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59EA2" w14:textId="385B7AB8" w:rsidR="00586BB6" w:rsidRPr="006E0D6E" w:rsidRDefault="00586BB6" w:rsidP="002B2D96">
      <w:pPr>
        <w:spacing w:line="360" w:lineRule="auto"/>
        <w:jc w:val="both"/>
        <w:rPr>
          <w:rFonts w:ascii="Arial" w:hAnsi="Arial" w:cs="Arial"/>
          <w:b/>
          <w:bCs/>
          <w:sz w:val="32"/>
          <w:szCs w:val="32"/>
        </w:rPr>
      </w:pPr>
      <w:r w:rsidRPr="006E0D6E">
        <w:rPr>
          <w:rFonts w:ascii="Arial" w:hAnsi="Arial" w:cs="Arial"/>
          <w:b/>
          <w:bCs/>
          <w:sz w:val="32"/>
          <w:szCs w:val="32"/>
        </w:rPr>
        <w:t>Component 1: Element 1 – Project Proposal</w:t>
      </w:r>
    </w:p>
    <w:p w14:paraId="524370D0" w14:textId="0A1CA799" w:rsidR="00586BB6" w:rsidRPr="006E0D6E" w:rsidRDefault="00586BB6" w:rsidP="002B2D96">
      <w:pPr>
        <w:spacing w:line="360" w:lineRule="auto"/>
        <w:jc w:val="both"/>
        <w:rPr>
          <w:rFonts w:ascii="Arial" w:hAnsi="Arial" w:cs="Arial"/>
          <w:b/>
          <w:bCs/>
          <w:sz w:val="32"/>
          <w:szCs w:val="32"/>
        </w:rPr>
      </w:pPr>
      <w:r w:rsidRPr="006E0D6E">
        <w:rPr>
          <w:rFonts w:ascii="Arial" w:hAnsi="Arial" w:cs="Arial"/>
          <w:b/>
          <w:bCs/>
          <w:sz w:val="32"/>
          <w:szCs w:val="32"/>
        </w:rPr>
        <w:t xml:space="preserve">Student ID: </w:t>
      </w:r>
      <w:r w:rsidRPr="006E0D6E">
        <w:rPr>
          <w:rFonts w:ascii="Arial" w:hAnsi="Arial" w:cs="Arial"/>
          <w:b/>
          <w:bCs/>
          <w:sz w:val="32"/>
          <w:szCs w:val="32"/>
        </w:rPr>
        <w:t>2241343</w:t>
      </w:r>
    </w:p>
    <w:p w14:paraId="2BD0E2D8" w14:textId="11E925CA" w:rsidR="00586BB6" w:rsidRPr="006E0D6E" w:rsidRDefault="00586BB6" w:rsidP="002B2D96">
      <w:pPr>
        <w:spacing w:line="360" w:lineRule="auto"/>
        <w:jc w:val="both"/>
        <w:rPr>
          <w:rFonts w:ascii="Arial" w:hAnsi="Arial" w:cs="Arial"/>
          <w:b/>
          <w:bCs/>
          <w:sz w:val="32"/>
          <w:szCs w:val="32"/>
        </w:rPr>
      </w:pPr>
      <w:r w:rsidRPr="006E0D6E">
        <w:rPr>
          <w:rFonts w:ascii="Arial" w:hAnsi="Arial" w:cs="Arial"/>
          <w:b/>
          <w:bCs/>
          <w:sz w:val="32"/>
          <w:szCs w:val="32"/>
        </w:rPr>
        <w:t xml:space="preserve">Student Name: </w:t>
      </w:r>
      <w:r w:rsidRPr="006E0D6E">
        <w:rPr>
          <w:rFonts w:ascii="Arial" w:hAnsi="Arial" w:cs="Arial"/>
          <w:b/>
          <w:bCs/>
          <w:sz w:val="32"/>
          <w:szCs w:val="32"/>
        </w:rPr>
        <w:t>Dana Zaharia</w:t>
      </w:r>
    </w:p>
    <w:p w14:paraId="079B395C" w14:textId="77777777" w:rsidR="00586BB6" w:rsidRPr="006E0D6E" w:rsidRDefault="00586BB6" w:rsidP="002B2D96">
      <w:pPr>
        <w:spacing w:line="360" w:lineRule="auto"/>
        <w:jc w:val="both"/>
        <w:rPr>
          <w:rFonts w:ascii="Arial" w:hAnsi="Arial" w:cs="Arial"/>
          <w:b/>
          <w:bCs/>
          <w:sz w:val="32"/>
          <w:szCs w:val="32"/>
        </w:rPr>
      </w:pPr>
      <w:r w:rsidRPr="006E0D6E">
        <w:rPr>
          <w:rFonts w:ascii="Arial" w:hAnsi="Arial" w:cs="Arial"/>
          <w:b/>
          <w:bCs/>
          <w:sz w:val="32"/>
          <w:szCs w:val="32"/>
        </w:rPr>
        <w:t>Element 1 – Project Proposal</w:t>
      </w:r>
    </w:p>
    <w:p w14:paraId="18005EAF" w14:textId="753C37AE" w:rsidR="002B2D96" w:rsidRPr="006E0D6E" w:rsidRDefault="002B2D96" w:rsidP="002B2D96">
      <w:pPr>
        <w:spacing w:line="360" w:lineRule="auto"/>
        <w:jc w:val="both"/>
        <w:rPr>
          <w:rFonts w:ascii="Arial" w:hAnsi="Arial" w:cs="Arial"/>
          <w:b/>
          <w:bCs/>
          <w:sz w:val="32"/>
          <w:szCs w:val="32"/>
        </w:rPr>
      </w:pPr>
      <w:r w:rsidRPr="006E0D6E">
        <w:rPr>
          <w:rFonts w:ascii="Arial" w:hAnsi="Arial" w:cs="Arial"/>
          <w:b/>
          <w:bCs/>
          <w:sz w:val="32"/>
          <w:szCs w:val="32"/>
        </w:rPr>
        <w:t>Independent Project – BMHP6020</w:t>
      </w:r>
    </w:p>
    <w:p w14:paraId="4B0C17FB" w14:textId="4DAA0FFE" w:rsidR="002B2D96" w:rsidRPr="006E0D6E" w:rsidRDefault="002B2D96" w:rsidP="002B2D96">
      <w:pPr>
        <w:spacing w:line="360" w:lineRule="auto"/>
        <w:jc w:val="both"/>
        <w:rPr>
          <w:rFonts w:ascii="Arial" w:hAnsi="Arial" w:cs="Arial"/>
          <w:b/>
          <w:bCs/>
          <w:sz w:val="32"/>
          <w:szCs w:val="32"/>
        </w:rPr>
      </w:pPr>
      <w:r w:rsidRPr="006E0D6E">
        <w:rPr>
          <w:rFonts w:ascii="Arial" w:hAnsi="Arial" w:cs="Arial"/>
          <w:b/>
          <w:bCs/>
          <w:sz w:val="32"/>
          <w:szCs w:val="32"/>
        </w:rPr>
        <w:t>Lecturer Name: Danielle Dunne</w:t>
      </w:r>
    </w:p>
    <w:p w14:paraId="68F43D6F" w14:textId="77777777" w:rsidR="00586BB6" w:rsidRPr="002B2D96" w:rsidRDefault="00586BB6" w:rsidP="002B2D96">
      <w:pPr>
        <w:spacing w:line="360" w:lineRule="auto"/>
        <w:jc w:val="both"/>
        <w:rPr>
          <w:rFonts w:ascii="Arial" w:hAnsi="Arial" w:cs="Arial"/>
        </w:rPr>
      </w:pPr>
    </w:p>
    <w:p w14:paraId="45C92802" w14:textId="77777777" w:rsidR="00586BB6" w:rsidRPr="002B2D96" w:rsidRDefault="00586BB6" w:rsidP="002B2D96">
      <w:pPr>
        <w:spacing w:line="360" w:lineRule="auto"/>
        <w:jc w:val="both"/>
        <w:rPr>
          <w:rFonts w:ascii="Arial" w:hAnsi="Arial" w:cs="Arial"/>
        </w:rPr>
      </w:pPr>
    </w:p>
    <w:p w14:paraId="076A8956" w14:textId="77777777" w:rsidR="00586BB6" w:rsidRPr="002B2D96" w:rsidRDefault="00586BB6" w:rsidP="002B2D96">
      <w:pPr>
        <w:spacing w:line="360" w:lineRule="auto"/>
        <w:rPr>
          <w:rFonts w:ascii="Arial" w:hAnsi="Arial" w:cs="Arial"/>
        </w:rPr>
      </w:pPr>
    </w:p>
    <w:p w14:paraId="6F4C017B" w14:textId="77777777" w:rsidR="00586BB6" w:rsidRPr="002B2D96" w:rsidRDefault="00586BB6" w:rsidP="002B2D96">
      <w:pPr>
        <w:spacing w:line="360" w:lineRule="auto"/>
        <w:rPr>
          <w:rFonts w:ascii="Arial" w:hAnsi="Arial" w:cs="Arial"/>
        </w:rPr>
      </w:pPr>
    </w:p>
    <w:p w14:paraId="5BFBF05E" w14:textId="77777777" w:rsidR="00586BB6" w:rsidRPr="002B2D96" w:rsidRDefault="00586BB6" w:rsidP="002B2D96">
      <w:pPr>
        <w:spacing w:line="360" w:lineRule="auto"/>
        <w:rPr>
          <w:rFonts w:ascii="Arial" w:hAnsi="Arial" w:cs="Arial"/>
        </w:rPr>
      </w:pPr>
    </w:p>
    <w:p w14:paraId="40A52E58" w14:textId="77777777" w:rsidR="00586BB6" w:rsidRPr="002B2D96" w:rsidRDefault="00586BB6" w:rsidP="002B2D96">
      <w:pPr>
        <w:spacing w:line="360" w:lineRule="auto"/>
        <w:rPr>
          <w:rFonts w:ascii="Arial" w:hAnsi="Arial" w:cs="Arial"/>
        </w:rPr>
      </w:pPr>
    </w:p>
    <w:p w14:paraId="572B3F0B" w14:textId="77777777" w:rsidR="00586BB6" w:rsidRPr="002B2D96" w:rsidRDefault="00586BB6" w:rsidP="002B2D96">
      <w:pPr>
        <w:spacing w:line="360" w:lineRule="auto"/>
        <w:rPr>
          <w:rFonts w:ascii="Arial" w:hAnsi="Arial" w:cs="Arial"/>
        </w:rPr>
      </w:pPr>
    </w:p>
    <w:p w14:paraId="77662A88" w14:textId="77777777" w:rsidR="00586BB6" w:rsidRPr="002B2D96" w:rsidRDefault="00586BB6" w:rsidP="002B2D96">
      <w:pPr>
        <w:spacing w:line="360" w:lineRule="auto"/>
        <w:rPr>
          <w:rFonts w:ascii="Arial" w:hAnsi="Arial" w:cs="Arial"/>
        </w:rPr>
      </w:pPr>
    </w:p>
    <w:p w14:paraId="68E41775" w14:textId="77777777" w:rsidR="00586BB6" w:rsidRPr="002B2D96" w:rsidRDefault="00586BB6" w:rsidP="002B2D96">
      <w:pPr>
        <w:spacing w:line="360" w:lineRule="auto"/>
        <w:rPr>
          <w:rFonts w:ascii="Arial" w:hAnsi="Arial" w:cs="Arial"/>
        </w:rPr>
      </w:pPr>
    </w:p>
    <w:p w14:paraId="631F2F5A" w14:textId="77777777" w:rsidR="00586BB6" w:rsidRPr="002B2D96" w:rsidRDefault="00586BB6" w:rsidP="002B2D96">
      <w:pPr>
        <w:spacing w:line="360" w:lineRule="auto"/>
        <w:rPr>
          <w:rFonts w:ascii="Arial" w:hAnsi="Arial" w:cs="Arial"/>
        </w:rPr>
      </w:pPr>
    </w:p>
    <w:p w14:paraId="487FC91A" w14:textId="77777777" w:rsidR="00586BB6" w:rsidRDefault="00586BB6" w:rsidP="002B2D96">
      <w:pPr>
        <w:spacing w:line="360" w:lineRule="auto"/>
        <w:rPr>
          <w:rFonts w:ascii="Arial" w:hAnsi="Arial" w:cs="Arial"/>
        </w:rPr>
      </w:pPr>
    </w:p>
    <w:p w14:paraId="4036150E" w14:textId="77777777" w:rsidR="002B2D96" w:rsidRDefault="002B2D96" w:rsidP="002B2D96">
      <w:pPr>
        <w:spacing w:line="360" w:lineRule="auto"/>
        <w:rPr>
          <w:rFonts w:ascii="Arial" w:hAnsi="Arial" w:cs="Arial"/>
        </w:rPr>
      </w:pPr>
    </w:p>
    <w:p w14:paraId="298D67C4" w14:textId="77777777" w:rsidR="002B2D96" w:rsidRDefault="002B2D96" w:rsidP="002B2D96">
      <w:pPr>
        <w:spacing w:line="360" w:lineRule="auto"/>
        <w:rPr>
          <w:rFonts w:ascii="Arial" w:hAnsi="Arial" w:cs="Arial"/>
        </w:rPr>
      </w:pPr>
    </w:p>
    <w:p w14:paraId="16DE85DE" w14:textId="77777777" w:rsidR="002B2D96" w:rsidRDefault="002B2D96" w:rsidP="002B2D96">
      <w:pPr>
        <w:spacing w:line="360" w:lineRule="auto"/>
        <w:rPr>
          <w:rFonts w:ascii="Arial" w:hAnsi="Arial" w:cs="Arial"/>
        </w:rPr>
      </w:pPr>
    </w:p>
    <w:p w14:paraId="475F0C92" w14:textId="77777777" w:rsidR="002B2D96" w:rsidRDefault="002B2D96" w:rsidP="002B2D96">
      <w:pPr>
        <w:spacing w:line="360" w:lineRule="auto"/>
        <w:rPr>
          <w:rFonts w:ascii="Arial" w:hAnsi="Arial" w:cs="Arial"/>
        </w:rPr>
      </w:pPr>
    </w:p>
    <w:p w14:paraId="47940B08" w14:textId="77777777" w:rsidR="002B2D96" w:rsidRDefault="002B2D96" w:rsidP="002B2D96">
      <w:pPr>
        <w:spacing w:line="360" w:lineRule="auto"/>
        <w:rPr>
          <w:rFonts w:ascii="Arial" w:hAnsi="Arial" w:cs="Arial"/>
        </w:rPr>
      </w:pPr>
    </w:p>
    <w:p w14:paraId="3961B051" w14:textId="77777777" w:rsidR="002B2D96" w:rsidRDefault="002B2D96" w:rsidP="002B2D96">
      <w:pPr>
        <w:spacing w:line="360" w:lineRule="auto"/>
        <w:rPr>
          <w:rFonts w:ascii="Arial" w:hAnsi="Arial" w:cs="Arial"/>
        </w:rPr>
      </w:pPr>
    </w:p>
    <w:p w14:paraId="26870DED" w14:textId="77777777" w:rsidR="002B2D96" w:rsidRPr="002B2D96" w:rsidRDefault="002B2D96" w:rsidP="002B2D96">
      <w:pPr>
        <w:spacing w:line="360" w:lineRule="auto"/>
        <w:rPr>
          <w:rFonts w:ascii="Arial" w:hAnsi="Arial" w:cs="Arial"/>
        </w:rPr>
      </w:pPr>
    </w:p>
    <w:p w14:paraId="7CE5C24F" w14:textId="77777777" w:rsidR="00586BB6" w:rsidRPr="002B2D96" w:rsidRDefault="00586BB6" w:rsidP="002B2D96">
      <w:pPr>
        <w:spacing w:line="360" w:lineRule="auto"/>
        <w:rPr>
          <w:rFonts w:ascii="Arial" w:hAnsi="Arial" w:cs="Arial"/>
          <w:b/>
          <w:bCs/>
          <w:sz w:val="28"/>
          <w:szCs w:val="28"/>
        </w:rPr>
      </w:pPr>
      <w:r w:rsidRPr="002B2D96">
        <w:rPr>
          <w:rFonts w:ascii="Arial" w:hAnsi="Arial" w:cs="Arial"/>
          <w:b/>
          <w:bCs/>
          <w:sz w:val="28"/>
          <w:szCs w:val="28"/>
        </w:rPr>
        <w:t>My project title:</w:t>
      </w:r>
    </w:p>
    <w:p w14:paraId="155C3BA0" w14:textId="77777777" w:rsidR="00586BB6" w:rsidRPr="002B2D96" w:rsidRDefault="00586BB6" w:rsidP="002B2D96">
      <w:pPr>
        <w:spacing w:line="360" w:lineRule="auto"/>
        <w:rPr>
          <w:rFonts w:ascii="Arial" w:hAnsi="Arial" w:cs="Arial"/>
          <w:b/>
          <w:bCs/>
          <w:sz w:val="28"/>
          <w:szCs w:val="28"/>
        </w:rPr>
      </w:pPr>
      <w:r w:rsidRPr="002B2D96">
        <w:rPr>
          <w:rFonts w:ascii="Arial" w:hAnsi="Arial" w:cs="Arial"/>
          <w:b/>
          <w:bCs/>
          <w:sz w:val="28"/>
          <w:szCs w:val="28"/>
        </w:rPr>
        <w:t>Investigating the Impact of Community Mental Health Services on the Wellbeing of Isolated Elderly in Rural Areas of the UK</w:t>
      </w:r>
    </w:p>
    <w:p w14:paraId="2831B86B" w14:textId="77777777" w:rsidR="00586BB6" w:rsidRPr="00FE5B8A" w:rsidRDefault="00586BB6" w:rsidP="002B2D96">
      <w:pPr>
        <w:spacing w:line="360" w:lineRule="auto"/>
        <w:rPr>
          <w:rFonts w:ascii="Arial" w:hAnsi="Arial" w:cs="Arial"/>
          <w:sz w:val="28"/>
          <w:szCs w:val="28"/>
        </w:rPr>
      </w:pPr>
    </w:p>
    <w:p w14:paraId="167CAFB3" w14:textId="28C504BC"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 xml:space="preserve">1) Aim </w:t>
      </w:r>
    </w:p>
    <w:p w14:paraId="486D1CCD" w14:textId="77777777" w:rsidR="00586BB6" w:rsidRPr="002B2D96" w:rsidRDefault="00586BB6" w:rsidP="002B2D96">
      <w:pPr>
        <w:spacing w:line="360" w:lineRule="auto"/>
        <w:jc w:val="both"/>
        <w:rPr>
          <w:rFonts w:ascii="Arial" w:hAnsi="Arial" w:cs="Arial"/>
        </w:rPr>
      </w:pPr>
    </w:p>
    <w:p w14:paraId="1EAC4C0B" w14:textId="6E51801B" w:rsidR="00586BB6" w:rsidRPr="002B2D96" w:rsidRDefault="00586BB6" w:rsidP="002B2D96">
      <w:pPr>
        <w:spacing w:line="360" w:lineRule="auto"/>
        <w:jc w:val="both"/>
        <w:rPr>
          <w:rFonts w:ascii="Arial" w:hAnsi="Arial" w:cs="Arial"/>
        </w:rPr>
      </w:pPr>
      <w:r w:rsidRPr="002B2D96">
        <w:rPr>
          <w:rFonts w:ascii="Arial" w:hAnsi="Arial" w:cs="Arial"/>
        </w:rPr>
        <w:t>The aim of this research is to explore how community mental health services impact the wellbeing of isolated elderly people living in rural areas of the UK. The study will investigate barriers to service access, evaluate the effectiveness of rural mental health support, and identify strategies to reduce loneliness and improve wellbeing for elderly.</w:t>
      </w:r>
    </w:p>
    <w:p w14:paraId="52EE0C40" w14:textId="77777777" w:rsidR="00586BB6" w:rsidRPr="00FE5B8A" w:rsidRDefault="00586BB6" w:rsidP="002B2D96">
      <w:pPr>
        <w:spacing w:line="360" w:lineRule="auto"/>
        <w:rPr>
          <w:rFonts w:ascii="Arial" w:hAnsi="Arial" w:cs="Arial"/>
          <w:b/>
          <w:bCs/>
          <w:i/>
          <w:iCs/>
          <w:sz w:val="28"/>
          <w:szCs w:val="28"/>
        </w:rPr>
      </w:pPr>
    </w:p>
    <w:p w14:paraId="1158CD51" w14:textId="2953666E"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 xml:space="preserve">2) Objectives </w:t>
      </w:r>
    </w:p>
    <w:p w14:paraId="16C95CA4" w14:textId="77777777" w:rsidR="00586BB6" w:rsidRPr="002B2D96" w:rsidRDefault="00586BB6" w:rsidP="002B2D96">
      <w:pPr>
        <w:spacing w:line="360" w:lineRule="auto"/>
        <w:rPr>
          <w:rFonts w:ascii="Arial" w:hAnsi="Arial" w:cs="Arial"/>
        </w:rPr>
      </w:pPr>
    </w:p>
    <w:p w14:paraId="45F3CC9B" w14:textId="4247980B" w:rsidR="00586BB6" w:rsidRPr="002B2D96" w:rsidRDefault="00586BB6" w:rsidP="00FE5B8A">
      <w:pPr>
        <w:pStyle w:val="ListParagraph"/>
        <w:numPr>
          <w:ilvl w:val="0"/>
          <w:numId w:val="1"/>
        </w:numPr>
        <w:spacing w:line="360" w:lineRule="auto"/>
        <w:jc w:val="both"/>
        <w:rPr>
          <w:rFonts w:ascii="Arial" w:hAnsi="Arial" w:cs="Arial"/>
        </w:rPr>
      </w:pPr>
      <w:r w:rsidRPr="002B2D96">
        <w:rPr>
          <w:rFonts w:ascii="Arial" w:hAnsi="Arial" w:cs="Arial"/>
        </w:rPr>
        <w:t>Define and examine the availability and purpose of community mental health services for elderly populations in rural UK areas.</w:t>
      </w:r>
    </w:p>
    <w:p w14:paraId="1B29CDD5" w14:textId="77777777" w:rsidR="00586BB6" w:rsidRPr="002B2D96" w:rsidRDefault="00586BB6" w:rsidP="00FE5B8A">
      <w:pPr>
        <w:pStyle w:val="ListParagraph"/>
        <w:numPr>
          <w:ilvl w:val="0"/>
          <w:numId w:val="1"/>
        </w:numPr>
        <w:spacing w:line="360" w:lineRule="auto"/>
        <w:jc w:val="both"/>
        <w:rPr>
          <w:rFonts w:ascii="Arial" w:hAnsi="Arial" w:cs="Arial"/>
        </w:rPr>
      </w:pPr>
      <w:r w:rsidRPr="002B2D96">
        <w:rPr>
          <w:rFonts w:ascii="Arial" w:hAnsi="Arial" w:cs="Arial"/>
        </w:rPr>
        <w:t>Analyse literature and policy data to understand how these services support mental health and reduce isolation.</w:t>
      </w:r>
    </w:p>
    <w:p w14:paraId="08CE43F9" w14:textId="77777777" w:rsidR="00586BB6" w:rsidRPr="002B2D96" w:rsidRDefault="00586BB6" w:rsidP="00FE5B8A">
      <w:pPr>
        <w:pStyle w:val="ListParagraph"/>
        <w:numPr>
          <w:ilvl w:val="0"/>
          <w:numId w:val="1"/>
        </w:numPr>
        <w:spacing w:line="360" w:lineRule="auto"/>
        <w:jc w:val="both"/>
        <w:rPr>
          <w:rFonts w:ascii="Arial" w:hAnsi="Arial" w:cs="Arial"/>
        </w:rPr>
      </w:pPr>
      <w:r w:rsidRPr="002B2D96">
        <w:rPr>
          <w:rFonts w:ascii="Arial" w:hAnsi="Arial" w:cs="Arial"/>
        </w:rPr>
        <w:t xml:space="preserve"> Evaluate the accessibility and outcomes of community mental health initiatives in rural contexts.</w:t>
      </w:r>
    </w:p>
    <w:p w14:paraId="39038005" w14:textId="4040962E" w:rsidR="00586BB6" w:rsidRPr="002B2D96" w:rsidRDefault="00586BB6" w:rsidP="00FE5B8A">
      <w:pPr>
        <w:pStyle w:val="ListParagraph"/>
        <w:numPr>
          <w:ilvl w:val="0"/>
          <w:numId w:val="1"/>
        </w:numPr>
        <w:spacing w:line="360" w:lineRule="auto"/>
        <w:jc w:val="both"/>
        <w:rPr>
          <w:rFonts w:ascii="Arial" w:hAnsi="Arial" w:cs="Arial"/>
        </w:rPr>
      </w:pPr>
      <w:r w:rsidRPr="002B2D96">
        <w:rPr>
          <w:rFonts w:ascii="Arial" w:hAnsi="Arial" w:cs="Arial"/>
        </w:rPr>
        <w:t>Provide evidence-based recommendations to enhance the inclusivity, reach, and quality of community-based mental health support for elderly people in rural communities.</w:t>
      </w:r>
    </w:p>
    <w:p w14:paraId="4934FFEF" w14:textId="6C125217" w:rsidR="00586BB6" w:rsidRPr="002B2D96" w:rsidRDefault="00586BB6" w:rsidP="002B2D96">
      <w:pPr>
        <w:spacing w:line="360" w:lineRule="auto"/>
        <w:rPr>
          <w:rFonts w:ascii="Arial" w:hAnsi="Arial" w:cs="Arial"/>
        </w:rPr>
      </w:pPr>
    </w:p>
    <w:p w14:paraId="114B432D" w14:textId="77777777" w:rsidR="00586BB6" w:rsidRPr="002B2D96" w:rsidRDefault="00586BB6" w:rsidP="002B2D96">
      <w:pPr>
        <w:spacing w:line="360" w:lineRule="auto"/>
        <w:rPr>
          <w:rFonts w:ascii="Arial" w:hAnsi="Arial" w:cs="Arial"/>
        </w:rPr>
      </w:pPr>
    </w:p>
    <w:p w14:paraId="0F5CD68A" w14:textId="15E423C2"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 xml:space="preserve">3) Background/Rationale </w:t>
      </w:r>
    </w:p>
    <w:p w14:paraId="714C3370" w14:textId="77777777" w:rsidR="00B20250" w:rsidRPr="00B20250" w:rsidRDefault="00B20250" w:rsidP="00B20250">
      <w:pPr>
        <w:spacing w:line="360" w:lineRule="auto"/>
        <w:jc w:val="both"/>
        <w:rPr>
          <w:rFonts w:ascii="Arial" w:hAnsi="Arial" w:cs="Arial"/>
        </w:rPr>
      </w:pPr>
      <w:r w:rsidRPr="00B20250">
        <w:rPr>
          <w:rFonts w:ascii="Arial" w:hAnsi="Arial" w:cs="Arial"/>
        </w:rPr>
        <w:lastRenderedPageBreak/>
        <w:t xml:space="preserve">Older adults in rural areas of the UK experience disproportionate mental health challenges linked to isolation, poor transport, and </w:t>
      </w:r>
      <w:proofErr w:type="gramStart"/>
      <w:r w:rsidRPr="00B20250">
        <w:rPr>
          <w:rFonts w:ascii="Arial" w:hAnsi="Arial" w:cs="Arial"/>
        </w:rPr>
        <w:t>limited service</w:t>
      </w:r>
      <w:proofErr w:type="gramEnd"/>
      <w:r w:rsidRPr="00B20250">
        <w:rPr>
          <w:rFonts w:ascii="Arial" w:hAnsi="Arial" w:cs="Arial"/>
        </w:rPr>
        <w:t xml:space="preserve"> availability (DEFRA, 2025). The Community Life Survey 2023/24 found that individuals aged over 65 in rural settings report higher levels of chronic loneliness than those in urban regions (Department for Culture, Media and Sport, 2024). Research further highlights that geographical barriers and inconsistent mental health provision contribute to widening health inequalities across rural communities (Parsons et al., 2021; Mogan et al., 2024).</w:t>
      </w:r>
    </w:p>
    <w:p w14:paraId="135E4F25" w14:textId="77777777" w:rsidR="00B20250" w:rsidRPr="00B20250" w:rsidRDefault="00B20250" w:rsidP="00B20250">
      <w:pPr>
        <w:spacing w:line="360" w:lineRule="auto"/>
        <w:jc w:val="both"/>
        <w:rPr>
          <w:rFonts w:ascii="Arial" w:hAnsi="Arial" w:cs="Arial"/>
        </w:rPr>
      </w:pPr>
    </w:p>
    <w:p w14:paraId="779F20A8" w14:textId="240F07CC" w:rsidR="00586BB6" w:rsidRPr="002B2D96" w:rsidRDefault="00B20250" w:rsidP="00B20250">
      <w:pPr>
        <w:spacing w:line="360" w:lineRule="auto"/>
        <w:jc w:val="both"/>
        <w:rPr>
          <w:rFonts w:ascii="Arial" w:hAnsi="Arial" w:cs="Arial"/>
        </w:rPr>
      </w:pPr>
      <w:r w:rsidRPr="00B20250">
        <w:rPr>
          <w:rFonts w:ascii="Arial" w:hAnsi="Arial" w:cs="Arial"/>
        </w:rPr>
        <w:t>The NHS Long Term Plan (2019) and Mental Health Implementation Plan 2019–2024 emphasise the expansion of community mental health services to improve accessibility and reduce inequalities. However, despite these initiatives, recent findings suggest persistent workforce shortages and limited coordination between services (Kirkbride et al., 2024; Deaney et al., 2024). Studies conducted during and after the COVID-19 pandemic revealed an escalation in loneliness and emotional distress among rural older adults (Pickering et al., 2023; Southerland et al., 2024). This research will therefore evaluate the role of community mental health services in addressing these inequalities and improving wellbeing among rural elderly populations in the UK.</w:t>
      </w:r>
    </w:p>
    <w:p w14:paraId="1B3A60A5" w14:textId="6B63C257"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4) Methods</w:t>
      </w:r>
    </w:p>
    <w:p w14:paraId="299A5E21" w14:textId="77777777" w:rsidR="00586BB6" w:rsidRPr="002B2D96" w:rsidRDefault="00586BB6" w:rsidP="002B2D96">
      <w:pPr>
        <w:spacing w:line="360" w:lineRule="auto"/>
        <w:rPr>
          <w:rFonts w:ascii="Arial" w:hAnsi="Arial" w:cs="Arial"/>
        </w:rPr>
      </w:pPr>
    </w:p>
    <w:p w14:paraId="2219D6B5" w14:textId="77777777" w:rsidR="00586BB6" w:rsidRPr="002B2D96" w:rsidRDefault="00586BB6" w:rsidP="00FE5B8A">
      <w:pPr>
        <w:spacing w:line="360" w:lineRule="auto"/>
        <w:jc w:val="both"/>
        <w:rPr>
          <w:rFonts w:ascii="Arial" w:hAnsi="Arial" w:cs="Arial"/>
        </w:rPr>
      </w:pPr>
      <w:r w:rsidRPr="002B2D96">
        <w:rPr>
          <w:rFonts w:ascii="Arial" w:hAnsi="Arial" w:cs="Arial"/>
        </w:rPr>
        <w:t>This research will use a secondary qualitative approach, drawing on existing literature and policy documents.</w:t>
      </w:r>
    </w:p>
    <w:p w14:paraId="544E9281" w14:textId="311D8654" w:rsidR="00586BB6" w:rsidRPr="002B2D96" w:rsidRDefault="00586BB6" w:rsidP="00FE5B8A">
      <w:pPr>
        <w:spacing w:line="360" w:lineRule="auto"/>
        <w:jc w:val="both"/>
        <w:rPr>
          <w:rFonts w:ascii="Arial" w:hAnsi="Arial" w:cs="Arial"/>
        </w:rPr>
      </w:pPr>
      <w:r w:rsidRPr="00FE5B8A">
        <w:rPr>
          <w:rFonts w:ascii="Arial" w:hAnsi="Arial" w:cs="Arial"/>
          <w:b/>
          <w:bCs/>
        </w:rPr>
        <w:t>Data sources:</w:t>
      </w:r>
      <w:r w:rsidRPr="002B2D96">
        <w:rPr>
          <w:rFonts w:ascii="Arial" w:hAnsi="Arial" w:cs="Arial"/>
        </w:rPr>
        <w:t xml:space="preserve"> NHS Digital, DEFRA, Age UK, and peer-reviewed studies</w:t>
      </w:r>
      <w:r w:rsidR="00B20250">
        <w:rPr>
          <w:rFonts w:ascii="Arial" w:hAnsi="Arial" w:cs="Arial"/>
        </w:rPr>
        <w:t>.</w:t>
      </w:r>
    </w:p>
    <w:p w14:paraId="655733E8" w14:textId="77777777" w:rsidR="00586BB6" w:rsidRPr="002B2D96" w:rsidRDefault="00586BB6" w:rsidP="00FE5B8A">
      <w:pPr>
        <w:spacing w:line="360" w:lineRule="auto"/>
        <w:jc w:val="both"/>
        <w:rPr>
          <w:rFonts w:ascii="Arial" w:hAnsi="Arial" w:cs="Arial"/>
        </w:rPr>
      </w:pPr>
      <w:r w:rsidRPr="00FE5B8A">
        <w:rPr>
          <w:rFonts w:ascii="Arial" w:hAnsi="Arial" w:cs="Arial"/>
          <w:b/>
          <w:bCs/>
        </w:rPr>
        <w:t>Inclusion criteria:</w:t>
      </w:r>
      <w:r w:rsidRPr="002B2D96">
        <w:rPr>
          <w:rFonts w:ascii="Arial" w:hAnsi="Arial" w:cs="Arial"/>
        </w:rPr>
        <w:t xml:space="preserve"> UK-based publications from the last ten years focused on rural elderly wellbeing and mental health.</w:t>
      </w:r>
    </w:p>
    <w:p w14:paraId="5D6F2B56" w14:textId="12BF8B96" w:rsidR="00586BB6" w:rsidRPr="002B2D96" w:rsidRDefault="00586BB6" w:rsidP="00FE5B8A">
      <w:pPr>
        <w:spacing w:line="360" w:lineRule="auto"/>
        <w:jc w:val="both"/>
        <w:rPr>
          <w:rFonts w:ascii="Arial" w:hAnsi="Arial" w:cs="Arial"/>
        </w:rPr>
      </w:pPr>
      <w:r w:rsidRPr="00FE5B8A">
        <w:rPr>
          <w:rFonts w:ascii="Arial" w:hAnsi="Arial" w:cs="Arial"/>
          <w:b/>
          <w:bCs/>
        </w:rPr>
        <w:t>Exclusion criteria:</w:t>
      </w:r>
      <w:r w:rsidRPr="002B2D96">
        <w:rPr>
          <w:rFonts w:ascii="Arial" w:hAnsi="Arial" w:cs="Arial"/>
        </w:rPr>
        <w:t xml:space="preserve"> non-UK or outdated studies</w:t>
      </w:r>
      <w:r w:rsidR="00FE5B8A">
        <w:rPr>
          <w:rFonts w:ascii="Arial" w:hAnsi="Arial" w:cs="Arial"/>
        </w:rPr>
        <w:t>, non-academic sources.</w:t>
      </w:r>
    </w:p>
    <w:p w14:paraId="0CDE7D34" w14:textId="77777777" w:rsidR="00586BB6" w:rsidRPr="002B2D96" w:rsidRDefault="00586BB6" w:rsidP="00FE5B8A">
      <w:pPr>
        <w:spacing w:line="360" w:lineRule="auto"/>
        <w:jc w:val="both"/>
        <w:rPr>
          <w:rFonts w:ascii="Arial" w:hAnsi="Arial" w:cs="Arial"/>
        </w:rPr>
      </w:pPr>
      <w:r w:rsidRPr="00FE5B8A">
        <w:rPr>
          <w:rFonts w:ascii="Arial" w:hAnsi="Arial" w:cs="Arial"/>
          <w:b/>
          <w:bCs/>
        </w:rPr>
        <w:t>A thematic analysis</w:t>
      </w:r>
      <w:r w:rsidRPr="002B2D96">
        <w:rPr>
          <w:rFonts w:ascii="Arial" w:hAnsi="Arial" w:cs="Arial"/>
        </w:rPr>
        <w:t xml:space="preserve"> (Aveyard, 2014) will be conducted to identify themes on accessibility, service gaps, and wellbeing outcomes.</w:t>
      </w:r>
    </w:p>
    <w:p w14:paraId="6186E9A2" w14:textId="131B2821" w:rsidR="00586BB6" w:rsidRPr="002B2D96" w:rsidRDefault="00586BB6" w:rsidP="00FE5B8A">
      <w:pPr>
        <w:spacing w:line="360" w:lineRule="auto"/>
        <w:jc w:val="both"/>
        <w:rPr>
          <w:rFonts w:ascii="Arial" w:hAnsi="Arial" w:cs="Arial"/>
        </w:rPr>
      </w:pPr>
      <w:r w:rsidRPr="00FE5B8A">
        <w:rPr>
          <w:rFonts w:ascii="Arial" w:hAnsi="Arial" w:cs="Arial"/>
          <w:b/>
          <w:bCs/>
        </w:rPr>
        <w:t>Ethical considerations:</w:t>
      </w:r>
      <w:r w:rsidRPr="002B2D96">
        <w:rPr>
          <w:rFonts w:ascii="Arial" w:hAnsi="Arial" w:cs="Arial"/>
        </w:rPr>
        <w:t xml:space="preserve"> all data will be cited following Harvard style, ensuring transparency, accuracy, and avoidance of plagiarism.</w:t>
      </w:r>
    </w:p>
    <w:p w14:paraId="0FBDC7F1" w14:textId="77777777" w:rsidR="00586BB6" w:rsidRPr="002B2D96" w:rsidRDefault="00586BB6" w:rsidP="002B2D96">
      <w:pPr>
        <w:spacing w:line="360" w:lineRule="auto"/>
        <w:rPr>
          <w:rFonts w:ascii="Arial" w:hAnsi="Arial" w:cs="Arial"/>
        </w:rPr>
      </w:pPr>
    </w:p>
    <w:p w14:paraId="7EAC2517" w14:textId="34691992"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lastRenderedPageBreak/>
        <w:t xml:space="preserve">5) Resources </w:t>
      </w:r>
    </w:p>
    <w:p w14:paraId="2D17DA91" w14:textId="77777777" w:rsidR="00586BB6" w:rsidRPr="002B2D96" w:rsidRDefault="00586BB6" w:rsidP="002B2D96">
      <w:pPr>
        <w:spacing w:line="360" w:lineRule="auto"/>
        <w:rPr>
          <w:rFonts w:ascii="Arial" w:hAnsi="Arial" w:cs="Arial"/>
        </w:rPr>
      </w:pPr>
    </w:p>
    <w:p w14:paraId="78857387" w14:textId="4A81632E" w:rsidR="00586BB6" w:rsidRPr="002B2D96" w:rsidRDefault="00586BB6" w:rsidP="00FE5B8A">
      <w:pPr>
        <w:pStyle w:val="ListParagraph"/>
        <w:numPr>
          <w:ilvl w:val="0"/>
          <w:numId w:val="2"/>
        </w:numPr>
        <w:spacing w:line="360" w:lineRule="auto"/>
        <w:jc w:val="both"/>
        <w:rPr>
          <w:rFonts w:ascii="Arial" w:hAnsi="Arial" w:cs="Arial"/>
        </w:rPr>
      </w:pPr>
      <w:r w:rsidRPr="002B2D96">
        <w:rPr>
          <w:rFonts w:ascii="Arial" w:hAnsi="Arial" w:cs="Arial"/>
        </w:rPr>
        <w:t>Databases: PubMed, Google Scholar, NHS Digital, DEFRA, UWTSD Library</w:t>
      </w:r>
      <w:r w:rsidR="00FE5B8A">
        <w:rPr>
          <w:rFonts w:ascii="Arial" w:hAnsi="Arial" w:cs="Arial"/>
        </w:rPr>
        <w:t>, PubMed</w:t>
      </w:r>
    </w:p>
    <w:p w14:paraId="387A1EFD" w14:textId="7B8921CA" w:rsidR="00586BB6" w:rsidRPr="00FE5B8A" w:rsidRDefault="00586BB6" w:rsidP="00FE5B8A">
      <w:pPr>
        <w:pStyle w:val="ListParagraph"/>
        <w:numPr>
          <w:ilvl w:val="0"/>
          <w:numId w:val="2"/>
        </w:numPr>
        <w:spacing w:line="360" w:lineRule="auto"/>
        <w:jc w:val="both"/>
        <w:rPr>
          <w:rFonts w:ascii="Arial" w:hAnsi="Arial" w:cs="Arial"/>
        </w:rPr>
      </w:pPr>
      <w:r w:rsidRPr="00FE5B8A">
        <w:rPr>
          <w:rFonts w:ascii="Arial" w:hAnsi="Arial" w:cs="Arial"/>
        </w:rPr>
        <w:t>Software: MS Word, Grammarly</w:t>
      </w:r>
    </w:p>
    <w:p w14:paraId="4003A195" w14:textId="77B94DB9"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 xml:space="preserve">6) Timescale </w:t>
      </w:r>
    </w:p>
    <w:p w14:paraId="665AAA84" w14:textId="77777777" w:rsidR="00586BB6" w:rsidRPr="002B2D96" w:rsidRDefault="00586BB6" w:rsidP="002B2D96">
      <w:pPr>
        <w:spacing w:line="360" w:lineRule="auto"/>
        <w:rPr>
          <w:rFonts w:ascii="Arial" w:hAnsi="Arial" w:cs="Arial"/>
        </w:rPr>
      </w:pPr>
    </w:p>
    <w:p w14:paraId="3F4C7E8B" w14:textId="77777777" w:rsidR="00586BB6" w:rsidRPr="002B2D96" w:rsidRDefault="00586BB6" w:rsidP="002B2D96">
      <w:pPr>
        <w:spacing w:line="360" w:lineRule="auto"/>
        <w:rPr>
          <w:rFonts w:ascii="Arial" w:hAnsi="Arial" w:cs="Arial"/>
        </w:rPr>
      </w:pPr>
      <w:r w:rsidRPr="002B2D96">
        <w:rPr>
          <w:rFonts w:ascii="Arial" w:hAnsi="Arial" w:cs="Arial"/>
        </w:rPr>
        <w:t>Weeks 1–2: Finalise topic and search terms</w:t>
      </w:r>
    </w:p>
    <w:p w14:paraId="749F663F" w14:textId="77777777" w:rsidR="00586BB6" w:rsidRPr="002B2D96" w:rsidRDefault="00586BB6" w:rsidP="002B2D96">
      <w:pPr>
        <w:spacing w:line="360" w:lineRule="auto"/>
        <w:rPr>
          <w:rFonts w:ascii="Arial" w:hAnsi="Arial" w:cs="Arial"/>
        </w:rPr>
      </w:pPr>
      <w:r w:rsidRPr="002B2D96">
        <w:rPr>
          <w:rFonts w:ascii="Arial" w:hAnsi="Arial" w:cs="Arial"/>
        </w:rPr>
        <w:t>Weeks 3–6: Conduct literature review</w:t>
      </w:r>
    </w:p>
    <w:p w14:paraId="2222713B" w14:textId="77777777" w:rsidR="00586BB6" w:rsidRPr="002B2D96" w:rsidRDefault="00586BB6" w:rsidP="002B2D96">
      <w:pPr>
        <w:spacing w:line="360" w:lineRule="auto"/>
        <w:rPr>
          <w:rFonts w:ascii="Arial" w:hAnsi="Arial" w:cs="Arial"/>
        </w:rPr>
      </w:pPr>
      <w:r w:rsidRPr="002B2D96">
        <w:rPr>
          <w:rFonts w:ascii="Arial" w:hAnsi="Arial" w:cs="Arial"/>
        </w:rPr>
        <w:t>Weeks 7–8: Draft proposal and poster</w:t>
      </w:r>
    </w:p>
    <w:p w14:paraId="427F8D52" w14:textId="4577DAAF" w:rsidR="00586BB6" w:rsidRPr="002B2D96" w:rsidRDefault="00586BB6" w:rsidP="002B2D96">
      <w:pPr>
        <w:spacing w:line="360" w:lineRule="auto"/>
        <w:rPr>
          <w:rFonts w:ascii="Arial" w:hAnsi="Arial" w:cs="Arial"/>
        </w:rPr>
      </w:pPr>
      <w:r w:rsidRPr="002B2D96">
        <w:rPr>
          <w:rFonts w:ascii="Arial" w:hAnsi="Arial" w:cs="Arial"/>
        </w:rPr>
        <w:t>Weeks 9–24: Write and review dissertation chapters</w:t>
      </w:r>
    </w:p>
    <w:p w14:paraId="325D4E9E" w14:textId="77777777" w:rsidR="00586BB6" w:rsidRPr="002B2D96" w:rsidRDefault="00586BB6" w:rsidP="002B2D96">
      <w:pPr>
        <w:spacing w:line="360" w:lineRule="auto"/>
        <w:rPr>
          <w:rFonts w:ascii="Arial" w:hAnsi="Arial" w:cs="Arial"/>
        </w:rPr>
      </w:pPr>
    </w:p>
    <w:p w14:paraId="409DD658" w14:textId="6FEAFF2C" w:rsidR="00586BB6" w:rsidRPr="00FE5B8A" w:rsidRDefault="00586BB6" w:rsidP="002B2D96">
      <w:pPr>
        <w:spacing w:line="360" w:lineRule="auto"/>
        <w:rPr>
          <w:rFonts w:ascii="Arial" w:hAnsi="Arial" w:cs="Arial"/>
          <w:b/>
          <w:bCs/>
          <w:i/>
          <w:iCs/>
          <w:sz w:val="28"/>
          <w:szCs w:val="28"/>
        </w:rPr>
      </w:pPr>
      <w:r w:rsidRPr="00FE5B8A">
        <w:rPr>
          <w:rFonts w:ascii="Arial" w:hAnsi="Arial" w:cs="Arial"/>
          <w:b/>
          <w:bCs/>
          <w:i/>
          <w:iCs/>
          <w:sz w:val="28"/>
          <w:szCs w:val="28"/>
        </w:rPr>
        <w:t>7) Self-Reflection as Researcher</w:t>
      </w:r>
    </w:p>
    <w:p w14:paraId="0234CABC" w14:textId="77777777" w:rsidR="00586BB6" w:rsidRPr="002B2D96" w:rsidRDefault="00586BB6" w:rsidP="002B2D96">
      <w:pPr>
        <w:spacing w:line="360" w:lineRule="auto"/>
        <w:rPr>
          <w:rFonts w:ascii="Arial" w:hAnsi="Arial" w:cs="Arial"/>
        </w:rPr>
      </w:pPr>
    </w:p>
    <w:p w14:paraId="018C298F" w14:textId="761D6DE9" w:rsidR="00586BB6" w:rsidRPr="002B2D96" w:rsidRDefault="00586BB6" w:rsidP="00FE5B8A">
      <w:pPr>
        <w:spacing w:line="360" w:lineRule="auto"/>
        <w:jc w:val="both"/>
        <w:rPr>
          <w:rFonts w:ascii="Arial" w:hAnsi="Arial" w:cs="Arial"/>
        </w:rPr>
      </w:pPr>
      <w:r w:rsidRPr="002B2D96">
        <w:rPr>
          <w:rFonts w:ascii="Arial" w:hAnsi="Arial" w:cs="Arial"/>
        </w:rPr>
        <w:t>I am confident in my time management and organisational skills, which will help maintain progress throughout this project. However, synthesising diverse academic sources may be challenging. I will overcome this by applying structured thematic analysis techniques, maintaining reflective notes, and seeking supervisor feedback to strengthen the clarity and quality of my work.</w:t>
      </w:r>
    </w:p>
    <w:p w14:paraId="7922FF87" w14:textId="77777777" w:rsidR="00586BB6" w:rsidRPr="002B2D96" w:rsidRDefault="00586BB6" w:rsidP="002B2D96">
      <w:pPr>
        <w:spacing w:line="360" w:lineRule="auto"/>
        <w:rPr>
          <w:rFonts w:ascii="Arial" w:hAnsi="Arial" w:cs="Arial"/>
        </w:rPr>
      </w:pPr>
    </w:p>
    <w:p w14:paraId="29DBECE7" w14:textId="0AD68CC0" w:rsidR="006E0D6E" w:rsidRPr="006E0D6E" w:rsidRDefault="00586BB6" w:rsidP="006E0D6E">
      <w:pPr>
        <w:spacing w:line="360" w:lineRule="auto"/>
        <w:jc w:val="center"/>
        <w:rPr>
          <w:rFonts w:ascii="Arial" w:hAnsi="Arial" w:cs="Arial"/>
          <w:b/>
          <w:bCs/>
          <w:sz w:val="32"/>
          <w:szCs w:val="32"/>
        </w:rPr>
      </w:pPr>
      <w:r w:rsidRPr="00FE5B8A">
        <w:rPr>
          <w:rFonts w:ascii="Arial" w:hAnsi="Arial" w:cs="Arial"/>
          <w:b/>
          <w:bCs/>
          <w:sz w:val="32"/>
          <w:szCs w:val="32"/>
        </w:rPr>
        <w:t>References</w:t>
      </w:r>
    </w:p>
    <w:p w14:paraId="751C1FD3" w14:textId="77777777" w:rsidR="006E0D6E" w:rsidRPr="00B20250" w:rsidRDefault="006E0D6E" w:rsidP="00B20250">
      <w:pPr>
        <w:spacing w:line="360" w:lineRule="auto"/>
        <w:rPr>
          <w:rFonts w:ascii="Arial" w:hAnsi="Arial" w:cs="Arial"/>
        </w:rPr>
      </w:pPr>
    </w:p>
    <w:p w14:paraId="52FDCD8C" w14:textId="77777777" w:rsidR="006E0D6E" w:rsidRPr="00B20250" w:rsidRDefault="006E0D6E" w:rsidP="00B20250">
      <w:pPr>
        <w:spacing w:line="360" w:lineRule="auto"/>
        <w:rPr>
          <w:rFonts w:ascii="Arial" w:hAnsi="Arial" w:cs="Arial"/>
        </w:rPr>
      </w:pPr>
      <w:r w:rsidRPr="00B20250">
        <w:rPr>
          <w:rFonts w:ascii="Arial" w:hAnsi="Arial" w:cs="Arial"/>
        </w:rPr>
        <w:t>Age UK (2021) Loneliness Research and Resources. Available at: https://www.ageuk.org.uk/our-impact/policy-research/loneliness-research-and-resources/ (Accessed: 10 October 2025).</w:t>
      </w:r>
    </w:p>
    <w:p w14:paraId="6DC36346" w14:textId="77777777" w:rsidR="006E0D6E" w:rsidRPr="002B2D96" w:rsidRDefault="006E0D6E" w:rsidP="00B20250">
      <w:pPr>
        <w:spacing w:line="360" w:lineRule="auto"/>
        <w:rPr>
          <w:rFonts w:ascii="Arial" w:hAnsi="Arial" w:cs="Arial"/>
        </w:rPr>
      </w:pPr>
      <w:r w:rsidRPr="00B20250">
        <w:rPr>
          <w:rFonts w:ascii="Arial" w:hAnsi="Arial" w:cs="Arial"/>
        </w:rPr>
        <w:t xml:space="preserve">Aveyard, H. (2014) Doing a Literature Review in Health and Social Care: A Practical Guide. 3rd </w:t>
      </w:r>
      <w:proofErr w:type="spellStart"/>
      <w:r w:rsidRPr="00B20250">
        <w:rPr>
          <w:rFonts w:ascii="Arial" w:hAnsi="Arial" w:cs="Arial"/>
        </w:rPr>
        <w:t>edn</w:t>
      </w:r>
      <w:proofErr w:type="spellEnd"/>
      <w:r w:rsidRPr="00B20250">
        <w:rPr>
          <w:rFonts w:ascii="Arial" w:hAnsi="Arial" w:cs="Arial"/>
        </w:rPr>
        <w:t>. Maidenhead: Open University Press.</w:t>
      </w:r>
    </w:p>
    <w:p w14:paraId="7BC47873" w14:textId="77777777" w:rsidR="006E0D6E" w:rsidRPr="00B20250" w:rsidRDefault="006E0D6E" w:rsidP="00B20250">
      <w:pPr>
        <w:spacing w:line="360" w:lineRule="auto"/>
        <w:rPr>
          <w:rFonts w:ascii="Arial" w:hAnsi="Arial" w:cs="Arial"/>
        </w:rPr>
      </w:pPr>
      <w:r w:rsidRPr="00B20250">
        <w:rPr>
          <w:rFonts w:ascii="Arial" w:hAnsi="Arial" w:cs="Arial"/>
        </w:rPr>
        <w:lastRenderedPageBreak/>
        <w:t>Caroline Mogan, Nathan Davies, Karen Harrison-Dening and Mari Lloyd-Williams (2024) ‘Experiences of family carers supporting older people within the last year of life in rural and remote areas in the UK’, Age and Ageing, 53</w:t>
      </w:r>
      <w:r>
        <w:rPr>
          <w:rFonts w:ascii="Arial" w:hAnsi="Arial" w:cs="Arial"/>
        </w:rPr>
        <w:t>. 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10.1093/ageing/afae169.</w:t>
      </w:r>
    </w:p>
    <w:p w14:paraId="3B4DD614" w14:textId="77777777" w:rsidR="006E0D6E" w:rsidRPr="00B20250" w:rsidRDefault="006E0D6E" w:rsidP="00B20250">
      <w:pPr>
        <w:spacing w:line="360" w:lineRule="auto"/>
        <w:rPr>
          <w:rFonts w:ascii="Arial" w:hAnsi="Arial" w:cs="Arial"/>
        </w:rPr>
      </w:pPr>
      <w:r w:rsidRPr="00B20250">
        <w:rPr>
          <w:rFonts w:ascii="Arial" w:hAnsi="Arial" w:cs="Arial"/>
        </w:rPr>
        <w:t xml:space="preserve">Deaney, C., Hemingway, E., </w:t>
      </w:r>
      <w:proofErr w:type="spellStart"/>
      <w:r w:rsidRPr="00B20250">
        <w:rPr>
          <w:rFonts w:ascii="Arial" w:hAnsi="Arial" w:cs="Arial"/>
        </w:rPr>
        <w:t>Reesby</w:t>
      </w:r>
      <w:proofErr w:type="spellEnd"/>
      <w:r w:rsidRPr="00B20250">
        <w:rPr>
          <w:rFonts w:ascii="Arial" w:hAnsi="Arial" w:cs="Arial"/>
        </w:rPr>
        <w:t>, D. and Scott, V. (2024) ‘Evaluating the care gaps and inequalities arising in continuing healthcare (CHC) delivery in rural areas’, Journal of Primary Care and Community Health, 15, 21501319241305968.</w:t>
      </w:r>
      <w:r>
        <w:rPr>
          <w:rFonts w:ascii="Arial" w:hAnsi="Arial" w:cs="Arial"/>
        </w:rPr>
        <w:t xml:space="preserve">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10.1177/21501319241305968.</w:t>
      </w:r>
    </w:p>
    <w:p w14:paraId="341A924F" w14:textId="77777777" w:rsidR="006E0D6E" w:rsidRPr="00B20250" w:rsidRDefault="006E0D6E" w:rsidP="00B20250">
      <w:pPr>
        <w:spacing w:line="360" w:lineRule="auto"/>
        <w:rPr>
          <w:rFonts w:ascii="Arial" w:hAnsi="Arial" w:cs="Arial"/>
        </w:rPr>
      </w:pPr>
      <w:r w:rsidRPr="00B20250">
        <w:rPr>
          <w:rFonts w:ascii="Arial" w:hAnsi="Arial" w:cs="Arial"/>
        </w:rPr>
        <w:t>Department for Culture, Media and Sport (2024) Community Life Survey 2023/24: Loneliness and Support Networks. Available at: https://www.gov.uk/government/statistics/community-life-survey-202324-annual-publication/community-life-survey-202324-loneliness-and-support-networks–2 (Accessed: 9 October 2025).</w:t>
      </w:r>
    </w:p>
    <w:p w14:paraId="7A6BC0C1" w14:textId="77777777" w:rsidR="006E0D6E" w:rsidRPr="00B20250" w:rsidRDefault="006E0D6E" w:rsidP="00B20250">
      <w:pPr>
        <w:spacing w:line="360" w:lineRule="auto"/>
        <w:rPr>
          <w:rFonts w:ascii="Arial" w:hAnsi="Arial" w:cs="Arial"/>
        </w:rPr>
      </w:pPr>
      <w:r w:rsidRPr="00B20250">
        <w:rPr>
          <w:rFonts w:ascii="Arial" w:hAnsi="Arial" w:cs="Arial"/>
        </w:rPr>
        <w:t>Department for Environment, Food and Rural Affairs (DEFRA) (2025) Statistical Digest of Rural England: 3 – Health and Wellbeing. Available at: https://assets.publishing.service.gov.uk/media/68c00a4d838e7712ea2bfd51/3_Health_and_Wellbeing_10_09_25.pdf (Accessed: 10 October 2025).</w:t>
      </w:r>
    </w:p>
    <w:p w14:paraId="12CEA713" w14:textId="77777777" w:rsidR="006E0D6E" w:rsidRPr="00B20250" w:rsidRDefault="006E0D6E" w:rsidP="00B20250">
      <w:pPr>
        <w:spacing w:line="360" w:lineRule="auto"/>
        <w:rPr>
          <w:rFonts w:ascii="Arial" w:hAnsi="Arial" w:cs="Arial"/>
        </w:rPr>
      </w:pPr>
      <w:r w:rsidRPr="00B20250">
        <w:rPr>
          <w:rFonts w:ascii="Arial" w:hAnsi="Arial" w:cs="Arial"/>
        </w:rPr>
        <w:t>Heu, L.C. and Brennecke, T. (2023) ‘By yourself, yet not alone: making space for loneliness’, Urban Studies, 60(16).</w:t>
      </w:r>
      <w:r>
        <w:rPr>
          <w:rFonts w:ascii="Arial" w:hAnsi="Arial" w:cs="Arial"/>
        </w:rPr>
        <w:t xml:space="preserve">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10.1177/00420980231169669.</w:t>
      </w:r>
    </w:p>
    <w:p w14:paraId="1CEC3A3A" w14:textId="77777777" w:rsidR="006E0D6E" w:rsidRPr="00B20250" w:rsidRDefault="006E0D6E" w:rsidP="00B20250">
      <w:pPr>
        <w:spacing w:line="360" w:lineRule="auto"/>
        <w:rPr>
          <w:rFonts w:ascii="Arial" w:hAnsi="Arial" w:cs="Arial"/>
        </w:rPr>
      </w:pPr>
      <w:r w:rsidRPr="00B20250">
        <w:rPr>
          <w:rFonts w:ascii="Arial" w:hAnsi="Arial" w:cs="Arial"/>
        </w:rPr>
        <w:t xml:space="preserve">Kirkbride, J.B., Anglin, D.M., Colman, I., </w:t>
      </w:r>
      <w:proofErr w:type="spellStart"/>
      <w:r w:rsidRPr="00B20250">
        <w:rPr>
          <w:rFonts w:ascii="Arial" w:hAnsi="Arial" w:cs="Arial"/>
        </w:rPr>
        <w:t>Dykxhoorn</w:t>
      </w:r>
      <w:proofErr w:type="spellEnd"/>
      <w:r w:rsidRPr="00B20250">
        <w:rPr>
          <w:rFonts w:ascii="Arial" w:hAnsi="Arial" w:cs="Arial"/>
        </w:rPr>
        <w:t xml:space="preserve">, J.F., Jones, P.B., </w:t>
      </w:r>
      <w:proofErr w:type="spellStart"/>
      <w:r w:rsidRPr="00B20250">
        <w:rPr>
          <w:rFonts w:ascii="Arial" w:hAnsi="Arial" w:cs="Arial"/>
        </w:rPr>
        <w:t>Patalay</w:t>
      </w:r>
      <w:proofErr w:type="spellEnd"/>
      <w:r w:rsidRPr="00B20250">
        <w:rPr>
          <w:rFonts w:ascii="Arial" w:hAnsi="Arial" w:cs="Arial"/>
        </w:rPr>
        <w:t xml:space="preserve">, P., Pitman, A., Soneson, E., </w:t>
      </w:r>
      <w:proofErr w:type="spellStart"/>
      <w:r w:rsidRPr="00B20250">
        <w:rPr>
          <w:rFonts w:ascii="Arial" w:hAnsi="Arial" w:cs="Arial"/>
        </w:rPr>
        <w:t>Steare</w:t>
      </w:r>
      <w:proofErr w:type="spellEnd"/>
      <w:r w:rsidRPr="00B20250">
        <w:rPr>
          <w:rFonts w:ascii="Arial" w:hAnsi="Arial" w:cs="Arial"/>
        </w:rPr>
        <w:t xml:space="preserve">, T., Wright, T. and Griffiths, S.L. (2024) ‘The social determinants of mental health and disorder: evidence, prevention and recommendations’, World Psychiatry, 23(1), pp. 58–90.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10.1002/wps.21160.</w:t>
      </w:r>
    </w:p>
    <w:p w14:paraId="2D8290FF" w14:textId="77777777" w:rsidR="006E0D6E" w:rsidRPr="002B2D96" w:rsidRDefault="006E0D6E" w:rsidP="002B2D96">
      <w:pPr>
        <w:spacing w:line="360" w:lineRule="auto"/>
        <w:rPr>
          <w:rFonts w:ascii="Arial" w:hAnsi="Arial" w:cs="Arial"/>
        </w:rPr>
      </w:pPr>
      <w:r w:rsidRPr="002B2D96">
        <w:rPr>
          <w:rFonts w:ascii="Arial" w:hAnsi="Arial" w:cs="Arial"/>
        </w:rPr>
        <w:t>NHS Digital (2023) Health Survey for England 2021 Part 2: Loneliness and Wellbeing. Available at: https://digital.nhs.uk/data-and-information/publications/statistical/health-survey-for-england/2021-part-2/loneliness-and-wellbeing (Accessed: 8 October 2025).</w:t>
      </w:r>
    </w:p>
    <w:p w14:paraId="05015CE2" w14:textId="77777777" w:rsidR="006E0D6E" w:rsidRDefault="006E0D6E" w:rsidP="002B2D96">
      <w:pPr>
        <w:spacing w:line="360" w:lineRule="auto"/>
        <w:rPr>
          <w:rFonts w:ascii="Arial" w:hAnsi="Arial" w:cs="Arial"/>
        </w:rPr>
      </w:pPr>
      <w:r w:rsidRPr="00B20250">
        <w:rPr>
          <w:rFonts w:ascii="Arial" w:hAnsi="Arial" w:cs="Arial"/>
        </w:rPr>
        <w:t xml:space="preserve">NHS England (2019) NHS Mental Health Implementation Plan 2019/20–2023/24. Available at: </w:t>
      </w:r>
      <w:hyperlink r:id="rId7" w:tgtFrame="_blank" w:history="1">
        <w:r w:rsidRPr="00B20250">
          <w:rPr>
            <w:rStyle w:val="Hyperlink"/>
            <w:rFonts w:ascii="Arial" w:hAnsi="Arial" w:cs="Arial"/>
            <w:b/>
            <w:bCs/>
          </w:rPr>
          <w:t>https://www.england.nhs.uk/publication/nhs-mental-health-implementation-plan-2019-20-2023-24/</w:t>
        </w:r>
      </w:hyperlink>
      <w:r w:rsidRPr="00B20250">
        <w:rPr>
          <w:rFonts w:ascii="Arial" w:hAnsi="Arial" w:cs="Arial"/>
        </w:rPr>
        <w:t xml:space="preserve"> (Accessed: 10 October 2025).</w:t>
      </w:r>
    </w:p>
    <w:p w14:paraId="20550034" w14:textId="77777777" w:rsidR="006E0D6E" w:rsidRPr="002B2D96" w:rsidRDefault="006E0D6E" w:rsidP="002B2D96">
      <w:pPr>
        <w:spacing w:line="360" w:lineRule="auto"/>
        <w:rPr>
          <w:rFonts w:ascii="Arial" w:hAnsi="Arial" w:cs="Arial"/>
        </w:rPr>
      </w:pPr>
      <w:r w:rsidRPr="002B2D96">
        <w:rPr>
          <w:rFonts w:ascii="Arial" w:hAnsi="Arial" w:cs="Arial"/>
        </w:rPr>
        <w:t>NHS England (2019) The NHS Long Term Plan. Available at: https://www.longtermplan.nhs.uk (Accessed: 12 October 2025).</w:t>
      </w:r>
    </w:p>
    <w:p w14:paraId="77F583E8" w14:textId="77777777" w:rsidR="006E0D6E" w:rsidRPr="00B20250" w:rsidRDefault="006E0D6E" w:rsidP="00B20250">
      <w:pPr>
        <w:spacing w:line="360" w:lineRule="auto"/>
        <w:rPr>
          <w:rFonts w:ascii="Arial" w:hAnsi="Arial" w:cs="Arial"/>
        </w:rPr>
      </w:pPr>
      <w:r w:rsidRPr="00B20250">
        <w:rPr>
          <w:rFonts w:ascii="Arial" w:hAnsi="Arial" w:cs="Arial"/>
        </w:rPr>
        <w:lastRenderedPageBreak/>
        <w:t xml:space="preserve">Parsons, K., </w:t>
      </w:r>
      <w:proofErr w:type="spellStart"/>
      <w:r w:rsidRPr="00B20250">
        <w:rPr>
          <w:rFonts w:ascii="Arial" w:hAnsi="Arial" w:cs="Arial"/>
        </w:rPr>
        <w:t>Gaudine</w:t>
      </w:r>
      <w:proofErr w:type="spellEnd"/>
      <w:r w:rsidRPr="00B20250">
        <w:rPr>
          <w:rFonts w:ascii="Arial" w:hAnsi="Arial" w:cs="Arial"/>
        </w:rPr>
        <w:t>, A. and Swab, M. (2021) ‘Experiences of older adults accessing specialised health care services in rural and remote areas: a qualitative systematic review’, JBI Evidence Synthesis, 19(6), pp. 1328–1343.</w:t>
      </w:r>
      <w:r w:rsidRPr="006E0D6E">
        <w:rPr>
          <w:rFonts w:ascii="Arial" w:hAnsi="Arial" w:cs="Arial"/>
        </w:rPr>
        <w:t xml:space="preserve">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10.11124/JBIES-20-00048.</w:t>
      </w:r>
    </w:p>
    <w:p w14:paraId="20D26441" w14:textId="77777777" w:rsidR="006E0D6E" w:rsidRPr="00B20250" w:rsidRDefault="006E0D6E" w:rsidP="00B20250">
      <w:pPr>
        <w:spacing w:line="360" w:lineRule="auto"/>
        <w:rPr>
          <w:rFonts w:ascii="Arial" w:hAnsi="Arial" w:cs="Arial"/>
        </w:rPr>
      </w:pPr>
      <w:r w:rsidRPr="00B20250">
        <w:rPr>
          <w:rFonts w:ascii="Arial" w:hAnsi="Arial" w:cs="Arial"/>
        </w:rPr>
        <w:t>Pickering, J., Wister, A.V., O’Dea, E. and Chaudhury, H. (2023) ‘Social isolation and loneliness among older adults living in rural areas during the COVID-19 pandemic: a scoping review’, BMC Geriatrics, 23, Article 511.</w:t>
      </w:r>
      <w:r w:rsidRPr="006E0D6E">
        <w:rPr>
          <w:rFonts w:ascii="Arial" w:hAnsi="Arial" w:cs="Arial"/>
        </w:rPr>
        <w:t xml:space="preserve">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10.1186/s12877-023-04196-3.</w:t>
      </w:r>
    </w:p>
    <w:p w14:paraId="425CC696" w14:textId="77777777" w:rsidR="006E0D6E" w:rsidRPr="00B20250" w:rsidRDefault="006E0D6E" w:rsidP="00B20250">
      <w:pPr>
        <w:spacing w:line="360" w:lineRule="auto"/>
        <w:rPr>
          <w:rFonts w:ascii="Arial" w:hAnsi="Arial" w:cs="Arial"/>
        </w:rPr>
      </w:pPr>
      <w:r w:rsidRPr="00B20250">
        <w:rPr>
          <w:rFonts w:ascii="Arial" w:hAnsi="Arial" w:cs="Arial"/>
        </w:rPr>
        <w:t xml:space="preserve">Southerland, J.L., Zheng, S., Dodson, K., Mauck, E., </w:t>
      </w:r>
      <w:proofErr w:type="spellStart"/>
      <w:r w:rsidRPr="00B20250">
        <w:rPr>
          <w:rFonts w:ascii="Arial" w:hAnsi="Arial" w:cs="Arial"/>
        </w:rPr>
        <w:t>Bacsu</w:t>
      </w:r>
      <w:proofErr w:type="spellEnd"/>
      <w:r w:rsidRPr="00B20250">
        <w:rPr>
          <w:rFonts w:ascii="Arial" w:hAnsi="Arial" w:cs="Arial"/>
        </w:rPr>
        <w:t xml:space="preserve">, J.R., Brown, M.J., Holloway, J., Kim, S.M., </w:t>
      </w:r>
      <w:proofErr w:type="spellStart"/>
      <w:r w:rsidRPr="00B20250">
        <w:rPr>
          <w:rFonts w:ascii="Arial" w:hAnsi="Arial" w:cs="Arial"/>
        </w:rPr>
        <w:t>Malatyali</w:t>
      </w:r>
      <w:proofErr w:type="spellEnd"/>
      <w:r w:rsidRPr="00B20250">
        <w:rPr>
          <w:rFonts w:ascii="Arial" w:hAnsi="Arial" w:cs="Arial"/>
        </w:rPr>
        <w:t>, A. and Smith, M.L. (2024) ‘Social isolation and loneliness prevention among rural older adults aging-in-place: a needs assessment’, Frontiers in Public Health, 12, 1404869.</w:t>
      </w:r>
      <w:r w:rsidRPr="006E0D6E">
        <w:rPr>
          <w:rFonts w:ascii="Arial" w:hAnsi="Arial" w:cs="Arial"/>
        </w:rPr>
        <w:t xml:space="preserve"> </w:t>
      </w:r>
      <w:r>
        <w:rPr>
          <w:rFonts w:ascii="Arial" w:hAnsi="Arial" w:cs="Arial"/>
        </w:rPr>
        <w:t>Available at:</w:t>
      </w:r>
      <w:r w:rsidRPr="00B20250">
        <w:rPr>
          <w:rFonts w:ascii="Arial" w:hAnsi="Arial" w:cs="Arial"/>
        </w:rPr>
        <w:t xml:space="preserve"> </w:t>
      </w:r>
      <w:proofErr w:type="spellStart"/>
      <w:r w:rsidRPr="00B20250">
        <w:rPr>
          <w:rFonts w:ascii="Arial" w:hAnsi="Arial" w:cs="Arial"/>
        </w:rPr>
        <w:t>doi</w:t>
      </w:r>
      <w:proofErr w:type="spellEnd"/>
      <w:r w:rsidRPr="00B20250">
        <w:rPr>
          <w:rFonts w:ascii="Arial" w:hAnsi="Arial" w:cs="Arial"/>
        </w:rPr>
        <w:t>: 10.3389/fpubh.2024.1404869.</w:t>
      </w:r>
    </w:p>
    <w:p w14:paraId="7C3B5270" w14:textId="77777777" w:rsidR="006E0D6E" w:rsidRPr="00B20250" w:rsidRDefault="006E0D6E" w:rsidP="00B20250">
      <w:pPr>
        <w:spacing w:line="360" w:lineRule="auto"/>
        <w:rPr>
          <w:rFonts w:ascii="Arial" w:hAnsi="Arial" w:cs="Arial"/>
        </w:rPr>
      </w:pPr>
      <w:r w:rsidRPr="00B20250">
        <w:rPr>
          <w:rFonts w:ascii="Arial" w:hAnsi="Arial" w:cs="Arial"/>
        </w:rPr>
        <w:t>World Health Organization (2024) Mental Health of Older Adults. Available at: https://www.who.int/news-room/fact-sheets/detail/mental-health-of-older-adults (Accessed: 10 October 2025).</w:t>
      </w:r>
    </w:p>
    <w:sectPr w:rsidR="006E0D6E" w:rsidRPr="00B2025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75EF3" w14:textId="77777777" w:rsidR="0066328F" w:rsidRDefault="0066328F" w:rsidP="006E0D6E">
      <w:pPr>
        <w:spacing w:after="0" w:line="240" w:lineRule="auto"/>
      </w:pPr>
      <w:r>
        <w:separator/>
      </w:r>
    </w:p>
  </w:endnote>
  <w:endnote w:type="continuationSeparator" w:id="0">
    <w:p w14:paraId="2FD4B06E" w14:textId="77777777" w:rsidR="0066328F" w:rsidRDefault="0066328F" w:rsidP="006E0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9967D" w14:textId="77777777" w:rsidR="006E0D6E" w:rsidRDefault="006E0D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970586"/>
      <w:docPartObj>
        <w:docPartGallery w:val="Page Numbers (Bottom of Page)"/>
        <w:docPartUnique/>
      </w:docPartObj>
    </w:sdtPr>
    <w:sdtContent>
      <w:p w14:paraId="2293EF25" w14:textId="77777777" w:rsidR="006E0D6E" w:rsidRDefault="006E0D6E">
        <w:pPr>
          <w:pStyle w:val="Footer"/>
        </w:pPr>
      </w:p>
      <w:p w14:paraId="06206DC5" w14:textId="77777777" w:rsidR="006E0D6E" w:rsidRDefault="006E0D6E">
        <w:pPr>
          <w:pStyle w:val="Footer"/>
        </w:pPr>
      </w:p>
      <w:p w14:paraId="249F67FD" w14:textId="1A609427" w:rsidR="006E0D6E" w:rsidRDefault="006E0D6E">
        <w:pPr>
          <w:pStyle w:val="Footer"/>
        </w:pPr>
        <w:r>
          <w:fldChar w:fldCharType="begin"/>
        </w:r>
        <w:r>
          <w:instrText>PAGE   \* MERGEFORMAT</w:instrText>
        </w:r>
        <w:r>
          <w:fldChar w:fldCharType="separate"/>
        </w:r>
        <w:r>
          <w:t>2</w:t>
        </w:r>
        <w:r>
          <w:fldChar w:fldCharType="end"/>
        </w:r>
      </w:p>
    </w:sdtContent>
  </w:sdt>
  <w:p w14:paraId="5AEA9443" w14:textId="77777777" w:rsidR="006E0D6E" w:rsidRDefault="006E0D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7366B" w14:textId="77777777" w:rsidR="006E0D6E" w:rsidRDefault="006E0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DC4F3" w14:textId="77777777" w:rsidR="0066328F" w:rsidRDefault="0066328F" w:rsidP="006E0D6E">
      <w:pPr>
        <w:spacing w:after="0" w:line="240" w:lineRule="auto"/>
      </w:pPr>
      <w:r>
        <w:separator/>
      </w:r>
    </w:p>
  </w:footnote>
  <w:footnote w:type="continuationSeparator" w:id="0">
    <w:p w14:paraId="582D5780" w14:textId="77777777" w:rsidR="0066328F" w:rsidRDefault="0066328F" w:rsidP="006E0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AC6AC" w14:textId="77777777" w:rsidR="006E0D6E" w:rsidRDefault="006E0D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CC524" w14:textId="77777777" w:rsidR="006E0D6E" w:rsidRDefault="006E0D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E92DF" w14:textId="77777777" w:rsidR="006E0D6E" w:rsidRDefault="006E0D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2190F"/>
    <w:multiLevelType w:val="hybridMultilevel"/>
    <w:tmpl w:val="141CB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C2C1A"/>
    <w:multiLevelType w:val="hybridMultilevel"/>
    <w:tmpl w:val="2C60CEC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2036880869">
    <w:abstractNumId w:val="0"/>
  </w:num>
  <w:num w:numId="2" w16cid:durableId="1428115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BB6"/>
    <w:rsid w:val="00163D83"/>
    <w:rsid w:val="002B2D96"/>
    <w:rsid w:val="00586BB6"/>
    <w:rsid w:val="0066328F"/>
    <w:rsid w:val="006E0D6E"/>
    <w:rsid w:val="00901C49"/>
    <w:rsid w:val="00B20250"/>
    <w:rsid w:val="00B83897"/>
    <w:rsid w:val="00D4796D"/>
    <w:rsid w:val="00E67299"/>
    <w:rsid w:val="00ED619E"/>
    <w:rsid w:val="00FE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C29C"/>
  <w15:chartTrackingRefBased/>
  <w15:docId w15:val="{4C014D0A-9C9B-43AF-B4F4-43C5D2171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BB6"/>
    <w:rPr>
      <w:rFonts w:eastAsiaTheme="majorEastAsia" w:cstheme="majorBidi"/>
      <w:color w:val="272727" w:themeColor="text1" w:themeTint="D8"/>
    </w:rPr>
  </w:style>
  <w:style w:type="paragraph" w:styleId="Title">
    <w:name w:val="Title"/>
    <w:basedOn w:val="Normal"/>
    <w:next w:val="Normal"/>
    <w:link w:val="TitleChar"/>
    <w:uiPriority w:val="10"/>
    <w:qFormat/>
    <w:rsid w:val="00586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BB6"/>
    <w:pPr>
      <w:spacing w:before="160"/>
      <w:jc w:val="center"/>
    </w:pPr>
    <w:rPr>
      <w:i/>
      <w:iCs/>
      <w:color w:val="404040" w:themeColor="text1" w:themeTint="BF"/>
    </w:rPr>
  </w:style>
  <w:style w:type="character" w:customStyle="1" w:styleId="QuoteChar">
    <w:name w:val="Quote Char"/>
    <w:basedOn w:val="DefaultParagraphFont"/>
    <w:link w:val="Quote"/>
    <w:uiPriority w:val="29"/>
    <w:rsid w:val="00586BB6"/>
    <w:rPr>
      <w:i/>
      <w:iCs/>
      <w:color w:val="404040" w:themeColor="text1" w:themeTint="BF"/>
    </w:rPr>
  </w:style>
  <w:style w:type="paragraph" w:styleId="ListParagraph">
    <w:name w:val="List Paragraph"/>
    <w:basedOn w:val="Normal"/>
    <w:uiPriority w:val="34"/>
    <w:qFormat/>
    <w:rsid w:val="00586BB6"/>
    <w:pPr>
      <w:ind w:left="720"/>
      <w:contextualSpacing/>
    </w:pPr>
  </w:style>
  <w:style w:type="character" w:styleId="IntenseEmphasis">
    <w:name w:val="Intense Emphasis"/>
    <w:basedOn w:val="DefaultParagraphFont"/>
    <w:uiPriority w:val="21"/>
    <w:qFormat/>
    <w:rsid w:val="00586BB6"/>
    <w:rPr>
      <w:i/>
      <w:iCs/>
      <w:color w:val="0F4761" w:themeColor="accent1" w:themeShade="BF"/>
    </w:rPr>
  </w:style>
  <w:style w:type="paragraph" w:styleId="IntenseQuote">
    <w:name w:val="Intense Quote"/>
    <w:basedOn w:val="Normal"/>
    <w:next w:val="Normal"/>
    <w:link w:val="IntenseQuoteChar"/>
    <w:uiPriority w:val="30"/>
    <w:qFormat/>
    <w:rsid w:val="00586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BB6"/>
    <w:rPr>
      <w:i/>
      <w:iCs/>
      <w:color w:val="0F4761" w:themeColor="accent1" w:themeShade="BF"/>
    </w:rPr>
  </w:style>
  <w:style w:type="character" w:styleId="IntenseReference">
    <w:name w:val="Intense Reference"/>
    <w:basedOn w:val="DefaultParagraphFont"/>
    <w:uiPriority w:val="32"/>
    <w:qFormat/>
    <w:rsid w:val="00586BB6"/>
    <w:rPr>
      <w:b/>
      <w:bCs/>
      <w:smallCaps/>
      <w:color w:val="0F4761" w:themeColor="accent1" w:themeShade="BF"/>
      <w:spacing w:val="5"/>
    </w:rPr>
  </w:style>
  <w:style w:type="character" w:styleId="Hyperlink">
    <w:name w:val="Hyperlink"/>
    <w:basedOn w:val="DefaultParagraphFont"/>
    <w:uiPriority w:val="99"/>
    <w:unhideWhenUsed/>
    <w:rsid w:val="00FE5B8A"/>
    <w:rPr>
      <w:color w:val="467886" w:themeColor="hyperlink"/>
      <w:u w:val="single"/>
    </w:rPr>
  </w:style>
  <w:style w:type="character" w:styleId="UnresolvedMention">
    <w:name w:val="Unresolved Mention"/>
    <w:basedOn w:val="DefaultParagraphFont"/>
    <w:uiPriority w:val="99"/>
    <w:semiHidden/>
    <w:unhideWhenUsed/>
    <w:rsid w:val="00FE5B8A"/>
    <w:rPr>
      <w:color w:val="605E5C"/>
      <w:shd w:val="clear" w:color="auto" w:fill="E1DFDD"/>
    </w:rPr>
  </w:style>
  <w:style w:type="character" w:styleId="FollowedHyperlink">
    <w:name w:val="FollowedHyperlink"/>
    <w:basedOn w:val="DefaultParagraphFont"/>
    <w:uiPriority w:val="99"/>
    <w:semiHidden/>
    <w:unhideWhenUsed/>
    <w:rsid w:val="00FE5B8A"/>
    <w:rPr>
      <w:color w:val="96607D" w:themeColor="followedHyperlink"/>
      <w:u w:val="single"/>
    </w:rPr>
  </w:style>
  <w:style w:type="paragraph" w:styleId="Header">
    <w:name w:val="header"/>
    <w:basedOn w:val="Normal"/>
    <w:link w:val="HeaderChar"/>
    <w:uiPriority w:val="99"/>
    <w:unhideWhenUsed/>
    <w:rsid w:val="006E0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D6E"/>
  </w:style>
  <w:style w:type="paragraph" w:styleId="Footer">
    <w:name w:val="footer"/>
    <w:basedOn w:val="Normal"/>
    <w:link w:val="FooterChar"/>
    <w:uiPriority w:val="99"/>
    <w:unhideWhenUsed/>
    <w:rsid w:val="006E0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D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england.nhs.uk/publication/nhs-mental-health-implementation-plan-2019-20-2023-24/"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1144</Words>
  <Characters>6527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2025-10-19T04:45:00Z</dcterms:created>
  <dcterms:modified xsi:type="dcterms:W3CDTF">2025-10-19T04:45:00Z</dcterms:modified>
</cp:coreProperties>
</file>