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7F40A" w14:textId="77777777" w:rsidR="007B3F86" w:rsidRPr="003D778B" w:rsidRDefault="007B3F86" w:rsidP="00FA57A8">
      <w:pPr>
        <w:jc w:val="center"/>
        <w:rPr>
          <w:b/>
          <w:bCs/>
          <w:i/>
          <w:iCs/>
          <w:sz w:val="36"/>
          <w:szCs w:val="36"/>
        </w:rPr>
      </w:pPr>
      <w:r w:rsidRPr="003D778B">
        <w:rPr>
          <w:b/>
          <w:bCs/>
          <w:noProof/>
        </w:rPr>
        <w:drawing>
          <wp:anchor distT="0" distB="0" distL="114300" distR="114300" simplePos="0" relativeHeight="251659264" behindDoc="0" locked="0" layoutInCell="1" allowOverlap="1" wp14:anchorId="110E5145" wp14:editId="6D507E2C">
            <wp:simplePos x="0" y="0"/>
            <wp:positionH relativeFrom="margin">
              <wp:posOffset>524510</wp:posOffset>
            </wp:positionH>
            <wp:positionV relativeFrom="paragraph">
              <wp:posOffset>368300</wp:posOffset>
            </wp:positionV>
            <wp:extent cx="4695824" cy="3314700"/>
            <wp:effectExtent l="0" t="0" r="0" b="0"/>
            <wp:wrapTopAndBottom/>
            <wp:docPr id="127314950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149501" name="Picture 1" descr="A close up of a logo&#10;&#10;AI-generated content may be incorrect."/>
                    <pic:cNvPicPr/>
                  </pic:nvPicPr>
                  <pic:blipFill rotWithShape="1">
                    <a:blip r:embed="rId11">
                      <a:extLst>
                        <a:ext uri="{28A0092B-C50C-407E-A947-70E740481C1C}">
                          <a14:useLocalDpi xmlns:a14="http://schemas.microsoft.com/office/drawing/2010/main" val="0"/>
                        </a:ext>
                      </a:extLst>
                    </a:blip>
                    <a:srcRect b="12342"/>
                    <a:stretch>
                      <a:fillRect/>
                    </a:stretch>
                  </pic:blipFill>
                  <pic:spPr bwMode="auto">
                    <a:xfrm>
                      <a:off x="0" y="0"/>
                      <a:ext cx="4695824" cy="3314700"/>
                    </a:xfrm>
                    <a:prstGeom prst="rect">
                      <a:avLst/>
                    </a:prstGeom>
                    <a:ln>
                      <a:noFill/>
                    </a:ln>
                    <a:extLst>
                      <a:ext uri="{53640926-AAD7-44D8-BBD7-CCE9431645EC}">
                        <a14:shadowObscured xmlns:a14="http://schemas.microsoft.com/office/drawing/2010/main"/>
                      </a:ext>
                    </a:extLst>
                  </pic:spPr>
                </pic:pic>
              </a:graphicData>
            </a:graphic>
          </wp:anchor>
        </w:drawing>
      </w:r>
    </w:p>
    <w:p w14:paraId="0469DE88" w14:textId="77777777" w:rsidR="007B3F86" w:rsidRPr="003D778B" w:rsidRDefault="007B3F86" w:rsidP="00FA57A8">
      <w:pPr>
        <w:jc w:val="center"/>
        <w:rPr>
          <w:b/>
          <w:bCs/>
          <w:i/>
          <w:iCs/>
          <w:sz w:val="48"/>
          <w:szCs w:val="48"/>
        </w:rPr>
      </w:pPr>
    </w:p>
    <w:p w14:paraId="6C8AB20A" w14:textId="0C3D556F" w:rsidR="00CE18D1" w:rsidRPr="003D778B" w:rsidRDefault="00A16F9B" w:rsidP="00FA57A8">
      <w:pPr>
        <w:jc w:val="center"/>
        <w:rPr>
          <w:b/>
          <w:bCs/>
          <w:i/>
          <w:iCs/>
          <w:sz w:val="48"/>
          <w:szCs w:val="48"/>
        </w:rPr>
      </w:pPr>
      <w:r w:rsidRPr="003D778B">
        <w:rPr>
          <w:b/>
          <w:bCs/>
          <w:i/>
          <w:iCs/>
          <w:sz w:val="48"/>
          <w:szCs w:val="48"/>
        </w:rPr>
        <w:t>Engineering Skills Technical Report</w:t>
      </w:r>
    </w:p>
    <w:p w14:paraId="1FDD1109" w14:textId="501029FD" w:rsidR="007B3F86" w:rsidRPr="003D778B" w:rsidRDefault="00A16F9B" w:rsidP="00FA57A8">
      <w:pPr>
        <w:jc w:val="center"/>
        <w:rPr>
          <w:b/>
          <w:bCs/>
          <w:i/>
          <w:iCs/>
          <w:sz w:val="36"/>
          <w:szCs w:val="36"/>
        </w:rPr>
      </w:pPr>
      <w:r w:rsidRPr="003D778B">
        <w:rPr>
          <w:b/>
          <w:bCs/>
          <w:i/>
          <w:iCs/>
          <w:sz w:val="36"/>
          <w:szCs w:val="36"/>
        </w:rPr>
        <w:t>Engineering Skills</w:t>
      </w:r>
      <w:r w:rsidR="007B3F86" w:rsidRPr="003D778B">
        <w:rPr>
          <w:b/>
          <w:bCs/>
          <w:i/>
          <w:iCs/>
          <w:sz w:val="36"/>
          <w:szCs w:val="36"/>
        </w:rPr>
        <w:t xml:space="preserve"> (</w:t>
      </w:r>
      <w:r w:rsidRPr="003D778B">
        <w:rPr>
          <w:b/>
          <w:bCs/>
          <w:i/>
          <w:iCs/>
          <w:sz w:val="36"/>
          <w:szCs w:val="36"/>
        </w:rPr>
        <w:t>ACHA4022A</w:t>
      </w:r>
      <w:r w:rsidR="007B3F86" w:rsidRPr="003D778B">
        <w:rPr>
          <w:b/>
          <w:bCs/>
          <w:i/>
          <w:iCs/>
          <w:sz w:val="36"/>
          <w:szCs w:val="36"/>
        </w:rPr>
        <w:t>)</w:t>
      </w:r>
    </w:p>
    <w:p w14:paraId="7EE35338" w14:textId="77777777" w:rsidR="007B3F86" w:rsidRPr="003D778B" w:rsidRDefault="007B3F86" w:rsidP="00FA57A8">
      <w:pPr>
        <w:jc w:val="center"/>
        <w:rPr>
          <w:b/>
          <w:bCs/>
          <w:i/>
          <w:iCs/>
          <w:sz w:val="36"/>
          <w:szCs w:val="36"/>
        </w:rPr>
      </w:pPr>
    </w:p>
    <w:p w14:paraId="71FC7A16" w14:textId="77777777" w:rsidR="007B3F86" w:rsidRPr="003D778B" w:rsidRDefault="007B3F86" w:rsidP="00FA57A8">
      <w:pPr>
        <w:jc w:val="center"/>
        <w:rPr>
          <w:b/>
          <w:bCs/>
          <w:i/>
          <w:iCs/>
          <w:sz w:val="36"/>
          <w:szCs w:val="36"/>
        </w:rPr>
      </w:pPr>
    </w:p>
    <w:p w14:paraId="7DE489D0" w14:textId="77777777" w:rsidR="007B3F86" w:rsidRPr="003D778B" w:rsidRDefault="007B3F86" w:rsidP="00FA57A8">
      <w:pPr>
        <w:jc w:val="center"/>
        <w:rPr>
          <w:b/>
          <w:bCs/>
          <w:i/>
          <w:iCs/>
          <w:sz w:val="36"/>
          <w:szCs w:val="36"/>
        </w:rPr>
      </w:pPr>
    </w:p>
    <w:p w14:paraId="4387D916" w14:textId="77777777" w:rsidR="007B3F86" w:rsidRPr="003D778B" w:rsidRDefault="007B3F86" w:rsidP="00FA57A8">
      <w:pPr>
        <w:jc w:val="center"/>
        <w:rPr>
          <w:b/>
          <w:bCs/>
          <w:i/>
          <w:iCs/>
          <w:sz w:val="28"/>
          <w:szCs w:val="28"/>
        </w:rPr>
      </w:pPr>
    </w:p>
    <w:p w14:paraId="4DA009D1" w14:textId="77777777" w:rsidR="007B3F86" w:rsidRPr="003D778B" w:rsidRDefault="007B3F86" w:rsidP="00FA57A8">
      <w:pPr>
        <w:jc w:val="center"/>
        <w:rPr>
          <w:b/>
          <w:bCs/>
          <w:i/>
          <w:iCs/>
          <w:sz w:val="28"/>
          <w:szCs w:val="28"/>
        </w:rPr>
      </w:pPr>
      <w:r w:rsidRPr="003D778B">
        <w:rPr>
          <w:b/>
          <w:bCs/>
          <w:i/>
          <w:iCs/>
          <w:sz w:val="28"/>
          <w:szCs w:val="28"/>
        </w:rPr>
        <w:t>Lewis Cummings</w:t>
      </w:r>
    </w:p>
    <w:p w14:paraId="0FA57530" w14:textId="77777777" w:rsidR="007B3F86" w:rsidRPr="003D778B" w:rsidRDefault="007B3F86" w:rsidP="00FA57A8">
      <w:pPr>
        <w:jc w:val="center"/>
        <w:rPr>
          <w:b/>
          <w:bCs/>
          <w:i/>
          <w:iCs/>
          <w:sz w:val="28"/>
          <w:szCs w:val="28"/>
        </w:rPr>
      </w:pPr>
      <w:r w:rsidRPr="003D778B">
        <w:rPr>
          <w:b/>
          <w:bCs/>
          <w:i/>
          <w:iCs/>
          <w:sz w:val="28"/>
          <w:szCs w:val="28"/>
        </w:rPr>
        <w:t>2500612</w:t>
      </w:r>
    </w:p>
    <w:p w14:paraId="23713251" w14:textId="16F584B6" w:rsidR="00E04E8D" w:rsidRPr="003D778B" w:rsidRDefault="007F419D" w:rsidP="00FA57A8">
      <w:pPr>
        <w:jc w:val="center"/>
        <w:rPr>
          <w:b/>
          <w:bCs/>
          <w:i/>
          <w:iCs/>
          <w:sz w:val="28"/>
          <w:szCs w:val="28"/>
        </w:rPr>
      </w:pPr>
      <w:r w:rsidRPr="003D778B">
        <w:rPr>
          <w:b/>
          <w:bCs/>
          <w:i/>
          <w:iCs/>
          <w:sz w:val="28"/>
          <w:szCs w:val="28"/>
        </w:rPr>
        <w:t>December 2025</w:t>
      </w:r>
      <w:r w:rsidR="00BE05A3" w:rsidRPr="003D778B">
        <w:rPr>
          <w:b/>
          <w:bCs/>
          <w:i/>
          <w:iCs/>
          <w:sz w:val="28"/>
          <w:szCs w:val="28"/>
        </w:rPr>
        <w:br w:type="page"/>
      </w:r>
    </w:p>
    <w:sdt>
      <w:sdtPr>
        <w:rPr>
          <w:rFonts w:ascii="Calibri" w:eastAsiaTheme="minorHAnsi" w:hAnsi="Calibri" w:cs="Calibri"/>
          <w:color w:val="auto"/>
          <w:kern w:val="2"/>
          <w:sz w:val="22"/>
          <w:szCs w:val="40"/>
          <w:lang w:val="en-GB"/>
          <w14:ligatures w14:val="standardContextual"/>
        </w:rPr>
        <w:id w:val="-294292158"/>
        <w:docPartObj>
          <w:docPartGallery w:val="Table of Contents"/>
          <w:docPartUnique/>
        </w:docPartObj>
      </w:sdtPr>
      <w:sdtEndPr>
        <w:rPr>
          <w:b/>
          <w:bCs/>
          <w:noProof/>
        </w:rPr>
      </w:sdtEndPr>
      <w:sdtContent>
        <w:p w14:paraId="48A40B64" w14:textId="77777777" w:rsidR="00E04E8D" w:rsidRPr="003D778B" w:rsidRDefault="00E04E8D" w:rsidP="00FA57A8">
          <w:pPr>
            <w:pStyle w:val="TOCHeading"/>
            <w:spacing w:line="360" w:lineRule="auto"/>
            <w:rPr>
              <w:rFonts w:ascii="Calibri" w:hAnsi="Calibri" w:cs="Calibri"/>
            </w:rPr>
          </w:pPr>
          <w:r w:rsidRPr="003D778B">
            <w:rPr>
              <w:rFonts w:ascii="Calibri" w:hAnsi="Calibri" w:cs="Calibri"/>
            </w:rPr>
            <w:t>Contents</w:t>
          </w:r>
        </w:p>
        <w:p w14:paraId="21D8E0DC" w14:textId="300C4F82" w:rsidR="00EB2710" w:rsidRDefault="00E04E8D">
          <w:pPr>
            <w:pStyle w:val="TOC1"/>
            <w:tabs>
              <w:tab w:val="left" w:pos="440"/>
              <w:tab w:val="right" w:leader="dot" w:pos="9016"/>
            </w:tabs>
            <w:rPr>
              <w:rFonts w:asciiTheme="minorHAnsi" w:eastAsiaTheme="minorEastAsia" w:hAnsiTheme="minorHAnsi" w:cstheme="minorBidi"/>
              <w:noProof/>
              <w:sz w:val="24"/>
              <w:szCs w:val="24"/>
              <w:lang w:eastAsia="en-GB"/>
            </w:rPr>
          </w:pPr>
          <w:r w:rsidRPr="003D778B">
            <w:fldChar w:fldCharType="begin"/>
          </w:r>
          <w:r w:rsidRPr="003D778B">
            <w:instrText xml:space="preserve"> TOC \o "1-3" \h \z \u </w:instrText>
          </w:r>
          <w:r w:rsidRPr="003D778B">
            <w:fldChar w:fldCharType="separate"/>
          </w:r>
          <w:hyperlink w:anchor="_Toc216023009" w:history="1">
            <w:r w:rsidR="00EB2710" w:rsidRPr="00B71844">
              <w:rPr>
                <w:rStyle w:val="Hyperlink"/>
                <w:noProof/>
              </w:rPr>
              <w:t>1</w:t>
            </w:r>
            <w:r w:rsidR="00EB2710">
              <w:rPr>
                <w:rFonts w:asciiTheme="minorHAnsi" w:eastAsiaTheme="minorEastAsia" w:hAnsiTheme="minorHAnsi" w:cstheme="minorBidi"/>
                <w:noProof/>
                <w:sz w:val="24"/>
                <w:szCs w:val="24"/>
                <w:lang w:eastAsia="en-GB"/>
              </w:rPr>
              <w:tab/>
            </w:r>
            <w:r w:rsidR="00EB2710" w:rsidRPr="00B71844">
              <w:rPr>
                <w:rStyle w:val="Hyperlink"/>
                <w:noProof/>
              </w:rPr>
              <w:t>Introduction</w:t>
            </w:r>
            <w:r w:rsidR="00EB2710">
              <w:rPr>
                <w:noProof/>
                <w:webHidden/>
              </w:rPr>
              <w:tab/>
            </w:r>
            <w:r w:rsidR="00EB2710">
              <w:rPr>
                <w:noProof/>
                <w:webHidden/>
              </w:rPr>
              <w:fldChar w:fldCharType="begin"/>
            </w:r>
            <w:r w:rsidR="00EB2710">
              <w:rPr>
                <w:noProof/>
                <w:webHidden/>
              </w:rPr>
              <w:instrText xml:space="preserve"> PAGEREF _Toc216023009 \h </w:instrText>
            </w:r>
            <w:r w:rsidR="00EB2710">
              <w:rPr>
                <w:noProof/>
                <w:webHidden/>
              </w:rPr>
            </w:r>
            <w:r w:rsidR="00EB2710">
              <w:rPr>
                <w:noProof/>
                <w:webHidden/>
              </w:rPr>
              <w:fldChar w:fldCharType="separate"/>
            </w:r>
            <w:r w:rsidR="00EB2710">
              <w:rPr>
                <w:noProof/>
                <w:webHidden/>
              </w:rPr>
              <w:t>3</w:t>
            </w:r>
            <w:r w:rsidR="00EB2710">
              <w:rPr>
                <w:noProof/>
                <w:webHidden/>
              </w:rPr>
              <w:fldChar w:fldCharType="end"/>
            </w:r>
          </w:hyperlink>
        </w:p>
        <w:p w14:paraId="18370B8D" w14:textId="7F055869"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10" w:history="1">
            <w:r w:rsidRPr="00B71844">
              <w:rPr>
                <w:rStyle w:val="Hyperlink"/>
                <w:noProof/>
              </w:rPr>
              <w:t>2</w:t>
            </w:r>
            <w:r>
              <w:rPr>
                <w:rFonts w:asciiTheme="minorHAnsi" w:eastAsiaTheme="minorEastAsia" w:hAnsiTheme="minorHAnsi" w:cstheme="minorBidi"/>
                <w:noProof/>
                <w:sz w:val="24"/>
                <w:szCs w:val="24"/>
                <w:lang w:eastAsia="en-GB"/>
              </w:rPr>
              <w:tab/>
            </w:r>
            <w:r w:rsidRPr="00B71844">
              <w:rPr>
                <w:rStyle w:val="Hyperlink"/>
                <w:noProof/>
              </w:rPr>
              <w:t>Health And Safety With Risk Assessments</w:t>
            </w:r>
            <w:r>
              <w:rPr>
                <w:noProof/>
                <w:webHidden/>
              </w:rPr>
              <w:tab/>
            </w:r>
            <w:r>
              <w:rPr>
                <w:noProof/>
                <w:webHidden/>
              </w:rPr>
              <w:fldChar w:fldCharType="begin"/>
            </w:r>
            <w:r>
              <w:rPr>
                <w:noProof/>
                <w:webHidden/>
              </w:rPr>
              <w:instrText xml:space="preserve"> PAGEREF _Toc216023010 \h </w:instrText>
            </w:r>
            <w:r>
              <w:rPr>
                <w:noProof/>
                <w:webHidden/>
              </w:rPr>
            </w:r>
            <w:r>
              <w:rPr>
                <w:noProof/>
                <w:webHidden/>
              </w:rPr>
              <w:fldChar w:fldCharType="separate"/>
            </w:r>
            <w:r>
              <w:rPr>
                <w:noProof/>
                <w:webHidden/>
              </w:rPr>
              <w:t>4</w:t>
            </w:r>
            <w:r>
              <w:rPr>
                <w:noProof/>
                <w:webHidden/>
              </w:rPr>
              <w:fldChar w:fldCharType="end"/>
            </w:r>
          </w:hyperlink>
        </w:p>
        <w:p w14:paraId="12C2D979" w14:textId="0D8E2CCE"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11" w:history="1">
            <w:r w:rsidRPr="00B71844">
              <w:rPr>
                <w:rStyle w:val="Hyperlink"/>
                <w:noProof/>
              </w:rPr>
              <w:t>2.1</w:t>
            </w:r>
            <w:r>
              <w:rPr>
                <w:rFonts w:asciiTheme="minorHAnsi" w:eastAsiaTheme="minorEastAsia" w:hAnsiTheme="minorHAnsi" w:cstheme="minorBidi"/>
                <w:noProof/>
                <w:sz w:val="24"/>
                <w:szCs w:val="24"/>
                <w:lang w:eastAsia="en-GB"/>
              </w:rPr>
              <w:tab/>
            </w:r>
            <w:r w:rsidRPr="00B71844">
              <w:rPr>
                <w:rStyle w:val="Hyperlink"/>
                <w:noProof/>
              </w:rPr>
              <w:t>Brief</w:t>
            </w:r>
            <w:r>
              <w:rPr>
                <w:noProof/>
                <w:webHidden/>
              </w:rPr>
              <w:tab/>
            </w:r>
            <w:r>
              <w:rPr>
                <w:noProof/>
                <w:webHidden/>
              </w:rPr>
              <w:fldChar w:fldCharType="begin"/>
            </w:r>
            <w:r>
              <w:rPr>
                <w:noProof/>
                <w:webHidden/>
              </w:rPr>
              <w:instrText xml:space="preserve"> PAGEREF _Toc216023011 \h </w:instrText>
            </w:r>
            <w:r>
              <w:rPr>
                <w:noProof/>
                <w:webHidden/>
              </w:rPr>
            </w:r>
            <w:r>
              <w:rPr>
                <w:noProof/>
                <w:webHidden/>
              </w:rPr>
              <w:fldChar w:fldCharType="separate"/>
            </w:r>
            <w:r>
              <w:rPr>
                <w:noProof/>
                <w:webHidden/>
              </w:rPr>
              <w:t>4</w:t>
            </w:r>
            <w:r>
              <w:rPr>
                <w:noProof/>
                <w:webHidden/>
              </w:rPr>
              <w:fldChar w:fldCharType="end"/>
            </w:r>
          </w:hyperlink>
        </w:p>
        <w:p w14:paraId="581DA1BD" w14:textId="60118C1B"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12" w:history="1">
            <w:r w:rsidRPr="00B71844">
              <w:rPr>
                <w:rStyle w:val="Hyperlink"/>
                <w:noProof/>
              </w:rPr>
              <w:t>2.2</w:t>
            </w:r>
            <w:r>
              <w:rPr>
                <w:rFonts w:asciiTheme="minorHAnsi" w:eastAsiaTheme="minorEastAsia" w:hAnsiTheme="minorHAnsi" w:cstheme="minorBidi"/>
                <w:noProof/>
                <w:sz w:val="24"/>
                <w:szCs w:val="24"/>
                <w:lang w:eastAsia="en-GB"/>
              </w:rPr>
              <w:tab/>
            </w:r>
            <w:r w:rsidRPr="00B71844">
              <w:rPr>
                <w:rStyle w:val="Hyperlink"/>
                <w:noProof/>
              </w:rPr>
              <w:t>Health and Safety Related to an Engineering Process</w:t>
            </w:r>
            <w:r>
              <w:rPr>
                <w:noProof/>
                <w:webHidden/>
              </w:rPr>
              <w:tab/>
            </w:r>
            <w:r>
              <w:rPr>
                <w:noProof/>
                <w:webHidden/>
              </w:rPr>
              <w:fldChar w:fldCharType="begin"/>
            </w:r>
            <w:r>
              <w:rPr>
                <w:noProof/>
                <w:webHidden/>
              </w:rPr>
              <w:instrText xml:space="preserve"> PAGEREF _Toc216023012 \h </w:instrText>
            </w:r>
            <w:r>
              <w:rPr>
                <w:noProof/>
                <w:webHidden/>
              </w:rPr>
            </w:r>
            <w:r>
              <w:rPr>
                <w:noProof/>
                <w:webHidden/>
              </w:rPr>
              <w:fldChar w:fldCharType="separate"/>
            </w:r>
            <w:r>
              <w:rPr>
                <w:noProof/>
                <w:webHidden/>
              </w:rPr>
              <w:t>4</w:t>
            </w:r>
            <w:r>
              <w:rPr>
                <w:noProof/>
                <w:webHidden/>
              </w:rPr>
              <w:fldChar w:fldCharType="end"/>
            </w:r>
          </w:hyperlink>
        </w:p>
        <w:p w14:paraId="03D2C500" w14:textId="490DA79B" w:rsidR="00EB2710" w:rsidRDefault="00EB2710">
          <w:pPr>
            <w:pStyle w:val="TOC3"/>
            <w:tabs>
              <w:tab w:val="left" w:pos="1200"/>
              <w:tab w:val="right" w:leader="dot" w:pos="9016"/>
            </w:tabs>
            <w:rPr>
              <w:rFonts w:asciiTheme="minorHAnsi" w:eastAsiaTheme="minorEastAsia" w:hAnsiTheme="minorHAnsi" w:cstheme="minorBidi"/>
              <w:noProof/>
              <w:sz w:val="24"/>
              <w:szCs w:val="24"/>
              <w:lang w:eastAsia="en-GB"/>
            </w:rPr>
          </w:pPr>
          <w:hyperlink w:anchor="_Toc216023013" w:history="1">
            <w:r w:rsidRPr="00B71844">
              <w:rPr>
                <w:rStyle w:val="Hyperlink"/>
                <w:noProof/>
              </w:rPr>
              <w:t>2.2.1</w:t>
            </w:r>
            <w:r>
              <w:rPr>
                <w:rFonts w:asciiTheme="minorHAnsi" w:eastAsiaTheme="minorEastAsia" w:hAnsiTheme="minorHAnsi" w:cstheme="minorBidi"/>
                <w:noProof/>
                <w:sz w:val="24"/>
                <w:szCs w:val="24"/>
                <w:lang w:eastAsia="en-GB"/>
              </w:rPr>
              <w:tab/>
            </w:r>
            <w:r w:rsidRPr="00B71844">
              <w:rPr>
                <w:rStyle w:val="Hyperlink"/>
                <w:noProof/>
              </w:rPr>
              <w:t>Engineering Process - The Milling Machine</w:t>
            </w:r>
            <w:r>
              <w:rPr>
                <w:noProof/>
                <w:webHidden/>
              </w:rPr>
              <w:tab/>
            </w:r>
            <w:r>
              <w:rPr>
                <w:noProof/>
                <w:webHidden/>
              </w:rPr>
              <w:fldChar w:fldCharType="begin"/>
            </w:r>
            <w:r>
              <w:rPr>
                <w:noProof/>
                <w:webHidden/>
              </w:rPr>
              <w:instrText xml:space="preserve"> PAGEREF _Toc216023013 \h </w:instrText>
            </w:r>
            <w:r>
              <w:rPr>
                <w:noProof/>
                <w:webHidden/>
              </w:rPr>
            </w:r>
            <w:r>
              <w:rPr>
                <w:noProof/>
                <w:webHidden/>
              </w:rPr>
              <w:fldChar w:fldCharType="separate"/>
            </w:r>
            <w:r>
              <w:rPr>
                <w:noProof/>
                <w:webHidden/>
              </w:rPr>
              <w:t>4</w:t>
            </w:r>
            <w:r>
              <w:rPr>
                <w:noProof/>
                <w:webHidden/>
              </w:rPr>
              <w:fldChar w:fldCharType="end"/>
            </w:r>
          </w:hyperlink>
        </w:p>
        <w:p w14:paraId="47DC55B6" w14:textId="5A628F66" w:rsidR="00EB2710" w:rsidRDefault="00EB2710">
          <w:pPr>
            <w:pStyle w:val="TOC3"/>
            <w:tabs>
              <w:tab w:val="left" w:pos="1200"/>
              <w:tab w:val="right" w:leader="dot" w:pos="9016"/>
            </w:tabs>
            <w:rPr>
              <w:rFonts w:asciiTheme="minorHAnsi" w:eastAsiaTheme="minorEastAsia" w:hAnsiTheme="minorHAnsi" w:cstheme="minorBidi"/>
              <w:noProof/>
              <w:sz w:val="24"/>
              <w:szCs w:val="24"/>
              <w:lang w:eastAsia="en-GB"/>
            </w:rPr>
          </w:pPr>
          <w:hyperlink w:anchor="_Toc216023014" w:history="1">
            <w:r w:rsidRPr="00B71844">
              <w:rPr>
                <w:rStyle w:val="Hyperlink"/>
                <w:noProof/>
              </w:rPr>
              <w:t>2.2.2</w:t>
            </w:r>
            <w:r>
              <w:rPr>
                <w:rFonts w:asciiTheme="minorHAnsi" w:eastAsiaTheme="minorEastAsia" w:hAnsiTheme="minorHAnsi" w:cstheme="minorBidi"/>
                <w:noProof/>
                <w:sz w:val="24"/>
                <w:szCs w:val="24"/>
                <w:lang w:eastAsia="en-GB"/>
              </w:rPr>
              <w:tab/>
            </w:r>
            <w:r w:rsidRPr="00B71844">
              <w:rPr>
                <w:rStyle w:val="Hyperlink"/>
                <w:noProof/>
              </w:rPr>
              <w:t>Specific Health And Safety Legislation - The Milling Machine</w:t>
            </w:r>
            <w:r>
              <w:rPr>
                <w:noProof/>
                <w:webHidden/>
              </w:rPr>
              <w:tab/>
            </w:r>
            <w:r>
              <w:rPr>
                <w:noProof/>
                <w:webHidden/>
              </w:rPr>
              <w:fldChar w:fldCharType="begin"/>
            </w:r>
            <w:r>
              <w:rPr>
                <w:noProof/>
                <w:webHidden/>
              </w:rPr>
              <w:instrText xml:space="preserve"> PAGEREF _Toc216023014 \h </w:instrText>
            </w:r>
            <w:r>
              <w:rPr>
                <w:noProof/>
                <w:webHidden/>
              </w:rPr>
            </w:r>
            <w:r>
              <w:rPr>
                <w:noProof/>
                <w:webHidden/>
              </w:rPr>
              <w:fldChar w:fldCharType="separate"/>
            </w:r>
            <w:r>
              <w:rPr>
                <w:noProof/>
                <w:webHidden/>
              </w:rPr>
              <w:t>4</w:t>
            </w:r>
            <w:r>
              <w:rPr>
                <w:noProof/>
                <w:webHidden/>
              </w:rPr>
              <w:fldChar w:fldCharType="end"/>
            </w:r>
          </w:hyperlink>
        </w:p>
        <w:p w14:paraId="6AD0F03F" w14:textId="0FB6095B" w:rsidR="00EB2710" w:rsidRDefault="00EB2710">
          <w:pPr>
            <w:pStyle w:val="TOC3"/>
            <w:tabs>
              <w:tab w:val="left" w:pos="1200"/>
              <w:tab w:val="right" w:leader="dot" w:pos="9016"/>
            </w:tabs>
            <w:rPr>
              <w:rFonts w:asciiTheme="minorHAnsi" w:eastAsiaTheme="minorEastAsia" w:hAnsiTheme="minorHAnsi" w:cstheme="minorBidi"/>
              <w:noProof/>
              <w:sz w:val="24"/>
              <w:szCs w:val="24"/>
              <w:lang w:eastAsia="en-GB"/>
            </w:rPr>
          </w:pPr>
          <w:hyperlink w:anchor="_Toc216023015" w:history="1">
            <w:r w:rsidRPr="00B71844">
              <w:rPr>
                <w:rStyle w:val="Hyperlink"/>
                <w:noProof/>
              </w:rPr>
              <w:t>2.2.3</w:t>
            </w:r>
            <w:r>
              <w:rPr>
                <w:rFonts w:asciiTheme="minorHAnsi" w:eastAsiaTheme="minorEastAsia" w:hAnsiTheme="minorHAnsi" w:cstheme="minorBidi"/>
                <w:noProof/>
                <w:sz w:val="24"/>
                <w:szCs w:val="24"/>
                <w:lang w:eastAsia="en-GB"/>
              </w:rPr>
              <w:tab/>
            </w:r>
            <w:r w:rsidRPr="00B71844">
              <w:rPr>
                <w:rStyle w:val="Hyperlink"/>
                <w:noProof/>
              </w:rPr>
              <w:t>Risk Assessment</w:t>
            </w:r>
            <w:r>
              <w:rPr>
                <w:noProof/>
                <w:webHidden/>
              </w:rPr>
              <w:tab/>
            </w:r>
            <w:r>
              <w:rPr>
                <w:noProof/>
                <w:webHidden/>
              </w:rPr>
              <w:fldChar w:fldCharType="begin"/>
            </w:r>
            <w:r>
              <w:rPr>
                <w:noProof/>
                <w:webHidden/>
              </w:rPr>
              <w:instrText xml:space="preserve"> PAGEREF _Toc216023015 \h </w:instrText>
            </w:r>
            <w:r>
              <w:rPr>
                <w:noProof/>
                <w:webHidden/>
              </w:rPr>
            </w:r>
            <w:r>
              <w:rPr>
                <w:noProof/>
                <w:webHidden/>
              </w:rPr>
              <w:fldChar w:fldCharType="separate"/>
            </w:r>
            <w:r>
              <w:rPr>
                <w:noProof/>
                <w:webHidden/>
              </w:rPr>
              <w:t>5</w:t>
            </w:r>
            <w:r>
              <w:rPr>
                <w:noProof/>
                <w:webHidden/>
              </w:rPr>
              <w:fldChar w:fldCharType="end"/>
            </w:r>
          </w:hyperlink>
        </w:p>
        <w:p w14:paraId="6C9D8583" w14:textId="4DD7CAA4"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16" w:history="1">
            <w:r w:rsidRPr="00B71844">
              <w:rPr>
                <w:rStyle w:val="Hyperlink"/>
                <w:noProof/>
              </w:rPr>
              <w:t>3</w:t>
            </w:r>
            <w:r>
              <w:rPr>
                <w:rFonts w:asciiTheme="minorHAnsi" w:eastAsiaTheme="minorEastAsia" w:hAnsiTheme="minorHAnsi" w:cstheme="minorBidi"/>
                <w:noProof/>
                <w:sz w:val="24"/>
                <w:szCs w:val="24"/>
                <w:lang w:eastAsia="en-GB"/>
              </w:rPr>
              <w:tab/>
            </w:r>
            <w:r w:rsidRPr="00B71844">
              <w:rPr>
                <w:rStyle w:val="Hyperlink"/>
                <w:noProof/>
              </w:rPr>
              <w:t>Security Risk Matrix</w:t>
            </w:r>
            <w:r>
              <w:rPr>
                <w:noProof/>
                <w:webHidden/>
              </w:rPr>
              <w:tab/>
            </w:r>
            <w:r>
              <w:rPr>
                <w:noProof/>
                <w:webHidden/>
              </w:rPr>
              <w:fldChar w:fldCharType="begin"/>
            </w:r>
            <w:r>
              <w:rPr>
                <w:noProof/>
                <w:webHidden/>
              </w:rPr>
              <w:instrText xml:space="preserve"> PAGEREF _Toc216023016 \h </w:instrText>
            </w:r>
            <w:r>
              <w:rPr>
                <w:noProof/>
                <w:webHidden/>
              </w:rPr>
            </w:r>
            <w:r>
              <w:rPr>
                <w:noProof/>
                <w:webHidden/>
              </w:rPr>
              <w:fldChar w:fldCharType="separate"/>
            </w:r>
            <w:r>
              <w:rPr>
                <w:noProof/>
                <w:webHidden/>
              </w:rPr>
              <w:t>7</w:t>
            </w:r>
            <w:r>
              <w:rPr>
                <w:noProof/>
                <w:webHidden/>
              </w:rPr>
              <w:fldChar w:fldCharType="end"/>
            </w:r>
          </w:hyperlink>
        </w:p>
        <w:p w14:paraId="7217F0B1" w14:textId="2961F9D5"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17" w:history="1">
            <w:r w:rsidRPr="00B71844">
              <w:rPr>
                <w:rStyle w:val="Hyperlink"/>
                <w:noProof/>
              </w:rPr>
              <w:t>3.1</w:t>
            </w:r>
            <w:r>
              <w:rPr>
                <w:rFonts w:asciiTheme="minorHAnsi" w:eastAsiaTheme="minorEastAsia" w:hAnsiTheme="minorHAnsi" w:cstheme="minorBidi"/>
                <w:noProof/>
                <w:sz w:val="24"/>
                <w:szCs w:val="24"/>
                <w:lang w:eastAsia="en-GB"/>
              </w:rPr>
              <w:tab/>
            </w:r>
            <w:r w:rsidRPr="00B71844">
              <w:rPr>
                <w:rStyle w:val="Hyperlink"/>
                <w:noProof/>
              </w:rPr>
              <w:t>Brief</w:t>
            </w:r>
            <w:r>
              <w:rPr>
                <w:noProof/>
                <w:webHidden/>
              </w:rPr>
              <w:tab/>
            </w:r>
            <w:r>
              <w:rPr>
                <w:noProof/>
                <w:webHidden/>
              </w:rPr>
              <w:fldChar w:fldCharType="begin"/>
            </w:r>
            <w:r>
              <w:rPr>
                <w:noProof/>
                <w:webHidden/>
              </w:rPr>
              <w:instrText xml:space="preserve"> PAGEREF _Toc216023017 \h </w:instrText>
            </w:r>
            <w:r>
              <w:rPr>
                <w:noProof/>
                <w:webHidden/>
              </w:rPr>
            </w:r>
            <w:r>
              <w:rPr>
                <w:noProof/>
                <w:webHidden/>
              </w:rPr>
              <w:fldChar w:fldCharType="separate"/>
            </w:r>
            <w:r>
              <w:rPr>
                <w:noProof/>
                <w:webHidden/>
              </w:rPr>
              <w:t>7</w:t>
            </w:r>
            <w:r>
              <w:rPr>
                <w:noProof/>
                <w:webHidden/>
              </w:rPr>
              <w:fldChar w:fldCharType="end"/>
            </w:r>
          </w:hyperlink>
        </w:p>
        <w:p w14:paraId="1B79AB1E" w14:textId="34B51D6E"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18" w:history="1">
            <w:r w:rsidRPr="00B71844">
              <w:rPr>
                <w:rStyle w:val="Hyperlink"/>
                <w:noProof/>
              </w:rPr>
              <w:t>3.2</w:t>
            </w:r>
            <w:r>
              <w:rPr>
                <w:rFonts w:asciiTheme="minorHAnsi" w:eastAsiaTheme="minorEastAsia" w:hAnsiTheme="minorHAnsi" w:cstheme="minorBidi"/>
                <w:noProof/>
                <w:sz w:val="24"/>
                <w:szCs w:val="24"/>
                <w:lang w:eastAsia="en-GB"/>
              </w:rPr>
              <w:tab/>
            </w:r>
            <w:r w:rsidRPr="00B71844">
              <w:rPr>
                <w:rStyle w:val="Hyperlink"/>
                <w:noProof/>
              </w:rPr>
              <w:t>Possible Security Threats</w:t>
            </w:r>
            <w:r>
              <w:rPr>
                <w:noProof/>
                <w:webHidden/>
              </w:rPr>
              <w:tab/>
            </w:r>
            <w:r>
              <w:rPr>
                <w:noProof/>
                <w:webHidden/>
              </w:rPr>
              <w:fldChar w:fldCharType="begin"/>
            </w:r>
            <w:r>
              <w:rPr>
                <w:noProof/>
                <w:webHidden/>
              </w:rPr>
              <w:instrText xml:space="preserve"> PAGEREF _Toc216023018 \h </w:instrText>
            </w:r>
            <w:r>
              <w:rPr>
                <w:noProof/>
                <w:webHidden/>
              </w:rPr>
            </w:r>
            <w:r>
              <w:rPr>
                <w:noProof/>
                <w:webHidden/>
              </w:rPr>
              <w:fldChar w:fldCharType="separate"/>
            </w:r>
            <w:r>
              <w:rPr>
                <w:noProof/>
                <w:webHidden/>
              </w:rPr>
              <w:t>7</w:t>
            </w:r>
            <w:r>
              <w:rPr>
                <w:noProof/>
                <w:webHidden/>
              </w:rPr>
              <w:fldChar w:fldCharType="end"/>
            </w:r>
          </w:hyperlink>
        </w:p>
        <w:p w14:paraId="25A65845" w14:textId="0756BAF5"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19" w:history="1">
            <w:r w:rsidRPr="00B71844">
              <w:rPr>
                <w:rStyle w:val="Hyperlink"/>
                <w:noProof/>
                <w:lang w:eastAsia="en-GB"/>
              </w:rPr>
              <w:t>3.3</w:t>
            </w:r>
            <w:r>
              <w:rPr>
                <w:rFonts w:asciiTheme="minorHAnsi" w:eastAsiaTheme="minorEastAsia" w:hAnsiTheme="minorHAnsi" w:cstheme="minorBidi"/>
                <w:noProof/>
                <w:sz w:val="24"/>
                <w:szCs w:val="24"/>
                <w:lang w:eastAsia="en-GB"/>
              </w:rPr>
              <w:tab/>
            </w:r>
            <w:r w:rsidRPr="00B71844">
              <w:rPr>
                <w:rStyle w:val="Hyperlink"/>
                <w:noProof/>
                <w:lang w:eastAsia="en-GB"/>
              </w:rPr>
              <w:t>Security Risk Matrix</w:t>
            </w:r>
            <w:r>
              <w:rPr>
                <w:noProof/>
                <w:webHidden/>
              </w:rPr>
              <w:tab/>
            </w:r>
            <w:r>
              <w:rPr>
                <w:noProof/>
                <w:webHidden/>
              </w:rPr>
              <w:fldChar w:fldCharType="begin"/>
            </w:r>
            <w:r>
              <w:rPr>
                <w:noProof/>
                <w:webHidden/>
              </w:rPr>
              <w:instrText xml:space="preserve"> PAGEREF _Toc216023019 \h </w:instrText>
            </w:r>
            <w:r>
              <w:rPr>
                <w:noProof/>
                <w:webHidden/>
              </w:rPr>
            </w:r>
            <w:r>
              <w:rPr>
                <w:noProof/>
                <w:webHidden/>
              </w:rPr>
              <w:fldChar w:fldCharType="separate"/>
            </w:r>
            <w:r>
              <w:rPr>
                <w:noProof/>
                <w:webHidden/>
              </w:rPr>
              <w:t>7</w:t>
            </w:r>
            <w:r>
              <w:rPr>
                <w:noProof/>
                <w:webHidden/>
              </w:rPr>
              <w:fldChar w:fldCharType="end"/>
            </w:r>
          </w:hyperlink>
        </w:p>
        <w:p w14:paraId="799515A5" w14:textId="5F9B0A7D"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0" w:history="1">
            <w:r w:rsidRPr="00B71844">
              <w:rPr>
                <w:rStyle w:val="Hyperlink"/>
                <w:noProof/>
              </w:rPr>
              <w:t>3.4</w:t>
            </w:r>
            <w:r>
              <w:rPr>
                <w:rFonts w:asciiTheme="minorHAnsi" w:eastAsiaTheme="minorEastAsia" w:hAnsiTheme="minorHAnsi" w:cstheme="minorBidi"/>
                <w:noProof/>
                <w:sz w:val="24"/>
                <w:szCs w:val="24"/>
                <w:lang w:eastAsia="en-GB"/>
              </w:rPr>
              <w:tab/>
            </w:r>
            <w:r w:rsidRPr="00B71844">
              <w:rPr>
                <w:rStyle w:val="Hyperlink"/>
                <w:noProof/>
              </w:rPr>
              <w:t>Response To Risk</w:t>
            </w:r>
            <w:r>
              <w:rPr>
                <w:noProof/>
                <w:webHidden/>
              </w:rPr>
              <w:tab/>
            </w:r>
            <w:r>
              <w:rPr>
                <w:noProof/>
                <w:webHidden/>
              </w:rPr>
              <w:fldChar w:fldCharType="begin"/>
            </w:r>
            <w:r>
              <w:rPr>
                <w:noProof/>
                <w:webHidden/>
              </w:rPr>
              <w:instrText xml:space="preserve"> PAGEREF _Toc216023020 \h </w:instrText>
            </w:r>
            <w:r>
              <w:rPr>
                <w:noProof/>
                <w:webHidden/>
              </w:rPr>
            </w:r>
            <w:r>
              <w:rPr>
                <w:noProof/>
                <w:webHidden/>
              </w:rPr>
              <w:fldChar w:fldCharType="separate"/>
            </w:r>
            <w:r>
              <w:rPr>
                <w:noProof/>
                <w:webHidden/>
              </w:rPr>
              <w:t>9</w:t>
            </w:r>
            <w:r>
              <w:rPr>
                <w:noProof/>
                <w:webHidden/>
              </w:rPr>
              <w:fldChar w:fldCharType="end"/>
            </w:r>
          </w:hyperlink>
        </w:p>
        <w:p w14:paraId="676C5F30" w14:textId="4717B5DA" w:rsidR="00EB2710" w:rsidRDefault="00E01892">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21" w:history="1">
            <w:r>
              <w:rPr>
                <w:rStyle w:val="Hyperlink"/>
                <w:noProof/>
              </w:rPr>
              <w:t>4</w:t>
            </w:r>
            <w:r>
              <w:rPr>
                <w:rStyle w:val="Hyperlink"/>
                <w:noProof/>
              </w:rPr>
              <w:tab/>
              <w:t>Engineers' Role In Society</w:t>
            </w:r>
            <w:r>
              <w:rPr>
                <w:rStyle w:val="Hyperlink"/>
                <w:noProof/>
              </w:rPr>
              <w:tab/>
              <w:t>10</w:t>
            </w:r>
          </w:hyperlink>
        </w:p>
        <w:p w14:paraId="438CA534" w14:textId="5A6D21AC"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2" w:history="1">
            <w:r w:rsidRPr="00B71844">
              <w:rPr>
                <w:rStyle w:val="Hyperlink"/>
                <w:noProof/>
              </w:rPr>
              <w:t>4.1</w:t>
            </w:r>
            <w:r>
              <w:rPr>
                <w:rFonts w:asciiTheme="minorHAnsi" w:eastAsiaTheme="minorEastAsia" w:hAnsiTheme="minorHAnsi" w:cstheme="minorBidi"/>
                <w:noProof/>
                <w:sz w:val="24"/>
                <w:szCs w:val="24"/>
                <w:lang w:eastAsia="en-GB"/>
              </w:rPr>
              <w:tab/>
            </w:r>
            <w:r w:rsidRPr="00B71844">
              <w:rPr>
                <w:rStyle w:val="Hyperlink"/>
                <w:noProof/>
              </w:rPr>
              <w:t>Brief</w:t>
            </w:r>
            <w:r>
              <w:rPr>
                <w:noProof/>
                <w:webHidden/>
              </w:rPr>
              <w:tab/>
            </w:r>
            <w:r>
              <w:rPr>
                <w:noProof/>
                <w:webHidden/>
              </w:rPr>
              <w:fldChar w:fldCharType="begin"/>
            </w:r>
            <w:r>
              <w:rPr>
                <w:noProof/>
                <w:webHidden/>
              </w:rPr>
              <w:instrText xml:space="preserve"> PAGEREF _Toc216023022 \h </w:instrText>
            </w:r>
            <w:r>
              <w:rPr>
                <w:noProof/>
                <w:webHidden/>
              </w:rPr>
            </w:r>
            <w:r>
              <w:rPr>
                <w:noProof/>
                <w:webHidden/>
              </w:rPr>
              <w:fldChar w:fldCharType="separate"/>
            </w:r>
            <w:r>
              <w:rPr>
                <w:noProof/>
                <w:webHidden/>
              </w:rPr>
              <w:t>10</w:t>
            </w:r>
            <w:r>
              <w:rPr>
                <w:noProof/>
                <w:webHidden/>
              </w:rPr>
              <w:fldChar w:fldCharType="end"/>
            </w:r>
          </w:hyperlink>
        </w:p>
        <w:p w14:paraId="05AAA3E5" w14:textId="68907569"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3" w:history="1">
            <w:r w:rsidRPr="00B71844">
              <w:rPr>
                <w:rStyle w:val="Hyperlink"/>
                <w:noProof/>
              </w:rPr>
              <w:t>4.2</w:t>
            </w:r>
            <w:r>
              <w:rPr>
                <w:rFonts w:asciiTheme="minorHAnsi" w:eastAsiaTheme="minorEastAsia" w:hAnsiTheme="minorHAnsi" w:cstheme="minorBidi"/>
                <w:noProof/>
                <w:sz w:val="24"/>
                <w:szCs w:val="24"/>
                <w:lang w:eastAsia="en-GB"/>
              </w:rPr>
              <w:tab/>
            </w:r>
            <w:r w:rsidRPr="00B71844">
              <w:rPr>
                <w:rStyle w:val="Hyperlink"/>
                <w:noProof/>
              </w:rPr>
              <w:t>Two different organisations with codes of conduct</w:t>
            </w:r>
            <w:r>
              <w:rPr>
                <w:noProof/>
                <w:webHidden/>
              </w:rPr>
              <w:tab/>
            </w:r>
            <w:r>
              <w:rPr>
                <w:noProof/>
                <w:webHidden/>
              </w:rPr>
              <w:fldChar w:fldCharType="begin"/>
            </w:r>
            <w:r>
              <w:rPr>
                <w:noProof/>
                <w:webHidden/>
              </w:rPr>
              <w:instrText xml:space="preserve"> PAGEREF _Toc216023023 \h </w:instrText>
            </w:r>
            <w:r>
              <w:rPr>
                <w:noProof/>
                <w:webHidden/>
              </w:rPr>
            </w:r>
            <w:r>
              <w:rPr>
                <w:noProof/>
                <w:webHidden/>
              </w:rPr>
              <w:fldChar w:fldCharType="separate"/>
            </w:r>
            <w:r>
              <w:rPr>
                <w:noProof/>
                <w:webHidden/>
              </w:rPr>
              <w:t>10</w:t>
            </w:r>
            <w:r>
              <w:rPr>
                <w:noProof/>
                <w:webHidden/>
              </w:rPr>
              <w:fldChar w:fldCharType="end"/>
            </w:r>
          </w:hyperlink>
        </w:p>
        <w:p w14:paraId="7E5E4029" w14:textId="411489F7"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4" w:history="1">
            <w:r w:rsidRPr="00B71844">
              <w:rPr>
                <w:rStyle w:val="Hyperlink"/>
                <w:noProof/>
              </w:rPr>
              <w:t>4.3</w:t>
            </w:r>
            <w:r>
              <w:rPr>
                <w:rFonts w:asciiTheme="minorHAnsi" w:eastAsiaTheme="minorEastAsia" w:hAnsiTheme="minorHAnsi" w:cstheme="minorBidi"/>
                <w:noProof/>
                <w:sz w:val="24"/>
                <w:szCs w:val="24"/>
                <w:lang w:eastAsia="en-GB"/>
              </w:rPr>
              <w:tab/>
            </w:r>
            <w:r w:rsidRPr="00B71844">
              <w:rPr>
                <w:rStyle w:val="Hyperlink"/>
                <w:noProof/>
              </w:rPr>
              <w:t>Relevance to sustainability in motorcycle racing</w:t>
            </w:r>
            <w:r>
              <w:rPr>
                <w:noProof/>
                <w:webHidden/>
              </w:rPr>
              <w:tab/>
            </w:r>
            <w:r>
              <w:rPr>
                <w:noProof/>
                <w:webHidden/>
              </w:rPr>
              <w:fldChar w:fldCharType="begin"/>
            </w:r>
            <w:r>
              <w:rPr>
                <w:noProof/>
                <w:webHidden/>
              </w:rPr>
              <w:instrText xml:space="preserve"> PAGEREF _Toc216023024 \h </w:instrText>
            </w:r>
            <w:r>
              <w:rPr>
                <w:noProof/>
                <w:webHidden/>
              </w:rPr>
            </w:r>
            <w:r>
              <w:rPr>
                <w:noProof/>
                <w:webHidden/>
              </w:rPr>
              <w:fldChar w:fldCharType="separate"/>
            </w:r>
            <w:r>
              <w:rPr>
                <w:noProof/>
                <w:webHidden/>
              </w:rPr>
              <w:t>10</w:t>
            </w:r>
            <w:r>
              <w:rPr>
                <w:noProof/>
                <w:webHidden/>
              </w:rPr>
              <w:fldChar w:fldCharType="end"/>
            </w:r>
          </w:hyperlink>
        </w:p>
        <w:p w14:paraId="00D0590A" w14:textId="5AB77F34"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25" w:history="1">
            <w:r w:rsidRPr="00B71844">
              <w:rPr>
                <w:rStyle w:val="Hyperlink"/>
                <w:noProof/>
              </w:rPr>
              <w:t>5</w:t>
            </w:r>
            <w:r>
              <w:rPr>
                <w:rFonts w:asciiTheme="minorHAnsi" w:eastAsiaTheme="minorEastAsia" w:hAnsiTheme="minorHAnsi" w:cstheme="minorBidi"/>
                <w:noProof/>
                <w:sz w:val="24"/>
                <w:szCs w:val="24"/>
                <w:lang w:eastAsia="en-GB"/>
              </w:rPr>
              <w:tab/>
            </w:r>
            <w:r w:rsidRPr="00B71844">
              <w:rPr>
                <w:rStyle w:val="Hyperlink"/>
                <w:noProof/>
              </w:rPr>
              <w:t>Problem Solving</w:t>
            </w:r>
            <w:r>
              <w:rPr>
                <w:noProof/>
                <w:webHidden/>
              </w:rPr>
              <w:tab/>
            </w:r>
            <w:r>
              <w:rPr>
                <w:noProof/>
                <w:webHidden/>
              </w:rPr>
              <w:fldChar w:fldCharType="begin"/>
            </w:r>
            <w:r>
              <w:rPr>
                <w:noProof/>
                <w:webHidden/>
              </w:rPr>
              <w:instrText xml:space="preserve"> PAGEREF _Toc216023025 \h </w:instrText>
            </w:r>
            <w:r>
              <w:rPr>
                <w:noProof/>
                <w:webHidden/>
              </w:rPr>
            </w:r>
            <w:r>
              <w:rPr>
                <w:noProof/>
                <w:webHidden/>
              </w:rPr>
              <w:fldChar w:fldCharType="separate"/>
            </w:r>
            <w:r>
              <w:rPr>
                <w:noProof/>
                <w:webHidden/>
              </w:rPr>
              <w:t>11</w:t>
            </w:r>
            <w:r>
              <w:rPr>
                <w:noProof/>
                <w:webHidden/>
              </w:rPr>
              <w:fldChar w:fldCharType="end"/>
            </w:r>
          </w:hyperlink>
        </w:p>
        <w:p w14:paraId="53F476B9" w14:textId="77D8AB74"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6" w:history="1">
            <w:r w:rsidRPr="00B71844">
              <w:rPr>
                <w:rStyle w:val="Hyperlink"/>
                <w:noProof/>
              </w:rPr>
              <w:t>5.1</w:t>
            </w:r>
            <w:r>
              <w:rPr>
                <w:rFonts w:asciiTheme="minorHAnsi" w:eastAsiaTheme="minorEastAsia" w:hAnsiTheme="minorHAnsi" w:cstheme="minorBidi"/>
                <w:noProof/>
                <w:sz w:val="24"/>
                <w:szCs w:val="24"/>
                <w:lang w:eastAsia="en-GB"/>
              </w:rPr>
              <w:tab/>
            </w:r>
            <w:r w:rsidRPr="00B71844">
              <w:rPr>
                <w:rStyle w:val="Hyperlink"/>
                <w:noProof/>
              </w:rPr>
              <w:t>Brief</w:t>
            </w:r>
            <w:r>
              <w:rPr>
                <w:noProof/>
                <w:webHidden/>
              </w:rPr>
              <w:tab/>
            </w:r>
            <w:r>
              <w:rPr>
                <w:noProof/>
                <w:webHidden/>
              </w:rPr>
              <w:fldChar w:fldCharType="begin"/>
            </w:r>
            <w:r>
              <w:rPr>
                <w:noProof/>
                <w:webHidden/>
              </w:rPr>
              <w:instrText xml:space="preserve"> PAGEREF _Toc216023026 \h </w:instrText>
            </w:r>
            <w:r>
              <w:rPr>
                <w:noProof/>
                <w:webHidden/>
              </w:rPr>
            </w:r>
            <w:r>
              <w:rPr>
                <w:noProof/>
                <w:webHidden/>
              </w:rPr>
              <w:fldChar w:fldCharType="separate"/>
            </w:r>
            <w:r>
              <w:rPr>
                <w:noProof/>
                <w:webHidden/>
              </w:rPr>
              <w:t>11</w:t>
            </w:r>
            <w:r>
              <w:rPr>
                <w:noProof/>
                <w:webHidden/>
              </w:rPr>
              <w:fldChar w:fldCharType="end"/>
            </w:r>
          </w:hyperlink>
        </w:p>
        <w:p w14:paraId="647B89D9" w14:textId="1AAB4E8D"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7" w:history="1">
            <w:r w:rsidRPr="00B71844">
              <w:rPr>
                <w:rStyle w:val="Hyperlink"/>
                <w:noProof/>
              </w:rPr>
              <w:t>5.2</w:t>
            </w:r>
            <w:r>
              <w:rPr>
                <w:rFonts w:asciiTheme="minorHAnsi" w:eastAsiaTheme="minorEastAsia" w:hAnsiTheme="minorHAnsi" w:cstheme="minorBidi"/>
                <w:noProof/>
                <w:sz w:val="24"/>
                <w:szCs w:val="24"/>
                <w:lang w:eastAsia="en-GB"/>
              </w:rPr>
              <w:tab/>
            </w:r>
            <w:r w:rsidRPr="00B71844">
              <w:rPr>
                <w:rStyle w:val="Hyperlink"/>
                <w:noProof/>
              </w:rPr>
              <w:t>Problem Solving</w:t>
            </w:r>
            <w:r>
              <w:rPr>
                <w:noProof/>
                <w:webHidden/>
              </w:rPr>
              <w:tab/>
            </w:r>
            <w:r>
              <w:rPr>
                <w:noProof/>
                <w:webHidden/>
              </w:rPr>
              <w:fldChar w:fldCharType="begin"/>
            </w:r>
            <w:r>
              <w:rPr>
                <w:noProof/>
                <w:webHidden/>
              </w:rPr>
              <w:instrText xml:space="preserve"> PAGEREF _Toc216023027 \h </w:instrText>
            </w:r>
            <w:r>
              <w:rPr>
                <w:noProof/>
                <w:webHidden/>
              </w:rPr>
            </w:r>
            <w:r>
              <w:rPr>
                <w:noProof/>
                <w:webHidden/>
              </w:rPr>
              <w:fldChar w:fldCharType="separate"/>
            </w:r>
            <w:r>
              <w:rPr>
                <w:noProof/>
                <w:webHidden/>
              </w:rPr>
              <w:t>11</w:t>
            </w:r>
            <w:r>
              <w:rPr>
                <w:noProof/>
                <w:webHidden/>
              </w:rPr>
              <w:fldChar w:fldCharType="end"/>
            </w:r>
          </w:hyperlink>
        </w:p>
        <w:p w14:paraId="72642BB0" w14:textId="1827F962"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28" w:history="1">
            <w:r w:rsidRPr="00B71844">
              <w:rPr>
                <w:rStyle w:val="Hyperlink"/>
                <w:noProof/>
              </w:rPr>
              <w:t>5.3</w:t>
            </w:r>
            <w:r>
              <w:rPr>
                <w:rFonts w:asciiTheme="minorHAnsi" w:eastAsiaTheme="minorEastAsia" w:hAnsiTheme="minorHAnsi" w:cstheme="minorBidi"/>
                <w:noProof/>
                <w:sz w:val="24"/>
                <w:szCs w:val="24"/>
                <w:lang w:eastAsia="en-GB"/>
              </w:rPr>
              <w:tab/>
            </w:r>
            <w:r w:rsidRPr="00B71844">
              <w:rPr>
                <w:rStyle w:val="Hyperlink"/>
                <w:noProof/>
              </w:rPr>
              <w:t>Types Of Flow Charts</w:t>
            </w:r>
            <w:r>
              <w:rPr>
                <w:noProof/>
                <w:webHidden/>
              </w:rPr>
              <w:tab/>
            </w:r>
            <w:r>
              <w:rPr>
                <w:noProof/>
                <w:webHidden/>
              </w:rPr>
              <w:fldChar w:fldCharType="begin"/>
            </w:r>
            <w:r>
              <w:rPr>
                <w:noProof/>
                <w:webHidden/>
              </w:rPr>
              <w:instrText xml:space="preserve"> PAGEREF _Toc216023028 \h </w:instrText>
            </w:r>
            <w:r>
              <w:rPr>
                <w:noProof/>
                <w:webHidden/>
              </w:rPr>
            </w:r>
            <w:r>
              <w:rPr>
                <w:noProof/>
                <w:webHidden/>
              </w:rPr>
              <w:fldChar w:fldCharType="separate"/>
            </w:r>
            <w:r>
              <w:rPr>
                <w:noProof/>
                <w:webHidden/>
              </w:rPr>
              <w:t>11</w:t>
            </w:r>
            <w:r>
              <w:rPr>
                <w:noProof/>
                <w:webHidden/>
              </w:rPr>
              <w:fldChar w:fldCharType="end"/>
            </w:r>
          </w:hyperlink>
        </w:p>
        <w:p w14:paraId="07ECE152" w14:textId="457C2DFB"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29" w:history="1">
            <w:r w:rsidRPr="00B71844">
              <w:rPr>
                <w:rStyle w:val="Hyperlink"/>
                <w:noProof/>
              </w:rPr>
              <w:t>6</w:t>
            </w:r>
            <w:r>
              <w:rPr>
                <w:rFonts w:asciiTheme="minorHAnsi" w:eastAsiaTheme="minorEastAsia" w:hAnsiTheme="minorHAnsi" w:cstheme="minorBidi"/>
                <w:noProof/>
                <w:sz w:val="24"/>
                <w:szCs w:val="24"/>
                <w:lang w:eastAsia="en-GB"/>
              </w:rPr>
              <w:tab/>
            </w:r>
            <w:r w:rsidRPr="00B71844">
              <w:rPr>
                <w:rStyle w:val="Hyperlink"/>
                <w:noProof/>
              </w:rPr>
              <w:t>Team structure</w:t>
            </w:r>
            <w:r>
              <w:rPr>
                <w:noProof/>
                <w:webHidden/>
              </w:rPr>
              <w:tab/>
            </w:r>
            <w:r>
              <w:rPr>
                <w:noProof/>
                <w:webHidden/>
              </w:rPr>
              <w:fldChar w:fldCharType="begin"/>
            </w:r>
            <w:r>
              <w:rPr>
                <w:noProof/>
                <w:webHidden/>
              </w:rPr>
              <w:instrText xml:space="preserve"> PAGEREF _Toc216023029 \h </w:instrText>
            </w:r>
            <w:r>
              <w:rPr>
                <w:noProof/>
                <w:webHidden/>
              </w:rPr>
            </w:r>
            <w:r>
              <w:rPr>
                <w:noProof/>
                <w:webHidden/>
              </w:rPr>
              <w:fldChar w:fldCharType="separate"/>
            </w:r>
            <w:r>
              <w:rPr>
                <w:noProof/>
                <w:webHidden/>
              </w:rPr>
              <w:t>13</w:t>
            </w:r>
            <w:r>
              <w:rPr>
                <w:noProof/>
                <w:webHidden/>
              </w:rPr>
              <w:fldChar w:fldCharType="end"/>
            </w:r>
          </w:hyperlink>
        </w:p>
        <w:p w14:paraId="258CCD4C" w14:textId="49CADC15" w:rsidR="00EB2710" w:rsidRDefault="00EB2710">
          <w:pPr>
            <w:pStyle w:val="TOC2"/>
            <w:tabs>
              <w:tab w:val="right" w:leader="dot" w:pos="9016"/>
            </w:tabs>
            <w:rPr>
              <w:rFonts w:asciiTheme="minorHAnsi" w:eastAsiaTheme="minorEastAsia" w:hAnsiTheme="minorHAnsi" w:cstheme="minorBidi"/>
              <w:noProof/>
              <w:sz w:val="24"/>
              <w:szCs w:val="24"/>
              <w:lang w:eastAsia="en-GB"/>
            </w:rPr>
          </w:pPr>
          <w:hyperlink w:anchor="_Toc216023030" w:history="1">
            <w:r w:rsidRPr="00B71844">
              <w:rPr>
                <w:rStyle w:val="Hyperlink"/>
                <w:noProof/>
              </w:rPr>
              <w:t>6.2 Team structure</w:t>
            </w:r>
            <w:r>
              <w:rPr>
                <w:noProof/>
                <w:webHidden/>
              </w:rPr>
              <w:tab/>
            </w:r>
            <w:r>
              <w:rPr>
                <w:noProof/>
                <w:webHidden/>
              </w:rPr>
              <w:fldChar w:fldCharType="begin"/>
            </w:r>
            <w:r>
              <w:rPr>
                <w:noProof/>
                <w:webHidden/>
              </w:rPr>
              <w:instrText xml:space="preserve"> PAGEREF _Toc216023030 \h </w:instrText>
            </w:r>
            <w:r>
              <w:rPr>
                <w:noProof/>
                <w:webHidden/>
              </w:rPr>
            </w:r>
            <w:r>
              <w:rPr>
                <w:noProof/>
                <w:webHidden/>
              </w:rPr>
              <w:fldChar w:fldCharType="separate"/>
            </w:r>
            <w:r>
              <w:rPr>
                <w:noProof/>
                <w:webHidden/>
              </w:rPr>
              <w:t>13</w:t>
            </w:r>
            <w:r>
              <w:rPr>
                <w:noProof/>
                <w:webHidden/>
              </w:rPr>
              <w:fldChar w:fldCharType="end"/>
            </w:r>
          </w:hyperlink>
        </w:p>
        <w:p w14:paraId="25ACB387" w14:textId="29B47E2C" w:rsidR="00EB2710" w:rsidRDefault="00EB2710">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6023031" w:history="1">
            <w:r w:rsidRPr="00B71844">
              <w:rPr>
                <w:rStyle w:val="Hyperlink"/>
                <w:noProof/>
              </w:rPr>
              <w:t>6.1</w:t>
            </w:r>
            <w:r>
              <w:rPr>
                <w:rFonts w:asciiTheme="minorHAnsi" w:eastAsiaTheme="minorEastAsia" w:hAnsiTheme="minorHAnsi" w:cstheme="minorBidi"/>
                <w:noProof/>
                <w:sz w:val="24"/>
                <w:szCs w:val="24"/>
                <w:lang w:eastAsia="en-GB"/>
              </w:rPr>
              <w:tab/>
            </w:r>
            <w:r w:rsidRPr="00B71844">
              <w:rPr>
                <w:rStyle w:val="Hyperlink"/>
                <w:noProof/>
              </w:rPr>
              <w:t>Alternative Team Structure</w:t>
            </w:r>
            <w:r>
              <w:rPr>
                <w:noProof/>
                <w:webHidden/>
              </w:rPr>
              <w:tab/>
            </w:r>
            <w:r>
              <w:rPr>
                <w:noProof/>
                <w:webHidden/>
              </w:rPr>
              <w:fldChar w:fldCharType="begin"/>
            </w:r>
            <w:r>
              <w:rPr>
                <w:noProof/>
                <w:webHidden/>
              </w:rPr>
              <w:instrText xml:space="preserve"> PAGEREF _Toc216023031 \h </w:instrText>
            </w:r>
            <w:r>
              <w:rPr>
                <w:noProof/>
                <w:webHidden/>
              </w:rPr>
            </w:r>
            <w:r>
              <w:rPr>
                <w:noProof/>
                <w:webHidden/>
              </w:rPr>
              <w:fldChar w:fldCharType="separate"/>
            </w:r>
            <w:r>
              <w:rPr>
                <w:noProof/>
                <w:webHidden/>
              </w:rPr>
              <w:t>14</w:t>
            </w:r>
            <w:r>
              <w:rPr>
                <w:noProof/>
                <w:webHidden/>
              </w:rPr>
              <w:fldChar w:fldCharType="end"/>
            </w:r>
          </w:hyperlink>
        </w:p>
        <w:p w14:paraId="6D70107E" w14:textId="519ABB0B"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32" w:history="1">
            <w:r w:rsidRPr="00B71844">
              <w:rPr>
                <w:rStyle w:val="Hyperlink"/>
                <w:noProof/>
              </w:rPr>
              <w:t>7</w:t>
            </w:r>
            <w:r>
              <w:rPr>
                <w:rFonts w:asciiTheme="minorHAnsi" w:eastAsiaTheme="minorEastAsia" w:hAnsiTheme="minorHAnsi" w:cstheme="minorBidi"/>
                <w:noProof/>
                <w:sz w:val="24"/>
                <w:szCs w:val="24"/>
                <w:lang w:eastAsia="en-GB"/>
              </w:rPr>
              <w:tab/>
            </w:r>
            <w:r w:rsidRPr="00B71844">
              <w:rPr>
                <w:rStyle w:val="Hyperlink"/>
                <w:noProof/>
              </w:rPr>
              <w:t>Conclusion</w:t>
            </w:r>
            <w:r>
              <w:rPr>
                <w:noProof/>
                <w:webHidden/>
              </w:rPr>
              <w:tab/>
            </w:r>
            <w:r>
              <w:rPr>
                <w:noProof/>
                <w:webHidden/>
              </w:rPr>
              <w:fldChar w:fldCharType="begin"/>
            </w:r>
            <w:r>
              <w:rPr>
                <w:noProof/>
                <w:webHidden/>
              </w:rPr>
              <w:instrText xml:space="preserve"> PAGEREF _Toc216023032 \h </w:instrText>
            </w:r>
            <w:r>
              <w:rPr>
                <w:noProof/>
                <w:webHidden/>
              </w:rPr>
            </w:r>
            <w:r>
              <w:rPr>
                <w:noProof/>
                <w:webHidden/>
              </w:rPr>
              <w:fldChar w:fldCharType="separate"/>
            </w:r>
            <w:r>
              <w:rPr>
                <w:noProof/>
                <w:webHidden/>
              </w:rPr>
              <w:t>15</w:t>
            </w:r>
            <w:r>
              <w:rPr>
                <w:noProof/>
                <w:webHidden/>
              </w:rPr>
              <w:fldChar w:fldCharType="end"/>
            </w:r>
          </w:hyperlink>
        </w:p>
        <w:p w14:paraId="7F35926D" w14:textId="6D718FE6" w:rsidR="00EB2710" w:rsidRDefault="00EB2710">
          <w:pPr>
            <w:pStyle w:val="TOC1"/>
            <w:tabs>
              <w:tab w:val="left" w:pos="440"/>
              <w:tab w:val="right" w:leader="dot" w:pos="9016"/>
            </w:tabs>
            <w:rPr>
              <w:rFonts w:asciiTheme="minorHAnsi" w:eastAsiaTheme="minorEastAsia" w:hAnsiTheme="minorHAnsi" w:cstheme="minorBidi"/>
              <w:noProof/>
              <w:sz w:val="24"/>
              <w:szCs w:val="24"/>
              <w:lang w:eastAsia="en-GB"/>
            </w:rPr>
          </w:pPr>
          <w:hyperlink w:anchor="_Toc216023033" w:history="1">
            <w:r w:rsidRPr="00B71844">
              <w:rPr>
                <w:rStyle w:val="Hyperlink"/>
                <w:noProof/>
              </w:rPr>
              <w:t>8</w:t>
            </w:r>
            <w:r>
              <w:rPr>
                <w:rFonts w:asciiTheme="minorHAnsi" w:eastAsiaTheme="minorEastAsia" w:hAnsiTheme="minorHAnsi" w:cstheme="minorBidi"/>
                <w:noProof/>
                <w:sz w:val="24"/>
                <w:szCs w:val="24"/>
                <w:lang w:eastAsia="en-GB"/>
              </w:rPr>
              <w:tab/>
            </w:r>
            <w:r w:rsidRPr="00B71844">
              <w:rPr>
                <w:rStyle w:val="Hyperlink"/>
                <w:noProof/>
              </w:rPr>
              <w:t>Reference List</w:t>
            </w:r>
            <w:r>
              <w:rPr>
                <w:noProof/>
                <w:webHidden/>
              </w:rPr>
              <w:tab/>
            </w:r>
            <w:r>
              <w:rPr>
                <w:noProof/>
                <w:webHidden/>
              </w:rPr>
              <w:fldChar w:fldCharType="begin"/>
            </w:r>
            <w:r>
              <w:rPr>
                <w:noProof/>
                <w:webHidden/>
              </w:rPr>
              <w:instrText xml:space="preserve"> PAGEREF _Toc216023033 \h </w:instrText>
            </w:r>
            <w:r>
              <w:rPr>
                <w:noProof/>
                <w:webHidden/>
              </w:rPr>
            </w:r>
            <w:r>
              <w:rPr>
                <w:noProof/>
                <w:webHidden/>
              </w:rPr>
              <w:fldChar w:fldCharType="separate"/>
            </w:r>
            <w:r>
              <w:rPr>
                <w:noProof/>
                <w:webHidden/>
              </w:rPr>
              <w:t>16</w:t>
            </w:r>
            <w:r>
              <w:rPr>
                <w:noProof/>
                <w:webHidden/>
              </w:rPr>
              <w:fldChar w:fldCharType="end"/>
            </w:r>
          </w:hyperlink>
        </w:p>
        <w:p w14:paraId="5855DD7C" w14:textId="453F6C17" w:rsidR="00E04E8D" w:rsidRPr="003D778B" w:rsidRDefault="00E04E8D" w:rsidP="00FA57A8">
          <w:r w:rsidRPr="003D778B">
            <w:rPr>
              <w:b/>
              <w:bCs/>
              <w:noProof/>
            </w:rPr>
            <w:fldChar w:fldCharType="end"/>
          </w:r>
        </w:p>
      </w:sdtContent>
    </w:sdt>
    <w:p w14:paraId="711EB5EF" w14:textId="77777777" w:rsidR="00BE05A3" w:rsidRPr="003D778B" w:rsidRDefault="00BE05A3" w:rsidP="00FA57A8">
      <w:pPr>
        <w:jc w:val="center"/>
        <w:rPr>
          <w:b/>
          <w:bCs/>
          <w:i/>
          <w:iCs/>
          <w:sz w:val="28"/>
          <w:szCs w:val="28"/>
        </w:rPr>
      </w:pPr>
    </w:p>
    <w:p w14:paraId="42369480" w14:textId="470D20C9" w:rsidR="00272E13" w:rsidRPr="003D778B" w:rsidRDefault="00272E13" w:rsidP="00FA57A8">
      <w:pPr>
        <w:jc w:val="center"/>
        <w:rPr>
          <w:b/>
          <w:bCs/>
          <w:i/>
          <w:iCs/>
          <w:sz w:val="28"/>
          <w:szCs w:val="28"/>
        </w:rPr>
      </w:pPr>
      <w:r w:rsidRPr="003D778B">
        <w:rPr>
          <w:b/>
          <w:bCs/>
          <w:i/>
          <w:iCs/>
          <w:sz w:val="28"/>
          <w:szCs w:val="28"/>
        </w:rPr>
        <w:lastRenderedPageBreak/>
        <w:fldChar w:fldCharType="begin"/>
      </w:r>
      <w:r w:rsidRPr="003D778B">
        <w:rPr>
          <w:b/>
          <w:bCs/>
          <w:i/>
          <w:iCs/>
          <w:sz w:val="28"/>
          <w:szCs w:val="28"/>
        </w:rPr>
        <w:instrText xml:space="preserve"> TOC \h \z \c "Table" </w:instrText>
      </w:r>
      <w:r w:rsidRPr="003D778B">
        <w:rPr>
          <w:b/>
          <w:bCs/>
          <w:i/>
          <w:iCs/>
          <w:sz w:val="28"/>
          <w:szCs w:val="28"/>
        </w:rPr>
        <w:fldChar w:fldCharType="separate"/>
      </w:r>
      <w:r w:rsidR="001D46E4">
        <w:rPr>
          <w:i/>
          <w:iCs/>
          <w:noProof/>
          <w:sz w:val="28"/>
          <w:szCs w:val="28"/>
          <w:lang w:val="en-US"/>
        </w:rPr>
        <w:t>No table of figures entries found.</w:t>
      </w:r>
      <w:r w:rsidRPr="003D778B">
        <w:rPr>
          <w:b/>
          <w:bCs/>
          <w:i/>
          <w:iCs/>
          <w:sz w:val="28"/>
          <w:szCs w:val="28"/>
        </w:rPr>
        <w:fldChar w:fldCharType="end"/>
      </w:r>
    </w:p>
    <w:p w14:paraId="42EBC3F2" w14:textId="77777777" w:rsidR="00BE05A3" w:rsidRPr="003D778B" w:rsidRDefault="00BE05A3" w:rsidP="00FA57A8">
      <w:pPr>
        <w:rPr>
          <w:b/>
          <w:bCs/>
          <w:i/>
          <w:iCs/>
          <w:sz w:val="28"/>
          <w:szCs w:val="28"/>
        </w:rPr>
      </w:pPr>
      <w:r w:rsidRPr="003D778B">
        <w:rPr>
          <w:b/>
          <w:bCs/>
          <w:i/>
          <w:iCs/>
          <w:sz w:val="28"/>
          <w:szCs w:val="28"/>
        </w:rPr>
        <w:br w:type="page"/>
      </w:r>
    </w:p>
    <w:p w14:paraId="152EFF19" w14:textId="31B939BC" w:rsidR="00B35811" w:rsidRPr="003D778B" w:rsidRDefault="00B35811" w:rsidP="00FA57A8">
      <w:pPr>
        <w:pStyle w:val="Heading1"/>
        <w:rPr>
          <w:rFonts w:ascii="Calibri" w:hAnsi="Calibri" w:cs="Calibri"/>
        </w:rPr>
      </w:pPr>
      <w:bookmarkStart w:id="0" w:name="_Toc216023009"/>
      <w:r w:rsidRPr="003D778B">
        <w:rPr>
          <w:rFonts w:ascii="Calibri" w:hAnsi="Calibri" w:cs="Calibri"/>
        </w:rPr>
        <w:lastRenderedPageBreak/>
        <w:t>Introduction</w:t>
      </w:r>
      <w:bookmarkEnd w:id="0"/>
    </w:p>
    <w:p w14:paraId="732393E1" w14:textId="075DC481" w:rsidR="00C40C5A" w:rsidRPr="003D778B" w:rsidRDefault="00AE7032" w:rsidP="00FA57A8">
      <w:pPr>
        <w:tabs>
          <w:tab w:val="left" w:pos="1370"/>
        </w:tabs>
        <w:rPr>
          <w:szCs w:val="22"/>
        </w:rPr>
      </w:pPr>
      <w:r w:rsidRPr="003D778B">
        <w:rPr>
          <w:szCs w:val="22"/>
        </w:rPr>
        <w:t xml:space="preserve">This report </w:t>
      </w:r>
      <w:r w:rsidR="00777D07" w:rsidRPr="003D778B">
        <w:rPr>
          <w:szCs w:val="22"/>
        </w:rPr>
        <w:t>examines the key skills required across</w:t>
      </w:r>
      <w:r w:rsidRPr="003D778B">
        <w:rPr>
          <w:szCs w:val="22"/>
        </w:rPr>
        <w:t xml:space="preserve"> all areas of engineering, including motorcycle and motorsport. It </w:t>
      </w:r>
      <w:r w:rsidR="000E2847" w:rsidRPr="003D778B">
        <w:rPr>
          <w:szCs w:val="22"/>
        </w:rPr>
        <w:t>emphasises</w:t>
      </w:r>
      <w:r w:rsidRPr="003D778B">
        <w:rPr>
          <w:szCs w:val="22"/>
        </w:rPr>
        <w:t xml:space="preserve"> Health and Safety while covering relevant laws and a Risk Assessment. In Chapter 3, the report explores vehicle security and uses a Security Risk Matrix to assess threats and current controls. </w:t>
      </w:r>
      <w:r w:rsidR="00B35811" w:rsidRPr="003D778B">
        <w:rPr>
          <w:szCs w:val="22"/>
        </w:rPr>
        <w:t>In chapter 4</w:t>
      </w:r>
      <w:r w:rsidR="00D36899" w:rsidRPr="003D778B">
        <w:rPr>
          <w:szCs w:val="22"/>
        </w:rPr>
        <w:t>,</w:t>
      </w:r>
      <w:r w:rsidR="00B35811" w:rsidRPr="003D778B">
        <w:rPr>
          <w:szCs w:val="22"/>
        </w:rPr>
        <w:t xml:space="preserve"> professional obligations are highlighted </w:t>
      </w:r>
      <w:r w:rsidR="0044358A" w:rsidRPr="003D778B">
        <w:rPr>
          <w:szCs w:val="22"/>
        </w:rPr>
        <w:t>through the research and discussion of two different codes of conduct within respective Organisations, emphasising</w:t>
      </w:r>
      <w:r w:rsidR="00B35811" w:rsidRPr="003D778B">
        <w:rPr>
          <w:szCs w:val="22"/>
        </w:rPr>
        <w:t xml:space="preserve"> </w:t>
      </w:r>
      <w:r w:rsidR="007F419D" w:rsidRPr="003D778B">
        <w:rPr>
          <w:szCs w:val="22"/>
        </w:rPr>
        <w:t>an</w:t>
      </w:r>
      <w:r w:rsidR="00B35811" w:rsidRPr="003D778B">
        <w:rPr>
          <w:szCs w:val="22"/>
        </w:rPr>
        <w:t xml:space="preserve"> engineer's responsibility towards</w:t>
      </w:r>
      <w:r w:rsidR="007F419D" w:rsidRPr="003D778B">
        <w:rPr>
          <w:szCs w:val="22"/>
        </w:rPr>
        <w:t xml:space="preserve"> the environment and the sustainability of motorcycle racing and the wider sport. </w:t>
      </w:r>
      <w:r w:rsidR="00C40C5A" w:rsidRPr="003D778B">
        <w:rPr>
          <w:szCs w:val="22"/>
        </w:rPr>
        <w:t xml:space="preserve">In </w:t>
      </w:r>
      <w:r w:rsidR="0044358A" w:rsidRPr="003D778B">
        <w:rPr>
          <w:szCs w:val="22"/>
        </w:rPr>
        <w:t>Chapter</w:t>
      </w:r>
      <w:r w:rsidR="007F419D" w:rsidRPr="003D778B">
        <w:rPr>
          <w:szCs w:val="22"/>
        </w:rPr>
        <w:t xml:space="preserve"> 5</w:t>
      </w:r>
      <w:r w:rsidR="00696ED6" w:rsidRPr="003D778B">
        <w:rPr>
          <w:szCs w:val="22"/>
        </w:rPr>
        <w:t>,</w:t>
      </w:r>
      <w:r w:rsidR="007F419D" w:rsidRPr="003D778B">
        <w:rPr>
          <w:szCs w:val="22"/>
        </w:rPr>
        <w:t xml:space="preserve"> </w:t>
      </w:r>
      <w:r w:rsidR="00C40C5A" w:rsidRPr="003D778B">
        <w:rPr>
          <w:szCs w:val="22"/>
        </w:rPr>
        <w:t>the process for Problem Solving in a development team is detailed. Finally, Team Structures are analysed through personal reflection and the proposal of a researched alternative structure.</w:t>
      </w:r>
    </w:p>
    <w:p w14:paraId="491C9712" w14:textId="68DC6C2C" w:rsidR="00C40C5A" w:rsidRPr="003D778B" w:rsidRDefault="00C40C5A" w:rsidP="00FA57A8">
      <w:pPr>
        <w:rPr>
          <w:szCs w:val="22"/>
        </w:rPr>
      </w:pPr>
      <w:r w:rsidRPr="003D778B">
        <w:rPr>
          <w:szCs w:val="22"/>
        </w:rPr>
        <w:br w:type="page"/>
      </w:r>
    </w:p>
    <w:p w14:paraId="6B2EBDA2" w14:textId="18EE2460" w:rsidR="00C40C5A" w:rsidRPr="003D778B" w:rsidRDefault="00C40C5A" w:rsidP="00FA57A8">
      <w:pPr>
        <w:pStyle w:val="Heading1"/>
        <w:rPr>
          <w:rFonts w:ascii="Calibri" w:hAnsi="Calibri" w:cs="Calibri"/>
        </w:rPr>
      </w:pPr>
      <w:bookmarkStart w:id="1" w:name="_Toc216023010"/>
      <w:r w:rsidRPr="003D778B">
        <w:rPr>
          <w:rFonts w:ascii="Calibri" w:hAnsi="Calibri" w:cs="Calibri"/>
        </w:rPr>
        <w:lastRenderedPageBreak/>
        <w:t>Health And Safety With Risk Assessments</w:t>
      </w:r>
      <w:bookmarkEnd w:id="1"/>
    </w:p>
    <w:p w14:paraId="513E4EB6" w14:textId="2E0FD877" w:rsidR="007F4343" w:rsidRPr="003D778B" w:rsidRDefault="007F4343" w:rsidP="00FA57A8">
      <w:pPr>
        <w:pStyle w:val="Heading2"/>
        <w:rPr>
          <w:rFonts w:ascii="Calibri" w:hAnsi="Calibri" w:cs="Calibri"/>
        </w:rPr>
      </w:pPr>
      <w:bookmarkStart w:id="2" w:name="_Toc216023011"/>
      <w:r w:rsidRPr="003D778B">
        <w:rPr>
          <w:rFonts w:ascii="Calibri" w:hAnsi="Calibri" w:cs="Calibri"/>
        </w:rPr>
        <w:t>Brief</w:t>
      </w:r>
      <w:bookmarkEnd w:id="2"/>
      <w:r w:rsidRPr="003D778B">
        <w:rPr>
          <w:rFonts w:ascii="Calibri" w:hAnsi="Calibri" w:cs="Calibri"/>
        </w:rPr>
        <w:t xml:space="preserve"> </w:t>
      </w:r>
    </w:p>
    <w:p w14:paraId="1AD3563D" w14:textId="0BEE66A2" w:rsidR="007F4343" w:rsidRPr="003D778B" w:rsidRDefault="007F4343" w:rsidP="00FA57A8">
      <w:r w:rsidRPr="003D778B">
        <w:t xml:space="preserve">This Chapter Explores a process </w:t>
      </w:r>
      <w:r w:rsidR="0044358A" w:rsidRPr="003D778B">
        <w:t>carried</w:t>
      </w:r>
      <w:r w:rsidRPr="003D778B">
        <w:t xml:space="preserve"> out in the university workshops while studying, and the specific Health </w:t>
      </w:r>
      <w:r w:rsidR="0044358A" w:rsidRPr="003D778B">
        <w:t>and Safety</w:t>
      </w:r>
      <w:r w:rsidRPr="003D778B">
        <w:t xml:space="preserve"> legislation that must be adhered to. This is followed by a risk assessment highlighting the risks involved and </w:t>
      </w:r>
      <w:r w:rsidR="0044358A" w:rsidRPr="003D778B">
        <w:t>the PPE required</w:t>
      </w:r>
      <w:r w:rsidRPr="003D778B">
        <w:t xml:space="preserve"> to reduce the risk of Injury.</w:t>
      </w:r>
    </w:p>
    <w:p w14:paraId="073FCA8F" w14:textId="7BAF9B85" w:rsidR="00E36DC6" w:rsidRPr="003D778B" w:rsidRDefault="00E36DC6" w:rsidP="00FA57A8">
      <w:pPr>
        <w:pStyle w:val="Heading2"/>
        <w:rPr>
          <w:rFonts w:ascii="Calibri" w:hAnsi="Calibri" w:cs="Calibri"/>
        </w:rPr>
      </w:pPr>
      <w:bookmarkStart w:id="3" w:name="_Toc216023012"/>
      <w:r w:rsidRPr="003D778B">
        <w:rPr>
          <w:rFonts w:ascii="Calibri" w:hAnsi="Calibri" w:cs="Calibri"/>
        </w:rPr>
        <w:t xml:space="preserve">Health </w:t>
      </w:r>
      <w:r w:rsidR="0044358A" w:rsidRPr="003D778B">
        <w:rPr>
          <w:rFonts w:ascii="Calibri" w:hAnsi="Calibri" w:cs="Calibri"/>
        </w:rPr>
        <w:t>and</w:t>
      </w:r>
      <w:r w:rsidRPr="003D778B">
        <w:rPr>
          <w:rFonts w:ascii="Calibri" w:hAnsi="Calibri" w:cs="Calibri"/>
        </w:rPr>
        <w:t xml:space="preserve"> Safety Related to an </w:t>
      </w:r>
      <w:r w:rsidR="0044358A" w:rsidRPr="003D778B">
        <w:rPr>
          <w:rFonts w:ascii="Calibri" w:hAnsi="Calibri" w:cs="Calibri"/>
        </w:rPr>
        <w:t>Engineering</w:t>
      </w:r>
      <w:r w:rsidRPr="003D778B">
        <w:rPr>
          <w:rFonts w:ascii="Calibri" w:hAnsi="Calibri" w:cs="Calibri"/>
        </w:rPr>
        <w:t xml:space="preserve"> Process</w:t>
      </w:r>
      <w:bookmarkEnd w:id="3"/>
    </w:p>
    <w:p w14:paraId="1C4585CA" w14:textId="29D7A144" w:rsidR="00E36DC6" w:rsidRPr="003D778B" w:rsidRDefault="00E36DC6" w:rsidP="00FA57A8">
      <w:pPr>
        <w:pStyle w:val="Heading3"/>
        <w:rPr>
          <w:rFonts w:cs="Calibri"/>
        </w:rPr>
      </w:pPr>
      <w:bookmarkStart w:id="4" w:name="_Toc216023013"/>
      <w:r w:rsidRPr="003D778B">
        <w:rPr>
          <w:rFonts w:cs="Calibri"/>
        </w:rPr>
        <w:t xml:space="preserve">Engineering Process </w:t>
      </w:r>
      <w:r w:rsidR="002F710D" w:rsidRPr="003D778B">
        <w:rPr>
          <w:rFonts w:cs="Calibri"/>
        </w:rPr>
        <w:t xml:space="preserve">- </w:t>
      </w:r>
      <w:r w:rsidRPr="003D778B">
        <w:rPr>
          <w:rFonts w:cs="Calibri"/>
        </w:rPr>
        <w:t>The Milling Machine</w:t>
      </w:r>
      <w:bookmarkEnd w:id="4"/>
      <w:r w:rsidRPr="003D778B">
        <w:rPr>
          <w:rFonts w:cs="Calibri"/>
        </w:rPr>
        <w:t xml:space="preserve"> </w:t>
      </w:r>
    </w:p>
    <w:p w14:paraId="712E9E1E" w14:textId="4BE05E52" w:rsidR="00E36DC6" w:rsidRPr="003D778B" w:rsidRDefault="00E36DC6" w:rsidP="00FA57A8">
      <w:r w:rsidRPr="003D778B">
        <w:t xml:space="preserve">The </w:t>
      </w:r>
      <w:r w:rsidR="00E3789D" w:rsidRPr="003D778B">
        <w:t xml:space="preserve">chosen Engineering Process is </w:t>
      </w:r>
      <w:r w:rsidRPr="003D778B">
        <w:t>Milling Machine. A mill is operated by a</w:t>
      </w:r>
      <w:r w:rsidR="00617BD5" w:rsidRPr="003D778B">
        <w:t xml:space="preserve"> user to alter the </w:t>
      </w:r>
      <w:r w:rsidR="00E3789D" w:rsidRPr="003D778B">
        <w:t>dimensions</w:t>
      </w:r>
      <w:r w:rsidR="00617BD5" w:rsidRPr="003D778B">
        <w:t xml:space="preserve"> of a material. There are many </w:t>
      </w:r>
      <w:r w:rsidR="009F6AD5" w:rsidRPr="003D778B">
        <w:t>risks of injury when using a Mill, such as hair, clothing, or jewellery getting snagged in the machine, material being ejected (such as swarf),</w:t>
      </w:r>
      <w:r w:rsidR="00617BD5" w:rsidRPr="003D778B">
        <w:t xml:space="preserve"> and the possibility of a snapped drill bit</w:t>
      </w:r>
      <w:r w:rsidR="00455D0C" w:rsidRPr="003D778B">
        <w:t>.</w:t>
      </w:r>
      <w:r w:rsidR="00617BD5" w:rsidRPr="003D778B">
        <w:t xml:space="preserve"> </w:t>
      </w:r>
      <w:r w:rsidR="00943576" w:rsidRPr="003D778B">
        <w:t>The appropriate processes and legislation must be</w:t>
      </w:r>
      <w:r w:rsidR="00617BD5" w:rsidRPr="003D778B">
        <w:t xml:space="preserve"> adhered to. </w:t>
      </w:r>
    </w:p>
    <w:p w14:paraId="75736D47" w14:textId="0C5C5CBB" w:rsidR="00617BD5" w:rsidRPr="003D778B" w:rsidRDefault="002F710D" w:rsidP="00FA57A8">
      <w:pPr>
        <w:pStyle w:val="Heading3"/>
        <w:rPr>
          <w:rFonts w:cs="Calibri"/>
        </w:rPr>
      </w:pPr>
      <w:bookmarkStart w:id="5" w:name="_Toc216023014"/>
      <w:r w:rsidRPr="003D778B">
        <w:rPr>
          <w:rFonts w:cs="Calibri"/>
        </w:rPr>
        <w:t xml:space="preserve">Specific </w:t>
      </w:r>
      <w:r w:rsidR="00617BD5" w:rsidRPr="003D778B">
        <w:rPr>
          <w:rFonts w:cs="Calibri"/>
        </w:rPr>
        <w:t xml:space="preserve">Health And Safety </w:t>
      </w:r>
      <w:r w:rsidRPr="003D778B">
        <w:rPr>
          <w:rFonts w:cs="Calibri"/>
        </w:rPr>
        <w:t>Legislation - The Milling Machine</w:t>
      </w:r>
      <w:bookmarkEnd w:id="5"/>
    </w:p>
    <w:p w14:paraId="7EE6E1A0" w14:textId="275CF66B" w:rsidR="00C40C5A" w:rsidRPr="003D778B" w:rsidRDefault="00B53C5C" w:rsidP="00FA57A8">
      <w:r w:rsidRPr="003D778B">
        <w:t>PUWER (1998)</w:t>
      </w:r>
      <w:r w:rsidR="00FB50C7" w:rsidRPr="003D778B">
        <w:t xml:space="preserve"> - The Provision and Use of Work Equipment Regulations require that all work equipment be safe to operate, a standard that must be met regardless of the equipment's origin, age, or </w:t>
      </w:r>
      <w:r w:rsidRPr="003D778B">
        <w:t>condition. The regulations assign these responsibilities to employers and all entities that control the use of the equipment, such as equipment hire firms. (</w:t>
      </w:r>
      <w:r w:rsidRPr="003D778B">
        <w:rPr>
          <w:i/>
          <w:iCs/>
        </w:rPr>
        <w:t>Health and Safety Executive,</w:t>
      </w:r>
      <w:r w:rsidRPr="003D778B">
        <w:t>2024</w:t>
      </w:r>
      <w:r w:rsidRPr="003D778B">
        <w:rPr>
          <w:i/>
          <w:iCs/>
        </w:rPr>
        <w:t>)</w:t>
      </w:r>
      <w:r w:rsidRPr="003D778B">
        <w:t xml:space="preserve">. </w:t>
      </w:r>
      <w:r w:rsidR="00466228" w:rsidRPr="003D778B">
        <w:t>PUWER also requires machines to be fitted with splash guards.</w:t>
      </w:r>
      <w:r w:rsidR="0056413F" w:rsidRPr="003D778B">
        <w:t xml:space="preserve"> This legislation is relevant to the Mill because it protects staff and students </w:t>
      </w:r>
      <w:r w:rsidR="000715D7" w:rsidRPr="003D778B">
        <w:t xml:space="preserve">from injuries caused by mechanical faults due to poor maintenance. RIDDOR (Reporting of Injuries, Diseases and Dangerous Occurrences Regulations 2013) is the legal framework that requires employers and other duty holders to report and record </w:t>
      </w:r>
      <w:r w:rsidR="009572D4" w:rsidRPr="003D778B">
        <w:t>specific</w:t>
      </w:r>
      <w:r w:rsidR="000715D7" w:rsidRPr="003D778B">
        <w:t xml:space="preserve"> serious workplace incidents, </w:t>
      </w:r>
      <w:r w:rsidR="0056413F" w:rsidRPr="003D778B">
        <w:t>including fatalities, significant injuries, and near-misses.</w:t>
      </w:r>
      <w:r w:rsidR="000E54B9" w:rsidRPr="003D778B">
        <w:t xml:space="preserve"> The goal is to collect and </w:t>
      </w:r>
      <w:r w:rsidR="001E1B81" w:rsidRPr="003D778B">
        <w:t>analyse</w:t>
      </w:r>
      <w:r w:rsidR="000E54B9" w:rsidRPr="003D778B">
        <w:t xml:space="preserve"> this data to enhance overall workplace safety and prevent similar future accidents</w:t>
      </w:r>
      <w:r w:rsidR="00EC3D1D" w:rsidRPr="003D778B">
        <w:t xml:space="preserve"> (</w:t>
      </w:r>
      <w:proofErr w:type="spellStart"/>
      <w:r w:rsidR="00A87E3E" w:rsidRPr="003D778B">
        <w:t>Guzder</w:t>
      </w:r>
      <w:proofErr w:type="spellEnd"/>
      <w:r w:rsidR="001D744D" w:rsidRPr="003D778B">
        <w:t xml:space="preserve"> </w:t>
      </w:r>
      <w:r w:rsidR="00A87E3E" w:rsidRPr="003D778B">
        <w:t>K</w:t>
      </w:r>
      <w:r w:rsidR="001D744D" w:rsidRPr="003D778B">
        <w:t>,</w:t>
      </w:r>
      <w:r w:rsidR="00FB50C7" w:rsidRPr="003D778B">
        <w:t xml:space="preserve"> 2019). This Legislation is relevant to the mill, as it is essential that any near misses or accidents do not recur</w:t>
      </w:r>
      <w:r w:rsidR="00943576" w:rsidRPr="003D778B">
        <w:t xml:space="preserve"> to create</w:t>
      </w:r>
      <w:r w:rsidR="00C32620" w:rsidRPr="003D778B">
        <w:t xml:space="preserve"> a safer environment.</w:t>
      </w:r>
      <w:r w:rsidR="001D08D4" w:rsidRPr="003D778B">
        <w:t xml:space="preserve"> </w:t>
      </w:r>
      <w:r w:rsidR="00C8403A" w:rsidRPr="003D778B">
        <w:t xml:space="preserve">PPE is another important piece of legislation to consider when looking at the milling machine. Under the Personal Protective Equipment at Work Regulations 1992, employers must provide suitable PPE at no cost to employees. They also need to </w:t>
      </w:r>
      <w:r w:rsidR="009572D4" w:rsidRPr="003D778B">
        <w:t>ensure the PPE provides sufficient</w:t>
      </w:r>
      <w:r w:rsidR="00C8403A" w:rsidRPr="003D778B">
        <w:t xml:space="preserve"> protection against recognised hazards. </w:t>
      </w:r>
      <w:r w:rsidR="00267E50" w:rsidRPr="003D778B">
        <w:t>Workplace</w:t>
      </w:r>
      <w:r w:rsidR="004F482E" w:rsidRPr="003D778B">
        <w:t xml:space="preserve"> risks </w:t>
      </w:r>
      <w:r w:rsidR="00267E50" w:rsidRPr="003D778B">
        <w:t>are</w:t>
      </w:r>
      <w:r w:rsidR="004F482E" w:rsidRPr="003D778B">
        <w:t xml:space="preserve"> kept </w:t>
      </w:r>
      <w:r w:rsidR="009572D4" w:rsidRPr="003D778B">
        <w:t>under control</w:t>
      </w:r>
      <w:r w:rsidR="004F482E" w:rsidRPr="003D778B">
        <w:t>.</w:t>
      </w:r>
      <w:r w:rsidR="00FD5E06" w:rsidRPr="003D778B">
        <w:t xml:space="preserve"> </w:t>
      </w:r>
      <w:r w:rsidR="0027365F" w:rsidRPr="003D778B">
        <w:t>(McKinnon I,2025).</w:t>
      </w:r>
      <w:r w:rsidR="009068B6" w:rsidRPr="003D778B">
        <w:t xml:space="preserve"> This is </w:t>
      </w:r>
      <w:r w:rsidR="00FB50C7" w:rsidRPr="003D778B">
        <w:t>highly relevant to the mill, as it greatly improves user safety with goggles, dustcoats,</w:t>
      </w:r>
      <w:r w:rsidR="00FF4D0B" w:rsidRPr="003D778B">
        <w:t xml:space="preserve"> and </w:t>
      </w:r>
      <w:r w:rsidR="00706ACB" w:rsidRPr="003D778B">
        <w:t>Steel Cap Boots</w:t>
      </w:r>
      <w:r w:rsidR="00FB50C7" w:rsidRPr="003D778B">
        <w:t>, which are</w:t>
      </w:r>
      <w:r w:rsidR="00706ACB" w:rsidRPr="003D778B">
        <w:t xml:space="preserve"> essential for using the mill.</w:t>
      </w:r>
    </w:p>
    <w:p w14:paraId="14D121A0" w14:textId="6A74A549" w:rsidR="004A703C" w:rsidRPr="003D778B" w:rsidRDefault="004A703C" w:rsidP="00FA57A8">
      <w:pPr>
        <w:pStyle w:val="Heading3"/>
        <w:rPr>
          <w:rFonts w:cs="Calibri"/>
        </w:rPr>
      </w:pPr>
      <w:bookmarkStart w:id="6" w:name="_Toc216023015"/>
      <w:r w:rsidRPr="003D778B">
        <w:rPr>
          <w:rFonts w:cs="Calibri"/>
        </w:rPr>
        <w:lastRenderedPageBreak/>
        <w:t>Risk Assessment</w:t>
      </w:r>
      <w:bookmarkEnd w:id="6"/>
      <w:r w:rsidRPr="003D778B">
        <w:rPr>
          <w:rFonts w:cs="Calibri"/>
        </w:rPr>
        <w:t xml:space="preserve"> </w:t>
      </w:r>
    </w:p>
    <w:p w14:paraId="2D06D7FF" w14:textId="7480DAA3" w:rsidR="006C5893" w:rsidRPr="003D778B" w:rsidRDefault="006C5893" w:rsidP="00FA57A8">
      <w:pPr>
        <w:pStyle w:val="Heading1"/>
        <w:numPr>
          <w:ilvl w:val="0"/>
          <w:numId w:val="0"/>
        </w:numPr>
        <w:rPr>
          <w:rFonts w:ascii="Calibri" w:hAnsi="Calibri" w:cs="Calibri"/>
        </w:rPr>
      </w:pPr>
    </w:p>
    <w:tbl>
      <w:tblPr>
        <w:tblW w:w="9247" w:type="dxa"/>
        <w:tblCellMar>
          <w:left w:w="0" w:type="dxa"/>
          <w:right w:w="0" w:type="dxa"/>
        </w:tblCellMar>
        <w:tblLook w:val="04A0" w:firstRow="1" w:lastRow="0" w:firstColumn="1" w:lastColumn="0" w:noHBand="0" w:noVBand="1"/>
      </w:tblPr>
      <w:tblGrid>
        <w:gridCol w:w="2738"/>
        <w:gridCol w:w="1015"/>
        <w:gridCol w:w="2761"/>
        <w:gridCol w:w="1717"/>
        <w:gridCol w:w="1016"/>
      </w:tblGrid>
      <w:tr w:rsidR="006C5893" w:rsidRPr="003D778B" w14:paraId="462E5A99" w14:textId="77777777" w:rsidTr="00B335C0">
        <w:trPr>
          <w:trHeight w:val="1162"/>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A992182" w14:textId="77777777" w:rsidR="006C5893" w:rsidRPr="003D778B" w:rsidRDefault="006C5893" w:rsidP="00FA57A8">
            <w:r w:rsidRPr="003D778B">
              <w:t>Hazard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FA76A31" w14:textId="77777777" w:rsidR="006C5893" w:rsidRPr="003D778B" w:rsidRDefault="006C5893" w:rsidP="00FA57A8">
            <w:r w:rsidRPr="003D778B">
              <w:t>Risk Level (Pre-Control)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4A1BE48" w14:textId="77777777" w:rsidR="006C5893" w:rsidRPr="003D778B" w:rsidRDefault="006C5893" w:rsidP="00FA57A8">
            <w:r w:rsidRPr="003D778B">
              <w:t>Control Measures / Mitigation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C0D99E3" w14:textId="77777777" w:rsidR="006C5893" w:rsidRPr="003D778B" w:rsidRDefault="006C5893" w:rsidP="00FA57A8">
            <w:r w:rsidRPr="003D778B">
              <w:t>Required PPE</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hideMark/>
          </w:tcPr>
          <w:p w14:paraId="70D5691C" w14:textId="77777777" w:rsidR="006C5893" w:rsidRPr="003D778B" w:rsidRDefault="006C5893" w:rsidP="00FA57A8">
            <w:r w:rsidRPr="003D778B">
              <w:t>Risk Level (Post-Control)</w:t>
            </w:r>
          </w:p>
        </w:tc>
      </w:tr>
      <w:tr w:rsidR="006C5893" w:rsidRPr="003D778B" w14:paraId="5618FD7B" w14:textId="77777777" w:rsidTr="00B335C0">
        <w:trPr>
          <w:trHeight w:val="1848"/>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B566A22" w14:textId="77777777" w:rsidR="006C5893" w:rsidRPr="003D778B" w:rsidRDefault="006C5893" w:rsidP="00FA57A8">
            <w:r w:rsidRPr="003D778B">
              <w:t>Entanglement (Hair, loose clothing, jewellery caught in spindle/cutter)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D32904A" w14:textId="77777777" w:rsidR="006C5893" w:rsidRPr="003D778B" w:rsidRDefault="006C5893" w:rsidP="00FA57A8">
            <w:r w:rsidRPr="003D778B">
              <w:t>High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7D63D20" w14:textId="77777777" w:rsidR="006C5893" w:rsidRPr="003D778B" w:rsidRDefault="006C5893" w:rsidP="00FA57A8">
            <w:r w:rsidRPr="003D778B">
              <w:t>Secure long hair; remove jewellery; wear a fitted dustcoat; ensure the machine is stopped before measuring or adjusting.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0F3D116" w14:textId="77777777" w:rsidR="006C5893" w:rsidRPr="003D778B" w:rsidRDefault="006C5893" w:rsidP="00FA57A8">
            <w:r w:rsidRPr="003D778B">
              <w:t>Safety Goggles, Steel-Capped Boots, Fitted Dustcoat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4A91860" w14:textId="77777777" w:rsidR="006C5893" w:rsidRPr="003D778B" w:rsidRDefault="006C5893" w:rsidP="00FA57A8">
            <w:r w:rsidRPr="003D778B">
              <w:t>Low</w:t>
            </w:r>
          </w:p>
        </w:tc>
      </w:tr>
      <w:tr w:rsidR="006C5893" w:rsidRPr="003D778B" w14:paraId="12A67031" w14:textId="77777777" w:rsidTr="00B335C0">
        <w:trPr>
          <w:trHeight w:val="241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7C13306" w14:textId="77777777" w:rsidR="006C5893" w:rsidRPr="003D778B" w:rsidRDefault="006C5893" w:rsidP="00FA57A8">
            <w:r w:rsidRPr="003D778B">
              <w:t>Projectile Swarf/Fragments (Eye/face injury from ejected metal chips)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9CF30C3" w14:textId="77777777" w:rsidR="006C5893" w:rsidRPr="003D778B" w:rsidRDefault="006C5893" w:rsidP="00FA57A8">
            <w:r w:rsidRPr="003D778B">
              <w:t>Medium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C8EA2E6" w14:textId="77777777" w:rsidR="006C5893" w:rsidRPr="003D778B" w:rsidRDefault="006C5893" w:rsidP="00FA57A8">
            <w:r w:rsidRPr="003D778B">
              <w:t>Ensure the machine guard/splash shield is correctly positioned and closed; use the air gun only when the machine is completely stopped.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70C2747" w14:textId="77777777" w:rsidR="006C5893" w:rsidRPr="003D778B" w:rsidRDefault="006C5893" w:rsidP="00FA57A8">
            <w:r w:rsidRPr="003D778B">
              <w:t>Safety Goggles (Mandatory), Fitted Dustcoat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84B7A7A" w14:textId="77777777" w:rsidR="006C5893" w:rsidRPr="003D778B" w:rsidRDefault="006C5893" w:rsidP="00FA57A8">
            <w:r w:rsidRPr="003D778B">
              <w:t>Low</w:t>
            </w:r>
          </w:p>
        </w:tc>
      </w:tr>
      <w:tr w:rsidR="006C5893" w:rsidRPr="003D778B" w14:paraId="482EB447" w14:textId="77777777" w:rsidTr="006C5893">
        <w:trPr>
          <w:trHeight w:val="31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62AC16C" w14:textId="77777777" w:rsidR="006C5893" w:rsidRPr="003D778B" w:rsidRDefault="006C5893" w:rsidP="00FA57A8">
            <w:r w:rsidRPr="003D778B">
              <w:t>Cutter Contact (Severe laceration/amputation from contact with rotating tool)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14B19DD" w14:textId="77777777" w:rsidR="006C5893" w:rsidRPr="003D778B" w:rsidRDefault="006C5893" w:rsidP="00FA57A8">
            <w:r w:rsidRPr="003D778B">
              <w:t>High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92BEDA8" w14:textId="77777777" w:rsidR="006C5893" w:rsidRPr="003D778B" w:rsidRDefault="006C5893" w:rsidP="00FA57A8">
            <w:r w:rsidRPr="003D778B">
              <w:t>Never place hands near the cutter during operation; keep hands clear of the traverse path; the emergency stop button is accessible.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5490C9D" w14:textId="77777777" w:rsidR="006C5893" w:rsidRPr="003D778B" w:rsidRDefault="006C5893" w:rsidP="00FA57A8">
            <w:r w:rsidRPr="003D778B">
              <w:t>Safety Goggles, Steel-Capped Boots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E75CC62" w14:textId="77777777" w:rsidR="006C5893" w:rsidRPr="003D778B" w:rsidRDefault="006C5893" w:rsidP="00FA57A8">
            <w:r w:rsidRPr="003D778B">
              <w:t>Medium</w:t>
            </w:r>
          </w:p>
        </w:tc>
      </w:tr>
      <w:tr w:rsidR="006C5893" w:rsidRPr="003D778B" w14:paraId="508E9EDD" w14:textId="77777777" w:rsidTr="006C5893">
        <w:trPr>
          <w:trHeight w:val="319"/>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42C6D81E" w14:textId="77777777" w:rsidR="006C5893" w:rsidRPr="003D778B" w:rsidRDefault="006C5893" w:rsidP="00FA57A8">
            <w:r w:rsidRPr="003D778B">
              <w:t>Material Ejection (Workpiece flying off due to improper clamping)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15DC5F2" w14:textId="77777777" w:rsidR="006C5893" w:rsidRPr="003D778B" w:rsidRDefault="006C5893" w:rsidP="00FA57A8">
            <w:r w:rsidRPr="003D778B">
              <w:t>High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657FC6F4" w14:textId="77777777" w:rsidR="006C5893" w:rsidRPr="003D778B" w:rsidRDefault="006C5893" w:rsidP="00FA57A8">
            <w:r w:rsidRPr="003D778B">
              <w:t>Ensure the vice is correctly tightened; confirm the vice is securely mounted to the table; check the material for secure retention before starting.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72006A03" w14:textId="77777777" w:rsidR="006C5893" w:rsidRPr="003D778B" w:rsidRDefault="006C5893" w:rsidP="00FA57A8">
            <w:r w:rsidRPr="003D778B">
              <w:t>Safety Goggles, Steel-Capped Boots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4EFDA19" w14:textId="77777777" w:rsidR="006C5893" w:rsidRPr="003D778B" w:rsidRDefault="006C5893" w:rsidP="00FA57A8">
            <w:r w:rsidRPr="003D778B">
              <w:t>Medium</w:t>
            </w:r>
          </w:p>
        </w:tc>
      </w:tr>
      <w:tr w:rsidR="006C5893" w:rsidRPr="003D778B" w14:paraId="57973E78" w14:textId="77777777" w:rsidTr="006C5893">
        <w:trPr>
          <w:trHeight w:val="34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A715D74" w14:textId="77777777" w:rsidR="006C5893" w:rsidRPr="003D778B" w:rsidRDefault="006C5893" w:rsidP="00FA57A8">
            <w:r w:rsidRPr="003D778B">
              <w:t>Slips, Trips, Falls (Contact with oil or swarf on the floor)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A1AE476" w14:textId="77777777" w:rsidR="006C5893" w:rsidRPr="003D778B" w:rsidRDefault="006C5893" w:rsidP="00FA57A8">
            <w:r w:rsidRPr="003D778B">
              <w:t>Low</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34BB5AFC" w14:textId="333A7570" w:rsidR="006C5893" w:rsidRPr="003D778B" w:rsidRDefault="006C5893" w:rsidP="00FA57A8">
            <w:r w:rsidRPr="003D778B">
              <w:t xml:space="preserve">Clear up oil spills immediately; </w:t>
            </w:r>
            <w:r w:rsidR="0071265C" w:rsidRPr="003D778B">
              <w:t xml:space="preserve">sweep up swarf </w:t>
            </w:r>
            <w:r w:rsidR="0071265C" w:rsidRPr="003D778B">
              <w:lastRenderedPageBreak/>
              <w:t>regularly; do not wear open-toe</w:t>
            </w:r>
            <w:r w:rsidRPr="003D778B">
              <w:t xml:space="preserve"> footwear.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129E4067" w14:textId="77777777" w:rsidR="006C5893" w:rsidRPr="003D778B" w:rsidRDefault="006C5893" w:rsidP="00FA57A8">
            <w:r w:rsidRPr="003D778B">
              <w:lastRenderedPageBreak/>
              <w:t>Steel-Capped Boots (Non-slip soles)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5C197480" w14:textId="77777777" w:rsidR="006C5893" w:rsidRPr="003D778B" w:rsidRDefault="006C5893" w:rsidP="00FA57A8">
            <w:r w:rsidRPr="003D778B">
              <w:t>Low</w:t>
            </w:r>
          </w:p>
        </w:tc>
      </w:tr>
    </w:tbl>
    <w:p w14:paraId="24077E32" w14:textId="364B4D4A" w:rsidR="00683E11" w:rsidRPr="003D778B" w:rsidRDefault="00683E11" w:rsidP="001D46E4"/>
    <w:p w14:paraId="63DA0A1B" w14:textId="78B440BB" w:rsidR="00683E11" w:rsidRDefault="001D46E4" w:rsidP="00FA57A8">
      <w:r>
        <w:t>Table 2.1 Risk Assessment</w:t>
      </w:r>
    </w:p>
    <w:p w14:paraId="0CF97714" w14:textId="5959E56C" w:rsidR="001D46E4" w:rsidRDefault="001D46E4">
      <w:r>
        <w:br w:type="page"/>
      </w:r>
    </w:p>
    <w:p w14:paraId="68C3520C" w14:textId="77777777" w:rsidR="001D46E4" w:rsidRPr="003D778B" w:rsidRDefault="001D46E4" w:rsidP="00FA57A8">
      <w:pPr>
        <w:rPr>
          <w:rFonts w:eastAsiaTheme="majorEastAsia"/>
          <w:color w:val="156082" w:themeColor="accent1"/>
          <w:sz w:val="28"/>
        </w:rPr>
      </w:pPr>
    </w:p>
    <w:p w14:paraId="193F9AF0" w14:textId="181A40A1" w:rsidR="00683E11" w:rsidRPr="003D778B" w:rsidRDefault="006773BD" w:rsidP="00FA57A8">
      <w:pPr>
        <w:pStyle w:val="Heading1"/>
        <w:rPr>
          <w:rFonts w:ascii="Calibri" w:hAnsi="Calibri" w:cs="Calibri"/>
        </w:rPr>
      </w:pPr>
      <w:bookmarkStart w:id="7" w:name="_Toc216023016"/>
      <w:r w:rsidRPr="003D778B">
        <w:rPr>
          <w:rFonts w:ascii="Calibri" w:hAnsi="Calibri" w:cs="Calibri"/>
        </w:rPr>
        <w:t>Security Risk Matrix</w:t>
      </w:r>
      <w:bookmarkEnd w:id="7"/>
    </w:p>
    <w:p w14:paraId="298333FF" w14:textId="5940A8EB" w:rsidR="007E7C44" w:rsidRPr="003D778B" w:rsidRDefault="001140DA" w:rsidP="00FA57A8">
      <w:pPr>
        <w:pStyle w:val="Heading2"/>
        <w:rPr>
          <w:rFonts w:ascii="Calibri" w:hAnsi="Calibri" w:cs="Calibri"/>
        </w:rPr>
      </w:pPr>
      <w:bookmarkStart w:id="8" w:name="_Toc216023017"/>
      <w:r w:rsidRPr="003D778B">
        <w:rPr>
          <w:rFonts w:ascii="Calibri" w:hAnsi="Calibri" w:cs="Calibri"/>
        </w:rPr>
        <w:t>Brief</w:t>
      </w:r>
      <w:bookmarkEnd w:id="8"/>
      <w:r w:rsidRPr="003D778B">
        <w:rPr>
          <w:rFonts w:ascii="Calibri" w:hAnsi="Calibri" w:cs="Calibri"/>
        </w:rPr>
        <w:t xml:space="preserve"> </w:t>
      </w:r>
    </w:p>
    <w:p w14:paraId="4513C758" w14:textId="56DEE270" w:rsidR="007E7C44" w:rsidRPr="003D778B" w:rsidRDefault="007E7C44" w:rsidP="00FA57A8">
      <w:r w:rsidRPr="003D778B">
        <w:t>As modern vehicles evolve into highly connected</w:t>
      </w:r>
      <w:r w:rsidR="00FB50C7" w:rsidRPr="003D778B">
        <w:t>, increasingly autonomous platforms, they present a large,</w:t>
      </w:r>
      <w:r w:rsidRPr="003D778B">
        <w:t xml:space="preserve"> complex security attack surface. Four realistic security threats facing the automotive industry were identified.</w:t>
      </w:r>
    </w:p>
    <w:p w14:paraId="3C922C57" w14:textId="787499C0" w:rsidR="007E4CE3" w:rsidRPr="003D778B" w:rsidRDefault="00C97724" w:rsidP="00FA57A8">
      <w:pPr>
        <w:pStyle w:val="Heading2"/>
        <w:rPr>
          <w:rFonts w:ascii="Calibri" w:hAnsi="Calibri" w:cs="Calibri"/>
        </w:rPr>
      </w:pPr>
      <w:bookmarkStart w:id="9" w:name="_Toc216023018"/>
      <w:r w:rsidRPr="003D778B">
        <w:rPr>
          <w:rFonts w:ascii="Calibri" w:hAnsi="Calibri" w:cs="Calibri"/>
        </w:rPr>
        <w:t>Possible Security Threats</w:t>
      </w:r>
      <w:bookmarkEnd w:id="9"/>
    </w:p>
    <w:p w14:paraId="60472F2D" w14:textId="4795EE8B" w:rsidR="00523C38" w:rsidRPr="003D778B" w:rsidRDefault="00523C38" w:rsidP="00523C38">
      <w:r w:rsidRPr="003D778B">
        <w:t xml:space="preserve">The security of connected and automated vehicles </w:t>
      </w:r>
      <w:r w:rsidR="00267E50" w:rsidRPr="003D778B">
        <w:t>faces</w:t>
      </w:r>
      <w:r w:rsidRPr="003D778B">
        <w:t xml:space="preserve"> threats from various complex sources. One significant risk is Remote In-vehicle Communication Compromise, </w:t>
      </w:r>
      <w:r w:rsidR="009572D4" w:rsidRPr="003D778B">
        <w:t>in which hackers target vehicle networks such as</w:t>
      </w:r>
      <w:r w:rsidRPr="003D778B">
        <w:t xml:space="preserve"> CAN and Ethernet. They use methods such as sniffing to intercept data or spoofing to insert harmful data through masquerading or replay attacks (</w:t>
      </w:r>
      <w:proofErr w:type="spellStart"/>
      <w:r w:rsidRPr="003D778B">
        <w:t>Nasscom</w:t>
      </w:r>
      <w:proofErr w:type="spellEnd"/>
      <w:r w:rsidRPr="003D778B">
        <w:t xml:space="preserve"> Community, 2024). This endangers the integrity of network data, which is essential for safe operation. Another </w:t>
      </w:r>
      <w:r w:rsidR="009572D4" w:rsidRPr="003D778B">
        <w:t>primary</w:t>
      </w:r>
      <w:r w:rsidRPr="003D778B">
        <w:t xml:space="preserve"> concern is Unauthorised OBD Access and ECU Tampering. Attackers gain physical access to the On-Board Diagnostics (OBD) port to connect to Electronic Control Units (ECUs) via the CAN network (Abdulmalik Humayed, 2023). This access </w:t>
      </w:r>
      <w:r w:rsidR="009572D4" w:rsidRPr="003D778B">
        <w:t>allows them to inject harmful code, modify</w:t>
      </w:r>
      <w:r w:rsidRPr="003D778B">
        <w:t xml:space="preserve"> the ECU's memory to alter security keys, or reflash it with custom firmware (Blaese, 2025). These actions can modify vehicle </w:t>
      </w:r>
      <w:r w:rsidR="00267E50" w:rsidRPr="003D778B">
        <w:t>behaviour</w:t>
      </w:r>
      <w:r w:rsidRPr="003D778B">
        <w:t xml:space="preserve">. A further serious risk is the Supply Chain Attack on Safety-Critical Systems. In this case, an attacker compromises an external component, like software or hardware, which then infiltrates the central system (ICO, 2024). Since vehicles rely on many suppliers, a problem with </w:t>
      </w:r>
      <w:r w:rsidR="00BF67A8" w:rsidRPr="003D778B">
        <w:t>a single component, such as an ECU, can give</w:t>
      </w:r>
      <w:r w:rsidRPr="003D778B">
        <w:t xml:space="preserve"> an attacker access to critical safety functions</w:t>
      </w:r>
      <w:r w:rsidR="00A7455C">
        <w:t>, such as</w:t>
      </w:r>
      <w:r w:rsidRPr="003D778B">
        <w:t xml:space="preserve"> braking and steering. This poses a direct threat to human life (José, 2025). The situation worsens because of the High Volume and Diversity of components in modern vehicles. They contain millions of lines of code from various Tier 1 and Tier 2 suppliers. Therefore, an attack on a small supplier can quickly spread malware to thousands of vehicles (Rizvi, Hepp and Jana, 2025). Additionally, relying on automation systems such as GPS and LiDAR introduces vulnerabilities. Hackers can manipulate open-access data to compromise vehicle safety and security (</w:t>
      </w:r>
      <w:r w:rsidR="006A57A6" w:rsidRPr="003D778B">
        <w:t>Islam et al., 2023).</w:t>
      </w:r>
    </w:p>
    <w:p w14:paraId="21318E34" w14:textId="2B951F7D" w:rsidR="00382C44" w:rsidRPr="003D778B" w:rsidRDefault="00382C44" w:rsidP="00FA57A8">
      <w:pPr>
        <w:pStyle w:val="Heading2"/>
        <w:rPr>
          <w:rFonts w:ascii="Calibri" w:hAnsi="Calibri" w:cs="Calibri"/>
          <w:lang w:eastAsia="en-GB"/>
        </w:rPr>
      </w:pPr>
      <w:bookmarkStart w:id="10" w:name="_Toc216023019"/>
      <w:r w:rsidRPr="003D778B">
        <w:rPr>
          <w:rFonts w:ascii="Calibri" w:hAnsi="Calibri" w:cs="Calibri"/>
          <w:lang w:eastAsia="en-GB"/>
        </w:rPr>
        <w:t>Security Risk Matrix</w:t>
      </w:r>
      <w:bookmarkEnd w:id="10"/>
      <w:r w:rsidRPr="003D778B">
        <w:rPr>
          <w:rFonts w:ascii="Calibri" w:hAnsi="Calibri" w:cs="Calibri"/>
          <w:lang w:eastAsia="en-GB"/>
        </w:rPr>
        <w:t xml:space="preserve"> </w:t>
      </w:r>
    </w:p>
    <w:p w14:paraId="48559F71" w14:textId="77777777" w:rsidR="00FA0021" w:rsidRPr="003D778B" w:rsidRDefault="00FA0021" w:rsidP="00FA57A8">
      <w:pPr>
        <w:rPr>
          <w:lang w:eastAsia="en-GB"/>
        </w:rPr>
      </w:pPr>
    </w:p>
    <w:p w14:paraId="57CB1C33" w14:textId="55A9BF0A" w:rsidR="003A15A0" w:rsidRPr="003D778B" w:rsidRDefault="003A15A0" w:rsidP="00FA57A8">
      <w:pPr>
        <w:rPr>
          <w:lang w:eastAsia="en-GB"/>
        </w:rPr>
      </w:pPr>
    </w:p>
    <w:tbl>
      <w:tblPr>
        <w:tblpPr w:leftFromText="180" w:rightFromText="180" w:vertAnchor="page" w:horzAnchor="margin" w:tblpXSpec="center" w:tblpY="304"/>
        <w:tblW w:w="11451" w:type="dxa"/>
        <w:tblLook w:val="04A0" w:firstRow="1" w:lastRow="0" w:firstColumn="1" w:lastColumn="0" w:noHBand="0" w:noVBand="1"/>
      </w:tblPr>
      <w:tblGrid>
        <w:gridCol w:w="1274"/>
        <w:gridCol w:w="1670"/>
        <w:gridCol w:w="1706"/>
        <w:gridCol w:w="1049"/>
        <w:gridCol w:w="2012"/>
        <w:gridCol w:w="2126"/>
        <w:gridCol w:w="1985"/>
      </w:tblGrid>
      <w:tr w:rsidR="00BD07C4" w:rsidRPr="003D778B" w14:paraId="388F16C6" w14:textId="77777777" w:rsidTr="00BD07C4">
        <w:trPr>
          <w:trHeight w:hRule="exact" w:val="971"/>
        </w:trPr>
        <w:tc>
          <w:tcPr>
            <w:tcW w:w="912" w:type="dxa"/>
            <w:tcBorders>
              <w:top w:val="nil"/>
              <w:left w:val="nil"/>
              <w:bottom w:val="nil"/>
              <w:right w:val="nil"/>
            </w:tcBorders>
            <w:shd w:val="clear" w:color="000000" w:fill="FFFFFF"/>
            <w:noWrap/>
            <w:vAlign w:val="center"/>
            <w:hideMark/>
          </w:tcPr>
          <w:p w14:paraId="0021F913" w14:textId="77777777" w:rsidR="00BD07C4" w:rsidRPr="003D778B" w:rsidRDefault="00BD07C4" w:rsidP="00FA57A8">
            <w:pPr>
              <w:spacing w:after="0"/>
              <w:jc w:val="center"/>
              <w:rPr>
                <w:rFonts w:eastAsia="Times New Roman"/>
                <w:color w:val="404040"/>
                <w:kern w:val="0"/>
                <w:lang w:eastAsia="en-GB"/>
                <w14:ligatures w14:val="none"/>
              </w:rPr>
            </w:pPr>
            <w:r w:rsidRPr="003D778B">
              <w:rPr>
                <w:rFonts w:eastAsia="Times New Roman"/>
                <w:color w:val="404040"/>
                <w:kern w:val="0"/>
                <w:lang w:eastAsia="en-GB"/>
                <w14:ligatures w14:val="none"/>
              </w:rPr>
              <w:lastRenderedPageBreak/>
              <w:t> </w:t>
            </w:r>
          </w:p>
        </w:tc>
        <w:tc>
          <w:tcPr>
            <w:tcW w:w="1670" w:type="dxa"/>
            <w:tcBorders>
              <w:top w:val="nil"/>
              <w:left w:val="nil"/>
              <w:bottom w:val="nil"/>
              <w:right w:val="nil"/>
            </w:tcBorders>
            <w:shd w:val="clear" w:color="000000" w:fill="FFFFFF"/>
            <w:noWrap/>
            <w:vAlign w:val="center"/>
            <w:hideMark/>
          </w:tcPr>
          <w:p w14:paraId="325CF41E" w14:textId="77777777" w:rsidR="00BD07C4" w:rsidRPr="003D778B" w:rsidRDefault="00BD07C4" w:rsidP="00FA57A8">
            <w:pPr>
              <w:spacing w:after="0"/>
              <w:jc w:val="center"/>
              <w:rPr>
                <w:rFonts w:eastAsia="Times New Roman"/>
                <w:color w:val="404040"/>
                <w:kern w:val="0"/>
                <w:lang w:eastAsia="en-GB"/>
                <w14:ligatures w14:val="none"/>
              </w:rPr>
            </w:pPr>
            <w:r w:rsidRPr="003D778B">
              <w:rPr>
                <w:rFonts w:eastAsia="Times New Roman"/>
                <w:color w:val="404040"/>
                <w:kern w:val="0"/>
                <w:lang w:eastAsia="en-GB"/>
                <w14:ligatures w14:val="none"/>
              </w:rPr>
              <w:t> </w:t>
            </w:r>
          </w:p>
        </w:tc>
        <w:tc>
          <w:tcPr>
            <w:tcW w:w="8869" w:type="dxa"/>
            <w:gridSpan w:val="5"/>
            <w:tcBorders>
              <w:top w:val="nil"/>
              <w:left w:val="nil"/>
              <w:bottom w:val="nil"/>
              <w:right w:val="nil"/>
            </w:tcBorders>
            <w:shd w:val="clear" w:color="000000" w:fill="FFFFFF"/>
            <w:noWrap/>
            <w:vAlign w:val="center"/>
            <w:hideMark/>
          </w:tcPr>
          <w:p w14:paraId="330DEECE" w14:textId="77777777" w:rsidR="00BD07C4" w:rsidRPr="003D778B" w:rsidRDefault="00BD07C4" w:rsidP="00FA57A8">
            <w:pPr>
              <w:spacing w:after="0"/>
              <w:jc w:val="center"/>
              <w:rPr>
                <w:rFonts w:eastAsia="Times New Roman"/>
                <w:b/>
                <w:bCs/>
                <w:color w:val="808080"/>
                <w:kern w:val="0"/>
                <w:sz w:val="56"/>
                <w:szCs w:val="56"/>
                <w:lang w:eastAsia="en-GB"/>
                <w14:ligatures w14:val="none"/>
              </w:rPr>
            </w:pPr>
            <w:r w:rsidRPr="003D778B">
              <w:rPr>
                <w:rFonts w:eastAsia="Times New Roman"/>
                <w:b/>
                <w:bCs/>
                <w:color w:val="808080"/>
                <w:kern w:val="0"/>
                <w:sz w:val="56"/>
                <w:szCs w:val="56"/>
                <w:lang w:eastAsia="en-GB"/>
                <w14:ligatures w14:val="none"/>
              </w:rPr>
              <w:t>IMPACT</w:t>
            </w:r>
          </w:p>
        </w:tc>
      </w:tr>
      <w:tr w:rsidR="00BD07C4" w:rsidRPr="003D778B" w14:paraId="20DBBDB8" w14:textId="77777777" w:rsidTr="00BD07C4">
        <w:trPr>
          <w:trHeight w:hRule="exact" w:val="964"/>
        </w:trPr>
        <w:tc>
          <w:tcPr>
            <w:tcW w:w="912" w:type="dxa"/>
            <w:tcBorders>
              <w:top w:val="nil"/>
              <w:left w:val="nil"/>
              <w:bottom w:val="nil"/>
              <w:right w:val="nil"/>
            </w:tcBorders>
            <w:shd w:val="clear" w:color="000000" w:fill="FFFFFF"/>
            <w:noWrap/>
            <w:vAlign w:val="center"/>
            <w:hideMark/>
          </w:tcPr>
          <w:p w14:paraId="64697DC6" w14:textId="77777777" w:rsidR="00BD07C4" w:rsidRPr="003D778B" w:rsidRDefault="00BD07C4" w:rsidP="00FA57A8">
            <w:pPr>
              <w:spacing w:after="0"/>
              <w:jc w:val="center"/>
              <w:rPr>
                <w:rFonts w:eastAsia="Times New Roman"/>
                <w:color w:val="404040"/>
                <w:kern w:val="0"/>
                <w:lang w:eastAsia="en-GB"/>
                <w14:ligatures w14:val="none"/>
              </w:rPr>
            </w:pPr>
            <w:r w:rsidRPr="003D778B">
              <w:rPr>
                <w:rFonts w:eastAsia="Times New Roman"/>
                <w:color w:val="404040"/>
                <w:kern w:val="0"/>
                <w:lang w:eastAsia="en-GB"/>
                <w14:ligatures w14:val="none"/>
              </w:rPr>
              <w:t> </w:t>
            </w:r>
          </w:p>
        </w:tc>
        <w:tc>
          <w:tcPr>
            <w:tcW w:w="1670" w:type="dxa"/>
            <w:tcBorders>
              <w:top w:val="nil"/>
              <w:left w:val="nil"/>
              <w:bottom w:val="nil"/>
              <w:right w:val="nil"/>
            </w:tcBorders>
            <w:shd w:val="clear" w:color="000000" w:fill="FFFFFF"/>
            <w:noWrap/>
            <w:vAlign w:val="center"/>
            <w:hideMark/>
          </w:tcPr>
          <w:p w14:paraId="3E0AF896" w14:textId="77777777" w:rsidR="00BD07C4" w:rsidRPr="003D778B" w:rsidRDefault="00BD07C4" w:rsidP="00FA57A8">
            <w:pPr>
              <w:spacing w:after="0"/>
              <w:jc w:val="center"/>
              <w:rPr>
                <w:rFonts w:eastAsia="Times New Roman"/>
                <w:color w:val="404040"/>
                <w:kern w:val="0"/>
                <w:lang w:eastAsia="en-GB"/>
                <w14:ligatures w14:val="none"/>
              </w:rPr>
            </w:pPr>
            <w:r w:rsidRPr="003D778B">
              <w:rPr>
                <w:rFonts w:eastAsia="Times New Roman"/>
                <w:color w:val="404040"/>
                <w:kern w:val="0"/>
                <w:lang w:eastAsia="en-GB"/>
                <w14:ligatures w14:val="none"/>
              </w:rPr>
              <w:t> </w:t>
            </w:r>
          </w:p>
        </w:tc>
        <w:tc>
          <w:tcPr>
            <w:tcW w:w="1706" w:type="dxa"/>
            <w:tcBorders>
              <w:top w:val="nil"/>
              <w:left w:val="nil"/>
              <w:bottom w:val="nil"/>
              <w:right w:val="nil"/>
            </w:tcBorders>
            <w:shd w:val="clear" w:color="000000" w:fill="F2F2F2"/>
            <w:noWrap/>
            <w:vAlign w:val="center"/>
            <w:hideMark/>
          </w:tcPr>
          <w:p w14:paraId="45EF5C4C" w14:textId="77777777" w:rsidR="00BD07C4" w:rsidRPr="003D778B" w:rsidRDefault="00BD07C4" w:rsidP="00FA57A8">
            <w:pPr>
              <w:spacing w:after="0"/>
              <w:jc w:val="center"/>
              <w:rPr>
                <w:rFonts w:eastAsia="Times New Roman"/>
                <w:color w:val="808080"/>
                <w:kern w:val="0"/>
                <w:lang w:eastAsia="en-GB"/>
                <w14:ligatures w14:val="none"/>
              </w:rPr>
            </w:pPr>
            <w:r w:rsidRPr="003D778B">
              <w:rPr>
                <w:rFonts w:eastAsia="Times New Roman"/>
                <w:color w:val="808080"/>
                <w:kern w:val="0"/>
                <w:lang w:eastAsia="en-GB"/>
                <w14:ligatures w14:val="none"/>
              </w:rPr>
              <w:t>INSIGNIFICANT</w:t>
            </w:r>
          </w:p>
        </w:tc>
        <w:tc>
          <w:tcPr>
            <w:tcW w:w="1040" w:type="dxa"/>
            <w:tcBorders>
              <w:top w:val="nil"/>
              <w:left w:val="single" w:sz="8" w:space="0" w:color="FFFFFF"/>
              <w:bottom w:val="single" w:sz="8" w:space="0" w:color="FFFFFF"/>
              <w:right w:val="nil"/>
            </w:tcBorders>
            <w:shd w:val="clear" w:color="000000" w:fill="F2F2F2"/>
            <w:noWrap/>
            <w:vAlign w:val="center"/>
            <w:hideMark/>
          </w:tcPr>
          <w:p w14:paraId="0AB4A63B" w14:textId="77777777" w:rsidR="00BD07C4" w:rsidRPr="003D778B" w:rsidRDefault="00BD07C4" w:rsidP="00FA57A8">
            <w:pPr>
              <w:spacing w:after="0"/>
              <w:jc w:val="center"/>
              <w:rPr>
                <w:rFonts w:eastAsia="Times New Roman"/>
                <w:color w:val="808080"/>
                <w:kern w:val="0"/>
                <w:lang w:eastAsia="en-GB"/>
                <w14:ligatures w14:val="none"/>
              </w:rPr>
            </w:pPr>
            <w:r w:rsidRPr="003D778B">
              <w:rPr>
                <w:rFonts w:eastAsia="Times New Roman"/>
                <w:color w:val="808080"/>
                <w:kern w:val="0"/>
                <w:lang w:eastAsia="en-GB"/>
                <w14:ligatures w14:val="none"/>
              </w:rPr>
              <w:t>MINOR</w:t>
            </w:r>
          </w:p>
        </w:tc>
        <w:tc>
          <w:tcPr>
            <w:tcW w:w="2012" w:type="dxa"/>
            <w:tcBorders>
              <w:top w:val="nil"/>
              <w:left w:val="single" w:sz="8" w:space="0" w:color="FFFFFF"/>
              <w:bottom w:val="single" w:sz="8" w:space="0" w:color="FFFFFF"/>
              <w:right w:val="nil"/>
            </w:tcBorders>
            <w:shd w:val="clear" w:color="000000" w:fill="F2F2F2"/>
            <w:noWrap/>
            <w:vAlign w:val="center"/>
            <w:hideMark/>
          </w:tcPr>
          <w:p w14:paraId="4F59D802" w14:textId="77777777" w:rsidR="00BD07C4" w:rsidRPr="003D778B" w:rsidRDefault="00BD07C4" w:rsidP="00FA57A8">
            <w:pPr>
              <w:spacing w:after="0"/>
              <w:jc w:val="center"/>
              <w:rPr>
                <w:rFonts w:eastAsia="Times New Roman"/>
                <w:color w:val="808080"/>
                <w:kern w:val="0"/>
                <w:lang w:eastAsia="en-GB"/>
                <w14:ligatures w14:val="none"/>
              </w:rPr>
            </w:pPr>
            <w:r w:rsidRPr="003D778B">
              <w:rPr>
                <w:rFonts w:eastAsia="Times New Roman"/>
                <w:color w:val="808080"/>
                <w:kern w:val="0"/>
                <w:lang w:eastAsia="en-GB"/>
                <w14:ligatures w14:val="none"/>
              </w:rPr>
              <w:t>MEDIUM</w:t>
            </w:r>
          </w:p>
        </w:tc>
        <w:tc>
          <w:tcPr>
            <w:tcW w:w="2126" w:type="dxa"/>
            <w:tcBorders>
              <w:top w:val="nil"/>
              <w:left w:val="single" w:sz="8" w:space="0" w:color="FFFFFF"/>
              <w:bottom w:val="single" w:sz="8" w:space="0" w:color="FFFFFF"/>
              <w:right w:val="nil"/>
            </w:tcBorders>
            <w:shd w:val="clear" w:color="000000" w:fill="F2F2F2"/>
            <w:noWrap/>
            <w:vAlign w:val="center"/>
            <w:hideMark/>
          </w:tcPr>
          <w:p w14:paraId="44C0B5DE" w14:textId="77777777" w:rsidR="00BD07C4" w:rsidRPr="003D778B" w:rsidRDefault="00BD07C4" w:rsidP="00FA57A8">
            <w:pPr>
              <w:spacing w:after="0"/>
              <w:jc w:val="center"/>
              <w:rPr>
                <w:rFonts w:eastAsia="Times New Roman"/>
                <w:color w:val="808080"/>
                <w:kern w:val="0"/>
                <w:lang w:eastAsia="en-GB"/>
                <w14:ligatures w14:val="none"/>
              </w:rPr>
            </w:pPr>
            <w:r w:rsidRPr="003D778B">
              <w:rPr>
                <w:rFonts w:eastAsia="Times New Roman"/>
                <w:color w:val="808080"/>
                <w:kern w:val="0"/>
                <w:lang w:eastAsia="en-GB"/>
                <w14:ligatures w14:val="none"/>
              </w:rPr>
              <w:t>MAJOR</w:t>
            </w:r>
          </w:p>
        </w:tc>
        <w:tc>
          <w:tcPr>
            <w:tcW w:w="1985" w:type="dxa"/>
            <w:tcBorders>
              <w:top w:val="nil"/>
              <w:left w:val="single" w:sz="8" w:space="0" w:color="FFFFFF"/>
              <w:bottom w:val="single" w:sz="8" w:space="0" w:color="FFFFFF"/>
              <w:right w:val="nil"/>
            </w:tcBorders>
            <w:shd w:val="clear" w:color="000000" w:fill="F2F2F2"/>
            <w:noWrap/>
            <w:vAlign w:val="center"/>
            <w:hideMark/>
          </w:tcPr>
          <w:p w14:paraId="300DEA21" w14:textId="77777777" w:rsidR="00BD07C4" w:rsidRPr="003D778B" w:rsidRDefault="00BD07C4" w:rsidP="00FA57A8">
            <w:pPr>
              <w:spacing w:after="0"/>
              <w:jc w:val="center"/>
              <w:rPr>
                <w:rFonts w:eastAsia="Times New Roman"/>
                <w:color w:val="808080"/>
                <w:kern w:val="0"/>
                <w:lang w:eastAsia="en-GB"/>
                <w14:ligatures w14:val="none"/>
              </w:rPr>
            </w:pPr>
            <w:r w:rsidRPr="003D778B">
              <w:rPr>
                <w:rFonts w:eastAsia="Times New Roman"/>
                <w:color w:val="808080"/>
                <w:kern w:val="0"/>
                <w:lang w:eastAsia="en-GB"/>
                <w14:ligatures w14:val="none"/>
              </w:rPr>
              <w:t>SEVERE</w:t>
            </w:r>
          </w:p>
        </w:tc>
      </w:tr>
      <w:tr w:rsidR="00BD07C4" w:rsidRPr="003D778B" w14:paraId="47246B7F" w14:textId="77777777" w:rsidTr="00BD07C4">
        <w:trPr>
          <w:trHeight w:hRule="exact" w:val="1200"/>
        </w:trPr>
        <w:tc>
          <w:tcPr>
            <w:tcW w:w="912" w:type="dxa"/>
            <w:vMerge w:val="restart"/>
            <w:tcBorders>
              <w:top w:val="nil"/>
              <w:left w:val="nil"/>
              <w:bottom w:val="nil"/>
              <w:right w:val="nil"/>
            </w:tcBorders>
            <w:shd w:val="clear" w:color="000000" w:fill="FFFFFF"/>
            <w:noWrap/>
            <w:textDirection w:val="btLr"/>
            <w:vAlign w:val="center"/>
            <w:hideMark/>
          </w:tcPr>
          <w:p w14:paraId="290A0B7F" w14:textId="77777777" w:rsidR="00BD07C4" w:rsidRPr="003D778B" w:rsidRDefault="00BD07C4" w:rsidP="00FA57A8">
            <w:pPr>
              <w:spacing w:after="0"/>
              <w:jc w:val="center"/>
              <w:rPr>
                <w:rFonts w:eastAsia="Times New Roman"/>
                <w:b/>
                <w:bCs/>
                <w:color w:val="808080"/>
                <w:kern w:val="0"/>
                <w:sz w:val="56"/>
                <w:szCs w:val="56"/>
                <w:lang w:eastAsia="en-GB"/>
                <w14:ligatures w14:val="none"/>
              </w:rPr>
            </w:pPr>
            <w:r w:rsidRPr="003D778B">
              <w:rPr>
                <w:rFonts w:eastAsia="Times New Roman"/>
                <w:b/>
                <w:bCs/>
                <w:color w:val="808080"/>
                <w:kern w:val="0"/>
                <w:sz w:val="56"/>
                <w:szCs w:val="56"/>
                <w:lang w:eastAsia="en-GB"/>
                <w14:ligatures w14:val="none"/>
              </w:rPr>
              <w:t>PROBABILITY</w:t>
            </w:r>
          </w:p>
        </w:tc>
        <w:tc>
          <w:tcPr>
            <w:tcW w:w="1670" w:type="dxa"/>
            <w:tcBorders>
              <w:top w:val="nil"/>
              <w:left w:val="nil"/>
              <w:bottom w:val="nil"/>
              <w:right w:val="nil"/>
            </w:tcBorders>
            <w:shd w:val="clear" w:color="000000" w:fill="F2F2F2"/>
            <w:noWrap/>
            <w:vAlign w:val="center"/>
            <w:hideMark/>
          </w:tcPr>
          <w:p w14:paraId="0167BDD7" w14:textId="77777777" w:rsidR="00BD07C4" w:rsidRPr="003D778B" w:rsidRDefault="00BD07C4" w:rsidP="00FA57A8">
            <w:pPr>
              <w:spacing w:after="0"/>
              <w:ind w:firstLineChars="100" w:firstLine="240"/>
              <w:rPr>
                <w:rFonts w:eastAsia="Times New Roman"/>
                <w:color w:val="808080"/>
                <w:kern w:val="0"/>
                <w:sz w:val="24"/>
                <w:szCs w:val="24"/>
                <w:lang w:eastAsia="en-GB"/>
                <w14:ligatures w14:val="none"/>
              </w:rPr>
            </w:pPr>
            <w:r w:rsidRPr="003D778B">
              <w:rPr>
                <w:rFonts w:eastAsia="Times New Roman"/>
                <w:color w:val="808080"/>
                <w:kern w:val="0"/>
                <w:sz w:val="24"/>
                <w:szCs w:val="24"/>
                <w:lang w:eastAsia="en-GB"/>
                <w14:ligatures w14:val="none"/>
              </w:rPr>
              <w:t>ALMOST CERTAIN</w:t>
            </w:r>
          </w:p>
        </w:tc>
        <w:tc>
          <w:tcPr>
            <w:tcW w:w="1706" w:type="dxa"/>
            <w:tcBorders>
              <w:top w:val="single" w:sz="8" w:space="0" w:color="FFFFFF"/>
              <w:left w:val="single" w:sz="8" w:space="0" w:color="FFFFFF"/>
              <w:bottom w:val="single" w:sz="8" w:space="0" w:color="FFFFFF"/>
              <w:right w:val="single" w:sz="8" w:space="0" w:color="FFFFFF"/>
            </w:tcBorders>
            <w:shd w:val="clear" w:color="000000" w:fill="F0D20A"/>
            <w:noWrap/>
            <w:vAlign w:val="center"/>
            <w:hideMark/>
          </w:tcPr>
          <w:p w14:paraId="03EA8526"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1040" w:type="dxa"/>
            <w:tcBorders>
              <w:top w:val="nil"/>
              <w:left w:val="nil"/>
              <w:bottom w:val="single" w:sz="8" w:space="0" w:color="FFFFFF"/>
              <w:right w:val="single" w:sz="8" w:space="0" w:color="FFFFFF"/>
            </w:tcBorders>
            <w:shd w:val="clear" w:color="000000" w:fill="F0D20A"/>
            <w:noWrap/>
            <w:vAlign w:val="center"/>
            <w:hideMark/>
          </w:tcPr>
          <w:p w14:paraId="5702C471"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2012" w:type="dxa"/>
            <w:tcBorders>
              <w:top w:val="nil"/>
              <w:left w:val="nil"/>
              <w:bottom w:val="single" w:sz="8" w:space="0" w:color="FFFFFF"/>
              <w:right w:val="single" w:sz="8" w:space="0" w:color="FFFFFF"/>
            </w:tcBorders>
            <w:shd w:val="clear" w:color="000000" w:fill="FF7373"/>
            <w:noWrap/>
            <w:vAlign w:val="center"/>
            <w:hideMark/>
          </w:tcPr>
          <w:p w14:paraId="20370CE2"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HIGH</w:t>
            </w:r>
          </w:p>
        </w:tc>
        <w:tc>
          <w:tcPr>
            <w:tcW w:w="2126" w:type="dxa"/>
            <w:tcBorders>
              <w:top w:val="nil"/>
              <w:left w:val="nil"/>
              <w:bottom w:val="single" w:sz="8" w:space="0" w:color="FFFFFF"/>
              <w:right w:val="single" w:sz="8" w:space="0" w:color="FFFFFF"/>
            </w:tcBorders>
            <w:shd w:val="clear" w:color="000000" w:fill="FF0A5A"/>
            <w:noWrap/>
            <w:vAlign w:val="center"/>
            <w:hideMark/>
          </w:tcPr>
          <w:p w14:paraId="7AF60EEB"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CRITICAL</w:t>
            </w:r>
          </w:p>
        </w:tc>
        <w:tc>
          <w:tcPr>
            <w:tcW w:w="1985" w:type="dxa"/>
            <w:tcBorders>
              <w:top w:val="nil"/>
              <w:left w:val="nil"/>
              <w:bottom w:val="single" w:sz="8" w:space="0" w:color="FFFFFF"/>
              <w:right w:val="nil"/>
            </w:tcBorders>
            <w:shd w:val="clear" w:color="000000" w:fill="FF0A5A"/>
            <w:noWrap/>
            <w:vAlign w:val="center"/>
            <w:hideMark/>
          </w:tcPr>
          <w:p w14:paraId="4CA73EE3"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CRITICAL</w:t>
            </w:r>
          </w:p>
        </w:tc>
      </w:tr>
      <w:tr w:rsidR="00BD07C4" w:rsidRPr="003D778B" w14:paraId="5483D612" w14:textId="77777777" w:rsidTr="00BD07C4">
        <w:trPr>
          <w:trHeight w:hRule="exact" w:val="1510"/>
        </w:trPr>
        <w:tc>
          <w:tcPr>
            <w:tcW w:w="912" w:type="dxa"/>
            <w:vMerge/>
            <w:tcBorders>
              <w:top w:val="nil"/>
              <w:left w:val="nil"/>
              <w:bottom w:val="nil"/>
              <w:right w:val="nil"/>
            </w:tcBorders>
            <w:vAlign w:val="center"/>
            <w:hideMark/>
          </w:tcPr>
          <w:p w14:paraId="5B3CC997" w14:textId="77777777" w:rsidR="00BD07C4" w:rsidRPr="003D778B" w:rsidRDefault="00BD07C4" w:rsidP="00FA57A8">
            <w:pPr>
              <w:spacing w:after="0"/>
              <w:rPr>
                <w:rFonts w:eastAsia="Times New Roman"/>
                <w:b/>
                <w:bCs/>
                <w:color w:val="808080"/>
                <w:kern w:val="0"/>
                <w:sz w:val="56"/>
                <w:szCs w:val="56"/>
                <w:lang w:eastAsia="en-GB"/>
                <w14:ligatures w14:val="none"/>
              </w:rPr>
            </w:pPr>
          </w:p>
        </w:tc>
        <w:tc>
          <w:tcPr>
            <w:tcW w:w="1670" w:type="dxa"/>
            <w:tcBorders>
              <w:top w:val="single" w:sz="8" w:space="0" w:color="FFFFFF"/>
              <w:left w:val="nil"/>
              <w:bottom w:val="single" w:sz="8" w:space="0" w:color="FFFFFF"/>
              <w:right w:val="single" w:sz="8" w:space="0" w:color="FFFFFF"/>
            </w:tcBorders>
            <w:shd w:val="clear" w:color="000000" w:fill="F2F2F2"/>
            <w:noWrap/>
            <w:vAlign w:val="center"/>
            <w:hideMark/>
          </w:tcPr>
          <w:p w14:paraId="460E999F" w14:textId="77777777" w:rsidR="00BD07C4" w:rsidRPr="003D778B" w:rsidRDefault="00BD07C4" w:rsidP="00FA57A8">
            <w:pPr>
              <w:spacing w:after="0"/>
              <w:ind w:firstLineChars="100" w:firstLine="240"/>
              <w:rPr>
                <w:rFonts w:eastAsia="Times New Roman"/>
                <w:color w:val="808080"/>
                <w:kern w:val="0"/>
                <w:sz w:val="24"/>
                <w:szCs w:val="24"/>
                <w:lang w:eastAsia="en-GB"/>
                <w14:ligatures w14:val="none"/>
              </w:rPr>
            </w:pPr>
            <w:r w:rsidRPr="003D778B">
              <w:rPr>
                <w:rFonts w:eastAsia="Times New Roman"/>
                <w:color w:val="808080"/>
                <w:kern w:val="0"/>
                <w:sz w:val="24"/>
                <w:szCs w:val="24"/>
                <w:lang w:eastAsia="en-GB"/>
                <w14:ligatures w14:val="none"/>
              </w:rPr>
              <w:t>LIKELY</w:t>
            </w:r>
          </w:p>
        </w:tc>
        <w:tc>
          <w:tcPr>
            <w:tcW w:w="1706" w:type="dxa"/>
            <w:tcBorders>
              <w:top w:val="nil"/>
              <w:left w:val="nil"/>
              <w:bottom w:val="single" w:sz="8" w:space="0" w:color="FFFFFF"/>
              <w:right w:val="single" w:sz="8" w:space="0" w:color="FFFFFF"/>
            </w:tcBorders>
            <w:shd w:val="clear" w:color="000000" w:fill="78DCB4"/>
            <w:noWrap/>
            <w:vAlign w:val="center"/>
            <w:hideMark/>
          </w:tcPr>
          <w:p w14:paraId="39283497"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LOW</w:t>
            </w:r>
          </w:p>
        </w:tc>
        <w:tc>
          <w:tcPr>
            <w:tcW w:w="1040" w:type="dxa"/>
            <w:tcBorders>
              <w:top w:val="nil"/>
              <w:left w:val="nil"/>
              <w:bottom w:val="single" w:sz="8" w:space="0" w:color="FFFFFF"/>
              <w:right w:val="single" w:sz="8" w:space="0" w:color="FFFFFF"/>
            </w:tcBorders>
            <w:shd w:val="clear" w:color="000000" w:fill="F0D20A"/>
            <w:noWrap/>
            <w:vAlign w:val="center"/>
            <w:hideMark/>
          </w:tcPr>
          <w:p w14:paraId="567657CD"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2012" w:type="dxa"/>
            <w:tcBorders>
              <w:top w:val="nil"/>
              <w:left w:val="nil"/>
              <w:bottom w:val="single" w:sz="8" w:space="0" w:color="FFFFFF"/>
              <w:right w:val="single" w:sz="8" w:space="0" w:color="FFFFFF"/>
            </w:tcBorders>
            <w:shd w:val="clear" w:color="000000" w:fill="F0D20A"/>
            <w:noWrap/>
            <w:vAlign w:val="center"/>
            <w:hideMark/>
          </w:tcPr>
          <w:p w14:paraId="1513303D"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2126" w:type="dxa"/>
            <w:tcBorders>
              <w:top w:val="nil"/>
              <w:left w:val="nil"/>
              <w:bottom w:val="single" w:sz="8" w:space="0" w:color="FFFFFF"/>
              <w:right w:val="single" w:sz="8" w:space="0" w:color="FFFFFF"/>
            </w:tcBorders>
            <w:shd w:val="clear" w:color="000000" w:fill="FF7373"/>
            <w:noWrap/>
            <w:vAlign w:val="center"/>
            <w:hideMark/>
          </w:tcPr>
          <w:p w14:paraId="1C2E42B1"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HIGH</w:t>
            </w:r>
          </w:p>
        </w:tc>
        <w:tc>
          <w:tcPr>
            <w:tcW w:w="1985" w:type="dxa"/>
            <w:tcBorders>
              <w:top w:val="nil"/>
              <w:left w:val="nil"/>
              <w:bottom w:val="single" w:sz="8" w:space="0" w:color="FFFFFF"/>
              <w:right w:val="nil"/>
            </w:tcBorders>
            <w:shd w:val="clear" w:color="000000" w:fill="FF0A5A"/>
            <w:noWrap/>
            <w:vAlign w:val="center"/>
            <w:hideMark/>
          </w:tcPr>
          <w:p w14:paraId="35C1526C"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In-vehicle Communication Compromise (Spoofing/Sniffing CAN/Ethernet)</w:t>
            </w:r>
          </w:p>
        </w:tc>
      </w:tr>
      <w:tr w:rsidR="00BD07C4" w:rsidRPr="003D778B" w14:paraId="4C297349" w14:textId="77777777" w:rsidTr="00BD07C4">
        <w:trPr>
          <w:trHeight w:hRule="exact" w:val="1844"/>
        </w:trPr>
        <w:tc>
          <w:tcPr>
            <w:tcW w:w="912" w:type="dxa"/>
            <w:vMerge/>
            <w:tcBorders>
              <w:top w:val="nil"/>
              <w:left w:val="nil"/>
              <w:bottom w:val="nil"/>
              <w:right w:val="nil"/>
            </w:tcBorders>
            <w:vAlign w:val="center"/>
            <w:hideMark/>
          </w:tcPr>
          <w:p w14:paraId="60B84C66" w14:textId="77777777" w:rsidR="00BD07C4" w:rsidRPr="003D778B" w:rsidRDefault="00BD07C4" w:rsidP="00FA57A8">
            <w:pPr>
              <w:spacing w:after="0"/>
              <w:rPr>
                <w:rFonts w:eastAsia="Times New Roman"/>
                <w:b/>
                <w:bCs/>
                <w:color w:val="808080"/>
                <w:kern w:val="0"/>
                <w:sz w:val="56"/>
                <w:szCs w:val="56"/>
                <w:lang w:eastAsia="en-GB"/>
                <w14:ligatures w14:val="none"/>
              </w:rPr>
            </w:pPr>
          </w:p>
        </w:tc>
        <w:tc>
          <w:tcPr>
            <w:tcW w:w="1670" w:type="dxa"/>
            <w:tcBorders>
              <w:top w:val="nil"/>
              <w:left w:val="nil"/>
              <w:bottom w:val="single" w:sz="8" w:space="0" w:color="FFFFFF"/>
              <w:right w:val="single" w:sz="8" w:space="0" w:color="FFFFFF"/>
            </w:tcBorders>
            <w:shd w:val="clear" w:color="000000" w:fill="F2F2F2"/>
            <w:noWrap/>
            <w:vAlign w:val="center"/>
            <w:hideMark/>
          </w:tcPr>
          <w:p w14:paraId="1957D96C" w14:textId="77777777" w:rsidR="00BD07C4" w:rsidRPr="003D778B" w:rsidRDefault="00BD07C4" w:rsidP="00FA57A8">
            <w:pPr>
              <w:spacing w:after="0"/>
              <w:ind w:firstLineChars="100" w:firstLine="240"/>
              <w:rPr>
                <w:rFonts w:eastAsia="Times New Roman"/>
                <w:color w:val="808080"/>
                <w:kern w:val="0"/>
                <w:sz w:val="24"/>
                <w:szCs w:val="24"/>
                <w:lang w:eastAsia="en-GB"/>
                <w14:ligatures w14:val="none"/>
              </w:rPr>
            </w:pPr>
            <w:r w:rsidRPr="003D778B">
              <w:rPr>
                <w:rFonts w:eastAsia="Times New Roman"/>
                <w:color w:val="808080"/>
                <w:kern w:val="0"/>
                <w:sz w:val="24"/>
                <w:szCs w:val="24"/>
                <w:lang w:eastAsia="en-GB"/>
                <w14:ligatures w14:val="none"/>
              </w:rPr>
              <w:t>MODERATE</w:t>
            </w:r>
          </w:p>
        </w:tc>
        <w:tc>
          <w:tcPr>
            <w:tcW w:w="1706" w:type="dxa"/>
            <w:tcBorders>
              <w:top w:val="nil"/>
              <w:left w:val="nil"/>
              <w:bottom w:val="single" w:sz="8" w:space="0" w:color="FFFFFF"/>
              <w:right w:val="single" w:sz="8" w:space="0" w:color="FFFFFF"/>
            </w:tcBorders>
            <w:shd w:val="clear" w:color="000000" w:fill="78DCB4"/>
            <w:noWrap/>
            <w:vAlign w:val="center"/>
            <w:hideMark/>
          </w:tcPr>
          <w:p w14:paraId="5A3CBB15"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LOW</w:t>
            </w:r>
          </w:p>
        </w:tc>
        <w:tc>
          <w:tcPr>
            <w:tcW w:w="1040" w:type="dxa"/>
            <w:tcBorders>
              <w:top w:val="nil"/>
              <w:left w:val="nil"/>
              <w:bottom w:val="single" w:sz="8" w:space="0" w:color="FFFFFF"/>
              <w:right w:val="single" w:sz="8" w:space="0" w:color="FFFFFF"/>
            </w:tcBorders>
            <w:shd w:val="clear" w:color="000000" w:fill="F0D20A"/>
            <w:noWrap/>
            <w:vAlign w:val="center"/>
            <w:hideMark/>
          </w:tcPr>
          <w:p w14:paraId="66E1ECF8"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2012" w:type="dxa"/>
            <w:tcBorders>
              <w:top w:val="nil"/>
              <w:left w:val="nil"/>
              <w:bottom w:val="single" w:sz="8" w:space="0" w:color="FFFFFF"/>
              <w:right w:val="single" w:sz="8" w:space="0" w:color="FFFFFF"/>
            </w:tcBorders>
            <w:shd w:val="clear" w:color="000000" w:fill="F0D20A"/>
            <w:noWrap/>
            <w:vAlign w:val="center"/>
            <w:hideMark/>
          </w:tcPr>
          <w:p w14:paraId="044CC5DB"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2126" w:type="dxa"/>
            <w:tcBorders>
              <w:top w:val="nil"/>
              <w:left w:val="nil"/>
              <w:bottom w:val="single" w:sz="8" w:space="0" w:color="FFFFFF"/>
              <w:right w:val="single" w:sz="8" w:space="0" w:color="FFFFFF"/>
            </w:tcBorders>
            <w:shd w:val="clear" w:color="000000" w:fill="F0D20A"/>
            <w:noWrap/>
            <w:vAlign w:val="center"/>
            <w:hideMark/>
          </w:tcPr>
          <w:p w14:paraId="104F1B48"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Supply Chain Attack (Compromise of third-party hardware/software components)</w:t>
            </w:r>
          </w:p>
        </w:tc>
        <w:tc>
          <w:tcPr>
            <w:tcW w:w="1985" w:type="dxa"/>
            <w:tcBorders>
              <w:top w:val="nil"/>
              <w:left w:val="nil"/>
              <w:bottom w:val="single" w:sz="8" w:space="0" w:color="FFFFFF"/>
              <w:right w:val="nil"/>
            </w:tcBorders>
            <w:shd w:val="clear" w:color="000000" w:fill="FF7373"/>
            <w:noWrap/>
            <w:vAlign w:val="center"/>
            <w:hideMark/>
          </w:tcPr>
          <w:p w14:paraId="45D65FE3"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Unauthorised OBD Access / ECU Tampering (Physical access/firmware reflash)</w:t>
            </w:r>
          </w:p>
        </w:tc>
      </w:tr>
      <w:tr w:rsidR="00BD07C4" w:rsidRPr="003D778B" w14:paraId="23C68FDF" w14:textId="77777777" w:rsidTr="00BD07C4">
        <w:trPr>
          <w:trHeight w:hRule="exact" w:val="2049"/>
        </w:trPr>
        <w:tc>
          <w:tcPr>
            <w:tcW w:w="912" w:type="dxa"/>
            <w:vMerge/>
            <w:tcBorders>
              <w:top w:val="nil"/>
              <w:left w:val="nil"/>
              <w:bottom w:val="nil"/>
              <w:right w:val="nil"/>
            </w:tcBorders>
            <w:vAlign w:val="center"/>
            <w:hideMark/>
          </w:tcPr>
          <w:p w14:paraId="6D389FF8" w14:textId="77777777" w:rsidR="00BD07C4" w:rsidRPr="003D778B" w:rsidRDefault="00BD07C4" w:rsidP="00FA57A8">
            <w:pPr>
              <w:spacing w:after="0"/>
              <w:rPr>
                <w:rFonts w:eastAsia="Times New Roman"/>
                <w:b/>
                <w:bCs/>
                <w:color w:val="808080"/>
                <w:kern w:val="0"/>
                <w:sz w:val="56"/>
                <w:szCs w:val="56"/>
                <w:lang w:eastAsia="en-GB"/>
                <w14:ligatures w14:val="none"/>
              </w:rPr>
            </w:pPr>
          </w:p>
        </w:tc>
        <w:tc>
          <w:tcPr>
            <w:tcW w:w="1670" w:type="dxa"/>
            <w:tcBorders>
              <w:top w:val="nil"/>
              <w:left w:val="nil"/>
              <w:bottom w:val="single" w:sz="8" w:space="0" w:color="FFFFFF"/>
              <w:right w:val="single" w:sz="8" w:space="0" w:color="FFFFFF"/>
            </w:tcBorders>
            <w:shd w:val="clear" w:color="000000" w:fill="F2F2F2"/>
            <w:noWrap/>
            <w:vAlign w:val="center"/>
            <w:hideMark/>
          </w:tcPr>
          <w:p w14:paraId="305DCEE0" w14:textId="77777777" w:rsidR="00BD07C4" w:rsidRPr="003D778B" w:rsidRDefault="00BD07C4" w:rsidP="00FA57A8">
            <w:pPr>
              <w:spacing w:after="0"/>
              <w:ind w:firstLineChars="100" w:firstLine="240"/>
              <w:rPr>
                <w:rFonts w:eastAsia="Times New Roman"/>
                <w:color w:val="808080"/>
                <w:kern w:val="0"/>
                <w:sz w:val="24"/>
                <w:szCs w:val="24"/>
                <w:lang w:eastAsia="en-GB"/>
                <w14:ligatures w14:val="none"/>
              </w:rPr>
            </w:pPr>
            <w:r w:rsidRPr="003D778B">
              <w:rPr>
                <w:rFonts w:eastAsia="Times New Roman"/>
                <w:color w:val="808080"/>
                <w:kern w:val="0"/>
                <w:sz w:val="24"/>
                <w:szCs w:val="24"/>
                <w:lang w:eastAsia="en-GB"/>
                <w14:ligatures w14:val="none"/>
              </w:rPr>
              <w:t>UNLIKELY</w:t>
            </w:r>
          </w:p>
        </w:tc>
        <w:tc>
          <w:tcPr>
            <w:tcW w:w="1706" w:type="dxa"/>
            <w:tcBorders>
              <w:top w:val="nil"/>
              <w:left w:val="nil"/>
              <w:bottom w:val="single" w:sz="8" w:space="0" w:color="FFFFFF"/>
              <w:right w:val="single" w:sz="8" w:space="0" w:color="FFFFFF"/>
            </w:tcBorders>
            <w:shd w:val="clear" w:color="000000" w:fill="28C882"/>
            <w:noWrap/>
            <w:vAlign w:val="center"/>
            <w:hideMark/>
          </w:tcPr>
          <w:p w14:paraId="19D642DD"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VERY LOW</w:t>
            </w:r>
          </w:p>
        </w:tc>
        <w:tc>
          <w:tcPr>
            <w:tcW w:w="1040" w:type="dxa"/>
            <w:tcBorders>
              <w:top w:val="nil"/>
              <w:left w:val="nil"/>
              <w:bottom w:val="single" w:sz="8" w:space="0" w:color="FFFFFF"/>
              <w:right w:val="single" w:sz="8" w:space="0" w:color="FFFFFF"/>
            </w:tcBorders>
            <w:shd w:val="clear" w:color="000000" w:fill="78DCB4"/>
            <w:noWrap/>
            <w:vAlign w:val="center"/>
            <w:hideMark/>
          </w:tcPr>
          <w:p w14:paraId="4BCFE9CF"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LOW</w:t>
            </w:r>
          </w:p>
        </w:tc>
        <w:tc>
          <w:tcPr>
            <w:tcW w:w="2012" w:type="dxa"/>
            <w:tcBorders>
              <w:top w:val="nil"/>
              <w:left w:val="nil"/>
              <w:bottom w:val="single" w:sz="8" w:space="0" w:color="FFFFFF"/>
              <w:right w:val="single" w:sz="8" w:space="0" w:color="FFFFFF"/>
            </w:tcBorders>
            <w:shd w:val="clear" w:color="000000" w:fill="F0D20A"/>
            <w:noWrap/>
            <w:vAlign w:val="center"/>
            <w:hideMark/>
          </w:tcPr>
          <w:p w14:paraId="024975A8"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Sensor Manipulation / GPS Spoofing (Affecting autonomous control/navigation systems)</w:t>
            </w:r>
          </w:p>
        </w:tc>
        <w:tc>
          <w:tcPr>
            <w:tcW w:w="2126" w:type="dxa"/>
            <w:tcBorders>
              <w:top w:val="nil"/>
              <w:left w:val="nil"/>
              <w:bottom w:val="single" w:sz="8" w:space="0" w:color="FFFFFF"/>
              <w:right w:val="single" w:sz="8" w:space="0" w:color="FFFFFF"/>
            </w:tcBorders>
            <w:shd w:val="clear" w:color="000000" w:fill="F0D20A"/>
            <w:noWrap/>
            <w:vAlign w:val="center"/>
            <w:hideMark/>
          </w:tcPr>
          <w:p w14:paraId="57335E22"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c>
          <w:tcPr>
            <w:tcW w:w="1985" w:type="dxa"/>
            <w:tcBorders>
              <w:top w:val="nil"/>
              <w:left w:val="nil"/>
              <w:bottom w:val="single" w:sz="8" w:space="0" w:color="FFFFFF"/>
              <w:right w:val="nil"/>
            </w:tcBorders>
            <w:shd w:val="clear" w:color="000000" w:fill="F0D20A"/>
            <w:noWrap/>
            <w:vAlign w:val="center"/>
            <w:hideMark/>
          </w:tcPr>
          <w:p w14:paraId="68AF2FB8"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r>
      <w:tr w:rsidR="00BD07C4" w:rsidRPr="003D778B" w14:paraId="69627198" w14:textId="77777777" w:rsidTr="00BD07C4">
        <w:trPr>
          <w:trHeight w:hRule="exact" w:val="1913"/>
        </w:trPr>
        <w:tc>
          <w:tcPr>
            <w:tcW w:w="912" w:type="dxa"/>
            <w:vMerge/>
            <w:tcBorders>
              <w:top w:val="nil"/>
              <w:left w:val="nil"/>
              <w:bottom w:val="nil"/>
              <w:right w:val="nil"/>
            </w:tcBorders>
            <w:vAlign w:val="center"/>
            <w:hideMark/>
          </w:tcPr>
          <w:p w14:paraId="138A1251" w14:textId="77777777" w:rsidR="00BD07C4" w:rsidRPr="003D778B" w:rsidRDefault="00BD07C4" w:rsidP="00FA57A8">
            <w:pPr>
              <w:spacing w:after="0"/>
              <w:rPr>
                <w:rFonts w:eastAsia="Times New Roman"/>
                <w:b/>
                <w:bCs/>
                <w:color w:val="808080"/>
                <w:kern w:val="0"/>
                <w:sz w:val="56"/>
                <w:szCs w:val="56"/>
                <w:lang w:eastAsia="en-GB"/>
                <w14:ligatures w14:val="none"/>
              </w:rPr>
            </w:pPr>
          </w:p>
        </w:tc>
        <w:tc>
          <w:tcPr>
            <w:tcW w:w="1670" w:type="dxa"/>
            <w:tcBorders>
              <w:top w:val="nil"/>
              <w:left w:val="nil"/>
              <w:bottom w:val="nil"/>
              <w:right w:val="nil"/>
            </w:tcBorders>
            <w:shd w:val="clear" w:color="000000" w:fill="F2F2F2"/>
            <w:noWrap/>
            <w:vAlign w:val="center"/>
            <w:hideMark/>
          </w:tcPr>
          <w:p w14:paraId="32ED58A9" w14:textId="77777777" w:rsidR="00BD07C4" w:rsidRPr="003D778B" w:rsidRDefault="00BD07C4" w:rsidP="00FA57A8">
            <w:pPr>
              <w:spacing w:after="0"/>
              <w:ind w:firstLineChars="100" w:firstLine="240"/>
              <w:rPr>
                <w:rFonts w:eastAsia="Times New Roman"/>
                <w:color w:val="808080"/>
                <w:kern w:val="0"/>
                <w:sz w:val="24"/>
                <w:szCs w:val="24"/>
                <w:lang w:eastAsia="en-GB"/>
                <w14:ligatures w14:val="none"/>
              </w:rPr>
            </w:pPr>
            <w:r w:rsidRPr="003D778B">
              <w:rPr>
                <w:rFonts w:eastAsia="Times New Roman"/>
                <w:color w:val="808080"/>
                <w:kern w:val="0"/>
                <w:sz w:val="24"/>
                <w:szCs w:val="24"/>
                <w:lang w:eastAsia="en-GB"/>
                <w14:ligatures w14:val="none"/>
              </w:rPr>
              <w:t>RARE</w:t>
            </w:r>
          </w:p>
        </w:tc>
        <w:tc>
          <w:tcPr>
            <w:tcW w:w="1706" w:type="dxa"/>
            <w:tcBorders>
              <w:top w:val="nil"/>
              <w:left w:val="single" w:sz="8" w:space="0" w:color="FFFFFF"/>
              <w:bottom w:val="nil"/>
              <w:right w:val="single" w:sz="8" w:space="0" w:color="FFFFFF"/>
            </w:tcBorders>
            <w:shd w:val="clear" w:color="000000" w:fill="28C882"/>
            <w:noWrap/>
            <w:vAlign w:val="center"/>
            <w:hideMark/>
          </w:tcPr>
          <w:p w14:paraId="566F1DD1"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VERY LOW</w:t>
            </w:r>
          </w:p>
        </w:tc>
        <w:tc>
          <w:tcPr>
            <w:tcW w:w="1040" w:type="dxa"/>
            <w:tcBorders>
              <w:top w:val="nil"/>
              <w:left w:val="nil"/>
              <w:bottom w:val="nil"/>
              <w:right w:val="single" w:sz="8" w:space="0" w:color="FFFFFF"/>
            </w:tcBorders>
            <w:shd w:val="clear" w:color="000000" w:fill="28C882"/>
            <w:noWrap/>
            <w:vAlign w:val="center"/>
            <w:hideMark/>
          </w:tcPr>
          <w:p w14:paraId="7FD7AD45"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VERY LOW</w:t>
            </w:r>
          </w:p>
        </w:tc>
        <w:tc>
          <w:tcPr>
            <w:tcW w:w="2012" w:type="dxa"/>
            <w:tcBorders>
              <w:top w:val="nil"/>
              <w:left w:val="nil"/>
              <w:bottom w:val="nil"/>
              <w:right w:val="single" w:sz="8" w:space="0" w:color="FFFFFF"/>
            </w:tcBorders>
            <w:shd w:val="clear" w:color="000000" w:fill="78DCB4"/>
            <w:noWrap/>
            <w:vAlign w:val="center"/>
            <w:hideMark/>
          </w:tcPr>
          <w:p w14:paraId="101F21D0"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LOW</w:t>
            </w:r>
          </w:p>
        </w:tc>
        <w:tc>
          <w:tcPr>
            <w:tcW w:w="2126" w:type="dxa"/>
            <w:tcBorders>
              <w:top w:val="nil"/>
              <w:left w:val="nil"/>
              <w:bottom w:val="nil"/>
              <w:right w:val="single" w:sz="8" w:space="0" w:color="FFFFFF"/>
            </w:tcBorders>
            <w:shd w:val="clear" w:color="000000" w:fill="78DCB4"/>
            <w:noWrap/>
            <w:vAlign w:val="center"/>
            <w:hideMark/>
          </w:tcPr>
          <w:p w14:paraId="1560D1DA"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LOW</w:t>
            </w:r>
          </w:p>
        </w:tc>
        <w:tc>
          <w:tcPr>
            <w:tcW w:w="1985" w:type="dxa"/>
            <w:tcBorders>
              <w:top w:val="nil"/>
              <w:left w:val="nil"/>
              <w:bottom w:val="nil"/>
              <w:right w:val="nil"/>
            </w:tcBorders>
            <w:shd w:val="clear" w:color="000000" w:fill="F0D20A"/>
            <w:noWrap/>
            <w:vAlign w:val="center"/>
            <w:hideMark/>
          </w:tcPr>
          <w:p w14:paraId="3E5F4EE5" w14:textId="77777777" w:rsidR="00BD07C4" w:rsidRPr="003D778B" w:rsidRDefault="00BD07C4" w:rsidP="00FA57A8">
            <w:pPr>
              <w:spacing w:after="0"/>
              <w:jc w:val="center"/>
              <w:rPr>
                <w:rFonts w:eastAsia="Times New Roman"/>
                <w:b/>
                <w:bCs/>
                <w:color w:val="FFFFFF"/>
                <w:kern w:val="0"/>
                <w:lang w:eastAsia="en-GB"/>
                <w14:ligatures w14:val="none"/>
              </w:rPr>
            </w:pPr>
            <w:r w:rsidRPr="003D778B">
              <w:rPr>
                <w:rFonts w:eastAsia="Times New Roman"/>
                <w:b/>
                <w:bCs/>
                <w:color w:val="FFFFFF"/>
                <w:kern w:val="0"/>
                <w:lang w:eastAsia="en-GB"/>
                <w14:ligatures w14:val="none"/>
              </w:rPr>
              <w:t>MEDIUM</w:t>
            </w:r>
          </w:p>
        </w:tc>
      </w:tr>
    </w:tbl>
    <w:p w14:paraId="1D6217FA" w14:textId="583BF029" w:rsidR="00253D92" w:rsidRPr="003D778B" w:rsidRDefault="00CC00BF" w:rsidP="00FA57A8">
      <w:pPr>
        <w:rPr>
          <w:lang w:eastAsia="en-GB"/>
        </w:rPr>
      </w:pPr>
      <w:r>
        <w:rPr>
          <w:lang w:eastAsia="en-GB"/>
        </w:rPr>
        <w:t>Table 3.</w:t>
      </w:r>
      <w:r w:rsidR="001D46E4">
        <w:rPr>
          <w:lang w:eastAsia="en-GB"/>
        </w:rPr>
        <w:t xml:space="preserve">1 – Risk matrix </w:t>
      </w:r>
    </w:p>
    <w:p w14:paraId="158EE02E" w14:textId="1333883E" w:rsidR="00924EF2" w:rsidRPr="003D778B" w:rsidRDefault="00924EF2" w:rsidP="00FA57A8">
      <w:r w:rsidRPr="00924EF2">
        <w:t xml:space="preserve">The highest risk, In-vehicle Communication Compromise, has a score of 20. It has a high likelihood of 4 </w:t>
      </w:r>
      <w:r w:rsidR="0071265C" w:rsidRPr="003D778B">
        <w:t>due to easily exploited weaknesses,</w:t>
      </w:r>
      <w:r w:rsidRPr="00924EF2">
        <w:t xml:space="preserve"> and a catastrophic impact of 5 on safety controls. Unauthorised OBD Access scores 15, with a medium likelihood of 3 but a catastrophic impact of 5 due to the potential for critical firmware updates. Supply Chain Attack also scores 15, </w:t>
      </w:r>
      <w:r w:rsidR="0071265C" w:rsidRPr="003D778B">
        <w:t>with a catastrophic impact of 5 due to</w:t>
      </w:r>
      <w:r w:rsidRPr="00924EF2">
        <w:t xml:space="preserve"> the possibility of fleet-wide malwa</w:t>
      </w:r>
      <w:r w:rsidR="00D75B20" w:rsidRPr="003D778B">
        <w:t>re</w:t>
      </w:r>
      <w:r w:rsidRPr="00924EF2">
        <w:t xml:space="preserve"> spread. Its likelihood is medium at 3. Sensor Manipulation/GPS Spoofing scores 12, with a medium likelihood of 3 and a </w:t>
      </w:r>
      <w:r w:rsidR="0071265C" w:rsidRPr="003D778B">
        <w:t>significant</w:t>
      </w:r>
      <w:r w:rsidRPr="00924EF2">
        <w:t xml:space="preserve"> impact of 4, as it disrupts autonomous control.</w:t>
      </w:r>
      <w:r w:rsidRPr="003D778B">
        <w:t xml:space="preserve"> </w:t>
      </w:r>
    </w:p>
    <w:p w14:paraId="03BCFC19" w14:textId="292A1668" w:rsidR="00D75B20" w:rsidRPr="003D778B" w:rsidRDefault="00F21656" w:rsidP="00FA57A8">
      <w:pPr>
        <w:pStyle w:val="Heading2"/>
        <w:rPr>
          <w:rFonts w:ascii="Calibri" w:hAnsi="Calibri" w:cs="Calibri"/>
        </w:rPr>
      </w:pPr>
      <w:bookmarkStart w:id="11" w:name="_Toc216023020"/>
      <w:r w:rsidRPr="003D778B">
        <w:rPr>
          <w:rFonts w:ascii="Calibri" w:hAnsi="Calibri" w:cs="Calibri"/>
        </w:rPr>
        <w:lastRenderedPageBreak/>
        <w:t>Response To Risk</w:t>
      </w:r>
      <w:bookmarkEnd w:id="11"/>
    </w:p>
    <w:p w14:paraId="7A868052" w14:textId="2C243ABE" w:rsidR="00BF654F" w:rsidRPr="003D778B" w:rsidRDefault="00272831" w:rsidP="00FA57A8">
      <w:r w:rsidRPr="003D778B">
        <w:t>A multi-layered defence strategy to mitigate communication risks could be proposed</w:t>
      </w:r>
      <w:r w:rsidR="0038630E" w:rsidRPr="003D778B">
        <w:t>, including implementing firewalls to isolate ECUs, using digital safes for secure key storage, applying digital fingerprints for message verification, and implementing a system to detect network anomalies</w:t>
      </w:r>
      <w:r w:rsidRPr="003D778B">
        <w:t>.</w:t>
      </w:r>
    </w:p>
    <w:p w14:paraId="04EE628B" w14:textId="77777777" w:rsidR="00BF654F" w:rsidRPr="003D778B" w:rsidRDefault="00BF654F" w:rsidP="00FA57A8">
      <w:r w:rsidRPr="003D778B">
        <w:br w:type="page"/>
      </w:r>
    </w:p>
    <w:p w14:paraId="522DD0ED" w14:textId="77777777" w:rsidR="00A459DA" w:rsidRPr="003D778B" w:rsidRDefault="002E3014" w:rsidP="00FA57A8">
      <w:pPr>
        <w:pStyle w:val="Heading1"/>
        <w:rPr>
          <w:rFonts w:ascii="Calibri" w:hAnsi="Calibri" w:cs="Calibri"/>
        </w:rPr>
      </w:pPr>
      <w:bookmarkStart w:id="12" w:name="_Toc216023021"/>
      <w:r w:rsidRPr="003D778B">
        <w:rPr>
          <w:rFonts w:ascii="Calibri" w:hAnsi="Calibri" w:cs="Calibri"/>
        </w:rPr>
        <w:lastRenderedPageBreak/>
        <w:t>Engineers Role In Society</w:t>
      </w:r>
      <w:bookmarkEnd w:id="12"/>
      <w:r w:rsidRPr="003D778B">
        <w:rPr>
          <w:rFonts w:ascii="Calibri" w:hAnsi="Calibri" w:cs="Calibri"/>
        </w:rPr>
        <w:t xml:space="preserve"> </w:t>
      </w:r>
    </w:p>
    <w:p w14:paraId="70A4016E" w14:textId="77003A94" w:rsidR="00523582" w:rsidRPr="003D778B" w:rsidRDefault="00267B53" w:rsidP="00FA57A8">
      <w:pPr>
        <w:pStyle w:val="Heading2"/>
        <w:rPr>
          <w:rFonts w:ascii="Calibri" w:hAnsi="Calibri" w:cs="Calibri"/>
        </w:rPr>
      </w:pPr>
      <w:bookmarkStart w:id="13" w:name="_Toc216023022"/>
      <w:r w:rsidRPr="003D778B">
        <w:rPr>
          <w:rFonts w:ascii="Calibri" w:hAnsi="Calibri" w:cs="Calibri"/>
        </w:rPr>
        <w:t>Brief</w:t>
      </w:r>
      <w:bookmarkEnd w:id="13"/>
    </w:p>
    <w:p w14:paraId="17C89166" w14:textId="77777777" w:rsidR="00B73EA1" w:rsidRPr="003D778B" w:rsidRDefault="00B73EA1" w:rsidP="00FA57A8">
      <w:r w:rsidRPr="003D778B">
        <w:t>Chartered Engineers must meet a high professional standard and follow a clear code of conduct. Two well-known organisations that provide these ethical guidelines are the Engineering Council (</w:t>
      </w:r>
      <w:proofErr w:type="spellStart"/>
      <w:r w:rsidRPr="003D778B">
        <w:t>EngC</w:t>
      </w:r>
      <w:proofErr w:type="spellEnd"/>
      <w:r w:rsidRPr="003D778B">
        <w:t>) and the Institution of Mechanical Engineers (IMechE). These codes outline the basic responsibilities expected of all professional engineers.</w:t>
      </w:r>
    </w:p>
    <w:p w14:paraId="48F1ECF9" w14:textId="2E41D74C" w:rsidR="00B052B3" w:rsidRPr="003D778B" w:rsidRDefault="00BC79CF" w:rsidP="00FA57A8">
      <w:pPr>
        <w:pStyle w:val="Heading2"/>
        <w:rPr>
          <w:rFonts w:ascii="Calibri" w:hAnsi="Calibri" w:cs="Calibri"/>
        </w:rPr>
      </w:pPr>
      <w:bookmarkStart w:id="14" w:name="_Toc216023023"/>
      <w:r w:rsidRPr="003D778B">
        <w:rPr>
          <w:rFonts w:ascii="Calibri" w:hAnsi="Calibri" w:cs="Calibri"/>
        </w:rPr>
        <w:t xml:space="preserve">Two different organisations </w:t>
      </w:r>
      <w:r w:rsidR="00127A02" w:rsidRPr="003D778B">
        <w:rPr>
          <w:rFonts w:ascii="Calibri" w:hAnsi="Calibri" w:cs="Calibri"/>
        </w:rPr>
        <w:t>with codes of conduct</w:t>
      </w:r>
      <w:bookmarkEnd w:id="14"/>
    </w:p>
    <w:p w14:paraId="4AB08A7D" w14:textId="7F50261C" w:rsidR="00D546D3" w:rsidRPr="003D778B" w:rsidRDefault="00127A02" w:rsidP="00FA57A8">
      <w:r w:rsidRPr="003D778B">
        <w:t xml:space="preserve">IMECHE- </w:t>
      </w:r>
      <w:r w:rsidR="00487539" w:rsidRPr="003D778B">
        <w:t>The Ins</w:t>
      </w:r>
      <w:r w:rsidR="00523582" w:rsidRPr="003D778B">
        <w:t xml:space="preserve">titute of </w:t>
      </w:r>
      <w:r w:rsidR="00C37A84" w:rsidRPr="003D778B">
        <w:t>Mechanical Engineers publishes</w:t>
      </w:r>
      <w:r w:rsidR="00523582" w:rsidRPr="003D778B">
        <w:t xml:space="preserve"> a code of conduct for its members</w:t>
      </w:r>
      <w:r w:rsidR="00C76F00" w:rsidRPr="003D778B">
        <w:t>. These can be roughly outlined as the</w:t>
      </w:r>
      <w:r w:rsidR="00BB261C" w:rsidRPr="003D778B">
        <w:t>ir “Four Principles”</w:t>
      </w:r>
      <w:r w:rsidR="00AF12A8" w:rsidRPr="003D778B">
        <w:t xml:space="preserve">  </w:t>
      </w:r>
      <w:r w:rsidR="00A206B9" w:rsidRPr="003D778B">
        <w:t>(Institution of Mechanical Engineers, 2023).</w:t>
      </w:r>
      <w:r w:rsidR="00C37A84" w:rsidRPr="003D778B">
        <w:t xml:space="preserve"> </w:t>
      </w:r>
      <w:r w:rsidR="00AF12A8" w:rsidRPr="003D778B">
        <w:t>The Code requires acting with skill and honesty. It also demands keeping knowledge up to date and refusing bribery. They should support sustainability</w:t>
      </w:r>
      <w:r w:rsidR="009532AF" w:rsidRPr="003D778B">
        <w:t xml:space="preserve"> “You, as an IMechE member, need to </w:t>
      </w:r>
      <w:r w:rsidR="00E309F3" w:rsidRPr="003D778B">
        <w:t>recognise</w:t>
      </w:r>
      <w:r w:rsidR="009532AF" w:rsidRPr="003D778B">
        <w:t xml:space="preserve"> the importance of socioeconomic and environmental factors</w:t>
      </w:r>
      <w:r w:rsidR="00AF12A8" w:rsidRPr="003D778B">
        <w:t xml:space="preserve"> by engaging responsibly with the environment</w:t>
      </w:r>
      <w:r w:rsidR="00E309F3" w:rsidRPr="003D778B">
        <w:t>”</w:t>
      </w:r>
      <w:r w:rsidR="00AF12A8" w:rsidRPr="003D778B">
        <w:t xml:space="preserve">. </w:t>
      </w:r>
      <w:r w:rsidR="00533BF4" w:rsidRPr="003D778B">
        <w:t xml:space="preserve">(Global Immigration Help, 2023), </w:t>
      </w:r>
      <w:r w:rsidR="00AF12A8" w:rsidRPr="003D778B">
        <w:t xml:space="preserve">This means balancing present needs with those of future generations and following all relevant laws. Lastly, engineers must lead </w:t>
      </w:r>
      <w:r w:rsidR="00E309F3" w:rsidRPr="003D778B">
        <w:t xml:space="preserve">in the fight </w:t>
      </w:r>
      <w:r w:rsidR="00AF12A8" w:rsidRPr="003D778B">
        <w:t>against wrongdoing.</w:t>
      </w:r>
      <w:r w:rsidR="00A206B9" w:rsidRPr="003D778B">
        <w:t xml:space="preserve"> </w:t>
      </w:r>
      <w:r w:rsidR="00533BF4" w:rsidRPr="003D778B">
        <w:t xml:space="preserve"> </w:t>
      </w:r>
      <w:r w:rsidR="0058433B" w:rsidRPr="003D778B">
        <w:t>(</w:t>
      </w:r>
      <w:r w:rsidR="0058433B" w:rsidRPr="003D778B">
        <w:rPr>
          <w:i/>
          <w:iCs/>
        </w:rPr>
        <w:t>Ateson.com</w:t>
      </w:r>
      <w:r w:rsidR="0058433B" w:rsidRPr="003D778B">
        <w:t xml:space="preserve">, 2025). Another </w:t>
      </w:r>
      <w:r w:rsidR="004F1DE0" w:rsidRPr="003D778B">
        <w:t xml:space="preserve">Institution is the </w:t>
      </w:r>
      <w:r w:rsidR="007A1F6F" w:rsidRPr="003D778B">
        <w:t xml:space="preserve">Engineering Council. They are similar to the </w:t>
      </w:r>
      <w:r w:rsidR="0071265C" w:rsidRPr="003D778B">
        <w:t>IMechE, which has four key pillars in its code of conduct, highlighting that engineers should</w:t>
      </w:r>
      <w:r w:rsidR="007A1F6F" w:rsidRPr="003D778B">
        <w:t xml:space="preserve">: maintain integrity by acting reliably and rejecting bribery. They should respect </w:t>
      </w:r>
      <w:r w:rsidR="0071265C" w:rsidRPr="003D778B">
        <w:t>others' rights and privacy</w:t>
      </w:r>
      <w:r w:rsidR="007A1F6F" w:rsidRPr="003D778B">
        <w:t>. Health, safety, and the public good must be their top priorities. They need to follow laws, protect the environment,</w:t>
      </w:r>
      <w:r w:rsidR="00DF5CE6" w:rsidRPr="003D778B">
        <w:rPr>
          <w:rFonts w:eastAsia="Times New Roman"/>
          <w:color w:val="0060A9"/>
          <w:kern w:val="0"/>
          <w:sz w:val="26"/>
          <w:szCs w:val="26"/>
          <w:lang w:eastAsia="en-GB"/>
          <w14:ligatures w14:val="none"/>
        </w:rPr>
        <w:t xml:space="preserve"> </w:t>
      </w:r>
      <w:r w:rsidR="003F191C" w:rsidRPr="003D778B">
        <w:rPr>
          <w:rFonts w:eastAsia="Times New Roman"/>
          <w:color w:val="0060A9"/>
          <w:kern w:val="0"/>
          <w:sz w:val="26"/>
          <w:szCs w:val="26"/>
          <w:lang w:eastAsia="en-GB"/>
          <w14:ligatures w14:val="none"/>
        </w:rPr>
        <w:t>“</w:t>
      </w:r>
      <w:r w:rsidR="00DF5CE6" w:rsidRPr="003D778B">
        <w:t>Maximise the public good and minimise both actual and potential adverse effects for their own and succeeding generations.</w:t>
      </w:r>
      <w:r w:rsidR="003F191C" w:rsidRPr="003D778B">
        <w:t>”</w:t>
      </w:r>
      <w:r w:rsidR="00A77541" w:rsidRPr="003D778B">
        <w:rPr>
          <w:rFonts w:eastAsia="Times New Roman"/>
          <w:kern w:val="0"/>
          <w:sz w:val="24"/>
          <w:szCs w:val="24"/>
          <w:lang w:eastAsia="en-GB"/>
          <w14:ligatures w14:val="none"/>
        </w:rPr>
        <w:t xml:space="preserve"> </w:t>
      </w:r>
      <w:r w:rsidR="00A77541" w:rsidRPr="003D778B">
        <w:t>(</w:t>
      </w:r>
      <w:r w:rsidR="00A77541" w:rsidRPr="003D778B">
        <w:rPr>
          <w:i/>
          <w:iCs/>
        </w:rPr>
        <w:t>Engc.org.uk</w:t>
      </w:r>
      <w:r w:rsidR="00A77541" w:rsidRPr="003D778B">
        <w:t>, 2017)</w:t>
      </w:r>
      <w:r w:rsidR="007A1F6F" w:rsidRPr="003D778B">
        <w:t xml:space="preserve"> Being accurate and thorough means acting competently, managing risks, and presenting evidence honestly. Lastly, leadership involves promoting equality, raising public awareness, and addressing professional concerns.</w:t>
      </w:r>
      <w:r w:rsidR="00D21C26" w:rsidRPr="003D778B">
        <w:t xml:space="preserve"> (</w:t>
      </w:r>
      <w:r w:rsidR="00D546D3" w:rsidRPr="003D778B">
        <w:rPr>
          <w:i/>
          <w:iCs/>
        </w:rPr>
        <w:t>Engineering Council Guidance for Institution Codes of Conduct</w:t>
      </w:r>
      <w:r w:rsidR="00D546D3" w:rsidRPr="003D778B">
        <w:t>, 2017)</w:t>
      </w:r>
    </w:p>
    <w:p w14:paraId="5D273D2A" w14:textId="1B3143A7" w:rsidR="00FA230A" w:rsidRPr="003D778B" w:rsidRDefault="00FA230A" w:rsidP="00FA57A8">
      <w:pPr>
        <w:pStyle w:val="Heading2"/>
        <w:rPr>
          <w:rFonts w:ascii="Calibri" w:hAnsi="Calibri" w:cs="Calibri"/>
        </w:rPr>
      </w:pPr>
      <w:bookmarkStart w:id="15" w:name="_Toc216023024"/>
      <w:r w:rsidRPr="003D778B">
        <w:rPr>
          <w:rFonts w:ascii="Calibri" w:hAnsi="Calibri" w:cs="Calibri"/>
        </w:rPr>
        <w:t>Relevance to sustainability in motorcycle racing</w:t>
      </w:r>
      <w:bookmarkEnd w:id="15"/>
      <w:r w:rsidRPr="003D778B">
        <w:rPr>
          <w:rFonts w:ascii="Calibri" w:hAnsi="Calibri" w:cs="Calibri"/>
        </w:rPr>
        <w:t xml:space="preserve"> </w:t>
      </w:r>
    </w:p>
    <w:p w14:paraId="2809C625" w14:textId="291D08EA" w:rsidR="00FA230A" w:rsidRPr="003D778B" w:rsidRDefault="00FA230A" w:rsidP="00FA57A8">
      <w:r w:rsidRPr="003D778B">
        <w:t>The IMechE and Eng codes require engineers to support sustainability by balancing today’s needs with those of future generations. They also emphasise reducing negative environmental impacts. In motorcycle racing, this means designing powertrains with zero or low emissions, such as electric engines or sustainable fuels. It involves using lightweight materials, recycling, ensuring compliance with environmental standards, and managing waste properly throughout the product lifecycle to benefit the public.</w:t>
      </w:r>
    </w:p>
    <w:p w14:paraId="59EBB027" w14:textId="77777777" w:rsidR="00FA230A" w:rsidRPr="003D778B" w:rsidRDefault="00FA230A" w:rsidP="00FA57A8">
      <w:r w:rsidRPr="003D778B">
        <w:br w:type="page"/>
      </w:r>
    </w:p>
    <w:p w14:paraId="47A2CBFB" w14:textId="7913196F" w:rsidR="00AA678F" w:rsidRPr="003D778B" w:rsidRDefault="00AA678F" w:rsidP="00FA57A8">
      <w:pPr>
        <w:pStyle w:val="Heading1"/>
        <w:rPr>
          <w:rFonts w:ascii="Calibri" w:hAnsi="Calibri" w:cs="Calibri"/>
        </w:rPr>
      </w:pPr>
      <w:bookmarkStart w:id="16" w:name="_Toc216023025"/>
      <w:r w:rsidRPr="003D778B">
        <w:rPr>
          <w:rFonts w:ascii="Calibri" w:hAnsi="Calibri" w:cs="Calibri"/>
        </w:rPr>
        <w:lastRenderedPageBreak/>
        <w:t>Problem Solving</w:t>
      </w:r>
      <w:bookmarkEnd w:id="16"/>
      <w:r w:rsidRPr="003D778B">
        <w:rPr>
          <w:rFonts w:ascii="Calibri" w:hAnsi="Calibri" w:cs="Calibri"/>
        </w:rPr>
        <w:t xml:space="preserve"> </w:t>
      </w:r>
    </w:p>
    <w:p w14:paraId="0567E98D" w14:textId="597E946F" w:rsidR="00AA678F" w:rsidRPr="003D778B" w:rsidRDefault="00AA678F" w:rsidP="00FA57A8">
      <w:pPr>
        <w:pStyle w:val="Heading2"/>
        <w:rPr>
          <w:rFonts w:ascii="Calibri" w:hAnsi="Calibri" w:cs="Calibri"/>
        </w:rPr>
      </w:pPr>
      <w:bookmarkStart w:id="17" w:name="_Toc216023026"/>
      <w:r w:rsidRPr="003D778B">
        <w:rPr>
          <w:rFonts w:ascii="Calibri" w:hAnsi="Calibri" w:cs="Calibri"/>
        </w:rPr>
        <w:t>Brief</w:t>
      </w:r>
      <w:bookmarkEnd w:id="17"/>
      <w:r w:rsidRPr="003D778B">
        <w:rPr>
          <w:rFonts w:ascii="Calibri" w:hAnsi="Calibri" w:cs="Calibri"/>
        </w:rPr>
        <w:t xml:space="preserve"> </w:t>
      </w:r>
    </w:p>
    <w:p w14:paraId="2CB7B888" w14:textId="4C568309" w:rsidR="00AA678F" w:rsidRPr="003D778B" w:rsidRDefault="00AA678F" w:rsidP="00FA57A8">
      <w:r w:rsidRPr="003D778B">
        <w:t xml:space="preserve">Engineers in industry regularly encounter unexpected problems during the development of new products. When a fault or issue arises, an engineering team must use robust, organised problem-solving methods to prevent </w:t>
      </w:r>
      <w:r w:rsidR="00210DAF" w:rsidRPr="003D778B">
        <w:t>recurrence</w:t>
      </w:r>
      <w:r w:rsidRPr="003D778B">
        <w:t xml:space="preserve"> and reduce delays. Two very effective methods are Root Cause Analysis (RCA) and the 8D (Eight Disciplines) approach.</w:t>
      </w:r>
    </w:p>
    <w:p w14:paraId="74EE9793" w14:textId="4B8E83F4" w:rsidR="00462FE6" w:rsidRPr="003D778B" w:rsidRDefault="0081171D" w:rsidP="00FA57A8">
      <w:pPr>
        <w:pStyle w:val="Heading2"/>
        <w:rPr>
          <w:rFonts w:ascii="Calibri" w:hAnsi="Calibri" w:cs="Calibri"/>
        </w:rPr>
      </w:pPr>
      <w:bookmarkStart w:id="18" w:name="_Toc216023027"/>
      <w:r w:rsidRPr="003D778B">
        <w:rPr>
          <w:rFonts w:ascii="Calibri" w:hAnsi="Calibri" w:cs="Calibri"/>
        </w:rPr>
        <w:t>Problem Solving</w:t>
      </w:r>
      <w:bookmarkEnd w:id="18"/>
      <w:r w:rsidRPr="003D778B">
        <w:rPr>
          <w:rFonts w:ascii="Calibri" w:hAnsi="Calibri" w:cs="Calibri"/>
        </w:rPr>
        <w:t xml:space="preserve"> </w:t>
      </w:r>
    </w:p>
    <w:p w14:paraId="7C206BDE" w14:textId="1BE804DD" w:rsidR="00C510B9" w:rsidRPr="003D778B" w:rsidRDefault="00C71038" w:rsidP="00FA57A8">
      <w:r w:rsidRPr="003D778B">
        <w:t xml:space="preserve">Root cause analysis (RCA) is a method for </w:t>
      </w:r>
      <w:r w:rsidR="0071265C" w:rsidRPr="003D778B">
        <w:t>identifying and resolving</w:t>
      </w:r>
      <w:r w:rsidRPr="003D778B">
        <w:t xml:space="preserve"> problems. It helps </w:t>
      </w:r>
      <w:r w:rsidR="0071265C" w:rsidRPr="003D778B">
        <w:t>identify the leading causes of an issue rather than</w:t>
      </w:r>
      <w:r w:rsidRPr="003D778B">
        <w:t xml:space="preserve"> just treating the symptoms. This approach involves looking into what happened and understanding the reasons behind it. The main aim is to stop the problem from happening again.</w:t>
      </w:r>
      <w:r w:rsidR="00F73318" w:rsidRPr="003D778B">
        <w:rPr>
          <w:rFonts w:eastAsia="Times New Roman"/>
          <w:kern w:val="0"/>
          <w:sz w:val="24"/>
          <w:szCs w:val="24"/>
          <w:lang w:eastAsia="en-GB"/>
          <w14:ligatures w14:val="none"/>
        </w:rPr>
        <w:t xml:space="preserve"> </w:t>
      </w:r>
      <w:r w:rsidR="00F73318" w:rsidRPr="003D778B">
        <w:t>(Latino, 2021)</w:t>
      </w:r>
      <w:r w:rsidRPr="003D778B">
        <w:t xml:space="preserve"> </w:t>
      </w:r>
      <w:r w:rsidR="00BE3E1B" w:rsidRPr="003D778B">
        <w:t xml:space="preserve">Using Root Cause Analysis (RCA) is a helpful process for an engineering team when they encounter an issue during new product development. It offers a clear, organised method for solving problems, ensuring the solution lasts. </w:t>
      </w:r>
      <w:r w:rsidR="00863AB7" w:rsidRPr="003D778B">
        <w:t xml:space="preserve">The 8D (Eight Disciplines) approach is a structured method for </w:t>
      </w:r>
      <w:r w:rsidR="0071265C" w:rsidRPr="003D778B">
        <w:t>permanently solving problems</w:t>
      </w:r>
      <w:r w:rsidR="00863AB7" w:rsidRPr="003D778B">
        <w:t xml:space="preserve">. It begins with Planning and Teamwork (D0-D1). Next, it focuses on Problem Definition and Containment (D2-D3) to pinpoint the issue. After that, it conducts Analysis and Correction (D4-D6) to identify root causes and apply confirmed lasting solutions. The process ends with Prevention and Recognition (D7-D8), adjusting systems to </w:t>
      </w:r>
      <w:r w:rsidR="0071265C" w:rsidRPr="003D778B">
        <w:t>prevent issues from recurring</w:t>
      </w:r>
      <w:r w:rsidR="00863AB7" w:rsidRPr="003D778B">
        <w:t xml:space="preserve"> and recognising the team's work</w:t>
      </w:r>
      <w:r w:rsidR="00B064D1" w:rsidRPr="003D778B">
        <w:rPr>
          <w:rFonts w:eastAsia="Times New Roman"/>
          <w:kern w:val="0"/>
          <w:sz w:val="24"/>
          <w:szCs w:val="24"/>
          <w:lang w:eastAsia="en-GB"/>
          <w14:ligatures w14:val="none"/>
        </w:rPr>
        <w:t xml:space="preserve"> </w:t>
      </w:r>
      <w:r w:rsidR="00B064D1" w:rsidRPr="003D778B">
        <w:t>(ASQ, 2019).</w:t>
      </w:r>
      <w:r w:rsidR="00C510B9" w:rsidRPr="003D778B">
        <w:t xml:space="preserve"> </w:t>
      </w:r>
      <w:r w:rsidR="00863AB7" w:rsidRPr="003D778B">
        <w:t>This is another</w:t>
      </w:r>
      <w:r w:rsidR="00C510B9" w:rsidRPr="003D778B">
        <w:t xml:space="preserve"> </w:t>
      </w:r>
      <w:r w:rsidR="00C00E09" w:rsidRPr="003D778B">
        <w:t>approach</w:t>
      </w:r>
      <w:r w:rsidR="00C510B9" w:rsidRPr="003D778B">
        <w:t xml:space="preserve"> that focuses on clarity and efficiency.</w:t>
      </w:r>
      <w:r w:rsidR="00476890" w:rsidRPr="003D778B">
        <w:t xml:space="preserve"> </w:t>
      </w:r>
    </w:p>
    <w:p w14:paraId="6158CAAC" w14:textId="2DB93A9C" w:rsidR="00C00E09" w:rsidRPr="003D778B" w:rsidRDefault="00111225" w:rsidP="00C46B20">
      <w:pPr>
        <w:pStyle w:val="Heading2"/>
        <w:ind w:left="578" w:hanging="578"/>
        <w:rPr>
          <w:rFonts w:ascii="Calibri" w:hAnsi="Calibri" w:cs="Calibri"/>
        </w:rPr>
      </w:pPr>
      <w:bookmarkStart w:id="19" w:name="_Toc216023028"/>
      <w:r w:rsidRPr="003D778B">
        <w:rPr>
          <w:rFonts w:ascii="Calibri" w:hAnsi="Calibri" w:cs="Calibri"/>
        </w:rPr>
        <w:t>Types Of Flow Charts</w:t>
      </w:r>
      <w:bookmarkEnd w:id="19"/>
    </w:p>
    <w:p w14:paraId="1BE3095B" w14:textId="6DFE09BA" w:rsidR="00823328" w:rsidRPr="003D778B" w:rsidRDefault="00D711D0" w:rsidP="00FA57A8">
      <w:r w:rsidRPr="003D778B">
        <w:t>“A fishbone diagram provides a structured way to think critically about a problem”</w:t>
      </w:r>
      <w:r w:rsidR="007A4460" w:rsidRPr="003D778B">
        <w:rPr>
          <w:rFonts w:eastAsia="Times New Roman"/>
          <w:kern w:val="0"/>
          <w:sz w:val="24"/>
          <w:szCs w:val="24"/>
          <w:lang w:eastAsia="en-GB"/>
          <w14:ligatures w14:val="none"/>
        </w:rPr>
        <w:t xml:space="preserve"> </w:t>
      </w:r>
      <w:r w:rsidR="007A4460" w:rsidRPr="003D778B">
        <w:t>(</w:t>
      </w:r>
      <w:proofErr w:type="spellStart"/>
      <w:r w:rsidR="007A4460" w:rsidRPr="003D778B">
        <w:t>Athuraliya</w:t>
      </w:r>
      <w:proofErr w:type="spellEnd"/>
      <w:r w:rsidR="007A4460" w:rsidRPr="003D778B">
        <w:t>, 2025)</w:t>
      </w:r>
      <w:r w:rsidR="00291BE4" w:rsidRPr="003D778B">
        <w:t>.</w:t>
      </w:r>
      <w:r w:rsidRPr="003D778B">
        <w:t xml:space="preserve"> A fishbone diagram offers a </w:t>
      </w:r>
      <w:r w:rsidR="00291BE4" w:rsidRPr="003D778B">
        <w:t>straightforward</w:t>
      </w:r>
      <w:r w:rsidRPr="003D778B">
        <w:t xml:space="preserve"> </w:t>
      </w:r>
      <w:r w:rsidR="00291BE4" w:rsidRPr="003D778B">
        <w:t>way to think critically about a problem rather than</w:t>
      </w:r>
      <w:r w:rsidRPr="003D778B">
        <w:t xml:space="preserve"> just addressing its symptoms. Whether you are troubleshooting a product defect, improving customer service, or fixing a workflow, a fishbone diagram helps you quickly and logically identify the root cause of the issue by simplifying the </w:t>
      </w:r>
      <w:r w:rsidR="009F0159" w:rsidRPr="003D778B">
        <w:t>analysis</w:t>
      </w:r>
      <w:r w:rsidRPr="003D778B">
        <w:t>.</w:t>
      </w:r>
      <w:r w:rsidR="007A4460" w:rsidRPr="003D778B">
        <w:rPr>
          <w:rFonts w:eastAsia="Times New Roman"/>
          <w:kern w:val="0"/>
          <w:sz w:val="24"/>
          <w:szCs w:val="24"/>
          <w:lang w:eastAsia="en-GB"/>
          <w14:ligatures w14:val="none"/>
        </w:rPr>
        <w:t xml:space="preserve"> </w:t>
      </w:r>
      <w:r w:rsidR="007A4460" w:rsidRPr="003D778B">
        <w:t>(</w:t>
      </w:r>
      <w:proofErr w:type="spellStart"/>
      <w:r w:rsidR="007A4460" w:rsidRPr="003D778B">
        <w:t>Athuraliya</w:t>
      </w:r>
      <w:proofErr w:type="spellEnd"/>
      <w:r w:rsidR="007A4460" w:rsidRPr="003D778B">
        <w:t>, 2025)</w:t>
      </w:r>
      <w:r w:rsidR="00B7674B" w:rsidRPr="003D778B">
        <w:t xml:space="preserve"> </w:t>
      </w:r>
      <w:r w:rsidR="00AB351C" w:rsidRPr="003D778B">
        <w:t>See Figure</w:t>
      </w:r>
      <w:r w:rsidR="00B7674B" w:rsidRPr="003D778B">
        <w:t xml:space="preserve"> 5.1 </w:t>
      </w:r>
      <w:r w:rsidR="00AD04E3" w:rsidRPr="003D778B">
        <w:t>for an example.</w:t>
      </w:r>
      <w:r w:rsidR="004B0D4B" w:rsidRPr="003D778B">
        <w:t xml:space="preserve"> A process flowchart is a visual tool that represents a business or engineering process. It shows a clear overview of how the process operates. It highlights the steps involved, the internal logic, and how various events can alter potential outcomes. See figure 5.2 for an example</w:t>
      </w:r>
      <w:r w:rsidR="00AD04E3" w:rsidRPr="003D778B">
        <w:t xml:space="preserve"> </w:t>
      </w:r>
    </w:p>
    <w:p w14:paraId="1FF916DB" w14:textId="6FEAA81F" w:rsidR="00AD04E3" w:rsidRPr="003D778B" w:rsidRDefault="00AD04E3" w:rsidP="00FA57A8"/>
    <w:p w14:paraId="073F5839" w14:textId="6A92E4F0" w:rsidR="00C00E09" w:rsidRPr="003D778B" w:rsidRDefault="00C00E09" w:rsidP="00FA57A8"/>
    <w:p w14:paraId="710A15BD" w14:textId="77777777" w:rsidR="00180ADB" w:rsidRPr="003D778B" w:rsidRDefault="00180ADB" w:rsidP="00FA57A8"/>
    <w:p w14:paraId="57852E73" w14:textId="5CA69C17" w:rsidR="006629AF" w:rsidRPr="003D778B" w:rsidRDefault="006629AF" w:rsidP="00FA57A8"/>
    <w:p w14:paraId="4AB9C6EC" w14:textId="6E1CEBAB" w:rsidR="006629AF" w:rsidRPr="003D778B" w:rsidRDefault="006629AF" w:rsidP="00FA57A8"/>
    <w:p w14:paraId="2F79B9FC" w14:textId="2DEA1BAA" w:rsidR="006629AF" w:rsidRPr="003D778B" w:rsidRDefault="006629AF" w:rsidP="00FA57A8"/>
    <w:p w14:paraId="265C4688" w14:textId="2EA38D15" w:rsidR="006629AF" w:rsidRPr="003D778B" w:rsidRDefault="006629AF" w:rsidP="00FA57A8"/>
    <w:p w14:paraId="3C6129C3" w14:textId="1FAA1A65" w:rsidR="00823328" w:rsidRPr="003D778B" w:rsidRDefault="006629AF" w:rsidP="00FA57A8">
      <w:r w:rsidRPr="003D778B">
        <w:t xml:space="preserve">Figure </w:t>
      </w:r>
      <w:r w:rsidR="00947C54" w:rsidRPr="003D778B">
        <w:t xml:space="preserve">5.1 </w:t>
      </w:r>
      <w:r w:rsidR="009F0159" w:rsidRPr="003D778B">
        <w:t>– F</w:t>
      </w:r>
      <w:r w:rsidR="00823328" w:rsidRPr="003D778B">
        <w:t>ishbowl diagram</w:t>
      </w:r>
      <w:r w:rsidR="009F0159" w:rsidRPr="003D778B">
        <w:t xml:space="preserve"> </w:t>
      </w:r>
      <w:r w:rsidR="00823328" w:rsidRPr="003D778B">
        <w:t>(</w:t>
      </w:r>
      <w:proofErr w:type="spellStart"/>
      <w:r w:rsidR="00823328" w:rsidRPr="003D778B">
        <w:t>GeeksforGeeks</w:t>
      </w:r>
      <w:proofErr w:type="spellEnd"/>
      <w:r w:rsidR="00823328" w:rsidRPr="003D778B">
        <w:t>, 2024)</w:t>
      </w:r>
    </w:p>
    <w:p w14:paraId="1377FF9B" w14:textId="1BCDBD85" w:rsidR="00B85874" w:rsidRPr="003D778B" w:rsidRDefault="00AB351C" w:rsidP="00FA57A8">
      <w:pPr>
        <w:rPr>
          <w:noProof/>
        </w:rPr>
      </w:pPr>
      <w:r w:rsidRPr="003D778B">
        <w:rPr>
          <w:noProof/>
        </w:rPr>
        <w:drawing>
          <wp:inline distT="0" distB="0" distL="0" distR="0" wp14:anchorId="3EEC5967" wp14:editId="0C2EA634">
            <wp:extent cx="5731349" cy="3097059"/>
            <wp:effectExtent l="0" t="0" r="3175" b="8255"/>
            <wp:docPr id="1578043426" name="Picture 3" descr="Fishbone Diagram Cause and Effect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shbone Diagram Cause and Effect - GeeksforGeeks"/>
                    <pic:cNvPicPr>
                      <a:picLocks noChangeAspect="1" noChangeArrowheads="1"/>
                    </pic:cNvPicPr>
                  </pic:nvPicPr>
                  <pic:blipFill rotWithShape="1">
                    <a:blip r:embed="rId12">
                      <a:extLst>
                        <a:ext uri="{28A0092B-C50C-407E-A947-70E740481C1C}">
                          <a14:useLocalDpi xmlns:a14="http://schemas.microsoft.com/office/drawing/2010/main" val="0"/>
                        </a:ext>
                      </a:extLst>
                    </a:blip>
                    <a:srcRect t="13135" b="11292"/>
                    <a:stretch>
                      <a:fillRect/>
                    </a:stretch>
                  </pic:blipFill>
                  <pic:spPr bwMode="auto">
                    <a:xfrm>
                      <a:off x="0" y="0"/>
                      <a:ext cx="5731349" cy="3097059"/>
                    </a:xfrm>
                    <a:prstGeom prst="rect">
                      <a:avLst/>
                    </a:prstGeom>
                    <a:noFill/>
                    <a:ln>
                      <a:noFill/>
                    </a:ln>
                    <a:extLst>
                      <a:ext uri="{53640926-AAD7-44D8-BBD7-CCE9431645EC}">
                        <a14:shadowObscured xmlns:a14="http://schemas.microsoft.com/office/drawing/2010/main"/>
                      </a:ext>
                    </a:extLst>
                  </pic:spPr>
                </pic:pic>
              </a:graphicData>
            </a:graphic>
          </wp:inline>
        </w:drawing>
      </w:r>
    </w:p>
    <w:p w14:paraId="6A908A7C" w14:textId="77777777" w:rsidR="00B9078D" w:rsidRPr="00B9078D" w:rsidRDefault="004B0D4B" w:rsidP="00B9078D">
      <w:r w:rsidRPr="003D778B">
        <w:t xml:space="preserve">Figure 5.2 </w:t>
      </w:r>
      <w:r w:rsidR="00B9078D">
        <w:t xml:space="preserve">Example of Process Flow Chart </w:t>
      </w:r>
      <w:r w:rsidR="00B9078D" w:rsidRPr="00B9078D">
        <w:t>(TQP, 2022)</w:t>
      </w:r>
    </w:p>
    <w:p w14:paraId="63D580D9" w14:textId="461DA318" w:rsidR="00B85874" w:rsidRPr="003D778B" w:rsidRDefault="004B7344" w:rsidP="00FA57A8">
      <w:r w:rsidRPr="003D778B">
        <w:rPr>
          <w:noProof/>
        </w:rPr>
        <w:drawing>
          <wp:inline distT="0" distB="0" distL="0" distR="0" wp14:anchorId="35B21EE4" wp14:editId="1E4481F0">
            <wp:extent cx="5170551" cy="3768212"/>
            <wp:effectExtent l="0" t="0" r="0" b="3810"/>
            <wp:docPr id="1460102200" name="Picture 4" descr="Process flow chart in manufacturing | Symbols for process flow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cess flow chart in manufacturing | Symbols for process flow ch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8118" cy="3781015"/>
                    </a:xfrm>
                    <a:prstGeom prst="rect">
                      <a:avLst/>
                    </a:prstGeom>
                    <a:noFill/>
                    <a:ln>
                      <a:noFill/>
                    </a:ln>
                  </pic:spPr>
                </pic:pic>
              </a:graphicData>
            </a:graphic>
          </wp:inline>
        </w:drawing>
      </w:r>
    </w:p>
    <w:p w14:paraId="06F9E0D2" w14:textId="45D2F7AA" w:rsidR="00B7674B" w:rsidRPr="003D778B" w:rsidRDefault="00D11334" w:rsidP="00FA57A8">
      <w:pPr>
        <w:pStyle w:val="Heading1"/>
        <w:rPr>
          <w:rFonts w:ascii="Calibri" w:hAnsi="Calibri" w:cs="Calibri"/>
        </w:rPr>
      </w:pPr>
      <w:bookmarkStart w:id="20" w:name="_Toc216023029"/>
      <w:r w:rsidRPr="003D778B">
        <w:rPr>
          <w:rFonts w:ascii="Calibri" w:hAnsi="Calibri" w:cs="Calibri"/>
        </w:rPr>
        <w:lastRenderedPageBreak/>
        <w:t>Team structure</w:t>
      </w:r>
      <w:bookmarkEnd w:id="20"/>
    </w:p>
    <w:p w14:paraId="01B7AAE9" w14:textId="142236A7" w:rsidR="00D11334" w:rsidRPr="003D778B" w:rsidRDefault="008F4AEC" w:rsidP="00FA57A8">
      <w:r w:rsidRPr="003D778B">
        <w:t xml:space="preserve">My personal experience in applying the principles of effective teamwork comes from a high-pressure situation at a motocross event at </w:t>
      </w:r>
      <w:proofErr w:type="spellStart"/>
      <w:r w:rsidR="00E80422" w:rsidRPr="003D778B">
        <w:t>Foxhills</w:t>
      </w:r>
      <w:proofErr w:type="spellEnd"/>
      <w:r w:rsidR="00E80422" w:rsidRPr="003D778B">
        <w:t xml:space="preserve"> </w:t>
      </w:r>
      <w:r w:rsidR="0071265C" w:rsidRPr="003D778B">
        <w:t>MX Park</w:t>
      </w:r>
      <w:r w:rsidR="00E80422" w:rsidRPr="003D778B">
        <w:t>.</w:t>
      </w:r>
      <w:r w:rsidRPr="003D778B">
        <w:t xml:space="preserve"> </w:t>
      </w:r>
      <w:r w:rsidR="00644E23" w:rsidRPr="003D778B">
        <w:t>I</w:t>
      </w:r>
      <w:r w:rsidRPr="003D778B">
        <w:t xml:space="preserve"> crashed hard in the first moto, causing significant damage to the bike. </w:t>
      </w:r>
      <w:r w:rsidR="00644E23" w:rsidRPr="003D778B">
        <w:t>The</w:t>
      </w:r>
      <w:r w:rsidRPr="003D778B">
        <w:t xml:space="preserve"> handlebars, </w:t>
      </w:r>
      <w:r w:rsidR="00644E23" w:rsidRPr="003D778B">
        <w:t xml:space="preserve">exhaust </w:t>
      </w:r>
      <w:r w:rsidR="0039584D" w:rsidRPr="003D778B">
        <w:t xml:space="preserve">header </w:t>
      </w:r>
      <w:r w:rsidRPr="003D778B">
        <w:t xml:space="preserve">and subframe were all affected. With just </w:t>
      </w:r>
      <w:r w:rsidR="00032AFA" w:rsidRPr="003D778B">
        <w:t>45</w:t>
      </w:r>
      <w:r w:rsidRPr="003D778B">
        <w:t xml:space="preserve"> minutes until the second race, our </w:t>
      </w:r>
      <w:r w:rsidR="0039584D" w:rsidRPr="003D778B">
        <w:t>team of 4 people</w:t>
      </w:r>
      <w:r w:rsidR="0071265C" w:rsidRPr="003D778B">
        <w:t>, consisting of me, my father and two friends,</w:t>
      </w:r>
      <w:r w:rsidR="0039584D" w:rsidRPr="003D778B">
        <w:t xml:space="preserve"> </w:t>
      </w:r>
      <w:r w:rsidRPr="003D778B">
        <w:t>had to quickly and successfully make repair</w:t>
      </w:r>
      <w:r w:rsidR="0039584D" w:rsidRPr="003D778B">
        <w:t>s.</w:t>
      </w:r>
      <w:r w:rsidR="004A63C5" w:rsidRPr="003D778B">
        <w:t xml:space="preserve"> </w:t>
      </w:r>
    </w:p>
    <w:p w14:paraId="742BE69F" w14:textId="3F0D8675" w:rsidR="00D83FFD" w:rsidRPr="003D778B" w:rsidRDefault="00D83FFD" w:rsidP="00FA57A8">
      <w:r w:rsidRPr="003D778B">
        <w:t>Figure 6.1- Bent subframe (taken after race)</w:t>
      </w:r>
    </w:p>
    <w:p w14:paraId="5C9E6C79" w14:textId="5FFE3D60" w:rsidR="006629AF" w:rsidRPr="003D778B" w:rsidRDefault="00D83FFD" w:rsidP="00FA57A8">
      <w:r w:rsidRPr="003D778B">
        <w:rPr>
          <w:noProof/>
        </w:rPr>
        <w:drawing>
          <wp:anchor distT="0" distB="0" distL="114300" distR="114300" simplePos="0" relativeHeight="251660288" behindDoc="1" locked="0" layoutInCell="1" allowOverlap="1" wp14:anchorId="3E3E613F" wp14:editId="37856CD5">
            <wp:simplePos x="0" y="0"/>
            <wp:positionH relativeFrom="margin">
              <wp:align>left</wp:align>
            </wp:positionH>
            <wp:positionV relativeFrom="paragraph">
              <wp:posOffset>121818</wp:posOffset>
            </wp:positionV>
            <wp:extent cx="4374179" cy="4172564"/>
            <wp:effectExtent l="0" t="0" r="7620" b="0"/>
            <wp:wrapTight wrapText="bothSides">
              <wp:wrapPolygon edited="0">
                <wp:start x="0" y="0"/>
                <wp:lineTo x="0" y="21501"/>
                <wp:lineTo x="21544" y="21501"/>
                <wp:lineTo x="21544" y="0"/>
                <wp:lineTo x="0" y="0"/>
              </wp:wrapPolygon>
            </wp:wrapTight>
            <wp:docPr id="2075746111" name="Picture 1" descr="A hand holding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46111" name="Picture 1" descr="A hand holding a metal objec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74179" cy="4172564"/>
                    </a:xfrm>
                    <a:prstGeom prst="rect">
                      <a:avLst/>
                    </a:prstGeom>
                  </pic:spPr>
                </pic:pic>
              </a:graphicData>
            </a:graphic>
          </wp:anchor>
        </w:drawing>
      </w:r>
    </w:p>
    <w:p w14:paraId="6140A124" w14:textId="71BDC722" w:rsidR="0058433B" w:rsidRPr="003D778B" w:rsidRDefault="0058433B" w:rsidP="00FA57A8"/>
    <w:p w14:paraId="5116870C" w14:textId="77777777" w:rsidR="004A63C5" w:rsidRPr="003D778B" w:rsidRDefault="004A63C5" w:rsidP="00FA57A8">
      <w:pPr>
        <w:pStyle w:val="Heading2"/>
        <w:numPr>
          <w:ilvl w:val="0"/>
          <w:numId w:val="0"/>
        </w:numPr>
        <w:rPr>
          <w:rFonts w:ascii="Calibri" w:hAnsi="Calibri" w:cs="Calibri"/>
        </w:rPr>
      </w:pPr>
    </w:p>
    <w:p w14:paraId="20157255" w14:textId="77777777" w:rsidR="004A63C5" w:rsidRPr="003D778B" w:rsidRDefault="004A63C5" w:rsidP="00FA57A8">
      <w:pPr>
        <w:pStyle w:val="Heading2"/>
        <w:numPr>
          <w:ilvl w:val="0"/>
          <w:numId w:val="0"/>
        </w:numPr>
        <w:rPr>
          <w:rFonts w:ascii="Calibri" w:hAnsi="Calibri" w:cs="Calibri"/>
        </w:rPr>
      </w:pPr>
    </w:p>
    <w:p w14:paraId="512BE1DF" w14:textId="77777777" w:rsidR="004A63C5" w:rsidRPr="003D778B" w:rsidRDefault="004A63C5" w:rsidP="00FA57A8">
      <w:pPr>
        <w:pStyle w:val="Heading2"/>
        <w:numPr>
          <w:ilvl w:val="0"/>
          <w:numId w:val="0"/>
        </w:numPr>
        <w:rPr>
          <w:rFonts w:ascii="Calibri" w:hAnsi="Calibri" w:cs="Calibri"/>
        </w:rPr>
      </w:pPr>
    </w:p>
    <w:p w14:paraId="5ACCC109" w14:textId="77777777" w:rsidR="004A63C5" w:rsidRPr="003D778B" w:rsidRDefault="004A63C5" w:rsidP="00FA57A8">
      <w:pPr>
        <w:pStyle w:val="Heading2"/>
        <w:numPr>
          <w:ilvl w:val="0"/>
          <w:numId w:val="0"/>
        </w:numPr>
        <w:rPr>
          <w:rFonts w:ascii="Calibri" w:hAnsi="Calibri" w:cs="Calibri"/>
        </w:rPr>
      </w:pPr>
    </w:p>
    <w:p w14:paraId="0122BBCB" w14:textId="77777777" w:rsidR="004A63C5" w:rsidRPr="003D778B" w:rsidRDefault="004A63C5" w:rsidP="00FA57A8">
      <w:pPr>
        <w:pStyle w:val="Heading2"/>
        <w:numPr>
          <w:ilvl w:val="0"/>
          <w:numId w:val="0"/>
        </w:numPr>
        <w:rPr>
          <w:rFonts w:ascii="Calibri" w:hAnsi="Calibri" w:cs="Calibri"/>
        </w:rPr>
      </w:pPr>
    </w:p>
    <w:p w14:paraId="6DB8F1DC" w14:textId="77777777" w:rsidR="004A63C5" w:rsidRPr="003D778B" w:rsidRDefault="004A63C5" w:rsidP="00FA57A8">
      <w:pPr>
        <w:pStyle w:val="Heading2"/>
        <w:numPr>
          <w:ilvl w:val="0"/>
          <w:numId w:val="0"/>
        </w:numPr>
        <w:rPr>
          <w:rFonts w:ascii="Calibri" w:hAnsi="Calibri" w:cs="Calibri"/>
        </w:rPr>
      </w:pPr>
    </w:p>
    <w:p w14:paraId="4BE687C9" w14:textId="77777777" w:rsidR="004A63C5" w:rsidRPr="003D778B" w:rsidRDefault="004A63C5" w:rsidP="00FA57A8">
      <w:pPr>
        <w:pStyle w:val="Heading2"/>
        <w:numPr>
          <w:ilvl w:val="0"/>
          <w:numId w:val="0"/>
        </w:numPr>
        <w:rPr>
          <w:rFonts w:ascii="Calibri" w:hAnsi="Calibri" w:cs="Calibri"/>
        </w:rPr>
      </w:pPr>
    </w:p>
    <w:p w14:paraId="5D8F9D3B" w14:textId="77777777" w:rsidR="004A63C5" w:rsidRPr="003D778B" w:rsidRDefault="004A63C5" w:rsidP="00FA57A8">
      <w:pPr>
        <w:pStyle w:val="Heading2"/>
        <w:numPr>
          <w:ilvl w:val="0"/>
          <w:numId w:val="0"/>
        </w:numPr>
        <w:rPr>
          <w:rFonts w:ascii="Calibri" w:hAnsi="Calibri" w:cs="Calibri"/>
        </w:rPr>
      </w:pPr>
    </w:p>
    <w:p w14:paraId="4B09542B" w14:textId="77777777" w:rsidR="004A63C5" w:rsidRPr="003D778B" w:rsidRDefault="004A63C5" w:rsidP="00FA57A8">
      <w:pPr>
        <w:pStyle w:val="Heading2"/>
        <w:numPr>
          <w:ilvl w:val="0"/>
          <w:numId w:val="0"/>
        </w:numPr>
        <w:rPr>
          <w:rFonts w:ascii="Calibri" w:hAnsi="Calibri" w:cs="Calibri"/>
        </w:rPr>
      </w:pPr>
    </w:p>
    <w:p w14:paraId="4903E33E" w14:textId="77777777" w:rsidR="004A63C5" w:rsidRPr="003D778B" w:rsidRDefault="004A63C5" w:rsidP="00FA57A8">
      <w:pPr>
        <w:pStyle w:val="Heading2"/>
        <w:numPr>
          <w:ilvl w:val="0"/>
          <w:numId w:val="0"/>
        </w:numPr>
        <w:rPr>
          <w:rFonts w:ascii="Calibri" w:hAnsi="Calibri" w:cs="Calibri"/>
        </w:rPr>
      </w:pPr>
    </w:p>
    <w:p w14:paraId="4DBCF274" w14:textId="77777777" w:rsidR="004A63C5" w:rsidRPr="003D778B" w:rsidRDefault="004A63C5" w:rsidP="00FA57A8">
      <w:pPr>
        <w:pStyle w:val="Heading2"/>
        <w:numPr>
          <w:ilvl w:val="0"/>
          <w:numId w:val="0"/>
        </w:numPr>
        <w:rPr>
          <w:rFonts w:ascii="Calibri" w:hAnsi="Calibri" w:cs="Calibri"/>
        </w:rPr>
      </w:pPr>
    </w:p>
    <w:p w14:paraId="1CC1ECB0" w14:textId="77777777" w:rsidR="002D4A6D" w:rsidRPr="003D778B" w:rsidRDefault="002D4A6D" w:rsidP="00FA57A8">
      <w:pPr>
        <w:pStyle w:val="Heading2"/>
        <w:numPr>
          <w:ilvl w:val="0"/>
          <w:numId w:val="0"/>
        </w:numPr>
        <w:rPr>
          <w:rFonts w:ascii="Calibri" w:hAnsi="Calibri" w:cs="Calibri"/>
        </w:rPr>
      </w:pPr>
      <w:bookmarkStart w:id="21" w:name="_Toc216023030"/>
      <w:r w:rsidRPr="003D778B">
        <w:rPr>
          <w:rFonts w:ascii="Calibri" w:hAnsi="Calibri" w:cs="Calibri"/>
        </w:rPr>
        <w:t>6.2 Team structure</w:t>
      </w:r>
      <w:bookmarkEnd w:id="21"/>
      <w:r w:rsidRPr="003D778B">
        <w:rPr>
          <w:rFonts w:ascii="Calibri" w:hAnsi="Calibri" w:cs="Calibri"/>
        </w:rPr>
        <w:t xml:space="preserve"> </w:t>
      </w:r>
    </w:p>
    <w:p w14:paraId="2DB9D0BD" w14:textId="4E372AC8" w:rsidR="004E721E" w:rsidRPr="003D778B" w:rsidRDefault="00AF3E9C" w:rsidP="00FA57A8">
      <w:r w:rsidRPr="003D778B">
        <w:t>We</w:t>
      </w:r>
      <w:r w:rsidR="00032AFA" w:rsidRPr="003D778B">
        <w:t xml:space="preserve"> split into </w:t>
      </w:r>
      <w:r w:rsidR="0071265C" w:rsidRPr="003D778B">
        <w:t>pairs</w:t>
      </w:r>
      <w:r w:rsidR="00032AFA" w:rsidRPr="003D778B">
        <w:t xml:space="preserve"> to make the most of the 45-minute deadline.</w:t>
      </w:r>
      <w:r w:rsidRPr="003D778B">
        <w:t xml:space="preserve"> The first of the two groups</w:t>
      </w:r>
      <w:r w:rsidR="00032AFA" w:rsidRPr="003D778B">
        <w:t xml:space="preserve">, which included </w:t>
      </w:r>
      <w:r w:rsidR="0071265C" w:rsidRPr="003D778B">
        <w:t>my father and me</w:t>
      </w:r>
      <w:r w:rsidR="00032AFA" w:rsidRPr="003D778B">
        <w:t xml:space="preserve">, worked on Chassis Integrity and Core Components. We inspected the frame and replaced the handlebars while realigning the front wheel. </w:t>
      </w:r>
      <w:r w:rsidR="00E82561" w:rsidRPr="003D778B">
        <w:t>The second group</w:t>
      </w:r>
      <w:r w:rsidR="00032AFA" w:rsidRPr="003D778B">
        <w:t xml:space="preserve">, </w:t>
      </w:r>
      <w:r w:rsidR="0071265C" w:rsidRPr="003D778B">
        <w:t>com</w:t>
      </w:r>
      <w:r w:rsidRPr="003D778B">
        <w:t>p</w:t>
      </w:r>
      <w:r w:rsidR="0071265C" w:rsidRPr="003D778B">
        <w:t>osed of two friends, focused</w:t>
      </w:r>
      <w:r w:rsidR="00032AFA" w:rsidRPr="003D778B">
        <w:t xml:space="preserve"> on Structural Repair and Final Assembly. They fabricated the temporary subframe mount and conducted </w:t>
      </w:r>
      <w:r w:rsidR="000451DD" w:rsidRPr="003D778B">
        <w:t xml:space="preserve">the </w:t>
      </w:r>
      <w:r w:rsidR="00032AFA" w:rsidRPr="003D778B">
        <w:t xml:space="preserve">final </w:t>
      </w:r>
      <w:r w:rsidR="00BF67A8" w:rsidRPr="003D778B">
        <w:t>brake check</w:t>
      </w:r>
      <w:r w:rsidR="00032AFA" w:rsidRPr="003D778B">
        <w:t xml:space="preserve"> and torque settings. This setup with clear roles </w:t>
      </w:r>
      <w:r w:rsidR="0071265C" w:rsidRPr="003D778B">
        <w:t>lets</w:t>
      </w:r>
      <w:r w:rsidR="00032AFA" w:rsidRPr="003D778B">
        <w:t xml:space="preserve"> us work on both critical and non-critical repairs </w:t>
      </w:r>
      <w:r w:rsidR="0071265C" w:rsidRPr="003D778B">
        <w:t>simultaneously, helping restore the bike's safety and functionality promptly</w:t>
      </w:r>
      <w:r w:rsidR="00032AFA" w:rsidRPr="003D778B">
        <w:t>.</w:t>
      </w:r>
      <w:r w:rsidR="000C7A48" w:rsidRPr="003D778B">
        <w:t xml:space="preserve"> The </w:t>
      </w:r>
      <w:r w:rsidR="0071265C" w:rsidRPr="003D778B">
        <w:t>decentralised</w:t>
      </w:r>
      <w:r w:rsidR="000C7A48" w:rsidRPr="003D778B">
        <w:t xml:space="preserve"> team structure improved speed and efficiency by </w:t>
      </w:r>
      <w:r w:rsidR="00A7455C">
        <w:t>enabling simultaneous execution of</w:t>
      </w:r>
      <w:r w:rsidR="000451DD" w:rsidRPr="003D778B">
        <w:t xml:space="preserve"> critical repairs, such as forks and subframes</w:t>
      </w:r>
      <w:r w:rsidR="000C7A48" w:rsidRPr="003D778B">
        <w:t xml:space="preserve">. This </w:t>
      </w:r>
      <w:r w:rsidR="0071265C" w:rsidRPr="003D778B">
        <w:t xml:space="preserve">enabled quick </w:t>
      </w:r>
      <w:r w:rsidR="0071265C" w:rsidRPr="003D778B">
        <w:lastRenderedPageBreak/>
        <w:t>root cause analysis and leveraged</w:t>
      </w:r>
      <w:r w:rsidR="000C7A48" w:rsidRPr="003D778B">
        <w:t xml:space="preserve"> distributed expertise. However, this urgency sometimes led to rushing non-critical checks and created high stress. It also resulted in a "functional fix," such as a </w:t>
      </w:r>
      <w:r w:rsidR="00977AA3" w:rsidRPr="003D778B">
        <w:t>temporarily</w:t>
      </w:r>
      <w:r w:rsidR="000C7A48" w:rsidRPr="003D778B">
        <w:t xml:space="preserve"> </w:t>
      </w:r>
      <w:r w:rsidR="00977AA3" w:rsidRPr="003D778B">
        <w:t xml:space="preserve">fixed </w:t>
      </w:r>
      <w:r w:rsidR="000C7A48" w:rsidRPr="003D778B">
        <w:t>subframe, needing immediate follow-up after the race.</w:t>
      </w:r>
      <w:r w:rsidR="007A6C38" w:rsidRPr="003D778B">
        <w:t xml:space="preserve"> </w:t>
      </w:r>
    </w:p>
    <w:p w14:paraId="6AD64719" w14:textId="77777777" w:rsidR="00F30DFE" w:rsidRPr="003D778B" w:rsidRDefault="00946CFE" w:rsidP="006B039B">
      <w:pPr>
        <w:pStyle w:val="Heading2"/>
        <w:ind w:left="709"/>
        <w:rPr>
          <w:rFonts w:ascii="Calibri" w:hAnsi="Calibri" w:cs="Calibri"/>
        </w:rPr>
      </w:pPr>
      <w:bookmarkStart w:id="22" w:name="_Toc216023031"/>
      <w:r w:rsidRPr="003D778B">
        <w:rPr>
          <w:rFonts w:ascii="Calibri" w:hAnsi="Calibri" w:cs="Calibri"/>
        </w:rPr>
        <w:t>Alternative Team Structure</w:t>
      </w:r>
      <w:bookmarkEnd w:id="22"/>
      <w:r w:rsidR="00385195" w:rsidRPr="003D778B">
        <w:rPr>
          <w:rFonts w:ascii="Calibri" w:hAnsi="Calibri" w:cs="Calibri"/>
        </w:rPr>
        <w:t xml:space="preserve"> </w:t>
      </w:r>
    </w:p>
    <w:p w14:paraId="55C6143C" w14:textId="207BE99B" w:rsidR="00686DB9" w:rsidRPr="003D778B" w:rsidRDefault="007E5B70" w:rsidP="00FA57A8">
      <w:r w:rsidRPr="003D778B">
        <w:t>An alternate structure</w:t>
      </w:r>
      <w:r w:rsidR="00CD07DE" w:rsidRPr="003D778B">
        <w:t>.</w:t>
      </w:r>
      <w:r w:rsidRPr="003D778B">
        <w:t xml:space="preserve"> </w:t>
      </w:r>
      <w:r w:rsidR="00F30DFE" w:rsidRPr="003D778B">
        <w:t xml:space="preserve">This format is the foundation for most organisational charts. It creates a transparent chain of command. Roles are arranged from the highest authority, which includes executives, down to directors, managers, and finally the </w:t>
      </w:r>
      <w:r w:rsidR="0007573D" w:rsidRPr="003D778B">
        <w:t xml:space="preserve">rest of </w:t>
      </w:r>
      <w:r w:rsidR="00CD07DE" w:rsidRPr="003D778B">
        <w:t xml:space="preserve">the </w:t>
      </w:r>
      <w:r w:rsidR="0007573D" w:rsidRPr="003D778B">
        <w:t>team</w:t>
      </w:r>
      <w:r w:rsidR="00F67115" w:rsidRPr="003D778B">
        <w:t>.</w:t>
      </w:r>
      <w:r w:rsidR="00994D29" w:rsidRPr="003D778B">
        <w:rPr>
          <w:rFonts w:eastAsia="Times New Roman"/>
          <w:kern w:val="0"/>
          <w:sz w:val="24"/>
          <w:szCs w:val="24"/>
          <w:lang w:eastAsia="en-GB"/>
          <w14:ligatures w14:val="none"/>
        </w:rPr>
        <w:t xml:space="preserve"> </w:t>
      </w:r>
      <w:r w:rsidR="00994D29" w:rsidRPr="003D778B">
        <w:t>(Team Asana, 2021).</w:t>
      </w:r>
      <w:r w:rsidR="00F67115" w:rsidRPr="003D778B">
        <w:t xml:space="preserve"> This </w:t>
      </w:r>
      <w:r w:rsidR="002A5918" w:rsidRPr="003D778B">
        <w:t xml:space="preserve">has the advantage over the team structure used because it focuses on quality and safety. By requiring a </w:t>
      </w:r>
      <w:r w:rsidR="0071265C" w:rsidRPr="003D778B">
        <w:t>complete</w:t>
      </w:r>
      <w:r w:rsidR="002A5918" w:rsidRPr="003D778B">
        <w:t xml:space="preserve"> Root Cause Analysis (RCA) first, the Team Leader ensures</w:t>
      </w:r>
      <w:r w:rsidR="00B71E00" w:rsidRPr="003D778B">
        <w:t xml:space="preserve"> all damage is identified. The Lead Mechanic then verifies the fix, ensuring it is permanent and of high quality. This process avoids the risks and follow-up required with temporary solutions.</w:t>
      </w:r>
    </w:p>
    <w:p w14:paraId="6AAB9CE0" w14:textId="77777777" w:rsidR="00931298" w:rsidRPr="003D778B" w:rsidRDefault="00686DB9" w:rsidP="00FA57A8">
      <w:r w:rsidRPr="003D778B">
        <w:rPr>
          <w:noProof/>
        </w:rPr>
        <w:drawing>
          <wp:anchor distT="0" distB="0" distL="114300" distR="114300" simplePos="0" relativeHeight="251661312" behindDoc="0" locked="0" layoutInCell="1" allowOverlap="1" wp14:anchorId="4D13870E" wp14:editId="03B6DC59">
            <wp:simplePos x="0" y="0"/>
            <wp:positionH relativeFrom="column">
              <wp:posOffset>-22578</wp:posOffset>
            </wp:positionH>
            <wp:positionV relativeFrom="paragraph">
              <wp:posOffset>410845</wp:posOffset>
            </wp:positionV>
            <wp:extent cx="4455028" cy="2669059"/>
            <wp:effectExtent l="0" t="0" r="3175" b="0"/>
            <wp:wrapSquare wrapText="bothSides"/>
            <wp:docPr id="7453163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55028" cy="2669059"/>
                    </a:xfrm>
                    <a:prstGeom prst="rect">
                      <a:avLst/>
                    </a:prstGeom>
                    <a:noFill/>
                  </pic:spPr>
                </pic:pic>
              </a:graphicData>
            </a:graphic>
          </wp:anchor>
        </w:drawing>
      </w:r>
      <w:r w:rsidRPr="003D778B">
        <w:t xml:space="preserve">Figure 6.2- </w:t>
      </w:r>
      <w:r w:rsidR="002A5918" w:rsidRPr="003D778B">
        <w:t xml:space="preserve">Example of Hierarchical structure (Team Asana, 2021) </w:t>
      </w:r>
    </w:p>
    <w:p w14:paraId="3A5235E3" w14:textId="77777777" w:rsidR="00931298" w:rsidRPr="003D778B" w:rsidRDefault="00931298">
      <w:r w:rsidRPr="003D778B">
        <w:br w:type="page"/>
      </w:r>
    </w:p>
    <w:p w14:paraId="1B2A3E92" w14:textId="77777777" w:rsidR="00DB4588" w:rsidRPr="003D778B" w:rsidRDefault="00DB4588" w:rsidP="00931298">
      <w:pPr>
        <w:pStyle w:val="Heading1"/>
        <w:rPr>
          <w:rFonts w:ascii="Calibri" w:hAnsi="Calibri" w:cs="Calibri"/>
        </w:rPr>
      </w:pPr>
      <w:bookmarkStart w:id="23" w:name="_Toc216023032"/>
      <w:r w:rsidRPr="003D778B">
        <w:rPr>
          <w:rFonts w:ascii="Calibri" w:hAnsi="Calibri" w:cs="Calibri"/>
        </w:rPr>
        <w:lastRenderedPageBreak/>
        <w:t>Conclusion</w:t>
      </w:r>
      <w:bookmarkEnd w:id="23"/>
      <w:r w:rsidRPr="003D778B">
        <w:rPr>
          <w:rFonts w:ascii="Calibri" w:hAnsi="Calibri" w:cs="Calibri"/>
        </w:rPr>
        <w:t xml:space="preserve"> </w:t>
      </w:r>
    </w:p>
    <w:p w14:paraId="6155D7F8" w14:textId="0B359CC9" w:rsidR="003045F9" w:rsidRPr="003D778B" w:rsidRDefault="00DB4588" w:rsidP="00DB4588">
      <w:r w:rsidRPr="003D778B">
        <w:t>This report confirms that engineering success depends on ethical discipline and organised analysis. Professionals must maintain integrity, focus on sustainability, especially in motorcycle</w:t>
      </w:r>
      <w:r w:rsidR="007E74C2">
        <w:t xml:space="preserve"> racing</w:t>
      </w:r>
      <w:r w:rsidRPr="003D778B">
        <w:t xml:space="preserve">, and protect </w:t>
      </w:r>
      <w:r w:rsidR="007E74C2">
        <w:t>future generations.</w:t>
      </w:r>
      <w:r w:rsidRPr="003D778B">
        <w:t xml:space="preserve"> Organised methods like RCA and 8D are essential for achieving lasting problem resolution and high product quality. Ultimately, effective team dynamics and strong leadership, whether emphasising speed or control, must support all technical and ethical responsibilities.</w:t>
      </w:r>
      <w:r w:rsidR="00EF4014">
        <w:t xml:space="preserve"> This report also highlights the importance o</w:t>
      </w:r>
      <w:r w:rsidR="00030020">
        <w:t>f health and safety legislation</w:t>
      </w:r>
      <w:r w:rsidR="00A36AAC">
        <w:t>.</w:t>
      </w:r>
      <w:r w:rsidR="00030020">
        <w:t xml:space="preserve"> </w:t>
      </w:r>
      <w:r w:rsidR="003045F9" w:rsidRPr="003D778B">
        <w:br w:type="page"/>
      </w:r>
    </w:p>
    <w:p w14:paraId="3DFDA464" w14:textId="476EAEF8" w:rsidR="008C075E" w:rsidRPr="003D778B" w:rsidRDefault="00CF0B3F" w:rsidP="00FA57A8">
      <w:pPr>
        <w:pStyle w:val="Heading1"/>
        <w:rPr>
          <w:rFonts w:ascii="Calibri" w:hAnsi="Calibri" w:cs="Calibri"/>
        </w:rPr>
      </w:pPr>
      <w:bookmarkStart w:id="24" w:name="_Toc216023033"/>
      <w:r w:rsidRPr="003D778B">
        <w:rPr>
          <w:rFonts w:ascii="Calibri" w:hAnsi="Calibri" w:cs="Calibri"/>
        </w:rPr>
        <w:lastRenderedPageBreak/>
        <w:t>Reference List</w:t>
      </w:r>
      <w:bookmarkEnd w:id="24"/>
    </w:p>
    <w:p w14:paraId="4F3E33C7"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AKT answer relating to health and safety law. (2014). </w:t>
      </w:r>
      <w:r w:rsidRPr="003D778B">
        <w:rPr>
          <w:rFonts w:ascii="Calibri" w:hAnsi="Calibri" w:cs="Calibri"/>
          <w:i/>
          <w:iCs/>
        </w:rPr>
        <w:t>InnovAiT Education and inspiration for general practice</w:t>
      </w:r>
      <w:r w:rsidRPr="003D778B">
        <w:rPr>
          <w:rFonts w:ascii="Calibri" w:hAnsi="Calibri" w:cs="Calibri"/>
        </w:rPr>
        <w:t xml:space="preserve">, 8(1), pp.e4–e4. </w:t>
      </w:r>
      <w:proofErr w:type="spellStart"/>
      <w:r w:rsidRPr="003D778B">
        <w:rPr>
          <w:rFonts w:ascii="Calibri" w:hAnsi="Calibri" w:cs="Calibri"/>
        </w:rPr>
        <w:t>doi:https</w:t>
      </w:r>
      <w:proofErr w:type="spellEnd"/>
      <w:r w:rsidRPr="003D778B">
        <w:rPr>
          <w:rFonts w:ascii="Calibri" w:hAnsi="Calibri" w:cs="Calibri"/>
        </w:rPr>
        <w:t>://doi.org/10.1177/1755738014561380.</w:t>
      </w:r>
    </w:p>
    <w:p w14:paraId="20552BB7"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ASQ (2019). </w:t>
      </w:r>
      <w:r w:rsidRPr="003D778B">
        <w:rPr>
          <w:rFonts w:ascii="Calibri" w:hAnsi="Calibri" w:cs="Calibri"/>
          <w:i/>
          <w:iCs/>
        </w:rPr>
        <w:t>What is 8D? Eight Disciplines Problem Solving Process | ASQ</w:t>
      </w:r>
      <w:r w:rsidRPr="003D778B">
        <w:rPr>
          <w:rFonts w:ascii="Calibri" w:hAnsi="Calibri" w:cs="Calibri"/>
        </w:rPr>
        <w:t>. [online] Asq.org. Available at: https://asq.org/quality-resources/eight-disciplines-8d.</w:t>
      </w:r>
    </w:p>
    <w:p w14:paraId="7E7ADDD3"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Ateson.com. (2025). </w:t>
      </w:r>
      <w:r w:rsidRPr="003D778B">
        <w:rPr>
          <w:rFonts w:ascii="Calibri" w:hAnsi="Calibri" w:cs="Calibri"/>
          <w:i/>
          <w:iCs/>
        </w:rPr>
        <w:t>Download: Code of Conduct Regulations - IMechE</w:t>
      </w:r>
      <w:r w:rsidRPr="003D778B">
        <w:rPr>
          <w:rFonts w:ascii="Calibri" w:hAnsi="Calibri" w:cs="Calibri"/>
        </w:rPr>
        <w:t>. [online] Available at: https://ateson.com/downloads/7518/code-of-conduct-regulations-imeche [Accessed 7 Dec. 2025].</w:t>
      </w:r>
    </w:p>
    <w:p w14:paraId="4A9CD965" w14:textId="77777777" w:rsidR="003D778B" w:rsidRPr="003D778B" w:rsidRDefault="003D778B" w:rsidP="003D778B">
      <w:pPr>
        <w:pStyle w:val="NormalWeb"/>
        <w:spacing w:before="0" w:beforeAutospacing="0" w:after="240" w:afterAutospacing="0" w:line="360" w:lineRule="auto"/>
        <w:rPr>
          <w:rFonts w:ascii="Calibri" w:hAnsi="Calibri" w:cs="Calibri"/>
        </w:rPr>
      </w:pPr>
      <w:proofErr w:type="spellStart"/>
      <w:r w:rsidRPr="003D778B">
        <w:rPr>
          <w:rFonts w:ascii="Calibri" w:hAnsi="Calibri" w:cs="Calibri"/>
        </w:rPr>
        <w:t>Athuraliya</w:t>
      </w:r>
      <w:proofErr w:type="spellEnd"/>
      <w:r w:rsidRPr="003D778B">
        <w:rPr>
          <w:rFonts w:ascii="Calibri" w:hAnsi="Calibri" w:cs="Calibri"/>
        </w:rPr>
        <w:t xml:space="preserve">, A. (2025). </w:t>
      </w:r>
      <w:r w:rsidRPr="003D778B">
        <w:rPr>
          <w:rFonts w:ascii="Calibri" w:hAnsi="Calibri" w:cs="Calibri"/>
          <w:i/>
          <w:iCs/>
        </w:rPr>
        <w:t xml:space="preserve">What Is a Fishbone Diagram? | Definition, Uses, Benefits &amp; Templates | </w:t>
      </w:r>
      <w:proofErr w:type="spellStart"/>
      <w:r w:rsidRPr="003D778B">
        <w:rPr>
          <w:rFonts w:ascii="Calibri" w:hAnsi="Calibri" w:cs="Calibri"/>
          <w:i/>
          <w:iCs/>
        </w:rPr>
        <w:t>Creately</w:t>
      </w:r>
      <w:proofErr w:type="spellEnd"/>
      <w:r w:rsidRPr="003D778B">
        <w:rPr>
          <w:rFonts w:ascii="Calibri" w:hAnsi="Calibri" w:cs="Calibri"/>
        </w:rPr>
        <w:t xml:space="preserve">. [online] </w:t>
      </w:r>
      <w:proofErr w:type="spellStart"/>
      <w:r w:rsidRPr="003D778B">
        <w:rPr>
          <w:rFonts w:ascii="Calibri" w:hAnsi="Calibri" w:cs="Calibri"/>
        </w:rPr>
        <w:t>Creately</w:t>
      </w:r>
      <w:proofErr w:type="spellEnd"/>
      <w:r w:rsidRPr="003D778B">
        <w:rPr>
          <w:rFonts w:ascii="Calibri" w:hAnsi="Calibri" w:cs="Calibri"/>
        </w:rPr>
        <w:t>. Available at: https://creately.com/guides/what-is-a-fishbone-diagram/.</w:t>
      </w:r>
    </w:p>
    <w:p w14:paraId="7E4CC756"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Blaese, C. (2025). </w:t>
      </w:r>
      <w:r w:rsidRPr="003D778B">
        <w:rPr>
          <w:rFonts w:ascii="Calibri" w:hAnsi="Calibri" w:cs="Calibri"/>
          <w:i/>
          <w:iCs/>
        </w:rPr>
        <w:t xml:space="preserve">How to Spot Tampering Around Your Car’s OBD Port - </w:t>
      </w:r>
      <w:proofErr w:type="spellStart"/>
      <w:r w:rsidRPr="003D778B">
        <w:rPr>
          <w:rFonts w:ascii="Calibri" w:hAnsi="Calibri" w:cs="Calibri"/>
          <w:i/>
          <w:iCs/>
        </w:rPr>
        <w:t>FotoLog</w:t>
      </w:r>
      <w:proofErr w:type="spellEnd"/>
      <w:r w:rsidRPr="003D778B">
        <w:rPr>
          <w:rFonts w:ascii="Calibri" w:hAnsi="Calibri" w:cs="Calibri"/>
        </w:rPr>
        <w:t>. [online] Fotoolog.com. Available at: https://www.fotoolog.com/spot-tampering-around-your-cars-obd-port/ [Accessed 4 Dec. 2025].</w:t>
      </w:r>
    </w:p>
    <w:p w14:paraId="628831AA"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Engc.org.uk. (2017). </w:t>
      </w:r>
      <w:r w:rsidRPr="003D778B">
        <w:rPr>
          <w:rFonts w:ascii="Calibri" w:hAnsi="Calibri" w:cs="Calibri"/>
          <w:i/>
          <w:iCs/>
        </w:rPr>
        <w:t>Guidance on ethical practices</w:t>
      </w:r>
      <w:r w:rsidRPr="003D778B">
        <w:rPr>
          <w:rFonts w:ascii="Calibri" w:hAnsi="Calibri" w:cs="Calibri"/>
        </w:rPr>
        <w:t>. [online] Available at: https://www.engc.org.uk/resources-and-guidance/guidance-for-the-profession/ethical-principles.</w:t>
      </w:r>
    </w:p>
    <w:p w14:paraId="1DE637AD"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Engineering Council Guidance for Institution Codes of Conduct. (2017). Available at: https://iagre.org/kcfinder/upload/files/documents/EngC%20and%20SocEnv%20Codes%20of%20Conduct.pdf.</w:t>
      </w:r>
    </w:p>
    <w:p w14:paraId="23F2B76C" w14:textId="77777777" w:rsidR="003D778B" w:rsidRPr="003D778B" w:rsidRDefault="003D778B" w:rsidP="003D778B">
      <w:pPr>
        <w:pStyle w:val="NormalWeb"/>
        <w:spacing w:before="0" w:beforeAutospacing="0" w:after="240" w:afterAutospacing="0" w:line="360" w:lineRule="auto"/>
        <w:rPr>
          <w:rFonts w:ascii="Calibri" w:hAnsi="Calibri" w:cs="Calibri"/>
        </w:rPr>
      </w:pPr>
      <w:proofErr w:type="spellStart"/>
      <w:r w:rsidRPr="003D778B">
        <w:rPr>
          <w:rFonts w:ascii="Calibri" w:hAnsi="Calibri" w:cs="Calibri"/>
        </w:rPr>
        <w:t>GeeksforGeeks</w:t>
      </w:r>
      <w:proofErr w:type="spellEnd"/>
      <w:r w:rsidRPr="003D778B">
        <w:rPr>
          <w:rFonts w:ascii="Calibri" w:hAnsi="Calibri" w:cs="Calibri"/>
        </w:rPr>
        <w:t xml:space="preserve"> (2024). </w:t>
      </w:r>
      <w:r w:rsidRPr="003D778B">
        <w:rPr>
          <w:rFonts w:ascii="Calibri" w:hAnsi="Calibri" w:cs="Calibri"/>
          <w:i/>
          <w:iCs/>
        </w:rPr>
        <w:t>Fishbone Diagram Cause and Effect</w:t>
      </w:r>
      <w:r w:rsidRPr="003D778B">
        <w:rPr>
          <w:rFonts w:ascii="Calibri" w:hAnsi="Calibri" w:cs="Calibri"/>
        </w:rPr>
        <w:t xml:space="preserve">. [online] </w:t>
      </w:r>
      <w:proofErr w:type="spellStart"/>
      <w:r w:rsidRPr="003D778B">
        <w:rPr>
          <w:rFonts w:ascii="Calibri" w:hAnsi="Calibri" w:cs="Calibri"/>
        </w:rPr>
        <w:t>GeeksforGeeks</w:t>
      </w:r>
      <w:proofErr w:type="spellEnd"/>
      <w:r w:rsidRPr="003D778B">
        <w:rPr>
          <w:rFonts w:ascii="Calibri" w:hAnsi="Calibri" w:cs="Calibri"/>
        </w:rPr>
        <w:t>. Available at: https://www.geeksforgeeks.org/biology/fishbone-diagram-example-use/.</w:t>
      </w:r>
    </w:p>
    <w:p w14:paraId="31738054"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Global Immigration Help (2023). </w:t>
      </w:r>
      <w:r w:rsidRPr="003D778B">
        <w:rPr>
          <w:rFonts w:ascii="Calibri" w:hAnsi="Calibri" w:cs="Calibri"/>
          <w:i/>
          <w:iCs/>
        </w:rPr>
        <w:t>IMechE Code of Conduct.pdf</w:t>
      </w:r>
      <w:r w:rsidRPr="003D778B">
        <w:rPr>
          <w:rFonts w:ascii="Calibri" w:hAnsi="Calibri" w:cs="Calibri"/>
        </w:rPr>
        <w:t>. [online] SlideShare. Available at: https://www.slideshare.net/slideshow/imeche-code-of-conductpdf/255695176.</w:t>
      </w:r>
    </w:p>
    <w:p w14:paraId="370EE50B"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Health and safety Executive (2024). </w:t>
      </w:r>
      <w:r w:rsidRPr="003D778B">
        <w:rPr>
          <w:rFonts w:ascii="Calibri" w:hAnsi="Calibri" w:cs="Calibri"/>
          <w:i/>
          <w:iCs/>
        </w:rPr>
        <w:t>Introduction to machinery safety - HSE</w:t>
      </w:r>
      <w:r w:rsidRPr="003D778B">
        <w:rPr>
          <w:rFonts w:ascii="Calibri" w:hAnsi="Calibri" w:cs="Calibri"/>
        </w:rPr>
        <w:t>. [online] www.hse.gov.uk. Available at: https://www.hse.gov.uk/work-equipment-machinery/introduction.htm.</w:t>
      </w:r>
    </w:p>
    <w:p w14:paraId="51759842"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lastRenderedPageBreak/>
        <w:t xml:space="preserve">ICO (2024). </w:t>
      </w:r>
      <w:r w:rsidRPr="003D778B">
        <w:rPr>
          <w:rFonts w:ascii="Calibri" w:hAnsi="Calibri" w:cs="Calibri"/>
          <w:i/>
          <w:iCs/>
        </w:rPr>
        <w:t>Supply chain attacks</w:t>
      </w:r>
      <w:r w:rsidRPr="003D778B">
        <w:rPr>
          <w:rFonts w:ascii="Calibri" w:hAnsi="Calibri" w:cs="Calibri"/>
        </w:rPr>
        <w:t>. [online] ico.org.uk. Available at: https://ico.org.uk/about-the-ico/research-reports-impact-and-evaluation/research-and-reports/learning-from-the-mistakes-of-others-a-retrospective-review/supply-chain-attacks/.</w:t>
      </w:r>
    </w:p>
    <w:p w14:paraId="275EFDD6"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Institution of Mechanical Engineers (2023). </w:t>
      </w:r>
      <w:r w:rsidRPr="003D778B">
        <w:rPr>
          <w:rFonts w:ascii="Calibri" w:hAnsi="Calibri" w:cs="Calibri"/>
          <w:i/>
          <w:iCs/>
        </w:rPr>
        <w:t>Code of Conduct explained - IMechE</w:t>
      </w:r>
      <w:r w:rsidRPr="003D778B">
        <w:rPr>
          <w:rFonts w:ascii="Calibri" w:hAnsi="Calibri" w:cs="Calibri"/>
        </w:rPr>
        <w:t>. [online] www.imeche.org. Available at: https://www.imeche.org/about-us/imeche-governance/governance-and-finance-reviews/code-of-conduct-explained.</w:t>
      </w:r>
    </w:p>
    <w:p w14:paraId="023CB6C4"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Islam, T., </w:t>
      </w:r>
      <w:proofErr w:type="spellStart"/>
      <w:r w:rsidRPr="003D778B">
        <w:rPr>
          <w:rFonts w:ascii="Calibri" w:hAnsi="Calibri" w:cs="Calibri"/>
        </w:rPr>
        <w:t>Sheakh</w:t>
      </w:r>
      <w:proofErr w:type="spellEnd"/>
      <w:r w:rsidRPr="003D778B">
        <w:rPr>
          <w:rFonts w:ascii="Calibri" w:hAnsi="Calibri" w:cs="Calibri"/>
        </w:rPr>
        <w:t xml:space="preserve">, </w:t>
      </w:r>
      <w:proofErr w:type="spellStart"/>
      <w:r w:rsidRPr="003D778B">
        <w:rPr>
          <w:rFonts w:ascii="Calibri" w:hAnsi="Calibri" w:cs="Calibri"/>
        </w:rPr>
        <w:t>Md.A</w:t>
      </w:r>
      <w:proofErr w:type="spellEnd"/>
      <w:r w:rsidRPr="003D778B">
        <w:rPr>
          <w:rFonts w:ascii="Calibri" w:hAnsi="Calibri" w:cs="Calibri"/>
        </w:rPr>
        <w:t xml:space="preserve">., Jui, A.N., Sharif, O. and Hasan, M.Z. (2023). A review of cyber attacks on sensors and perception systems in autonomous vehicle. </w:t>
      </w:r>
      <w:r w:rsidRPr="003D778B">
        <w:rPr>
          <w:rFonts w:ascii="Calibri" w:hAnsi="Calibri" w:cs="Calibri"/>
          <w:i/>
          <w:iCs/>
        </w:rPr>
        <w:t>Journal of Economy and Technology</w:t>
      </w:r>
      <w:r w:rsidRPr="003D778B">
        <w:rPr>
          <w:rFonts w:ascii="Calibri" w:hAnsi="Calibri" w:cs="Calibri"/>
        </w:rPr>
        <w:t xml:space="preserve">, [online] 1(1), pp.242–258. </w:t>
      </w:r>
      <w:proofErr w:type="spellStart"/>
      <w:r w:rsidRPr="003D778B">
        <w:rPr>
          <w:rFonts w:ascii="Calibri" w:hAnsi="Calibri" w:cs="Calibri"/>
        </w:rPr>
        <w:t>doi:https</w:t>
      </w:r>
      <w:proofErr w:type="spellEnd"/>
      <w:r w:rsidRPr="003D778B">
        <w:rPr>
          <w:rFonts w:ascii="Calibri" w:hAnsi="Calibri" w:cs="Calibri"/>
        </w:rPr>
        <w:t>://doi.org/10.1016/j.ject.2024.01.002.</w:t>
      </w:r>
    </w:p>
    <w:p w14:paraId="6E3C1D45"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José, L. (2025a). </w:t>
      </w:r>
      <w:r w:rsidRPr="003D778B">
        <w:rPr>
          <w:rFonts w:ascii="Calibri" w:hAnsi="Calibri" w:cs="Calibri"/>
          <w:i/>
          <w:iCs/>
        </w:rPr>
        <w:t>Connected Car Security: Automotive IoT Threats and Protection - Device Authority</w:t>
      </w:r>
      <w:r w:rsidRPr="003D778B">
        <w:rPr>
          <w:rFonts w:ascii="Calibri" w:hAnsi="Calibri" w:cs="Calibri"/>
        </w:rPr>
        <w:t>. [online] Device Authority. Available at: https://deviceauthority.com/connected-car-security-automotive-iot-threats-and-protection/.</w:t>
      </w:r>
    </w:p>
    <w:p w14:paraId="133BD662"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José, L. (2025b). </w:t>
      </w:r>
      <w:r w:rsidRPr="003D778B">
        <w:rPr>
          <w:rFonts w:ascii="Calibri" w:hAnsi="Calibri" w:cs="Calibri"/>
          <w:i/>
          <w:iCs/>
        </w:rPr>
        <w:t>Connected Car Security: Automotive IoT Threats and Protection - Device Authority</w:t>
      </w:r>
      <w:r w:rsidRPr="003D778B">
        <w:rPr>
          <w:rFonts w:ascii="Calibri" w:hAnsi="Calibri" w:cs="Calibri"/>
        </w:rPr>
        <w:t>. [online] Device Authority. Available at: https://deviceauthority.com/connected-car-security-automotive-iot-threats-and-protection/.</w:t>
      </w:r>
    </w:p>
    <w:p w14:paraId="799C30CF"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Latino, B. (2021). </w:t>
      </w:r>
      <w:r w:rsidRPr="003D778B">
        <w:rPr>
          <w:rFonts w:ascii="Calibri" w:hAnsi="Calibri" w:cs="Calibri"/>
          <w:i/>
          <w:iCs/>
        </w:rPr>
        <w:t>A Beginners Guide To Root Cause Analysis (RCA) 2024 | Reliability</w:t>
      </w:r>
      <w:r w:rsidRPr="003D778B">
        <w:rPr>
          <w:rFonts w:ascii="Calibri" w:hAnsi="Calibri" w:cs="Calibri"/>
        </w:rPr>
        <w:t>. [online] reliability.com. Available at: https://reliability.com/resources/articles/beginners-guide-to-root-cause-analysis/.</w:t>
      </w:r>
    </w:p>
    <w:p w14:paraId="780972C7"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Lifeenvironmental.co.uk. (2017). </w:t>
      </w:r>
      <w:r w:rsidRPr="003D778B">
        <w:rPr>
          <w:rFonts w:ascii="Calibri" w:hAnsi="Calibri" w:cs="Calibri"/>
          <w:i/>
          <w:iCs/>
        </w:rPr>
        <w:t>Is the release of asbestos reportable under RIDDOR?</w:t>
      </w:r>
      <w:r w:rsidRPr="003D778B">
        <w:rPr>
          <w:rFonts w:ascii="Calibri" w:hAnsi="Calibri" w:cs="Calibri"/>
        </w:rPr>
        <w:t xml:space="preserve"> [online] Available at: https://www.lifeenvironmental.co.uk/news/article/is-the-release-of-asbestos-reportable-under-riddor [Accessed 4 Dec. 2025].</w:t>
      </w:r>
    </w:p>
    <w:p w14:paraId="1D85269E"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McKinnon, I. (2025). </w:t>
      </w:r>
      <w:r w:rsidRPr="003D778B">
        <w:rPr>
          <w:rFonts w:ascii="Calibri" w:hAnsi="Calibri" w:cs="Calibri"/>
          <w:i/>
          <w:iCs/>
        </w:rPr>
        <w:t>CHAS - Contractors’ Health and Safety Assessment Scheme</w:t>
      </w:r>
      <w:r w:rsidRPr="003D778B">
        <w:rPr>
          <w:rFonts w:ascii="Calibri" w:hAnsi="Calibri" w:cs="Calibri"/>
        </w:rPr>
        <w:t>. [online] CHAS. Available at: https://www.chas.co.uk/blog/ppe-at-work-regulations [Accessed 7 Dec. 2025].</w:t>
      </w:r>
    </w:p>
    <w:p w14:paraId="18274BA6" w14:textId="77777777" w:rsidR="003D778B" w:rsidRPr="003D778B" w:rsidRDefault="003D778B" w:rsidP="003D778B">
      <w:pPr>
        <w:pStyle w:val="NormalWeb"/>
        <w:spacing w:before="0" w:beforeAutospacing="0" w:after="240" w:afterAutospacing="0" w:line="360" w:lineRule="auto"/>
        <w:rPr>
          <w:rFonts w:ascii="Calibri" w:hAnsi="Calibri" w:cs="Calibri"/>
        </w:rPr>
      </w:pPr>
      <w:proofErr w:type="spellStart"/>
      <w:r w:rsidRPr="003D778B">
        <w:rPr>
          <w:rFonts w:ascii="Calibri" w:hAnsi="Calibri" w:cs="Calibri"/>
        </w:rPr>
        <w:t>Nasscom</w:t>
      </w:r>
      <w:proofErr w:type="spellEnd"/>
      <w:r w:rsidRPr="003D778B">
        <w:rPr>
          <w:rFonts w:ascii="Calibri" w:hAnsi="Calibri" w:cs="Calibri"/>
        </w:rPr>
        <w:t xml:space="preserve"> </w:t>
      </w:r>
      <w:proofErr w:type="spellStart"/>
      <w:r w:rsidRPr="003D778B">
        <w:rPr>
          <w:rFonts w:ascii="Calibri" w:hAnsi="Calibri" w:cs="Calibri"/>
        </w:rPr>
        <w:t>Comunity</w:t>
      </w:r>
      <w:proofErr w:type="spellEnd"/>
      <w:r w:rsidRPr="003D778B">
        <w:rPr>
          <w:rFonts w:ascii="Calibri" w:hAnsi="Calibri" w:cs="Calibri"/>
        </w:rPr>
        <w:t xml:space="preserve"> (2024). </w:t>
      </w:r>
      <w:r w:rsidRPr="003D778B">
        <w:rPr>
          <w:rFonts w:ascii="Calibri" w:hAnsi="Calibri" w:cs="Calibri"/>
          <w:i/>
          <w:iCs/>
        </w:rPr>
        <w:t>Cybersecurity for Automotive ECUs – An Introduction | Wire19</w:t>
      </w:r>
      <w:r w:rsidRPr="003D778B">
        <w:rPr>
          <w:rFonts w:ascii="Calibri" w:hAnsi="Calibri" w:cs="Calibri"/>
        </w:rPr>
        <w:t>. [online] Wire19. Available at: https://www.wire19.com/cybersecurity-for-automotive-ecus-an-introduction/ [Accessed 4 Dec. 2025].</w:t>
      </w:r>
    </w:p>
    <w:p w14:paraId="368DE763"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lastRenderedPageBreak/>
        <w:t xml:space="preserve">Rizvi, A., Hepp, D. and Jana, P. (2025). </w:t>
      </w:r>
      <w:r w:rsidRPr="003D778B">
        <w:rPr>
          <w:rFonts w:ascii="Calibri" w:hAnsi="Calibri" w:cs="Calibri"/>
          <w:i/>
          <w:iCs/>
        </w:rPr>
        <w:t>Winning the automotive software development race</w:t>
      </w:r>
      <w:r w:rsidRPr="003D778B">
        <w:rPr>
          <w:rFonts w:ascii="Calibri" w:hAnsi="Calibri" w:cs="Calibri"/>
        </w:rPr>
        <w:t>. [online] McKinsey &amp; Company. Available at: https://www.mckinsey.com/industries/automotive-and-assembly/our-insights/winning-the-automotive-software-development-race.</w:t>
      </w:r>
    </w:p>
    <w:p w14:paraId="7CF290C3"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Team Asana (2021). </w:t>
      </w:r>
      <w:r w:rsidRPr="003D778B">
        <w:rPr>
          <w:rFonts w:ascii="Calibri" w:hAnsi="Calibri" w:cs="Calibri"/>
          <w:i/>
          <w:iCs/>
        </w:rPr>
        <w:t>Team Structure: 10 Effective Ways to Organize Your Team • Asana</w:t>
      </w:r>
      <w:r w:rsidRPr="003D778B">
        <w:rPr>
          <w:rFonts w:ascii="Calibri" w:hAnsi="Calibri" w:cs="Calibri"/>
        </w:rPr>
        <w:t>. [online] Asana. Available at: https://asana.com/resources/team-structure.</w:t>
      </w:r>
    </w:p>
    <w:p w14:paraId="00A873D7" w14:textId="70BA0033" w:rsidR="003D778B" w:rsidRPr="003D778B" w:rsidRDefault="003D778B" w:rsidP="003D778B">
      <w:pPr>
        <w:pStyle w:val="NormalWeb"/>
        <w:spacing w:before="0" w:beforeAutospacing="0" w:after="240" w:afterAutospacing="0" w:line="360" w:lineRule="auto"/>
        <w:rPr>
          <w:rFonts w:ascii="Calibri" w:hAnsi="Calibri" w:cs="Calibri"/>
        </w:rPr>
      </w:pPr>
      <w:proofErr w:type="spellStart"/>
      <w:r w:rsidRPr="003D778B">
        <w:rPr>
          <w:rFonts w:ascii="Calibri" w:hAnsi="Calibri" w:cs="Calibri"/>
        </w:rPr>
        <w:t>Guzder</w:t>
      </w:r>
      <w:proofErr w:type="spellEnd"/>
      <w:r w:rsidRPr="003D778B">
        <w:rPr>
          <w:rFonts w:ascii="Calibri" w:hAnsi="Calibri" w:cs="Calibri"/>
        </w:rPr>
        <w:t xml:space="preserve"> K, (2019)</w:t>
      </w:r>
      <w:r w:rsidR="00E01892">
        <w:rPr>
          <w:rFonts w:ascii="Calibri" w:hAnsi="Calibri" w:cs="Calibri"/>
        </w:rPr>
        <w:t xml:space="preserve">. </w:t>
      </w:r>
      <w:r w:rsidRPr="003D778B">
        <w:rPr>
          <w:rFonts w:ascii="Calibri" w:hAnsi="Calibri" w:cs="Calibri"/>
        </w:rPr>
        <w:t xml:space="preserve">The Hub | High Speed Training. (2019). </w:t>
      </w:r>
      <w:r w:rsidRPr="003D778B">
        <w:rPr>
          <w:rFonts w:ascii="Calibri" w:hAnsi="Calibri" w:cs="Calibri"/>
          <w:i/>
          <w:iCs/>
        </w:rPr>
        <w:t>What is RIDDOR &amp; Why Is It Important? | RIDDOR Guidance 2019</w:t>
      </w:r>
      <w:r w:rsidRPr="003D778B">
        <w:rPr>
          <w:rFonts w:ascii="Calibri" w:hAnsi="Calibri" w:cs="Calibri"/>
        </w:rPr>
        <w:t>. [online] Available at: https://www.highspeedtraining.co.uk/hub/what-is-riddor.</w:t>
      </w:r>
    </w:p>
    <w:p w14:paraId="5970C144" w14:textId="77777777" w:rsidR="003D778B" w:rsidRPr="003D778B" w:rsidRDefault="003D778B" w:rsidP="003D778B">
      <w:pPr>
        <w:pStyle w:val="NormalWeb"/>
        <w:spacing w:before="0" w:beforeAutospacing="0" w:after="240" w:afterAutospacing="0" w:line="360" w:lineRule="auto"/>
        <w:rPr>
          <w:rFonts w:ascii="Calibri" w:hAnsi="Calibri" w:cs="Calibri"/>
        </w:rPr>
      </w:pPr>
      <w:r w:rsidRPr="003D778B">
        <w:rPr>
          <w:rFonts w:ascii="Calibri" w:hAnsi="Calibri" w:cs="Calibri"/>
        </w:rPr>
        <w:t xml:space="preserve">TQP (2022). </w:t>
      </w:r>
      <w:r w:rsidRPr="003D778B">
        <w:rPr>
          <w:rFonts w:ascii="Calibri" w:hAnsi="Calibri" w:cs="Calibri"/>
          <w:i/>
          <w:iCs/>
        </w:rPr>
        <w:t>Process flow chart in manufacturing | Symbols for process flow chart</w:t>
      </w:r>
      <w:r w:rsidRPr="003D778B">
        <w:rPr>
          <w:rFonts w:ascii="Calibri" w:hAnsi="Calibri" w:cs="Calibri"/>
        </w:rPr>
        <w:t xml:space="preserve">. [online] Tech Quality </w:t>
      </w:r>
      <w:proofErr w:type="spellStart"/>
      <w:r w:rsidRPr="003D778B">
        <w:rPr>
          <w:rFonts w:ascii="Calibri" w:hAnsi="Calibri" w:cs="Calibri"/>
        </w:rPr>
        <w:t>Pedia</w:t>
      </w:r>
      <w:proofErr w:type="spellEnd"/>
      <w:r w:rsidRPr="003D778B">
        <w:rPr>
          <w:rFonts w:ascii="Calibri" w:hAnsi="Calibri" w:cs="Calibri"/>
        </w:rPr>
        <w:t>. Available at: https://techqualitypedia.com/process-flow-chart-in-manufacturing/.</w:t>
      </w:r>
    </w:p>
    <w:p w14:paraId="08DD8470" w14:textId="36ED04DE" w:rsidR="00B35811" w:rsidRPr="003D778B" w:rsidRDefault="00B35811" w:rsidP="00FA57A8">
      <w:pPr>
        <w:tabs>
          <w:tab w:val="left" w:pos="1370"/>
        </w:tabs>
        <w:rPr>
          <w:szCs w:val="22"/>
        </w:rPr>
      </w:pPr>
      <w:r w:rsidRPr="003D778B">
        <w:rPr>
          <w:szCs w:val="22"/>
        </w:rPr>
        <w:t>.</w:t>
      </w:r>
    </w:p>
    <w:p w14:paraId="69C905C2" w14:textId="1727BA23" w:rsidR="00E04E8D" w:rsidRPr="003D778B" w:rsidRDefault="00E04E8D" w:rsidP="00FA57A8">
      <w:pPr>
        <w:tabs>
          <w:tab w:val="left" w:pos="1370"/>
        </w:tabs>
        <w:rPr>
          <w:b/>
          <w:bCs/>
          <w:szCs w:val="22"/>
        </w:rPr>
      </w:pPr>
    </w:p>
    <w:p w14:paraId="5FEEE46D" w14:textId="77777777" w:rsidR="00BE05A3" w:rsidRPr="003D778B" w:rsidRDefault="00BE05A3" w:rsidP="00FA57A8">
      <w:pPr>
        <w:tabs>
          <w:tab w:val="left" w:pos="1370"/>
        </w:tabs>
        <w:rPr>
          <w:b/>
          <w:bCs/>
          <w:i/>
          <w:iCs/>
          <w:sz w:val="28"/>
          <w:szCs w:val="28"/>
        </w:rPr>
      </w:pPr>
    </w:p>
    <w:p w14:paraId="6ABE1A96" w14:textId="77777777" w:rsidR="007B3F86" w:rsidRPr="003D778B" w:rsidRDefault="007B3F86" w:rsidP="00FA57A8">
      <w:pPr>
        <w:rPr>
          <w:b/>
          <w:bCs/>
          <w:i/>
          <w:iCs/>
          <w:sz w:val="28"/>
          <w:szCs w:val="28"/>
        </w:rPr>
      </w:pPr>
    </w:p>
    <w:p w14:paraId="1A0EE966" w14:textId="77777777" w:rsidR="00BE05A3" w:rsidRPr="003D778B" w:rsidRDefault="00BE05A3" w:rsidP="00FA57A8"/>
    <w:p w14:paraId="491CC007" w14:textId="77777777" w:rsidR="007B3F86" w:rsidRPr="003D778B" w:rsidRDefault="007B3F86" w:rsidP="00FA57A8">
      <w:r w:rsidRPr="003D778B">
        <w:br w:type="page"/>
      </w:r>
    </w:p>
    <w:p w14:paraId="6EFF9B71" w14:textId="77777777" w:rsidR="007B3F86" w:rsidRPr="003D778B" w:rsidRDefault="007B3F86" w:rsidP="00FA57A8">
      <w:pPr>
        <w:jc w:val="center"/>
        <w:rPr>
          <w:b/>
          <w:bCs/>
          <w:i/>
          <w:iCs/>
          <w:sz w:val="28"/>
          <w:szCs w:val="28"/>
        </w:rPr>
      </w:pPr>
    </w:p>
    <w:p w14:paraId="5EFB2227" w14:textId="77777777" w:rsidR="007B3F86" w:rsidRPr="003D778B" w:rsidRDefault="007B3F86" w:rsidP="00FA57A8">
      <w:pPr>
        <w:jc w:val="center"/>
        <w:rPr>
          <w:b/>
          <w:bCs/>
          <w:i/>
          <w:iCs/>
          <w:sz w:val="28"/>
          <w:szCs w:val="28"/>
        </w:rPr>
      </w:pPr>
    </w:p>
    <w:p w14:paraId="635A25C8" w14:textId="77777777" w:rsidR="007B3F86" w:rsidRPr="003D778B" w:rsidRDefault="007B3F86" w:rsidP="00FA57A8">
      <w:pPr>
        <w:jc w:val="center"/>
        <w:rPr>
          <w:b/>
          <w:bCs/>
          <w:sz w:val="28"/>
          <w:szCs w:val="28"/>
        </w:rPr>
      </w:pPr>
    </w:p>
    <w:p w14:paraId="14684DEA" w14:textId="77777777" w:rsidR="007B3F86" w:rsidRPr="003D778B" w:rsidRDefault="007B3F86" w:rsidP="00FA57A8">
      <w:pPr>
        <w:jc w:val="center"/>
        <w:rPr>
          <w:b/>
          <w:bCs/>
          <w:sz w:val="28"/>
          <w:szCs w:val="28"/>
        </w:rPr>
      </w:pPr>
    </w:p>
    <w:p w14:paraId="0081BED6" w14:textId="77777777" w:rsidR="007B3F86" w:rsidRPr="003D778B" w:rsidRDefault="007B3F86" w:rsidP="00FA57A8">
      <w:pPr>
        <w:jc w:val="center"/>
        <w:rPr>
          <w:b/>
          <w:bCs/>
          <w:sz w:val="28"/>
          <w:szCs w:val="28"/>
        </w:rPr>
      </w:pPr>
    </w:p>
    <w:p w14:paraId="0C82CD65" w14:textId="77777777" w:rsidR="007B3F86" w:rsidRPr="003D778B" w:rsidRDefault="007B3F86" w:rsidP="00FA57A8">
      <w:pPr>
        <w:pStyle w:val="Heading2"/>
        <w:numPr>
          <w:ilvl w:val="0"/>
          <w:numId w:val="0"/>
        </w:numPr>
        <w:ind w:left="576"/>
        <w:rPr>
          <w:rFonts w:ascii="Calibri" w:hAnsi="Calibri" w:cs="Calibri"/>
        </w:rPr>
      </w:pPr>
      <w:r w:rsidRPr="003D778B">
        <w:rPr>
          <w:rFonts w:ascii="Calibri" w:hAnsi="Calibri" w:cs="Calibri"/>
        </w:rPr>
        <w:t xml:space="preserve"> </w:t>
      </w:r>
    </w:p>
    <w:sectPr w:rsidR="007B3F86" w:rsidRPr="003D778B" w:rsidSect="00BE05A3">
      <w:footerReference w:type="default" r:id="rId16"/>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85A40" w14:textId="77777777" w:rsidR="001B0E87" w:rsidRDefault="001B0E87" w:rsidP="00BE05A3">
      <w:pPr>
        <w:spacing w:after="0" w:line="240" w:lineRule="auto"/>
      </w:pPr>
      <w:r>
        <w:separator/>
      </w:r>
    </w:p>
  </w:endnote>
  <w:endnote w:type="continuationSeparator" w:id="0">
    <w:p w14:paraId="21D14093" w14:textId="77777777" w:rsidR="001B0E87" w:rsidRDefault="001B0E87" w:rsidP="00BE0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3264571"/>
      <w:docPartObj>
        <w:docPartGallery w:val="Page Numbers (Bottom of Page)"/>
        <w:docPartUnique/>
      </w:docPartObj>
    </w:sdtPr>
    <w:sdtEndPr>
      <w:rPr>
        <w:noProof/>
      </w:rPr>
    </w:sdtEndPr>
    <w:sdtContent>
      <w:p w14:paraId="3CAACFBE" w14:textId="77777777" w:rsidR="00BE05A3" w:rsidRDefault="00BE05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F076E0" w14:textId="77777777" w:rsidR="00BE05A3" w:rsidRDefault="00BE0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4CEB7" w14:textId="77777777" w:rsidR="001B0E87" w:rsidRDefault="001B0E87" w:rsidP="00BE05A3">
      <w:pPr>
        <w:spacing w:after="0" w:line="240" w:lineRule="auto"/>
      </w:pPr>
      <w:r>
        <w:separator/>
      </w:r>
    </w:p>
  </w:footnote>
  <w:footnote w:type="continuationSeparator" w:id="0">
    <w:p w14:paraId="065CFDBA" w14:textId="77777777" w:rsidR="001B0E87" w:rsidRDefault="001B0E87" w:rsidP="00BE0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9E114F"/>
    <w:multiLevelType w:val="multilevel"/>
    <w:tmpl w:val="7A12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C44E5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711"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11875016">
    <w:abstractNumId w:val="1"/>
  </w:num>
  <w:num w:numId="2" w16cid:durableId="2051419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F9B"/>
    <w:rsid w:val="000117B2"/>
    <w:rsid w:val="00030020"/>
    <w:rsid w:val="00031876"/>
    <w:rsid w:val="00032AFA"/>
    <w:rsid w:val="00033E27"/>
    <w:rsid w:val="000451DD"/>
    <w:rsid w:val="00051969"/>
    <w:rsid w:val="0005323F"/>
    <w:rsid w:val="0005406D"/>
    <w:rsid w:val="000715D7"/>
    <w:rsid w:val="0007224F"/>
    <w:rsid w:val="0007573D"/>
    <w:rsid w:val="00083E4A"/>
    <w:rsid w:val="00087339"/>
    <w:rsid w:val="000A0B99"/>
    <w:rsid w:val="000B400B"/>
    <w:rsid w:val="000C7A48"/>
    <w:rsid w:val="000E2847"/>
    <w:rsid w:val="000E439F"/>
    <w:rsid w:val="000E54B9"/>
    <w:rsid w:val="000F52F9"/>
    <w:rsid w:val="00105F38"/>
    <w:rsid w:val="00111225"/>
    <w:rsid w:val="001140DA"/>
    <w:rsid w:val="0012585D"/>
    <w:rsid w:val="00127A02"/>
    <w:rsid w:val="0013629F"/>
    <w:rsid w:val="0013732A"/>
    <w:rsid w:val="00142009"/>
    <w:rsid w:val="00144ED6"/>
    <w:rsid w:val="001613F9"/>
    <w:rsid w:val="00170459"/>
    <w:rsid w:val="00180ADB"/>
    <w:rsid w:val="00193D20"/>
    <w:rsid w:val="001B0E87"/>
    <w:rsid w:val="001C7640"/>
    <w:rsid w:val="001D08D4"/>
    <w:rsid w:val="001D46E4"/>
    <w:rsid w:val="001D6E91"/>
    <w:rsid w:val="001D744D"/>
    <w:rsid w:val="001E1B81"/>
    <w:rsid w:val="001F6D64"/>
    <w:rsid w:val="002006CC"/>
    <w:rsid w:val="00210DAF"/>
    <w:rsid w:val="00253D92"/>
    <w:rsid w:val="00257FCC"/>
    <w:rsid w:val="0026180B"/>
    <w:rsid w:val="00262AED"/>
    <w:rsid w:val="00267B53"/>
    <w:rsid w:val="00267E50"/>
    <w:rsid w:val="00272831"/>
    <w:rsid w:val="00272E13"/>
    <w:rsid w:val="0027365F"/>
    <w:rsid w:val="00291BE4"/>
    <w:rsid w:val="0029734E"/>
    <w:rsid w:val="002A36D7"/>
    <w:rsid w:val="002A5918"/>
    <w:rsid w:val="002D4A6D"/>
    <w:rsid w:val="002D55FB"/>
    <w:rsid w:val="002E3014"/>
    <w:rsid w:val="002F1149"/>
    <w:rsid w:val="002F710D"/>
    <w:rsid w:val="003045F9"/>
    <w:rsid w:val="00312F5A"/>
    <w:rsid w:val="00313106"/>
    <w:rsid w:val="003361CE"/>
    <w:rsid w:val="00372121"/>
    <w:rsid w:val="00380CD9"/>
    <w:rsid w:val="00382C44"/>
    <w:rsid w:val="00385195"/>
    <w:rsid w:val="00385574"/>
    <w:rsid w:val="0038630E"/>
    <w:rsid w:val="0039584D"/>
    <w:rsid w:val="003A15A0"/>
    <w:rsid w:val="003A793C"/>
    <w:rsid w:val="003B26BC"/>
    <w:rsid w:val="003D778B"/>
    <w:rsid w:val="003F191C"/>
    <w:rsid w:val="00435197"/>
    <w:rsid w:val="0044358A"/>
    <w:rsid w:val="004470A2"/>
    <w:rsid w:val="00455D0C"/>
    <w:rsid w:val="00462FE6"/>
    <w:rsid w:val="00466228"/>
    <w:rsid w:val="00476890"/>
    <w:rsid w:val="00487539"/>
    <w:rsid w:val="004A63C5"/>
    <w:rsid w:val="004A703C"/>
    <w:rsid w:val="004B0D4B"/>
    <w:rsid w:val="004B1BFF"/>
    <w:rsid w:val="004B7344"/>
    <w:rsid w:val="004D5985"/>
    <w:rsid w:val="004E721E"/>
    <w:rsid w:val="004F1DE0"/>
    <w:rsid w:val="004F43D2"/>
    <w:rsid w:val="004F482E"/>
    <w:rsid w:val="005138A6"/>
    <w:rsid w:val="0052145B"/>
    <w:rsid w:val="00523582"/>
    <w:rsid w:val="00523C38"/>
    <w:rsid w:val="00533BF4"/>
    <w:rsid w:val="0056413F"/>
    <w:rsid w:val="005737BE"/>
    <w:rsid w:val="0058433B"/>
    <w:rsid w:val="0059253B"/>
    <w:rsid w:val="005D225C"/>
    <w:rsid w:val="005F7394"/>
    <w:rsid w:val="00617BD5"/>
    <w:rsid w:val="006220BC"/>
    <w:rsid w:val="00644E23"/>
    <w:rsid w:val="00653787"/>
    <w:rsid w:val="00653B00"/>
    <w:rsid w:val="00657519"/>
    <w:rsid w:val="006629AF"/>
    <w:rsid w:val="00675D4A"/>
    <w:rsid w:val="006773BD"/>
    <w:rsid w:val="00683E11"/>
    <w:rsid w:val="00686DB9"/>
    <w:rsid w:val="00692E06"/>
    <w:rsid w:val="00696ED6"/>
    <w:rsid w:val="006A57A6"/>
    <w:rsid w:val="006B039B"/>
    <w:rsid w:val="006C5893"/>
    <w:rsid w:val="006E3A7A"/>
    <w:rsid w:val="006F1DD1"/>
    <w:rsid w:val="007028B8"/>
    <w:rsid w:val="00706ACB"/>
    <w:rsid w:val="00712319"/>
    <w:rsid w:val="0071265C"/>
    <w:rsid w:val="0073604A"/>
    <w:rsid w:val="00754064"/>
    <w:rsid w:val="007612BE"/>
    <w:rsid w:val="00777D07"/>
    <w:rsid w:val="0079551D"/>
    <w:rsid w:val="007A1F6F"/>
    <w:rsid w:val="007A4460"/>
    <w:rsid w:val="007A6C38"/>
    <w:rsid w:val="007B3F86"/>
    <w:rsid w:val="007E4CE3"/>
    <w:rsid w:val="007E5B70"/>
    <w:rsid w:val="007E74C2"/>
    <w:rsid w:val="007E7C44"/>
    <w:rsid w:val="007F419D"/>
    <w:rsid w:val="007F4343"/>
    <w:rsid w:val="007F7EA2"/>
    <w:rsid w:val="0081171D"/>
    <w:rsid w:val="00815256"/>
    <w:rsid w:val="00815372"/>
    <w:rsid w:val="00823328"/>
    <w:rsid w:val="0083182B"/>
    <w:rsid w:val="00862D67"/>
    <w:rsid w:val="00863AB7"/>
    <w:rsid w:val="008C075E"/>
    <w:rsid w:val="008F4AEC"/>
    <w:rsid w:val="009068B6"/>
    <w:rsid w:val="00912B0B"/>
    <w:rsid w:val="00924EF2"/>
    <w:rsid w:val="00931298"/>
    <w:rsid w:val="00943576"/>
    <w:rsid w:val="00946CFE"/>
    <w:rsid w:val="00947C54"/>
    <w:rsid w:val="009532AF"/>
    <w:rsid w:val="009572D4"/>
    <w:rsid w:val="009641F5"/>
    <w:rsid w:val="0096500E"/>
    <w:rsid w:val="00977AA3"/>
    <w:rsid w:val="00994D29"/>
    <w:rsid w:val="00995F3D"/>
    <w:rsid w:val="009A3A35"/>
    <w:rsid w:val="009A6A49"/>
    <w:rsid w:val="009E5979"/>
    <w:rsid w:val="009F0159"/>
    <w:rsid w:val="009F6AD5"/>
    <w:rsid w:val="00A0458C"/>
    <w:rsid w:val="00A16F9B"/>
    <w:rsid w:val="00A206B9"/>
    <w:rsid w:val="00A31B74"/>
    <w:rsid w:val="00A36AAC"/>
    <w:rsid w:val="00A459DA"/>
    <w:rsid w:val="00A7455C"/>
    <w:rsid w:val="00A77541"/>
    <w:rsid w:val="00A87E3E"/>
    <w:rsid w:val="00AA678F"/>
    <w:rsid w:val="00AB351C"/>
    <w:rsid w:val="00AD04E3"/>
    <w:rsid w:val="00AE7032"/>
    <w:rsid w:val="00AF12A8"/>
    <w:rsid w:val="00AF3210"/>
    <w:rsid w:val="00AF3E9C"/>
    <w:rsid w:val="00B052B3"/>
    <w:rsid w:val="00B064D1"/>
    <w:rsid w:val="00B07C25"/>
    <w:rsid w:val="00B3163A"/>
    <w:rsid w:val="00B335C0"/>
    <w:rsid w:val="00B35811"/>
    <w:rsid w:val="00B53C5C"/>
    <w:rsid w:val="00B55ACD"/>
    <w:rsid w:val="00B71E00"/>
    <w:rsid w:val="00B73EA1"/>
    <w:rsid w:val="00B7674B"/>
    <w:rsid w:val="00B85874"/>
    <w:rsid w:val="00B866D0"/>
    <w:rsid w:val="00B9078D"/>
    <w:rsid w:val="00B93D00"/>
    <w:rsid w:val="00BA2056"/>
    <w:rsid w:val="00BB261C"/>
    <w:rsid w:val="00BC79CF"/>
    <w:rsid w:val="00BD07C4"/>
    <w:rsid w:val="00BD3395"/>
    <w:rsid w:val="00BD626E"/>
    <w:rsid w:val="00BD7AFB"/>
    <w:rsid w:val="00BE05A3"/>
    <w:rsid w:val="00BE10D7"/>
    <w:rsid w:val="00BE3E1B"/>
    <w:rsid w:val="00BF12C2"/>
    <w:rsid w:val="00BF654F"/>
    <w:rsid w:val="00BF67A8"/>
    <w:rsid w:val="00C00E09"/>
    <w:rsid w:val="00C14B68"/>
    <w:rsid w:val="00C32620"/>
    <w:rsid w:val="00C37A84"/>
    <w:rsid w:val="00C40C5A"/>
    <w:rsid w:val="00C46B20"/>
    <w:rsid w:val="00C46BD7"/>
    <w:rsid w:val="00C510B9"/>
    <w:rsid w:val="00C640B6"/>
    <w:rsid w:val="00C66193"/>
    <w:rsid w:val="00C71038"/>
    <w:rsid w:val="00C76F00"/>
    <w:rsid w:val="00C8403A"/>
    <w:rsid w:val="00C97724"/>
    <w:rsid w:val="00CC00BF"/>
    <w:rsid w:val="00CC4914"/>
    <w:rsid w:val="00CC6C3E"/>
    <w:rsid w:val="00CD07DE"/>
    <w:rsid w:val="00CE18D1"/>
    <w:rsid w:val="00CF0B3F"/>
    <w:rsid w:val="00CF2847"/>
    <w:rsid w:val="00CF2E1B"/>
    <w:rsid w:val="00CF7B8D"/>
    <w:rsid w:val="00D11334"/>
    <w:rsid w:val="00D21C26"/>
    <w:rsid w:val="00D3036C"/>
    <w:rsid w:val="00D36899"/>
    <w:rsid w:val="00D546D3"/>
    <w:rsid w:val="00D711D0"/>
    <w:rsid w:val="00D724C1"/>
    <w:rsid w:val="00D75B20"/>
    <w:rsid w:val="00D83FFD"/>
    <w:rsid w:val="00DA352E"/>
    <w:rsid w:val="00DB4588"/>
    <w:rsid w:val="00DC3831"/>
    <w:rsid w:val="00DD3951"/>
    <w:rsid w:val="00DD690C"/>
    <w:rsid w:val="00DF5CE6"/>
    <w:rsid w:val="00E01892"/>
    <w:rsid w:val="00E0397C"/>
    <w:rsid w:val="00E04E8D"/>
    <w:rsid w:val="00E309F3"/>
    <w:rsid w:val="00E34D5A"/>
    <w:rsid w:val="00E36DC6"/>
    <w:rsid w:val="00E3789D"/>
    <w:rsid w:val="00E536BE"/>
    <w:rsid w:val="00E77706"/>
    <w:rsid w:val="00E80422"/>
    <w:rsid w:val="00E82561"/>
    <w:rsid w:val="00E83D4A"/>
    <w:rsid w:val="00EA7C86"/>
    <w:rsid w:val="00EB2710"/>
    <w:rsid w:val="00EC3D1D"/>
    <w:rsid w:val="00EF4014"/>
    <w:rsid w:val="00F00C9A"/>
    <w:rsid w:val="00F015F9"/>
    <w:rsid w:val="00F12EAD"/>
    <w:rsid w:val="00F147A0"/>
    <w:rsid w:val="00F21656"/>
    <w:rsid w:val="00F30DFE"/>
    <w:rsid w:val="00F37120"/>
    <w:rsid w:val="00F550C5"/>
    <w:rsid w:val="00F67115"/>
    <w:rsid w:val="00F73318"/>
    <w:rsid w:val="00FA0021"/>
    <w:rsid w:val="00FA230A"/>
    <w:rsid w:val="00FA57A8"/>
    <w:rsid w:val="00FB50C7"/>
    <w:rsid w:val="00FD5E06"/>
    <w:rsid w:val="00FE4B6E"/>
    <w:rsid w:val="00FF4D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151B"/>
  <w15:chartTrackingRefBased/>
  <w15:docId w15:val="{06A395F5-E3A6-41B5-81F9-83FE668F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F4761" w:themeColor="accent1" w:themeShade="BF"/>
        <w:kern w:val="2"/>
        <w:sz w:val="22"/>
        <w:szCs w:val="40"/>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811"/>
    <w:rPr>
      <w:color w:val="auto"/>
    </w:rPr>
  </w:style>
  <w:style w:type="paragraph" w:styleId="Heading1">
    <w:name w:val="heading 1"/>
    <w:basedOn w:val="Normal"/>
    <w:next w:val="Normal"/>
    <w:link w:val="Heading1Char"/>
    <w:uiPriority w:val="9"/>
    <w:qFormat/>
    <w:rsid w:val="007F4343"/>
    <w:pPr>
      <w:keepNext/>
      <w:keepLines/>
      <w:numPr>
        <w:numId w:val="1"/>
      </w:numPr>
      <w:spacing w:before="360" w:after="80"/>
      <w:outlineLvl w:val="0"/>
    </w:pPr>
    <w:rPr>
      <w:rFonts w:asciiTheme="majorHAnsi" w:eastAsiaTheme="majorEastAsia" w:hAnsiTheme="majorHAnsi" w:cstheme="majorBidi"/>
      <w:color w:val="156082" w:themeColor="accent1"/>
      <w:sz w:val="28"/>
    </w:rPr>
  </w:style>
  <w:style w:type="paragraph" w:styleId="Heading2">
    <w:name w:val="heading 2"/>
    <w:basedOn w:val="Normal"/>
    <w:next w:val="Normal"/>
    <w:link w:val="Heading2Char"/>
    <w:uiPriority w:val="9"/>
    <w:unhideWhenUsed/>
    <w:qFormat/>
    <w:rsid w:val="006B039B"/>
    <w:pPr>
      <w:keepNext/>
      <w:keepLines/>
      <w:numPr>
        <w:ilvl w:val="1"/>
        <w:numId w:val="1"/>
      </w:numPr>
      <w:spacing w:before="160" w:after="80"/>
      <w:ind w:left="576"/>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unhideWhenUsed/>
    <w:qFormat/>
    <w:rsid w:val="00E36DC6"/>
    <w:pPr>
      <w:keepNext/>
      <w:keepLines/>
      <w:numPr>
        <w:ilvl w:val="2"/>
        <w:numId w:val="1"/>
      </w:numPr>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B3F86"/>
    <w:pPr>
      <w:keepNext/>
      <w:keepLines/>
      <w:numPr>
        <w:ilvl w:val="3"/>
        <w:numId w:val="1"/>
      </w:numPr>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7B3F86"/>
    <w:pPr>
      <w:keepNext/>
      <w:keepLines/>
      <w:numPr>
        <w:ilvl w:val="4"/>
        <w:numId w:val="1"/>
      </w:numPr>
      <w:spacing w:before="80" w:after="4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7B3F8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F8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F8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F8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343"/>
    <w:rPr>
      <w:rFonts w:asciiTheme="majorHAnsi" w:eastAsiaTheme="majorEastAsia" w:hAnsiTheme="majorHAnsi" w:cstheme="majorBidi"/>
      <w:color w:val="156082" w:themeColor="accent1"/>
      <w:sz w:val="28"/>
    </w:rPr>
  </w:style>
  <w:style w:type="character" w:customStyle="1" w:styleId="Heading2Char">
    <w:name w:val="Heading 2 Char"/>
    <w:basedOn w:val="DefaultParagraphFont"/>
    <w:link w:val="Heading2"/>
    <w:uiPriority w:val="9"/>
    <w:rsid w:val="006B039B"/>
    <w:rPr>
      <w:rFonts w:asciiTheme="majorHAnsi" w:eastAsiaTheme="majorEastAsia" w:hAnsiTheme="majorHAnsi" w:cstheme="majorBidi"/>
      <w:b/>
      <w:color w:val="auto"/>
      <w:szCs w:val="32"/>
    </w:rPr>
  </w:style>
  <w:style w:type="character" w:customStyle="1" w:styleId="Heading3Char">
    <w:name w:val="Heading 3 Char"/>
    <w:basedOn w:val="DefaultParagraphFont"/>
    <w:link w:val="Heading3"/>
    <w:uiPriority w:val="9"/>
    <w:rsid w:val="00E36DC6"/>
    <w:rPr>
      <w:rFonts w:eastAsiaTheme="majorEastAsia" w:cstheme="majorBidi"/>
      <w:b/>
      <w:color w:val="auto"/>
      <w:szCs w:val="28"/>
    </w:rPr>
  </w:style>
  <w:style w:type="character" w:customStyle="1" w:styleId="Heading4Char">
    <w:name w:val="Heading 4 Char"/>
    <w:basedOn w:val="DefaultParagraphFont"/>
    <w:link w:val="Heading4"/>
    <w:uiPriority w:val="9"/>
    <w:semiHidden/>
    <w:rsid w:val="007B3F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F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F86"/>
    <w:rPr>
      <w:rFonts w:eastAsiaTheme="majorEastAsia" w:cstheme="majorBidi"/>
      <w:color w:val="272727" w:themeColor="text1" w:themeTint="D8"/>
    </w:rPr>
  </w:style>
  <w:style w:type="paragraph" w:styleId="Title">
    <w:name w:val="Title"/>
    <w:basedOn w:val="Normal"/>
    <w:next w:val="Normal"/>
    <w:link w:val="TitleChar"/>
    <w:uiPriority w:val="10"/>
    <w:qFormat/>
    <w:rsid w:val="007B3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F86"/>
    <w:pPr>
      <w:spacing w:before="160"/>
      <w:jc w:val="center"/>
    </w:pPr>
    <w:rPr>
      <w:i/>
      <w:iCs/>
      <w:color w:val="404040" w:themeColor="text1" w:themeTint="BF"/>
    </w:rPr>
  </w:style>
  <w:style w:type="character" w:customStyle="1" w:styleId="QuoteChar">
    <w:name w:val="Quote Char"/>
    <w:basedOn w:val="DefaultParagraphFont"/>
    <w:link w:val="Quote"/>
    <w:uiPriority w:val="29"/>
    <w:rsid w:val="007B3F86"/>
    <w:rPr>
      <w:i/>
      <w:iCs/>
      <w:color w:val="404040" w:themeColor="text1" w:themeTint="BF"/>
    </w:rPr>
  </w:style>
  <w:style w:type="paragraph" w:styleId="ListParagraph">
    <w:name w:val="List Paragraph"/>
    <w:basedOn w:val="Normal"/>
    <w:uiPriority w:val="34"/>
    <w:qFormat/>
    <w:rsid w:val="007B3F86"/>
    <w:pPr>
      <w:ind w:left="720"/>
      <w:contextualSpacing/>
    </w:pPr>
  </w:style>
  <w:style w:type="character" w:styleId="IntenseEmphasis">
    <w:name w:val="Intense Emphasis"/>
    <w:basedOn w:val="DefaultParagraphFont"/>
    <w:uiPriority w:val="21"/>
    <w:qFormat/>
    <w:rsid w:val="007B3F86"/>
    <w:rPr>
      <w:i/>
      <w:iCs/>
      <w:color w:val="0F4761" w:themeColor="accent1" w:themeShade="BF"/>
    </w:rPr>
  </w:style>
  <w:style w:type="paragraph" w:styleId="IntenseQuote">
    <w:name w:val="Intense Quote"/>
    <w:basedOn w:val="Normal"/>
    <w:next w:val="Normal"/>
    <w:link w:val="IntenseQuoteChar"/>
    <w:uiPriority w:val="30"/>
    <w:qFormat/>
    <w:rsid w:val="007B3F86"/>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B3F86"/>
    <w:rPr>
      <w:i/>
      <w:iCs/>
      <w:color w:val="0F4761" w:themeColor="accent1" w:themeShade="BF"/>
    </w:rPr>
  </w:style>
  <w:style w:type="character" w:styleId="IntenseReference">
    <w:name w:val="Intense Reference"/>
    <w:basedOn w:val="DefaultParagraphFont"/>
    <w:uiPriority w:val="32"/>
    <w:qFormat/>
    <w:rsid w:val="007B3F86"/>
    <w:rPr>
      <w:b/>
      <w:bCs/>
      <w:smallCaps/>
      <w:color w:val="0F4761" w:themeColor="accent1" w:themeShade="BF"/>
      <w:spacing w:val="5"/>
    </w:rPr>
  </w:style>
  <w:style w:type="paragraph" w:styleId="NoSpacing">
    <w:name w:val="No Spacing"/>
    <w:uiPriority w:val="1"/>
    <w:qFormat/>
    <w:rsid w:val="007B3F86"/>
    <w:pPr>
      <w:spacing w:after="0" w:line="240" w:lineRule="auto"/>
    </w:pPr>
  </w:style>
  <w:style w:type="paragraph" w:styleId="Header">
    <w:name w:val="header"/>
    <w:basedOn w:val="Normal"/>
    <w:link w:val="HeaderChar"/>
    <w:uiPriority w:val="99"/>
    <w:unhideWhenUsed/>
    <w:rsid w:val="00BE0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5A3"/>
  </w:style>
  <w:style w:type="paragraph" w:styleId="Footer">
    <w:name w:val="footer"/>
    <w:basedOn w:val="Normal"/>
    <w:link w:val="FooterChar"/>
    <w:uiPriority w:val="99"/>
    <w:unhideWhenUsed/>
    <w:rsid w:val="00BE0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5A3"/>
  </w:style>
  <w:style w:type="paragraph" w:styleId="TOCHeading">
    <w:name w:val="TOC Heading"/>
    <w:basedOn w:val="Heading1"/>
    <w:next w:val="Normal"/>
    <w:uiPriority w:val="39"/>
    <w:unhideWhenUsed/>
    <w:qFormat/>
    <w:rsid w:val="00E04E8D"/>
    <w:pPr>
      <w:numPr>
        <w:numId w:val="0"/>
      </w:num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04E8D"/>
    <w:pPr>
      <w:spacing w:after="100"/>
      <w:ind w:left="220"/>
    </w:pPr>
  </w:style>
  <w:style w:type="character" w:styleId="Hyperlink">
    <w:name w:val="Hyperlink"/>
    <w:basedOn w:val="DefaultParagraphFont"/>
    <w:uiPriority w:val="99"/>
    <w:unhideWhenUsed/>
    <w:rsid w:val="00E04E8D"/>
    <w:rPr>
      <w:color w:val="467886" w:themeColor="hyperlink"/>
      <w:u w:val="single"/>
    </w:rPr>
  </w:style>
  <w:style w:type="table" w:styleId="TableGrid">
    <w:name w:val="Table Grid"/>
    <w:basedOn w:val="TableNormal"/>
    <w:uiPriority w:val="39"/>
    <w:rsid w:val="00E0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72E1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72E13"/>
    <w:pPr>
      <w:spacing w:after="0"/>
    </w:pPr>
  </w:style>
  <w:style w:type="paragraph" w:styleId="TOC1">
    <w:name w:val="toc 1"/>
    <w:basedOn w:val="Normal"/>
    <w:next w:val="Normal"/>
    <w:autoRedefine/>
    <w:uiPriority w:val="39"/>
    <w:unhideWhenUsed/>
    <w:rsid w:val="00B35811"/>
    <w:pPr>
      <w:spacing w:after="100"/>
    </w:pPr>
  </w:style>
  <w:style w:type="paragraph" w:styleId="TOC3">
    <w:name w:val="toc 3"/>
    <w:basedOn w:val="Normal"/>
    <w:next w:val="Normal"/>
    <w:autoRedefine/>
    <w:uiPriority w:val="39"/>
    <w:unhideWhenUsed/>
    <w:rsid w:val="00E36DC6"/>
    <w:pPr>
      <w:spacing w:after="100"/>
      <w:ind w:left="440"/>
    </w:pPr>
  </w:style>
  <w:style w:type="character" w:styleId="UnresolvedMention">
    <w:name w:val="Unresolved Mention"/>
    <w:basedOn w:val="DefaultParagraphFont"/>
    <w:uiPriority w:val="99"/>
    <w:semiHidden/>
    <w:unhideWhenUsed/>
    <w:rsid w:val="003B26BC"/>
    <w:rPr>
      <w:color w:val="605E5C"/>
      <w:shd w:val="clear" w:color="auto" w:fill="E1DFDD"/>
    </w:rPr>
  </w:style>
  <w:style w:type="character" w:styleId="FollowedHyperlink">
    <w:name w:val="FollowedHyperlink"/>
    <w:basedOn w:val="DefaultParagraphFont"/>
    <w:uiPriority w:val="99"/>
    <w:semiHidden/>
    <w:unhideWhenUsed/>
    <w:rsid w:val="00F12EAD"/>
    <w:rPr>
      <w:color w:val="96607D" w:themeColor="followedHyperlink"/>
      <w:u w:val="single"/>
    </w:rPr>
  </w:style>
  <w:style w:type="paragraph" w:styleId="NormalWeb">
    <w:name w:val="Normal (Web)"/>
    <w:basedOn w:val="Normal"/>
    <w:uiPriority w:val="99"/>
    <w:semiHidden/>
    <w:unhideWhenUsed/>
    <w:rsid w:val="004D59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ubtleEmphasis">
    <w:name w:val="Subtle Emphasis"/>
    <w:basedOn w:val="DefaultParagraphFont"/>
    <w:uiPriority w:val="19"/>
    <w:qFormat/>
    <w:rsid w:val="0093129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AppData\Roaming\Microsoft\Templates\UWTSD%20Technical%20Report%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0a71a642e8be543f9c1c54b53fbd804c">
  <xsd:schema xmlns:xsd="http://www.w3.org/2001/XMLSchema" xmlns:xs="http://www.w3.org/2001/XMLSchema" xmlns:p="http://schemas.microsoft.com/office/2006/metadata/properties" xmlns:ns3="3ef5847a-e696-4fee-a2c0-6c3f87568321" targetNamespace="http://schemas.microsoft.com/office/2006/metadata/properties" ma:root="true" ma:fieldsID="f85d5bf076d2229428ee0b49ec0fef5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A4965-83A3-496F-A68A-B00C1DEADE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CAB566-257D-4163-9B12-DC7F53D42D37}">
  <ds:schemaRefs>
    <ds:schemaRef ds:uri="http://schemas.microsoft.com/sharepoint/v3/contenttype/forms"/>
  </ds:schemaRefs>
</ds:datastoreItem>
</file>

<file path=customXml/itemProps3.xml><?xml version="1.0" encoding="utf-8"?>
<ds:datastoreItem xmlns:ds="http://schemas.openxmlformats.org/officeDocument/2006/customXml" ds:itemID="{9D7FBD0E-073A-4970-8BE9-2E1E194A1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0EE84A-6BB0-486B-8859-28A586708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Technical Report Template </Template>
  <TotalTime>0</TotalTime>
  <Pages>20</Pages>
  <Words>3497</Words>
  <Characters>19938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Cummings</dc:creator>
  <cp:keywords/>
  <dc:description/>
  <cp:lastModifiedBy>Lewis Cummings</cp:lastModifiedBy>
  <cp:revision>261</cp:revision>
  <dcterms:created xsi:type="dcterms:W3CDTF">2025-11-29T15:39:00Z</dcterms:created>
  <dcterms:modified xsi:type="dcterms:W3CDTF">2025-12-07T18:19:00Z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b688e61d-0fa7-4cd5-99de-cce5c89da28f</vt:lpwstr>
  </property>
</Properties>
</file>