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360" w:lineRule="auto"/>
        <w:ind w:left="360"/>
        <w:jc w:val="center"/>
        <w:rPr>
          <w:sz w:val="24"/>
          <w:szCs w:val="24"/>
        </w:rPr>
      </w:pPr>
      <w:r w:rsidDel="00000000" w:rsidR="00000000" w:rsidRPr="00000000">
        <w:rPr>
          <w:sz w:val="24"/>
          <w:szCs w:val="24"/>
          <w:rtl w:val="0"/>
        </w:rPr>
        <w:t xml:space="preserve">    </w:t>
      </w:r>
      <w:r w:rsidDel="00000000" w:rsidR="00000000" w:rsidRPr="00000000">
        <w:rPr>
          <w:sz w:val="24"/>
          <w:szCs w:val="24"/>
          <w:u w:val="single"/>
          <w:rtl w:val="0"/>
        </w:rPr>
        <w:t xml:space="preserve">Critically outline the main historical, political, and religious events that occurred in Jerusalem and Masada between 66-73 CE.</w:t>
      </w:r>
      <w:r w:rsidDel="00000000" w:rsidR="00000000" w:rsidRPr="00000000">
        <w:rPr>
          <w:sz w:val="24"/>
          <w:szCs w:val="24"/>
          <w:rtl w:val="0"/>
        </w:rPr>
        <w:t xml:space="preserve"> </w:t>
      </w:r>
    </w:p>
    <w:p w:rsidR="00000000" w:rsidDel="00000000" w:rsidP="00000000" w:rsidRDefault="00000000" w:rsidRPr="00000000" w14:paraId="00000002">
      <w:pPr>
        <w:spacing w:after="240" w:before="240" w:line="360" w:lineRule="auto"/>
        <w:ind w:left="0" w:firstLine="0"/>
        <w:rPr>
          <w:sz w:val="24"/>
          <w:szCs w:val="24"/>
        </w:rPr>
      </w:pPr>
      <w:r w:rsidDel="00000000" w:rsidR="00000000" w:rsidRPr="00000000">
        <w:rPr>
          <w:sz w:val="24"/>
          <w:szCs w:val="24"/>
          <w:rtl w:val="0"/>
        </w:rPr>
        <w:t xml:space="preserve">For centuries people who identify themselves as Jewish have been controlled and oppressed by external rule of Jerusleum, the homeland. In the second century BCE a group of Jews took a stand and rebelled in what is known as the Maccabean revolt, as a result the Jewish people gained independence from the oppressive rule of Antiochus Epiphanes.</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This lasted approximately one hundred years until the Romans started to exert an influence over the Jews. In the year 66 CE riots broke out in Judea against the Romans</w:t>
      </w:r>
      <w:r w:rsidDel="00000000" w:rsidR="00000000" w:rsidRPr="00000000">
        <w:rPr>
          <w:sz w:val="24"/>
          <w:szCs w:val="24"/>
          <w:rtl w:val="0"/>
        </w:rPr>
        <w:t xml:space="preserve">.</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The following year Emperor Nero appointmented Vespasian with his son Titus to lead the offensive attack by marching into Jerusalem, with 60,000 troops.</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w:t>
      </w:r>
      <w:r w:rsidDel="00000000" w:rsidR="00000000" w:rsidRPr="00000000">
        <w:rPr>
          <w:sz w:val="24"/>
          <w:szCs w:val="24"/>
          <w:rtl w:val="0"/>
        </w:rPr>
        <w:t xml:space="preserve">They were met with little resistance from the Jews apart from in fortified areas. It is therefore argued that the riots caused the start of the Jewish war. This war lasted for seven years between the period of 66 to 73 CE. Many questions can be asked of this time period.  How can we evaluate the relative importance of these events for their significance in history and the spheres of religion and politics? Which events in the long term were the most significant and what was their impact? The destruction of the Second Temple was arguably one of the most important events for the changes that followed the destruction in the forms of worship and Jewish religious practices. It is also important to ask how the events of this period changed the character of the cities of Jerusalem and Masada.  With the temple worship gone and changes in the economy and farming style as a result of the turmoil of the conflict and Roman domination, many Jews left to form communities elsewhere. The jewish demographic changed dramatically and led to the diaspora, however the Jews stayed resilient. The seven year period between 66 and 73 CE was a period of war and conflict, known as the first Jewish - Roman War. It was also marked by civil war between factions of Jews. This period saw the end of the second temple period of Jeruslalem and thus the end of temple worship. It also saw the spreading of the Jewish diaspora and the beginning of the Rabbinic tradition of Judaism. Politically it was a period of domination by the Romans under Vespasian.</w:t>
      </w:r>
      <w:r w:rsidDel="00000000" w:rsidR="00000000" w:rsidRPr="00000000">
        <w:rPr>
          <w:sz w:val="24"/>
          <w:szCs w:val="24"/>
          <w:rtl w:val="0"/>
        </w:rPr>
        <w:t xml:space="preserve"> This essay examines the events of the Jewish-Roman war years and explores the significance and implications of the events both historically and politically and the impact they had on Jewish religious practices. The writings of Josephus provide a contemporary evidence of these events.   </w:t>
      </w:r>
      <w:r w:rsidDel="00000000" w:rsidR="00000000" w:rsidRPr="00000000">
        <w:rPr>
          <w:rtl w:val="0"/>
        </w:rPr>
      </w:r>
    </w:p>
    <w:p w:rsidR="00000000" w:rsidDel="00000000" w:rsidP="00000000" w:rsidRDefault="00000000" w:rsidRPr="00000000" w14:paraId="00000003">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04">
      <w:pPr>
        <w:spacing w:after="240" w:before="240" w:line="360" w:lineRule="auto"/>
        <w:ind w:left="0" w:firstLine="0"/>
        <w:rPr>
          <w:sz w:val="24"/>
          <w:szCs w:val="24"/>
        </w:rPr>
      </w:pPr>
      <w:r w:rsidDel="00000000" w:rsidR="00000000" w:rsidRPr="00000000">
        <w:rPr>
          <w:sz w:val="24"/>
          <w:szCs w:val="24"/>
          <w:rtl w:val="0"/>
        </w:rPr>
        <w:t xml:space="preserve">In the year 66 CE Religious tensions between the Greeks and the Jews of the Roman named province of Judea, ran high.</w:t>
      </w:r>
      <w:r w:rsidDel="00000000" w:rsidR="00000000" w:rsidRPr="00000000">
        <w:rPr>
          <w:sz w:val="24"/>
          <w:szCs w:val="24"/>
          <w:rtl w:val="0"/>
        </w:rPr>
        <w:t xml:space="preserve"> One of the most important contemporary sources for these events was Josephus. He was a Jewish historian who wrote of the war after being captured by the Romans. He describes a contentious event ‘...</w:t>
      </w:r>
      <w:r w:rsidDel="00000000" w:rsidR="00000000" w:rsidRPr="00000000">
        <w:rPr>
          <w:sz w:val="24"/>
          <w:szCs w:val="24"/>
          <w:highlight w:val="white"/>
          <w:rtl w:val="0"/>
        </w:rPr>
        <w:t xml:space="preserve">when the Jews were crowding apace to their synagogue, a certain man of Cesarea, of a seditious temper, got an earthen vessel, and set it with the bottom upward at the entrance of that synagogue, and sacrificed birds.’</w:t>
      </w:r>
      <w:r w:rsidDel="00000000" w:rsidR="00000000" w:rsidRPr="00000000">
        <w:rPr>
          <w:sz w:val="24"/>
          <w:szCs w:val="24"/>
          <w:highlight w:val="white"/>
          <w:vertAlign w:val="superscript"/>
        </w:rPr>
        <w:footnoteReference w:customMarkFollows="0" w:id="3"/>
      </w:r>
      <w:r w:rsidDel="00000000" w:rsidR="00000000" w:rsidRPr="00000000">
        <w:rPr>
          <w:sz w:val="24"/>
          <w:szCs w:val="24"/>
          <w:highlight w:val="white"/>
          <w:rtl w:val="0"/>
        </w:rPr>
        <w:t xml:space="preserve"> As a result of this many Jews were highly offended including a temple clerk named </w:t>
      </w:r>
      <w:r w:rsidDel="00000000" w:rsidR="00000000" w:rsidRPr="00000000">
        <w:rPr>
          <w:sz w:val="24"/>
          <w:szCs w:val="24"/>
          <w:rtl w:val="0"/>
        </w:rPr>
        <w:t xml:space="preserve">Eleazar ben Hanania. He stopped prayers and sacrifices to the Roman Emperor after some Greeks sacrificed birds in front of a synagogue.</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Following this other riots started to break out for many different grievances towards the Romans, including anti tax protest.</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As Josephus writes there was much upset in Cesarea about the collection of taxes to build more buildings of foreign descent and purpose.</w:t>
      </w:r>
      <w:r w:rsidDel="00000000" w:rsidR="00000000" w:rsidRPr="00000000">
        <w:rPr>
          <w:sz w:val="24"/>
          <w:szCs w:val="24"/>
          <w:highlight w:val="white"/>
          <w:rtl w:val="0"/>
        </w:rPr>
        <w:t xml:space="preserve">‘There was also another disturbance at Cesarea,...’</w:t>
      </w:r>
      <w:r w:rsidDel="00000000" w:rsidR="00000000" w:rsidRPr="00000000">
        <w:rPr>
          <w:sz w:val="24"/>
          <w:szCs w:val="24"/>
          <w:highlight w:val="white"/>
          <w:vertAlign w:val="superscript"/>
        </w:rPr>
        <w:footnoteReference w:customMarkFollows="0" w:id="6"/>
      </w:r>
      <w:r w:rsidDel="00000000" w:rsidR="00000000" w:rsidRPr="00000000">
        <w:rPr>
          <w:sz w:val="24"/>
          <w:szCs w:val="24"/>
          <w:rtl w:val="0"/>
        </w:rPr>
        <w:t xml:space="preserve"> To try and stop this from happening a group of Jews gave the tax collector and prosecuter Gressius Florus</w:t>
      </w:r>
      <w:r w:rsidDel="00000000" w:rsidR="00000000" w:rsidRPr="00000000">
        <w:rPr>
          <w:sz w:val="24"/>
          <w:szCs w:val="24"/>
          <w:rtl w:val="0"/>
        </w:rPr>
        <w:t xml:space="preserve"> </w:t>
      </w:r>
      <w:r w:rsidDel="00000000" w:rsidR="00000000" w:rsidRPr="00000000">
        <w:rPr>
          <w:sz w:val="24"/>
          <w:szCs w:val="24"/>
          <w:rtl w:val="0"/>
        </w:rPr>
        <w:t xml:space="preserve">eight talents.</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But instead of taking the talents and helping the Jews, he reacted poorly. Gressius Florus took seventeen talents from the temple, saying it was for the Roman Emperor which confused the Jews and caused riots.</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It can be argued that Gressius Florus’ acts provoked the flames of war and therefore was an important political event with religious ties.   </w:t>
      </w:r>
    </w:p>
    <w:p w:rsidR="00000000" w:rsidDel="00000000" w:rsidP="00000000" w:rsidRDefault="00000000" w:rsidRPr="00000000" w14:paraId="00000005">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06">
      <w:pPr>
        <w:spacing w:after="240" w:before="240" w:line="360" w:lineRule="auto"/>
        <w:ind w:left="0" w:firstLine="0"/>
        <w:rPr>
          <w:sz w:val="24"/>
          <w:szCs w:val="24"/>
        </w:rPr>
      </w:pPr>
      <w:r w:rsidDel="00000000" w:rsidR="00000000" w:rsidRPr="00000000">
        <w:rPr>
          <w:sz w:val="24"/>
          <w:szCs w:val="24"/>
          <w:rtl w:val="0"/>
        </w:rPr>
        <w:t xml:space="preserve">67CE saw the start of the Galilee campaign by the Romans to crush the many different groups of rebelling Jews.</w:t>
      </w:r>
      <w:r w:rsidDel="00000000" w:rsidR="00000000" w:rsidRPr="00000000">
        <w:rPr>
          <w:sz w:val="24"/>
          <w:szCs w:val="24"/>
          <w:rtl w:val="0"/>
        </w:rPr>
        <w:t xml:space="preserve"> The city Jotapata fell as a result of a seven week siege by the Romans causing Josephus to be taken captive.</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Josephus demonstrates his political insight when he manages to flatter Vespasian and protect his own position as prisoner. ‘...</w:t>
      </w:r>
      <w:r w:rsidDel="00000000" w:rsidR="00000000" w:rsidRPr="00000000">
        <w:rPr>
          <w:sz w:val="24"/>
          <w:szCs w:val="24"/>
          <w:highlight w:val="white"/>
          <w:rtl w:val="0"/>
        </w:rPr>
        <w:t xml:space="preserve">I come to thee as a messenger of greater tidings;...’, you ‘...are not only lord over me, but over the land and the sea, and all mankind;...’.</w:t>
      </w:r>
      <w:r w:rsidDel="00000000" w:rsidR="00000000" w:rsidRPr="00000000">
        <w:rPr>
          <w:sz w:val="24"/>
          <w:szCs w:val="24"/>
          <w:highlight w:val="white"/>
          <w:vertAlign w:val="superscript"/>
        </w:rPr>
        <w:footnoteReference w:customMarkFollows="0" w:id="10"/>
      </w:r>
      <w:r w:rsidDel="00000000" w:rsidR="00000000" w:rsidRPr="00000000">
        <w:rPr>
          <w:sz w:val="24"/>
          <w:szCs w:val="24"/>
          <w:highlight w:val="white"/>
          <w:rtl w:val="0"/>
        </w:rPr>
        <w:t xml:space="preserve"> With these words Josephus predicted that Vespasian would become Emperor of the Roman Empire and that he had received this from God. After the fall of </w:t>
      </w:r>
      <w:r w:rsidDel="00000000" w:rsidR="00000000" w:rsidRPr="00000000">
        <w:rPr>
          <w:sz w:val="24"/>
          <w:szCs w:val="24"/>
          <w:highlight w:val="white"/>
          <w:rtl w:val="0"/>
        </w:rPr>
        <w:t xml:space="preserve">Cesarea</w:t>
      </w:r>
      <w:r w:rsidDel="00000000" w:rsidR="00000000" w:rsidRPr="00000000">
        <w:rPr>
          <w:sz w:val="24"/>
          <w:szCs w:val="24"/>
          <w:highlight w:val="white"/>
          <w:rtl w:val="0"/>
        </w:rPr>
        <w:t xml:space="preserve"> and Jotapata the next city to be entered by Vespasian and his army was the port of Joppa</w:t>
      </w:r>
      <w:r w:rsidDel="00000000" w:rsidR="00000000" w:rsidRPr="00000000">
        <w:rPr>
          <w:sz w:val="24"/>
          <w:szCs w:val="24"/>
          <w:rtl w:val="0"/>
        </w:rPr>
        <w:t xml:space="preserve">.</w:t>
      </w:r>
      <w:r w:rsidDel="00000000" w:rsidR="00000000" w:rsidRPr="00000000">
        <w:rPr>
          <w:sz w:val="24"/>
          <w:szCs w:val="24"/>
          <w:vertAlign w:val="superscript"/>
        </w:rPr>
        <w:footnoteReference w:customMarkFollows="0" w:id="11"/>
      </w:r>
      <w:r w:rsidDel="00000000" w:rsidR="00000000" w:rsidRPr="00000000">
        <w:rPr>
          <w:sz w:val="24"/>
          <w:szCs w:val="24"/>
          <w:rtl w:val="0"/>
        </w:rPr>
        <w:t xml:space="preserve"> Joppa was a coastal city that was said to be home to pirates at this time, so when the troops entered the city they found that the pirates had retreated to their ships.</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However, there was still a fortified camp that leftover cavalry swiftly besieged.</w:t>
      </w:r>
      <w:r w:rsidDel="00000000" w:rsidR="00000000" w:rsidRPr="00000000">
        <w:rPr>
          <w:sz w:val="24"/>
          <w:szCs w:val="24"/>
          <w:vertAlign w:val="superscript"/>
        </w:rPr>
        <w:footnoteReference w:customMarkFollows="0" w:id="13"/>
      </w:r>
      <w:r w:rsidDel="00000000" w:rsidR="00000000" w:rsidRPr="00000000">
        <w:rPr>
          <w:sz w:val="24"/>
          <w:szCs w:val="24"/>
          <w:rtl w:val="0"/>
        </w:rPr>
        <w:t xml:space="preserve"> After the escape of John from Gishala to Jerusalem and the surge of the Romans stopped for winter.</w:t>
      </w:r>
      <w:r w:rsidDel="00000000" w:rsidR="00000000" w:rsidRPr="00000000">
        <w:rPr>
          <w:sz w:val="24"/>
          <w:szCs w:val="24"/>
          <w:vertAlign w:val="superscript"/>
        </w:rPr>
        <w:footnoteReference w:customMarkFollows="0" w:id="14"/>
      </w:r>
      <w:r w:rsidDel="00000000" w:rsidR="00000000" w:rsidRPr="00000000">
        <w:rPr>
          <w:rtl w:val="0"/>
        </w:rPr>
      </w:r>
    </w:p>
    <w:p w:rsidR="00000000" w:rsidDel="00000000" w:rsidP="00000000" w:rsidRDefault="00000000" w:rsidRPr="00000000" w14:paraId="00000007">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08">
      <w:pPr>
        <w:spacing w:after="240" w:before="240" w:line="360" w:lineRule="auto"/>
        <w:ind w:left="0" w:firstLine="0"/>
        <w:rPr>
          <w:sz w:val="24"/>
          <w:szCs w:val="24"/>
        </w:rPr>
      </w:pPr>
      <w:r w:rsidDel="00000000" w:rsidR="00000000" w:rsidRPr="00000000">
        <w:rPr>
          <w:sz w:val="24"/>
          <w:szCs w:val="24"/>
          <w:rtl w:val="0"/>
        </w:rPr>
        <w:t xml:space="preserve">In June 68 CE the Roman Emperor Nero died. </w:t>
      </w:r>
      <w:r w:rsidDel="00000000" w:rsidR="00000000" w:rsidRPr="00000000">
        <w:rPr>
          <w:sz w:val="24"/>
          <w:szCs w:val="24"/>
          <w:rtl w:val="0"/>
        </w:rPr>
        <w:t xml:space="preserve">This caused a power struggle for the next Emperor that is referred to in history as the Year of the Four Emperors. The name ‘year of the four emperors’ refers to the eighteen months in which there were a total of four supposed Emperors of the Roman Empire.</w:t>
      </w:r>
      <w:r w:rsidDel="00000000" w:rsidR="00000000" w:rsidRPr="00000000">
        <w:rPr>
          <w:sz w:val="24"/>
          <w:szCs w:val="24"/>
          <w:vertAlign w:val="superscript"/>
        </w:rPr>
        <w:footnoteReference w:customMarkFollows="0" w:id="15"/>
      </w:r>
      <w:r w:rsidDel="00000000" w:rsidR="00000000" w:rsidRPr="00000000">
        <w:rPr>
          <w:sz w:val="24"/>
          <w:szCs w:val="24"/>
          <w:rtl w:val="0"/>
        </w:rPr>
        <w:t xml:space="preserve"> After Nero’s suicide in 68 CE the first man to try to take up the mantle of Emperor was Galba, who ruled for eight months.</w:t>
      </w:r>
      <w:r w:rsidDel="00000000" w:rsidR="00000000" w:rsidRPr="00000000">
        <w:rPr>
          <w:sz w:val="24"/>
          <w:szCs w:val="24"/>
          <w:vertAlign w:val="superscript"/>
        </w:rPr>
        <w:footnoteReference w:customMarkFollows="0" w:id="16"/>
      </w:r>
      <w:r w:rsidDel="00000000" w:rsidR="00000000" w:rsidRPr="00000000">
        <w:rPr>
          <w:sz w:val="24"/>
          <w:szCs w:val="24"/>
          <w:rtl w:val="0"/>
        </w:rPr>
        <w:t xml:space="preserve"> Then came the man who was responsible for his assassination, Otho, who after four months decided to commit suicide as his power was obtained courptly.</w:t>
      </w:r>
      <w:r w:rsidDel="00000000" w:rsidR="00000000" w:rsidRPr="00000000">
        <w:rPr>
          <w:sz w:val="24"/>
          <w:szCs w:val="24"/>
          <w:vertAlign w:val="superscript"/>
        </w:rPr>
        <w:footnoteReference w:customMarkFollows="0" w:id="17"/>
      </w:r>
      <w:r w:rsidDel="00000000" w:rsidR="00000000" w:rsidRPr="00000000">
        <w:rPr>
          <w:sz w:val="24"/>
          <w:szCs w:val="24"/>
          <w:rtl w:val="0"/>
        </w:rPr>
        <w:t xml:space="preserve"> He also hoped his death would have stopped the fighting.</w:t>
      </w:r>
      <w:r w:rsidDel="00000000" w:rsidR="00000000" w:rsidRPr="00000000">
        <w:rPr>
          <w:sz w:val="24"/>
          <w:szCs w:val="24"/>
          <w:vertAlign w:val="superscript"/>
        </w:rPr>
        <w:footnoteReference w:customMarkFollows="0" w:id="18"/>
      </w:r>
      <w:r w:rsidDel="00000000" w:rsidR="00000000" w:rsidRPr="00000000">
        <w:rPr>
          <w:sz w:val="24"/>
          <w:szCs w:val="24"/>
          <w:rtl w:val="0"/>
        </w:rPr>
        <w:t xml:space="preserve"> However, this did not happen as there was a third Emperor named Vitellius in January 69 CE.</w:t>
      </w:r>
      <w:r w:rsidDel="00000000" w:rsidR="00000000" w:rsidRPr="00000000">
        <w:rPr>
          <w:sz w:val="24"/>
          <w:szCs w:val="24"/>
          <w:vertAlign w:val="superscript"/>
        </w:rPr>
        <w:footnoteReference w:customMarkFollows="0" w:id="19"/>
      </w:r>
      <w:r w:rsidDel="00000000" w:rsidR="00000000" w:rsidRPr="00000000">
        <w:rPr>
          <w:sz w:val="24"/>
          <w:szCs w:val="24"/>
          <w:rtl w:val="0"/>
        </w:rPr>
        <w:t xml:space="preserve"> Then finally Vespasian received the title and position and the Empire returned to a level of stability. Titus, now the son of the Emperor of the Roman empire, could continue the attack on Jerusalem and surrounding areas. </w:t>
      </w:r>
      <w:r w:rsidDel="00000000" w:rsidR="00000000" w:rsidRPr="00000000">
        <w:rPr>
          <w:sz w:val="24"/>
          <w:szCs w:val="24"/>
          <w:rtl w:val="0"/>
        </w:rPr>
        <w:t xml:space="preserve">Simultaneously</w:t>
      </w:r>
      <w:r w:rsidDel="00000000" w:rsidR="00000000" w:rsidRPr="00000000">
        <w:rPr>
          <w:b w:val="1"/>
          <w:sz w:val="24"/>
          <w:szCs w:val="24"/>
          <w:rtl w:val="0"/>
        </w:rPr>
        <w:t xml:space="preserve"> </w:t>
      </w:r>
      <w:r w:rsidDel="00000000" w:rsidR="00000000" w:rsidRPr="00000000">
        <w:rPr>
          <w:sz w:val="24"/>
          <w:szCs w:val="24"/>
          <w:rtl w:val="0"/>
        </w:rPr>
        <w:t xml:space="preserve">in the Judea Province there was civil war between factions of Jews, one of the groups were the Zealots. ‘A “zealot movement” had already emerged in the year 6 C.E.’, to form a faction of Jew’s.</w:t>
      </w:r>
      <w:r w:rsidDel="00000000" w:rsidR="00000000" w:rsidRPr="00000000">
        <w:rPr>
          <w:sz w:val="24"/>
          <w:szCs w:val="24"/>
          <w:vertAlign w:val="superscript"/>
        </w:rPr>
        <w:footnoteReference w:customMarkFollows="0" w:id="20"/>
      </w:r>
      <w:r w:rsidDel="00000000" w:rsidR="00000000" w:rsidRPr="00000000">
        <w:rPr>
          <w:sz w:val="24"/>
          <w:szCs w:val="24"/>
          <w:rtl w:val="0"/>
        </w:rPr>
        <w:t xml:space="preserve"> After the civil war the Zealots managed to hold the Second Temple until its destruction a few years later. Both the political uncertainty that occurred within the eighteen months and the civil war between factions of Jews that occurred at the same time, had important political significance and may have drawn out the conflict.</w:t>
      </w:r>
      <w:r w:rsidDel="00000000" w:rsidR="00000000" w:rsidRPr="00000000">
        <w:rPr>
          <w:sz w:val="24"/>
          <w:szCs w:val="24"/>
          <w:rtl w:val="0"/>
        </w:rPr>
        <w:t xml:space="preserve">   </w:t>
      </w:r>
    </w:p>
    <w:p w:rsidR="00000000" w:rsidDel="00000000" w:rsidP="00000000" w:rsidRDefault="00000000" w:rsidRPr="00000000" w14:paraId="00000009">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0A">
      <w:pPr>
        <w:spacing w:after="240" w:before="240" w:line="360" w:lineRule="auto"/>
        <w:ind w:left="0" w:firstLine="0"/>
        <w:rPr>
          <w:sz w:val="24"/>
          <w:szCs w:val="24"/>
        </w:rPr>
      </w:pPr>
      <w:r w:rsidDel="00000000" w:rsidR="00000000" w:rsidRPr="00000000">
        <w:rPr>
          <w:sz w:val="24"/>
          <w:szCs w:val="24"/>
          <w:rtl w:val="0"/>
        </w:rPr>
        <w:t xml:space="preserve">In 70CE Jerusalem fell with the destruction of the Second Temple. Despite Roman success in the destroying of Jewish rebels in surrounding cities, Jerusalem remained strong. Roman general Titus surrounded the city and to stop people escaping, he built a trench the whole way round the city.</w:t>
      </w:r>
      <w:r w:rsidDel="00000000" w:rsidR="00000000" w:rsidRPr="00000000">
        <w:rPr>
          <w:sz w:val="24"/>
          <w:szCs w:val="24"/>
          <w:vertAlign w:val="superscript"/>
        </w:rPr>
        <w:footnoteReference w:customMarkFollows="0" w:id="21"/>
      </w:r>
      <w:r w:rsidDel="00000000" w:rsidR="00000000" w:rsidRPr="00000000">
        <w:rPr>
          <w:sz w:val="24"/>
          <w:szCs w:val="24"/>
          <w:rtl w:val="0"/>
        </w:rPr>
        <w:t xml:space="preserve"> As well as the trench, anyone that was caught in there trying to escape the city was crucified and displayed facing towards the city to make an example of them.</w:t>
      </w:r>
      <w:r w:rsidDel="00000000" w:rsidR="00000000" w:rsidRPr="00000000">
        <w:rPr>
          <w:sz w:val="24"/>
          <w:szCs w:val="24"/>
          <w:vertAlign w:val="superscript"/>
        </w:rPr>
        <w:footnoteReference w:customMarkFollows="0" w:id="22"/>
      </w:r>
      <w:r w:rsidDel="00000000" w:rsidR="00000000" w:rsidRPr="00000000">
        <w:rPr>
          <w:sz w:val="24"/>
          <w:szCs w:val="24"/>
          <w:rtl w:val="0"/>
        </w:rPr>
        <w:t xml:space="preserve"> He then cleverly put added strain on the city's food and water supplies by allowing pilgrims that were traveling to celebrate Passover, into the city but would not let them leave.</w:t>
      </w:r>
      <w:r w:rsidDel="00000000" w:rsidR="00000000" w:rsidRPr="00000000">
        <w:rPr>
          <w:sz w:val="24"/>
          <w:szCs w:val="24"/>
          <w:vertAlign w:val="superscript"/>
        </w:rPr>
        <w:footnoteReference w:customMarkFollows="0" w:id="23"/>
      </w:r>
      <w:r w:rsidDel="00000000" w:rsidR="00000000" w:rsidRPr="00000000">
        <w:rPr>
          <w:sz w:val="24"/>
          <w:szCs w:val="24"/>
          <w:rtl w:val="0"/>
        </w:rPr>
        <w:t xml:space="preserve"> After Titus had exhausted every other option, he ordered the attacking of the city's fortified defences and one by one each defence fell and Jerusalem was lost.</w:t>
      </w:r>
      <w:r w:rsidDel="00000000" w:rsidR="00000000" w:rsidRPr="00000000">
        <w:rPr>
          <w:sz w:val="24"/>
          <w:szCs w:val="24"/>
          <w:vertAlign w:val="superscript"/>
        </w:rPr>
        <w:footnoteReference w:customMarkFollows="0" w:id="24"/>
      </w:r>
      <w:r w:rsidDel="00000000" w:rsidR="00000000" w:rsidRPr="00000000">
        <w:rPr>
          <w:sz w:val="24"/>
          <w:szCs w:val="24"/>
          <w:rtl w:val="0"/>
        </w:rPr>
        <w:t xml:space="preserve"> Once Titus and his army had broken into the city they proceeded to destroy everything. One of the major buildings that they destroyed was the</w:t>
      </w:r>
      <w:r w:rsidDel="00000000" w:rsidR="00000000" w:rsidRPr="00000000">
        <w:rPr>
          <w:sz w:val="24"/>
          <w:szCs w:val="24"/>
          <w:rtl w:val="0"/>
        </w:rPr>
        <w:t xml:space="preserve"> Second Temple causing the end of temple worship.   </w:t>
      </w:r>
      <w:r w:rsidDel="00000000" w:rsidR="00000000" w:rsidRPr="00000000">
        <w:rPr>
          <w:rtl w:val="0"/>
        </w:rPr>
      </w:r>
    </w:p>
    <w:p w:rsidR="00000000" w:rsidDel="00000000" w:rsidP="00000000" w:rsidRDefault="00000000" w:rsidRPr="00000000" w14:paraId="0000000B">
      <w:pPr>
        <w:spacing w:after="240" w:before="240" w:line="360" w:lineRule="auto"/>
        <w:ind w:left="0" w:firstLine="0"/>
        <w:rPr>
          <w:b w:val="1"/>
          <w:sz w:val="24"/>
          <w:szCs w:val="24"/>
        </w:rPr>
      </w:pPr>
      <w:r w:rsidDel="00000000" w:rsidR="00000000" w:rsidRPr="00000000">
        <w:rPr>
          <w:rtl w:val="0"/>
        </w:rPr>
      </w:r>
    </w:p>
    <w:p w:rsidR="00000000" w:rsidDel="00000000" w:rsidP="00000000" w:rsidRDefault="00000000" w:rsidRPr="00000000" w14:paraId="0000000C">
      <w:pPr>
        <w:spacing w:after="240" w:before="240" w:line="360" w:lineRule="auto"/>
        <w:ind w:left="0" w:firstLine="0"/>
        <w:rPr>
          <w:sz w:val="24"/>
          <w:szCs w:val="24"/>
        </w:rPr>
      </w:pPr>
      <w:r w:rsidDel="00000000" w:rsidR="00000000" w:rsidRPr="00000000">
        <w:rPr>
          <w:sz w:val="24"/>
          <w:szCs w:val="24"/>
          <w:rtl w:val="0"/>
        </w:rPr>
        <w:t xml:space="preserve">The destruction of the Second Temple had huge implications for the Jewish population of Jerusalem and Judea. This included the shift in Jewish demographic as many Jews that had managed to survive the war left Jerusalem and Judea to start new lives and escape Roman control. The spreading of the diaspora had an effect on the economy and farming styles of the Jews, also.</w:t>
      </w:r>
      <w:r w:rsidDel="00000000" w:rsidR="00000000" w:rsidRPr="00000000">
        <w:rPr>
          <w:sz w:val="24"/>
          <w:szCs w:val="24"/>
          <w:vertAlign w:val="superscript"/>
        </w:rPr>
        <w:footnoteReference w:customMarkFollows="0" w:id="25"/>
      </w:r>
      <w:r w:rsidDel="00000000" w:rsidR="00000000" w:rsidRPr="00000000">
        <w:rPr>
          <w:sz w:val="24"/>
          <w:szCs w:val="24"/>
          <w:rtl w:val="0"/>
        </w:rPr>
        <w:t xml:space="preserve"> When the Jews found their new homes, they would be settling in a foreign land where there were different farming styles. Botticini et al discuss the changes for the farming economy brought about during the period of the expanding Jewish diaspora.</w:t>
      </w:r>
      <w:r w:rsidDel="00000000" w:rsidR="00000000" w:rsidRPr="00000000">
        <w:rPr>
          <w:sz w:val="24"/>
          <w:szCs w:val="24"/>
          <w:rtl w:val="0"/>
        </w:rPr>
        <w:t xml:space="preserve"> </w:t>
      </w:r>
      <w:r w:rsidDel="00000000" w:rsidR="00000000" w:rsidRPr="00000000">
        <w:rPr>
          <w:sz w:val="24"/>
          <w:szCs w:val="24"/>
          <w:rtl w:val="0"/>
        </w:rPr>
        <w:t xml:space="preserve">For centuries Jewish fathers had passed down their farming knowledge to their sons who would continue to do the same.</w:t>
      </w:r>
      <w:r w:rsidDel="00000000" w:rsidR="00000000" w:rsidRPr="00000000">
        <w:rPr>
          <w:sz w:val="24"/>
          <w:szCs w:val="24"/>
          <w:vertAlign w:val="superscript"/>
        </w:rPr>
        <w:footnoteReference w:customMarkFollows="0" w:id="26"/>
      </w:r>
      <w:r w:rsidDel="00000000" w:rsidR="00000000" w:rsidRPr="00000000">
        <w:rPr>
          <w:sz w:val="24"/>
          <w:szCs w:val="24"/>
          <w:rtl w:val="0"/>
        </w:rPr>
        <w:t xml:space="preserve"> In diaspora the farming styles were different meaning this was no longer possible, instead there were options to attend training, which would have cost money.</w:t>
      </w:r>
      <w:r w:rsidDel="00000000" w:rsidR="00000000" w:rsidRPr="00000000">
        <w:rPr>
          <w:sz w:val="24"/>
          <w:szCs w:val="24"/>
          <w:vertAlign w:val="superscript"/>
        </w:rPr>
        <w:footnoteReference w:customMarkFollows="0" w:id="27"/>
      </w:r>
      <w:r w:rsidDel="00000000" w:rsidR="00000000" w:rsidRPr="00000000">
        <w:rPr>
          <w:sz w:val="24"/>
          <w:szCs w:val="24"/>
          <w:rtl w:val="0"/>
        </w:rPr>
        <w:t xml:space="preserve"> In turn the change in farming styles due to moving to different lands, had a direct impact on the economy of the Jews that had once lived in Jerusalem, Masada and wider areas.</w:t>
      </w:r>
      <w:r w:rsidDel="00000000" w:rsidR="00000000" w:rsidRPr="00000000">
        <w:rPr>
          <w:sz w:val="24"/>
          <w:szCs w:val="24"/>
          <w:rtl w:val="0"/>
        </w:rPr>
        <w:t xml:space="preserve"> From a religious perspective the destruction of the Second Temple meant the end to temple worship causing many aspects of Jewish forms of worship to change.</w:t>
      </w:r>
      <w:r w:rsidDel="00000000" w:rsidR="00000000" w:rsidRPr="00000000">
        <w:rPr>
          <w:sz w:val="24"/>
          <w:szCs w:val="24"/>
          <w:vertAlign w:val="superscript"/>
        </w:rPr>
        <w:footnoteReference w:customMarkFollows="0" w:id="28"/>
      </w:r>
      <w:r w:rsidDel="00000000" w:rsidR="00000000" w:rsidRPr="00000000">
        <w:rPr>
          <w:sz w:val="24"/>
          <w:szCs w:val="24"/>
          <w:rtl w:val="0"/>
        </w:rPr>
        <w:t xml:space="preserve"> The changes in the religious practices led to the rise of the Rabbadic tradition and it also meant that Jews that had travelled and were now living in  diaspora could still practice Judaism as it was not temple orientated.</w:t>
      </w:r>
      <w:r w:rsidDel="00000000" w:rsidR="00000000" w:rsidRPr="00000000">
        <w:rPr>
          <w:sz w:val="24"/>
          <w:szCs w:val="24"/>
          <w:vertAlign w:val="superscript"/>
        </w:rPr>
        <w:footnoteReference w:customMarkFollows="0" w:id="29"/>
      </w:r>
      <w:r w:rsidDel="00000000" w:rsidR="00000000" w:rsidRPr="00000000">
        <w:rPr>
          <w:rtl w:val="0"/>
        </w:rPr>
      </w:r>
    </w:p>
    <w:p w:rsidR="00000000" w:rsidDel="00000000" w:rsidP="00000000" w:rsidRDefault="00000000" w:rsidRPr="00000000" w14:paraId="0000000D">
      <w:pPr>
        <w:spacing w:after="240" w:before="240" w:line="360" w:lineRule="auto"/>
        <w:ind w:left="0" w:firstLine="0"/>
        <w:rPr>
          <w:b w:val="1"/>
          <w:sz w:val="24"/>
          <w:szCs w:val="24"/>
        </w:rPr>
      </w:pPr>
      <w:r w:rsidDel="00000000" w:rsidR="00000000" w:rsidRPr="00000000">
        <w:rPr>
          <w:rtl w:val="0"/>
        </w:rPr>
      </w:r>
    </w:p>
    <w:p w:rsidR="00000000" w:rsidDel="00000000" w:rsidP="00000000" w:rsidRDefault="00000000" w:rsidRPr="00000000" w14:paraId="0000000E">
      <w:pPr>
        <w:spacing w:after="240" w:before="240" w:line="360" w:lineRule="auto"/>
        <w:ind w:left="0" w:firstLine="0"/>
        <w:rPr>
          <w:sz w:val="24"/>
          <w:szCs w:val="24"/>
        </w:rPr>
      </w:pPr>
      <w:r w:rsidDel="00000000" w:rsidR="00000000" w:rsidRPr="00000000">
        <w:rPr>
          <w:sz w:val="24"/>
          <w:szCs w:val="24"/>
          <w:rtl w:val="0"/>
        </w:rPr>
        <w:t xml:space="preserve">Another religious effect of the many battles and conflicts of the First Roman-Jewish War, was the fasting tradition of </w:t>
      </w:r>
      <w:r w:rsidDel="00000000" w:rsidR="00000000" w:rsidRPr="00000000">
        <w:rPr>
          <w:sz w:val="24"/>
          <w:szCs w:val="24"/>
          <w:rtl w:val="0"/>
        </w:rPr>
        <w:t xml:space="preserve">Tisha B’Av that marks the destruction of the Second Templ</w:t>
      </w:r>
      <w:r w:rsidDel="00000000" w:rsidR="00000000" w:rsidRPr="00000000">
        <w:rPr>
          <w:sz w:val="24"/>
          <w:szCs w:val="24"/>
          <w:rtl w:val="0"/>
        </w:rPr>
        <w:t xml:space="preserve">e.</w:t>
      </w:r>
      <w:r w:rsidDel="00000000" w:rsidR="00000000" w:rsidRPr="00000000">
        <w:rPr>
          <w:sz w:val="24"/>
          <w:szCs w:val="24"/>
          <w:vertAlign w:val="superscript"/>
        </w:rPr>
        <w:footnoteReference w:customMarkFollows="0" w:id="30"/>
      </w:r>
      <w:r w:rsidDel="00000000" w:rsidR="00000000" w:rsidRPr="00000000">
        <w:rPr>
          <w:sz w:val="24"/>
          <w:szCs w:val="24"/>
          <w:rtl w:val="0"/>
        </w:rPr>
        <w:t xml:space="preserve"> As the years have gone on this tradition has become about remembering the terrible disasters that the Jewish people faced. Although there are many religious events that reflect on the Jewish history, Tisha B’Av occurs either in July or August time so events that happened in their history around this time of year are often included in the memorialisation of this event. A main event that is remembered during this is the mourning of the fall of Jerusalem in 70CE.</w:t>
      </w:r>
      <w:r w:rsidDel="00000000" w:rsidR="00000000" w:rsidRPr="00000000">
        <w:rPr>
          <w:sz w:val="24"/>
          <w:szCs w:val="24"/>
          <w:vertAlign w:val="superscript"/>
        </w:rPr>
        <w:footnoteReference w:customMarkFollows="0" w:id="31"/>
      </w:r>
      <w:r w:rsidDel="00000000" w:rsidR="00000000" w:rsidRPr="00000000">
        <w:rPr>
          <w:sz w:val="24"/>
          <w:szCs w:val="24"/>
          <w:rtl w:val="0"/>
        </w:rPr>
        <w:t xml:space="preserve"> Tisha B’Av means ‘the ninth day of Av’ and ‘is the only full day of fasting in the Jewish calendar aside from Yom Kippur’.</w:t>
      </w:r>
      <w:r w:rsidDel="00000000" w:rsidR="00000000" w:rsidRPr="00000000">
        <w:rPr>
          <w:sz w:val="24"/>
          <w:szCs w:val="24"/>
          <w:vertAlign w:val="superscript"/>
        </w:rPr>
        <w:footnoteReference w:customMarkFollows="0" w:id="32"/>
      </w:r>
      <w:r w:rsidDel="00000000" w:rsidR="00000000" w:rsidRPr="00000000">
        <w:rPr>
          <w:sz w:val="24"/>
          <w:szCs w:val="24"/>
          <w:rtl w:val="0"/>
        </w:rPr>
        <w:t xml:space="preserve"> The use of the calendar event to remember the loss of the Second Temple, reflects the high significance given to the destruction of the temple by the Jews as was one of the main historical and religious events between 66 and 73CE.    </w:t>
      </w:r>
    </w:p>
    <w:p w:rsidR="00000000" w:rsidDel="00000000" w:rsidP="00000000" w:rsidRDefault="00000000" w:rsidRPr="00000000" w14:paraId="0000000F">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after="240" w:before="240" w:line="360" w:lineRule="auto"/>
        <w:ind w:left="0" w:firstLine="0"/>
        <w:rPr>
          <w:sz w:val="24"/>
          <w:szCs w:val="24"/>
        </w:rPr>
      </w:pPr>
      <w:r w:rsidDel="00000000" w:rsidR="00000000" w:rsidRPr="00000000">
        <w:rPr>
          <w:sz w:val="24"/>
          <w:szCs w:val="24"/>
          <w:rtl w:val="0"/>
        </w:rPr>
        <w:t xml:space="preserve">In the summer of 71CE Titus returned to Rome and held a Triumphal procession to celebrate his victory over Jerusalem. The memory of this procession is presented on the carving of a triumphal arch known as the Arch of Titus. The arch was erected in 81 CE to commemorate the fall of Jerusalem with the destruction of the Second Temple in 70CE by Vespasian and Titus.</w:t>
      </w:r>
      <w:r w:rsidDel="00000000" w:rsidR="00000000" w:rsidRPr="00000000">
        <w:rPr>
          <w:sz w:val="24"/>
          <w:szCs w:val="24"/>
          <w:vertAlign w:val="superscript"/>
        </w:rPr>
        <w:footnoteReference w:customMarkFollows="0" w:id="33"/>
      </w:r>
      <w:r w:rsidDel="00000000" w:rsidR="00000000" w:rsidRPr="00000000">
        <w:rPr>
          <w:sz w:val="24"/>
          <w:szCs w:val="24"/>
          <w:rtl w:val="0"/>
        </w:rPr>
        <w:t xml:space="preserve"> This huge monument was a major propaganda piece that includes a detailed stone carving of Roman soldiers marching with the spoils of war, including the very symbolic Manorah.</w:t>
      </w:r>
      <w:r w:rsidDel="00000000" w:rsidR="00000000" w:rsidRPr="00000000">
        <w:rPr>
          <w:sz w:val="24"/>
          <w:szCs w:val="24"/>
          <w:vertAlign w:val="superscript"/>
        </w:rPr>
        <w:footnoteReference w:customMarkFollows="0" w:id="34"/>
      </w:r>
      <w:r w:rsidDel="00000000" w:rsidR="00000000" w:rsidRPr="00000000">
        <w:rPr>
          <w:sz w:val="24"/>
          <w:szCs w:val="24"/>
          <w:rtl w:val="0"/>
        </w:rPr>
        <w:t xml:space="preserve"> Although the arch itself was built ten years after the procession, it is clear that the procession it depicts was an important moment for Titus in establishing his political position in Rome.</w:t>
      </w:r>
      <w:r w:rsidDel="00000000" w:rsidR="00000000" w:rsidRPr="00000000">
        <w:rPr>
          <w:rtl w:val="0"/>
        </w:rPr>
      </w:r>
    </w:p>
    <w:p w:rsidR="00000000" w:rsidDel="00000000" w:rsidP="00000000" w:rsidRDefault="00000000" w:rsidRPr="00000000" w14:paraId="00000011">
      <w:pPr>
        <w:spacing w:after="240" w:before="240" w:line="360" w:lineRule="auto"/>
        <w:ind w:left="360"/>
        <w:rPr>
          <w:sz w:val="24"/>
          <w:szCs w:val="24"/>
        </w:rPr>
      </w:pPr>
      <w:r w:rsidDel="00000000" w:rsidR="00000000" w:rsidRPr="00000000">
        <w:rPr>
          <w:rtl w:val="0"/>
        </w:rPr>
      </w:r>
    </w:p>
    <w:p w:rsidR="00000000" w:rsidDel="00000000" w:rsidP="00000000" w:rsidRDefault="00000000" w:rsidRPr="00000000" w14:paraId="00000012">
      <w:pPr>
        <w:spacing w:after="240" w:before="240" w:line="360" w:lineRule="auto"/>
        <w:ind w:left="0" w:firstLine="0"/>
        <w:rPr>
          <w:sz w:val="24"/>
          <w:szCs w:val="24"/>
        </w:rPr>
      </w:pPr>
      <w:r w:rsidDel="00000000" w:rsidR="00000000" w:rsidRPr="00000000">
        <w:rPr>
          <w:sz w:val="24"/>
          <w:szCs w:val="24"/>
          <w:rtl w:val="0"/>
        </w:rPr>
        <w:t xml:space="preserve">In 72 CE Masada was besieged and finally fell in 73CE.</w:t>
      </w:r>
      <w:r w:rsidDel="00000000" w:rsidR="00000000" w:rsidRPr="00000000">
        <w:rPr>
          <w:b w:val="1"/>
          <w:sz w:val="24"/>
          <w:szCs w:val="24"/>
          <w:rtl w:val="0"/>
        </w:rPr>
        <w:t xml:space="preserve"> </w:t>
      </w:r>
      <w:r w:rsidDel="00000000" w:rsidR="00000000" w:rsidRPr="00000000">
        <w:rPr>
          <w:sz w:val="24"/>
          <w:szCs w:val="24"/>
          <w:rtl w:val="0"/>
        </w:rPr>
        <w:t xml:space="preserve">The length of the siege by the Romans before Masada fell is debated but 73CE saw the fall of the last remaining base for Jewish rebels at Masada. According to the account of Josephus, the only contemporary source available, it ended in a  mass suicide by the Jews. He recounts the speech Eleazer gave before the alleged mass sucide, </w:t>
      </w:r>
    </w:p>
    <w:p w:rsidR="00000000" w:rsidDel="00000000" w:rsidP="00000000" w:rsidRDefault="00000000" w:rsidRPr="00000000" w14:paraId="00000013">
      <w:pPr>
        <w:spacing w:after="240" w:before="240" w:line="360" w:lineRule="auto"/>
        <w:ind w:left="720" w:right="997.7952755905511" w:firstLine="0"/>
        <w:rPr>
          <w:sz w:val="24"/>
          <w:szCs w:val="24"/>
        </w:rPr>
      </w:pPr>
      <w:r w:rsidDel="00000000" w:rsidR="00000000" w:rsidRPr="00000000">
        <w:rPr>
          <w:sz w:val="24"/>
          <w:szCs w:val="24"/>
          <w:rtl w:val="0"/>
        </w:rPr>
        <w:t xml:space="preserve">Since we, long ago, my generous friends, resolved never to be servants to the Romans, nor to any other than to God himself, who alone is the true and just Lord of mankind, the time is now come that obliges us to make that resolution true in practice.. </w:t>
      </w:r>
      <w:r w:rsidDel="00000000" w:rsidR="00000000" w:rsidRPr="00000000">
        <w:rPr>
          <w:sz w:val="24"/>
          <w:szCs w:val="24"/>
          <w:vertAlign w:val="superscript"/>
        </w:rPr>
        <w:footnoteReference w:customMarkFollows="0" w:id="35"/>
      </w:r>
      <w:r w:rsidDel="00000000" w:rsidR="00000000" w:rsidRPr="00000000">
        <w:rPr>
          <w:sz w:val="24"/>
          <w:szCs w:val="24"/>
          <w:rtl w:val="0"/>
        </w:rPr>
        <w:t xml:space="preserve"> </w:t>
      </w:r>
    </w:p>
    <w:p w:rsidR="00000000" w:rsidDel="00000000" w:rsidP="00000000" w:rsidRDefault="00000000" w:rsidRPr="00000000" w14:paraId="00000014">
      <w:pPr>
        <w:spacing w:after="240" w:before="240" w:line="360" w:lineRule="auto"/>
        <w:ind w:left="0" w:firstLine="0"/>
        <w:rPr>
          <w:sz w:val="24"/>
          <w:szCs w:val="24"/>
        </w:rPr>
      </w:pPr>
      <w:r w:rsidDel="00000000" w:rsidR="00000000" w:rsidRPr="00000000">
        <w:rPr>
          <w:sz w:val="24"/>
          <w:szCs w:val="24"/>
          <w:rtl w:val="0"/>
        </w:rPr>
        <w:t xml:space="preserve">The mass sucide is discussed in many different pieces of academic scholarship both archaeological, historical and religious. Jodi Magness states that, ‘Two thousand years ago, 967 Jewish men, women and children reportedly chose to take their own lives rather than suffer enslavement or death at the hands of the Roman army.’</w:t>
      </w:r>
      <w:r w:rsidDel="00000000" w:rsidR="00000000" w:rsidRPr="00000000">
        <w:rPr>
          <w:sz w:val="24"/>
          <w:szCs w:val="24"/>
          <w:vertAlign w:val="superscript"/>
        </w:rPr>
        <w:footnoteReference w:customMarkFollows="0" w:id="36"/>
      </w:r>
      <w:r w:rsidDel="00000000" w:rsidR="00000000" w:rsidRPr="00000000">
        <w:rPr>
          <w:sz w:val="24"/>
          <w:szCs w:val="24"/>
          <w:rtl w:val="0"/>
        </w:rPr>
        <w:t xml:space="preserve"> Then in an article by Joseph Zias and Azriel Gorski, they state that, ‘Josephus reported that 960 Jew committed suicide’ but that ‘the skeletal remains of 25 found buried in a cave outside the southern wall and 3 found in the northern palace were reported by excavators.’</w:t>
      </w:r>
      <w:r w:rsidDel="00000000" w:rsidR="00000000" w:rsidRPr="00000000">
        <w:rPr>
          <w:sz w:val="24"/>
          <w:szCs w:val="24"/>
          <w:vertAlign w:val="superscript"/>
        </w:rPr>
        <w:footnoteReference w:customMarkFollows="0" w:id="37"/>
      </w:r>
      <w:r w:rsidDel="00000000" w:rsidR="00000000" w:rsidRPr="00000000">
        <w:rPr>
          <w:sz w:val="24"/>
          <w:szCs w:val="24"/>
          <w:rtl w:val="0"/>
        </w:rPr>
        <w:t xml:space="preserve"> Before the issue of archaeological evidence, there is already a slight discrepancy in the figures. In this article the reliability of Josephus’ account of the mass suicide is put up against the archaeological evidence that was found by archaeologist, Yigael Yadin, who conducted excavations. Despite the wide debate over the specific details of how Masada fell, Masada did fall and the Jews lost and those who survived escaped to diaspora. The fall of Masada was one of the most important historical events in the seven warring years.  </w:t>
      </w:r>
    </w:p>
    <w:p w:rsidR="00000000" w:rsidDel="00000000" w:rsidP="00000000" w:rsidRDefault="00000000" w:rsidRPr="00000000" w14:paraId="00000015">
      <w:pPr>
        <w:spacing w:after="240" w:before="240" w:line="360" w:lineRule="auto"/>
        <w:ind w:left="0" w:firstLine="0"/>
        <w:rPr>
          <w:b w:val="1"/>
          <w:sz w:val="24"/>
          <w:szCs w:val="24"/>
        </w:rPr>
      </w:pPr>
      <w:r w:rsidDel="00000000" w:rsidR="00000000" w:rsidRPr="00000000">
        <w:rPr>
          <w:rtl w:val="0"/>
        </w:rPr>
      </w:r>
    </w:p>
    <w:p w:rsidR="00000000" w:rsidDel="00000000" w:rsidP="00000000" w:rsidRDefault="00000000" w:rsidRPr="00000000" w14:paraId="00000016">
      <w:pPr>
        <w:spacing w:after="240" w:before="240" w:line="360" w:lineRule="auto"/>
        <w:ind w:left="0" w:firstLine="0"/>
        <w:rPr>
          <w:sz w:val="24"/>
          <w:szCs w:val="24"/>
        </w:rPr>
      </w:pPr>
      <w:r w:rsidDel="00000000" w:rsidR="00000000" w:rsidRPr="00000000">
        <w:rPr>
          <w:sz w:val="24"/>
          <w:szCs w:val="24"/>
          <w:rtl w:val="0"/>
        </w:rPr>
        <w:t xml:space="preserve">The fall of Masada cast a long shadow and is still remembered and referred to today whenever Jews recognise a principled but perhaps hopeless stand against oppression.</w:t>
      </w:r>
      <w:r w:rsidDel="00000000" w:rsidR="00000000" w:rsidRPr="00000000">
        <w:rPr>
          <w:sz w:val="24"/>
          <w:szCs w:val="24"/>
          <w:rtl w:val="0"/>
        </w:rPr>
        <w:t xml:space="preserve"> An example is found regarding the ongoing pandemic in a letter to a newspaper comparing the struggle against covid-19 in a nursing home to that at Masada.</w:t>
      </w:r>
      <w:r w:rsidDel="00000000" w:rsidR="00000000" w:rsidRPr="00000000">
        <w:rPr>
          <w:sz w:val="24"/>
          <w:szCs w:val="24"/>
          <w:vertAlign w:val="superscript"/>
        </w:rPr>
        <w:footnoteReference w:customMarkFollows="0" w:id="38"/>
      </w:r>
      <w:r w:rsidDel="00000000" w:rsidR="00000000" w:rsidRPr="00000000">
        <w:rPr>
          <w:sz w:val="24"/>
          <w:szCs w:val="24"/>
          <w:rtl w:val="0"/>
        </w:rPr>
        <w:t xml:space="preserve"> </w:t>
      </w:r>
      <w:r w:rsidDel="00000000" w:rsidR="00000000" w:rsidRPr="00000000">
        <w:rPr>
          <w:sz w:val="24"/>
          <w:szCs w:val="24"/>
          <w:rtl w:val="0"/>
        </w:rPr>
        <w:t xml:space="preserve">As well as being an important historical event, the fall of Masada has long term implications stretching throughout history. Yigael Yadin put it best by writing, </w:t>
      </w:r>
    </w:p>
    <w:p w:rsidR="00000000" w:rsidDel="00000000" w:rsidP="00000000" w:rsidRDefault="00000000" w:rsidRPr="00000000" w14:paraId="00000017">
      <w:pPr>
        <w:spacing w:after="240" w:before="240" w:line="360" w:lineRule="auto"/>
        <w:ind w:left="720" w:right="856.0629921259857" w:firstLine="0"/>
        <w:rPr>
          <w:sz w:val="24"/>
          <w:szCs w:val="24"/>
        </w:rPr>
      </w:pPr>
      <w:r w:rsidDel="00000000" w:rsidR="00000000" w:rsidRPr="00000000">
        <w:rPr>
          <w:sz w:val="24"/>
          <w:szCs w:val="24"/>
          <w:rtl w:val="0"/>
        </w:rPr>
        <w:t xml:space="preserve">Masada represents for all of us in Israel and for many elsewhere, archaeologists and laymen, a symbol of courage, a monument to our great national figures, heroes who chose death over a life of physical and mortal serfdom.</w:t>
      </w:r>
      <w:r w:rsidDel="00000000" w:rsidR="00000000" w:rsidRPr="00000000">
        <w:rPr>
          <w:sz w:val="24"/>
          <w:szCs w:val="24"/>
          <w:vertAlign w:val="superscript"/>
        </w:rPr>
        <w:footnoteReference w:customMarkFollows="0" w:id="39"/>
      </w:r>
      <w:r w:rsidDel="00000000" w:rsidR="00000000" w:rsidRPr="00000000">
        <w:rPr>
          <w:rtl w:val="0"/>
        </w:rPr>
      </w:r>
    </w:p>
    <w:p w:rsidR="00000000" w:rsidDel="00000000" w:rsidP="00000000" w:rsidRDefault="00000000" w:rsidRPr="00000000" w14:paraId="00000018">
      <w:pPr>
        <w:spacing w:after="240" w:before="240" w:line="360" w:lineRule="auto"/>
        <w:ind w:left="0" w:firstLine="0"/>
        <w:rPr>
          <w:sz w:val="24"/>
          <w:szCs w:val="24"/>
        </w:rPr>
      </w:pPr>
      <w:r w:rsidDel="00000000" w:rsidR="00000000" w:rsidRPr="00000000">
        <w:rPr>
          <w:sz w:val="24"/>
          <w:szCs w:val="24"/>
          <w:rtl w:val="0"/>
        </w:rPr>
        <w:t xml:space="preserve">Masada is now a world heritage site and UNESCO gives the following as one of the reasons for its selection. </w:t>
      </w:r>
    </w:p>
    <w:p w:rsidR="00000000" w:rsidDel="00000000" w:rsidP="00000000" w:rsidRDefault="00000000" w:rsidRPr="00000000" w14:paraId="00000019">
      <w:pPr>
        <w:spacing w:after="240" w:before="240" w:line="360" w:lineRule="auto"/>
        <w:ind w:left="720" w:firstLine="0"/>
        <w:rPr>
          <w:sz w:val="24"/>
          <w:szCs w:val="24"/>
        </w:rPr>
      </w:pPr>
      <w:r w:rsidDel="00000000" w:rsidR="00000000" w:rsidRPr="00000000">
        <w:rPr>
          <w:sz w:val="24"/>
          <w:szCs w:val="24"/>
          <w:rtl w:val="0"/>
        </w:rPr>
        <w:t xml:space="preserve">Criterion (vi):</w:t>
      </w:r>
      <w:r w:rsidDel="00000000" w:rsidR="00000000" w:rsidRPr="00000000">
        <w:rPr>
          <w:sz w:val="24"/>
          <w:szCs w:val="24"/>
          <w:rtl w:val="0"/>
        </w:rPr>
        <w:t xml:space="preserve"> The tragic events during the last days of the Jewish refugees who occupied the fortress and palace of Masada make it a symbol both of Jewish cultural identity and, more universally, of the continuing human struggle between oppression and liberty.</w:t>
      </w:r>
      <w:r w:rsidDel="00000000" w:rsidR="00000000" w:rsidRPr="00000000">
        <w:rPr>
          <w:sz w:val="24"/>
          <w:szCs w:val="24"/>
          <w:vertAlign w:val="superscript"/>
        </w:rPr>
        <w:footnoteReference w:customMarkFollows="0" w:id="40"/>
      </w:r>
      <w:r w:rsidDel="00000000" w:rsidR="00000000" w:rsidRPr="00000000">
        <w:rPr>
          <w:rtl w:val="0"/>
        </w:rPr>
      </w:r>
    </w:p>
    <w:p w:rsidR="00000000" w:rsidDel="00000000" w:rsidP="00000000" w:rsidRDefault="00000000" w:rsidRPr="00000000" w14:paraId="0000001A">
      <w:pPr>
        <w:spacing w:after="240" w:before="240" w:line="360" w:lineRule="auto"/>
        <w:ind w:left="0" w:firstLine="0"/>
        <w:rPr>
          <w:sz w:val="24"/>
          <w:szCs w:val="24"/>
          <w:shd w:fill="eeeeee" w:val="clear"/>
        </w:rPr>
      </w:pPr>
      <w:r w:rsidDel="00000000" w:rsidR="00000000" w:rsidRPr="00000000">
        <w:rPr>
          <w:sz w:val="24"/>
          <w:szCs w:val="24"/>
          <w:rtl w:val="0"/>
        </w:rPr>
        <w:t xml:space="preserve">This shows how the dramatic events are still remembered today and have taken on a symbolic significance beyond the context of a solely Jewish history.</w:t>
      </w:r>
      <w:r w:rsidDel="00000000" w:rsidR="00000000" w:rsidRPr="00000000">
        <w:rPr>
          <w:rtl w:val="0"/>
        </w:rPr>
      </w:r>
    </w:p>
    <w:p w:rsidR="00000000" w:rsidDel="00000000" w:rsidP="00000000" w:rsidRDefault="00000000" w:rsidRPr="00000000" w14:paraId="0000001B">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1C">
      <w:pPr>
        <w:spacing w:after="240" w:before="240" w:line="360" w:lineRule="auto"/>
        <w:rPr>
          <w:sz w:val="24"/>
          <w:szCs w:val="24"/>
        </w:rPr>
      </w:pPr>
      <w:r w:rsidDel="00000000" w:rsidR="00000000" w:rsidRPr="00000000">
        <w:rPr>
          <w:sz w:val="24"/>
          <w:szCs w:val="24"/>
          <w:rtl w:val="0"/>
        </w:rPr>
        <w:t xml:space="preserve">The period between 66 and 73 CE saw the first Jewish - Roman War and was marked by civil conflict within the Jewish community. Huge religious changes came about as a result of the destruction of the Second Temple in Jerusalem and the conflict led to the spreading diaspora of the Jews and the development of </w:t>
      </w:r>
      <w:r w:rsidDel="00000000" w:rsidR="00000000" w:rsidRPr="00000000">
        <w:rPr>
          <w:sz w:val="24"/>
          <w:szCs w:val="24"/>
          <w:rtl w:val="0"/>
        </w:rPr>
        <w:t xml:space="preserve">a Rabbinic tradition in Judaism. Tensions erupted in 66CE in Jerusalem as Jews rebelled against Roman oppression. The following year the Romans launched the Galilee campaign to quell the uprising. A year of uncertainty followed after the death of Nero as a range of Romans contended for leadership of the Empire and civil conflict developed amongst the Jews. Vespasian finally succeeded as Emperor and a decisive moment followed in 70CE when his son Titus destroyed the Second Temple. The end of temple worship changed Jewish religious practice considerably as many Jews left Jerusalem and Rabbis became significant in leading and delivering Jewish teachings in the growing diaspora. The destruction of the temple also resulted in the development of new traditions in commemoration in the Jewish calendar. Economic and agricultural changes also followed as a result of migration. Titus’ victory helped him cement his political power in Rome. The Roman- Jewish war finally ended with the siege and fall of Masada. This event above all others is perhaps the most widely remembered and has the most enduring legacy of the seven year period. The memory of the heroic struggle of Masada evokes strong feelings even in the present day. Jerusalem is still the center of religious and political strife today and the events of the seven years of 66-73CE are still perhaps felt in the region in the multiple claims to the territory.           </w:t>
      </w:r>
    </w:p>
    <w:p w:rsidR="00000000" w:rsidDel="00000000" w:rsidP="00000000" w:rsidRDefault="00000000" w:rsidRPr="00000000" w14:paraId="0000001D">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1E">
      <w:pPr>
        <w:spacing w:after="240" w:before="240" w:line="360" w:lineRule="auto"/>
        <w:ind w:left="360"/>
        <w:rPr>
          <w:sz w:val="24"/>
          <w:szCs w:val="24"/>
        </w:rPr>
      </w:pPr>
      <w:r w:rsidDel="00000000" w:rsidR="00000000" w:rsidRPr="00000000">
        <w:rPr>
          <w:sz w:val="24"/>
          <w:szCs w:val="24"/>
          <w:u w:val="single"/>
          <w:rtl w:val="0"/>
        </w:rPr>
        <w:t xml:space="preserve">Bibliography </w:t>
      </w:r>
      <w:r w:rsidDel="00000000" w:rsidR="00000000" w:rsidRPr="00000000">
        <w:rPr>
          <w:sz w:val="24"/>
          <w:szCs w:val="24"/>
          <w:rtl w:val="0"/>
        </w:rPr>
        <w:t xml:space="preserve"> </w:t>
      </w:r>
    </w:p>
    <w:p w:rsidR="00000000" w:rsidDel="00000000" w:rsidP="00000000" w:rsidRDefault="00000000" w:rsidRPr="00000000" w14:paraId="0000001F">
      <w:pPr>
        <w:spacing w:after="240" w:before="240" w:line="360" w:lineRule="auto"/>
        <w:ind w:left="360"/>
        <w:rPr>
          <w:sz w:val="24"/>
          <w:szCs w:val="24"/>
          <w:u w:val="single"/>
        </w:rPr>
      </w:pPr>
      <w:r w:rsidDel="00000000" w:rsidR="00000000" w:rsidRPr="00000000">
        <w:rPr>
          <w:sz w:val="24"/>
          <w:szCs w:val="24"/>
          <w:u w:val="single"/>
          <w:rtl w:val="0"/>
        </w:rPr>
        <w:t xml:space="preserve">Primary </w:t>
      </w:r>
    </w:p>
    <w:p w:rsidR="00000000" w:rsidDel="00000000" w:rsidP="00000000" w:rsidRDefault="00000000" w:rsidRPr="00000000" w14:paraId="00000020">
      <w:pPr>
        <w:spacing w:after="240" w:before="240" w:line="360" w:lineRule="auto"/>
        <w:ind w:left="360"/>
        <w:rPr>
          <w:sz w:val="24"/>
          <w:szCs w:val="24"/>
        </w:rPr>
      </w:pPr>
      <w:r w:rsidDel="00000000" w:rsidR="00000000" w:rsidRPr="00000000">
        <w:rPr>
          <w:sz w:val="24"/>
          <w:szCs w:val="24"/>
          <w:rtl w:val="0"/>
        </w:rPr>
        <w:t xml:space="preserve">Josephus. War. 2.13.7,  2.14.4-6, 3.8.8-9, 4.2.1-5 and 7.8.     </w:t>
      </w:r>
    </w:p>
    <w:p w:rsidR="00000000" w:rsidDel="00000000" w:rsidP="00000000" w:rsidRDefault="00000000" w:rsidRPr="00000000" w14:paraId="00000021">
      <w:pPr>
        <w:spacing w:after="240" w:before="240" w:line="360" w:lineRule="auto"/>
        <w:ind w:left="360"/>
        <w:rPr>
          <w:sz w:val="24"/>
          <w:szCs w:val="24"/>
        </w:rPr>
      </w:pPr>
      <w:r w:rsidDel="00000000" w:rsidR="00000000" w:rsidRPr="00000000">
        <w:rPr>
          <w:sz w:val="24"/>
          <w:szCs w:val="24"/>
          <w:u w:val="single"/>
          <w:rtl w:val="0"/>
        </w:rPr>
        <w:t xml:space="preserve">Secondary </w:t>
      </w:r>
      <w:r w:rsidDel="00000000" w:rsidR="00000000" w:rsidRPr="00000000">
        <w:rPr>
          <w:rtl w:val="0"/>
        </w:rPr>
      </w:r>
    </w:p>
    <w:p w:rsidR="00000000" w:rsidDel="00000000" w:rsidP="00000000" w:rsidRDefault="00000000" w:rsidRPr="00000000" w14:paraId="00000022">
      <w:pPr>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before="0" w:line="360" w:lineRule="auto"/>
        <w:ind w:left="720" w:hanging="360"/>
        <w:rPr>
          <w:sz w:val="24"/>
          <w:szCs w:val="24"/>
        </w:rPr>
      </w:pPr>
      <w:r w:rsidDel="00000000" w:rsidR="00000000" w:rsidRPr="00000000">
        <w:rPr>
          <w:sz w:val="24"/>
          <w:szCs w:val="24"/>
          <w:rtl w:val="0"/>
        </w:rPr>
        <w:t xml:space="preserve">Botticini, Maristella and Eckstein, Zvi. September 2007. </w:t>
      </w:r>
      <w:r w:rsidDel="00000000" w:rsidR="00000000" w:rsidRPr="00000000">
        <w:rPr>
          <w:i w:val="1"/>
          <w:sz w:val="24"/>
          <w:szCs w:val="24"/>
          <w:rtl w:val="0"/>
        </w:rPr>
        <w:t xml:space="preserve">From Farmers to Merchants, Conversions and Diaspora: Human Capital and Jewish History.</w:t>
      </w:r>
      <w:r w:rsidDel="00000000" w:rsidR="00000000" w:rsidRPr="00000000">
        <w:rPr>
          <w:sz w:val="24"/>
          <w:szCs w:val="24"/>
          <w:rtl w:val="0"/>
        </w:rPr>
        <w:t xml:space="preserve"> </w:t>
      </w:r>
      <w:r w:rsidDel="00000000" w:rsidR="00000000" w:rsidRPr="00000000">
        <w:rPr>
          <w:sz w:val="24"/>
          <w:szCs w:val="24"/>
          <w:rtl w:val="0"/>
        </w:rPr>
        <w:t xml:space="preserve">Journal of the European Economic Association. Vol. 5, No. 5. pp. 885-926</w:t>
      </w:r>
    </w:p>
    <w:p w:rsidR="00000000" w:rsidDel="00000000" w:rsidP="00000000" w:rsidRDefault="00000000" w:rsidRPr="00000000" w14:paraId="00000023">
      <w:pPr>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before="0" w:line="360" w:lineRule="auto"/>
        <w:ind w:left="720" w:hanging="360"/>
        <w:rPr>
          <w:sz w:val="24"/>
          <w:szCs w:val="24"/>
        </w:rPr>
      </w:pPr>
      <w:r w:rsidDel="00000000" w:rsidR="00000000" w:rsidRPr="00000000">
        <w:rPr>
          <w:sz w:val="24"/>
          <w:szCs w:val="24"/>
          <w:rtl w:val="0"/>
        </w:rPr>
        <w:t xml:space="preserve">Cartwright, Mark.16 Jun 2013. </w:t>
      </w:r>
      <w:r w:rsidDel="00000000" w:rsidR="00000000" w:rsidRPr="00000000">
        <w:rPr>
          <w:i w:val="1"/>
          <w:sz w:val="24"/>
          <w:szCs w:val="24"/>
          <w:rtl w:val="0"/>
        </w:rPr>
        <w:t xml:space="preserve">"The Arch of Titus, Rome."</w:t>
      </w:r>
      <w:r w:rsidDel="00000000" w:rsidR="00000000" w:rsidRPr="00000000">
        <w:rPr>
          <w:sz w:val="24"/>
          <w:szCs w:val="24"/>
          <w:rtl w:val="0"/>
        </w:rPr>
        <w:t xml:space="preserve"> Ancient History Encyclopedia. </w:t>
      </w:r>
      <w:r w:rsidDel="00000000" w:rsidR="00000000" w:rsidRPr="00000000">
        <w:rPr>
          <w:sz w:val="24"/>
          <w:szCs w:val="24"/>
          <w:rtl w:val="0"/>
        </w:rPr>
        <w:t xml:space="preserve">https://www.ancient.eu/article/499/the-arch-of-titus-rome/#citation_info</w:t>
      </w:r>
      <w:r w:rsidDel="00000000" w:rsidR="00000000" w:rsidRPr="00000000">
        <w:rPr>
          <w:sz w:val="24"/>
          <w:szCs w:val="24"/>
          <w:rtl w:val="0"/>
        </w:rPr>
        <w:t xml:space="preserve"> [Accessed: 12 Jun 2020.]</w:t>
      </w:r>
    </w:p>
    <w:p w:rsidR="00000000" w:rsidDel="00000000" w:rsidP="00000000" w:rsidRDefault="00000000" w:rsidRPr="00000000" w14:paraId="00000024">
      <w:pPr>
        <w:numPr>
          <w:ilvl w:val="0"/>
          <w:numId w:val="1"/>
        </w:numPr>
        <w:spacing w:line="360" w:lineRule="auto"/>
        <w:ind w:left="720" w:hanging="360"/>
        <w:rPr>
          <w:sz w:val="24"/>
          <w:szCs w:val="24"/>
        </w:rPr>
      </w:pPr>
      <w:r w:rsidDel="00000000" w:rsidR="00000000" w:rsidRPr="00000000">
        <w:rPr>
          <w:sz w:val="24"/>
          <w:szCs w:val="24"/>
          <w:rtl w:val="0"/>
        </w:rPr>
        <w:t xml:space="preserve">Cohen, Shaye J. D. 1991.</w:t>
      </w:r>
      <w:r w:rsidDel="00000000" w:rsidR="00000000" w:rsidRPr="00000000">
        <w:rPr>
          <w:i w:val="1"/>
          <w:sz w:val="24"/>
          <w:szCs w:val="24"/>
          <w:highlight w:val="white"/>
          <w:rtl w:val="0"/>
        </w:rPr>
        <w:t xml:space="preserve">From the Maccabees to the Mishnah.</w:t>
      </w:r>
      <w:r w:rsidDel="00000000" w:rsidR="00000000" w:rsidRPr="00000000">
        <w:rPr>
          <w:i w:val="1"/>
          <w:color w:val="373a3c"/>
          <w:sz w:val="24"/>
          <w:szCs w:val="24"/>
          <w:highlight w:val="white"/>
          <w:rtl w:val="0"/>
        </w:rPr>
        <w:t xml:space="preserve"> </w:t>
      </w:r>
      <w:r w:rsidDel="00000000" w:rsidR="00000000" w:rsidRPr="00000000">
        <w:rPr>
          <w:sz w:val="24"/>
          <w:szCs w:val="24"/>
          <w:highlight w:val="white"/>
          <w:rtl w:val="0"/>
        </w:rPr>
        <w:t xml:space="preserve">Philadelphia: Westminster Press.</w:t>
      </w:r>
      <w:r w:rsidDel="00000000" w:rsidR="00000000" w:rsidRPr="00000000">
        <w:rPr>
          <w:sz w:val="24"/>
          <w:szCs w:val="24"/>
          <w:rtl w:val="0"/>
        </w:rPr>
        <w:t xml:space="preserve"> Pp14-15</w:t>
      </w:r>
      <w:r w:rsidDel="00000000" w:rsidR="00000000" w:rsidRPr="00000000">
        <w:rPr>
          <w:rtl w:val="0"/>
        </w:rPr>
      </w:r>
    </w:p>
    <w:p w:rsidR="00000000" w:rsidDel="00000000" w:rsidP="00000000" w:rsidRDefault="00000000" w:rsidRPr="00000000" w14:paraId="00000025">
      <w:pPr>
        <w:numPr>
          <w:ilvl w:val="0"/>
          <w:numId w:val="1"/>
        </w:numPr>
        <w:spacing w:line="360" w:lineRule="auto"/>
        <w:ind w:left="720" w:hanging="360"/>
        <w:rPr>
          <w:sz w:val="24"/>
          <w:szCs w:val="24"/>
        </w:rPr>
      </w:pPr>
      <w:r w:rsidDel="00000000" w:rsidR="00000000" w:rsidRPr="00000000">
        <w:rPr>
          <w:sz w:val="24"/>
          <w:szCs w:val="24"/>
          <w:rtl w:val="0"/>
        </w:rPr>
        <w:t xml:space="preserve">Firestone, Reuven. 2012. </w:t>
      </w:r>
      <w:r w:rsidDel="00000000" w:rsidR="00000000" w:rsidRPr="00000000">
        <w:rPr>
          <w:i w:val="1"/>
          <w:sz w:val="24"/>
          <w:szCs w:val="24"/>
          <w:rtl w:val="0"/>
        </w:rPr>
        <w:t xml:space="preserve">Holy War in Judaism: The Fall and Rise of a Controversial Idea.</w:t>
      </w:r>
      <w:r w:rsidDel="00000000" w:rsidR="00000000" w:rsidRPr="00000000">
        <w:rPr>
          <w:sz w:val="24"/>
          <w:szCs w:val="24"/>
          <w:rtl w:val="0"/>
        </w:rPr>
        <w:t xml:space="preserve"> Holy war fails. Oxford Scholarship Online. https://www.oxfordscholarship.com/view/10.1093/acprof:oso/9780199860302.001.0001/acprof-9780199860302-chapter-4?print=pdf [Accessed 11 June 2020]</w:t>
      </w:r>
    </w:p>
    <w:p w:rsidR="00000000" w:rsidDel="00000000" w:rsidP="00000000" w:rsidRDefault="00000000" w:rsidRPr="00000000" w14:paraId="00000026">
      <w:pPr>
        <w:numPr>
          <w:ilvl w:val="0"/>
          <w:numId w:val="1"/>
        </w:numPr>
        <w:spacing w:line="360" w:lineRule="auto"/>
        <w:ind w:left="720" w:hanging="360"/>
        <w:rPr>
          <w:sz w:val="24"/>
          <w:szCs w:val="24"/>
          <w:highlight w:val="white"/>
        </w:rPr>
      </w:pPr>
      <w:r w:rsidDel="00000000" w:rsidR="00000000" w:rsidRPr="00000000">
        <w:rPr>
          <w:sz w:val="24"/>
          <w:szCs w:val="24"/>
          <w:highlight w:val="white"/>
          <w:rtl w:val="0"/>
        </w:rPr>
        <w:t xml:space="preserve">Grant, R.G. 2017. </w:t>
      </w:r>
      <w:r w:rsidDel="00000000" w:rsidR="00000000" w:rsidRPr="00000000">
        <w:rPr>
          <w:i w:val="1"/>
          <w:sz w:val="24"/>
          <w:szCs w:val="24"/>
          <w:highlight w:val="white"/>
          <w:rtl w:val="0"/>
        </w:rPr>
        <w:t xml:space="preserve">1001 Battles That Changed the Course of History.</w:t>
      </w:r>
      <w:r w:rsidDel="00000000" w:rsidR="00000000" w:rsidRPr="00000000">
        <w:rPr>
          <w:sz w:val="24"/>
          <w:szCs w:val="24"/>
          <w:highlight w:val="white"/>
          <w:rtl w:val="0"/>
        </w:rPr>
        <w:t xml:space="preserve"> Book Sales. p85.</w:t>
      </w:r>
    </w:p>
    <w:p w:rsidR="00000000" w:rsidDel="00000000" w:rsidP="00000000" w:rsidRDefault="00000000" w:rsidRPr="00000000" w14:paraId="00000027">
      <w:pPr>
        <w:numPr>
          <w:ilvl w:val="0"/>
          <w:numId w:val="1"/>
        </w:numPr>
        <w:spacing w:line="360" w:lineRule="auto"/>
        <w:ind w:left="720" w:hanging="360"/>
        <w:rPr>
          <w:sz w:val="24"/>
          <w:szCs w:val="24"/>
          <w:highlight w:val="white"/>
        </w:rPr>
      </w:pPr>
      <w:r w:rsidDel="00000000" w:rsidR="00000000" w:rsidRPr="00000000">
        <w:rPr>
          <w:sz w:val="24"/>
          <w:szCs w:val="24"/>
          <w:highlight w:val="white"/>
          <w:rtl w:val="0"/>
        </w:rPr>
        <w:t xml:space="preserve">Lieber, L. 2018. Tisha b’Av. In </w:t>
      </w:r>
      <w:r w:rsidDel="00000000" w:rsidR="00000000" w:rsidRPr="00000000">
        <w:rPr>
          <w:i w:val="1"/>
          <w:sz w:val="24"/>
          <w:szCs w:val="24"/>
          <w:highlight w:val="white"/>
          <w:rtl w:val="0"/>
        </w:rPr>
        <w:t xml:space="preserve">Jewish Aramaic Poetry from Late Antiquity</w:t>
      </w:r>
      <w:r w:rsidDel="00000000" w:rsidR="00000000" w:rsidRPr="00000000">
        <w:rPr>
          <w:sz w:val="24"/>
          <w:szCs w:val="24"/>
          <w:highlight w:val="white"/>
          <w:rtl w:val="0"/>
        </w:rPr>
        <w:t xml:space="preserve">, Leiden, The Netherlands: Brill. Available From: brill </w:t>
      </w:r>
      <w:hyperlink r:id="rId7">
        <w:r w:rsidDel="00000000" w:rsidR="00000000" w:rsidRPr="00000000">
          <w:rPr>
            <w:sz w:val="24"/>
            <w:szCs w:val="24"/>
            <w:highlight w:val="white"/>
            <w:rtl w:val="0"/>
          </w:rPr>
          <w:t xml:space="preserve">https://doi.org/10.1163/9789004365896_005</w:t>
        </w:r>
      </w:hyperlink>
      <w:r w:rsidDel="00000000" w:rsidR="00000000" w:rsidRPr="00000000">
        <w:rPr>
          <w:sz w:val="24"/>
          <w:szCs w:val="24"/>
          <w:highlight w:val="white"/>
          <w:rtl w:val="0"/>
        </w:rPr>
        <w:t xml:space="preserve"> [Accessed 12 June 2020]</w:t>
      </w:r>
      <w:r w:rsidDel="00000000" w:rsidR="00000000" w:rsidRPr="00000000">
        <w:rPr>
          <w:rtl w:val="0"/>
        </w:rPr>
      </w:r>
    </w:p>
    <w:p w:rsidR="00000000" w:rsidDel="00000000" w:rsidP="00000000" w:rsidRDefault="00000000" w:rsidRPr="00000000" w14:paraId="00000028">
      <w:pPr>
        <w:numPr>
          <w:ilvl w:val="0"/>
          <w:numId w:val="1"/>
        </w:numPr>
        <w:spacing w:line="360" w:lineRule="auto"/>
        <w:ind w:left="720" w:hanging="360"/>
        <w:rPr>
          <w:sz w:val="24"/>
          <w:szCs w:val="24"/>
        </w:rPr>
      </w:pPr>
      <w:r w:rsidDel="00000000" w:rsidR="00000000" w:rsidRPr="00000000">
        <w:rPr>
          <w:sz w:val="24"/>
          <w:szCs w:val="24"/>
          <w:rtl w:val="0"/>
        </w:rPr>
        <w:t xml:space="preserve">Magness, Jodi. December 23rd 2019. </w:t>
      </w:r>
      <w:r w:rsidDel="00000000" w:rsidR="00000000" w:rsidRPr="00000000">
        <w:rPr>
          <w:i w:val="1"/>
          <w:sz w:val="24"/>
          <w:szCs w:val="24"/>
          <w:rtl w:val="0"/>
        </w:rPr>
        <w:t xml:space="preserve">The fall of Masada.</w:t>
      </w:r>
      <w:r w:rsidDel="00000000" w:rsidR="00000000" w:rsidRPr="00000000">
        <w:rPr>
          <w:sz w:val="24"/>
          <w:szCs w:val="24"/>
          <w:rtl w:val="0"/>
        </w:rPr>
        <w:t xml:space="preserve"> The Jerusalem Report ; Jerusalem,12.</w:t>
      </w:r>
    </w:p>
    <w:p w:rsidR="00000000" w:rsidDel="00000000" w:rsidP="00000000" w:rsidRDefault="00000000" w:rsidRPr="00000000" w14:paraId="00000029">
      <w:pPr>
        <w:numPr>
          <w:ilvl w:val="0"/>
          <w:numId w:val="1"/>
        </w:numPr>
        <w:spacing w:line="360" w:lineRule="auto"/>
        <w:ind w:left="720" w:hanging="360"/>
        <w:rPr>
          <w:sz w:val="24"/>
          <w:szCs w:val="24"/>
        </w:rPr>
      </w:pPr>
      <w:r w:rsidDel="00000000" w:rsidR="00000000" w:rsidRPr="00000000">
        <w:rPr>
          <w:sz w:val="24"/>
          <w:szCs w:val="24"/>
          <w:highlight w:val="white"/>
          <w:rtl w:val="0"/>
        </w:rPr>
        <w:t xml:space="preserve">Morgan, Gwyn. 2007.</w:t>
      </w:r>
      <w:r w:rsidDel="00000000" w:rsidR="00000000" w:rsidRPr="00000000">
        <w:rPr>
          <w:i w:val="1"/>
          <w:sz w:val="24"/>
          <w:szCs w:val="24"/>
          <w:highlight w:val="white"/>
          <w:rtl w:val="0"/>
        </w:rPr>
        <w:t xml:space="preserve">69 A.D.: The Year of Four Emperors.</w:t>
      </w:r>
      <w:r w:rsidDel="00000000" w:rsidR="00000000" w:rsidRPr="00000000">
        <w:rPr>
          <w:sz w:val="24"/>
          <w:szCs w:val="24"/>
          <w:highlight w:val="white"/>
          <w:rtl w:val="0"/>
        </w:rPr>
        <w:t xml:space="preserve"> Oxford University Press. p1</w:t>
      </w:r>
      <w:r w:rsidDel="00000000" w:rsidR="00000000" w:rsidRPr="00000000">
        <w:rPr>
          <w:rtl w:val="0"/>
        </w:rPr>
      </w:r>
    </w:p>
    <w:p w:rsidR="00000000" w:rsidDel="00000000" w:rsidP="00000000" w:rsidRDefault="00000000" w:rsidRPr="00000000" w14:paraId="0000002A">
      <w:pPr>
        <w:numPr>
          <w:ilvl w:val="0"/>
          <w:numId w:val="1"/>
        </w:numPr>
        <w:spacing w:line="360" w:lineRule="auto"/>
        <w:ind w:left="720" w:hanging="360"/>
        <w:rPr>
          <w:sz w:val="24"/>
          <w:szCs w:val="24"/>
        </w:rPr>
      </w:pPr>
      <w:r w:rsidDel="00000000" w:rsidR="00000000" w:rsidRPr="00000000">
        <w:rPr>
          <w:sz w:val="24"/>
          <w:szCs w:val="24"/>
          <w:rtl w:val="0"/>
        </w:rPr>
        <w:t xml:space="preserve">Sheppard, Si. 2013. </w:t>
      </w:r>
      <w:r w:rsidDel="00000000" w:rsidR="00000000" w:rsidRPr="00000000">
        <w:rPr>
          <w:i w:val="1"/>
          <w:sz w:val="24"/>
          <w:szCs w:val="24"/>
          <w:rtl w:val="0"/>
        </w:rPr>
        <w:t xml:space="preserve">The Jewish Revolt AD 66-74</w:t>
      </w:r>
      <w:r w:rsidDel="00000000" w:rsidR="00000000" w:rsidRPr="00000000">
        <w:rPr>
          <w:sz w:val="24"/>
          <w:szCs w:val="24"/>
          <w:rtl w:val="0"/>
        </w:rPr>
        <w:t xml:space="preserve">. Bloomsbury Publishing.</w:t>
      </w:r>
    </w:p>
    <w:p w:rsidR="00000000" w:rsidDel="00000000" w:rsidP="00000000" w:rsidRDefault="00000000" w:rsidRPr="00000000" w14:paraId="0000002B">
      <w:pPr>
        <w:numPr>
          <w:ilvl w:val="0"/>
          <w:numId w:val="1"/>
        </w:numPr>
        <w:spacing w:line="360" w:lineRule="auto"/>
        <w:ind w:left="720" w:hanging="360"/>
        <w:rPr>
          <w:sz w:val="24"/>
          <w:szCs w:val="24"/>
        </w:rPr>
      </w:pPr>
      <w:r w:rsidDel="00000000" w:rsidR="00000000" w:rsidRPr="00000000">
        <w:rPr>
          <w:sz w:val="24"/>
          <w:szCs w:val="24"/>
          <w:rtl w:val="0"/>
        </w:rPr>
        <w:t xml:space="preserve">UNESCO world Heritage site. Available at: </w:t>
      </w:r>
      <w:r w:rsidDel="00000000" w:rsidR="00000000" w:rsidRPr="00000000">
        <w:rPr>
          <w:sz w:val="24"/>
          <w:szCs w:val="24"/>
          <w:rtl w:val="0"/>
        </w:rPr>
        <w:t xml:space="preserve">https://whc.unesco.org/en/list/1040/</w:t>
      </w:r>
      <w:r w:rsidDel="00000000" w:rsidR="00000000" w:rsidRPr="00000000">
        <w:rPr>
          <w:rtl w:val="0"/>
        </w:rPr>
      </w:r>
    </w:p>
    <w:p w:rsidR="00000000" w:rsidDel="00000000" w:rsidP="00000000" w:rsidRDefault="00000000" w:rsidRPr="00000000" w14:paraId="0000002C">
      <w:pPr>
        <w:numPr>
          <w:ilvl w:val="0"/>
          <w:numId w:val="1"/>
        </w:numPr>
        <w:spacing w:line="360" w:lineRule="auto"/>
        <w:ind w:left="720" w:hanging="360"/>
        <w:rPr>
          <w:sz w:val="24"/>
          <w:szCs w:val="24"/>
        </w:rPr>
      </w:pPr>
      <w:r w:rsidDel="00000000" w:rsidR="00000000" w:rsidRPr="00000000">
        <w:rPr>
          <w:sz w:val="24"/>
          <w:szCs w:val="24"/>
          <w:rtl w:val="0"/>
        </w:rPr>
        <w:t xml:space="preserve">White, Bill. </w:t>
      </w:r>
      <w:r w:rsidDel="00000000" w:rsidR="00000000" w:rsidRPr="00000000">
        <w:rPr>
          <w:color w:val="231f20"/>
          <w:sz w:val="24"/>
          <w:szCs w:val="24"/>
          <w:highlight w:val="white"/>
          <w:rtl w:val="0"/>
        </w:rPr>
        <w:t xml:space="preserve"> April 27 2020 </w:t>
      </w:r>
      <w:r w:rsidDel="00000000" w:rsidR="00000000" w:rsidRPr="00000000">
        <w:rPr>
          <w:color w:val="231f20"/>
          <w:sz w:val="24"/>
          <w:szCs w:val="24"/>
          <w:highlight w:val="white"/>
          <w:rtl w:val="0"/>
        </w:rPr>
        <w:t xml:space="preserve">Pandemic hit on nursing homes is a tragedy and a fight, not a scandal. </w:t>
      </w:r>
      <w:r w:rsidDel="00000000" w:rsidR="00000000" w:rsidRPr="00000000">
        <w:rPr>
          <w:i w:val="1"/>
          <w:color w:val="231f20"/>
          <w:sz w:val="24"/>
          <w:szCs w:val="24"/>
          <w:highlight w:val="white"/>
          <w:rtl w:val="0"/>
        </w:rPr>
        <w:t xml:space="preserve">The Day.</w:t>
      </w:r>
      <w:r w:rsidDel="00000000" w:rsidR="00000000" w:rsidRPr="00000000">
        <w:rPr>
          <w:color w:val="231f20"/>
          <w:sz w:val="24"/>
          <w:szCs w:val="24"/>
          <w:highlight w:val="white"/>
          <w:rtl w:val="0"/>
        </w:rPr>
        <w:t xml:space="preserve"> Available at: </w:t>
      </w:r>
      <w:r w:rsidDel="00000000" w:rsidR="00000000" w:rsidRPr="00000000">
        <w:rPr>
          <w:color w:val="231f20"/>
          <w:sz w:val="24"/>
          <w:szCs w:val="24"/>
          <w:rtl w:val="0"/>
        </w:rPr>
        <w:t xml:space="preserve">https://www.theday.com/article/20200427/OP03/200429534</w:t>
      </w:r>
      <w:r w:rsidDel="00000000" w:rsidR="00000000" w:rsidRPr="00000000">
        <w:rPr>
          <w:sz w:val="24"/>
          <w:szCs w:val="24"/>
          <w:rtl w:val="0"/>
        </w:rPr>
        <w:t xml:space="preserve">. [Accessed: 13 June 2020]</w:t>
      </w:r>
      <w:r w:rsidDel="00000000" w:rsidR="00000000" w:rsidRPr="00000000">
        <w:rPr>
          <w:rtl w:val="0"/>
        </w:rPr>
      </w:r>
    </w:p>
    <w:p w:rsidR="00000000" w:rsidDel="00000000" w:rsidP="00000000" w:rsidRDefault="00000000" w:rsidRPr="00000000" w14:paraId="0000002D">
      <w:pPr>
        <w:numPr>
          <w:ilvl w:val="0"/>
          <w:numId w:val="1"/>
        </w:numPr>
        <w:spacing w:line="360" w:lineRule="auto"/>
        <w:ind w:left="720" w:hanging="360"/>
        <w:rPr>
          <w:sz w:val="24"/>
          <w:szCs w:val="24"/>
        </w:rPr>
      </w:pPr>
      <w:r w:rsidDel="00000000" w:rsidR="00000000" w:rsidRPr="00000000">
        <w:rPr>
          <w:sz w:val="24"/>
          <w:szCs w:val="24"/>
          <w:rtl w:val="0"/>
        </w:rPr>
        <w:t xml:space="preserve">Zias, Joseph;Gorski, Azriel.Mar 2006. </w:t>
      </w:r>
      <w:r w:rsidDel="00000000" w:rsidR="00000000" w:rsidRPr="00000000">
        <w:rPr>
          <w:i w:val="1"/>
          <w:sz w:val="24"/>
          <w:szCs w:val="24"/>
          <w:rtl w:val="0"/>
        </w:rPr>
        <w:t xml:space="preserve">Capturing a Beautiful Woman at Masada.</w:t>
      </w:r>
      <w:r w:rsidDel="00000000" w:rsidR="00000000" w:rsidRPr="00000000">
        <w:rPr>
          <w:sz w:val="24"/>
          <w:szCs w:val="24"/>
          <w:rtl w:val="0"/>
        </w:rPr>
        <w:t xml:space="preserve"> Eastern Archaeology; 69, 1; ProQuest Central pg. 45 </w:t>
      </w:r>
    </w:p>
    <w:p w:rsidR="00000000" w:rsidDel="00000000" w:rsidP="00000000" w:rsidRDefault="00000000" w:rsidRPr="00000000" w14:paraId="0000002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F">
      <w:pPr>
        <w:spacing w:after="240" w:before="240" w:lineRule="auto"/>
        <w:ind w:left="0" w:firstLine="0"/>
        <w:rPr>
          <w:sz w:val="24"/>
          <w:szCs w:val="24"/>
        </w:rPr>
      </w:pPr>
      <w:r w:rsidDel="00000000" w:rsidR="00000000" w:rsidRPr="00000000">
        <w:rPr>
          <w:rtl w:val="0"/>
        </w:rPr>
      </w:r>
    </w:p>
    <w:p w:rsidR="00000000" w:rsidDel="00000000" w:rsidP="00000000" w:rsidRDefault="00000000" w:rsidRPr="00000000" w14:paraId="00000030">
      <w:pPr>
        <w:spacing w:after="240" w:before="240" w:lineRule="auto"/>
        <w:ind w:left="360"/>
        <w:rPr>
          <w:sz w:val="26"/>
          <w:szCs w:val="26"/>
        </w:rPr>
      </w:pPr>
      <w:r w:rsidDel="00000000" w:rsidR="00000000" w:rsidRPr="00000000">
        <w:rPr>
          <w:rtl w:val="0"/>
        </w:rPr>
      </w:r>
    </w:p>
    <w:p w:rsidR="00000000" w:rsidDel="00000000" w:rsidP="00000000" w:rsidRDefault="00000000" w:rsidRPr="00000000" w14:paraId="00000031">
      <w:pPr>
        <w:spacing w:after="240" w:before="240" w:lineRule="auto"/>
        <w:ind w:left="360"/>
        <w:rPr>
          <w:sz w:val="26"/>
          <w:szCs w:val="26"/>
        </w:rPr>
      </w:pPr>
      <w:r w:rsidDel="00000000" w:rsidR="00000000" w:rsidRPr="00000000">
        <w:rPr>
          <w:rtl w:val="0"/>
        </w:rPr>
      </w:r>
    </w:p>
    <w:p w:rsidR="00000000" w:rsidDel="00000000" w:rsidP="00000000" w:rsidRDefault="00000000" w:rsidRPr="00000000" w14:paraId="00000032">
      <w:pPr>
        <w:spacing w:after="240" w:before="240" w:lineRule="auto"/>
        <w:ind w:left="360"/>
        <w:rPr>
          <w:sz w:val="26"/>
          <w:szCs w:val="26"/>
        </w:rPr>
      </w:pPr>
      <w:r w:rsidDel="00000000" w:rsidR="00000000" w:rsidRPr="00000000">
        <w:rPr>
          <w:rtl w:val="0"/>
        </w:rPr>
      </w:r>
    </w:p>
    <w:p w:rsidR="00000000" w:rsidDel="00000000" w:rsidP="00000000" w:rsidRDefault="00000000" w:rsidRPr="00000000" w14:paraId="00000033">
      <w:pPr>
        <w:spacing w:after="240" w:before="240" w:lineRule="auto"/>
        <w:ind w:left="360"/>
        <w:rPr>
          <w:sz w:val="26"/>
          <w:szCs w:val="26"/>
        </w:rPr>
      </w:pPr>
      <w:r w:rsidDel="00000000" w:rsidR="00000000" w:rsidRPr="00000000">
        <w:rPr>
          <w:rtl w:val="0"/>
        </w:rPr>
      </w:r>
    </w:p>
    <w:p w:rsidR="00000000" w:rsidDel="00000000" w:rsidP="00000000" w:rsidRDefault="00000000" w:rsidRPr="00000000" w14:paraId="00000034">
      <w:pPr>
        <w:spacing w:after="240" w:before="240" w:lineRule="auto"/>
        <w:ind w:left="360"/>
        <w:rPr>
          <w:sz w:val="26"/>
          <w:szCs w:val="26"/>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headerReference r:id="rId8" w:type="default"/>
      <w:pgSz w:h="15840" w:w="12240"/>
      <w:pgMar w:bottom="1440" w:top="1440" w:left="1440" w:right="2296.0629921259856"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  </w:t>
      </w:r>
    </w:p>
  </w:footnote>
  <w:footnote w:id="0">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Shaye J. D. 1991. pp14-15.</w:t>
      </w:r>
    </w:p>
  </w:footnote>
  <w:footnote w:id="1">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Shaye J. D. 1991. p16</w:t>
      </w:r>
    </w:p>
  </w:footnote>
  <w:footnote w:id="9">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3.8.8</w:t>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Sheppard, Si. 2013. pp39-40 </w:t>
      </w:r>
    </w:p>
  </w:footnote>
  <w:footnote w:id="14">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4.2.1-5</w:t>
      </w:r>
    </w:p>
  </w:footnote>
  <w:footnote w:id="3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Lieber, L. 2018.</w:t>
      </w:r>
      <w:r w:rsidDel="00000000" w:rsidR="00000000" w:rsidRPr="00000000">
        <w:rPr>
          <w:rtl w:val="0"/>
        </w:rPr>
      </w:r>
    </w:p>
  </w:footnote>
  <w:footnote w:id="21">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w:t>
      </w:r>
    </w:p>
  </w:footnote>
  <w:footnote w:id="22">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w:t>
      </w:r>
    </w:p>
  </w:footnote>
  <w:footnote w:id="23">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w:t>
      </w:r>
    </w:p>
  </w:footnote>
  <w:footnote w:id="31">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w:t>
      </w:r>
    </w:p>
  </w:footnote>
  <w:footnote w:id="24">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w:t>
      </w:r>
    </w:p>
  </w:footnote>
  <w:footnote w:id="35">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7.8.  </w:t>
      </w:r>
    </w:p>
  </w:footnote>
  <w:footnote w:id="3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Magness, Jodi. 2019. P1.</w:t>
      </w:r>
    </w:p>
  </w:footnote>
  <w:footnote w:id="37">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Zias, Joseph;Gorski, Azriel. 2006. P45</w:t>
      </w:r>
    </w:p>
  </w:footnote>
  <w:footnote w:id="39">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Found in: Zias, Joseph;Gorski, Azriel. 2006. P45 </w:t>
      </w:r>
    </w:p>
  </w:footnote>
  <w:footnote w:id="5">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Grant. R.G. 2017. p85</w:t>
      </w:r>
    </w:p>
  </w:footnote>
  <w:footnote w:id="4">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2.14.5.</w:t>
      </w:r>
    </w:p>
  </w:footnote>
  <w:footnote w:id="6">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2.13.7</w:t>
      </w:r>
    </w:p>
  </w:footnote>
  <w:footnote w:id="7">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2.14.4</w:t>
      </w:r>
    </w:p>
  </w:footnote>
  <w:footnote w:id="3">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2.14.5.</w:t>
      </w:r>
    </w:p>
  </w:footnote>
  <w:footnote w:id="8">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2.14.6</w:t>
      </w:r>
    </w:p>
  </w:footnote>
  <w:footnote w:id="10">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 War 3.8.9</w:t>
      </w:r>
    </w:p>
  </w:footnote>
  <w:footnote w:id="13">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Sheppard, Si. 2013.pp39-40</w:t>
      </w:r>
    </w:p>
  </w:footnote>
  <w:footnote w:id="12">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Sheppard, Si. 2013 .pp39-40</w:t>
      </w:r>
    </w:p>
  </w:footnote>
  <w:footnote w:id="15">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Morgan, Gwyn. 2007. p1</w:t>
      </w:r>
      <w:r w:rsidDel="00000000" w:rsidR="00000000" w:rsidRPr="00000000">
        <w:rPr>
          <w:rtl w:val="0"/>
        </w:rPr>
      </w:r>
    </w:p>
  </w:footnote>
  <w:footnote w:id="16">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Morgan, Gwyn. 2007. p1</w:t>
      </w:r>
      <w:r w:rsidDel="00000000" w:rsidR="00000000" w:rsidRPr="00000000">
        <w:rPr>
          <w:rtl w:val="0"/>
        </w:rPr>
      </w:r>
    </w:p>
  </w:footnote>
  <w:footnote w:id="17">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Morgan, Gwyn. 2007. p1</w:t>
      </w:r>
      <w:r w:rsidDel="00000000" w:rsidR="00000000" w:rsidRPr="00000000">
        <w:rPr>
          <w:rtl w:val="0"/>
        </w:rPr>
      </w:r>
    </w:p>
  </w:footnote>
  <w:footnote w:id="18">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Morgan, Gwyn. 2007. p1</w:t>
      </w:r>
      <w:r w:rsidDel="00000000" w:rsidR="00000000" w:rsidRPr="00000000">
        <w:rPr>
          <w:rtl w:val="0"/>
        </w:rPr>
      </w:r>
    </w:p>
  </w:footnote>
  <w:footnote w:id="19">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Morgan, Gwyn. 2007. p1</w:t>
      </w:r>
      <w:r w:rsidDel="00000000" w:rsidR="00000000" w:rsidRPr="00000000">
        <w:rPr>
          <w:rtl w:val="0"/>
        </w:rPr>
      </w:r>
    </w:p>
  </w:footnote>
  <w:footnote w:id="20">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Firestone, Reuven. 2012. p2.</w:t>
      </w:r>
    </w:p>
  </w:footnote>
  <w:footnote w:id="33">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Cartwright, Mark.16 Jun 2013.</w:t>
      </w:r>
    </w:p>
  </w:footnote>
  <w:footnote w:id="34">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Cartwright, Mark.16 Jun 2013.</w:t>
      </w:r>
    </w:p>
  </w:footnote>
  <w:footnote w:id="32">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Lieber, L. 2018.</w:t>
      </w:r>
      <w:r w:rsidDel="00000000" w:rsidR="00000000" w:rsidRPr="00000000">
        <w:rPr>
          <w:rtl w:val="0"/>
        </w:rPr>
      </w:r>
    </w:p>
  </w:footnote>
  <w:footnote w:id="25">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Botticini, Maristella and Eckstein, Zvi. September 2007.</w:t>
      </w:r>
    </w:p>
  </w:footnote>
  <w:footnote w:id="26">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Botticini, Maristella and Eckstein, Zvi. September 2007.</w:t>
      </w:r>
    </w:p>
  </w:footnote>
  <w:footnote w:id="27">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Botticini, Maristella and Eckstein, Zvi. September 2007.</w:t>
      </w:r>
    </w:p>
  </w:footnote>
  <w:footnote w:id="28">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Shaye J. D. 1991. p205.</w:t>
      </w:r>
    </w:p>
  </w:footnote>
  <w:footnote w:id="29">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Shaye J. D. 1991. p205.</w:t>
      </w:r>
    </w:p>
  </w:footnote>
  <w:footnote w:id="40">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UNESCO World Heriatage.</w:t>
      </w:r>
      <w:r w:rsidDel="00000000" w:rsidR="00000000" w:rsidRPr="00000000">
        <w:rPr>
          <w:sz w:val="20"/>
          <w:szCs w:val="20"/>
          <w:rtl w:val="0"/>
        </w:rPr>
        <w:t xml:space="preserve">Criterion (vi). </w:t>
      </w:r>
    </w:p>
  </w:footnote>
  <w:footnote w:id="38">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White, Bill. </w:t>
      </w:r>
      <w:r w:rsidDel="00000000" w:rsidR="00000000" w:rsidRPr="00000000">
        <w:rPr>
          <w:color w:val="231f20"/>
          <w:sz w:val="20"/>
          <w:szCs w:val="20"/>
          <w:highlight w:val="white"/>
          <w:rtl w:val="0"/>
        </w:rPr>
        <w:t xml:space="preserve"> April 27 2020</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rPr/>
    </w:pPr>
    <w:r w:rsidDel="00000000" w:rsidR="00000000" w:rsidRPr="00000000">
      <w:rPr>
        <w:rtl w:val="0"/>
      </w:rPr>
      <w:t xml:space="preserve">2,651 words not including the bibliography, footnotes and title.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doi.org/10.1163/9789004365896_005"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