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1071931169"/>
        <w:docPartObj>
          <w:docPartGallery w:val="Cover Pages"/>
          <w:docPartUnique/>
        </w:docPartObj>
      </w:sdtPr>
      <w:sdtEndPr/>
      <w:sdtContent>
        <w:p w:rsidR="00AB34EA" w:rsidRDefault="000A2402">
          <w:r>
            <w:rPr>
              <w:noProof/>
              <w:lang w:eastAsia="en-GB"/>
            </w:rPr>
            <w:pict>
              <v:group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66RtcQA&#10;AADcAAAADwAAAGRycy9kb3ducmV2LnhtbERPTWvCQBC9C/0PyxR6M5tWaTW6ighCERFM68HbkJ1m&#10;02ZnQ3Ybo7/eFQq9zeN9znzZ21p01PrKsYLnJAVBXDhdcang82MznIDwAVlj7ZgUXMjDcvEwmGOm&#10;3ZkP1OWhFDGEfYYKTAhNJqUvDFn0iWuII/flWoshwraUusVzDLe1fEnTV2mx4thgsKG1oeIn/7UK&#10;tt9vo9x0q+462tPRuOPutFl7pZ4e+9UMRKA+/Iv/3O86zp+O4f5MvEAubg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MeukbXEAAAA3AAAAA8AAAAAAAAAAAAAAAAAmAIAAGRycy9k&#10;b3ducmV2LnhtbFBLBQYAAAAABAAEAPUAAACJAwAAAAA=&#10;" fillcolor="#5b9bd5 [3204]" stroked="f" strokeweight="1pt"/>
                <v:rect id="Rectangle 195" o:spid="_x0000_s1028" style="position:absolute;top:40943;width:68580;height:50292;visibility:visible;mso-wrap-style:square;v-text-anchor:bottom"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" fillcolor="#5b9bd5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rsidR="00AB34EA" w:rsidRDefault="00AB34EA">
                            <w:pPr>
                              <w:pStyle w:val="NoSpacing"/>
                              <w:spacing w:before="120"/>
                              <w:jc w:val="center"/>
                              <w:rPr>
                                <w:color w:val="FFFFFF" w:themeColor="background1"/>
                              </w:rPr>
                            </w:pPr>
                            <w:r>
                              <w:rPr>
                                <w:color w:val="FFFFFF" w:themeColor="background1"/>
                              </w:rPr>
                              <w:t>Amy Williams – P151979</w:t>
                            </w:r>
                          </w:p>
                        </w:sdtContent>
                      </w:sdt>
                      <w:p w:rsidR="00AB34EA" w:rsidRDefault="00AB34EA">
                        <w:pPr>
                          <w:pStyle w:val="NoSpacing"/>
                          <w:spacing w:before="120"/>
                          <w:jc w:val="center"/>
                          <w:rPr>
                            <w:color w:val="FFFFFF" w:themeColor="background1"/>
                          </w:rPr>
                        </w:pPr>
                        <w:r>
                          <w:rPr>
                            <w:caps/>
                            <w:color w:val="FFFFFF" w:themeColor="background1"/>
                          </w:rPr>
                          <w:t>14/05/2018</w:t>
                        </w: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zTqsIA&#10;AADcAAAADwAAAGRycy9kb3ducmV2LnhtbERPS4vCMBC+C/6HMIIXWdO1oGs1ig/E9aguLN6GZmyL&#10;zaTbRK3/3ggL3ubje8503phS3Kh2hWUFn/0IBHFqdcGZgp/j5uMLhPPIGkvLpOBBDuazdmuKibZ3&#10;3tPt4DMRQtglqCD3vkqkdGlOBl3fVsSBO9vaoA+wzqSu8R7CTSkHUTSUBgsODTlWtMopvRyuRsF4&#10;6fdx7/cUV9s/s8bsujvGo5NS3U6zmIDw1Pi3+N/9rcP88RBez4QL5OwJ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T/NOqwgAAANwAAAAPAAAAAAAAAAAAAAAAAJgCAABkcnMvZG93&#10;bnJldi54bWxQSwUGAAAAAAQABAD1AAAAhwMAAAAA&#10;" fillcolor="white [3212]" stroked="f" strokeweight=".5pt">
                  <v:textbox inset="36pt,7.2pt,36pt,7.2pt">
                    <w:txbxContent>
                      <w:sdt>
                        <w:sdtPr>
                          <w:rPr>
                            <w:rFonts w:asciiTheme="majorHAnsi" w:eastAsiaTheme="majorEastAsia" w:hAnsiTheme="majorHAnsi" w:cstheme="majorBidi"/>
                            <w:caps/>
                            <w:color w:val="5B9BD5"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rsidR="00AB34EA" w:rsidRDefault="00DA1635">
                            <w:pPr>
                              <w:pStyle w:val="NoSpacing"/>
                              <w:jc w:val="center"/>
                              <w:rPr>
                                <w:rFonts w:asciiTheme="majorHAnsi" w:eastAsiaTheme="majorEastAsia" w:hAnsiTheme="majorHAnsi" w:cstheme="majorBidi"/>
                                <w:caps/>
                                <w:color w:val="5B9BD5" w:themeColor="accent1"/>
                                <w:sz w:val="72"/>
                                <w:szCs w:val="72"/>
                              </w:rPr>
                            </w:pPr>
                            <w:r>
                              <w:rPr>
                                <w:rFonts w:asciiTheme="majorHAnsi" w:eastAsiaTheme="majorEastAsia" w:hAnsiTheme="majorHAnsi" w:cstheme="majorBidi"/>
                                <w:caps/>
                                <w:color w:val="5B9BD5" w:themeColor="accent1"/>
                                <w:sz w:val="72"/>
                                <w:szCs w:val="72"/>
                              </w:rPr>
                              <w:t>Report on General data protection regulation</w:t>
                            </w:r>
                          </w:p>
                        </w:sdtContent>
                      </w:sdt>
                    </w:txbxContent>
                  </v:textbox>
                </v:shape>
                <w10:wrap anchorx="page" anchory="page"/>
              </v:group>
            </w:pict>
          </w:r>
        </w:p>
        <w:p w:rsidR="008E0474" w:rsidRDefault="008E0474" w:rsidP="00AB34EA"/>
        <w:p w:rsidR="008E0474" w:rsidRDefault="008E0474" w:rsidP="00AB34EA"/>
        <w:p w:rsidR="008E0474" w:rsidRDefault="008E0474" w:rsidP="00AB34EA"/>
        <w:p w:rsidR="00CD6B3D" w:rsidRDefault="000A2402" w:rsidP="00AB34EA"/>
      </w:sdtContent>
    </w:sdt>
    <w:p w:rsidR="00CD6B3D" w:rsidRDefault="00CD6B3D" w:rsidP="00AB34EA"/>
    <w:p w:rsidR="00CD6B3D" w:rsidRDefault="00CD6B3D" w:rsidP="00AB34EA"/>
    <w:p w:rsidR="00CD6B3D" w:rsidRDefault="00CD6B3D" w:rsidP="00AB34EA"/>
    <w:p w:rsidR="00CD6B3D" w:rsidRDefault="00CD6B3D" w:rsidP="00AB34EA"/>
    <w:p w:rsidR="00CD6B3D" w:rsidRDefault="00CD6B3D" w:rsidP="00AB34EA"/>
    <w:p w:rsidR="00CD6B3D" w:rsidRDefault="00CD6B3D" w:rsidP="00AB34EA"/>
    <w:p w:rsidR="00CD6B3D" w:rsidRDefault="00CD6B3D" w:rsidP="00AB34EA"/>
    <w:p w:rsidR="00CD6B3D" w:rsidRDefault="00CD6B3D" w:rsidP="00AB34EA"/>
    <w:p w:rsidR="00CD6B3D" w:rsidRDefault="00CD6B3D" w:rsidP="00AB34EA"/>
    <w:p w:rsidR="00CD6B3D" w:rsidRDefault="00CD6B3D" w:rsidP="00AB34EA"/>
    <w:p w:rsidR="00CD6B3D" w:rsidRDefault="00CD6B3D" w:rsidP="00AB34EA"/>
    <w:p w:rsidR="00CD6B3D" w:rsidRDefault="00CD6B3D" w:rsidP="00AB34EA"/>
    <w:p w:rsidR="00CD6B3D" w:rsidRDefault="00CD6B3D" w:rsidP="00AB34EA"/>
    <w:p w:rsidR="00CD6B3D" w:rsidRDefault="00CD6B3D" w:rsidP="00AB34EA"/>
    <w:p w:rsidR="00CD6B3D" w:rsidRDefault="00CD6B3D" w:rsidP="00AB34EA"/>
    <w:p w:rsidR="00CD6B3D" w:rsidRDefault="00CD6B3D" w:rsidP="00AB34EA"/>
    <w:p w:rsidR="00CD6B3D" w:rsidRDefault="00CD6B3D" w:rsidP="00AB34EA"/>
    <w:p w:rsidR="00CD6B3D" w:rsidRDefault="00CD6B3D" w:rsidP="00AB34EA"/>
    <w:p w:rsidR="00CD6B3D" w:rsidRDefault="00CD6B3D" w:rsidP="00AB34EA"/>
    <w:p w:rsidR="00CD6B3D" w:rsidRDefault="00CD6B3D" w:rsidP="00AB34EA"/>
    <w:p w:rsidR="00CD6B3D" w:rsidRDefault="00CD6B3D" w:rsidP="00AB34EA"/>
    <w:p w:rsidR="00CD6B3D" w:rsidRDefault="00CD6B3D" w:rsidP="00AB34EA"/>
    <w:p w:rsidR="00CD6B3D" w:rsidRDefault="00CD6B3D" w:rsidP="00AB34EA"/>
    <w:p w:rsidR="00CD6B3D" w:rsidRDefault="00CD6B3D" w:rsidP="00AB34EA"/>
    <w:p w:rsidR="00CD6B3D" w:rsidRDefault="00CD6B3D" w:rsidP="00AB34EA"/>
    <w:sdt>
      <w:sdtPr>
        <w:rPr>
          <w:rFonts w:asciiTheme="minorHAnsi" w:eastAsiaTheme="minorHAnsi" w:hAnsiTheme="minorHAnsi" w:cstheme="minorBidi"/>
          <w:color w:val="auto"/>
          <w:sz w:val="22"/>
          <w:szCs w:val="22"/>
          <w:lang w:val="en-GB"/>
        </w:rPr>
        <w:id w:val="-1788186736"/>
        <w:docPartObj>
          <w:docPartGallery w:val="Table of Contents"/>
          <w:docPartUnique/>
        </w:docPartObj>
      </w:sdtPr>
      <w:sdtEndPr>
        <w:rPr>
          <w:b/>
          <w:bCs/>
          <w:noProof/>
        </w:rPr>
      </w:sdtEndPr>
      <w:sdtContent>
        <w:p w:rsidR="00CD6B3D" w:rsidRDefault="00CD6B3D">
          <w:pPr>
            <w:pStyle w:val="TOCHeading"/>
          </w:pPr>
          <w:r>
            <w:t>Contents</w:t>
          </w:r>
        </w:p>
        <w:p w:rsidR="00B032DB" w:rsidRDefault="005C4CEB">
          <w:pPr>
            <w:pStyle w:val="TOC1"/>
            <w:tabs>
              <w:tab w:val="right" w:leader="dot" w:pos="9016"/>
            </w:tabs>
            <w:rPr>
              <w:rFonts w:eastAsiaTheme="minorEastAsia"/>
              <w:noProof/>
              <w:lang w:eastAsia="en-GB"/>
            </w:rPr>
          </w:pPr>
          <w:r>
            <w:fldChar w:fldCharType="begin"/>
          </w:r>
          <w:r w:rsidR="00CD6B3D">
            <w:instrText xml:space="preserve"> TOC \o "1-3" \h \z \u </w:instrText>
          </w:r>
          <w:r>
            <w:fldChar w:fldCharType="separate"/>
          </w:r>
          <w:hyperlink w:anchor="_Toc514067799" w:history="1">
            <w:r w:rsidR="00B032DB" w:rsidRPr="003972E4">
              <w:rPr>
                <w:rStyle w:val="Hyperlink"/>
                <w:noProof/>
              </w:rPr>
              <w:t>Introduction</w:t>
            </w:r>
            <w:r w:rsidR="00B032DB">
              <w:rPr>
                <w:noProof/>
                <w:webHidden/>
              </w:rPr>
              <w:tab/>
            </w:r>
            <w:r w:rsidR="00B032DB">
              <w:rPr>
                <w:noProof/>
                <w:webHidden/>
              </w:rPr>
              <w:fldChar w:fldCharType="begin"/>
            </w:r>
            <w:r w:rsidR="00B032DB">
              <w:rPr>
                <w:noProof/>
                <w:webHidden/>
              </w:rPr>
              <w:instrText xml:space="preserve"> PAGEREF _Toc514067799 \h </w:instrText>
            </w:r>
            <w:r w:rsidR="00B032DB">
              <w:rPr>
                <w:noProof/>
                <w:webHidden/>
              </w:rPr>
            </w:r>
            <w:r w:rsidR="00B032DB">
              <w:rPr>
                <w:noProof/>
                <w:webHidden/>
              </w:rPr>
              <w:fldChar w:fldCharType="separate"/>
            </w:r>
            <w:r w:rsidR="00B032DB">
              <w:rPr>
                <w:noProof/>
                <w:webHidden/>
              </w:rPr>
              <w:t>2</w:t>
            </w:r>
            <w:r w:rsidR="00B032DB">
              <w:rPr>
                <w:noProof/>
                <w:webHidden/>
              </w:rPr>
              <w:fldChar w:fldCharType="end"/>
            </w:r>
          </w:hyperlink>
        </w:p>
        <w:p w:rsidR="00B032DB" w:rsidRDefault="000A2402">
          <w:pPr>
            <w:pStyle w:val="TOC1"/>
            <w:tabs>
              <w:tab w:val="right" w:leader="dot" w:pos="9016"/>
            </w:tabs>
            <w:rPr>
              <w:rFonts w:eastAsiaTheme="minorEastAsia"/>
              <w:noProof/>
              <w:lang w:eastAsia="en-GB"/>
            </w:rPr>
          </w:pPr>
          <w:hyperlink w:anchor="_Toc514067800" w:history="1">
            <w:r w:rsidR="00B032DB" w:rsidRPr="003972E4">
              <w:rPr>
                <w:rStyle w:val="Hyperlink"/>
                <w:noProof/>
              </w:rPr>
              <w:t>Main Body</w:t>
            </w:r>
            <w:r w:rsidR="00B032DB">
              <w:rPr>
                <w:noProof/>
                <w:webHidden/>
              </w:rPr>
              <w:tab/>
            </w:r>
            <w:r w:rsidR="00B032DB">
              <w:rPr>
                <w:noProof/>
                <w:webHidden/>
              </w:rPr>
              <w:fldChar w:fldCharType="begin"/>
            </w:r>
            <w:r w:rsidR="00B032DB">
              <w:rPr>
                <w:noProof/>
                <w:webHidden/>
              </w:rPr>
              <w:instrText xml:space="preserve"> PAGEREF _Toc514067800 \h </w:instrText>
            </w:r>
            <w:r w:rsidR="00B032DB">
              <w:rPr>
                <w:noProof/>
                <w:webHidden/>
              </w:rPr>
            </w:r>
            <w:r w:rsidR="00B032DB">
              <w:rPr>
                <w:noProof/>
                <w:webHidden/>
              </w:rPr>
              <w:fldChar w:fldCharType="separate"/>
            </w:r>
            <w:r w:rsidR="00B032DB">
              <w:rPr>
                <w:noProof/>
                <w:webHidden/>
              </w:rPr>
              <w:t>3</w:t>
            </w:r>
            <w:r w:rsidR="00B032DB">
              <w:rPr>
                <w:noProof/>
                <w:webHidden/>
              </w:rPr>
              <w:fldChar w:fldCharType="end"/>
            </w:r>
          </w:hyperlink>
        </w:p>
        <w:p w:rsidR="00B032DB" w:rsidRDefault="000A2402">
          <w:pPr>
            <w:pStyle w:val="TOC1"/>
            <w:tabs>
              <w:tab w:val="right" w:leader="dot" w:pos="9016"/>
            </w:tabs>
            <w:rPr>
              <w:rFonts w:eastAsiaTheme="minorEastAsia"/>
              <w:noProof/>
              <w:lang w:eastAsia="en-GB"/>
            </w:rPr>
          </w:pPr>
          <w:hyperlink w:anchor="_Toc514067801" w:history="1">
            <w:r w:rsidR="00B032DB" w:rsidRPr="003972E4">
              <w:rPr>
                <w:rStyle w:val="Hyperlink"/>
                <w:noProof/>
              </w:rPr>
              <w:t>Conclusion</w:t>
            </w:r>
            <w:r w:rsidR="00B032DB">
              <w:rPr>
                <w:noProof/>
                <w:webHidden/>
              </w:rPr>
              <w:tab/>
            </w:r>
            <w:r w:rsidR="00B032DB">
              <w:rPr>
                <w:noProof/>
                <w:webHidden/>
              </w:rPr>
              <w:fldChar w:fldCharType="begin"/>
            </w:r>
            <w:r w:rsidR="00B032DB">
              <w:rPr>
                <w:noProof/>
                <w:webHidden/>
              </w:rPr>
              <w:instrText xml:space="preserve"> PAGEREF _Toc514067801 \h </w:instrText>
            </w:r>
            <w:r w:rsidR="00B032DB">
              <w:rPr>
                <w:noProof/>
                <w:webHidden/>
              </w:rPr>
            </w:r>
            <w:r w:rsidR="00B032DB">
              <w:rPr>
                <w:noProof/>
                <w:webHidden/>
              </w:rPr>
              <w:fldChar w:fldCharType="separate"/>
            </w:r>
            <w:r w:rsidR="00B032DB">
              <w:rPr>
                <w:noProof/>
                <w:webHidden/>
              </w:rPr>
              <w:t>6</w:t>
            </w:r>
            <w:r w:rsidR="00B032DB">
              <w:rPr>
                <w:noProof/>
                <w:webHidden/>
              </w:rPr>
              <w:fldChar w:fldCharType="end"/>
            </w:r>
          </w:hyperlink>
        </w:p>
        <w:p w:rsidR="00B032DB" w:rsidRDefault="000A2402">
          <w:pPr>
            <w:pStyle w:val="TOC1"/>
            <w:tabs>
              <w:tab w:val="right" w:leader="dot" w:pos="9016"/>
            </w:tabs>
            <w:rPr>
              <w:rFonts w:eastAsiaTheme="minorEastAsia"/>
              <w:noProof/>
              <w:lang w:eastAsia="en-GB"/>
            </w:rPr>
          </w:pPr>
          <w:hyperlink w:anchor="_Toc514067802" w:history="1">
            <w:r w:rsidR="00B032DB" w:rsidRPr="003972E4">
              <w:rPr>
                <w:rStyle w:val="Hyperlink"/>
                <w:noProof/>
              </w:rPr>
              <w:t>References</w:t>
            </w:r>
            <w:r w:rsidR="00B032DB">
              <w:rPr>
                <w:noProof/>
                <w:webHidden/>
              </w:rPr>
              <w:tab/>
            </w:r>
            <w:r w:rsidR="00B032DB">
              <w:rPr>
                <w:noProof/>
                <w:webHidden/>
              </w:rPr>
              <w:fldChar w:fldCharType="begin"/>
            </w:r>
            <w:r w:rsidR="00B032DB">
              <w:rPr>
                <w:noProof/>
                <w:webHidden/>
              </w:rPr>
              <w:instrText xml:space="preserve"> PAGEREF _Toc514067802 \h </w:instrText>
            </w:r>
            <w:r w:rsidR="00B032DB">
              <w:rPr>
                <w:noProof/>
                <w:webHidden/>
              </w:rPr>
            </w:r>
            <w:r w:rsidR="00B032DB">
              <w:rPr>
                <w:noProof/>
                <w:webHidden/>
              </w:rPr>
              <w:fldChar w:fldCharType="separate"/>
            </w:r>
            <w:r w:rsidR="00B032DB">
              <w:rPr>
                <w:noProof/>
                <w:webHidden/>
              </w:rPr>
              <w:t>7</w:t>
            </w:r>
            <w:r w:rsidR="00B032DB">
              <w:rPr>
                <w:noProof/>
                <w:webHidden/>
              </w:rPr>
              <w:fldChar w:fldCharType="end"/>
            </w:r>
          </w:hyperlink>
        </w:p>
        <w:p w:rsidR="00CD6B3D" w:rsidRDefault="005C4CEB">
          <w:r>
            <w:rPr>
              <w:b/>
              <w:bCs/>
              <w:noProof/>
            </w:rPr>
            <w:fldChar w:fldCharType="end"/>
          </w:r>
        </w:p>
      </w:sdtContent>
    </w:sdt>
    <w:p w:rsidR="00CD6B3D" w:rsidRDefault="00CD6B3D" w:rsidP="00AB34EA"/>
    <w:p w:rsidR="00CD6B3D" w:rsidRDefault="00CD6B3D" w:rsidP="00AB34EA"/>
    <w:p w:rsidR="00CD6B3D" w:rsidRDefault="00CD6B3D" w:rsidP="00AB34EA"/>
    <w:p w:rsidR="00CD6B3D" w:rsidRDefault="00CD6B3D" w:rsidP="00AB34EA"/>
    <w:p w:rsidR="00CD6B3D" w:rsidRDefault="00CD6B3D" w:rsidP="00AB34EA"/>
    <w:p w:rsidR="00CD6B3D" w:rsidRDefault="00CD6B3D" w:rsidP="00AB34EA"/>
    <w:p w:rsidR="00CD6B3D" w:rsidRDefault="00CD6B3D" w:rsidP="00AB34EA"/>
    <w:p w:rsidR="00CD6B3D" w:rsidRDefault="00CD6B3D" w:rsidP="00AB34EA"/>
    <w:p w:rsidR="00CD6B3D" w:rsidRDefault="00CD6B3D" w:rsidP="00AB34EA"/>
    <w:p w:rsidR="00CD6B3D" w:rsidRDefault="00CD6B3D" w:rsidP="00AB34EA"/>
    <w:p w:rsidR="00CD6B3D" w:rsidRDefault="00CD6B3D" w:rsidP="00AB34EA"/>
    <w:p w:rsidR="00CD6B3D" w:rsidRDefault="00CD6B3D" w:rsidP="00AB34EA"/>
    <w:p w:rsidR="00CD6B3D" w:rsidRDefault="00CD6B3D" w:rsidP="00AB34EA"/>
    <w:p w:rsidR="00CD6B3D" w:rsidRDefault="00CD6B3D" w:rsidP="00AB34EA"/>
    <w:p w:rsidR="00CD6B3D" w:rsidRDefault="00CD6B3D" w:rsidP="00AB34EA"/>
    <w:p w:rsidR="00CD6B3D" w:rsidRDefault="00CD6B3D" w:rsidP="00AB34EA"/>
    <w:p w:rsidR="00CD6B3D" w:rsidRDefault="00CD6B3D" w:rsidP="00AB34EA"/>
    <w:p w:rsidR="00CD6B3D" w:rsidRDefault="00CD6B3D" w:rsidP="00AB34EA"/>
    <w:p w:rsidR="00CD6B3D" w:rsidRDefault="00CD6B3D" w:rsidP="00AB34EA"/>
    <w:p w:rsidR="00CD6B3D" w:rsidRDefault="00CD6B3D" w:rsidP="00AB34EA"/>
    <w:p w:rsidR="00CD6B3D" w:rsidRDefault="00CD6B3D" w:rsidP="00AB34EA"/>
    <w:p w:rsidR="00CD6B3D" w:rsidRDefault="00CD6B3D" w:rsidP="00AB34EA"/>
    <w:p w:rsidR="00CD6B3D" w:rsidRDefault="00CD6B3D" w:rsidP="00AB34EA"/>
    <w:p w:rsidR="00CD6B3D" w:rsidRDefault="00CD6B3D" w:rsidP="00AB34EA"/>
    <w:p w:rsidR="00CD6B3D" w:rsidRDefault="00CD6B3D" w:rsidP="00AB34EA"/>
    <w:p w:rsidR="00CD6B3D" w:rsidRDefault="00CD6B3D" w:rsidP="00CD6B3D">
      <w:pPr>
        <w:pStyle w:val="Heading1"/>
      </w:pPr>
      <w:bookmarkStart w:id="0" w:name="_Toc514067799"/>
      <w:r>
        <w:lastRenderedPageBreak/>
        <w:t>Introduction</w:t>
      </w:r>
      <w:bookmarkEnd w:id="0"/>
      <w:r>
        <w:t xml:space="preserve"> </w:t>
      </w:r>
    </w:p>
    <w:p w:rsidR="00CD6B3D" w:rsidRDefault="00CD6B3D" w:rsidP="00CD6B3D"/>
    <w:p w:rsidR="00B032DB" w:rsidRDefault="00B032DB" w:rsidP="00CD6B3D">
      <w:r>
        <w:t xml:space="preserve">The </w:t>
      </w:r>
      <w:r w:rsidR="00AB37C4">
        <w:t xml:space="preserve">main </w:t>
      </w:r>
      <w:r>
        <w:t>aim of this report is to look into GDPR and conclude what it is; the key principles</w:t>
      </w:r>
      <w:r w:rsidR="00AB37C4">
        <w:t>; how it will affect the company;</w:t>
      </w:r>
      <w:r>
        <w:t xml:space="preserve"> how the company can </w:t>
      </w:r>
      <w:r w:rsidR="00AB37C4">
        <w:t xml:space="preserve">prepare and </w:t>
      </w:r>
      <w:r>
        <w:t>use it to their advantage.</w:t>
      </w:r>
      <w:r w:rsidR="00AB37C4">
        <w:t xml:space="preserve"> </w:t>
      </w:r>
    </w:p>
    <w:p w:rsidR="00C34B85" w:rsidRDefault="00B032DB" w:rsidP="00C34B85">
      <w:pPr>
        <w:ind w:firstLine="720"/>
      </w:pPr>
      <w:r>
        <w:t>It has taken a total of four years of debates and intensive preparation but GDPR was approved by EU Parliament in 2016 and will come into act shortly on the 25</w:t>
      </w:r>
      <w:r w:rsidRPr="00475013">
        <w:rPr>
          <w:vertAlign w:val="superscript"/>
        </w:rPr>
        <w:t>th</w:t>
      </w:r>
      <w:r>
        <w:t xml:space="preserve"> of May 2018. If Dragon Data Supplies do not comply with the regulations of GDPR the company could face a fine of twenty million or more. </w:t>
      </w:r>
    </w:p>
    <w:p w:rsidR="00B032DB" w:rsidRDefault="00B032DB" w:rsidP="00C34B85">
      <w:pPr>
        <w:ind w:firstLine="720"/>
      </w:pPr>
      <w:r>
        <w:t>So what is GDPR? ‘’</w:t>
      </w:r>
      <w:r w:rsidRPr="009941FA">
        <w:t>The EU General Data Protection Regulation (GDPR) replaces the Data Protection Directive 95/46/EC and was designed to harmonize data privacy laws across Europe, to protect and empower all EU citizens data privacy and to reshape the way organizations across t</w:t>
      </w:r>
      <w:r>
        <w:t>he region approach data privacy’’</w:t>
      </w:r>
      <w:r w:rsidRPr="009941FA">
        <w:t> </w:t>
      </w:r>
      <w:r w:rsidRPr="00E52215">
        <w:t>(EU GDPR Portal, 2018)</w:t>
      </w:r>
      <w:r>
        <w:t>.</w:t>
      </w:r>
    </w:p>
    <w:p w:rsidR="00CD6B3D" w:rsidRDefault="00CD6B3D" w:rsidP="00CD6B3D"/>
    <w:p w:rsidR="00CD6B3D" w:rsidRDefault="00CD6B3D" w:rsidP="00CD6B3D"/>
    <w:p w:rsidR="00CD6B3D" w:rsidRDefault="00CD6B3D" w:rsidP="00CD6B3D"/>
    <w:p w:rsidR="00CD6B3D" w:rsidRDefault="00CD6B3D" w:rsidP="00CD6B3D"/>
    <w:p w:rsidR="00CD6B3D" w:rsidRDefault="00CD6B3D" w:rsidP="00CD6B3D"/>
    <w:p w:rsidR="00CD6B3D" w:rsidRDefault="00CD6B3D" w:rsidP="00CD6B3D"/>
    <w:p w:rsidR="00CD6B3D" w:rsidRDefault="00CD6B3D" w:rsidP="00CD6B3D"/>
    <w:p w:rsidR="00CD6B3D" w:rsidRDefault="00CD6B3D" w:rsidP="00CD6B3D"/>
    <w:p w:rsidR="00CD6B3D" w:rsidRDefault="00CD6B3D" w:rsidP="00CD6B3D"/>
    <w:p w:rsidR="00CD6B3D" w:rsidRDefault="00CD6B3D" w:rsidP="00CD6B3D"/>
    <w:p w:rsidR="00CD6B3D" w:rsidRDefault="00CD6B3D" w:rsidP="00CD6B3D"/>
    <w:p w:rsidR="00CD6B3D" w:rsidRDefault="00CD6B3D" w:rsidP="00CD6B3D"/>
    <w:p w:rsidR="00CD6B3D" w:rsidRDefault="00CD6B3D" w:rsidP="00CD6B3D"/>
    <w:p w:rsidR="00CD6B3D" w:rsidRDefault="00CD6B3D" w:rsidP="00CD6B3D"/>
    <w:p w:rsidR="008E0474" w:rsidRDefault="008E0474" w:rsidP="005C6065"/>
    <w:p w:rsidR="00B032DB" w:rsidRDefault="00B032DB" w:rsidP="005C6065"/>
    <w:p w:rsidR="00B032DB" w:rsidRDefault="00B032DB" w:rsidP="005C6065"/>
    <w:p w:rsidR="00B032DB" w:rsidRDefault="00B032DB" w:rsidP="005C6065"/>
    <w:p w:rsidR="00B032DB" w:rsidRDefault="00B032DB" w:rsidP="005C6065"/>
    <w:p w:rsidR="00B032DB" w:rsidRDefault="00B032DB" w:rsidP="005C6065"/>
    <w:p w:rsidR="00B032DB" w:rsidRDefault="00B032DB" w:rsidP="005C6065"/>
    <w:p w:rsidR="005C6065" w:rsidRPr="005C6065" w:rsidRDefault="00CD6B3D" w:rsidP="00B032DB">
      <w:pPr>
        <w:pStyle w:val="Heading1"/>
      </w:pPr>
      <w:bookmarkStart w:id="1" w:name="_Toc514067800"/>
      <w:r>
        <w:lastRenderedPageBreak/>
        <w:t>Main Body</w:t>
      </w:r>
      <w:bookmarkEnd w:id="1"/>
      <w:r>
        <w:t xml:space="preserve"> </w:t>
      </w:r>
    </w:p>
    <w:p w:rsidR="00C918E3" w:rsidRPr="00B032DB" w:rsidRDefault="00C918E3" w:rsidP="00B032DB">
      <w:r>
        <w:t>In order for Dragon data supplies to avoid any fines the company as a whole need to understand the key principles of GDPR that they must compl</w:t>
      </w:r>
      <w:r w:rsidR="000225CC">
        <w:t xml:space="preserve">y with. The first </w:t>
      </w:r>
      <w:r>
        <w:t>is ‘’</w:t>
      </w:r>
      <w:r w:rsidRPr="00C9060A">
        <w:rPr>
          <w:bCs/>
        </w:rPr>
        <w:t>Increased Territorial Scope</w:t>
      </w:r>
      <w:r w:rsidRPr="00AF3510">
        <w:rPr>
          <w:b/>
          <w:bCs/>
        </w:rPr>
        <w:t xml:space="preserve"> </w:t>
      </w:r>
      <w:r w:rsidRPr="00C9060A">
        <w:rPr>
          <w:bCs/>
        </w:rPr>
        <w:t>which is arguably</w:t>
      </w:r>
      <w:r w:rsidRPr="00AF3510">
        <w:rPr>
          <w:bCs/>
        </w:rPr>
        <w:t xml:space="preserve"> the biggest change to the regulatory landscape of data privacy comes with the extended jurisdiction of the GDPR, as it applies to all companies processing the personal data of data subject</w:t>
      </w:r>
      <w:r w:rsidR="00672A63">
        <w:rPr>
          <w:bCs/>
        </w:rPr>
        <w:t xml:space="preserve">s residing in the Union, </w:t>
      </w:r>
      <w:r w:rsidRPr="00AF3510">
        <w:rPr>
          <w:bCs/>
        </w:rPr>
        <w:t>regardless of whether the processi</w:t>
      </w:r>
      <w:r>
        <w:rPr>
          <w:bCs/>
        </w:rPr>
        <w:t xml:space="preserve">ng takes place in the EU or not’’ </w:t>
      </w:r>
      <w:r w:rsidRPr="00DF56BE">
        <w:rPr>
          <w:bCs/>
        </w:rPr>
        <w:t>(EU GDPR Portal, 2018)</w:t>
      </w:r>
      <w:r>
        <w:rPr>
          <w:bCs/>
        </w:rPr>
        <w:t xml:space="preserve">. The aim of this is to bring a large number of overseas businesses within reach. A </w:t>
      </w:r>
      <w:r w:rsidR="009215B7">
        <w:rPr>
          <w:bCs/>
        </w:rPr>
        <w:t>positive of this principle is that</w:t>
      </w:r>
      <w:r>
        <w:rPr>
          <w:bCs/>
        </w:rPr>
        <w:t xml:space="preserve"> it will leve</w:t>
      </w:r>
      <w:r w:rsidR="00CA6CC6">
        <w:rPr>
          <w:bCs/>
        </w:rPr>
        <w:t>l the playing field for businesses</w:t>
      </w:r>
      <w:r>
        <w:rPr>
          <w:bCs/>
        </w:rPr>
        <w:t xml:space="preserve">. This means no matter where the company operates it </w:t>
      </w:r>
      <w:r w:rsidR="000225CC">
        <w:rPr>
          <w:bCs/>
        </w:rPr>
        <w:t>must comply with the conditions.</w:t>
      </w:r>
    </w:p>
    <w:p w:rsidR="00C918E3" w:rsidRDefault="000225CC" w:rsidP="00C918E3">
      <w:pPr>
        <w:ind w:firstLine="720"/>
        <w:rPr>
          <w:bCs/>
        </w:rPr>
      </w:pPr>
      <w:r>
        <w:rPr>
          <w:bCs/>
        </w:rPr>
        <w:t>Secondly is penalties</w:t>
      </w:r>
      <w:r w:rsidR="00C918E3">
        <w:rPr>
          <w:bCs/>
        </w:rPr>
        <w:t xml:space="preserve">, if a company does not comply with the regulations of GDPR then the company can be fined up to 4% of its annual global turnover or twenty million, whichever is more. Reasons this fine could be imposed is if as a company we do not have customer consent to process data. This means if Dragon data supplies don’t comply and are caught this fine could be enough to significantly damage the company financial wise or even worse bankrupt it. </w:t>
      </w:r>
    </w:p>
    <w:p w:rsidR="00C918E3" w:rsidRPr="00CD6B3D" w:rsidRDefault="000225CC" w:rsidP="00C918E3">
      <w:pPr>
        <w:ind w:firstLine="720"/>
      </w:pPr>
      <w:r>
        <w:rPr>
          <w:bCs/>
        </w:rPr>
        <w:t xml:space="preserve">Third </w:t>
      </w:r>
      <w:r w:rsidR="00C918E3">
        <w:rPr>
          <w:bCs/>
        </w:rPr>
        <w:t xml:space="preserve"> is consent, ‘’</w:t>
      </w:r>
      <w:r w:rsidR="00C918E3" w:rsidRPr="00FB4547">
        <w:rPr>
          <w:bCs/>
        </w:rPr>
        <w:t xml:space="preserve">conditions for consent have been strengthened, and companies will no longer be able to use long illegible terms and conditions full of legalese, as the request for consent must be given in an intelligible and easily accessible form, with the purpose for data processing attached to that consent. Consent must be clear and distinguishable from other matters and provided in an intelligible and easily accessible form, using clear and plain </w:t>
      </w:r>
      <w:proofErr w:type="gramStart"/>
      <w:r w:rsidR="00C918E3" w:rsidRPr="00FB4547">
        <w:rPr>
          <w:bCs/>
        </w:rPr>
        <w:t>language</w:t>
      </w:r>
      <w:r w:rsidR="00C918E3">
        <w:rPr>
          <w:bCs/>
        </w:rPr>
        <w:t>’’</w:t>
      </w:r>
      <w:r w:rsidR="00C918E3" w:rsidRPr="00DF56BE">
        <w:rPr>
          <w:bCs/>
        </w:rPr>
        <w:t>(</w:t>
      </w:r>
      <w:proofErr w:type="gramEnd"/>
      <w:r w:rsidR="00C918E3" w:rsidRPr="00DF56BE">
        <w:rPr>
          <w:bCs/>
        </w:rPr>
        <w:t>EU GDPR Portal, 2018</w:t>
      </w:r>
      <w:r w:rsidR="00C918E3">
        <w:rPr>
          <w:bCs/>
        </w:rPr>
        <w:t>). ‘‘</w:t>
      </w:r>
      <w:r w:rsidR="00C918E3">
        <w:t xml:space="preserve">The GDPR provides individuals with new and enhanced rights, including a right to data portability, and a right not to be subject to a decision based on profiling, in certain circumstances’’ </w:t>
      </w:r>
      <w:r w:rsidR="00C918E3" w:rsidRPr="00713CEF">
        <w:t>(Algoodbody.com, 2018)</w:t>
      </w:r>
      <w:r w:rsidR="00C918E3">
        <w:t xml:space="preserve">. GDPR will give customers or even members of staff the right to access all their data; the right to ask for their data to be deleted; they can refuse to have their data used for processing and the right to notified on any change. The GDPR allows consumers to be in control. This is a positive for consumers and staff as it gives them control over all of their data but this means Dragon data supplies now have to adhere to these rules when getting data. Any previous data the company holds that wasn’t collected in such a way needs to be deleted and removed, which is time consuming and is a waste of previously collected data. It also means collecting data will now be more time consuming and harder to get which could cost the company more money as it may need to hire more staff to implement GDPR and train staff on how the company can still collect data easily while adhering to GDPR. Also the company will now need to spend money on getting staff to check through all previous data and remove of anything that does not comply with GDPR.  </w:t>
      </w:r>
    </w:p>
    <w:p w:rsidR="00E52215" w:rsidRDefault="00E52215" w:rsidP="00CD6B3D"/>
    <w:p w:rsidR="00B032DB" w:rsidRDefault="00B032DB" w:rsidP="00713CEF">
      <w:pPr>
        <w:pStyle w:val="Subtitle"/>
      </w:pPr>
    </w:p>
    <w:p w:rsidR="00B032DB" w:rsidRDefault="00B032DB" w:rsidP="00713CEF">
      <w:pPr>
        <w:pStyle w:val="Subtitle"/>
      </w:pPr>
    </w:p>
    <w:p w:rsidR="00B032DB" w:rsidRDefault="00B032DB" w:rsidP="00713CEF">
      <w:pPr>
        <w:pStyle w:val="Subtitle"/>
      </w:pPr>
    </w:p>
    <w:p w:rsidR="00B032DB" w:rsidRDefault="00B032DB" w:rsidP="00713CEF">
      <w:pPr>
        <w:pStyle w:val="Subtitle"/>
      </w:pPr>
    </w:p>
    <w:p w:rsidR="00B032DB" w:rsidRDefault="00B032DB" w:rsidP="00713CEF">
      <w:pPr>
        <w:pStyle w:val="Subtitle"/>
      </w:pPr>
    </w:p>
    <w:p w:rsidR="00CA6CC6" w:rsidRDefault="00CA6CC6" w:rsidP="00713CEF">
      <w:pPr>
        <w:pStyle w:val="Subtitle"/>
      </w:pPr>
    </w:p>
    <w:p w:rsidR="000225CC" w:rsidRDefault="000225CC" w:rsidP="00713CEF">
      <w:pPr>
        <w:pStyle w:val="Subtitle"/>
      </w:pPr>
    </w:p>
    <w:p w:rsidR="00683582" w:rsidRDefault="00683582" w:rsidP="00713CEF">
      <w:pPr>
        <w:pStyle w:val="Subtitle"/>
      </w:pPr>
      <w:r>
        <w:lastRenderedPageBreak/>
        <w:t>How will GDPR a</w:t>
      </w:r>
      <w:r w:rsidR="00800D71">
        <w:t>ffect Dragon data supplies</w:t>
      </w:r>
      <w:r>
        <w:t>?</w:t>
      </w:r>
    </w:p>
    <w:p w:rsidR="00754026" w:rsidRPr="00754026" w:rsidRDefault="00754026" w:rsidP="00683582">
      <w:pPr>
        <w:rPr>
          <w:rFonts w:cstheme="minorHAnsi"/>
          <w:shd w:val="clear" w:color="auto" w:fill="FFFFFF"/>
        </w:rPr>
      </w:pPr>
      <w:r>
        <w:rPr>
          <w:rFonts w:cstheme="minorHAnsi"/>
          <w:shd w:val="clear" w:color="auto" w:fill="FFFFFF"/>
        </w:rPr>
        <w:t xml:space="preserve">When dragon data supplies uses online forms it can no longer </w:t>
      </w:r>
      <w:r w:rsidR="00800D71">
        <w:rPr>
          <w:rFonts w:cstheme="minorHAnsi"/>
          <w:shd w:val="clear" w:color="auto" w:fill="FFFFFF"/>
        </w:rPr>
        <w:t>use pre-ticked boxes. Also the company will need to clearly communicate what the</w:t>
      </w:r>
      <w:r>
        <w:rPr>
          <w:rFonts w:cstheme="minorHAnsi"/>
          <w:shd w:val="clear" w:color="auto" w:fill="FFFFFF"/>
        </w:rPr>
        <w:t xml:space="preserve"> i</w:t>
      </w:r>
      <w:r w:rsidR="00800D71">
        <w:rPr>
          <w:rFonts w:cstheme="minorHAnsi"/>
          <w:shd w:val="clear" w:color="auto" w:fill="FFFFFF"/>
        </w:rPr>
        <w:t>ntentions are with customers/</w:t>
      </w:r>
      <w:r>
        <w:rPr>
          <w:rFonts w:cstheme="minorHAnsi"/>
          <w:shd w:val="clear" w:color="auto" w:fill="FFFFFF"/>
        </w:rPr>
        <w:t>employees data</w:t>
      </w:r>
      <w:r w:rsidR="00800D71">
        <w:rPr>
          <w:rFonts w:cstheme="minorHAnsi"/>
          <w:shd w:val="clear" w:color="auto" w:fill="FFFFFF"/>
        </w:rPr>
        <w:t xml:space="preserve"> and how long it will stored</w:t>
      </w:r>
      <w:r>
        <w:rPr>
          <w:rFonts w:cstheme="minorHAnsi"/>
          <w:shd w:val="clear" w:color="auto" w:fill="FFFFFF"/>
        </w:rPr>
        <w:t xml:space="preserve">. It is then up to them what they are willing to have their data used for. </w:t>
      </w:r>
      <w:r w:rsidR="00800D71">
        <w:rPr>
          <w:rFonts w:cstheme="minorHAnsi"/>
          <w:shd w:val="clear" w:color="auto" w:fill="FFFFFF"/>
        </w:rPr>
        <w:t>T</w:t>
      </w:r>
      <w:r>
        <w:rPr>
          <w:rFonts w:cstheme="minorHAnsi"/>
          <w:shd w:val="clear" w:color="auto" w:fill="FFFFFF"/>
        </w:rPr>
        <w:t>he individual can refuse to have their data used if they are not happy.</w:t>
      </w:r>
      <w:r w:rsidR="00800D71">
        <w:rPr>
          <w:rFonts w:cstheme="minorHAnsi"/>
          <w:shd w:val="clear" w:color="auto" w:fill="FFFFFF"/>
        </w:rPr>
        <w:t xml:space="preserve"> This means it will be a longer more time consuming process to receive data.</w:t>
      </w:r>
    </w:p>
    <w:p w:rsidR="00800D71" w:rsidRPr="006E445C" w:rsidRDefault="00754026" w:rsidP="00800D71">
      <w:r>
        <w:rPr>
          <w:rFonts w:ascii="Arial" w:hAnsi="Arial" w:cs="Arial"/>
          <w:color w:val="545454"/>
          <w:sz w:val="23"/>
          <w:szCs w:val="23"/>
          <w:shd w:val="clear" w:color="auto" w:fill="FFFFFF"/>
        </w:rPr>
        <w:tab/>
      </w:r>
      <w:r>
        <w:rPr>
          <w:rFonts w:ascii="Arial" w:hAnsi="Arial" w:cs="Arial"/>
          <w:color w:val="545454"/>
          <w:sz w:val="23"/>
          <w:szCs w:val="23"/>
          <w:shd w:val="clear" w:color="auto" w:fill="FFFFFF"/>
        </w:rPr>
        <w:tab/>
      </w:r>
      <w:r w:rsidRPr="00754026">
        <w:rPr>
          <w:rFonts w:cstheme="minorHAnsi"/>
          <w:shd w:val="clear" w:color="auto" w:fill="FFFFFF"/>
        </w:rPr>
        <w:t xml:space="preserve">The biggest issue </w:t>
      </w:r>
      <w:r w:rsidR="00800D71">
        <w:rPr>
          <w:rFonts w:cstheme="minorHAnsi"/>
          <w:shd w:val="clear" w:color="auto" w:fill="FFFFFF"/>
        </w:rPr>
        <w:t xml:space="preserve">the </w:t>
      </w:r>
      <w:r w:rsidRPr="00754026">
        <w:rPr>
          <w:rFonts w:cstheme="minorHAnsi"/>
          <w:shd w:val="clear" w:color="auto" w:fill="FFFFFF"/>
        </w:rPr>
        <w:t>company</w:t>
      </w:r>
      <w:r w:rsidR="00800D71">
        <w:rPr>
          <w:rFonts w:cstheme="minorHAnsi"/>
          <w:shd w:val="clear" w:color="auto" w:fill="FFFFFF"/>
        </w:rPr>
        <w:t xml:space="preserve"> will face</w:t>
      </w:r>
      <w:r w:rsidRPr="00754026">
        <w:rPr>
          <w:rFonts w:cstheme="minorHAnsi"/>
          <w:shd w:val="clear" w:color="auto" w:fill="FFFFFF"/>
        </w:rPr>
        <w:t xml:space="preserve"> with GDPR is getting consent. From 25</w:t>
      </w:r>
      <w:r w:rsidRPr="00754026">
        <w:rPr>
          <w:rFonts w:cstheme="minorHAnsi"/>
          <w:shd w:val="clear" w:color="auto" w:fill="FFFFFF"/>
          <w:vertAlign w:val="superscript"/>
        </w:rPr>
        <w:t>th</w:t>
      </w:r>
      <w:r w:rsidRPr="00754026">
        <w:rPr>
          <w:rFonts w:cstheme="minorHAnsi"/>
          <w:shd w:val="clear" w:color="auto" w:fill="FFFFFF"/>
        </w:rPr>
        <w:t xml:space="preserve"> of May dragon data supplies will only be able to keep data which was collected under the previous rules of consent but this data had to be collected in a way which was already GDPR compliant. This means </w:t>
      </w:r>
      <w:r w:rsidR="00800D71">
        <w:rPr>
          <w:rFonts w:cstheme="minorHAnsi"/>
          <w:shd w:val="clear" w:color="auto" w:fill="FFFFFF"/>
        </w:rPr>
        <w:t xml:space="preserve">the company </w:t>
      </w:r>
      <w:r w:rsidRPr="00754026">
        <w:rPr>
          <w:rFonts w:cstheme="minorHAnsi"/>
          <w:shd w:val="clear" w:color="auto" w:fill="FFFFFF"/>
        </w:rPr>
        <w:t>need</w:t>
      </w:r>
      <w:r w:rsidR="00800D71">
        <w:rPr>
          <w:rFonts w:cstheme="minorHAnsi"/>
          <w:shd w:val="clear" w:color="auto" w:fill="FFFFFF"/>
        </w:rPr>
        <w:t>s to check through all</w:t>
      </w:r>
      <w:r w:rsidRPr="00754026">
        <w:rPr>
          <w:rFonts w:cstheme="minorHAnsi"/>
          <w:shd w:val="clear" w:color="auto" w:fill="FFFFFF"/>
        </w:rPr>
        <w:t xml:space="preserve"> data as it could result in most of our stored data being illegal as it may not </w:t>
      </w:r>
      <w:r w:rsidR="000225CC" w:rsidRPr="00754026">
        <w:rPr>
          <w:rFonts w:cstheme="minorHAnsi"/>
          <w:shd w:val="clear" w:color="auto" w:fill="FFFFFF"/>
        </w:rPr>
        <w:t>have</w:t>
      </w:r>
      <w:r w:rsidRPr="00754026">
        <w:rPr>
          <w:rFonts w:cstheme="minorHAnsi"/>
          <w:shd w:val="clear" w:color="auto" w:fill="FFFFFF"/>
        </w:rPr>
        <w:t xml:space="preserve"> been collected in a way which GDPR would consent.</w:t>
      </w:r>
      <w:r w:rsidR="00800D71">
        <w:rPr>
          <w:rFonts w:cstheme="minorHAnsi"/>
          <w:shd w:val="clear" w:color="auto" w:fill="FFFFFF"/>
        </w:rPr>
        <w:t xml:space="preserve"> This is also time consuming and costly as it means it will have to pay staff or an outside analyser who understands what is compliant with GDPR to sift through all data. </w:t>
      </w:r>
      <w:r w:rsidR="00800D71">
        <w:t>When requesti</w:t>
      </w:r>
      <w:r w:rsidR="00800D71" w:rsidRPr="006E445C">
        <w:t>n</w:t>
      </w:r>
      <w:r w:rsidR="00800D71">
        <w:t>g consent the company must ensure it complies</w:t>
      </w:r>
      <w:r w:rsidR="00800D71" w:rsidRPr="006E445C">
        <w:t xml:space="preserve"> with these following rules; </w:t>
      </w:r>
      <w:r w:rsidR="00800D71">
        <w:t>‘’</w:t>
      </w:r>
      <w:r w:rsidR="00800D71" w:rsidRPr="006E445C">
        <w:t>Use plain language; make sure the request is separate and clearly distinguishable; must be a affirmative action; must have consent for all purposes; not tied to a contract and finally the consent must be withdrawable</w:t>
      </w:r>
      <w:r w:rsidR="00800D71">
        <w:t xml:space="preserve">’’ </w:t>
      </w:r>
      <w:r w:rsidR="00800D71" w:rsidRPr="006E445C">
        <w:t>(Ltd, 2018)</w:t>
      </w:r>
    </w:p>
    <w:p w:rsidR="00100567" w:rsidRPr="00800D71" w:rsidRDefault="00800D71" w:rsidP="006E445C">
      <w:pPr>
        <w:rPr>
          <w:rFonts w:cstheme="minorHAnsi"/>
          <w:shd w:val="clear" w:color="auto" w:fill="FFFFFF"/>
        </w:rPr>
      </w:pPr>
      <w:r>
        <w:rPr>
          <w:rFonts w:cstheme="minorHAnsi"/>
          <w:shd w:val="clear" w:color="auto" w:fill="FFFFFF"/>
        </w:rPr>
        <w:t xml:space="preserve"> </w:t>
      </w:r>
      <w:r w:rsidR="00754026" w:rsidRPr="00754026">
        <w:rPr>
          <w:rFonts w:cstheme="minorHAnsi"/>
          <w:shd w:val="clear" w:color="auto" w:fill="FFFFFF"/>
        </w:rPr>
        <w:t xml:space="preserve"> </w:t>
      </w:r>
      <w:r>
        <w:rPr>
          <w:rFonts w:cstheme="minorHAnsi"/>
          <w:shd w:val="clear" w:color="auto" w:fill="FFFFFF"/>
        </w:rPr>
        <w:tab/>
      </w:r>
      <w:r w:rsidR="00754026" w:rsidRPr="006E445C">
        <w:t xml:space="preserve">GDPR also goes </w:t>
      </w:r>
      <w:r w:rsidR="006E445C" w:rsidRPr="006E445C">
        <w:t>m</w:t>
      </w:r>
      <w:r w:rsidR="00754026" w:rsidRPr="006E445C">
        <w:t xml:space="preserve">ore in depth in the terms of child protection, once GDPR comes into play all customers under the age of sixteen must </w:t>
      </w:r>
      <w:r w:rsidR="006E445C" w:rsidRPr="006E445C">
        <w:t>have perm</w:t>
      </w:r>
      <w:r>
        <w:t>ission from a guardian before their data can be used.</w:t>
      </w:r>
    </w:p>
    <w:p w:rsidR="006E445C" w:rsidRPr="006E445C" w:rsidRDefault="006E445C" w:rsidP="006E445C">
      <w:r w:rsidRPr="006E445C">
        <w:tab/>
      </w:r>
      <w:r w:rsidR="00800D71">
        <w:t xml:space="preserve"> </w:t>
      </w:r>
    </w:p>
    <w:p w:rsidR="00294E54" w:rsidRDefault="00294E54" w:rsidP="00294E54">
      <w:pPr>
        <w:pStyle w:val="Subtitle"/>
      </w:pPr>
      <w:r>
        <w:t xml:space="preserve">How can we comply? </w:t>
      </w:r>
    </w:p>
    <w:p w:rsidR="00294E54" w:rsidRDefault="005C6065" w:rsidP="005C6065">
      <w:pPr>
        <w:ind w:firstLine="720"/>
      </w:pPr>
      <w:r>
        <w:t>L</w:t>
      </w:r>
      <w:r w:rsidR="00294E54">
        <w:t>et’s look at some steps dragon data supplies</w:t>
      </w:r>
      <w:r>
        <w:t xml:space="preserve"> can take</w:t>
      </w:r>
      <w:r w:rsidR="00294E54">
        <w:t xml:space="preserve"> to ensure</w:t>
      </w:r>
      <w:r>
        <w:t xml:space="preserve"> it is complaint. </w:t>
      </w:r>
      <w:r w:rsidR="00294E54">
        <w:t xml:space="preserve"> </w:t>
      </w:r>
      <w:r>
        <w:t xml:space="preserve">The first </w:t>
      </w:r>
      <w:r w:rsidR="007348DB">
        <w:t>step to</w:t>
      </w:r>
      <w:r w:rsidR="00294E54">
        <w:t xml:space="preserve"> take is make sure everyone in the company is aware of the change to GDPR and appreciate the affects it will have.</w:t>
      </w:r>
      <w:r>
        <w:t xml:space="preserve"> Secondly look at the data </w:t>
      </w:r>
      <w:r w:rsidR="00294E54">
        <w:t>store</w:t>
      </w:r>
      <w:r>
        <w:t>d</w:t>
      </w:r>
      <w:r w:rsidR="00294E54">
        <w:t xml:space="preserve"> in the company and work ou</w:t>
      </w:r>
      <w:r>
        <w:t xml:space="preserve">t where it came from and who it’s </w:t>
      </w:r>
      <w:r w:rsidR="00294E54">
        <w:t>share</w:t>
      </w:r>
      <w:r>
        <w:t>d</w:t>
      </w:r>
      <w:r w:rsidR="00294E54">
        <w:t xml:space="preserve"> with</w:t>
      </w:r>
      <w:r>
        <w:t xml:space="preserve">. It is important the company </w:t>
      </w:r>
      <w:r w:rsidR="00294E54">
        <w:t xml:space="preserve">are covering all the </w:t>
      </w:r>
      <w:proofErr w:type="gramStart"/>
      <w:r w:rsidR="00294E54">
        <w:t>individuals</w:t>
      </w:r>
      <w:proofErr w:type="gramEnd"/>
      <w:r w:rsidR="00294E54">
        <w:t xml:space="preserve"> rights,</w:t>
      </w:r>
      <w:r>
        <w:t xml:space="preserve"> this includes how dragon data </w:t>
      </w:r>
      <w:r w:rsidR="00294E54">
        <w:t>delete personal d</w:t>
      </w:r>
      <w:r>
        <w:t xml:space="preserve">ata. As mentioned above a stronger form of consent is needed </w:t>
      </w:r>
      <w:r w:rsidR="00294E54">
        <w:t>th</w:t>
      </w:r>
      <w:r>
        <w:t xml:space="preserve">e company needs to review how it </w:t>
      </w:r>
      <w:r w:rsidR="00294E54">
        <w:t>seek</w:t>
      </w:r>
      <w:r>
        <w:t>s</w:t>
      </w:r>
      <w:r w:rsidR="00294E54">
        <w:t>, manage</w:t>
      </w:r>
      <w:r>
        <w:t>s</w:t>
      </w:r>
      <w:r w:rsidR="00294E54">
        <w:t xml:space="preserve"> and record</w:t>
      </w:r>
      <w:r>
        <w:t>s consent and ensure</w:t>
      </w:r>
      <w:r w:rsidR="00294E54">
        <w:t xml:space="preserve"> it complies with GDPR. It is also vital that the company has procedures in place to </w:t>
      </w:r>
      <w:r>
        <w:t>detect</w:t>
      </w:r>
      <w:r w:rsidR="00294E54">
        <w:t xml:space="preserve"> report and investigate a personal data breech.</w:t>
      </w:r>
    </w:p>
    <w:p w:rsidR="00294E54" w:rsidRDefault="00294E54" w:rsidP="00294E54">
      <w:r>
        <w:tab/>
        <w:t>‘‘Many of the GDPR’s main concepts and principles are much the same as those in the current Data Protection Act (DPA), so if you are complying properly with the current law then most of your approach to compliance will remain valid under the GDPR and can be the starting point to build from’’</w:t>
      </w:r>
      <w:r w:rsidRPr="00E97626">
        <w:t>(Ico.org.uk, 2018)</w:t>
      </w:r>
      <w:r>
        <w:t xml:space="preserve">. </w:t>
      </w:r>
    </w:p>
    <w:p w:rsidR="00683582" w:rsidRDefault="00294E54" w:rsidP="00294E54">
      <w:r>
        <w:tab/>
      </w:r>
    </w:p>
    <w:p w:rsidR="00683582" w:rsidRDefault="00683582" w:rsidP="00713CEF">
      <w:pPr>
        <w:pStyle w:val="Subtitle"/>
      </w:pPr>
    </w:p>
    <w:p w:rsidR="00683582" w:rsidRDefault="00683582" w:rsidP="00713CEF">
      <w:pPr>
        <w:pStyle w:val="Subtitle"/>
      </w:pPr>
    </w:p>
    <w:p w:rsidR="00683582" w:rsidRDefault="00683582" w:rsidP="00713CEF">
      <w:pPr>
        <w:pStyle w:val="Subtitle"/>
      </w:pPr>
    </w:p>
    <w:p w:rsidR="00E52215" w:rsidRDefault="00E52215" w:rsidP="00CD6B3D"/>
    <w:p w:rsidR="006D049C" w:rsidRDefault="006D049C" w:rsidP="004435E3">
      <w:pPr>
        <w:pStyle w:val="Subtitle"/>
      </w:pPr>
    </w:p>
    <w:p w:rsidR="006D049C" w:rsidRDefault="006D049C" w:rsidP="004435E3">
      <w:pPr>
        <w:pStyle w:val="Subtitle"/>
      </w:pPr>
    </w:p>
    <w:p w:rsidR="00AF59D3" w:rsidRDefault="004435E3" w:rsidP="004435E3">
      <w:pPr>
        <w:pStyle w:val="Subtitle"/>
      </w:pPr>
      <w:r>
        <w:lastRenderedPageBreak/>
        <w:t>How can we use it to our advantage</w:t>
      </w:r>
      <w:r w:rsidR="00AF59D3">
        <w:t>?</w:t>
      </w:r>
    </w:p>
    <w:p w:rsidR="005C6065" w:rsidRDefault="00AF59D3" w:rsidP="00AF59D3">
      <w:r w:rsidRPr="00AF59D3">
        <w:t>Customers</w:t>
      </w:r>
      <w:r w:rsidR="004435E3" w:rsidRPr="00AF59D3">
        <w:t xml:space="preserve"> </w:t>
      </w:r>
      <w:r w:rsidR="005C6065">
        <w:t>will trust companies more</w:t>
      </w:r>
      <w:r>
        <w:t xml:space="preserve"> now they know what their data </w:t>
      </w:r>
      <w:r w:rsidR="005C6065">
        <w:t>i</w:t>
      </w:r>
      <w:r>
        <w:t>s being used for</w:t>
      </w:r>
      <w:r w:rsidR="00AE77AE">
        <w:t xml:space="preserve"> and are no longer in the dark.</w:t>
      </w:r>
      <w:r w:rsidR="005C6065">
        <w:t xml:space="preserve"> T</w:t>
      </w:r>
      <w:r>
        <w:t>hey may be more willing</w:t>
      </w:r>
      <w:r w:rsidR="005C6065">
        <w:t xml:space="preserve"> as they know they are in control and can decide what they want their data to be used for</w:t>
      </w:r>
      <w:r>
        <w:t xml:space="preserve">. </w:t>
      </w:r>
    </w:p>
    <w:p w:rsidR="005C6065" w:rsidRDefault="005C6065" w:rsidP="005C6065">
      <w:pPr>
        <w:ind w:firstLine="720"/>
      </w:pPr>
      <w:r>
        <w:t>The company</w:t>
      </w:r>
      <w:r w:rsidR="00AE77AE">
        <w:t xml:space="preserve"> will</w:t>
      </w:r>
      <w:r>
        <w:t xml:space="preserve"> </w:t>
      </w:r>
      <w:r w:rsidR="00AF59D3">
        <w:t>have better data security ‘‘</w:t>
      </w:r>
      <w:r w:rsidR="00EB0F4D" w:rsidRPr="00EB0F4D">
        <w:t>Cyber security breaches loom as a big threat to enterprises in the UK, with 68% of large firms in the UK having encountered a cyber-attack, according to the </w:t>
      </w:r>
      <w:hyperlink r:id="rId6" w:history="1">
        <w:r w:rsidR="00EB0F4D" w:rsidRPr="00EB0F4D">
          <w:rPr>
            <w:rStyle w:val="Hyperlink"/>
            <w:bCs/>
            <w:color w:val="auto"/>
            <w:u w:val="none"/>
          </w:rPr>
          <w:t>Cyber Security Breaches Survey 2017</w:t>
        </w:r>
      </w:hyperlink>
      <w:r w:rsidR="00EB0F4D">
        <w:t>,</w:t>
      </w:r>
      <w:r w:rsidR="00EB0F4D" w:rsidRPr="00EB0F4D">
        <w:rPr>
          <w:rFonts w:ascii="Lato" w:hAnsi="Lato"/>
          <w:color w:val="222222"/>
          <w:sz w:val="27"/>
          <w:szCs w:val="27"/>
          <w:shd w:val="clear" w:color="auto" w:fill="FFFFFF"/>
        </w:rPr>
        <w:t xml:space="preserve"> </w:t>
      </w:r>
      <w:r w:rsidR="00EB0F4D" w:rsidRPr="00EB0F4D">
        <w:rPr>
          <w:rFonts w:cstheme="minorHAnsi"/>
          <w:shd w:val="clear" w:color="auto" w:fill="FFFFFF"/>
        </w:rPr>
        <w:t>having a GDPR-compliant framework in place will extend your cyber security practices</w:t>
      </w:r>
      <w:r w:rsidR="00EB0F4D">
        <w:t xml:space="preserve">’’ </w:t>
      </w:r>
      <w:r w:rsidR="00EB0F4D" w:rsidRPr="00EB0F4D">
        <w:t>(Open Access Government, 2018)</w:t>
      </w:r>
      <w:r w:rsidR="00EB0F4D">
        <w:t xml:space="preserve">. </w:t>
      </w:r>
    </w:p>
    <w:p w:rsidR="00E52215" w:rsidRPr="00AF59D3" w:rsidRDefault="00EB0F4D" w:rsidP="005C6065">
      <w:pPr>
        <w:ind w:firstLine="720"/>
      </w:pPr>
      <w:r>
        <w:t xml:space="preserve"> Also </w:t>
      </w:r>
      <w:r w:rsidR="00020E4B">
        <w:t>by complying with GDPR it can help dragon data supplies cut costs because they no longer need some of the software used for data inventory and legacy applications. By following GDPRs mandate to keep inventory up to date we can save money.</w:t>
      </w:r>
    </w:p>
    <w:p w:rsidR="00AF59D3" w:rsidRPr="00AF59D3" w:rsidRDefault="00AF59D3" w:rsidP="00AF59D3"/>
    <w:p w:rsidR="00E52215" w:rsidRDefault="00E52215" w:rsidP="00CD6B3D"/>
    <w:p w:rsidR="00E52215" w:rsidRDefault="00E52215" w:rsidP="00CD6B3D"/>
    <w:p w:rsidR="00E52215" w:rsidRDefault="00E52215" w:rsidP="00CD6B3D"/>
    <w:p w:rsidR="00E52215" w:rsidRDefault="00E52215" w:rsidP="00CD6B3D"/>
    <w:p w:rsidR="00E52215" w:rsidRDefault="00E52215" w:rsidP="00CD6B3D"/>
    <w:p w:rsidR="00E52215" w:rsidRDefault="00E52215" w:rsidP="00CD6B3D"/>
    <w:p w:rsidR="00E52215" w:rsidRDefault="00E52215" w:rsidP="00CD6B3D"/>
    <w:p w:rsidR="00E52215" w:rsidRDefault="00E52215" w:rsidP="00CD6B3D"/>
    <w:p w:rsidR="00E52215" w:rsidRDefault="00E52215" w:rsidP="00CD6B3D"/>
    <w:p w:rsidR="005C6065" w:rsidRDefault="005C6065" w:rsidP="00736546">
      <w:pPr>
        <w:pStyle w:val="Heading1"/>
      </w:pPr>
    </w:p>
    <w:p w:rsidR="005C6065" w:rsidRDefault="005C6065" w:rsidP="00736546">
      <w:pPr>
        <w:pStyle w:val="Heading1"/>
      </w:pPr>
    </w:p>
    <w:p w:rsidR="005C6065" w:rsidRDefault="005C6065" w:rsidP="00736546">
      <w:pPr>
        <w:pStyle w:val="Heading1"/>
      </w:pPr>
    </w:p>
    <w:p w:rsidR="005C6065" w:rsidRDefault="005C6065" w:rsidP="00736546">
      <w:pPr>
        <w:pStyle w:val="Heading1"/>
      </w:pPr>
    </w:p>
    <w:p w:rsidR="005C6065" w:rsidRDefault="005C6065" w:rsidP="00736546">
      <w:pPr>
        <w:pStyle w:val="Heading1"/>
      </w:pPr>
    </w:p>
    <w:p w:rsidR="00AE77AE" w:rsidRDefault="00AE77AE" w:rsidP="00AE77AE">
      <w:pPr>
        <w:rPr>
          <w:rFonts w:asciiTheme="majorHAnsi" w:eastAsiaTheme="majorEastAsia" w:hAnsiTheme="majorHAnsi" w:cstheme="majorBidi"/>
          <w:color w:val="2E74B5" w:themeColor="accent1" w:themeShade="BF"/>
          <w:sz w:val="32"/>
          <w:szCs w:val="32"/>
        </w:rPr>
      </w:pPr>
    </w:p>
    <w:p w:rsidR="00AE77AE" w:rsidRDefault="00AE77AE" w:rsidP="00AE77AE">
      <w:pPr>
        <w:rPr>
          <w:rFonts w:asciiTheme="majorHAnsi" w:eastAsiaTheme="majorEastAsia" w:hAnsiTheme="majorHAnsi" w:cstheme="majorBidi"/>
          <w:color w:val="2E74B5" w:themeColor="accent1" w:themeShade="BF"/>
          <w:sz w:val="32"/>
          <w:szCs w:val="32"/>
        </w:rPr>
      </w:pPr>
    </w:p>
    <w:p w:rsidR="00AE77AE" w:rsidRDefault="00AE77AE" w:rsidP="00AE77AE">
      <w:pPr>
        <w:rPr>
          <w:rFonts w:asciiTheme="majorHAnsi" w:eastAsiaTheme="majorEastAsia" w:hAnsiTheme="majorHAnsi" w:cstheme="majorBidi"/>
          <w:color w:val="2E74B5" w:themeColor="accent1" w:themeShade="BF"/>
          <w:sz w:val="32"/>
          <w:szCs w:val="32"/>
        </w:rPr>
      </w:pPr>
    </w:p>
    <w:p w:rsidR="00AE77AE" w:rsidRDefault="00F009E3" w:rsidP="00F009E3">
      <w:pPr>
        <w:pStyle w:val="Heading1"/>
      </w:pPr>
      <w:bookmarkStart w:id="2" w:name="_Toc514067801"/>
      <w:r>
        <w:lastRenderedPageBreak/>
        <w:t>Conclusion</w:t>
      </w:r>
      <w:bookmarkEnd w:id="2"/>
      <w:r>
        <w:t xml:space="preserve"> </w:t>
      </w:r>
    </w:p>
    <w:p w:rsidR="00020E4B" w:rsidRDefault="008E0474" w:rsidP="00F009E3">
      <w:r>
        <w:t>T</w:t>
      </w:r>
      <w:r w:rsidR="00020E4B">
        <w:t>he initial cost of implementing GDPR will be high because the company needs to spend money on checking through all previous data and getting all staff and employees up to GDPR standard. After the initial cost though the company can use GDPR to thei</w:t>
      </w:r>
      <w:r>
        <w:t>r</w:t>
      </w:r>
      <w:r w:rsidR="00020E4B">
        <w:t xml:space="preserve"> advantage as it is a level playing field for all companies operating within and outside EU. Also they can use the trust consumers will now have with giving their data to their advantage. Also by complying with GDPR it can help dragon data supplies cut costs because they no longer need some of the software used for data inventory and legacy applications. By following GDPRs mandate to keep inventory up to date it will result in saving money. </w:t>
      </w:r>
    </w:p>
    <w:p w:rsidR="00F009E3" w:rsidRPr="00F009E3" w:rsidRDefault="00F009E3" w:rsidP="00F009E3"/>
    <w:p w:rsidR="00E52215" w:rsidRDefault="00E52215" w:rsidP="00CD6B3D"/>
    <w:p w:rsidR="00736546" w:rsidRDefault="00736546" w:rsidP="00CD6B3D"/>
    <w:p w:rsidR="00E52215" w:rsidRDefault="00E52215" w:rsidP="00CD6B3D"/>
    <w:p w:rsidR="00E52215" w:rsidRDefault="00E52215" w:rsidP="00CD6B3D"/>
    <w:p w:rsidR="00E52215" w:rsidRDefault="00E52215" w:rsidP="00CD6B3D"/>
    <w:p w:rsidR="00E52215" w:rsidRDefault="00E52215" w:rsidP="00CD6B3D"/>
    <w:p w:rsidR="00E52215" w:rsidRDefault="001826D7" w:rsidP="00CD6B3D">
      <w:r>
        <w:t>Word count = 1,200. (</w:t>
      </w:r>
      <w:r w:rsidR="000225CC">
        <w:t>Excluding</w:t>
      </w:r>
      <w:r>
        <w:t xml:space="preserve"> references, tables and titles) </w:t>
      </w:r>
    </w:p>
    <w:p w:rsidR="00736546" w:rsidRDefault="00736546" w:rsidP="00E52215">
      <w:pPr>
        <w:pStyle w:val="Heading1"/>
      </w:pPr>
    </w:p>
    <w:p w:rsidR="00736546" w:rsidRDefault="00736546" w:rsidP="00E52215">
      <w:pPr>
        <w:pStyle w:val="Heading1"/>
      </w:pPr>
      <w:bookmarkStart w:id="3" w:name="_GoBack"/>
      <w:bookmarkEnd w:id="3"/>
    </w:p>
    <w:p w:rsidR="00736546" w:rsidRDefault="00736546" w:rsidP="00E52215">
      <w:pPr>
        <w:pStyle w:val="Heading1"/>
      </w:pPr>
    </w:p>
    <w:p w:rsidR="00736546" w:rsidRDefault="00736546" w:rsidP="00E52215">
      <w:pPr>
        <w:pStyle w:val="Heading1"/>
      </w:pPr>
    </w:p>
    <w:p w:rsidR="00736546" w:rsidRDefault="00736546" w:rsidP="00E52215">
      <w:pPr>
        <w:pStyle w:val="Heading1"/>
      </w:pPr>
    </w:p>
    <w:p w:rsidR="00736546" w:rsidRDefault="00736546" w:rsidP="00E52215">
      <w:pPr>
        <w:pStyle w:val="Heading1"/>
      </w:pPr>
    </w:p>
    <w:p w:rsidR="00736546" w:rsidRDefault="00736546" w:rsidP="00E52215">
      <w:pPr>
        <w:pStyle w:val="Heading1"/>
      </w:pPr>
    </w:p>
    <w:p w:rsidR="00736546" w:rsidRDefault="00736546" w:rsidP="00E52215">
      <w:pPr>
        <w:pStyle w:val="Heading1"/>
      </w:pPr>
    </w:p>
    <w:p w:rsidR="00736546" w:rsidRDefault="00736546" w:rsidP="00E52215">
      <w:pPr>
        <w:pStyle w:val="Heading1"/>
      </w:pPr>
    </w:p>
    <w:p w:rsidR="00736546" w:rsidRDefault="00736546" w:rsidP="00E52215">
      <w:pPr>
        <w:pStyle w:val="Heading1"/>
      </w:pPr>
    </w:p>
    <w:p w:rsidR="00F009E3" w:rsidRDefault="00F009E3" w:rsidP="00F009E3">
      <w:pPr>
        <w:pStyle w:val="Heading1"/>
      </w:pPr>
    </w:p>
    <w:p w:rsidR="00F009E3" w:rsidRPr="00F009E3" w:rsidRDefault="00F009E3" w:rsidP="00F009E3"/>
    <w:p w:rsidR="008E0474" w:rsidRDefault="008E0474" w:rsidP="008E0474">
      <w:pPr>
        <w:pStyle w:val="Heading1"/>
      </w:pPr>
      <w:bookmarkStart w:id="4" w:name="_Toc514067802"/>
      <w:r>
        <w:lastRenderedPageBreak/>
        <w:t>References</w:t>
      </w:r>
      <w:bookmarkEnd w:id="4"/>
    </w:p>
    <w:p w:rsidR="00E52215" w:rsidRDefault="00E52215" w:rsidP="00E52215">
      <w:r w:rsidRPr="00E52215">
        <w:t>EU GDPR Portal. (2018). </w:t>
      </w:r>
      <w:r w:rsidRPr="00E52215">
        <w:rPr>
          <w:i/>
          <w:iCs/>
        </w:rPr>
        <w:t>EU GDPR Information Portal</w:t>
      </w:r>
      <w:r w:rsidRPr="00E52215">
        <w:t>. [</w:t>
      </w:r>
      <w:proofErr w:type="gramStart"/>
      <w:r w:rsidRPr="00E52215">
        <w:t>online</w:t>
      </w:r>
      <w:proofErr w:type="gramEnd"/>
      <w:r w:rsidRPr="00E52215">
        <w:t>] Available at: https://www.eugdpr.org/ [Accessed 13 May 2018].</w:t>
      </w:r>
    </w:p>
    <w:p w:rsidR="00DF56BE" w:rsidRPr="00E52215" w:rsidRDefault="00DF56BE" w:rsidP="00E52215">
      <w:r w:rsidRPr="00DF56BE">
        <w:t>EU GDPR Portal. (2018). </w:t>
      </w:r>
      <w:r w:rsidRPr="00DF56BE">
        <w:rPr>
          <w:i/>
          <w:iCs/>
        </w:rPr>
        <w:t>Key Changes with the General Data Protection Regulation</w:t>
      </w:r>
      <w:r w:rsidRPr="00DF56BE">
        <w:t>. [</w:t>
      </w:r>
      <w:proofErr w:type="gramStart"/>
      <w:r w:rsidRPr="00DF56BE">
        <w:t>online</w:t>
      </w:r>
      <w:proofErr w:type="gramEnd"/>
      <w:r w:rsidRPr="00DF56BE">
        <w:t>] Available at: https://www.eugdpr.org/key-changes.html [Accessed 13 May 2018].</w:t>
      </w:r>
    </w:p>
    <w:p w:rsidR="00E51ACE" w:rsidRDefault="00E51ACE" w:rsidP="00E51ACE">
      <w:r w:rsidRPr="00DF56BE">
        <w:t>EU GDPR Portal. (2018). </w:t>
      </w:r>
      <w:r w:rsidRPr="00DF56BE">
        <w:rPr>
          <w:i/>
          <w:iCs/>
        </w:rPr>
        <w:t>Key Changes with the General Data Protection Regulation</w:t>
      </w:r>
      <w:r w:rsidRPr="00DF56BE">
        <w:t>. [</w:t>
      </w:r>
      <w:proofErr w:type="gramStart"/>
      <w:r w:rsidRPr="00DF56BE">
        <w:t>online</w:t>
      </w:r>
      <w:proofErr w:type="gramEnd"/>
      <w:r w:rsidRPr="00DF56BE">
        <w:t>] Available at: https://www.eugdpr.org/key-changes.html [Accessed 13 May 2018].</w:t>
      </w:r>
    </w:p>
    <w:p w:rsidR="00713CEF" w:rsidRPr="00E52215" w:rsidRDefault="00713CEF" w:rsidP="00E51ACE">
      <w:r w:rsidRPr="00713CEF">
        <w:t>Algoodbody.com. (2018). [</w:t>
      </w:r>
      <w:proofErr w:type="gramStart"/>
      <w:r w:rsidRPr="00713CEF">
        <w:t>online</w:t>
      </w:r>
      <w:proofErr w:type="gramEnd"/>
      <w:r w:rsidRPr="00713CEF">
        <w:t>] Available at: https://www.algoodbody.com/images/uploads/services/The_GDPR_-_Top_10_Key_Changes_newb.pdf [Accessed 13 May 2018].</w:t>
      </w:r>
    </w:p>
    <w:p w:rsidR="00E52215" w:rsidRDefault="00B76488" w:rsidP="00CD6B3D">
      <w:r w:rsidRPr="00B76488">
        <w:t>Ico.org.uk. (2018). </w:t>
      </w:r>
      <w:r w:rsidRPr="00B76488">
        <w:rPr>
          <w:i/>
          <w:iCs/>
        </w:rPr>
        <w:t>Preparing for the general data protection regulation</w:t>
      </w:r>
      <w:r w:rsidRPr="00B76488">
        <w:t>. [</w:t>
      </w:r>
      <w:proofErr w:type="gramStart"/>
      <w:r w:rsidRPr="00B76488">
        <w:t>online</w:t>
      </w:r>
      <w:proofErr w:type="gramEnd"/>
      <w:r w:rsidRPr="00B76488">
        <w:t>] Available at: https://ico.org.uk/media/1624219/preparing-for-the-gdpr-12-steps.pdf [Accessed 13 May 2018].</w:t>
      </w:r>
    </w:p>
    <w:p w:rsidR="00E52215" w:rsidRDefault="006E445C" w:rsidP="00CD6B3D">
      <w:r w:rsidRPr="006E445C">
        <w:t>Ltd, Q. (2018). </w:t>
      </w:r>
      <w:r w:rsidRPr="006E445C">
        <w:rPr>
          <w:i/>
          <w:iCs/>
        </w:rPr>
        <w:t>What is GDPR and how will it affect my company</w:t>
      </w:r>
      <w:proofErr w:type="gramStart"/>
      <w:r w:rsidRPr="006E445C">
        <w:rPr>
          <w:i/>
          <w:iCs/>
        </w:rPr>
        <w:t>?</w:t>
      </w:r>
      <w:r w:rsidRPr="006E445C">
        <w:t>.</w:t>
      </w:r>
      <w:proofErr w:type="gramEnd"/>
      <w:r w:rsidRPr="006E445C">
        <w:t xml:space="preserve"> [</w:t>
      </w:r>
      <w:proofErr w:type="gramStart"/>
      <w:r w:rsidRPr="006E445C">
        <w:t>online</w:t>
      </w:r>
      <w:proofErr w:type="gramEnd"/>
      <w:r w:rsidRPr="006E445C">
        <w:t>] Quality Formations Blog. Available at: https://www.qualitycompanyformations.co.uk/blog/gdpr-will-affect-company/ [Accessed 14 May 2018].</w:t>
      </w:r>
    </w:p>
    <w:p w:rsidR="00E52215" w:rsidRDefault="00EB0F4D" w:rsidP="00CD6B3D">
      <w:r w:rsidRPr="00EB0F4D">
        <w:t>Open Access Government. (2018). </w:t>
      </w:r>
      <w:proofErr w:type="gramStart"/>
      <w:r w:rsidRPr="00EB0F4D">
        <w:rPr>
          <w:i/>
          <w:iCs/>
        </w:rPr>
        <w:t>The</w:t>
      </w:r>
      <w:proofErr w:type="gramEnd"/>
      <w:r w:rsidRPr="00EB0F4D">
        <w:rPr>
          <w:i/>
          <w:iCs/>
        </w:rPr>
        <w:t xml:space="preserve"> five key business benefits of GDPR</w:t>
      </w:r>
      <w:r w:rsidRPr="00EB0F4D">
        <w:t>. [</w:t>
      </w:r>
      <w:proofErr w:type="gramStart"/>
      <w:r w:rsidRPr="00EB0F4D">
        <w:t>online</w:t>
      </w:r>
      <w:proofErr w:type="gramEnd"/>
      <w:r w:rsidRPr="00EB0F4D">
        <w:t>] Available at: https://www.openaccessgovernment.org/the-five-key-business-benefits-of-gdpr/44554/ [Accessed 14 May 2018].</w:t>
      </w:r>
    </w:p>
    <w:p w:rsidR="00E52215" w:rsidRDefault="00E52215" w:rsidP="00CD6B3D"/>
    <w:p w:rsidR="00E52215" w:rsidRDefault="00E52215" w:rsidP="00CD6B3D"/>
    <w:p w:rsidR="00E52215" w:rsidRDefault="00E52215" w:rsidP="00CD6B3D"/>
    <w:p w:rsidR="00E52215" w:rsidRDefault="00E52215" w:rsidP="00CD6B3D"/>
    <w:p w:rsidR="00E52215" w:rsidRDefault="00E52215" w:rsidP="00CD6B3D"/>
    <w:p w:rsidR="00E52215" w:rsidRDefault="00E52215" w:rsidP="00CD6B3D"/>
    <w:p w:rsidR="00E52215" w:rsidRDefault="00E52215" w:rsidP="00CD6B3D"/>
    <w:p w:rsidR="00E52215" w:rsidRDefault="00E52215" w:rsidP="00CD6B3D"/>
    <w:p w:rsidR="00E52215" w:rsidRPr="00CD6B3D" w:rsidRDefault="00E52215" w:rsidP="00CD6B3D"/>
    <w:sectPr w:rsidR="00E52215" w:rsidRPr="00CD6B3D" w:rsidSect="00AB34EA">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Lato">
    <w:altName w:val="Times New Roman"/>
    <w:panose1 w:val="00000000000000000000"/>
    <w:charset w:val="00"/>
    <w:family w:val="roman"/>
    <w:notTrueType/>
    <w:pitch w:val="default"/>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36410A2C"/>
    <w:multiLevelType w:val="multilevel"/>
    <w:tmpl w:val="B142CD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3CFF3A66"/>
    <w:multiLevelType w:val="multilevel"/>
    <w:tmpl w:val="4AC601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7D782FFD"/>
    <w:multiLevelType w:val="multilevel"/>
    <w:tmpl w:val="754E8E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70"/>
  <w:proofState w:spelling="clean" w:grammar="clean"/>
  <w:defaultTabStop w:val="720"/>
  <w:characterSpacingControl w:val="doNotCompress"/>
  <w:compat>
    <w:compatSetting w:name="compatibilityMode" w:uri="http://schemas.microsoft.com/office/word" w:val="12"/>
  </w:compat>
  <w:rsids>
    <w:rsidRoot w:val="00AB34EA"/>
    <w:rsid w:val="00020E4B"/>
    <w:rsid w:val="000225CC"/>
    <w:rsid w:val="000A2402"/>
    <w:rsid w:val="00100567"/>
    <w:rsid w:val="001826D7"/>
    <w:rsid w:val="00193E5D"/>
    <w:rsid w:val="001A1729"/>
    <w:rsid w:val="00294E54"/>
    <w:rsid w:val="004435E3"/>
    <w:rsid w:val="005C4CEB"/>
    <w:rsid w:val="005C6065"/>
    <w:rsid w:val="00663221"/>
    <w:rsid w:val="00672A63"/>
    <w:rsid w:val="00683582"/>
    <w:rsid w:val="006D049C"/>
    <w:rsid w:val="006E445C"/>
    <w:rsid w:val="00713CEF"/>
    <w:rsid w:val="007348DB"/>
    <w:rsid w:val="00736546"/>
    <w:rsid w:val="00754026"/>
    <w:rsid w:val="00800D71"/>
    <w:rsid w:val="008B442B"/>
    <w:rsid w:val="008E0474"/>
    <w:rsid w:val="009215B7"/>
    <w:rsid w:val="009941FA"/>
    <w:rsid w:val="009E718A"/>
    <w:rsid w:val="00AB34EA"/>
    <w:rsid w:val="00AB37C4"/>
    <w:rsid w:val="00AE77AE"/>
    <w:rsid w:val="00AF3510"/>
    <w:rsid w:val="00AF59D3"/>
    <w:rsid w:val="00B032DB"/>
    <w:rsid w:val="00B648CD"/>
    <w:rsid w:val="00B76488"/>
    <w:rsid w:val="00C04E23"/>
    <w:rsid w:val="00C34B85"/>
    <w:rsid w:val="00C9060A"/>
    <w:rsid w:val="00C918E3"/>
    <w:rsid w:val="00CA6CC6"/>
    <w:rsid w:val="00CC43C4"/>
    <w:rsid w:val="00CD6B3D"/>
    <w:rsid w:val="00DA1635"/>
    <w:rsid w:val="00DF4BC0"/>
    <w:rsid w:val="00DF56BE"/>
    <w:rsid w:val="00E02321"/>
    <w:rsid w:val="00E51ACE"/>
    <w:rsid w:val="00E52215"/>
    <w:rsid w:val="00E97626"/>
    <w:rsid w:val="00EB0F4D"/>
    <w:rsid w:val="00F009E3"/>
    <w:rsid w:val="00FB45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1"/>
    <o:shapelayout v:ext="edit">
      <o:idmap v:ext="edit" data="1"/>
    </o:shapelayout>
  </w:shapeDefaults>
  <w:decimalSymbol w:val="."/>
  <w:listSeparator w:val=","/>
  <w15:docId w15:val="{3EDB5B3E-B100-4F8F-BDDC-98F5E34063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04E23"/>
  </w:style>
  <w:style w:type="paragraph" w:styleId="Heading1">
    <w:name w:val="heading 1"/>
    <w:basedOn w:val="Normal"/>
    <w:next w:val="Normal"/>
    <w:link w:val="Heading1Char"/>
    <w:uiPriority w:val="9"/>
    <w:qFormat/>
    <w:rsid w:val="00AB34EA"/>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B34E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B34EA"/>
    <w:rPr>
      <w:rFonts w:eastAsiaTheme="minorEastAsia"/>
      <w:lang w:val="en-US"/>
    </w:rPr>
  </w:style>
  <w:style w:type="character" w:customStyle="1" w:styleId="Heading1Char">
    <w:name w:val="Heading 1 Char"/>
    <w:basedOn w:val="DefaultParagraphFont"/>
    <w:link w:val="Heading1"/>
    <w:uiPriority w:val="9"/>
    <w:rsid w:val="00AB34EA"/>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CD6B3D"/>
    <w:pPr>
      <w:outlineLvl w:val="9"/>
    </w:pPr>
    <w:rPr>
      <w:lang w:val="en-US"/>
    </w:rPr>
  </w:style>
  <w:style w:type="paragraph" w:styleId="TOC1">
    <w:name w:val="toc 1"/>
    <w:basedOn w:val="Normal"/>
    <w:next w:val="Normal"/>
    <w:autoRedefine/>
    <w:uiPriority w:val="39"/>
    <w:unhideWhenUsed/>
    <w:rsid w:val="00CD6B3D"/>
    <w:pPr>
      <w:spacing w:after="100"/>
    </w:pPr>
  </w:style>
  <w:style w:type="character" w:styleId="Hyperlink">
    <w:name w:val="Hyperlink"/>
    <w:basedOn w:val="DefaultParagraphFont"/>
    <w:uiPriority w:val="99"/>
    <w:unhideWhenUsed/>
    <w:rsid w:val="00CD6B3D"/>
    <w:rPr>
      <w:color w:val="0563C1" w:themeColor="hyperlink"/>
      <w:u w:val="single"/>
    </w:rPr>
  </w:style>
  <w:style w:type="paragraph" w:styleId="Subtitle">
    <w:name w:val="Subtitle"/>
    <w:basedOn w:val="Normal"/>
    <w:next w:val="Normal"/>
    <w:link w:val="SubtitleChar"/>
    <w:uiPriority w:val="11"/>
    <w:qFormat/>
    <w:rsid w:val="00CD6B3D"/>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CD6B3D"/>
    <w:rPr>
      <w:rFonts w:eastAsiaTheme="minorEastAsia"/>
      <w:color w:val="5A5A5A" w:themeColor="text1" w:themeTint="A5"/>
      <w:spacing w:val="15"/>
    </w:rPr>
  </w:style>
  <w:style w:type="paragraph" w:styleId="BalloonText">
    <w:name w:val="Balloon Text"/>
    <w:basedOn w:val="Normal"/>
    <w:link w:val="BalloonTextChar"/>
    <w:uiPriority w:val="99"/>
    <w:semiHidden/>
    <w:unhideWhenUsed/>
    <w:rsid w:val="009941F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941FA"/>
    <w:rPr>
      <w:rFonts w:ascii="Tahoma" w:hAnsi="Tahoma" w:cs="Tahoma"/>
      <w:sz w:val="16"/>
      <w:szCs w:val="16"/>
    </w:rPr>
  </w:style>
  <w:style w:type="paragraph" w:styleId="NormalWeb">
    <w:name w:val="Normal (Web)"/>
    <w:basedOn w:val="Normal"/>
    <w:uiPriority w:val="99"/>
    <w:semiHidden/>
    <w:unhideWhenUsed/>
    <w:rsid w:val="00E5221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E52215"/>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56486308">
      <w:bodyDiv w:val="1"/>
      <w:marLeft w:val="0"/>
      <w:marRight w:val="0"/>
      <w:marTop w:val="0"/>
      <w:marBottom w:val="0"/>
      <w:divBdr>
        <w:top w:val="none" w:sz="0" w:space="0" w:color="auto"/>
        <w:left w:val="none" w:sz="0" w:space="0" w:color="auto"/>
        <w:bottom w:val="none" w:sz="0" w:space="0" w:color="auto"/>
        <w:right w:val="none" w:sz="0" w:space="0" w:color="auto"/>
      </w:divBdr>
    </w:div>
    <w:div w:id="621107715">
      <w:bodyDiv w:val="1"/>
      <w:marLeft w:val="0"/>
      <w:marRight w:val="0"/>
      <w:marTop w:val="0"/>
      <w:marBottom w:val="0"/>
      <w:divBdr>
        <w:top w:val="none" w:sz="0" w:space="0" w:color="auto"/>
        <w:left w:val="none" w:sz="0" w:space="0" w:color="auto"/>
        <w:bottom w:val="none" w:sz="0" w:space="0" w:color="auto"/>
        <w:right w:val="none" w:sz="0" w:space="0" w:color="auto"/>
      </w:divBdr>
    </w:div>
    <w:div w:id="1087580008">
      <w:bodyDiv w:val="1"/>
      <w:marLeft w:val="0"/>
      <w:marRight w:val="0"/>
      <w:marTop w:val="0"/>
      <w:marBottom w:val="0"/>
      <w:divBdr>
        <w:top w:val="none" w:sz="0" w:space="0" w:color="auto"/>
        <w:left w:val="none" w:sz="0" w:space="0" w:color="auto"/>
        <w:bottom w:val="none" w:sz="0" w:space="0" w:color="auto"/>
        <w:right w:val="none" w:sz="0" w:space="0" w:color="auto"/>
      </w:divBdr>
    </w:div>
    <w:div w:id="1151405885">
      <w:bodyDiv w:val="1"/>
      <w:marLeft w:val="0"/>
      <w:marRight w:val="0"/>
      <w:marTop w:val="0"/>
      <w:marBottom w:val="0"/>
      <w:divBdr>
        <w:top w:val="none" w:sz="0" w:space="0" w:color="auto"/>
        <w:left w:val="none" w:sz="0" w:space="0" w:color="auto"/>
        <w:bottom w:val="none" w:sz="0" w:space="0" w:color="auto"/>
        <w:right w:val="none" w:sz="0" w:space="0" w:color="auto"/>
      </w:divBdr>
    </w:div>
    <w:div w:id="1206217833">
      <w:bodyDiv w:val="1"/>
      <w:marLeft w:val="0"/>
      <w:marRight w:val="0"/>
      <w:marTop w:val="0"/>
      <w:marBottom w:val="0"/>
      <w:divBdr>
        <w:top w:val="none" w:sz="0" w:space="0" w:color="auto"/>
        <w:left w:val="none" w:sz="0" w:space="0" w:color="auto"/>
        <w:bottom w:val="none" w:sz="0" w:space="0" w:color="auto"/>
        <w:right w:val="none" w:sz="0" w:space="0" w:color="auto"/>
      </w:divBdr>
    </w:div>
    <w:div w:id="12461104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assets.publishing.service.gov.uk/government/uploads/system/uploads/attachment_data/file/609186/Cyber_Security_Breaches_Survey_2017_main_report_PUBLIC.pdf" TargetMode="Externa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1B129A9-7BB0-4346-A9C5-EC7A7D9E35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1579</TotalTime>
  <Pages>8</Pages>
  <Words>1499</Words>
  <Characters>8545</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Report on General data protection regulation</vt:lpstr>
    </vt:vector>
  </TitlesOfParts>
  <Company>UWTSD</Company>
  <LinksUpToDate>false</LinksUpToDate>
  <CharactersWithSpaces>10024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Report on General data protection regulation</dc:title>
  <dc:subject/>
  <dc:creator>Amy Williams – P151979</dc:creator>
  <cp:keywords/>
  <dc:description/>
  <cp:lastModifiedBy>Swansea Till</cp:lastModifiedBy>
  <cp:revision>41</cp:revision>
  <dcterms:created xsi:type="dcterms:W3CDTF">2018-05-11T19:52:00Z</dcterms:created>
  <dcterms:modified xsi:type="dcterms:W3CDTF">2018-05-14T14:44:00Z</dcterms:modified>
</cp:coreProperties>
</file>