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D0B315" w14:textId="77777777" w:rsidR="00EA51B2" w:rsidRDefault="00EA51B2" w:rsidP="002B734C">
      <w:pPr>
        <w:jc w:val="center"/>
      </w:pPr>
    </w:p>
    <w:p w14:paraId="79330611" w14:textId="2E5B0188" w:rsidR="00FB3D7E" w:rsidRDefault="00FB3D7E" w:rsidP="002B734C">
      <w:pPr>
        <w:jc w:val="center"/>
      </w:pPr>
      <w:r>
        <w:t>ACCOUNTING FUNDAMENTALS</w:t>
      </w:r>
    </w:p>
    <w:p w14:paraId="58120F42" w14:textId="1400AE7F" w:rsidR="00712842" w:rsidRDefault="002B734C" w:rsidP="002B734C">
      <w:pPr>
        <w:jc w:val="center"/>
      </w:pPr>
      <w:r>
        <w:t>Name of the Student:</w:t>
      </w:r>
    </w:p>
    <w:p w14:paraId="47E0298C" w14:textId="77777777" w:rsidR="002B734C" w:rsidRDefault="00A86F3C" w:rsidP="00A86F3C">
      <w:pPr>
        <w:tabs>
          <w:tab w:val="center" w:pos="4513"/>
          <w:tab w:val="left" w:pos="8055"/>
        </w:tabs>
        <w:jc w:val="left"/>
      </w:pPr>
      <w:r>
        <w:tab/>
      </w:r>
      <w:r w:rsidR="002B734C">
        <w:t>Name of the University:</w:t>
      </w:r>
      <w:r>
        <w:tab/>
      </w:r>
    </w:p>
    <w:p w14:paraId="7DA6C024" w14:textId="77777777" w:rsidR="002B734C" w:rsidRDefault="002B734C" w:rsidP="002B734C">
      <w:pPr>
        <w:jc w:val="center"/>
      </w:pPr>
    </w:p>
    <w:p w14:paraId="01260E95" w14:textId="77777777" w:rsidR="0004104E" w:rsidRDefault="00FD2F31" w:rsidP="00FD2F31">
      <w:pPr>
        <w:jc w:val="center"/>
      </w:pPr>
      <w:r>
        <w:t>Author Note:</w:t>
      </w:r>
    </w:p>
    <w:p w14:paraId="2C0A1404" w14:textId="77777777" w:rsidR="00FD2F31" w:rsidRDefault="00FD2F31" w:rsidP="00FD2F31">
      <w:pPr>
        <w:jc w:val="center"/>
      </w:pPr>
    </w:p>
    <w:p w14:paraId="19AEA58A" w14:textId="77777777" w:rsidR="00FD2F31" w:rsidRDefault="00FD2F31" w:rsidP="00FD2F31">
      <w:pPr>
        <w:jc w:val="center"/>
      </w:pPr>
    </w:p>
    <w:p w14:paraId="5C115411" w14:textId="77777777" w:rsidR="00FD2F31" w:rsidRDefault="00FD2F31" w:rsidP="00FD2F31">
      <w:pPr>
        <w:jc w:val="center"/>
      </w:pPr>
    </w:p>
    <w:p w14:paraId="1FD309D3" w14:textId="77777777" w:rsidR="00FD2F31" w:rsidRDefault="00FD2F31" w:rsidP="00FD2F31">
      <w:pPr>
        <w:jc w:val="center"/>
      </w:pPr>
    </w:p>
    <w:p w14:paraId="7E2CA62F" w14:textId="77777777" w:rsidR="00FD2F31" w:rsidRDefault="00FD2F31" w:rsidP="00FD2F31">
      <w:pPr>
        <w:jc w:val="center"/>
      </w:pPr>
    </w:p>
    <w:p w14:paraId="11F064AB" w14:textId="77777777" w:rsidR="00FD2F31" w:rsidRDefault="00FD2F31" w:rsidP="00FD2F31">
      <w:pPr>
        <w:jc w:val="center"/>
      </w:pPr>
    </w:p>
    <w:p w14:paraId="4E52B6E2" w14:textId="77777777" w:rsidR="00FD2F31" w:rsidRDefault="00FD2F31" w:rsidP="00FD2F31">
      <w:pPr>
        <w:jc w:val="center"/>
      </w:pPr>
    </w:p>
    <w:p w14:paraId="563ECFDF" w14:textId="77777777" w:rsidR="00FD2F31" w:rsidRDefault="00FD2F31" w:rsidP="00FD2F31">
      <w:pPr>
        <w:jc w:val="center"/>
      </w:pPr>
    </w:p>
    <w:p w14:paraId="4CF51A09" w14:textId="77777777" w:rsidR="00F35BE8" w:rsidRDefault="00F35BE8" w:rsidP="004B1ABF">
      <w:pPr>
        <w:tabs>
          <w:tab w:val="left" w:pos="630"/>
        </w:tabs>
        <w:rPr>
          <w:b/>
          <w:bCs/>
        </w:rPr>
      </w:pPr>
    </w:p>
    <w:p w14:paraId="2016693A" w14:textId="50B630D4" w:rsidR="00FB3D7E" w:rsidRPr="00FB3D7E" w:rsidRDefault="00FB3D7E" w:rsidP="00F466DE">
      <w:pPr>
        <w:pStyle w:val="Heading1"/>
        <w:rPr>
          <w:sz w:val="24"/>
          <w:szCs w:val="24"/>
          <w:shd w:val="clear" w:color="auto" w:fill="FFFFFF"/>
        </w:rPr>
      </w:pPr>
      <w:r w:rsidRPr="00FB3D7E">
        <w:rPr>
          <w:sz w:val="24"/>
          <w:szCs w:val="24"/>
          <w:shd w:val="clear" w:color="auto" w:fill="FFFFFF"/>
        </w:rPr>
        <w:lastRenderedPageBreak/>
        <w:t>Solution to question 1</w:t>
      </w:r>
    </w:p>
    <w:p w14:paraId="787C05DC" w14:textId="7A983BEC" w:rsidR="00FB3D7E" w:rsidRDefault="00FB3D7E" w:rsidP="00FB3D7E">
      <w:pPr>
        <w:rPr>
          <w:b/>
          <w:bCs/>
          <w:szCs w:val="24"/>
        </w:rPr>
      </w:pPr>
      <w:r w:rsidRPr="00FB3D7E">
        <w:rPr>
          <w:b/>
          <w:bCs/>
          <w:szCs w:val="24"/>
        </w:rPr>
        <w:t>Part a</w:t>
      </w:r>
    </w:p>
    <w:p w14:paraId="3D3FD3D5" w14:textId="606A32B1" w:rsidR="00FB3D7E" w:rsidRDefault="00544DDE" w:rsidP="00FB3D7E">
      <w:pPr>
        <w:rPr>
          <w:b/>
          <w:bCs/>
          <w:szCs w:val="24"/>
        </w:rPr>
      </w:pPr>
      <w:r>
        <w:rPr>
          <w:noProof/>
        </w:rPr>
        <w:drawing>
          <wp:inline distT="0" distB="0" distL="0" distR="0" wp14:anchorId="0D3CE071" wp14:editId="737AF7E2">
            <wp:extent cx="3543300" cy="3124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78B09" w14:textId="7424B017" w:rsidR="00544DDE" w:rsidRPr="00FB3D7E" w:rsidRDefault="00544DDE" w:rsidP="00FB3D7E">
      <w:pPr>
        <w:rPr>
          <w:b/>
          <w:bCs/>
          <w:szCs w:val="24"/>
        </w:rPr>
      </w:pPr>
      <w:r>
        <w:rPr>
          <w:noProof/>
        </w:rPr>
        <w:drawing>
          <wp:inline distT="0" distB="0" distL="0" distR="0" wp14:anchorId="243AAA85" wp14:editId="4BE4A152">
            <wp:extent cx="3800475" cy="45720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0475" cy="457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59ACBA" w14:textId="2805D185" w:rsidR="00FB3D7E" w:rsidRDefault="00FB3D7E" w:rsidP="00FB3D7E">
      <w:pPr>
        <w:rPr>
          <w:b/>
          <w:bCs/>
          <w:szCs w:val="24"/>
        </w:rPr>
      </w:pPr>
      <w:r w:rsidRPr="00FB3D7E">
        <w:rPr>
          <w:b/>
          <w:bCs/>
          <w:szCs w:val="24"/>
        </w:rPr>
        <w:lastRenderedPageBreak/>
        <w:t>Part b</w:t>
      </w:r>
    </w:p>
    <w:p w14:paraId="781935DE" w14:textId="035113F5" w:rsidR="00544DDE" w:rsidRPr="00313243" w:rsidRDefault="00BE31F6" w:rsidP="00313243">
      <w:pPr>
        <w:ind w:firstLine="720"/>
      </w:pPr>
      <w:r>
        <w:t xml:space="preserve">The statement of financial position balances as each transaction creates </w:t>
      </w:r>
      <w:r w:rsidR="00D32A78">
        <w:t xml:space="preserve">an </w:t>
      </w:r>
      <w:r w:rsidR="003A25E0">
        <w:t>effect</w:t>
      </w:r>
      <w:r>
        <w:t xml:space="preserve"> on both sides that is debit side and </w:t>
      </w:r>
      <w:r w:rsidR="00B35500">
        <w:t xml:space="preserve">the </w:t>
      </w:r>
      <w:r>
        <w:t xml:space="preserve">credit side. </w:t>
      </w:r>
      <w:r w:rsidR="00B35500">
        <w:t>The statement of financial position shows b</w:t>
      </w:r>
      <w:r w:rsidR="00217FEB">
        <w:t>o</w:t>
      </w:r>
      <w:r w:rsidR="00B35500">
        <w:t>th the effect</w:t>
      </w:r>
      <w:r w:rsidR="00217FEB">
        <w:t xml:space="preserve"> of </w:t>
      </w:r>
      <w:r w:rsidR="00B35500">
        <w:t>where the money is coming from and where it has been used</w:t>
      </w:r>
      <w:r w:rsidR="00217FEB">
        <w:t>.</w:t>
      </w:r>
      <w:r w:rsidR="00230C71">
        <w:t xml:space="preserve"> A</w:t>
      </w:r>
      <w:r w:rsidR="00155416">
        <w:t>s the statement of financial position is prepared using</w:t>
      </w:r>
      <w:r w:rsidR="00217FEB">
        <w:t xml:space="preserve"> the double-entry </w:t>
      </w:r>
      <w:r w:rsidR="00881C02">
        <w:t>account</w:t>
      </w:r>
      <w:r w:rsidR="007F118C">
        <w:t xml:space="preserve">ing </w:t>
      </w:r>
      <w:r w:rsidR="00217FEB">
        <w:t>system</w:t>
      </w:r>
      <w:r w:rsidR="00832424">
        <w:t xml:space="preserve"> </w:t>
      </w:r>
      <w:r w:rsidR="00D45818">
        <w:t>h</w:t>
      </w:r>
      <w:r w:rsidR="009F2FC4">
        <w:t>ence,</w:t>
      </w:r>
      <w:r w:rsidR="00217FEB">
        <w:t xml:space="preserve"> </w:t>
      </w:r>
      <w:r w:rsidR="00ED1F4B">
        <w:t xml:space="preserve">it </w:t>
      </w:r>
      <w:r w:rsidR="00217FEB">
        <w:t xml:space="preserve">will always balance. </w:t>
      </w:r>
    </w:p>
    <w:p w14:paraId="5DDF37FE" w14:textId="670D11CA" w:rsidR="00FB3D7E" w:rsidRPr="00FB3D7E" w:rsidRDefault="00FB3D7E" w:rsidP="00FB3D7E">
      <w:pPr>
        <w:rPr>
          <w:b/>
          <w:bCs/>
          <w:szCs w:val="24"/>
        </w:rPr>
      </w:pPr>
      <w:r w:rsidRPr="00FB3D7E">
        <w:rPr>
          <w:b/>
          <w:bCs/>
          <w:szCs w:val="24"/>
        </w:rPr>
        <w:t>Solution to question 2</w:t>
      </w:r>
    </w:p>
    <w:p w14:paraId="7B707355" w14:textId="7A3480FA" w:rsidR="00FB3D7E" w:rsidRDefault="00FB3D7E" w:rsidP="00FB3D7E">
      <w:pPr>
        <w:rPr>
          <w:b/>
          <w:bCs/>
          <w:szCs w:val="24"/>
        </w:rPr>
      </w:pPr>
      <w:r w:rsidRPr="00FB3D7E">
        <w:rPr>
          <w:b/>
          <w:bCs/>
          <w:szCs w:val="24"/>
        </w:rPr>
        <w:t>Part a</w:t>
      </w:r>
    </w:p>
    <w:p w14:paraId="4B44F66C" w14:textId="7709F051" w:rsidR="00544DDE" w:rsidRPr="00FB3D7E" w:rsidRDefault="002103E0" w:rsidP="00FB3D7E">
      <w:pPr>
        <w:rPr>
          <w:b/>
          <w:bCs/>
          <w:szCs w:val="24"/>
        </w:rPr>
      </w:pPr>
      <w:r>
        <w:rPr>
          <w:noProof/>
        </w:rPr>
        <w:drawing>
          <wp:inline distT="0" distB="0" distL="0" distR="0" wp14:anchorId="7F16879A" wp14:editId="309145F6">
            <wp:extent cx="3629025" cy="55149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9025" cy="5514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7485D1" w14:textId="5035CC40" w:rsidR="00FB3D7E" w:rsidRDefault="00FB3D7E" w:rsidP="00FB3D7E">
      <w:pPr>
        <w:rPr>
          <w:b/>
          <w:bCs/>
          <w:szCs w:val="24"/>
        </w:rPr>
      </w:pPr>
      <w:r w:rsidRPr="00FB3D7E">
        <w:rPr>
          <w:b/>
          <w:bCs/>
          <w:szCs w:val="24"/>
        </w:rPr>
        <w:lastRenderedPageBreak/>
        <w:t>Part b</w:t>
      </w:r>
    </w:p>
    <w:p w14:paraId="3AE9A3F1" w14:textId="55CCE454" w:rsidR="002126CE" w:rsidRPr="00FB3D7E" w:rsidRDefault="00C34C35" w:rsidP="00BB0509">
      <w:pPr>
        <w:ind w:firstLine="720"/>
      </w:pPr>
      <w:r>
        <w:t>Based on the calculation it has been seen that ROCE</w:t>
      </w:r>
      <w:r w:rsidR="00596F88">
        <w:t xml:space="preserve">, </w:t>
      </w:r>
      <w:r w:rsidR="00534706">
        <w:t xml:space="preserve">ROE, </w:t>
      </w:r>
      <w:r w:rsidR="00CD664A">
        <w:t>NP margin</w:t>
      </w:r>
      <w:r w:rsidR="00BA0E75">
        <w:t xml:space="preserve">, assets turnover, current ratio, </w:t>
      </w:r>
      <w:r w:rsidR="00F47A79">
        <w:t>debtors’</w:t>
      </w:r>
      <w:r w:rsidR="00F46D9E">
        <w:t xml:space="preserve"> collection period, </w:t>
      </w:r>
      <w:r w:rsidR="00F42F57">
        <w:t xml:space="preserve">and </w:t>
      </w:r>
      <w:r w:rsidR="001923F7">
        <w:t>interest</w:t>
      </w:r>
      <w:r w:rsidR="00F46D9E">
        <w:t xml:space="preserve"> coverage ratio all are </w:t>
      </w:r>
      <w:r w:rsidR="001923F7">
        <w:t>improving</w:t>
      </w:r>
      <w:r w:rsidR="00F46D9E">
        <w:t xml:space="preserve"> in 2021 as compared to 2020</w:t>
      </w:r>
      <w:r w:rsidR="00F42F57">
        <w:t>. This indicates that the profitability position, liquidity</w:t>
      </w:r>
      <w:r w:rsidR="00F47A79">
        <w:t>,</w:t>
      </w:r>
      <w:r w:rsidR="00F42F57">
        <w:t xml:space="preserve"> and efficiency position of the company </w:t>
      </w:r>
      <w:r w:rsidR="00A56066">
        <w:t>have</w:t>
      </w:r>
      <w:r w:rsidR="00F42F57">
        <w:t xml:space="preserve"> improved in the current year as compared to </w:t>
      </w:r>
      <w:r w:rsidR="00A56066">
        <w:t xml:space="preserve">the </w:t>
      </w:r>
      <w:r w:rsidR="00F42F57">
        <w:t xml:space="preserve">prior year. </w:t>
      </w:r>
      <w:r w:rsidR="00F47A79">
        <w:t xml:space="preserve">Based on the calculation it has also been seen that the stock holding days and gearing ratio is increasing which indicates that the sales </w:t>
      </w:r>
      <w:r w:rsidR="00A56066">
        <w:t>are</w:t>
      </w:r>
      <w:r w:rsidR="00F47A79">
        <w:t xml:space="preserve"> slowing down and risk is increasing in the company. Hence, the company needs to focus on improving the solvency position and the stock holding days. </w:t>
      </w:r>
      <w:r w:rsidR="00DA66B6">
        <w:t xml:space="preserve">Stock holding days </w:t>
      </w:r>
      <w:r w:rsidR="00F47A79">
        <w:t xml:space="preserve">can be improved by avoiding overstocking, </w:t>
      </w:r>
      <w:r w:rsidR="00A56066">
        <w:t xml:space="preserve">and </w:t>
      </w:r>
      <w:r w:rsidR="00F47A79">
        <w:t xml:space="preserve">managing inventory properly. </w:t>
      </w:r>
      <w:r w:rsidR="00A56066">
        <w:t>The gearing</w:t>
      </w:r>
      <w:r w:rsidR="00F47A79">
        <w:t xml:space="preserve"> ratio can be improved by </w:t>
      </w:r>
      <w:r w:rsidR="00A1293F">
        <w:t>increasing profits, reducing costs,</w:t>
      </w:r>
      <w:r w:rsidR="00FF4F56">
        <w:t xml:space="preserve"> and</w:t>
      </w:r>
      <w:r w:rsidR="00A1293F">
        <w:t xml:space="preserve"> increasing equity by selling shares. </w:t>
      </w:r>
      <w:r w:rsidR="00BC6763">
        <w:t xml:space="preserve">Therefore, it can be said that </w:t>
      </w:r>
      <w:r w:rsidR="00EE03FC">
        <w:t xml:space="preserve">the </w:t>
      </w:r>
      <w:r w:rsidR="00BC6763">
        <w:t xml:space="preserve">overall financial performance of </w:t>
      </w:r>
      <w:r w:rsidR="0011557A">
        <w:t>Sweets Plc</w:t>
      </w:r>
      <w:r w:rsidR="00BC6763">
        <w:t xml:space="preserve"> has improved and its financial</w:t>
      </w:r>
      <w:r w:rsidR="00BD4914">
        <w:t xml:space="preserve"> position</w:t>
      </w:r>
      <w:r w:rsidR="00BC6763">
        <w:t xml:space="preserve"> is better in 2021 as </w:t>
      </w:r>
      <w:r w:rsidR="00EE03FC">
        <w:t>compared</w:t>
      </w:r>
      <w:r w:rsidR="00BC6763">
        <w:t xml:space="preserve"> to 2020. </w:t>
      </w:r>
    </w:p>
    <w:p w14:paraId="55FA07FC" w14:textId="53554039" w:rsidR="008C5F1B" w:rsidRDefault="00FB3D7E" w:rsidP="00F466DE">
      <w:pPr>
        <w:pStyle w:val="Heading1"/>
        <w:rPr>
          <w:sz w:val="24"/>
          <w:szCs w:val="24"/>
          <w:shd w:val="clear" w:color="auto" w:fill="FFFFFF"/>
        </w:rPr>
      </w:pPr>
      <w:r w:rsidRPr="00FB3D7E">
        <w:rPr>
          <w:sz w:val="24"/>
          <w:szCs w:val="24"/>
          <w:shd w:val="clear" w:color="auto" w:fill="FFFFFF"/>
        </w:rPr>
        <w:t>Bibliography</w:t>
      </w:r>
    </w:p>
    <w:p w14:paraId="5CDDFA1A" w14:textId="77777777" w:rsidR="002103E0" w:rsidRPr="002103E0" w:rsidRDefault="002103E0" w:rsidP="002103E0">
      <w:pPr>
        <w:rPr>
          <w:rFonts w:cs="Times New Roman"/>
          <w:color w:val="222222"/>
          <w:szCs w:val="24"/>
          <w:shd w:val="clear" w:color="auto" w:fill="FFFFFF"/>
        </w:rPr>
      </w:pPr>
      <w:r w:rsidRPr="002103E0">
        <w:rPr>
          <w:rFonts w:cs="Times New Roman"/>
          <w:color w:val="222222"/>
          <w:szCs w:val="24"/>
          <w:shd w:val="clear" w:color="auto" w:fill="FFFFFF"/>
        </w:rPr>
        <w:t>Lisek, S., Luty, L. and Zioło, M., 2020. The measurement of return on capital employed in assessment of company’s condition. </w:t>
      </w:r>
      <w:r w:rsidRPr="002103E0">
        <w:rPr>
          <w:rFonts w:cs="Times New Roman"/>
          <w:i/>
          <w:iCs/>
          <w:color w:val="222222"/>
          <w:szCs w:val="24"/>
          <w:shd w:val="clear" w:color="auto" w:fill="FFFFFF"/>
        </w:rPr>
        <w:t>Zeszyty Naukowe Małopolskiej Wyższej Szkoły Ekonomicznej w Tarnowie</w:t>
      </w:r>
      <w:r w:rsidRPr="002103E0">
        <w:rPr>
          <w:rFonts w:cs="Times New Roman"/>
          <w:color w:val="222222"/>
          <w:szCs w:val="24"/>
          <w:shd w:val="clear" w:color="auto" w:fill="FFFFFF"/>
        </w:rPr>
        <w:t>, </w:t>
      </w:r>
      <w:r w:rsidRPr="002103E0">
        <w:rPr>
          <w:rFonts w:cs="Times New Roman"/>
          <w:i/>
          <w:iCs/>
          <w:color w:val="222222"/>
          <w:szCs w:val="24"/>
          <w:shd w:val="clear" w:color="auto" w:fill="FFFFFF"/>
        </w:rPr>
        <w:t>46</w:t>
      </w:r>
      <w:r w:rsidRPr="002103E0">
        <w:rPr>
          <w:rFonts w:cs="Times New Roman"/>
          <w:color w:val="222222"/>
          <w:szCs w:val="24"/>
          <w:shd w:val="clear" w:color="auto" w:fill="FFFFFF"/>
        </w:rPr>
        <w:t>(2), pp.55-67.</w:t>
      </w:r>
    </w:p>
    <w:p w14:paraId="4AD0999A" w14:textId="77777777" w:rsidR="002103E0" w:rsidRPr="002103E0" w:rsidRDefault="002103E0" w:rsidP="002103E0">
      <w:pPr>
        <w:rPr>
          <w:rFonts w:cs="Times New Roman"/>
          <w:szCs w:val="24"/>
        </w:rPr>
      </w:pPr>
      <w:r w:rsidRPr="002103E0">
        <w:rPr>
          <w:rFonts w:cs="Times New Roman"/>
          <w:color w:val="222222"/>
          <w:szCs w:val="24"/>
          <w:shd w:val="clear" w:color="auto" w:fill="FFFFFF"/>
        </w:rPr>
        <w:t>Nariswari, T.N. and Nugraha, N.M., 2020. Profit growth: impact of net profit margin, gross profit margin and total assests turnover. </w:t>
      </w:r>
      <w:r w:rsidRPr="002103E0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Finance &amp; Banking Studies (2147-4486)</w:t>
      </w:r>
      <w:r w:rsidRPr="002103E0">
        <w:rPr>
          <w:rFonts w:cs="Times New Roman"/>
          <w:color w:val="222222"/>
          <w:szCs w:val="24"/>
          <w:shd w:val="clear" w:color="auto" w:fill="FFFFFF"/>
        </w:rPr>
        <w:t>, </w:t>
      </w:r>
      <w:r w:rsidRPr="002103E0">
        <w:rPr>
          <w:rFonts w:cs="Times New Roman"/>
          <w:i/>
          <w:iCs/>
          <w:color w:val="222222"/>
          <w:szCs w:val="24"/>
          <w:shd w:val="clear" w:color="auto" w:fill="FFFFFF"/>
        </w:rPr>
        <w:t>9</w:t>
      </w:r>
      <w:r w:rsidRPr="002103E0">
        <w:rPr>
          <w:rFonts w:cs="Times New Roman"/>
          <w:color w:val="222222"/>
          <w:szCs w:val="24"/>
          <w:shd w:val="clear" w:color="auto" w:fill="FFFFFF"/>
        </w:rPr>
        <w:t>(4), pp.87-96.</w:t>
      </w:r>
    </w:p>
    <w:p w14:paraId="3FA180D6" w14:textId="77777777" w:rsidR="002103E0" w:rsidRPr="002103E0" w:rsidRDefault="002103E0" w:rsidP="002103E0">
      <w:pPr>
        <w:rPr>
          <w:rFonts w:cs="Times New Roman"/>
          <w:szCs w:val="24"/>
        </w:rPr>
      </w:pPr>
      <w:r w:rsidRPr="002103E0">
        <w:rPr>
          <w:rFonts w:cs="Times New Roman"/>
          <w:color w:val="222222"/>
          <w:szCs w:val="24"/>
          <w:shd w:val="clear" w:color="auto" w:fill="FFFFFF"/>
        </w:rPr>
        <w:t>Nuryani, Y. and Sunarsi, D., 2020. The Effect of Current Ratio and Debt to Equity Ratio on Deviding Growth. </w:t>
      </w:r>
      <w:r w:rsidRPr="002103E0">
        <w:rPr>
          <w:rFonts w:cs="Times New Roman"/>
          <w:i/>
          <w:iCs/>
          <w:color w:val="222222"/>
          <w:szCs w:val="24"/>
          <w:shd w:val="clear" w:color="auto" w:fill="FFFFFF"/>
        </w:rPr>
        <w:t>JASa (Jurnal Akuntansi, Audit dan Sistem Informasi Akuntansi)</w:t>
      </w:r>
      <w:r w:rsidRPr="002103E0">
        <w:rPr>
          <w:rFonts w:cs="Times New Roman"/>
          <w:color w:val="222222"/>
          <w:szCs w:val="24"/>
          <w:shd w:val="clear" w:color="auto" w:fill="FFFFFF"/>
        </w:rPr>
        <w:t>, </w:t>
      </w:r>
      <w:r w:rsidRPr="002103E0">
        <w:rPr>
          <w:rFonts w:cs="Times New Roman"/>
          <w:i/>
          <w:iCs/>
          <w:color w:val="222222"/>
          <w:szCs w:val="24"/>
          <w:shd w:val="clear" w:color="auto" w:fill="FFFFFF"/>
        </w:rPr>
        <w:t>4</w:t>
      </w:r>
      <w:r w:rsidRPr="002103E0">
        <w:rPr>
          <w:rFonts w:cs="Times New Roman"/>
          <w:color w:val="222222"/>
          <w:szCs w:val="24"/>
          <w:shd w:val="clear" w:color="auto" w:fill="FFFFFF"/>
        </w:rPr>
        <w:t>(2), pp.304-312.</w:t>
      </w:r>
    </w:p>
    <w:sectPr w:rsidR="002103E0" w:rsidRPr="002103E0" w:rsidSect="002B734C">
      <w:headerReference w:type="default" r:id="rId11"/>
      <w:headerReference w:type="firs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5A14C2" w14:textId="77777777" w:rsidR="0076416F" w:rsidRDefault="0076416F" w:rsidP="002B734C">
      <w:pPr>
        <w:spacing w:after="0" w:line="240" w:lineRule="auto"/>
      </w:pPr>
      <w:r>
        <w:separator/>
      </w:r>
    </w:p>
  </w:endnote>
  <w:endnote w:type="continuationSeparator" w:id="0">
    <w:p w14:paraId="38E76D6F" w14:textId="77777777" w:rsidR="0076416F" w:rsidRDefault="0076416F" w:rsidP="002B73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AD0A3B" w14:textId="77777777" w:rsidR="0076416F" w:rsidRDefault="0076416F" w:rsidP="002B734C">
      <w:pPr>
        <w:spacing w:after="0" w:line="240" w:lineRule="auto"/>
      </w:pPr>
      <w:r>
        <w:separator/>
      </w:r>
    </w:p>
  </w:footnote>
  <w:footnote w:type="continuationSeparator" w:id="0">
    <w:p w14:paraId="61C657ED" w14:textId="77777777" w:rsidR="0076416F" w:rsidRDefault="0076416F" w:rsidP="002B73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5F6334" w14:textId="0425F252" w:rsidR="008A2A19" w:rsidRDefault="00FB3D7E">
    <w:pPr>
      <w:pStyle w:val="Header"/>
    </w:pPr>
    <w:r>
      <w:rPr>
        <w:noProof/>
        <w:lang w:val="en-US" w:eastAsia="zh-TW"/>
      </w:rPr>
      <mc:AlternateContent>
        <mc:Choice Requires="wps">
          <w:drawing>
            <wp:anchor distT="0" distB="0" distL="114300" distR="114300" simplePos="0" relativeHeight="251661312" behindDoc="0" locked="0" layoutInCell="0" allowOverlap="1" wp14:anchorId="0C6E55D3" wp14:editId="659E4766">
              <wp:simplePos x="0" y="0"/>
              <wp:positionH relativeFrom="margin">
                <wp:align>left</wp:align>
              </wp:positionH>
              <wp:positionV relativeFrom="topMargin">
                <wp:align>center</wp:align>
              </wp:positionV>
              <wp:extent cx="5731510" cy="2133600"/>
              <wp:effectExtent l="0" t="0" r="0" b="635"/>
              <wp:wrapNone/>
              <wp:docPr id="2" name="Text 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731510" cy="21336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0B6F356" w14:textId="77777777" w:rsidR="00CA7E59" w:rsidRDefault="00CA7E59" w:rsidP="00CA7E59">
                          <w:pPr>
                            <w:jc w:val="center"/>
                          </w:pPr>
                        </w:p>
                        <w:p w14:paraId="74A9A2A1" w14:textId="77777777" w:rsidR="00C63468" w:rsidRDefault="00C63468" w:rsidP="00C63468">
                          <w:pPr>
                            <w:jc w:val="center"/>
                          </w:pPr>
                        </w:p>
                        <w:p w14:paraId="50F6C1E1" w14:textId="77777777" w:rsidR="00FB3D7E" w:rsidRDefault="00FB3D7E" w:rsidP="00FB3D7E">
                          <w:pPr>
                            <w:jc w:val="left"/>
                          </w:pPr>
                          <w:r>
                            <w:t>ACCOUNTING FUNDAMENTALS</w:t>
                          </w:r>
                        </w:p>
                        <w:p w14:paraId="207567E2" w14:textId="582F7E47" w:rsidR="008A7C05" w:rsidRPr="00516454" w:rsidRDefault="008A7C05" w:rsidP="008A7C05">
                          <w:pPr>
                            <w:pStyle w:val="Header"/>
                            <w:jc w:val="left"/>
                            <w:rPr>
                              <w:szCs w:val="24"/>
                            </w:rPr>
                          </w:pPr>
                        </w:p>
                        <w:p w14:paraId="531F0CFC" w14:textId="77777777" w:rsidR="008A7C05" w:rsidRDefault="008A7C05" w:rsidP="008A7C05">
                          <w:pPr>
                            <w:spacing w:after="0" w:line="240" w:lineRule="auto"/>
                            <w:jc w:val="left"/>
                          </w:pPr>
                        </w:p>
                        <w:p w14:paraId="68D80BE3" w14:textId="77777777" w:rsidR="00A13B62" w:rsidRDefault="00A13B62" w:rsidP="00A13B62">
                          <w:pPr>
                            <w:spacing w:after="0" w:line="240" w:lineRule="auto"/>
                            <w:jc w:val="left"/>
                          </w:pPr>
                        </w:p>
                        <w:p w14:paraId="6556C47D" w14:textId="77777777" w:rsidR="008A2A19" w:rsidRDefault="008A2A19" w:rsidP="00011130">
                          <w:pPr>
                            <w:spacing w:after="0" w:line="240" w:lineRule="auto"/>
                            <w:jc w:val="left"/>
                          </w:pP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C6E55D3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style="position:absolute;left:0;text-align:left;margin-left:0;margin-top:0;width:451.3pt;height:168pt;z-index:251661312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center;mso-position-vertical-relative:top-margin-area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" o:allowincell="f" filled="f" stroked="f">
              <v:textbox style="mso-fit-shape-to-text:t" inset=",0,,0">
                <w:txbxContent>
                  <w:p w14:paraId="60B6F356" w14:textId="77777777" w:rsidR="00CA7E59" w:rsidRDefault="00CA7E59" w:rsidP="00CA7E59">
                    <w:pPr>
                      <w:jc w:val="center"/>
                    </w:pPr>
                  </w:p>
                  <w:p w14:paraId="74A9A2A1" w14:textId="77777777" w:rsidR="00C63468" w:rsidRDefault="00C63468" w:rsidP="00C63468">
                    <w:pPr>
                      <w:jc w:val="center"/>
                    </w:pPr>
                  </w:p>
                  <w:p w14:paraId="50F6C1E1" w14:textId="77777777" w:rsidR="00FB3D7E" w:rsidRDefault="00FB3D7E" w:rsidP="00FB3D7E">
                    <w:pPr>
                      <w:jc w:val="left"/>
                    </w:pPr>
                    <w:r>
                      <w:t>ACCOUNTING FUNDAMENTALS</w:t>
                    </w:r>
                  </w:p>
                  <w:p w14:paraId="207567E2" w14:textId="582F7E47" w:rsidR="008A7C05" w:rsidRPr="00516454" w:rsidRDefault="008A7C05" w:rsidP="008A7C05">
                    <w:pPr>
                      <w:pStyle w:val="Header"/>
                      <w:jc w:val="left"/>
                      <w:rPr>
                        <w:szCs w:val="24"/>
                      </w:rPr>
                    </w:pPr>
                  </w:p>
                  <w:p w14:paraId="531F0CFC" w14:textId="77777777" w:rsidR="008A7C05" w:rsidRDefault="008A7C05" w:rsidP="008A7C05">
                    <w:pPr>
                      <w:spacing w:after="0" w:line="240" w:lineRule="auto"/>
                      <w:jc w:val="left"/>
                    </w:pPr>
                  </w:p>
                  <w:p w14:paraId="68D80BE3" w14:textId="77777777" w:rsidR="00A13B62" w:rsidRDefault="00A13B62" w:rsidP="00A13B62">
                    <w:pPr>
                      <w:spacing w:after="0" w:line="240" w:lineRule="auto"/>
                      <w:jc w:val="left"/>
                    </w:pPr>
                  </w:p>
                  <w:p w14:paraId="6556C47D" w14:textId="77777777" w:rsidR="008A2A19" w:rsidRDefault="008A2A19" w:rsidP="00011130">
                    <w:pPr>
                      <w:spacing w:after="0" w:line="240" w:lineRule="auto"/>
                      <w:jc w:val="left"/>
                    </w:pPr>
                  </w:p>
                </w:txbxContent>
              </v:textbox>
              <w10:wrap anchorx="margin" anchory="margin"/>
            </v:shape>
          </w:pict>
        </mc:Fallback>
      </mc:AlternateContent>
    </w:r>
    <w:r>
      <w:rPr>
        <w:noProof/>
        <w:lang w:val="en-US" w:eastAsia="zh-TW"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7FDF29D5" wp14:editId="47F8E4C9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0590" cy="175260"/>
              <wp:effectExtent l="0" t="0" r="3810" b="635"/>
              <wp:wrapNone/>
              <wp:docPr id="1" name="Text 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0590" cy="175260"/>
                      </a:xfrm>
                      <a:prstGeom prst="rect">
                        <a:avLst/>
                      </a:prstGeom>
                      <a:solidFill>
                        <a:schemeClr val="accent1">
                          <a:lumMod val="100000"/>
                          <a:lumOff val="0"/>
                        </a:schemeClr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663D5AB" w14:textId="77777777" w:rsidR="008A2A19" w:rsidRDefault="004D0EED">
                          <w:pPr>
                            <w:spacing w:after="0" w:line="240" w:lineRule="auto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 w:rsidR="009D4EF6" w:rsidRPr="009D4EF6">
                            <w:rPr>
                              <w:noProof/>
                              <w:color w:val="FFFFFF" w:themeColor="background1"/>
                            </w:rPr>
                            <w:t>1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7FDF29D5" id="Text Box 4" o:spid="_x0000_s1027" type="#_x0000_t202" style="position:absolute;left:0;text-align:left;margin-left:20.5pt;margin-top:0;width:71.7pt;height:13.8pt;z-index:251660288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" o:allowincell="f" fillcolor="#4f81bd [3204]" stroked="f">
              <v:textbox style="mso-fit-shape-to-text:t" inset=",0,,0">
                <w:txbxContent>
                  <w:p w14:paraId="0663D5AB" w14:textId="77777777" w:rsidR="008A2A19" w:rsidRDefault="004D0EED">
                    <w:pPr>
                      <w:spacing w:after="0" w:line="240" w:lineRule="auto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 w:rsidR="009D4EF6" w:rsidRPr="009D4EF6">
                      <w:rPr>
                        <w:noProof/>
                        <w:color w:val="FFFFFF" w:themeColor="background1"/>
                      </w:rPr>
                      <w:t>1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0C13C6" w14:textId="3B7E0E87" w:rsidR="00FB3D7E" w:rsidRDefault="008A2A19" w:rsidP="00FB3D7E">
    <w:pPr>
      <w:jc w:val="left"/>
    </w:pPr>
    <w:r>
      <w:t>Running head:</w:t>
    </w:r>
    <w:r w:rsidRPr="00E75096">
      <w:rPr>
        <w:rFonts w:eastAsia="Times New Roman" w:cs="Times New Roman"/>
        <w:bCs/>
        <w:color w:val="000000"/>
        <w:szCs w:val="24"/>
        <w:lang w:eastAsia="en-IN"/>
      </w:rPr>
      <w:t xml:space="preserve"> </w:t>
    </w:r>
    <w:r w:rsidR="00FB3D7E">
      <w:t>ACCOUNTING FUNDAMENTALS</w:t>
    </w:r>
  </w:p>
  <w:p w14:paraId="68C2EFD8" w14:textId="4E5F5CF5" w:rsidR="006912BE" w:rsidRDefault="006912BE" w:rsidP="00C63468">
    <w:pPr>
      <w:jc w:val="left"/>
    </w:pPr>
  </w:p>
  <w:p w14:paraId="7CE619F9" w14:textId="19781324" w:rsidR="008A7C05" w:rsidRDefault="008A7C05" w:rsidP="005E0943">
    <w:pPr>
      <w:pStyle w:val="Header"/>
      <w:jc w:val="left"/>
    </w:pPr>
  </w:p>
  <w:p w14:paraId="006CAB31" w14:textId="227F61D7" w:rsidR="00A13B62" w:rsidRDefault="00A13B62" w:rsidP="008A7C05">
    <w:pPr>
      <w:pStyle w:val="Header"/>
      <w:jc w:val="left"/>
    </w:pPr>
  </w:p>
  <w:p w14:paraId="313F48B1" w14:textId="63F01C6A" w:rsidR="009D4EF6" w:rsidRPr="00516454" w:rsidRDefault="009D4EF6" w:rsidP="00A13B62">
    <w:pPr>
      <w:jc w:val="left"/>
      <w:rPr>
        <w:szCs w:val="24"/>
      </w:rPr>
    </w:pPr>
  </w:p>
  <w:p w14:paraId="63D483A4" w14:textId="77777777" w:rsidR="008A2A19" w:rsidRPr="00516454" w:rsidRDefault="008A2A19" w:rsidP="00011130">
    <w:pPr>
      <w:pStyle w:val="Header"/>
      <w:jc w:val="left"/>
      <w:rPr>
        <w:szCs w:val="24"/>
      </w:rPr>
    </w:pPr>
  </w:p>
  <w:p w14:paraId="6ACB2682" w14:textId="77777777" w:rsidR="008A2A19" w:rsidRPr="00516454" w:rsidRDefault="008A2A19" w:rsidP="00AB22DB">
    <w:pPr>
      <w:pStyle w:val="Header"/>
      <w:jc w:val="left"/>
      <w:rPr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9B18F4"/>
    <w:multiLevelType w:val="hybridMultilevel"/>
    <w:tmpl w:val="89DC23AA"/>
    <w:lvl w:ilvl="0" w:tplc="BE4265A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800" w:hanging="360"/>
      </w:pPr>
    </w:lvl>
    <w:lvl w:ilvl="2" w:tplc="4009001B" w:tentative="1">
      <w:start w:val="1"/>
      <w:numFmt w:val="lowerRoman"/>
      <w:lvlText w:val="%3."/>
      <w:lvlJc w:val="right"/>
      <w:pPr>
        <w:ind w:left="2520" w:hanging="180"/>
      </w:pPr>
    </w:lvl>
    <w:lvl w:ilvl="3" w:tplc="4009000F" w:tentative="1">
      <w:start w:val="1"/>
      <w:numFmt w:val="decimal"/>
      <w:lvlText w:val="%4."/>
      <w:lvlJc w:val="left"/>
      <w:pPr>
        <w:ind w:left="3240" w:hanging="360"/>
      </w:pPr>
    </w:lvl>
    <w:lvl w:ilvl="4" w:tplc="40090019" w:tentative="1">
      <w:start w:val="1"/>
      <w:numFmt w:val="lowerLetter"/>
      <w:lvlText w:val="%5."/>
      <w:lvlJc w:val="left"/>
      <w:pPr>
        <w:ind w:left="3960" w:hanging="360"/>
      </w:pPr>
    </w:lvl>
    <w:lvl w:ilvl="5" w:tplc="4009001B" w:tentative="1">
      <w:start w:val="1"/>
      <w:numFmt w:val="lowerRoman"/>
      <w:lvlText w:val="%6."/>
      <w:lvlJc w:val="right"/>
      <w:pPr>
        <w:ind w:left="4680" w:hanging="180"/>
      </w:pPr>
    </w:lvl>
    <w:lvl w:ilvl="6" w:tplc="4009000F" w:tentative="1">
      <w:start w:val="1"/>
      <w:numFmt w:val="decimal"/>
      <w:lvlText w:val="%7."/>
      <w:lvlJc w:val="left"/>
      <w:pPr>
        <w:ind w:left="5400" w:hanging="360"/>
      </w:pPr>
    </w:lvl>
    <w:lvl w:ilvl="7" w:tplc="40090019" w:tentative="1">
      <w:start w:val="1"/>
      <w:numFmt w:val="lowerLetter"/>
      <w:lvlText w:val="%8."/>
      <w:lvlJc w:val="left"/>
      <w:pPr>
        <w:ind w:left="6120" w:hanging="360"/>
      </w:pPr>
    </w:lvl>
    <w:lvl w:ilvl="8" w:tplc="40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60B2CB1"/>
    <w:multiLevelType w:val="hybridMultilevel"/>
    <w:tmpl w:val="676275D6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8E4A82"/>
    <w:multiLevelType w:val="hybridMultilevel"/>
    <w:tmpl w:val="125A6144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744D4C"/>
    <w:multiLevelType w:val="hybridMultilevel"/>
    <w:tmpl w:val="86DAF4F6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863DAF"/>
    <w:multiLevelType w:val="hybridMultilevel"/>
    <w:tmpl w:val="9C54DACA"/>
    <w:lvl w:ilvl="0" w:tplc="11B46CD4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364" w:hanging="360"/>
      </w:pPr>
    </w:lvl>
    <w:lvl w:ilvl="2" w:tplc="4009001B" w:tentative="1">
      <w:start w:val="1"/>
      <w:numFmt w:val="lowerRoman"/>
      <w:lvlText w:val="%3."/>
      <w:lvlJc w:val="right"/>
      <w:pPr>
        <w:ind w:left="2084" w:hanging="180"/>
      </w:pPr>
    </w:lvl>
    <w:lvl w:ilvl="3" w:tplc="4009000F" w:tentative="1">
      <w:start w:val="1"/>
      <w:numFmt w:val="decimal"/>
      <w:lvlText w:val="%4."/>
      <w:lvlJc w:val="left"/>
      <w:pPr>
        <w:ind w:left="2804" w:hanging="360"/>
      </w:pPr>
    </w:lvl>
    <w:lvl w:ilvl="4" w:tplc="40090019" w:tentative="1">
      <w:start w:val="1"/>
      <w:numFmt w:val="lowerLetter"/>
      <w:lvlText w:val="%5."/>
      <w:lvlJc w:val="left"/>
      <w:pPr>
        <w:ind w:left="3524" w:hanging="360"/>
      </w:pPr>
    </w:lvl>
    <w:lvl w:ilvl="5" w:tplc="4009001B" w:tentative="1">
      <w:start w:val="1"/>
      <w:numFmt w:val="lowerRoman"/>
      <w:lvlText w:val="%6."/>
      <w:lvlJc w:val="right"/>
      <w:pPr>
        <w:ind w:left="4244" w:hanging="180"/>
      </w:pPr>
    </w:lvl>
    <w:lvl w:ilvl="6" w:tplc="4009000F" w:tentative="1">
      <w:start w:val="1"/>
      <w:numFmt w:val="decimal"/>
      <w:lvlText w:val="%7."/>
      <w:lvlJc w:val="left"/>
      <w:pPr>
        <w:ind w:left="4964" w:hanging="360"/>
      </w:pPr>
    </w:lvl>
    <w:lvl w:ilvl="7" w:tplc="40090019" w:tentative="1">
      <w:start w:val="1"/>
      <w:numFmt w:val="lowerLetter"/>
      <w:lvlText w:val="%8."/>
      <w:lvlJc w:val="left"/>
      <w:pPr>
        <w:ind w:left="5684" w:hanging="360"/>
      </w:pPr>
    </w:lvl>
    <w:lvl w:ilvl="8" w:tplc="40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5" w15:restartNumberingAfterBreak="0">
    <w:nsid w:val="628431C1"/>
    <w:multiLevelType w:val="hybridMultilevel"/>
    <w:tmpl w:val="8568771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0C1D1C"/>
    <w:multiLevelType w:val="hybridMultilevel"/>
    <w:tmpl w:val="26E46366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CF03C1"/>
    <w:multiLevelType w:val="hybridMultilevel"/>
    <w:tmpl w:val="5CDA6C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1069075">
    <w:abstractNumId w:val="5"/>
  </w:num>
  <w:num w:numId="2" w16cid:durableId="1453091703">
    <w:abstractNumId w:val="2"/>
  </w:num>
  <w:num w:numId="3" w16cid:durableId="107817428">
    <w:abstractNumId w:val="1"/>
  </w:num>
  <w:num w:numId="4" w16cid:durableId="169952028">
    <w:abstractNumId w:val="0"/>
  </w:num>
  <w:num w:numId="5" w16cid:durableId="1934588047">
    <w:abstractNumId w:val="6"/>
  </w:num>
  <w:num w:numId="6" w16cid:durableId="663819636">
    <w:abstractNumId w:val="3"/>
  </w:num>
  <w:num w:numId="7" w16cid:durableId="114375294">
    <w:abstractNumId w:val="4"/>
  </w:num>
  <w:num w:numId="8" w16cid:durableId="42245602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734C"/>
    <w:rsid w:val="00006BDF"/>
    <w:rsid w:val="00010C5F"/>
    <w:rsid w:val="00011130"/>
    <w:rsid w:val="0004104E"/>
    <w:rsid w:val="00044754"/>
    <w:rsid w:val="00046D16"/>
    <w:rsid w:val="0004785E"/>
    <w:rsid w:val="00050AB8"/>
    <w:rsid w:val="00051C8F"/>
    <w:rsid w:val="00057D06"/>
    <w:rsid w:val="0006062E"/>
    <w:rsid w:val="0006183A"/>
    <w:rsid w:val="00062A1B"/>
    <w:rsid w:val="00066F0D"/>
    <w:rsid w:val="0007194F"/>
    <w:rsid w:val="00074F5C"/>
    <w:rsid w:val="000835B7"/>
    <w:rsid w:val="00093FEC"/>
    <w:rsid w:val="000943B6"/>
    <w:rsid w:val="000970AE"/>
    <w:rsid w:val="0009711A"/>
    <w:rsid w:val="000A30AA"/>
    <w:rsid w:val="000A58C3"/>
    <w:rsid w:val="000B0881"/>
    <w:rsid w:val="000B13C9"/>
    <w:rsid w:val="000B767E"/>
    <w:rsid w:val="000C058A"/>
    <w:rsid w:val="000C0669"/>
    <w:rsid w:val="000C14F5"/>
    <w:rsid w:val="000C178A"/>
    <w:rsid w:val="000C1934"/>
    <w:rsid w:val="000C1E8D"/>
    <w:rsid w:val="000D1D7B"/>
    <w:rsid w:val="000D6C9A"/>
    <w:rsid w:val="000E01D5"/>
    <w:rsid w:val="000F77A5"/>
    <w:rsid w:val="0010096E"/>
    <w:rsid w:val="0010326F"/>
    <w:rsid w:val="0010343A"/>
    <w:rsid w:val="00106533"/>
    <w:rsid w:val="001105AC"/>
    <w:rsid w:val="0011178D"/>
    <w:rsid w:val="001137CE"/>
    <w:rsid w:val="0011557A"/>
    <w:rsid w:val="00123635"/>
    <w:rsid w:val="00126E14"/>
    <w:rsid w:val="00135492"/>
    <w:rsid w:val="001369B2"/>
    <w:rsid w:val="00141F2F"/>
    <w:rsid w:val="00147593"/>
    <w:rsid w:val="00147938"/>
    <w:rsid w:val="00151368"/>
    <w:rsid w:val="00155416"/>
    <w:rsid w:val="00156C98"/>
    <w:rsid w:val="00161D6D"/>
    <w:rsid w:val="00162BC7"/>
    <w:rsid w:val="001708C6"/>
    <w:rsid w:val="0017572B"/>
    <w:rsid w:val="00176692"/>
    <w:rsid w:val="00180BFE"/>
    <w:rsid w:val="00183D5D"/>
    <w:rsid w:val="00185C39"/>
    <w:rsid w:val="00186218"/>
    <w:rsid w:val="0019028F"/>
    <w:rsid w:val="001923F7"/>
    <w:rsid w:val="001B2BB2"/>
    <w:rsid w:val="001C1023"/>
    <w:rsid w:val="001C1748"/>
    <w:rsid w:val="001C1E68"/>
    <w:rsid w:val="001C3EBC"/>
    <w:rsid w:val="001C5AC7"/>
    <w:rsid w:val="001D1DE9"/>
    <w:rsid w:val="001D59F6"/>
    <w:rsid w:val="001D79F9"/>
    <w:rsid w:val="001E610D"/>
    <w:rsid w:val="001E6E03"/>
    <w:rsid w:val="001F15CD"/>
    <w:rsid w:val="001F2013"/>
    <w:rsid w:val="001F3DA6"/>
    <w:rsid w:val="002103E0"/>
    <w:rsid w:val="00211BA2"/>
    <w:rsid w:val="00212249"/>
    <w:rsid w:val="002126CE"/>
    <w:rsid w:val="00212AE2"/>
    <w:rsid w:val="0021519B"/>
    <w:rsid w:val="0021650F"/>
    <w:rsid w:val="00217FEB"/>
    <w:rsid w:val="00222409"/>
    <w:rsid w:val="00224943"/>
    <w:rsid w:val="00230C71"/>
    <w:rsid w:val="002356CF"/>
    <w:rsid w:val="00235914"/>
    <w:rsid w:val="00236903"/>
    <w:rsid w:val="00241A40"/>
    <w:rsid w:val="00243773"/>
    <w:rsid w:val="00244E74"/>
    <w:rsid w:val="00251121"/>
    <w:rsid w:val="00264D50"/>
    <w:rsid w:val="002714FB"/>
    <w:rsid w:val="002939DA"/>
    <w:rsid w:val="002A6D97"/>
    <w:rsid w:val="002A72B1"/>
    <w:rsid w:val="002B0336"/>
    <w:rsid w:val="002B2AB7"/>
    <w:rsid w:val="002B41E4"/>
    <w:rsid w:val="002B734C"/>
    <w:rsid w:val="002C3B86"/>
    <w:rsid w:val="002C5A1D"/>
    <w:rsid w:val="002D0E67"/>
    <w:rsid w:val="002D18EB"/>
    <w:rsid w:val="002D35C2"/>
    <w:rsid w:val="002D3AC4"/>
    <w:rsid w:val="002D4A0D"/>
    <w:rsid w:val="002D6606"/>
    <w:rsid w:val="002D6896"/>
    <w:rsid w:val="002D6ACD"/>
    <w:rsid w:val="002F02B9"/>
    <w:rsid w:val="002F5865"/>
    <w:rsid w:val="00313243"/>
    <w:rsid w:val="00315A0A"/>
    <w:rsid w:val="0032240E"/>
    <w:rsid w:val="003244EC"/>
    <w:rsid w:val="00326134"/>
    <w:rsid w:val="0032621A"/>
    <w:rsid w:val="00334829"/>
    <w:rsid w:val="00337CCE"/>
    <w:rsid w:val="00337FD8"/>
    <w:rsid w:val="003407E6"/>
    <w:rsid w:val="00340BAB"/>
    <w:rsid w:val="003525DE"/>
    <w:rsid w:val="00367204"/>
    <w:rsid w:val="00375CCD"/>
    <w:rsid w:val="003812D8"/>
    <w:rsid w:val="00385917"/>
    <w:rsid w:val="00392D3D"/>
    <w:rsid w:val="003A17DF"/>
    <w:rsid w:val="003A25E0"/>
    <w:rsid w:val="003A27C0"/>
    <w:rsid w:val="003B688B"/>
    <w:rsid w:val="003B69EC"/>
    <w:rsid w:val="003C1BFF"/>
    <w:rsid w:val="003D0D7A"/>
    <w:rsid w:val="003F0536"/>
    <w:rsid w:val="003F1D06"/>
    <w:rsid w:val="003F6F4D"/>
    <w:rsid w:val="00402051"/>
    <w:rsid w:val="00403EB8"/>
    <w:rsid w:val="00406F51"/>
    <w:rsid w:val="00407521"/>
    <w:rsid w:val="00412636"/>
    <w:rsid w:val="004155BB"/>
    <w:rsid w:val="00426EE4"/>
    <w:rsid w:val="00433069"/>
    <w:rsid w:val="00433E39"/>
    <w:rsid w:val="00434E49"/>
    <w:rsid w:val="00440415"/>
    <w:rsid w:val="00452F8A"/>
    <w:rsid w:val="00464A64"/>
    <w:rsid w:val="00465AD2"/>
    <w:rsid w:val="00471D78"/>
    <w:rsid w:val="004755D4"/>
    <w:rsid w:val="0047707C"/>
    <w:rsid w:val="00477D28"/>
    <w:rsid w:val="00492265"/>
    <w:rsid w:val="00493DA0"/>
    <w:rsid w:val="00496AD4"/>
    <w:rsid w:val="00497389"/>
    <w:rsid w:val="004A0928"/>
    <w:rsid w:val="004A0B36"/>
    <w:rsid w:val="004B1ABF"/>
    <w:rsid w:val="004B2435"/>
    <w:rsid w:val="004B2AE3"/>
    <w:rsid w:val="004B6F07"/>
    <w:rsid w:val="004C2223"/>
    <w:rsid w:val="004C3E72"/>
    <w:rsid w:val="004C58C4"/>
    <w:rsid w:val="004D0CFB"/>
    <w:rsid w:val="004D0EED"/>
    <w:rsid w:val="004E3573"/>
    <w:rsid w:val="004E4540"/>
    <w:rsid w:val="004F099A"/>
    <w:rsid w:val="004F4858"/>
    <w:rsid w:val="004F5EEF"/>
    <w:rsid w:val="004F7358"/>
    <w:rsid w:val="00500E82"/>
    <w:rsid w:val="0050259C"/>
    <w:rsid w:val="00516454"/>
    <w:rsid w:val="0051654E"/>
    <w:rsid w:val="00521EE1"/>
    <w:rsid w:val="0052206D"/>
    <w:rsid w:val="005232B2"/>
    <w:rsid w:val="0053041C"/>
    <w:rsid w:val="0053257F"/>
    <w:rsid w:val="00534706"/>
    <w:rsid w:val="00542D0D"/>
    <w:rsid w:val="00544DDE"/>
    <w:rsid w:val="0055212B"/>
    <w:rsid w:val="00555D29"/>
    <w:rsid w:val="005604FD"/>
    <w:rsid w:val="0056088F"/>
    <w:rsid w:val="0056485C"/>
    <w:rsid w:val="005715B8"/>
    <w:rsid w:val="00572239"/>
    <w:rsid w:val="00584FC7"/>
    <w:rsid w:val="0059669F"/>
    <w:rsid w:val="00596A52"/>
    <w:rsid w:val="00596F88"/>
    <w:rsid w:val="00597030"/>
    <w:rsid w:val="005A1507"/>
    <w:rsid w:val="005A5440"/>
    <w:rsid w:val="005A71D4"/>
    <w:rsid w:val="005B6B35"/>
    <w:rsid w:val="005D03AB"/>
    <w:rsid w:val="005D11F9"/>
    <w:rsid w:val="005D4741"/>
    <w:rsid w:val="005D56A1"/>
    <w:rsid w:val="005E0943"/>
    <w:rsid w:val="005E14BF"/>
    <w:rsid w:val="005E654A"/>
    <w:rsid w:val="005F3B85"/>
    <w:rsid w:val="00602862"/>
    <w:rsid w:val="00612787"/>
    <w:rsid w:val="00623D6B"/>
    <w:rsid w:val="00627F7F"/>
    <w:rsid w:val="006317F9"/>
    <w:rsid w:val="0064412B"/>
    <w:rsid w:val="0065099E"/>
    <w:rsid w:val="0065144C"/>
    <w:rsid w:val="006713FD"/>
    <w:rsid w:val="00671430"/>
    <w:rsid w:val="00680477"/>
    <w:rsid w:val="006912BE"/>
    <w:rsid w:val="00696AA1"/>
    <w:rsid w:val="006A07AC"/>
    <w:rsid w:val="006A24EF"/>
    <w:rsid w:val="006A2B4F"/>
    <w:rsid w:val="006A37DE"/>
    <w:rsid w:val="006A3983"/>
    <w:rsid w:val="006A5A5E"/>
    <w:rsid w:val="006A7272"/>
    <w:rsid w:val="006B004B"/>
    <w:rsid w:val="006B3ED3"/>
    <w:rsid w:val="006B5593"/>
    <w:rsid w:val="006C6368"/>
    <w:rsid w:val="006C7AB3"/>
    <w:rsid w:val="006E4763"/>
    <w:rsid w:val="006E642C"/>
    <w:rsid w:val="006F7D21"/>
    <w:rsid w:val="007025BF"/>
    <w:rsid w:val="00712842"/>
    <w:rsid w:val="007217B0"/>
    <w:rsid w:val="00721A80"/>
    <w:rsid w:val="00722D7E"/>
    <w:rsid w:val="00724920"/>
    <w:rsid w:val="0073093D"/>
    <w:rsid w:val="0074578F"/>
    <w:rsid w:val="00750152"/>
    <w:rsid w:val="007534EB"/>
    <w:rsid w:val="0076416F"/>
    <w:rsid w:val="00764BC1"/>
    <w:rsid w:val="00773E56"/>
    <w:rsid w:val="00792000"/>
    <w:rsid w:val="0079342F"/>
    <w:rsid w:val="007A69AA"/>
    <w:rsid w:val="007B43E4"/>
    <w:rsid w:val="007B455A"/>
    <w:rsid w:val="007D120D"/>
    <w:rsid w:val="007F118C"/>
    <w:rsid w:val="007F7673"/>
    <w:rsid w:val="00802CFD"/>
    <w:rsid w:val="008075E6"/>
    <w:rsid w:val="008115EB"/>
    <w:rsid w:val="0082632B"/>
    <w:rsid w:val="00832424"/>
    <w:rsid w:val="00834B38"/>
    <w:rsid w:val="008366EB"/>
    <w:rsid w:val="00840BF5"/>
    <w:rsid w:val="0084121D"/>
    <w:rsid w:val="008451C1"/>
    <w:rsid w:val="00850374"/>
    <w:rsid w:val="00866934"/>
    <w:rsid w:val="00866FE5"/>
    <w:rsid w:val="00875FEF"/>
    <w:rsid w:val="00880636"/>
    <w:rsid w:val="00881C02"/>
    <w:rsid w:val="008902FE"/>
    <w:rsid w:val="008913EF"/>
    <w:rsid w:val="008936FB"/>
    <w:rsid w:val="008A2A19"/>
    <w:rsid w:val="008A2C07"/>
    <w:rsid w:val="008A7C05"/>
    <w:rsid w:val="008C4A52"/>
    <w:rsid w:val="008C5F1B"/>
    <w:rsid w:val="008C600C"/>
    <w:rsid w:val="008C6C00"/>
    <w:rsid w:val="008D395B"/>
    <w:rsid w:val="008D48BC"/>
    <w:rsid w:val="008D7682"/>
    <w:rsid w:val="008E6F74"/>
    <w:rsid w:val="008F4853"/>
    <w:rsid w:val="008F5AE6"/>
    <w:rsid w:val="00907B4A"/>
    <w:rsid w:val="00911F75"/>
    <w:rsid w:val="0091644F"/>
    <w:rsid w:val="009245AF"/>
    <w:rsid w:val="009270DC"/>
    <w:rsid w:val="009339AA"/>
    <w:rsid w:val="00944F38"/>
    <w:rsid w:val="009518FA"/>
    <w:rsid w:val="0096106C"/>
    <w:rsid w:val="0096456E"/>
    <w:rsid w:val="009775F2"/>
    <w:rsid w:val="00985F6A"/>
    <w:rsid w:val="0098636D"/>
    <w:rsid w:val="00986BA0"/>
    <w:rsid w:val="00990250"/>
    <w:rsid w:val="00994D80"/>
    <w:rsid w:val="009A5067"/>
    <w:rsid w:val="009B0B4E"/>
    <w:rsid w:val="009B0E0E"/>
    <w:rsid w:val="009B1CE3"/>
    <w:rsid w:val="009C4739"/>
    <w:rsid w:val="009C60BB"/>
    <w:rsid w:val="009D265E"/>
    <w:rsid w:val="009D4EF6"/>
    <w:rsid w:val="009F123A"/>
    <w:rsid w:val="009F2FC4"/>
    <w:rsid w:val="009F3D75"/>
    <w:rsid w:val="00A03731"/>
    <w:rsid w:val="00A04FC6"/>
    <w:rsid w:val="00A05FFB"/>
    <w:rsid w:val="00A0778B"/>
    <w:rsid w:val="00A10E01"/>
    <w:rsid w:val="00A1293F"/>
    <w:rsid w:val="00A13B62"/>
    <w:rsid w:val="00A1606E"/>
    <w:rsid w:val="00A1616B"/>
    <w:rsid w:val="00A16EFD"/>
    <w:rsid w:val="00A21398"/>
    <w:rsid w:val="00A23334"/>
    <w:rsid w:val="00A3394F"/>
    <w:rsid w:val="00A37BC5"/>
    <w:rsid w:val="00A4682E"/>
    <w:rsid w:val="00A56066"/>
    <w:rsid w:val="00A5657E"/>
    <w:rsid w:val="00A5763F"/>
    <w:rsid w:val="00A625F0"/>
    <w:rsid w:val="00A64373"/>
    <w:rsid w:val="00A7091B"/>
    <w:rsid w:val="00A73E46"/>
    <w:rsid w:val="00A81CF7"/>
    <w:rsid w:val="00A86F3C"/>
    <w:rsid w:val="00A92E30"/>
    <w:rsid w:val="00A944B0"/>
    <w:rsid w:val="00A95F1D"/>
    <w:rsid w:val="00AA2D56"/>
    <w:rsid w:val="00AA2FBD"/>
    <w:rsid w:val="00AB22DB"/>
    <w:rsid w:val="00AB3853"/>
    <w:rsid w:val="00AB60BA"/>
    <w:rsid w:val="00AC046C"/>
    <w:rsid w:val="00AC1CB7"/>
    <w:rsid w:val="00AC203F"/>
    <w:rsid w:val="00AD206F"/>
    <w:rsid w:val="00AD6C3C"/>
    <w:rsid w:val="00AE1B16"/>
    <w:rsid w:val="00AE5F69"/>
    <w:rsid w:val="00AF5F96"/>
    <w:rsid w:val="00B0287A"/>
    <w:rsid w:val="00B14B8B"/>
    <w:rsid w:val="00B15B10"/>
    <w:rsid w:val="00B21DF9"/>
    <w:rsid w:val="00B258A9"/>
    <w:rsid w:val="00B2605F"/>
    <w:rsid w:val="00B26639"/>
    <w:rsid w:val="00B2676A"/>
    <w:rsid w:val="00B27862"/>
    <w:rsid w:val="00B35500"/>
    <w:rsid w:val="00B36BBE"/>
    <w:rsid w:val="00B374CD"/>
    <w:rsid w:val="00B37DF3"/>
    <w:rsid w:val="00B40D93"/>
    <w:rsid w:val="00B45BD1"/>
    <w:rsid w:val="00B45FFA"/>
    <w:rsid w:val="00B47C75"/>
    <w:rsid w:val="00B578EB"/>
    <w:rsid w:val="00B66BD5"/>
    <w:rsid w:val="00B671B6"/>
    <w:rsid w:val="00B76627"/>
    <w:rsid w:val="00B76F8D"/>
    <w:rsid w:val="00B85220"/>
    <w:rsid w:val="00B9669A"/>
    <w:rsid w:val="00B97B4F"/>
    <w:rsid w:val="00BA0E75"/>
    <w:rsid w:val="00BA10D2"/>
    <w:rsid w:val="00BB0509"/>
    <w:rsid w:val="00BB0CA1"/>
    <w:rsid w:val="00BC02D0"/>
    <w:rsid w:val="00BC21DE"/>
    <w:rsid w:val="00BC6763"/>
    <w:rsid w:val="00BC7B43"/>
    <w:rsid w:val="00BD32E7"/>
    <w:rsid w:val="00BD44B5"/>
    <w:rsid w:val="00BD4914"/>
    <w:rsid w:val="00BD668B"/>
    <w:rsid w:val="00BD7BDC"/>
    <w:rsid w:val="00BE17F1"/>
    <w:rsid w:val="00BE2283"/>
    <w:rsid w:val="00BE31F6"/>
    <w:rsid w:val="00BE507D"/>
    <w:rsid w:val="00BE5355"/>
    <w:rsid w:val="00BF4FA0"/>
    <w:rsid w:val="00BF60D8"/>
    <w:rsid w:val="00BF6766"/>
    <w:rsid w:val="00BF6B47"/>
    <w:rsid w:val="00C051D2"/>
    <w:rsid w:val="00C07FB5"/>
    <w:rsid w:val="00C1265B"/>
    <w:rsid w:val="00C13FC9"/>
    <w:rsid w:val="00C312C8"/>
    <w:rsid w:val="00C34C35"/>
    <w:rsid w:val="00C37725"/>
    <w:rsid w:val="00C447EF"/>
    <w:rsid w:val="00C464A9"/>
    <w:rsid w:val="00C52F51"/>
    <w:rsid w:val="00C60398"/>
    <w:rsid w:val="00C61019"/>
    <w:rsid w:val="00C63468"/>
    <w:rsid w:val="00C639EA"/>
    <w:rsid w:val="00C67083"/>
    <w:rsid w:val="00C766F4"/>
    <w:rsid w:val="00C77083"/>
    <w:rsid w:val="00C81815"/>
    <w:rsid w:val="00C8395E"/>
    <w:rsid w:val="00C8791A"/>
    <w:rsid w:val="00C90950"/>
    <w:rsid w:val="00C91CDF"/>
    <w:rsid w:val="00C92D0C"/>
    <w:rsid w:val="00C97415"/>
    <w:rsid w:val="00CA6C50"/>
    <w:rsid w:val="00CA7E59"/>
    <w:rsid w:val="00CB70FA"/>
    <w:rsid w:val="00CC3496"/>
    <w:rsid w:val="00CC3755"/>
    <w:rsid w:val="00CD3B03"/>
    <w:rsid w:val="00CD664A"/>
    <w:rsid w:val="00CD7654"/>
    <w:rsid w:val="00CE05DB"/>
    <w:rsid w:val="00CE084A"/>
    <w:rsid w:val="00CE72F7"/>
    <w:rsid w:val="00CF1322"/>
    <w:rsid w:val="00CF41D4"/>
    <w:rsid w:val="00D01265"/>
    <w:rsid w:val="00D10897"/>
    <w:rsid w:val="00D143BC"/>
    <w:rsid w:val="00D15DB8"/>
    <w:rsid w:val="00D20660"/>
    <w:rsid w:val="00D32A78"/>
    <w:rsid w:val="00D374E5"/>
    <w:rsid w:val="00D37C59"/>
    <w:rsid w:val="00D42820"/>
    <w:rsid w:val="00D45818"/>
    <w:rsid w:val="00D46DB5"/>
    <w:rsid w:val="00D616C8"/>
    <w:rsid w:val="00D66A3B"/>
    <w:rsid w:val="00D70ADF"/>
    <w:rsid w:val="00D77139"/>
    <w:rsid w:val="00D856DF"/>
    <w:rsid w:val="00D8707F"/>
    <w:rsid w:val="00D87A6D"/>
    <w:rsid w:val="00D927A5"/>
    <w:rsid w:val="00D971AA"/>
    <w:rsid w:val="00DA55E3"/>
    <w:rsid w:val="00DA66B6"/>
    <w:rsid w:val="00DB574D"/>
    <w:rsid w:val="00DB6CE7"/>
    <w:rsid w:val="00DC145F"/>
    <w:rsid w:val="00DC308A"/>
    <w:rsid w:val="00DC5E49"/>
    <w:rsid w:val="00DD2D52"/>
    <w:rsid w:val="00DD4C1B"/>
    <w:rsid w:val="00DE6C7D"/>
    <w:rsid w:val="00DF6060"/>
    <w:rsid w:val="00DF6B6E"/>
    <w:rsid w:val="00E055FF"/>
    <w:rsid w:val="00E139D7"/>
    <w:rsid w:val="00E14730"/>
    <w:rsid w:val="00E21EDA"/>
    <w:rsid w:val="00E3192A"/>
    <w:rsid w:val="00E329D1"/>
    <w:rsid w:val="00E42A8A"/>
    <w:rsid w:val="00E43A90"/>
    <w:rsid w:val="00E46DEE"/>
    <w:rsid w:val="00E525C5"/>
    <w:rsid w:val="00E52D6A"/>
    <w:rsid w:val="00E61D64"/>
    <w:rsid w:val="00E658C6"/>
    <w:rsid w:val="00E67B89"/>
    <w:rsid w:val="00E70862"/>
    <w:rsid w:val="00E73CD7"/>
    <w:rsid w:val="00E75096"/>
    <w:rsid w:val="00E75D0D"/>
    <w:rsid w:val="00E90AC0"/>
    <w:rsid w:val="00E91297"/>
    <w:rsid w:val="00EA1DF4"/>
    <w:rsid w:val="00EA20BF"/>
    <w:rsid w:val="00EA51B2"/>
    <w:rsid w:val="00EB3A2F"/>
    <w:rsid w:val="00EB3D44"/>
    <w:rsid w:val="00EB49C3"/>
    <w:rsid w:val="00EB6235"/>
    <w:rsid w:val="00EC7632"/>
    <w:rsid w:val="00ED1F4B"/>
    <w:rsid w:val="00ED39D5"/>
    <w:rsid w:val="00ED3CD9"/>
    <w:rsid w:val="00ED67F9"/>
    <w:rsid w:val="00ED7097"/>
    <w:rsid w:val="00EE03FC"/>
    <w:rsid w:val="00EE1AA7"/>
    <w:rsid w:val="00EE704B"/>
    <w:rsid w:val="00EF1DAF"/>
    <w:rsid w:val="00EF3339"/>
    <w:rsid w:val="00F07972"/>
    <w:rsid w:val="00F079D4"/>
    <w:rsid w:val="00F10416"/>
    <w:rsid w:val="00F1265C"/>
    <w:rsid w:val="00F167B5"/>
    <w:rsid w:val="00F17E5A"/>
    <w:rsid w:val="00F20176"/>
    <w:rsid w:val="00F20E0F"/>
    <w:rsid w:val="00F3215E"/>
    <w:rsid w:val="00F35BE8"/>
    <w:rsid w:val="00F42F57"/>
    <w:rsid w:val="00F4663E"/>
    <w:rsid w:val="00F466DE"/>
    <w:rsid w:val="00F46D9E"/>
    <w:rsid w:val="00F47A79"/>
    <w:rsid w:val="00F5420F"/>
    <w:rsid w:val="00F73228"/>
    <w:rsid w:val="00F75E31"/>
    <w:rsid w:val="00F76856"/>
    <w:rsid w:val="00F7788D"/>
    <w:rsid w:val="00F8546A"/>
    <w:rsid w:val="00F96103"/>
    <w:rsid w:val="00F97EA1"/>
    <w:rsid w:val="00FA147F"/>
    <w:rsid w:val="00FA1FB2"/>
    <w:rsid w:val="00FA4A54"/>
    <w:rsid w:val="00FA502B"/>
    <w:rsid w:val="00FB19A0"/>
    <w:rsid w:val="00FB3D7E"/>
    <w:rsid w:val="00FB645D"/>
    <w:rsid w:val="00FC172F"/>
    <w:rsid w:val="00FC31DB"/>
    <w:rsid w:val="00FC3A31"/>
    <w:rsid w:val="00FC3B28"/>
    <w:rsid w:val="00FD2F31"/>
    <w:rsid w:val="00FD387A"/>
    <w:rsid w:val="00FE7366"/>
    <w:rsid w:val="00FE76FA"/>
    <w:rsid w:val="00FF3E30"/>
    <w:rsid w:val="00FF4F56"/>
    <w:rsid w:val="00FF5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30F58F"/>
  <w15:docId w15:val="{5613D5A6-664D-405E-B339-3F5034D39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normal"/>
    <w:qFormat/>
    <w:rsid w:val="00433069"/>
    <w:pPr>
      <w:spacing w:line="48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6B6E"/>
    <w:pPr>
      <w:keepNext/>
      <w:keepLines/>
      <w:spacing w:before="480" w:after="0"/>
      <w:jc w:val="left"/>
      <w:outlineLvl w:val="0"/>
    </w:pPr>
    <w:rPr>
      <w:rFonts w:eastAsiaTheme="majorEastAsia" w:cstheme="majorBidi"/>
      <w:b/>
      <w:bCs/>
      <w:sz w:val="26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6B6E"/>
    <w:pPr>
      <w:keepNext/>
      <w:keepLines/>
      <w:spacing w:before="200" w:after="0"/>
      <w:jc w:val="left"/>
      <w:outlineLvl w:val="1"/>
    </w:pPr>
    <w:rPr>
      <w:rFonts w:eastAsiaTheme="majorEastAsia" w:cstheme="majorBidi"/>
      <w:b/>
      <w:b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F6B6E"/>
    <w:rPr>
      <w:rFonts w:ascii="Times New Roman" w:eastAsiaTheme="majorEastAsia" w:hAnsi="Times New Roman" w:cstheme="majorBidi"/>
      <w:b/>
      <w:bCs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DF6B6E"/>
    <w:rPr>
      <w:rFonts w:ascii="Times New Roman" w:eastAsiaTheme="majorEastAsia" w:hAnsi="Times New Roman" w:cstheme="majorBidi"/>
      <w:b/>
      <w:bCs/>
      <w:color w:val="000000" w:themeColor="text1"/>
      <w:sz w:val="26"/>
      <w:szCs w:val="28"/>
    </w:rPr>
  </w:style>
  <w:style w:type="paragraph" w:styleId="Header">
    <w:name w:val="header"/>
    <w:basedOn w:val="Normal"/>
    <w:link w:val="HeaderChar"/>
    <w:uiPriority w:val="99"/>
    <w:unhideWhenUsed/>
    <w:rsid w:val="002B73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734C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2B73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734C"/>
    <w:rPr>
      <w:rFonts w:ascii="Times New Roman" w:hAnsi="Times New Roman"/>
      <w:color w:val="000000" w:themeColor="text1"/>
      <w:sz w:val="24"/>
    </w:rPr>
  </w:style>
  <w:style w:type="paragraph" w:styleId="ListParagraph">
    <w:name w:val="List Paragraph"/>
    <w:basedOn w:val="Normal"/>
    <w:uiPriority w:val="34"/>
    <w:qFormat/>
    <w:rsid w:val="00DD2D5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4104E"/>
    <w:pPr>
      <w:spacing w:line="276" w:lineRule="auto"/>
      <w:outlineLvl w:val="9"/>
    </w:pPr>
    <w:rPr>
      <w:rFonts w:asciiTheme="majorHAnsi" w:hAnsiTheme="majorHAnsi"/>
      <w:color w:val="365F91" w:themeColor="accent1" w:themeShade="BF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4104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4104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4104E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10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104E"/>
    <w:rPr>
      <w:rFonts w:ascii="Tahoma" w:hAnsi="Tahoma" w:cs="Tahoma"/>
      <w:color w:val="000000" w:themeColor="text1"/>
      <w:sz w:val="16"/>
      <w:szCs w:val="16"/>
    </w:rPr>
  </w:style>
  <w:style w:type="character" w:styleId="SubtleEmphasis">
    <w:name w:val="Subtle Emphasis"/>
    <w:basedOn w:val="DefaultParagraphFont"/>
    <w:uiPriority w:val="19"/>
    <w:qFormat/>
    <w:rsid w:val="00FE76FA"/>
    <w:rPr>
      <w:i/>
      <w:iCs/>
      <w:color w:val="808080" w:themeColor="text1" w:themeTint="7F"/>
    </w:rPr>
  </w:style>
  <w:style w:type="paragraph" w:styleId="NoSpacing">
    <w:name w:val="No Spacing"/>
    <w:uiPriority w:val="1"/>
    <w:qFormat/>
    <w:rsid w:val="00D143BC"/>
    <w:pPr>
      <w:spacing w:after="0" w:line="240" w:lineRule="auto"/>
      <w:jc w:val="both"/>
    </w:pPr>
    <w:rPr>
      <w:rFonts w:ascii="Times New Roman" w:hAnsi="Times New Roman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192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2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9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46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2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920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8570932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3924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38035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40643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9788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02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3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6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3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56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67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051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8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42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1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2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90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300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16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734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480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139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49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35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066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22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93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755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EEE1478-E138-494A-A2EE-E282140B80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329</Words>
  <Characters>1878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Laptop</dc:creator>
  <cp:lastModifiedBy>gct msofc19-00217</cp:lastModifiedBy>
  <cp:revision>44</cp:revision>
  <dcterms:created xsi:type="dcterms:W3CDTF">2022-08-14T10:36:00Z</dcterms:created>
  <dcterms:modified xsi:type="dcterms:W3CDTF">2022-08-14T10:57:00Z</dcterms:modified>
</cp:coreProperties>
</file>