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1907" w:rsidRDefault="00091907" w:rsidP="00293B7F">
      <w:pPr>
        <w:jc w:val="center"/>
        <w:rPr>
          <w:b/>
          <w:sz w:val="32"/>
          <w:lang w:val="en-GB"/>
        </w:rPr>
      </w:pPr>
      <w:r>
        <w:rPr>
          <w:b/>
          <w:noProof/>
          <w:sz w:val="32"/>
          <w:lang w:val="en-GB"/>
        </w:rPr>
        <w:drawing>
          <wp:inline distT="0" distB="0" distL="0" distR="0">
            <wp:extent cx="5762625" cy="17143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6">
                      <a:extLst>
                        <a:ext uri="{28A0092B-C50C-407E-A947-70E740481C1C}">
                          <a14:useLocalDpi xmlns:a14="http://schemas.microsoft.com/office/drawing/2010/main" val="0"/>
                        </a:ext>
                      </a:extLst>
                    </a:blip>
                    <a:stretch>
                      <a:fillRect/>
                    </a:stretch>
                  </pic:blipFill>
                  <pic:spPr>
                    <a:xfrm>
                      <a:off x="0" y="0"/>
                      <a:ext cx="5853167" cy="1741269"/>
                    </a:xfrm>
                    <a:prstGeom prst="rect">
                      <a:avLst/>
                    </a:prstGeom>
                  </pic:spPr>
                </pic:pic>
              </a:graphicData>
            </a:graphic>
          </wp:inline>
        </w:drawing>
      </w:r>
    </w:p>
    <w:p w:rsidR="00091907" w:rsidRDefault="00091907" w:rsidP="00293B7F">
      <w:pPr>
        <w:jc w:val="center"/>
        <w:rPr>
          <w:b/>
          <w:sz w:val="32"/>
          <w:lang w:val="en-GB"/>
        </w:rPr>
      </w:pPr>
    </w:p>
    <w:p w:rsidR="00091907" w:rsidRDefault="00091907" w:rsidP="00293B7F">
      <w:pPr>
        <w:jc w:val="center"/>
        <w:rPr>
          <w:b/>
          <w:sz w:val="32"/>
          <w:lang w:val="en-GB"/>
        </w:rPr>
      </w:pPr>
    </w:p>
    <w:p w:rsidR="00091907" w:rsidRDefault="00091907" w:rsidP="00293B7F">
      <w:pPr>
        <w:jc w:val="center"/>
        <w:rPr>
          <w:b/>
          <w:sz w:val="32"/>
          <w:lang w:val="en-GB"/>
        </w:rPr>
      </w:pPr>
    </w:p>
    <w:p w:rsidR="00293B7F" w:rsidRPr="00293B7F" w:rsidRDefault="00293B7F" w:rsidP="00293B7F">
      <w:pPr>
        <w:jc w:val="center"/>
        <w:rPr>
          <w:b/>
          <w:sz w:val="32"/>
          <w:lang w:val="en-GB"/>
        </w:rPr>
      </w:pPr>
      <w:r w:rsidRPr="00293B7F">
        <w:rPr>
          <w:b/>
          <w:sz w:val="32"/>
          <w:lang w:val="en-GB"/>
        </w:rPr>
        <w:t xml:space="preserve"> MASTER OF BUSINESS </w:t>
      </w:r>
      <w:r w:rsidR="00091907">
        <w:rPr>
          <w:b/>
          <w:sz w:val="32"/>
          <w:lang w:val="en-GB"/>
        </w:rPr>
        <w:t>ADMINISTRATION</w:t>
      </w:r>
    </w:p>
    <w:p w:rsidR="00293B7F" w:rsidRPr="00293B7F" w:rsidRDefault="00091907" w:rsidP="00293B7F">
      <w:pPr>
        <w:jc w:val="center"/>
        <w:rPr>
          <w:b/>
          <w:sz w:val="32"/>
          <w:lang w:val="en-GB"/>
        </w:rPr>
      </w:pPr>
      <w:r>
        <w:rPr>
          <w:b/>
          <w:sz w:val="32"/>
          <w:lang w:val="en-GB"/>
        </w:rPr>
        <w:t xml:space="preserve">HUMAN </w:t>
      </w:r>
      <w:r w:rsidR="00293B7F" w:rsidRPr="00293B7F">
        <w:rPr>
          <w:b/>
          <w:sz w:val="32"/>
          <w:lang w:val="en-GB"/>
        </w:rPr>
        <w:t>RESOURCE MANAGEMENT</w:t>
      </w:r>
    </w:p>
    <w:p w:rsidR="00453796" w:rsidRPr="00F70F7B" w:rsidRDefault="00293B7F" w:rsidP="00293B7F">
      <w:pPr>
        <w:jc w:val="center"/>
        <w:rPr>
          <w:b/>
          <w:sz w:val="32"/>
          <w:lang w:val="en-GB"/>
        </w:rPr>
      </w:pPr>
      <w:r w:rsidRPr="00293B7F">
        <w:rPr>
          <w:b/>
          <w:sz w:val="32"/>
          <w:lang w:val="en-GB"/>
        </w:rPr>
        <w:t>MODULE CODE: LCMB7000</w:t>
      </w:r>
    </w:p>
    <w:p w:rsidR="008532D3" w:rsidRPr="00F70F7B" w:rsidRDefault="00293B7F" w:rsidP="00091907">
      <w:pPr>
        <w:jc w:val="center"/>
        <w:rPr>
          <w:b/>
          <w:sz w:val="32"/>
          <w:lang w:val="en-GB"/>
        </w:rPr>
      </w:pPr>
      <w:r>
        <w:rPr>
          <w:b/>
          <w:sz w:val="32"/>
          <w:lang w:val="en-GB"/>
        </w:rPr>
        <w:t xml:space="preserve">ASSIGNMENT TITLE: </w:t>
      </w:r>
      <w:r w:rsidR="00453796" w:rsidRPr="00F70F7B">
        <w:rPr>
          <w:b/>
          <w:sz w:val="32"/>
          <w:lang w:val="en-GB"/>
        </w:rPr>
        <w:t>INDIVIDUAL REPORT – CW1</w:t>
      </w:r>
    </w:p>
    <w:p w:rsidR="00195C65" w:rsidRPr="00091907" w:rsidRDefault="00195C65" w:rsidP="00091907">
      <w:pPr>
        <w:pStyle w:val="NormalWeb"/>
        <w:spacing w:before="200" w:beforeAutospacing="0" w:after="200" w:afterAutospacing="0" w:line="360" w:lineRule="auto"/>
        <w:jc w:val="center"/>
        <w:rPr>
          <w:b/>
          <w:sz w:val="32"/>
          <w:szCs w:val="32"/>
          <w:lang w:val="en-GB"/>
        </w:rPr>
      </w:pPr>
      <w:r w:rsidRPr="00091907">
        <w:rPr>
          <w:b/>
          <w:color w:val="000000"/>
          <w:sz w:val="32"/>
          <w:szCs w:val="32"/>
          <w:lang w:val="en-GB"/>
        </w:rPr>
        <w:t>S</w:t>
      </w:r>
      <w:r w:rsidR="00F72CDA">
        <w:rPr>
          <w:b/>
          <w:color w:val="000000"/>
          <w:sz w:val="32"/>
          <w:szCs w:val="32"/>
          <w:lang w:val="en-GB"/>
        </w:rPr>
        <w:t>TUDENT</w:t>
      </w:r>
      <w:r w:rsidRPr="00091907">
        <w:rPr>
          <w:b/>
          <w:color w:val="000000"/>
          <w:sz w:val="32"/>
          <w:szCs w:val="32"/>
          <w:lang w:val="en-GB"/>
        </w:rPr>
        <w:t xml:space="preserve"> </w:t>
      </w:r>
      <w:r w:rsidR="00091907" w:rsidRPr="00091907">
        <w:rPr>
          <w:b/>
          <w:color w:val="000000"/>
          <w:sz w:val="32"/>
          <w:szCs w:val="32"/>
          <w:lang w:val="en-GB"/>
        </w:rPr>
        <w:t>ID:</w:t>
      </w:r>
      <w:r w:rsidR="00F72CDA">
        <w:rPr>
          <w:b/>
          <w:color w:val="000000"/>
          <w:sz w:val="32"/>
          <w:szCs w:val="32"/>
          <w:lang w:val="en-GB"/>
        </w:rPr>
        <w:t>2243263</w:t>
      </w:r>
      <w:bookmarkStart w:id="0" w:name="_GoBack"/>
      <w:bookmarkEnd w:id="0"/>
    </w:p>
    <w:p w:rsidR="00091907" w:rsidRPr="00091907" w:rsidRDefault="00F72CDA" w:rsidP="00091907">
      <w:pPr>
        <w:pStyle w:val="NormalWeb"/>
        <w:spacing w:before="200" w:beforeAutospacing="0" w:after="200" w:afterAutospacing="0" w:line="360" w:lineRule="auto"/>
        <w:jc w:val="center"/>
        <w:rPr>
          <w:b/>
          <w:sz w:val="32"/>
          <w:szCs w:val="32"/>
          <w:lang w:val="en-GB"/>
        </w:rPr>
      </w:pPr>
      <w:r>
        <w:rPr>
          <w:b/>
          <w:sz w:val="32"/>
          <w:szCs w:val="32"/>
          <w:lang w:val="en-GB"/>
        </w:rPr>
        <w:t>MUHAMMED FAYAS PARAMBERI</w:t>
      </w:r>
    </w:p>
    <w:p w:rsidR="00195C65" w:rsidRPr="00F70F7B" w:rsidRDefault="00195C65" w:rsidP="0003407D">
      <w:pPr>
        <w:pStyle w:val="NormalWeb"/>
        <w:spacing w:before="200" w:beforeAutospacing="0" w:after="200" w:afterAutospacing="0" w:line="360" w:lineRule="auto"/>
        <w:jc w:val="center"/>
        <w:rPr>
          <w:lang w:val="en-GB"/>
        </w:rPr>
      </w:pPr>
    </w:p>
    <w:p w:rsidR="00195C65" w:rsidRPr="00091907" w:rsidRDefault="00091907" w:rsidP="0003407D">
      <w:pPr>
        <w:pStyle w:val="NormalWeb"/>
        <w:spacing w:before="200" w:beforeAutospacing="0" w:after="200" w:afterAutospacing="0" w:line="360" w:lineRule="auto"/>
        <w:jc w:val="center"/>
        <w:rPr>
          <w:b/>
          <w:color w:val="000000"/>
          <w:lang w:val="en-GB"/>
        </w:rPr>
      </w:pPr>
      <w:r w:rsidRPr="00091907">
        <w:rPr>
          <w:b/>
          <w:color w:val="000000"/>
          <w:lang w:val="en-GB"/>
        </w:rPr>
        <w:t>SUBMITTED TO</w:t>
      </w:r>
      <w:r w:rsidR="00195C65" w:rsidRPr="00091907">
        <w:rPr>
          <w:b/>
          <w:color w:val="000000"/>
          <w:lang w:val="en-GB"/>
        </w:rPr>
        <w:t>:</w:t>
      </w:r>
    </w:p>
    <w:p w:rsidR="00091907" w:rsidRPr="00091907" w:rsidRDefault="00091907" w:rsidP="0003407D">
      <w:pPr>
        <w:pStyle w:val="NormalWeb"/>
        <w:spacing w:before="200" w:beforeAutospacing="0" w:after="200" w:afterAutospacing="0" w:line="360" w:lineRule="auto"/>
        <w:jc w:val="center"/>
        <w:rPr>
          <w:b/>
          <w:lang w:val="en-GB"/>
        </w:rPr>
      </w:pPr>
      <w:r w:rsidRPr="00091907">
        <w:rPr>
          <w:b/>
          <w:lang w:val="en-GB"/>
        </w:rPr>
        <w:t>PROF D G PEPPLE</w:t>
      </w:r>
    </w:p>
    <w:p w:rsidR="00453796" w:rsidRPr="00F70F7B" w:rsidRDefault="00453796" w:rsidP="0003407D">
      <w:pPr>
        <w:jc w:val="center"/>
        <w:rPr>
          <w:b/>
          <w:sz w:val="36"/>
          <w:szCs w:val="28"/>
          <w:lang w:val="en-GB"/>
        </w:rPr>
      </w:pPr>
      <w:r w:rsidRPr="00F70F7B">
        <w:rPr>
          <w:b/>
          <w:sz w:val="32"/>
          <w:lang w:val="en-GB"/>
        </w:rPr>
        <w:br w:type="page"/>
      </w:r>
    </w:p>
    <w:p w:rsidR="00FD708B" w:rsidRPr="00F70F7B" w:rsidRDefault="00544F71" w:rsidP="0003407D">
      <w:pPr>
        <w:pStyle w:val="Heading1"/>
        <w:rPr>
          <w:lang w:val="en-GB"/>
        </w:rPr>
      </w:pPr>
      <w:r w:rsidRPr="00F70F7B">
        <w:rPr>
          <w:lang w:val="en-GB"/>
        </w:rPr>
        <w:lastRenderedPageBreak/>
        <w:t>Introduction</w:t>
      </w:r>
    </w:p>
    <w:p w:rsidR="00FD708B" w:rsidRPr="00F70F7B" w:rsidRDefault="00544F71" w:rsidP="0003407D">
      <w:pPr>
        <w:pStyle w:val="Normal1"/>
        <w:rPr>
          <w:lang w:val="en-GB"/>
        </w:rPr>
      </w:pPr>
      <w:r w:rsidRPr="00F70F7B">
        <w:rPr>
          <w:lang w:val="en-GB"/>
        </w:rPr>
        <w:t xml:space="preserve">Human resource management looks to have a significant part in enhancing the performance of an organisation. Moreover, for organisations both operating within the private and public sectors, human resource is essential. The difference in organisation objectives, funding patterns, and performance management are considered to be the main differences between HR policies in the private and public sectors. The most important elements that help shape organisational climate are support from leaders, effective resource allocation and effective communication. The overall success of an HR policy depends on the organisational climate. Additionally, monitoring important metrics allows an organisation like East Coast County to evaluate the overall effectiveness of its HR policies.   </w:t>
      </w:r>
    </w:p>
    <w:p w:rsidR="00FD708B" w:rsidRPr="00F70F7B" w:rsidRDefault="00544F71" w:rsidP="0003407D">
      <w:pPr>
        <w:pStyle w:val="Heading1"/>
        <w:rPr>
          <w:lang w:val="en-GB"/>
        </w:rPr>
      </w:pPr>
      <w:bookmarkStart w:id="1" w:name="_81bfsbn26288" w:colFirst="0" w:colLast="0"/>
      <w:bookmarkEnd w:id="1"/>
      <w:r w:rsidRPr="00F70F7B">
        <w:rPr>
          <w:lang w:val="en-GB"/>
        </w:rPr>
        <w:t xml:space="preserve">Difference between HR in the private sector from HR in the public sector  </w:t>
      </w:r>
    </w:p>
    <w:p w:rsidR="00FD708B" w:rsidRPr="00F70F7B" w:rsidRDefault="00544F71" w:rsidP="0003407D">
      <w:pPr>
        <w:pStyle w:val="Normal1"/>
        <w:rPr>
          <w:b/>
          <w:lang w:val="en-GB"/>
        </w:rPr>
      </w:pPr>
      <w:r w:rsidRPr="00F70F7B">
        <w:rPr>
          <w:b/>
          <w:lang w:val="en-GB"/>
        </w:rPr>
        <w:t>Regulatory environment</w:t>
      </w:r>
    </w:p>
    <w:p w:rsidR="00FD708B" w:rsidRPr="00F70F7B" w:rsidRDefault="00544F71" w:rsidP="0003407D">
      <w:pPr>
        <w:pStyle w:val="Normal1"/>
        <w:rPr>
          <w:lang w:val="en-GB"/>
        </w:rPr>
      </w:pPr>
      <w:r w:rsidRPr="00F70F7B">
        <w:rPr>
          <w:lang w:val="en-GB"/>
        </w:rPr>
        <w:t>The employment practices conducted by human resource personnel within the private sector are more aligned with various regulations. Employment contacts, regulations regarding industry specifications, and labour laws look to be the main focus of human resource management within the private sector. Additionally, most private organisations develop their HR policies based on these regulations. Equal opportunities and fairness are considered to be two of the most important HR policies within the public sector (SHRM, 2019). Additionally, organisations operating within the public sector look to develop their human resource policies based on public regulations. Moreover, HR policies within the public sector are more aligned towards employee well-being, developing good business relationships with the trade union and so on (</w:t>
      </w:r>
      <w:proofErr w:type="spellStart"/>
      <w:r w:rsidRPr="00F70F7B">
        <w:rPr>
          <w:lang w:val="en-GB"/>
        </w:rPr>
        <w:t>Knies</w:t>
      </w:r>
      <w:proofErr w:type="spellEnd"/>
      <w:r w:rsidRPr="00F70F7B">
        <w:rPr>
          <w:lang w:val="en-GB"/>
        </w:rPr>
        <w:t xml:space="preserve"> et al., 2022, p.801). Conversely, the HR policies within the private sector are more concerned with enhancing overall organisational performance. East Coast County's main focus is on reducing the skill gap within the HR roles present in the public sector. The organisational policy of East Coast County looks to address the challenges in human resources within the public sector. </w:t>
      </w:r>
    </w:p>
    <w:p w:rsidR="00FD708B" w:rsidRPr="00F70F7B" w:rsidRDefault="00544F71" w:rsidP="0003407D">
      <w:pPr>
        <w:pStyle w:val="Normal1"/>
        <w:rPr>
          <w:b/>
          <w:lang w:val="en-GB"/>
        </w:rPr>
      </w:pPr>
      <w:r w:rsidRPr="00F70F7B">
        <w:rPr>
          <w:b/>
          <w:lang w:val="en-GB"/>
        </w:rPr>
        <w:t>Organisational goals and priorities</w:t>
      </w:r>
    </w:p>
    <w:p w:rsidR="00FD708B" w:rsidRPr="00F70F7B" w:rsidRDefault="00544F71" w:rsidP="0003407D">
      <w:pPr>
        <w:pStyle w:val="Normal1"/>
        <w:rPr>
          <w:lang w:val="en-GB"/>
        </w:rPr>
      </w:pPr>
      <w:r w:rsidRPr="00F70F7B">
        <w:rPr>
          <w:lang w:val="en-GB"/>
        </w:rPr>
        <w:t xml:space="preserve">Organisations operating within the private sector are considered to be more profit-oriented. Additionally, these organisations even look to fulfil the needs of their stakeholders. The human </w:t>
      </w:r>
      <w:r w:rsidRPr="00F70F7B">
        <w:rPr>
          <w:lang w:val="en-GB"/>
        </w:rPr>
        <w:lastRenderedPageBreak/>
        <w:t xml:space="preserve">resource policies of these organisations look to put more emphasis on employee retention and talent acquisition (Press.un.org, 2019). Moreover, the human resource management strategies of these organisations operating within the private sector are more synchronous with the financial objectives of an organisation. Moreover, the compensation structure within the private sector is more focused on the organisation's competitiveness within the business environment. Similarly, performance management of these organisations looks to focus more on the team or individual performance. The East Coast County looks to focus on mitigating the shortage of candidates having skills based on business partnering. </w:t>
      </w:r>
    </w:p>
    <w:p w:rsidR="00FD708B" w:rsidRPr="00F70F7B" w:rsidRDefault="00544F71" w:rsidP="0003407D">
      <w:pPr>
        <w:pStyle w:val="Normal1"/>
        <w:rPr>
          <w:lang w:val="en-GB"/>
        </w:rPr>
      </w:pPr>
      <w:r w:rsidRPr="00F70F7B">
        <w:rPr>
          <w:lang w:val="en-GB"/>
        </w:rPr>
        <w:t xml:space="preserve">The public sector mostly looks to achieve the objectives of society and looks to provide public services. Additionally, organisations operating within the public sector look to develop HR policies that are more aligned with the interests of society. Similarly, the human resource policies of organisations within the public sector look to focus more on ensuring transparency within the hiring processes, employee promotions, </w:t>
      </w:r>
      <w:r w:rsidR="0055709A" w:rsidRPr="00F70F7B">
        <w:rPr>
          <w:lang w:val="en-GB"/>
        </w:rPr>
        <w:t>and initiatives</w:t>
      </w:r>
      <w:r w:rsidRPr="00F70F7B">
        <w:rPr>
          <w:lang w:val="en-GB"/>
        </w:rPr>
        <w:t xml:space="preserve"> regarding diversity and inclusions and so on. Effective succession management and workforce planning are also essential parts of human resource regulations within the public sector (Fletcher et al., 2019, p. 3). The human resource policies of East Coast County look to focus more on developing resources that look to mitigate the shortage of human resource personnel having relevant skills. </w:t>
      </w:r>
    </w:p>
    <w:p w:rsidR="00FD708B" w:rsidRPr="00F70F7B" w:rsidRDefault="00544F71" w:rsidP="0003407D">
      <w:pPr>
        <w:pStyle w:val="Normal1"/>
        <w:rPr>
          <w:b/>
          <w:lang w:val="en-GB"/>
        </w:rPr>
      </w:pPr>
      <w:r w:rsidRPr="00F70F7B">
        <w:rPr>
          <w:b/>
          <w:lang w:val="en-GB"/>
        </w:rPr>
        <w:t>Budget and funding issues</w:t>
      </w:r>
    </w:p>
    <w:p w:rsidR="00FD708B" w:rsidRPr="00F70F7B" w:rsidRDefault="00544F71" w:rsidP="0003407D">
      <w:pPr>
        <w:pStyle w:val="Normal1"/>
        <w:rPr>
          <w:lang w:val="en-GB"/>
        </w:rPr>
      </w:pPr>
      <w:r w:rsidRPr="00F70F7B">
        <w:rPr>
          <w:lang w:val="en-GB"/>
        </w:rPr>
        <w:t xml:space="preserve">The public sector looks to rely more on government budgets and funds generated from taxpayers. Careful management of essential resources and management of expenditure are essential within the public sector. Additionally, organisations within the public sector look to make investments that are focused more on the well-being of society (Mandl, </w:t>
      </w:r>
      <w:proofErr w:type="spellStart"/>
      <w:r w:rsidRPr="00F70F7B">
        <w:rPr>
          <w:lang w:val="en-GB"/>
        </w:rPr>
        <w:t>Dierx</w:t>
      </w:r>
      <w:proofErr w:type="spellEnd"/>
      <w:r w:rsidRPr="00F70F7B">
        <w:rPr>
          <w:lang w:val="en-GB"/>
        </w:rPr>
        <w:t xml:space="preserve"> and </w:t>
      </w:r>
      <w:proofErr w:type="spellStart"/>
      <w:r w:rsidRPr="00F70F7B">
        <w:rPr>
          <w:lang w:val="en-GB"/>
        </w:rPr>
        <w:t>Ilzkovitz</w:t>
      </w:r>
      <w:proofErr w:type="spellEnd"/>
      <w:r w:rsidRPr="00F70F7B">
        <w:rPr>
          <w:lang w:val="en-GB"/>
        </w:rPr>
        <w:t xml:space="preserve">, 2019). The human resource initiatives within the private sector are mostly funded by the revenue generated by the organisation. Additionally, the human resource functions within the private sector are considered to be more flexible compared with the public sector. Flexibility in human resource management operations allows organisations within the private sector to focus more on employee benefits, training and education programs, and various incentives based on performance (Ngo and </w:t>
      </w:r>
      <w:proofErr w:type="spellStart"/>
      <w:r w:rsidRPr="00F70F7B">
        <w:rPr>
          <w:lang w:val="en-GB"/>
        </w:rPr>
        <w:t>Loi</w:t>
      </w:r>
      <w:proofErr w:type="spellEnd"/>
      <w:r w:rsidRPr="00F70F7B">
        <w:rPr>
          <w:lang w:val="en-GB"/>
        </w:rPr>
        <w:t xml:space="preserve">, 2018, p.4). East Coast County's organisational development </w:t>
      </w:r>
      <w:r w:rsidRPr="00F70F7B">
        <w:rPr>
          <w:lang w:val="en-GB"/>
        </w:rPr>
        <w:lastRenderedPageBreak/>
        <w:t xml:space="preserve">initiatives need to have enough revenue to effectively develop strategies that reduce the skill gap for the HR personnel. </w:t>
      </w:r>
    </w:p>
    <w:p w:rsidR="00FD708B" w:rsidRPr="00F70F7B" w:rsidRDefault="00544F71" w:rsidP="0003407D">
      <w:pPr>
        <w:pStyle w:val="Heading1"/>
        <w:rPr>
          <w:lang w:val="en-GB"/>
        </w:rPr>
      </w:pPr>
      <w:bookmarkStart w:id="2" w:name="_1ttleh9jzi2v" w:colFirst="0" w:colLast="0"/>
      <w:bookmarkEnd w:id="2"/>
      <w:r w:rsidRPr="00F70F7B">
        <w:rPr>
          <w:lang w:val="en-GB"/>
        </w:rPr>
        <w:t xml:space="preserve">Effectiveness of HR strategy based on sector </w:t>
      </w:r>
    </w:p>
    <w:p w:rsidR="00FD708B" w:rsidRPr="00F70F7B" w:rsidRDefault="00544F71" w:rsidP="0003407D">
      <w:pPr>
        <w:pStyle w:val="Normal1"/>
        <w:rPr>
          <w:lang w:val="en-GB"/>
        </w:rPr>
      </w:pPr>
      <w:r w:rsidRPr="00F70F7B">
        <w:rPr>
          <w:lang w:val="en-GB"/>
        </w:rPr>
        <w:t>The overall effectiveness of an HR strategy involves the assessment of multiple factors. The factors that are essential include the rate of employee satisfaction, the performance of an organisation, the profitability of an organisation and the synchronisation of the human resource policies with the organisational goals (</w:t>
      </w:r>
      <w:proofErr w:type="spellStart"/>
      <w:r w:rsidRPr="00F70F7B">
        <w:rPr>
          <w:lang w:val="en-GB"/>
        </w:rPr>
        <w:t>Elrehail</w:t>
      </w:r>
      <w:proofErr w:type="spellEnd"/>
      <w:r w:rsidRPr="00F70F7B">
        <w:rPr>
          <w:lang w:val="en-GB"/>
        </w:rPr>
        <w:t xml:space="preserve"> et al., 2019).</w:t>
      </w:r>
    </w:p>
    <w:p w:rsidR="00FD708B" w:rsidRPr="00F70F7B" w:rsidRDefault="00544F71" w:rsidP="0003407D">
      <w:pPr>
        <w:pStyle w:val="Normal1"/>
        <w:rPr>
          <w:b/>
          <w:lang w:val="en-GB"/>
        </w:rPr>
      </w:pPr>
      <w:r w:rsidRPr="00F70F7B">
        <w:rPr>
          <w:b/>
          <w:lang w:val="en-GB"/>
        </w:rPr>
        <w:t>Satisfaction surveys and employee feedback</w:t>
      </w:r>
    </w:p>
    <w:p w:rsidR="00FD708B" w:rsidRPr="00F70F7B" w:rsidRDefault="00544F71" w:rsidP="0003407D">
      <w:pPr>
        <w:pStyle w:val="Normal1"/>
        <w:rPr>
          <w:lang w:val="en-GB"/>
        </w:rPr>
      </w:pPr>
      <w:r w:rsidRPr="00F70F7B">
        <w:rPr>
          <w:lang w:val="en-GB"/>
        </w:rPr>
        <w:t xml:space="preserve">Employee feedback is considered to be an effective tool to measure the effectiveness of a human resource strategy. Similarly, satisfaction surveys are even effective tools to measure the perception of the employees regarding an HR strategy. Additionally, the satisfaction surveys even provide an overview of job satisfaction and employee engagement (Opm.gov, 2019). The effectiveness of </w:t>
      </w:r>
      <w:r w:rsidR="0055709A" w:rsidRPr="00F70F7B">
        <w:rPr>
          <w:lang w:val="en-GB"/>
        </w:rPr>
        <w:t>a human</w:t>
      </w:r>
      <w:r w:rsidRPr="00F70F7B">
        <w:rPr>
          <w:lang w:val="en-GB"/>
        </w:rPr>
        <w:t xml:space="preserve"> resource strategy can be determined based on the level of employee engagement and even their level of job satisfaction. Conducting surveys can be effective for East Coast County to gather insights regarding an HR strategy. Additionally, feedback can even be effective for East Coast County to determine if the HR strategy for reducing the skills gap is effective or not. Enhanced employee engagement, increased job satisfaction, and positive feedback look to indicate the overall success of an HR initiative. </w:t>
      </w:r>
    </w:p>
    <w:p w:rsidR="00FD708B" w:rsidRPr="00F70F7B" w:rsidRDefault="00544F71" w:rsidP="0003407D">
      <w:pPr>
        <w:pStyle w:val="Normal1"/>
        <w:rPr>
          <w:b/>
          <w:lang w:val="en-GB"/>
        </w:rPr>
      </w:pPr>
      <w:r w:rsidRPr="00F70F7B">
        <w:rPr>
          <w:b/>
          <w:lang w:val="en-GB"/>
        </w:rPr>
        <w:t xml:space="preserve">Key performance indicators </w:t>
      </w:r>
    </w:p>
    <w:p w:rsidR="00FD708B" w:rsidRPr="00F70F7B" w:rsidRDefault="00544F71" w:rsidP="0003407D">
      <w:pPr>
        <w:pStyle w:val="Normal1"/>
        <w:rPr>
          <w:lang w:val="en-GB"/>
        </w:rPr>
      </w:pPr>
      <w:r w:rsidRPr="00F70F7B">
        <w:rPr>
          <w:lang w:val="en-GB"/>
        </w:rPr>
        <w:t xml:space="preserve">The effectiveness of human resource strategies is mostly based on numerous KPIs that are sector-specific. The performance indicators may include numerous metrics like organisational productivity, the financial performance of the company, resource management, customer satisfaction, employee engagement and many more. Organisations to check whether a particular human resource policy is effective or not need to monitor </w:t>
      </w:r>
      <w:r w:rsidR="0055709A" w:rsidRPr="00F70F7B">
        <w:rPr>
          <w:lang w:val="en-GB"/>
        </w:rPr>
        <w:t xml:space="preserve">KPIs </w:t>
      </w:r>
      <w:r w:rsidRPr="00F70F7B">
        <w:rPr>
          <w:lang w:val="en-GB"/>
        </w:rPr>
        <w:t xml:space="preserve">(Marr, 2021). East Coast County can use key performance indicators to check the talent pipeline and even their effectiveness. For example, the organisation can measure metrics like vacancies filled by senior human resource personnel, their overall rate of retention, employee feedback and many more. </w:t>
      </w:r>
    </w:p>
    <w:p w:rsidR="00FD708B" w:rsidRPr="00F70F7B" w:rsidRDefault="00544F71" w:rsidP="0003407D">
      <w:pPr>
        <w:pStyle w:val="Normal1"/>
        <w:rPr>
          <w:b/>
          <w:lang w:val="en-GB"/>
        </w:rPr>
      </w:pPr>
      <w:r w:rsidRPr="00F70F7B">
        <w:rPr>
          <w:b/>
          <w:lang w:val="en-GB"/>
        </w:rPr>
        <w:lastRenderedPageBreak/>
        <w:t xml:space="preserve">Rate of talent retention and acquisition </w:t>
      </w:r>
    </w:p>
    <w:p w:rsidR="00FD708B" w:rsidRPr="00F70F7B" w:rsidRDefault="00544F71" w:rsidP="0003407D">
      <w:pPr>
        <w:pStyle w:val="Normal1"/>
        <w:rPr>
          <w:lang w:val="en-GB"/>
        </w:rPr>
      </w:pPr>
      <w:r w:rsidRPr="00F70F7B">
        <w:rPr>
          <w:lang w:val="en-GB"/>
        </w:rPr>
        <w:t xml:space="preserve">The rate of talent retention within an organisation is an essential metric for measuring the effectiveness of an HR strategy. Human resource policies developed based on the needs of a particular sector look to focus more on the demands of that sector (Holliday, 2020). Similarly, the policies regarding talent retention and acquisition are even focused on the requirements of the sector. Employee turnover rates, the time required by an organisation to fill vacancies and hiring rates determines the effectiveness of a human resource strategy. The initiative for developing a talent pipeline for East Coast County includes following a couple of steps. </w:t>
      </w:r>
    </w:p>
    <w:p w:rsidR="00FD708B" w:rsidRPr="00F70F7B" w:rsidRDefault="00544F71" w:rsidP="0003407D">
      <w:pPr>
        <w:pStyle w:val="Normal1"/>
        <w:rPr>
          <w:lang w:val="en-GB"/>
        </w:rPr>
      </w:pPr>
      <w:r w:rsidRPr="00F70F7B">
        <w:rPr>
          <w:lang w:val="en-GB"/>
        </w:rPr>
        <w:t xml:space="preserve">The first step includes checking the overall success rate of candidates that can transition successfully to senior HR positions. Reduced vacancy within senior HR positions and increased transition rates showcase the effectiveness of an HR policy in mitigating issues based on resource shortage. Additionally, the human resource policies developed by East Coast County need to be aligned with the goals set within the public sector. The organisation can access the number of candidates that have the skills to perform effectively within senior HR positions. Additionally, East Coast County can even measure the overall impact of its talent pipeline in mitigating the issue regarding skills shortage. Proper assessment of these two metrics can allow the company to determine whether its HR strategy is effective or not (Pillai and </w:t>
      </w:r>
      <w:proofErr w:type="spellStart"/>
      <w:r w:rsidRPr="00F70F7B">
        <w:rPr>
          <w:lang w:val="en-GB"/>
        </w:rPr>
        <w:t>Sivathanu</w:t>
      </w:r>
      <w:proofErr w:type="spellEnd"/>
      <w:r w:rsidRPr="00F70F7B">
        <w:rPr>
          <w:lang w:val="en-GB"/>
        </w:rPr>
        <w:t xml:space="preserve">, 2021, p.1).  </w:t>
      </w:r>
    </w:p>
    <w:p w:rsidR="00FD708B" w:rsidRPr="00F70F7B" w:rsidRDefault="00544F71" w:rsidP="0003407D">
      <w:pPr>
        <w:pStyle w:val="Heading1"/>
        <w:rPr>
          <w:lang w:val="en-GB"/>
        </w:rPr>
      </w:pPr>
      <w:bookmarkStart w:id="3" w:name="_me43smot9v2r" w:colFirst="0" w:colLast="0"/>
      <w:bookmarkEnd w:id="3"/>
      <w:r w:rsidRPr="00F70F7B">
        <w:rPr>
          <w:lang w:val="en-GB"/>
        </w:rPr>
        <w:t xml:space="preserve">Role </w:t>
      </w:r>
      <w:r w:rsidR="0055709A" w:rsidRPr="00F70F7B">
        <w:rPr>
          <w:lang w:val="en-GB"/>
        </w:rPr>
        <w:t>of HR</w:t>
      </w:r>
      <w:r w:rsidRPr="00F70F7B">
        <w:rPr>
          <w:lang w:val="en-GB"/>
        </w:rPr>
        <w:t xml:space="preserve"> in the Development of Employees  </w:t>
      </w:r>
    </w:p>
    <w:p w:rsidR="00FD708B" w:rsidRPr="00F70F7B" w:rsidRDefault="00544F71" w:rsidP="0003407D">
      <w:pPr>
        <w:pStyle w:val="Normal1"/>
        <w:rPr>
          <w:lang w:val="en-GB"/>
        </w:rPr>
      </w:pPr>
      <w:r w:rsidRPr="00F70F7B">
        <w:rPr>
          <w:lang w:val="en-GB"/>
        </w:rPr>
        <w:t xml:space="preserve">The human resource management of an organisation looks to play an essential part for the employees in achieving the organisational objectives. Additionally, the human resource personnel look to develop numerous initiatives which improve the knowledge base within an organisation. </w:t>
      </w:r>
    </w:p>
    <w:p w:rsidR="00FD708B" w:rsidRPr="00F70F7B" w:rsidRDefault="00544F71" w:rsidP="0003407D">
      <w:pPr>
        <w:pStyle w:val="Normal1"/>
        <w:rPr>
          <w:b/>
          <w:lang w:val="en-GB"/>
        </w:rPr>
      </w:pPr>
      <w:r w:rsidRPr="00F70F7B">
        <w:rPr>
          <w:b/>
          <w:lang w:val="en-GB"/>
        </w:rPr>
        <w:t xml:space="preserve">Performance management </w:t>
      </w:r>
    </w:p>
    <w:p w:rsidR="00FD708B" w:rsidRPr="00F70F7B" w:rsidRDefault="00544F71" w:rsidP="0003407D">
      <w:pPr>
        <w:pStyle w:val="Normal1"/>
        <w:rPr>
          <w:lang w:val="en-GB"/>
        </w:rPr>
      </w:pPr>
      <w:r w:rsidRPr="00F70F7B">
        <w:rPr>
          <w:lang w:val="en-GB"/>
        </w:rPr>
        <w:t xml:space="preserve">The performance management process within an organisation looks to align organisational objectives with an employee's individual goal. The process of performance management includes strategies that monitor the performance of the employees, provide feedback, set clear plans and many more. The human resource management team even looks to provide support to the </w:t>
      </w:r>
      <w:r w:rsidRPr="00F70F7B">
        <w:rPr>
          <w:lang w:val="en-GB"/>
        </w:rPr>
        <w:lastRenderedPageBreak/>
        <w:t>employees which can allow them to achieve their objectives. Synchronisation of an employee's performance with the organisational objectives is an essential function of human resource personnel (</w:t>
      </w:r>
      <w:proofErr w:type="spellStart"/>
      <w:r w:rsidRPr="00F70F7B">
        <w:rPr>
          <w:lang w:val="en-GB"/>
        </w:rPr>
        <w:t>Valamis</w:t>
      </w:r>
      <w:proofErr w:type="spellEnd"/>
      <w:r w:rsidRPr="00F70F7B">
        <w:rPr>
          <w:lang w:val="en-GB"/>
        </w:rPr>
        <w:t xml:space="preserve">, 2020). The process enables an employee to effectively understand their role based on the strategic objectives of an organisation. Feedback sessions, continuous monitoring, and discussions regarding performance can help track the overall progress of an employee. Additionally, these strategies can even help them identify the areas of improvement which can help an organisation perform its business operations effectively. </w:t>
      </w:r>
    </w:p>
    <w:p w:rsidR="00FD708B" w:rsidRPr="00F70F7B" w:rsidRDefault="00544F71" w:rsidP="0003407D">
      <w:pPr>
        <w:pStyle w:val="Normal1"/>
        <w:rPr>
          <w:b/>
          <w:lang w:val="en-GB"/>
        </w:rPr>
      </w:pPr>
      <w:r w:rsidRPr="00F70F7B">
        <w:rPr>
          <w:b/>
          <w:lang w:val="en-GB"/>
        </w:rPr>
        <w:t>Education and training programs</w:t>
      </w:r>
    </w:p>
    <w:p w:rsidR="00FD708B" w:rsidRPr="00F70F7B" w:rsidRDefault="00544F71" w:rsidP="0003407D">
      <w:pPr>
        <w:pStyle w:val="Normal1"/>
        <w:rPr>
          <w:lang w:val="en-GB"/>
        </w:rPr>
      </w:pPr>
      <w:r w:rsidRPr="00F70F7B">
        <w:rPr>
          <w:lang w:val="en-GB"/>
        </w:rPr>
        <w:t xml:space="preserve">Developing effective education and training programs can help employees develop skills. Additionally, effectively designing education and training programs based on organisational strategies can even help an organisation in the future. The human resource personnel need to provide the employees with opportunities for on-the-job training. Additionally, developing programs like virtual courses, seminars and workshops can even help in the professional development of the employees (Brassey, Christensen and van Dam, 2019). East Coast County can develop training and education programs that help the human resource personnel develop knowledge related to business partnering skills. Developing training and education programs can help in preparing candidates for senior HR positions. </w:t>
      </w:r>
    </w:p>
    <w:p w:rsidR="00FD708B" w:rsidRPr="00F70F7B" w:rsidRDefault="00544F71" w:rsidP="0003407D">
      <w:pPr>
        <w:pStyle w:val="Normal1"/>
        <w:rPr>
          <w:b/>
          <w:lang w:val="en-GB"/>
        </w:rPr>
      </w:pPr>
      <w:r w:rsidRPr="00F70F7B">
        <w:rPr>
          <w:b/>
          <w:lang w:val="en-GB"/>
        </w:rPr>
        <w:t>Talent management</w:t>
      </w:r>
    </w:p>
    <w:p w:rsidR="00FD708B" w:rsidRPr="00F70F7B" w:rsidRDefault="00544F71" w:rsidP="0003407D">
      <w:pPr>
        <w:pStyle w:val="Normal1"/>
        <w:rPr>
          <w:lang w:val="en-GB"/>
        </w:rPr>
      </w:pPr>
      <w:r w:rsidRPr="00F70F7B">
        <w:rPr>
          <w:lang w:val="en-GB"/>
        </w:rPr>
        <w:t xml:space="preserve">Talent management enables the human resource management team within an organisation to identify potential employees. Additionally, talent management and succession planning even enable them to prepare a candidate for leadership positions in the future (Gallardo-Gallardo, </w:t>
      </w:r>
      <w:proofErr w:type="spellStart"/>
      <w:r w:rsidRPr="00F70F7B">
        <w:rPr>
          <w:lang w:val="en-GB"/>
        </w:rPr>
        <w:t>Thunnissen</w:t>
      </w:r>
      <w:proofErr w:type="spellEnd"/>
      <w:r w:rsidRPr="00F70F7B">
        <w:rPr>
          <w:lang w:val="en-GB"/>
        </w:rPr>
        <w:t xml:space="preserve"> and Scullion, 2019, p.4). The talent pipeline strategy developed by East Coast County looks to develop effective human resource personnel. Human resource personnel need to be capable of effectively performing their tasks within the public sector. The organisation needs to identify potential candidates, provide them with enough opportunities that help in their professional growth, and lastly the organisation even needs to prepare them for leadership roles. </w:t>
      </w:r>
    </w:p>
    <w:p w:rsidR="00FD708B" w:rsidRPr="00F70F7B" w:rsidRDefault="00544F71" w:rsidP="0003407D">
      <w:pPr>
        <w:pStyle w:val="Normal1"/>
        <w:rPr>
          <w:b/>
          <w:lang w:val="en-GB"/>
        </w:rPr>
      </w:pPr>
      <w:r w:rsidRPr="00F70F7B">
        <w:rPr>
          <w:b/>
          <w:lang w:val="en-GB"/>
        </w:rPr>
        <w:t>Knowledge transfer and continuous learning</w:t>
      </w:r>
    </w:p>
    <w:p w:rsidR="00FD708B" w:rsidRPr="00F70F7B" w:rsidRDefault="00544F71" w:rsidP="0003407D">
      <w:pPr>
        <w:pStyle w:val="Normal1"/>
        <w:rPr>
          <w:lang w:val="en-GB"/>
        </w:rPr>
      </w:pPr>
      <w:r w:rsidRPr="00F70F7B">
        <w:rPr>
          <w:lang w:val="en-GB"/>
        </w:rPr>
        <w:lastRenderedPageBreak/>
        <w:t xml:space="preserve">An organisational culture that looks to develop an environment of continuous learning is an important role of human resource personnel. Conducting education and training sessions, encouraging employees to share their experiences, and internal training programs can help create a culture of continuous learning and knowledge sharing. The organisation needs to provide employees access to learning resources, conduct activities that help in professional development, and many more (Meyer, 2021). The human resource personnel even </w:t>
      </w:r>
      <w:r w:rsidR="0055709A" w:rsidRPr="00F70F7B">
        <w:rPr>
          <w:lang w:val="en-GB"/>
        </w:rPr>
        <w:t>need</w:t>
      </w:r>
      <w:r w:rsidRPr="00F70F7B">
        <w:rPr>
          <w:lang w:val="en-GB"/>
        </w:rPr>
        <w:t xml:space="preserve"> to provide training and education to the employees. Training and education will help the employees effectively understand the latest technologies and even can help enhance their skills which can enhance the overall productivity of an organisation.  </w:t>
      </w:r>
    </w:p>
    <w:p w:rsidR="00FD708B" w:rsidRPr="00F70F7B" w:rsidRDefault="00544F71" w:rsidP="0003407D">
      <w:pPr>
        <w:pStyle w:val="Normal1"/>
        <w:rPr>
          <w:b/>
          <w:lang w:val="en-GB"/>
        </w:rPr>
      </w:pPr>
      <w:r w:rsidRPr="00F70F7B">
        <w:rPr>
          <w:b/>
          <w:lang w:val="en-GB"/>
        </w:rPr>
        <w:t xml:space="preserve">Mentoring </w:t>
      </w:r>
    </w:p>
    <w:p w:rsidR="00FD708B" w:rsidRPr="00F70F7B" w:rsidRDefault="00544F71" w:rsidP="0003407D">
      <w:pPr>
        <w:pStyle w:val="Normal1"/>
        <w:rPr>
          <w:lang w:val="en-GB"/>
        </w:rPr>
      </w:pPr>
      <w:r w:rsidRPr="00F70F7B">
        <w:rPr>
          <w:lang w:val="en-GB"/>
        </w:rPr>
        <w:t xml:space="preserve">The human resource management team within an organisation needs to support the employees which can help in their professional development. Providing employees to work with other experienced employees can help the employees further enhance their skills. Additionally, internal training and guidance can help the employees further enhance their skills. East Coast County needs to develop strategies that reduce issues in reading skill gaps. Developing effective mentoring programs can help improve the overall performance of the employees which can help reach the organisational goals (Shrm.org, 2019).    </w:t>
      </w:r>
    </w:p>
    <w:p w:rsidR="00FD708B" w:rsidRPr="00F70F7B" w:rsidRDefault="00544F71" w:rsidP="0003407D">
      <w:pPr>
        <w:pStyle w:val="Heading1"/>
        <w:rPr>
          <w:lang w:val="en-GB"/>
        </w:rPr>
      </w:pPr>
      <w:bookmarkStart w:id="4" w:name="_pytaz5n88y9m" w:colFirst="0" w:colLast="0"/>
      <w:bookmarkEnd w:id="4"/>
      <w:r w:rsidRPr="00F70F7B">
        <w:rPr>
          <w:lang w:val="en-GB"/>
        </w:rPr>
        <w:t>Organisational climate factors affecting the effectiveness of HR strategy</w:t>
      </w:r>
    </w:p>
    <w:p w:rsidR="00FD708B" w:rsidRPr="00F70F7B" w:rsidRDefault="00544F71" w:rsidP="0003407D">
      <w:pPr>
        <w:pStyle w:val="Normal1"/>
        <w:rPr>
          <w:lang w:val="en-GB"/>
        </w:rPr>
      </w:pPr>
      <w:r w:rsidRPr="00F70F7B">
        <w:rPr>
          <w:lang w:val="en-GB"/>
        </w:rPr>
        <w:t xml:space="preserve">Organisational climate factors look to provide the support that helps an organisation successfully execute its HR strategies. Organisational climate looks to provide insights reading the culture of the company and even includes the perceptions and values of the employees. </w:t>
      </w:r>
    </w:p>
    <w:p w:rsidR="00FD708B" w:rsidRPr="00F70F7B" w:rsidRDefault="00544F71" w:rsidP="0003407D">
      <w:pPr>
        <w:pStyle w:val="Normal1"/>
        <w:rPr>
          <w:b/>
          <w:lang w:val="en-GB"/>
        </w:rPr>
      </w:pPr>
      <w:r w:rsidRPr="00F70F7B">
        <w:rPr>
          <w:b/>
          <w:lang w:val="en-GB"/>
        </w:rPr>
        <w:t xml:space="preserve">Leadership </w:t>
      </w:r>
    </w:p>
    <w:p w:rsidR="00FD708B" w:rsidRPr="00F70F7B" w:rsidRDefault="00544F71" w:rsidP="0003407D">
      <w:pPr>
        <w:pStyle w:val="Normal1"/>
        <w:rPr>
          <w:lang w:val="en-GB"/>
        </w:rPr>
      </w:pPr>
      <w:r w:rsidRPr="00F70F7B">
        <w:rPr>
          <w:lang w:val="en-GB"/>
        </w:rPr>
        <w:t xml:space="preserve">Organisational leaders that look to support human resource management-related strategies look to showcase the importance of the strategy. Additionally, commitment and support from the leadership team look to improve employee participation and engagement. Jill Paterson's concerns about the shortage of human resource professionals with proper skills look to showcase commitment from the leader (Stein et al., 2021). Moreover, the East Coast County's Chief Executive's constant commitment towards mitigation of the issue by developing an effective </w:t>
      </w:r>
      <w:r w:rsidRPr="00F70F7B">
        <w:rPr>
          <w:lang w:val="en-GB"/>
        </w:rPr>
        <w:lastRenderedPageBreak/>
        <w:t xml:space="preserve">pipeline of talents even looks to show leadership support. The support provided by an organisational leader creates a positive work culture. Additionally, the commitment and support provided by an organisational leader like Jill Paterson enhance the overall effectiveness of a human resource policy. </w:t>
      </w:r>
    </w:p>
    <w:p w:rsidR="00FD708B" w:rsidRPr="00F70F7B" w:rsidRDefault="00544F71" w:rsidP="0003407D">
      <w:pPr>
        <w:pStyle w:val="Normal1"/>
        <w:rPr>
          <w:b/>
          <w:lang w:val="en-GB"/>
        </w:rPr>
      </w:pPr>
      <w:r w:rsidRPr="00F70F7B">
        <w:rPr>
          <w:b/>
          <w:lang w:val="en-GB"/>
        </w:rPr>
        <w:t>Employee involvement</w:t>
      </w:r>
    </w:p>
    <w:p w:rsidR="00FD708B" w:rsidRPr="00F70F7B" w:rsidRDefault="00544F71" w:rsidP="0003407D">
      <w:pPr>
        <w:pStyle w:val="Normal1"/>
        <w:rPr>
          <w:lang w:val="en-GB"/>
        </w:rPr>
      </w:pPr>
      <w:r w:rsidRPr="00F70F7B">
        <w:rPr>
          <w:lang w:val="en-GB"/>
        </w:rPr>
        <w:t>Employee involvement and open communication within the workplace allow effective incorporation of a human resource policy. Encouraging employees to share their views and concerns create</w:t>
      </w:r>
      <w:r w:rsidR="0055709A" w:rsidRPr="00F70F7B">
        <w:rPr>
          <w:lang w:val="en-GB"/>
        </w:rPr>
        <w:t>s</w:t>
      </w:r>
      <w:r w:rsidRPr="00F70F7B">
        <w:rPr>
          <w:lang w:val="en-GB"/>
        </w:rPr>
        <w:t xml:space="preserve"> a sense of commitment to human resource initiatives. Effective channels for sharing feedback, communication channels, and developing plans that enhance employee participation look to further enhance employee involvement. East Coast County can look to implement organisational strategies which allow employees to share their views regarding the talent pipeline. Additionally, conducting mentorship programs, sessions for sharing feedback, and creating an organisational culture that supports continuous learning help in making the organisational climate more positive. East Coast County can even look to develop open channels for communication that can help them effectively incorporate a human resource strategy.</w:t>
      </w:r>
    </w:p>
    <w:p w:rsidR="00FD708B" w:rsidRPr="00F70F7B" w:rsidRDefault="00544F71" w:rsidP="0003407D">
      <w:pPr>
        <w:pStyle w:val="Normal1"/>
        <w:rPr>
          <w:b/>
          <w:lang w:val="en-GB"/>
        </w:rPr>
      </w:pPr>
      <w:r w:rsidRPr="00F70F7B">
        <w:rPr>
          <w:b/>
          <w:lang w:val="en-GB"/>
        </w:rPr>
        <w:t>Resource allocation</w:t>
      </w:r>
    </w:p>
    <w:p w:rsidR="00FD708B" w:rsidRPr="00F70F7B" w:rsidRDefault="00544F71" w:rsidP="0003407D">
      <w:pPr>
        <w:pStyle w:val="Normal1"/>
        <w:rPr>
          <w:lang w:val="en-GB"/>
        </w:rPr>
      </w:pPr>
      <w:r w:rsidRPr="00F70F7B">
        <w:rPr>
          <w:lang w:val="en-GB"/>
        </w:rPr>
        <w:t>Effective resource allocation like having financial resources, budgets for conducting training, and dedicated human resource personnel help in the effective implementation of human resource policies. Organisations that lack proper resources put a negative impact on HR strategies. Additionally, organisations having insufficient resources face issues regarding productivity which can have a negative impact on their overall performance (</w:t>
      </w:r>
      <w:proofErr w:type="spellStart"/>
      <w:r w:rsidRPr="00F70F7B">
        <w:rPr>
          <w:lang w:val="en-GB"/>
        </w:rPr>
        <w:t>Miksen</w:t>
      </w:r>
      <w:proofErr w:type="spellEnd"/>
      <w:r w:rsidRPr="00F70F7B">
        <w:rPr>
          <w:lang w:val="en-GB"/>
        </w:rPr>
        <w:t xml:space="preserve">, 2021). East Coast County had planned to mitigate issues regarding the lack of sufficient resources through its talent pipeline strategy. The company had even planned to implement resource allocation strategies to reduce issues related to skill gaps. Effective resource allocation can help East Coast County develop an effective company culture for the successful incorporation of human resource strategies. </w:t>
      </w:r>
    </w:p>
    <w:p w:rsidR="00FD708B" w:rsidRPr="00F70F7B" w:rsidRDefault="00544F71" w:rsidP="0003407D">
      <w:pPr>
        <w:pStyle w:val="Normal1"/>
        <w:rPr>
          <w:b/>
          <w:lang w:val="en-GB"/>
        </w:rPr>
      </w:pPr>
      <w:r w:rsidRPr="00F70F7B">
        <w:rPr>
          <w:b/>
          <w:lang w:val="en-GB"/>
        </w:rPr>
        <w:t xml:space="preserve">Performance management  </w:t>
      </w:r>
    </w:p>
    <w:p w:rsidR="00FD708B" w:rsidRPr="00F70F7B" w:rsidRDefault="00544F71" w:rsidP="0003407D">
      <w:pPr>
        <w:pStyle w:val="Normal1"/>
        <w:rPr>
          <w:lang w:val="en-GB"/>
        </w:rPr>
      </w:pPr>
      <w:r w:rsidRPr="00F70F7B">
        <w:rPr>
          <w:lang w:val="en-GB"/>
        </w:rPr>
        <w:lastRenderedPageBreak/>
        <w:t>Linking performance monitoring, recognition and performance-related rewards with HR strategies have a positive impact on effectiveness. Additionally, linking these with human resource strategies even helps in keeping the employees more engaged and motivated (</w:t>
      </w:r>
      <w:proofErr w:type="spellStart"/>
      <w:r w:rsidRPr="00F70F7B">
        <w:rPr>
          <w:lang w:val="en-GB"/>
        </w:rPr>
        <w:t>Valamis</w:t>
      </w:r>
      <w:proofErr w:type="spellEnd"/>
      <w:r w:rsidRPr="00F70F7B">
        <w:rPr>
          <w:lang w:val="en-GB"/>
        </w:rPr>
        <w:t xml:space="preserve">, 2020). The performance management solution developed by East Coast County needs to effectively recognise and monitor the contribution of its employees. Moreover, the organisation even needs to identify employees that look to showcase more business partnering capabilities. Effective identification can help the employees of East Coast County understand the overall effectiveness of the human resource strategy. Additionally, the human resource strategy can even create an organisational environment where employees look to align their personal goals with the organisational objectives.  </w:t>
      </w:r>
    </w:p>
    <w:p w:rsidR="00FD708B" w:rsidRPr="00F70F7B" w:rsidRDefault="00544F71" w:rsidP="0003407D">
      <w:pPr>
        <w:pStyle w:val="Normal1"/>
        <w:rPr>
          <w:b/>
          <w:lang w:val="en-GB"/>
        </w:rPr>
      </w:pPr>
      <w:r w:rsidRPr="00F70F7B">
        <w:rPr>
          <w:b/>
          <w:lang w:val="en-GB"/>
        </w:rPr>
        <w:t>Change management</w:t>
      </w:r>
    </w:p>
    <w:p w:rsidR="00FD708B" w:rsidRPr="00F70F7B" w:rsidRDefault="00544F71" w:rsidP="0003407D">
      <w:pPr>
        <w:pStyle w:val="Normal1"/>
        <w:rPr>
          <w:lang w:val="en-GB"/>
        </w:rPr>
      </w:pPr>
      <w:r w:rsidRPr="00F70F7B">
        <w:rPr>
          <w:lang w:val="en-GB"/>
        </w:rPr>
        <w:t xml:space="preserve">Organisations need to continuously develop innovative human resource strategies based on the market environment. Moreover, organisations that look to embrace flexibility and adaptability look to mitigate issues regarding changes in human resource policies more easily (Brassey, Christensen and van Dam, 2019). Organisational change is an essential aspect that can address the issues in East Coast County regarding the skill gap. Moreover, the talent pipeline policy of East Coast County was created to reduce issues in human resource roles reading skill gaps. Embracing an organisational climate that supports flexibility can help the company successfully incorporate effective human resource policies. </w:t>
      </w:r>
    </w:p>
    <w:p w:rsidR="00FD708B" w:rsidRPr="00F70F7B" w:rsidRDefault="00544F71" w:rsidP="0003407D">
      <w:pPr>
        <w:pStyle w:val="Heading1"/>
        <w:rPr>
          <w:lang w:val="en-GB"/>
        </w:rPr>
      </w:pPr>
      <w:bookmarkStart w:id="5" w:name="_5ecfw1cik44" w:colFirst="0" w:colLast="0"/>
      <w:bookmarkEnd w:id="5"/>
      <w:r w:rsidRPr="00F70F7B">
        <w:rPr>
          <w:lang w:val="en-GB"/>
        </w:rPr>
        <w:t>Conclusion</w:t>
      </w:r>
    </w:p>
    <w:p w:rsidR="003833E9" w:rsidRDefault="00544F71" w:rsidP="0003407D">
      <w:pPr>
        <w:pStyle w:val="Normal1"/>
        <w:rPr>
          <w:lang w:val="en-GB"/>
        </w:rPr>
      </w:pPr>
      <w:r w:rsidRPr="00F70F7B">
        <w:rPr>
          <w:lang w:val="en-GB"/>
        </w:rPr>
        <w:t>This can be concluded that human resource management practices within the private sector look to differ from the public sector. Differences in the overall regulatory environment, budgeting and funding and many more are considered to be the main differences. Additionally, human resource management within the public sector looks to focus more on the overall well-being of the employees, inclusion and diversity. Conversely, the HR policies within the private sector look to focus more on implementing strategies that enhance the productivity of an organisation and even improve its profitability. Monitoring the key performance indicators, gaining insights from feedback and employee surveys and analysing the talent retention and acquisition rates help in determining the effectiveness of an HR strategy.</w:t>
      </w:r>
      <w:bookmarkStart w:id="6" w:name="_u5ci02rnq3i8" w:colFirst="0" w:colLast="0"/>
      <w:bookmarkEnd w:id="6"/>
    </w:p>
    <w:p w:rsidR="0003407D" w:rsidRDefault="0003407D" w:rsidP="0003407D">
      <w:pPr>
        <w:rPr>
          <w:lang w:val="en-GB"/>
        </w:rPr>
      </w:pPr>
      <w:r>
        <w:rPr>
          <w:lang w:val="en-GB"/>
        </w:rPr>
        <w:lastRenderedPageBreak/>
        <w:br w:type="page"/>
      </w:r>
    </w:p>
    <w:p w:rsidR="00FD708B" w:rsidRPr="00F70F7B" w:rsidRDefault="00544F71" w:rsidP="0003407D">
      <w:pPr>
        <w:pStyle w:val="Heading1"/>
        <w:rPr>
          <w:lang w:val="en-GB"/>
        </w:rPr>
      </w:pPr>
      <w:r w:rsidRPr="00F70F7B">
        <w:rPr>
          <w:lang w:val="en-GB"/>
        </w:rPr>
        <w:lastRenderedPageBreak/>
        <w:t xml:space="preserve">References </w:t>
      </w:r>
    </w:p>
    <w:p w:rsidR="0040665F" w:rsidRPr="00F70F7B" w:rsidRDefault="0040665F" w:rsidP="0003407D">
      <w:pPr>
        <w:pStyle w:val="Normal1"/>
        <w:rPr>
          <w:lang w:val="en-GB"/>
        </w:rPr>
      </w:pPr>
      <w:r w:rsidRPr="00F70F7B">
        <w:rPr>
          <w:lang w:val="en-GB"/>
        </w:rPr>
        <w:t xml:space="preserve">Brassey, J., Christensen, L. and van Dam, N. (2019). </w:t>
      </w:r>
      <w:r w:rsidRPr="00F70F7B">
        <w:rPr>
          <w:i/>
          <w:lang w:val="en-GB"/>
        </w:rPr>
        <w:t>Essential components of a learning and development strategy | McKinsey</w:t>
      </w:r>
      <w:r w:rsidRPr="00F70F7B">
        <w:rPr>
          <w:lang w:val="en-GB"/>
        </w:rPr>
        <w:t xml:space="preserve">. [online] www.mckinsey.com. Available at: </w:t>
      </w:r>
      <w:proofErr w:type="gramStart"/>
      <w:r w:rsidRPr="00F70F7B">
        <w:rPr>
          <w:lang w:val="en-GB"/>
        </w:rPr>
        <w:t>https://www.mckinsey.com/capabilities/people-and-organizational-performance/our-insights/the-essential-components-of-a-successful-l-and-d-strategy  (</w:t>
      </w:r>
      <w:proofErr w:type="gramEnd"/>
      <w:r w:rsidRPr="00F70F7B">
        <w:rPr>
          <w:lang w:val="en-GB"/>
        </w:rPr>
        <w:t>Accessed: 15 June 2023).</w:t>
      </w:r>
    </w:p>
    <w:p w:rsidR="0040665F" w:rsidRPr="00F70F7B" w:rsidRDefault="0040665F" w:rsidP="0003407D">
      <w:pPr>
        <w:pStyle w:val="Normal1"/>
        <w:rPr>
          <w:lang w:val="en-GB"/>
        </w:rPr>
      </w:pPr>
      <w:proofErr w:type="spellStart"/>
      <w:r w:rsidRPr="00F70F7B">
        <w:rPr>
          <w:lang w:val="en-GB"/>
        </w:rPr>
        <w:t>Elrehail</w:t>
      </w:r>
      <w:proofErr w:type="spellEnd"/>
      <w:r w:rsidRPr="00F70F7B">
        <w:rPr>
          <w:lang w:val="en-GB"/>
        </w:rPr>
        <w:t xml:space="preserve">, H., </w:t>
      </w:r>
      <w:proofErr w:type="spellStart"/>
      <w:r w:rsidRPr="00F70F7B">
        <w:rPr>
          <w:lang w:val="en-GB"/>
        </w:rPr>
        <w:t>Harazneh</w:t>
      </w:r>
      <w:proofErr w:type="spellEnd"/>
      <w:r w:rsidRPr="00F70F7B">
        <w:rPr>
          <w:lang w:val="en-GB"/>
        </w:rPr>
        <w:t xml:space="preserve">, I., </w:t>
      </w:r>
      <w:proofErr w:type="spellStart"/>
      <w:r w:rsidRPr="00F70F7B">
        <w:rPr>
          <w:lang w:val="en-GB"/>
        </w:rPr>
        <w:t>Abuhjeeleh</w:t>
      </w:r>
      <w:proofErr w:type="spellEnd"/>
      <w:r w:rsidRPr="00F70F7B">
        <w:rPr>
          <w:lang w:val="en-GB"/>
        </w:rPr>
        <w:t xml:space="preserve">, M., </w:t>
      </w:r>
      <w:proofErr w:type="spellStart"/>
      <w:r w:rsidRPr="00F70F7B">
        <w:rPr>
          <w:lang w:val="en-GB"/>
        </w:rPr>
        <w:t>Alzghoul</w:t>
      </w:r>
      <w:proofErr w:type="spellEnd"/>
      <w:r w:rsidRPr="00F70F7B">
        <w:rPr>
          <w:lang w:val="en-GB"/>
        </w:rPr>
        <w:t xml:space="preserve">, A., </w:t>
      </w:r>
      <w:proofErr w:type="spellStart"/>
      <w:r w:rsidRPr="00F70F7B">
        <w:rPr>
          <w:lang w:val="en-GB"/>
        </w:rPr>
        <w:t>Alnajdawi</w:t>
      </w:r>
      <w:proofErr w:type="spellEnd"/>
      <w:r w:rsidRPr="00F70F7B">
        <w:rPr>
          <w:lang w:val="en-GB"/>
        </w:rPr>
        <w:t xml:space="preserve">, S. and Ibrahim, H.M.H. (2019) ‘Employee satisfaction, Human Resource Management Practices and Competitive Advantage’, </w:t>
      </w:r>
      <w:r w:rsidRPr="00F70F7B">
        <w:rPr>
          <w:i/>
          <w:lang w:val="en-GB"/>
        </w:rPr>
        <w:t>European Journal of Management and Business Economics</w:t>
      </w:r>
      <w:r w:rsidRPr="00F70F7B">
        <w:rPr>
          <w:lang w:val="en-GB"/>
        </w:rPr>
        <w:t xml:space="preserve">, [online] 29(2), pp.125–149. </w:t>
      </w:r>
      <w:proofErr w:type="spellStart"/>
      <w:proofErr w:type="gramStart"/>
      <w:r w:rsidRPr="00F70F7B">
        <w:rPr>
          <w:lang w:val="en-GB"/>
        </w:rPr>
        <w:t>DOI:https</w:t>
      </w:r>
      <w:proofErr w:type="spellEnd"/>
      <w:r w:rsidRPr="00F70F7B">
        <w:rPr>
          <w:lang w:val="en-GB"/>
        </w:rPr>
        <w:t>://doi.org/10.1108/ejmbe-01-2019-0001</w:t>
      </w:r>
      <w:proofErr w:type="gramEnd"/>
      <w:r w:rsidRPr="00F70F7B">
        <w:rPr>
          <w:lang w:val="en-GB"/>
        </w:rPr>
        <w:t>.</w:t>
      </w:r>
    </w:p>
    <w:p w:rsidR="0040665F" w:rsidRPr="00F70F7B" w:rsidRDefault="0040665F" w:rsidP="0003407D">
      <w:pPr>
        <w:pStyle w:val="Normal1"/>
        <w:rPr>
          <w:lang w:val="en-GB"/>
        </w:rPr>
      </w:pPr>
      <w:r w:rsidRPr="00F70F7B">
        <w:rPr>
          <w:lang w:val="en-GB"/>
        </w:rPr>
        <w:t xml:space="preserve">Fletcher, L., Bailey, C., </w:t>
      </w:r>
      <w:proofErr w:type="spellStart"/>
      <w:r w:rsidRPr="00F70F7B">
        <w:rPr>
          <w:lang w:val="en-GB"/>
        </w:rPr>
        <w:t>Alfes</w:t>
      </w:r>
      <w:proofErr w:type="spellEnd"/>
      <w:r w:rsidRPr="00F70F7B">
        <w:rPr>
          <w:lang w:val="en-GB"/>
        </w:rPr>
        <w:t xml:space="preserve">, K. and Madden, A. (2019) </w:t>
      </w:r>
      <w:proofErr w:type="gramStart"/>
      <w:r w:rsidRPr="00F70F7B">
        <w:rPr>
          <w:lang w:val="en-GB"/>
        </w:rPr>
        <w:t>‘ Mind</w:t>
      </w:r>
      <w:proofErr w:type="gramEnd"/>
      <w:r w:rsidRPr="00F70F7B">
        <w:rPr>
          <w:lang w:val="en-GB"/>
        </w:rPr>
        <w:t xml:space="preserve"> the context gap: a critical review of engagement within the public sector and an agenda for future research’, </w:t>
      </w:r>
      <w:r w:rsidRPr="00F70F7B">
        <w:rPr>
          <w:i/>
          <w:lang w:val="en-GB"/>
        </w:rPr>
        <w:t>The International Journal of Human Resource Management</w:t>
      </w:r>
      <w:r w:rsidRPr="00F70F7B">
        <w:rPr>
          <w:lang w:val="en-GB"/>
        </w:rPr>
        <w:t xml:space="preserve">, pp.1–41. </w:t>
      </w:r>
      <w:proofErr w:type="spellStart"/>
      <w:proofErr w:type="gramStart"/>
      <w:r w:rsidRPr="00F70F7B">
        <w:rPr>
          <w:lang w:val="en-GB"/>
        </w:rPr>
        <w:t>DOI:https</w:t>
      </w:r>
      <w:proofErr w:type="spellEnd"/>
      <w:r w:rsidRPr="00F70F7B">
        <w:rPr>
          <w:lang w:val="en-GB"/>
        </w:rPr>
        <w:t>://doi.org/10.1080/09585192.2019.1674358</w:t>
      </w:r>
      <w:proofErr w:type="gramEnd"/>
      <w:r w:rsidRPr="00F70F7B">
        <w:rPr>
          <w:lang w:val="en-GB"/>
        </w:rPr>
        <w:t>.</w:t>
      </w:r>
    </w:p>
    <w:p w:rsidR="0040665F" w:rsidRPr="00F70F7B" w:rsidRDefault="0040665F" w:rsidP="0003407D">
      <w:pPr>
        <w:pStyle w:val="Normal1"/>
        <w:rPr>
          <w:lang w:val="en-GB"/>
        </w:rPr>
      </w:pPr>
      <w:r w:rsidRPr="00F70F7B">
        <w:rPr>
          <w:lang w:val="en-GB"/>
        </w:rPr>
        <w:t xml:space="preserve">Gallardo-Gallardo, E., </w:t>
      </w:r>
      <w:proofErr w:type="spellStart"/>
      <w:r w:rsidRPr="00F70F7B">
        <w:rPr>
          <w:lang w:val="en-GB"/>
        </w:rPr>
        <w:t>Thunnissen</w:t>
      </w:r>
      <w:proofErr w:type="spellEnd"/>
      <w:r w:rsidRPr="00F70F7B">
        <w:rPr>
          <w:lang w:val="en-GB"/>
        </w:rPr>
        <w:t xml:space="preserve">, M. and Scullion, H. (2019) ‘Talent management: context matters’, </w:t>
      </w:r>
      <w:r w:rsidRPr="00F70F7B">
        <w:rPr>
          <w:i/>
          <w:lang w:val="en-GB"/>
        </w:rPr>
        <w:t>The International Journal of Human Resource Management</w:t>
      </w:r>
      <w:r w:rsidRPr="00F70F7B">
        <w:rPr>
          <w:lang w:val="en-GB"/>
        </w:rPr>
        <w:t xml:space="preserve">, [online] 31(4), pp.457–473. </w:t>
      </w:r>
      <w:proofErr w:type="spellStart"/>
      <w:proofErr w:type="gramStart"/>
      <w:r w:rsidRPr="00F70F7B">
        <w:rPr>
          <w:lang w:val="en-GB"/>
        </w:rPr>
        <w:t>DOI:https</w:t>
      </w:r>
      <w:proofErr w:type="spellEnd"/>
      <w:r w:rsidRPr="00F70F7B">
        <w:rPr>
          <w:lang w:val="en-GB"/>
        </w:rPr>
        <w:t>://doi.org/10.1080/09585192.2019.1642645</w:t>
      </w:r>
      <w:proofErr w:type="gramEnd"/>
      <w:r w:rsidRPr="00F70F7B">
        <w:rPr>
          <w:lang w:val="en-GB"/>
        </w:rPr>
        <w:t>.</w:t>
      </w:r>
    </w:p>
    <w:p w:rsidR="0040665F" w:rsidRPr="00F70F7B" w:rsidRDefault="0040665F" w:rsidP="0003407D">
      <w:pPr>
        <w:pStyle w:val="Normal1"/>
        <w:rPr>
          <w:lang w:val="en-GB"/>
        </w:rPr>
      </w:pPr>
      <w:proofErr w:type="gramStart"/>
      <w:r w:rsidRPr="00F70F7B">
        <w:rPr>
          <w:lang w:val="en-GB"/>
        </w:rPr>
        <w:t>Holliday ,</w:t>
      </w:r>
      <w:proofErr w:type="gramEnd"/>
      <w:r w:rsidRPr="00F70F7B">
        <w:rPr>
          <w:lang w:val="en-GB"/>
        </w:rPr>
        <w:t xml:space="preserve"> M. (2020). </w:t>
      </w:r>
      <w:r w:rsidRPr="00F70F7B">
        <w:rPr>
          <w:i/>
          <w:lang w:val="en-GB"/>
        </w:rPr>
        <w:t>10 Employee Retention Metrics to Track Now</w:t>
      </w:r>
      <w:r w:rsidRPr="00F70F7B">
        <w:rPr>
          <w:lang w:val="en-GB"/>
        </w:rPr>
        <w:t xml:space="preserve">. [online] Oracle NetSuite. Available at: </w:t>
      </w:r>
      <w:proofErr w:type="gramStart"/>
      <w:r w:rsidRPr="00F70F7B">
        <w:rPr>
          <w:lang w:val="en-GB"/>
        </w:rPr>
        <w:t>https://www.netsuite.com/portal/resource/articles/human-resources/employee-retention-metrics.shtml  (</w:t>
      </w:r>
      <w:proofErr w:type="gramEnd"/>
      <w:r w:rsidRPr="00F70F7B">
        <w:rPr>
          <w:lang w:val="en-GB"/>
        </w:rPr>
        <w:t>Accessed: 15 June 2023).</w:t>
      </w:r>
    </w:p>
    <w:p w:rsidR="0040665F" w:rsidRPr="00F70F7B" w:rsidRDefault="0040665F" w:rsidP="0003407D">
      <w:pPr>
        <w:pStyle w:val="Normal1"/>
        <w:rPr>
          <w:lang w:val="en-GB"/>
        </w:rPr>
      </w:pPr>
      <w:proofErr w:type="spellStart"/>
      <w:r w:rsidRPr="00F70F7B">
        <w:rPr>
          <w:lang w:val="en-GB"/>
        </w:rPr>
        <w:t>Knies</w:t>
      </w:r>
      <w:proofErr w:type="spellEnd"/>
      <w:r w:rsidRPr="00F70F7B">
        <w:rPr>
          <w:lang w:val="en-GB"/>
        </w:rPr>
        <w:t xml:space="preserve">, E., Borst, R.T., </w:t>
      </w:r>
      <w:proofErr w:type="spellStart"/>
      <w:r w:rsidRPr="00F70F7B">
        <w:rPr>
          <w:lang w:val="en-GB"/>
        </w:rPr>
        <w:t>Leisink</w:t>
      </w:r>
      <w:proofErr w:type="spellEnd"/>
      <w:r w:rsidRPr="00F70F7B">
        <w:rPr>
          <w:lang w:val="en-GB"/>
        </w:rPr>
        <w:t xml:space="preserve">, P. and </w:t>
      </w:r>
      <w:proofErr w:type="spellStart"/>
      <w:r w:rsidRPr="00F70F7B">
        <w:rPr>
          <w:lang w:val="en-GB"/>
        </w:rPr>
        <w:t>Farndale</w:t>
      </w:r>
      <w:proofErr w:type="spellEnd"/>
      <w:r w:rsidRPr="00F70F7B">
        <w:rPr>
          <w:lang w:val="en-GB"/>
        </w:rPr>
        <w:t xml:space="preserve">, E. (2022) ‘The distinctiveness of public sector HRM: A four‐wave trend analysis’, </w:t>
      </w:r>
      <w:r w:rsidRPr="00F70F7B">
        <w:rPr>
          <w:i/>
          <w:lang w:val="en-GB"/>
        </w:rPr>
        <w:t>Human Resource Management Journal</w:t>
      </w:r>
      <w:r w:rsidRPr="00F70F7B">
        <w:rPr>
          <w:lang w:val="en-GB"/>
        </w:rPr>
        <w:t xml:space="preserve">. </w:t>
      </w:r>
      <w:proofErr w:type="spellStart"/>
      <w:proofErr w:type="gramStart"/>
      <w:r w:rsidRPr="00F70F7B">
        <w:rPr>
          <w:lang w:val="en-GB"/>
        </w:rPr>
        <w:t>DOI:https</w:t>
      </w:r>
      <w:proofErr w:type="spellEnd"/>
      <w:r w:rsidRPr="00F70F7B">
        <w:rPr>
          <w:lang w:val="en-GB"/>
        </w:rPr>
        <w:t>://doi.org/10.1111/1748-8583.12440</w:t>
      </w:r>
      <w:proofErr w:type="gramEnd"/>
      <w:r w:rsidRPr="00F70F7B">
        <w:rPr>
          <w:lang w:val="en-GB"/>
        </w:rPr>
        <w:t>.</w:t>
      </w:r>
    </w:p>
    <w:p w:rsidR="0040665F" w:rsidRPr="00F70F7B" w:rsidRDefault="0040665F" w:rsidP="0003407D">
      <w:pPr>
        <w:pStyle w:val="Normal1"/>
        <w:rPr>
          <w:lang w:val="en-GB"/>
        </w:rPr>
      </w:pPr>
      <w:r w:rsidRPr="00F70F7B">
        <w:rPr>
          <w:lang w:val="en-GB"/>
        </w:rPr>
        <w:t xml:space="preserve">Mandl, U., </w:t>
      </w:r>
      <w:proofErr w:type="spellStart"/>
      <w:r w:rsidRPr="00F70F7B">
        <w:rPr>
          <w:lang w:val="en-GB"/>
        </w:rPr>
        <w:t>Dierx</w:t>
      </w:r>
      <w:proofErr w:type="spellEnd"/>
      <w:r w:rsidRPr="00F70F7B">
        <w:rPr>
          <w:lang w:val="en-GB"/>
        </w:rPr>
        <w:t xml:space="preserve">, A. and </w:t>
      </w:r>
      <w:proofErr w:type="spellStart"/>
      <w:r w:rsidRPr="00F70F7B">
        <w:rPr>
          <w:lang w:val="en-GB"/>
        </w:rPr>
        <w:t>Ilzkovitz</w:t>
      </w:r>
      <w:proofErr w:type="spellEnd"/>
      <w:r w:rsidRPr="00F70F7B">
        <w:rPr>
          <w:lang w:val="en-GB"/>
        </w:rPr>
        <w:t xml:space="preserve">, F. (2019). </w:t>
      </w:r>
      <w:r w:rsidRPr="00F70F7B">
        <w:rPr>
          <w:i/>
          <w:lang w:val="en-GB"/>
        </w:rPr>
        <w:t xml:space="preserve">THE EFFECTIVENESS AND EFFICIENCY OF PUBLIC </w:t>
      </w:r>
      <w:proofErr w:type="gramStart"/>
      <w:r w:rsidRPr="00F70F7B">
        <w:rPr>
          <w:i/>
          <w:lang w:val="en-GB"/>
        </w:rPr>
        <w:t xml:space="preserve">SPENDING </w:t>
      </w:r>
      <w:r w:rsidRPr="00F70F7B">
        <w:rPr>
          <w:lang w:val="en-GB"/>
        </w:rPr>
        <w:t>.</w:t>
      </w:r>
      <w:proofErr w:type="gramEnd"/>
      <w:r w:rsidRPr="00F70F7B">
        <w:rPr>
          <w:lang w:val="en-GB"/>
        </w:rPr>
        <w:t xml:space="preserve"> [online] Europa. </w:t>
      </w:r>
      <w:proofErr w:type="spellStart"/>
      <w:r w:rsidRPr="00F70F7B">
        <w:rPr>
          <w:lang w:val="en-GB"/>
        </w:rPr>
        <w:t>eu</w:t>
      </w:r>
      <w:proofErr w:type="spellEnd"/>
      <w:r w:rsidRPr="00F70F7B">
        <w:rPr>
          <w:lang w:val="en-GB"/>
        </w:rPr>
        <w:t xml:space="preserve">. Available at: </w:t>
      </w:r>
      <w:proofErr w:type="gramStart"/>
      <w:r w:rsidRPr="00F70F7B">
        <w:rPr>
          <w:lang w:val="en-GB"/>
        </w:rPr>
        <w:t>https://ec.europa.eu/economy_finance  (</w:t>
      </w:r>
      <w:proofErr w:type="gramEnd"/>
      <w:r w:rsidRPr="00F70F7B">
        <w:rPr>
          <w:lang w:val="en-GB"/>
        </w:rPr>
        <w:t>Accessed: 15 June 2023).</w:t>
      </w:r>
    </w:p>
    <w:p w:rsidR="0040665F" w:rsidRPr="00F70F7B" w:rsidRDefault="0040665F" w:rsidP="0003407D">
      <w:pPr>
        <w:pStyle w:val="Normal1"/>
        <w:rPr>
          <w:lang w:val="en-GB"/>
        </w:rPr>
      </w:pPr>
      <w:r w:rsidRPr="00F70F7B">
        <w:rPr>
          <w:lang w:val="en-GB"/>
        </w:rPr>
        <w:lastRenderedPageBreak/>
        <w:t xml:space="preserve">Marr, B. (2021). </w:t>
      </w:r>
      <w:r w:rsidRPr="00F70F7B">
        <w:rPr>
          <w:i/>
          <w:lang w:val="en-GB"/>
        </w:rPr>
        <w:t xml:space="preserve">How </w:t>
      </w:r>
      <w:proofErr w:type="gramStart"/>
      <w:r w:rsidRPr="00F70F7B">
        <w:rPr>
          <w:i/>
          <w:lang w:val="en-GB"/>
        </w:rPr>
        <w:t>To</w:t>
      </w:r>
      <w:proofErr w:type="gramEnd"/>
      <w:r w:rsidRPr="00F70F7B">
        <w:rPr>
          <w:i/>
          <w:lang w:val="en-GB"/>
        </w:rPr>
        <w:t xml:space="preserve"> Measure HR Effectiveness: Finding The HR KPIs That Matter The Most</w:t>
      </w:r>
      <w:r w:rsidRPr="00F70F7B">
        <w:rPr>
          <w:lang w:val="en-GB"/>
        </w:rPr>
        <w:t xml:space="preserve">. [online] Bernard Marr. Available at: </w:t>
      </w:r>
      <w:proofErr w:type="gramStart"/>
      <w:r w:rsidRPr="00F70F7B">
        <w:rPr>
          <w:lang w:val="en-GB"/>
        </w:rPr>
        <w:t>https://bernardmarr.com/how-to-measure-hr-effectiveness-finding-the-hr-kpis-that-matter-the-most/  (</w:t>
      </w:r>
      <w:proofErr w:type="gramEnd"/>
      <w:r w:rsidRPr="00F70F7B">
        <w:rPr>
          <w:lang w:val="en-GB"/>
        </w:rPr>
        <w:t>Accessed: 15 June 2023).</w:t>
      </w:r>
    </w:p>
    <w:p w:rsidR="0040665F" w:rsidRPr="00F70F7B" w:rsidRDefault="0040665F" w:rsidP="0003407D">
      <w:pPr>
        <w:pStyle w:val="Normal1"/>
        <w:rPr>
          <w:lang w:val="en-GB"/>
        </w:rPr>
      </w:pPr>
      <w:r w:rsidRPr="00F70F7B">
        <w:rPr>
          <w:lang w:val="en-GB"/>
        </w:rPr>
        <w:t xml:space="preserve">Meyer, T. (2021). </w:t>
      </w:r>
      <w:r w:rsidRPr="00F70F7B">
        <w:rPr>
          <w:i/>
          <w:lang w:val="en-GB"/>
        </w:rPr>
        <w:t>How to Encourage Professional Development Among Employees</w:t>
      </w:r>
      <w:r w:rsidRPr="00F70F7B">
        <w:rPr>
          <w:lang w:val="en-GB"/>
        </w:rPr>
        <w:t xml:space="preserve">. [online] www.businessnewsdaily.com. Available at: </w:t>
      </w:r>
      <w:proofErr w:type="gramStart"/>
      <w:r w:rsidRPr="00F70F7B">
        <w:rPr>
          <w:lang w:val="en-GB"/>
        </w:rPr>
        <w:t>https://www.businessnewsdaily.com/10092-encourage-professional-development.html  (</w:t>
      </w:r>
      <w:proofErr w:type="gramEnd"/>
      <w:r w:rsidRPr="00F70F7B">
        <w:rPr>
          <w:lang w:val="en-GB"/>
        </w:rPr>
        <w:t>Accessed: 15 June 2023).</w:t>
      </w:r>
    </w:p>
    <w:p w:rsidR="0040665F" w:rsidRPr="00F70F7B" w:rsidRDefault="0040665F" w:rsidP="0003407D">
      <w:pPr>
        <w:pStyle w:val="Normal1"/>
        <w:rPr>
          <w:lang w:val="en-GB"/>
        </w:rPr>
      </w:pPr>
      <w:proofErr w:type="spellStart"/>
      <w:r w:rsidRPr="00F70F7B">
        <w:rPr>
          <w:lang w:val="en-GB"/>
        </w:rPr>
        <w:t>Miksen</w:t>
      </w:r>
      <w:proofErr w:type="spellEnd"/>
      <w:r w:rsidRPr="00F70F7B">
        <w:rPr>
          <w:lang w:val="en-GB"/>
        </w:rPr>
        <w:t xml:space="preserve">, C. (2021). </w:t>
      </w:r>
      <w:r w:rsidRPr="00F70F7B">
        <w:rPr>
          <w:i/>
          <w:lang w:val="en-GB"/>
        </w:rPr>
        <w:t>Advantages &amp; Disadvantages of Not Having Human Resources</w:t>
      </w:r>
      <w:r w:rsidRPr="00F70F7B">
        <w:rPr>
          <w:lang w:val="en-GB"/>
        </w:rPr>
        <w:t xml:space="preserve">. [online] Chron.com. Available at: </w:t>
      </w:r>
      <w:proofErr w:type="gramStart"/>
      <w:r w:rsidRPr="00F70F7B">
        <w:rPr>
          <w:lang w:val="en-GB"/>
        </w:rPr>
        <w:t>https://smallbusiness.chron.com/advantages-disadvantages-not-having-human-resources-18696.html  (</w:t>
      </w:r>
      <w:proofErr w:type="gramEnd"/>
      <w:r w:rsidRPr="00F70F7B">
        <w:rPr>
          <w:lang w:val="en-GB"/>
        </w:rPr>
        <w:t>Accessed: 15 June 2023).</w:t>
      </w:r>
    </w:p>
    <w:p w:rsidR="0040665F" w:rsidRPr="00F70F7B" w:rsidRDefault="0040665F" w:rsidP="0003407D">
      <w:pPr>
        <w:pStyle w:val="Normal1"/>
        <w:rPr>
          <w:lang w:val="en-GB"/>
        </w:rPr>
      </w:pPr>
      <w:r w:rsidRPr="00F70F7B">
        <w:rPr>
          <w:lang w:val="en-GB"/>
        </w:rPr>
        <w:t xml:space="preserve">Ngo, H.-Y. and </w:t>
      </w:r>
      <w:proofErr w:type="spellStart"/>
      <w:r w:rsidRPr="00F70F7B">
        <w:rPr>
          <w:lang w:val="en-GB"/>
        </w:rPr>
        <w:t>Loi</w:t>
      </w:r>
      <w:proofErr w:type="spellEnd"/>
      <w:r w:rsidRPr="00F70F7B">
        <w:rPr>
          <w:lang w:val="en-GB"/>
        </w:rPr>
        <w:t xml:space="preserve">, R. (2018) ‘Human resource flexibility, organizational culture and firm performance: an investigation of multinational firms in Hong Kong’, </w:t>
      </w:r>
      <w:r w:rsidRPr="00F70F7B">
        <w:rPr>
          <w:i/>
          <w:lang w:val="en-GB"/>
        </w:rPr>
        <w:t>The International Journal of Human Resource Management</w:t>
      </w:r>
      <w:r w:rsidRPr="00F70F7B">
        <w:rPr>
          <w:lang w:val="en-GB"/>
        </w:rPr>
        <w:t xml:space="preserve">, 19(9), pp.1654–1666. </w:t>
      </w:r>
      <w:proofErr w:type="spellStart"/>
      <w:proofErr w:type="gramStart"/>
      <w:r w:rsidRPr="00F70F7B">
        <w:rPr>
          <w:lang w:val="en-GB"/>
        </w:rPr>
        <w:t>DOI:https</w:t>
      </w:r>
      <w:proofErr w:type="spellEnd"/>
      <w:r w:rsidRPr="00F70F7B">
        <w:rPr>
          <w:lang w:val="en-GB"/>
        </w:rPr>
        <w:t>://doi.org/10.1080/09585190802295082</w:t>
      </w:r>
      <w:proofErr w:type="gramEnd"/>
      <w:r w:rsidRPr="00F70F7B">
        <w:rPr>
          <w:lang w:val="en-GB"/>
        </w:rPr>
        <w:t>.</w:t>
      </w:r>
    </w:p>
    <w:p w:rsidR="0040665F" w:rsidRPr="00F70F7B" w:rsidRDefault="0040665F" w:rsidP="0003407D">
      <w:pPr>
        <w:pStyle w:val="Normal1"/>
        <w:rPr>
          <w:lang w:val="en-GB"/>
        </w:rPr>
      </w:pPr>
      <w:r w:rsidRPr="00F70F7B">
        <w:rPr>
          <w:lang w:val="en-GB"/>
        </w:rPr>
        <w:t xml:space="preserve">Opm.gov (2019). </w:t>
      </w:r>
      <w:r w:rsidRPr="00F70F7B">
        <w:rPr>
          <w:i/>
          <w:lang w:val="en-GB"/>
        </w:rPr>
        <w:t>Feedback is Critical to Improving Performance</w:t>
      </w:r>
      <w:r w:rsidRPr="00F70F7B">
        <w:rPr>
          <w:lang w:val="en-GB"/>
        </w:rPr>
        <w:t xml:space="preserve">. [online] U.S. Office of Personnel Management. Available at: </w:t>
      </w:r>
      <w:proofErr w:type="gramStart"/>
      <w:r w:rsidRPr="00F70F7B">
        <w:rPr>
          <w:lang w:val="en-GB"/>
        </w:rPr>
        <w:t>https://www.opm.gov/policy-data-oversight/performance-management/performance-management-cycle/monitoring/feedback-is-critical-to-improving-performance/  (</w:t>
      </w:r>
      <w:proofErr w:type="gramEnd"/>
      <w:r w:rsidRPr="00F70F7B">
        <w:rPr>
          <w:lang w:val="en-GB"/>
        </w:rPr>
        <w:t>Accessed: 15 June 2023).</w:t>
      </w:r>
    </w:p>
    <w:p w:rsidR="0040665F" w:rsidRPr="00F70F7B" w:rsidRDefault="0040665F" w:rsidP="0003407D">
      <w:pPr>
        <w:pStyle w:val="Normal1"/>
        <w:rPr>
          <w:lang w:val="en-GB"/>
        </w:rPr>
      </w:pPr>
      <w:r w:rsidRPr="00F70F7B">
        <w:rPr>
          <w:lang w:val="en-GB"/>
        </w:rPr>
        <w:t xml:space="preserve">Pillai, R. and </w:t>
      </w:r>
      <w:proofErr w:type="spellStart"/>
      <w:r w:rsidRPr="00F70F7B">
        <w:rPr>
          <w:lang w:val="en-GB"/>
        </w:rPr>
        <w:t>Sivathanu</w:t>
      </w:r>
      <w:proofErr w:type="spellEnd"/>
      <w:r w:rsidRPr="00F70F7B">
        <w:rPr>
          <w:lang w:val="en-GB"/>
        </w:rPr>
        <w:t xml:space="preserve">, B. (2021) ‘Measure what matters: descriptive and predictive metrics of HRM-pathway toward organizational performance’, </w:t>
      </w:r>
      <w:r w:rsidRPr="00F70F7B">
        <w:rPr>
          <w:i/>
          <w:lang w:val="en-GB"/>
        </w:rPr>
        <w:t>International Journal of Productivity and Performance Management</w:t>
      </w:r>
      <w:r w:rsidRPr="00F70F7B">
        <w:rPr>
          <w:lang w:val="en-GB"/>
        </w:rPr>
        <w:t xml:space="preserve">, ahead-of-print(ahead-of-print). </w:t>
      </w:r>
      <w:proofErr w:type="spellStart"/>
      <w:proofErr w:type="gramStart"/>
      <w:r w:rsidRPr="00F70F7B">
        <w:rPr>
          <w:lang w:val="en-GB"/>
        </w:rPr>
        <w:t>DOI:https</w:t>
      </w:r>
      <w:proofErr w:type="spellEnd"/>
      <w:r w:rsidRPr="00F70F7B">
        <w:rPr>
          <w:lang w:val="en-GB"/>
        </w:rPr>
        <w:t>://doi.org/10.1108/ijppm-10-2020-0509</w:t>
      </w:r>
      <w:proofErr w:type="gramEnd"/>
      <w:r w:rsidRPr="00F70F7B">
        <w:rPr>
          <w:lang w:val="en-GB"/>
        </w:rPr>
        <w:t>.</w:t>
      </w:r>
    </w:p>
    <w:p w:rsidR="0040665F" w:rsidRPr="00F70F7B" w:rsidRDefault="0040665F" w:rsidP="0003407D">
      <w:pPr>
        <w:pStyle w:val="Normal1"/>
        <w:rPr>
          <w:lang w:val="en-GB"/>
        </w:rPr>
      </w:pPr>
      <w:r w:rsidRPr="00F70F7B">
        <w:rPr>
          <w:lang w:val="en-GB"/>
        </w:rPr>
        <w:t xml:space="preserve">Press.un.org (2019). </w:t>
      </w:r>
      <w:r w:rsidRPr="00F70F7B">
        <w:rPr>
          <w:i/>
          <w:lang w:val="en-GB"/>
        </w:rPr>
        <w:t>Private Sector Placing Profit ahead of People, Undermining Sustainable Development, Speaker Warns, as Forum on Financing for Development Continues | UN Press</w:t>
      </w:r>
      <w:r w:rsidRPr="00F70F7B">
        <w:rPr>
          <w:lang w:val="en-GB"/>
        </w:rPr>
        <w:t xml:space="preserve">. [online] press.un.org. Available at: </w:t>
      </w:r>
      <w:proofErr w:type="gramStart"/>
      <w:r w:rsidRPr="00F70F7B">
        <w:rPr>
          <w:lang w:val="en-GB"/>
        </w:rPr>
        <w:t>https://press.un.org/en/2019/ecosoc6975.doc.htm  (</w:t>
      </w:r>
      <w:proofErr w:type="gramEnd"/>
      <w:r w:rsidRPr="00F70F7B">
        <w:rPr>
          <w:lang w:val="en-GB"/>
        </w:rPr>
        <w:t>Accessed: 15 June 2023).</w:t>
      </w:r>
    </w:p>
    <w:p w:rsidR="0040665F" w:rsidRPr="00F70F7B" w:rsidRDefault="0040665F" w:rsidP="0003407D">
      <w:pPr>
        <w:pStyle w:val="Normal1"/>
        <w:rPr>
          <w:lang w:val="en-GB"/>
        </w:rPr>
      </w:pPr>
      <w:r w:rsidRPr="00F70F7B">
        <w:rPr>
          <w:lang w:val="en-GB"/>
        </w:rPr>
        <w:t xml:space="preserve">SHRM (2019). </w:t>
      </w:r>
      <w:r w:rsidRPr="00F70F7B">
        <w:rPr>
          <w:i/>
          <w:lang w:val="en-GB"/>
        </w:rPr>
        <w:t>Managing Equal Employment Opportunity</w:t>
      </w:r>
      <w:r w:rsidRPr="00F70F7B">
        <w:rPr>
          <w:lang w:val="en-GB"/>
        </w:rPr>
        <w:t xml:space="preserve">. [online] SHRM. Available at: </w:t>
      </w:r>
      <w:proofErr w:type="gramStart"/>
      <w:r w:rsidRPr="00F70F7B">
        <w:rPr>
          <w:lang w:val="en-GB"/>
        </w:rPr>
        <w:t>https://www.shrm.org/resourcesandtools/tools-and-samples/toolkits/pages/managingequalemploymentopportunity.aspx  (</w:t>
      </w:r>
      <w:proofErr w:type="gramEnd"/>
      <w:r w:rsidRPr="00F70F7B">
        <w:rPr>
          <w:lang w:val="en-GB"/>
        </w:rPr>
        <w:t>Accessed: 15 June 2023).</w:t>
      </w:r>
    </w:p>
    <w:p w:rsidR="0040665F" w:rsidRPr="00F70F7B" w:rsidRDefault="0040665F" w:rsidP="0003407D">
      <w:pPr>
        <w:pStyle w:val="Normal1"/>
        <w:rPr>
          <w:lang w:val="en-GB"/>
        </w:rPr>
      </w:pPr>
      <w:r w:rsidRPr="00F70F7B">
        <w:rPr>
          <w:lang w:val="en-GB"/>
        </w:rPr>
        <w:lastRenderedPageBreak/>
        <w:t xml:space="preserve">Shrm.org (2019). </w:t>
      </w:r>
      <w:r w:rsidRPr="00F70F7B">
        <w:rPr>
          <w:i/>
          <w:lang w:val="en-GB"/>
        </w:rPr>
        <w:t>Developing employees</w:t>
      </w:r>
      <w:r w:rsidRPr="00F70F7B">
        <w:rPr>
          <w:lang w:val="en-GB"/>
        </w:rPr>
        <w:t xml:space="preserve">. [online] SHRM. Available at: </w:t>
      </w:r>
      <w:proofErr w:type="gramStart"/>
      <w:r w:rsidRPr="00F70F7B">
        <w:rPr>
          <w:lang w:val="en-GB"/>
        </w:rPr>
        <w:t>https://www.shrm.org/resourcesandtools/tools-and-samples/toolkits/pages/developingemployees.aspx  (</w:t>
      </w:r>
      <w:proofErr w:type="gramEnd"/>
      <w:r w:rsidRPr="00F70F7B">
        <w:rPr>
          <w:lang w:val="en-GB"/>
        </w:rPr>
        <w:t>Accessed: 15 June 2023).</w:t>
      </w:r>
    </w:p>
    <w:p w:rsidR="0040665F" w:rsidRPr="00F70F7B" w:rsidRDefault="0040665F" w:rsidP="0003407D">
      <w:pPr>
        <w:pStyle w:val="Normal1"/>
        <w:rPr>
          <w:lang w:val="en-GB"/>
        </w:rPr>
      </w:pPr>
      <w:bookmarkStart w:id="7" w:name="_v2exg6ip0vpf" w:colFirst="0" w:colLast="0"/>
      <w:bookmarkEnd w:id="7"/>
      <w:r w:rsidRPr="00F70F7B">
        <w:rPr>
          <w:lang w:val="en-GB"/>
        </w:rPr>
        <w:t xml:space="preserve">Stein, D., Hobson, N., </w:t>
      </w:r>
      <w:proofErr w:type="spellStart"/>
      <w:r w:rsidRPr="00F70F7B">
        <w:rPr>
          <w:lang w:val="en-GB"/>
        </w:rPr>
        <w:t>Jachimowicz</w:t>
      </w:r>
      <w:proofErr w:type="spellEnd"/>
      <w:r w:rsidRPr="00F70F7B">
        <w:rPr>
          <w:lang w:val="en-GB"/>
        </w:rPr>
        <w:t xml:space="preserve">, J.M. and Whillans, A. (2021). </w:t>
      </w:r>
      <w:r w:rsidRPr="00F70F7B">
        <w:rPr>
          <w:i/>
          <w:lang w:val="en-GB"/>
        </w:rPr>
        <w:t>How Companies Can Improve Employee Engagement Right Now</w:t>
      </w:r>
      <w:r w:rsidRPr="00F70F7B">
        <w:rPr>
          <w:lang w:val="en-GB"/>
        </w:rPr>
        <w:t xml:space="preserve">. [online] Harvard Business Review. Available at: </w:t>
      </w:r>
      <w:proofErr w:type="gramStart"/>
      <w:r w:rsidRPr="00F70F7B">
        <w:rPr>
          <w:lang w:val="en-GB"/>
        </w:rPr>
        <w:t>https://hbr.org/2021/10/how-companies-can-improve-employee-engagement-right-now  (</w:t>
      </w:r>
      <w:proofErr w:type="gramEnd"/>
      <w:r w:rsidRPr="00F70F7B">
        <w:rPr>
          <w:lang w:val="en-GB"/>
        </w:rPr>
        <w:t>Accessed: 15 June 2023).</w:t>
      </w:r>
    </w:p>
    <w:p w:rsidR="0040665F" w:rsidRPr="00F70F7B" w:rsidRDefault="0040665F" w:rsidP="0003407D">
      <w:pPr>
        <w:pStyle w:val="Normal1"/>
        <w:rPr>
          <w:lang w:val="en-GB"/>
        </w:rPr>
      </w:pPr>
      <w:bookmarkStart w:id="8" w:name="_iy5n4lypcteg" w:colFirst="0" w:colLast="0"/>
      <w:bookmarkEnd w:id="8"/>
      <w:proofErr w:type="spellStart"/>
      <w:r w:rsidRPr="00F70F7B">
        <w:rPr>
          <w:lang w:val="en-GB"/>
        </w:rPr>
        <w:t>Valamis</w:t>
      </w:r>
      <w:proofErr w:type="spellEnd"/>
      <w:r w:rsidRPr="00F70F7B">
        <w:rPr>
          <w:lang w:val="en-GB"/>
        </w:rPr>
        <w:t xml:space="preserve"> (2020). </w:t>
      </w:r>
      <w:r w:rsidRPr="00F70F7B">
        <w:rPr>
          <w:i/>
          <w:lang w:val="en-GB"/>
        </w:rPr>
        <w:t>Performance Management Process and it’s Steps</w:t>
      </w:r>
      <w:r w:rsidRPr="00F70F7B">
        <w:rPr>
          <w:lang w:val="en-GB"/>
        </w:rPr>
        <w:t xml:space="preserve">. [online] </w:t>
      </w:r>
      <w:proofErr w:type="spellStart"/>
      <w:r w:rsidRPr="00F70F7B">
        <w:rPr>
          <w:lang w:val="en-GB"/>
        </w:rPr>
        <w:t>Valamis</w:t>
      </w:r>
      <w:proofErr w:type="spellEnd"/>
      <w:r w:rsidRPr="00F70F7B">
        <w:rPr>
          <w:lang w:val="en-GB"/>
        </w:rPr>
        <w:t xml:space="preserve">. Available at: </w:t>
      </w:r>
      <w:proofErr w:type="gramStart"/>
      <w:r w:rsidRPr="00F70F7B">
        <w:rPr>
          <w:lang w:val="en-GB"/>
        </w:rPr>
        <w:t>https://www.valamis.com/hub/performance-management-process  (</w:t>
      </w:r>
      <w:proofErr w:type="gramEnd"/>
      <w:r w:rsidRPr="00F70F7B">
        <w:rPr>
          <w:lang w:val="en-GB"/>
        </w:rPr>
        <w:t>Accessed: 15 June 2023).</w:t>
      </w:r>
    </w:p>
    <w:sectPr w:rsidR="0040665F" w:rsidRPr="00F70F7B" w:rsidSect="00FD708B">
      <w:footerReference w:type="default" r:id="rId7"/>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C87" w:rsidRDefault="00BA0C87" w:rsidP="00FD708B">
      <w:pPr>
        <w:spacing w:before="0" w:after="0" w:line="240" w:lineRule="auto"/>
      </w:pPr>
      <w:r>
        <w:separator/>
      </w:r>
    </w:p>
  </w:endnote>
  <w:endnote w:type="continuationSeparator" w:id="0">
    <w:p w:rsidR="00BA0C87" w:rsidRDefault="00BA0C87" w:rsidP="00FD70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08B" w:rsidRDefault="00FD708B">
    <w:pPr>
      <w:pStyle w:val="Normal1"/>
      <w:jc w:val="right"/>
    </w:pPr>
    <w:r>
      <w:fldChar w:fldCharType="begin"/>
    </w:r>
    <w:r w:rsidR="00544F71">
      <w:instrText>PAGE</w:instrText>
    </w:r>
    <w:r>
      <w:fldChar w:fldCharType="separate"/>
    </w:r>
    <w:r w:rsidR="00F70F7B">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C87" w:rsidRDefault="00BA0C87" w:rsidP="00FD708B">
      <w:pPr>
        <w:spacing w:before="0" w:after="0" w:line="240" w:lineRule="auto"/>
      </w:pPr>
      <w:r>
        <w:separator/>
      </w:r>
    </w:p>
  </w:footnote>
  <w:footnote w:type="continuationSeparator" w:id="0">
    <w:p w:rsidR="00BA0C87" w:rsidRDefault="00BA0C87" w:rsidP="00FD708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jQ2MDYzsjA1NbM0NTBR0lEKTi0uzszPAykwrAUAkpld7SwAAAA="/>
  </w:docVars>
  <w:rsids>
    <w:rsidRoot w:val="00FD708B"/>
    <w:rsid w:val="0003407D"/>
    <w:rsid w:val="00091907"/>
    <w:rsid w:val="00195C65"/>
    <w:rsid w:val="00293B7F"/>
    <w:rsid w:val="003833E9"/>
    <w:rsid w:val="0040665F"/>
    <w:rsid w:val="00453796"/>
    <w:rsid w:val="00524BA9"/>
    <w:rsid w:val="00544F71"/>
    <w:rsid w:val="0055709A"/>
    <w:rsid w:val="005E14D6"/>
    <w:rsid w:val="005F0B7A"/>
    <w:rsid w:val="00715BA4"/>
    <w:rsid w:val="00841BA5"/>
    <w:rsid w:val="008532D3"/>
    <w:rsid w:val="00914B2E"/>
    <w:rsid w:val="00BA0C87"/>
    <w:rsid w:val="00BB0F35"/>
    <w:rsid w:val="00C04428"/>
    <w:rsid w:val="00E505D0"/>
    <w:rsid w:val="00F70F7B"/>
    <w:rsid w:val="00F72CDA"/>
    <w:rsid w:val="00FD708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01E60"/>
  <w15:docId w15:val="{4318F8F0-08BD-456A-85C2-01CEF80E6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IN" w:eastAsia="en-US" w:bidi="ar-SA"/>
      </w:rPr>
    </w:rPrDefault>
    <w:pPrDefault>
      <w:pPr>
        <w:spacing w:before="200"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paragraph" w:styleId="Heading1">
    <w:name w:val="heading 1"/>
    <w:basedOn w:val="Normal1"/>
    <w:next w:val="Normal1"/>
    <w:rsid w:val="00FD708B"/>
    <w:pPr>
      <w:keepNext/>
      <w:keepLines/>
      <w:outlineLvl w:val="0"/>
    </w:pPr>
    <w:rPr>
      <w:b/>
      <w:sz w:val="28"/>
      <w:szCs w:val="28"/>
    </w:rPr>
  </w:style>
  <w:style w:type="paragraph" w:styleId="Heading2">
    <w:name w:val="heading 2"/>
    <w:basedOn w:val="Normal1"/>
    <w:next w:val="Normal1"/>
    <w:rsid w:val="00FD708B"/>
    <w:pPr>
      <w:keepNext/>
      <w:keepLines/>
      <w:spacing w:before="360" w:after="120"/>
      <w:outlineLvl w:val="1"/>
    </w:pPr>
    <w:rPr>
      <w:sz w:val="32"/>
      <w:szCs w:val="32"/>
    </w:rPr>
  </w:style>
  <w:style w:type="paragraph" w:styleId="Heading3">
    <w:name w:val="heading 3"/>
    <w:basedOn w:val="Normal1"/>
    <w:next w:val="Normal1"/>
    <w:rsid w:val="00FD708B"/>
    <w:pPr>
      <w:keepNext/>
      <w:keepLines/>
      <w:spacing w:before="320" w:after="80"/>
      <w:outlineLvl w:val="2"/>
    </w:pPr>
    <w:rPr>
      <w:color w:val="434343"/>
      <w:sz w:val="28"/>
      <w:szCs w:val="28"/>
    </w:rPr>
  </w:style>
  <w:style w:type="paragraph" w:styleId="Heading4">
    <w:name w:val="heading 4"/>
    <w:basedOn w:val="Normal1"/>
    <w:next w:val="Normal1"/>
    <w:rsid w:val="00FD708B"/>
    <w:pPr>
      <w:keepNext/>
      <w:keepLines/>
      <w:spacing w:before="280" w:after="80"/>
      <w:outlineLvl w:val="3"/>
    </w:pPr>
    <w:rPr>
      <w:color w:val="666666"/>
    </w:rPr>
  </w:style>
  <w:style w:type="paragraph" w:styleId="Heading5">
    <w:name w:val="heading 5"/>
    <w:basedOn w:val="Normal1"/>
    <w:next w:val="Normal1"/>
    <w:rsid w:val="00FD708B"/>
    <w:pPr>
      <w:keepNext/>
      <w:keepLines/>
      <w:spacing w:before="240" w:after="80"/>
      <w:outlineLvl w:val="4"/>
    </w:pPr>
    <w:rPr>
      <w:color w:val="666666"/>
      <w:sz w:val="22"/>
      <w:szCs w:val="22"/>
    </w:rPr>
  </w:style>
  <w:style w:type="paragraph" w:styleId="Heading6">
    <w:name w:val="heading 6"/>
    <w:basedOn w:val="Normal1"/>
    <w:next w:val="Normal1"/>
    <w:rsid w:val="00FD708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D708B"/>
  </w:style>
  <w:style w:type="table" w:customStyle="1" w:styleId="TableNormal1">
    <w:name w:val="Table Normal1"/>
    <w:rsid w:val="00FD708B"/>
    <w:tblPr>
      <w:tblCellMar>
        <w:top w:w="0" w:type="dxa"/>
        <w:left w:w="0" w:type="dxa"/>
        <w:bottom w:w="0" w:type="dxa"/>
        <w:right w:w="0" w:type="dxa"/>
      </w:tblCellMar>
    </w:tblPr>
  </w:style>
  <w:style w:type="paragraph" w:styleId="Title">
    <w:name w:val="Title"/>
    <w:basedOn w:val="Normal1"/>
    <w:next w:val="Normal1"/>
    <w:rsid w:val="00FD708B"/>
    <w:pPr>
      <w:keepNext/>
      <w:keepLines/>
      <w:spacing w:before="0" w:after="60"/>
    </w:pPr>
    <w:rPr>
      <w:sz w:val="52"/>
      <w:szCs w:val="52"/>
    </w:rPr>
  </w:style>
  <w:style w:type="paragraph" w:styleId="Subtitle">
    <w:name w:val="Subtitle"/>
    <w:basedOn w:val="Normal1"/>
    <w:next w:val="Normal1"/>
    <w:rsid w:val="00FD708B"/>
    <w:pPr>
      <w:keepNext/>
      <w:keepLines/>
      <w:spacing w:before="0" w:after="320"/>
    </w:pPr>
    <w:rPr>
      <w:rFonts w:ascii="Arial" w:eastAsia="Arial" w:hAnsi="Arial" w:cs="Arial"/>
      <w:color w:val="666666"/>
      <w:sz w:val="30"/>
      <w:szCs w:val="30"/>
    </w:rPr>
  </w:style>
  <w:style w:type="paragraph" w:styleId="NormalWeb">
    <w:name w:val="Normal (Web)"/>
    <w:basedOn w:val="Normal"/>
    <w:uiPriority w:val="99"/>
    <w:semiHidden/>
    <w:unhideWhenUsed/>
    <w:rsid w:val="00195C65"/>
    <w:pPr>
      <w:spacing w:before="100" w:beforeAutospacing="1" w:after="100" w:afterAutospacing="1" w:line="240" w:lineRule="auto"/>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6268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3456</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Azariah Antony</dc:creator>
  <cp:lastModifiedBy>aazariya@gmail.com</cp:lastModifiedBy>
  <cp:revision>5</cp:revision>
  <dcterms:created xsi:type="dcterms:W3CDTF">2023-06-15T11:19:00Z</dcterms:created>
  <dcterms:modified xsi:type="dcterms:W3CDTF">2023-06-20T13:09:00Z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0eb720bcef3db163d074b09de5964114356f38c7e6994b92a8932d4a80305056</vt:lpwstr>
  </property>
</Properties>
</file>