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774435" w14:textId="63756E13" w:rsidR="006365C2" w:rsidRDefault="00F62CFA" w:rsidP="00FF7D10">
      <w:pPr>
        <w:spacing w:line="360" w:lineRule="auto"/>
        <w:jc w:val="center"/>
        <w:rPr>
          <w:rFonts w:ascii="Arial" w:hAnsi="Arial" w:cs="Arial"/>
          <w:sz w:val="22"/>
          <w:szCs w:val="22"/>
        </w:rPr>
      </w:pPr>
      <w:r>
        <w:rPr>
          <w:rFonts w:ascii="Arial" w:hAnsi="Arial" w:cs="Arial"/>
          <w:sz w:val="22"/>
          <w:szCs w:val="22"/>
        </w:rPr>
        <w:t>Name:</w:t>
      </w:r>
      <w:r w:rsidR="00406D6E">
        <w:rPr>
          <w:rFonts w:ascii="Arial" w:hAnsi="Arial" w:cs="Arial"/>
          <w:sz w:val="22"/>
          <w:szCs w:val="22"/>
        </w:rPr>
        <w:t xml:space="preserve"> </w:t>
      </w:r>
      <w:proofErr w:type="spellStart"/>
      <w:r w:rsidR="00406D6E">
        <w:rPr>
          <w:rFonts w:ascii="Arial" w:hAnsi="Arial" w:cs="Arial"/>
          <w:sz w:val="22"/>
          <w:szCs w:val="22"/>
        </w:rPr>
        <w:t>Laiba</w:t>
      </w:r>
      <w:proofErr w:type="spellEnd"/>
      <w:r w:rsidR="00406D6E">
        <w:rPr>
          <w:rFonts w:ascii="Arial" w:hAnsi="Arial" w:cs="Arial"/>
          <w:sz w:val="22"/>
          <w:szCs w:val="22"/>
        </w:rPr>
        <w:t xml:space="preserve"> </w:t>
      </w:r>
      <w:proofErr w:type="spellStart"/>
      <w:r w:rsidR="00406D6E">
        <w:rPr>
          <w:rFonts w:ascii="Arial" w:hAnsi="Arial" w:cs="Arial"/>
          <w:sz w:val="22"/>
          <w:szCs w:val="22"/>
        </w:rPr>
        <w:t>Zafran</w:t>
      </w:r>
      <w:proofErr w:type="spellEnd"/>
    </w:p>
    <w:p w14:paraId="35A0F646" w14:textId="3C6E3D87" w:rsidR="00F62CFA" w:rsidRDefault="00F62CFA" w:rsidP="00FF7D10">
      <w:pPr>
        <w:spacing w:line="360" w:lineRule="auto"/>
        <w:jc w:val="center"/>
        <w:rPr>
          <w:rFonts w:ascii="Arial" w:hAnsi="Arial" w:cs="Arial"/>
          <w:sz w:val="22"/>
          <w:szCs w:val="22"/>
        </w:rPr>
      </w:pPr>
      <w:r>
        <w:rPr>
          <w:rFonts w:ascii="Arial" w:hAnsi="Arial" w:cs="Arial"/>
          <w:sz w:val="22"/>
          <w:szCs w:val="22"/>
        </w:rPr>
        <w:t>Student number:</w:t>
      </w:r>
      <w:r w:rsidR="00406D6E">
        <w:rPr>
          <w:rFonts w:ascii="Arial" w:hAnsi="Arial" w:cs="Arial"/>
          <w:sz w:val="22"/>
          <w:szCs w:val="22"/>
        </w:rPr>
        <w:t xml:space="preserve"> 2421654</w:t>
      </w:r>
    </w:p>
    <w:p w14:paraId="06746D90" w14:textId="1AB081E6" w:rsidR="00EF1FB7" w:rsidRDefault="00F62CFA" w:rsidP="00EF1FB7">
      <w:pPr>
        <w:spacing w:line="360" w:lineRule="auto"/>
        <w:jc w:val="center"/>
        <w:rPr>
          <w:rFonts w:ascii="Arial" w:hAnsi="Arial" w:cs="Arial"/>
          <w:sz w:val="22"/>
          <w:szCs w:val="22"/>
        </w:rPr>
      </w:pPr>
      <w:r>
        <w:rPr>
          <w:rFonts w:ascii="Arial" w:hAnsi="Arial" w:cs="Arial"/>
          <w:sz w:val="22"/>
          <w:szCs w:val="22"/>
        </w:rPr>
        <w:t>Module</w:t>
      </w:r>
      <w:r w:rsidR="00EF1FB7">
        <w:rPr>
          <w:rFonts w:ascii="Arial" w:hAnsi="Arial" w:cs="Arial"/>
          <w:sz w:val="22"/>
          <w:szCs w:val="22"/>
        </w:rPr>
        <w:t xml:space="preserve"> code:</w:t>
      </w:r>
      <w:r w:rsidR="00406D6E">
        <w:rPr>
          <w:rFonts w:ascii="Arial" w:hAnsi="Arial" w:cs="Arial"/>
          <w:sz w:val="22"/>
          <w:szCs w:val="22"/>
        </w:rPr>
        <w:t xml:space="preserve"> BMHP016</w:t>
      </w:r>
    </w:p>
    <w:p w14:paraId="73CAFE24" w14:textId="4758D9BC" w:rsidR="00EF1FB7" w:rsidRDefault="00EF1FB7" w:rsidP="00EF1FB7">
      <w:pPr>
        <w:spacing w:line="360" w:lineRule="auto"/>
        <w:jc w:val="center"/>
        <w:rPr>
          <w:rFonts w:ascii="Arial" w:hAnsi="Arial" w:cs="Arial"/>
          <w:sz w:val="22"/>
          <w:szCs w:val="22"/>
        </w:rPr>
      </w:pPr>
      <w:r>
        <w:rPr>
          <w:rFonts w:ascii="Arial" w:hAnsi="Arial" w:cs="Arial"/>
          <w:sz w:val="22"/>
          <w:szCs w:val="22"/>
        </w:rPr>
        <w:t>Module:</w:t>
      </w:r>
      <w:r w:rsidR="00A5615A">
        <w:rPr>
          <w:rFonts w:ascii="Arial" w:hAnsi="Arial" w:cs="Arial"/>
          <w:sz w:val="22"/>
          <w:szCs w:val="22"/>
        </w:rPr>
        <w:t xml:space="preserve"> Principles of Health </w:t>
      </w:r>
      <w:r w:rsidR="00745C1B">
        <w:rPr>
          <w:rFonts w:ascii="Arial" w:hAnsi="Arial" w:cs="Arial"/>
          <w:sz w:val="22"/>
          <w:szCs w:val="22"/>
        </w:rPr>
        <w:t>and</w:t>
      </w:r>
      <w:r w:rsidR="00A5615A">
        <w:rPr>
          <w:rFonts w:ascii="Arial" w:hAnsi="Arial" w:cs="Arial"/>
          <w:sz w:val="22"/>
          <w:szCs w:val="22"/>
        </w:rPr>
        <w:t xml:space="preserve"> Social Care Practice </w:t>
      </w:r>
    </w:p>
    <w:p w14:paraId="0DCD92E5" w14:textId="6B2ED30B" w:rsidR="00EF1FB7" w:rsidRDefault="00EF1FB7" w:rsidP="00EF1FB7">
      <w:pPr>
        <w:spacing w:line="360" w:lineRule="auto"/>
        <w:jc w:val="center"/>
        <w:rPr>
          <w:rFonts w:ascii="Arial" w:hAnsi="Arial" w:cs="Arial"/>
          <w:sz w:val="22"/>
          <w:szCs w:val="22"/>
        </w:rPr>
      </w:pPr>
      <w:r>
        <w:rPr>
          <w:rFonts w:ascii="Arial" w:hAnsi="Arial" w:cs="Arial"/>
          <w:sz w:val="22"/>
          <w:szCs w:val="22"/>
        </w:rPr>
        <w:t>Lecturer:</w:t>
      </w:r>
      <w:r w:rsidR="00A5615A">
        <w:rPr>
          <w:rFonts w:ascii="Arial" w:hAnsi="Arial" w:cs="Arial"/>
          <w:sz w:val="22"/>
          <w:szCs w:val="22"/>
        </w:rPr>
        <w:t xml:space="preserve"> </w:t>
      </w:r>
      <w:proofErr w:type="spellStart"/>
      <w:r w:rsidR="00A5615A">
        <w:rPr>
          <w:rFonts w:ascii="Arial" w:hAnsi="Arial" w:cs="Arial"/>
          <w:sz w:val="22"/>
          <w:szCs w:val="22"/>
        </w:rPr>
        <w:t>Aishat</w:t>
      </w:r>
      <w:proofErr w:type="spellEnd"/>
      <w:r w:rsidR="00A5615A">
        <w:rPr>
          <w:rFonts w:ascii="Arial" w:hAnsi="Arial" w:cs="Arial"/>
          <w:sz w:val="22"/>
          <w:szCs w:val="22"/>
        </w:rPr>
        <w:t xml:space="preserve"> </w:t>
      </w:r>
      <w:proofErr w:type="spellStart"/>
      <w:r w:rsidR="00A5615A">
        <w:rPr>
          <w:rFonts w:ascii="Arial" w:hAnsi="Arial" w:cs="Arial"/>
          <w:sz w:val="22"/>
          <w:szCs w:val="22"/>
        </w:rPr>
        <w:t>Bakre</w:t>
      </w:r>
      <w:proofErr w:type="spellEnd"/>
    </w:p>
    <w:p w14:paraId="05E1796B" w14:textId="35819AAC" w:rsidR="00EF1FB7" w:rsidRDefault="00EF1FB7" w:rsidP="00EF1FB7">
      <w:pPr>
        <w:spacing w:line="360" w:lineRule="auto"/>
        <w:jc w:val="center"/>
        <w:rPr>
          <w:rFonts w:ascii="Arial" w:hAnsi="Arial" w:cs="Arial"/>
          <w:sz w:val="22"/>
          <w:szCs w:val="22"/>
        </w:rPr>
      </w:pPr>
      <w:r>
        <w:rPr>
          <w:rFonts w:ascii="Arial" w:hAnsi="Arial" w:cs="Arial"/>
          <w:sz w:val="22"/>
          <w:szCs w:val="22"/>
        </w:rPr>
        <w:t xml:space="preserve">Assignment </w:t>
      </w:r>
      <w:r w:rsidR="00406D6E">
        <w:rPr>
          <w:rFonts w:ascii="Arial" w:hAnsi="Arial" w:cs="Arial"/>
          <w:sz w:val="22"/>
          <w:szCs w:val="22"/>
        </w:rPr>
        <w:t>title: Component</w:t>
      </w:r>
      <w:r w:rsidR="00F82431">
        <w:rPr>
          <w:rFonts w:ascii="Arial" w:hAnsi="Arial" w:cs="Arial"/>
          <w:sz w:val="22"/>
          <w:szCs w:val="22"/>
        </w:rPr>
        <w:t xml:space="preserve"> </w:t>
      </w:r>
      <w:r w:rsidR="00406D6E">
        <w:rPr>
          <w:rFonts w:ascii="Arial" w:hAnsi="Arial" w:cs="Arial"/>
          <w:sz w:val="22"/>
          <w:szCs w:val="22"/>
        </w:rPr>
        <w:t>2 Written</w:t>
      </w:r>
      <w:r w:rsidR="00F82431">
        <w:rPr>
          <w:rFonts w:ascii="Arial" w:hAnsi="Arial" w:cs="Arial"/>
          <w:sz w:val="22"/>
          <w:szCs w:val="22"/>
        </w:rPr>
        <w:t xml:space="preserve"> </w:t>
      </w:r>
      <w:r w:rsidR="00406D6E">
        <w:rPr>
          <w:rFonts w:ascii="Arial" w:hAnsi="Arial" w:cs="Arial"/>
          <w:sz w:val="22"/>
          <w:szCs w:val="22"/>
        </w:rPr>
        <w:t>Assignment</w:t>
      </w:r>
      <w:r w:rsidR="00F82431">
        <w:rPr>
          <w:rFonts w:ascii="Arial" w:hAnsi="Arial" w:cs="Arial"/>
          <w:sz w:val="22"/>
          <w:szCs w:val="22"/>
        </w:rPr>
        <w:t xml:space="preserve"> (Report)</w:t>
      </w:r>
    </w:p>
    <w:p w14:paraId="1489B73E" w14:textId="77777777" w:rsidR="00745C1B" w:rsidRDefault="00745C1B" w:rsidP="00EF1FB7">
      <w:pPr>
        <w:spacing w:line="360" w:lineRule="auto"/>
        <w:jc w:val="center"/>
        <w:rPr>
          <w:rFonts w:ascii="Arial" w:hAnsi="Arial" w:cs="Arial"/>
          <w:sz w:val="22"/>
          <w:szCs w:val="22"/>
        </w:rPr>
      </w:pPr>
    </w:p>
    <w:p w14:paraId="0C3E9810" w14:textId="77777777" w:rsidR="00745C1B" w:rsidRDefault="00745C1B" w:rsidP="00EF1FB7">
      <w:pPr>
        <w:spacing w:line="360" w:lineRule="auto"/>
        <w:jc w:val="center"/>
        <w:rPr>
          <w:rFonts w:ascii="Arial" w:hAnsi="Arial" w:cs="Arial"/>
          <w:sz w:val="22"/>
          <w:szCs w:val="22"/>
        </w:rPr>
      </w:pPr>
    </w:p>
    <w:p w14:paraId="67CA1681" w14:textId="77777777" w:rsidR="00745C1B" w:rsidRDefault="00745C1B" w:rsidP="00EF1FB7">
      <w:pPr>
        <w:spacing w:line="360" w:lineRule="auto"/>
        <w:jc w:val="center"/>
        <w:rPr>
          <w:rFonts w:ascii="Arial" w:hAnsi="Arial" w:cs="Arial"/>
          <w:sz w:val="22"/>
          <w:szCs w:val="22"/>
        </w:rPr>
      </w:pPr>
    </w:p>
    <w:p w14:paraId="5A2D9DAD" w14:textId="77777777" w:rsidR="00745C1B" w:rsidRDefault="00745C1B" w:rsidP="00EF1FB7">
      <w:pPr>
        <w:spacing w:line="360" w:lineRule="auto"/>
        <w:jc w:val="center"/>
        <w:rPr>
          <w:rFonts w:ascii="Arial" w:hAnsi="Arial" w:cs="Arial"/>
          <w:sz w:val="22"/>
          <w:szCs w:val="22"/>
        </w:rPr>
      </w:pPr>
    </w:p>
    <w:p w14:paraId="5AE0FC00" w14:textId="77777777" w:rsidR="00745C1B" w:rsidRDefault="00745C1B" w:rsidP="00EF1FB7">
      <w:pPr>
        <w:spacing w:line="360" w:lineRule="auto"/>
        <w:jc w:val="center"/>
        <w:rPr>
          <w:rFonts w:ascii="Arial" w:hAnsi="Arial" w:cs="Arial"/>
          <w:sz w:val="22"/>
          <w:szCs w:val="22"/>
        </w:rPr>
      </w:pPr>
    </w:p>
    <w:p w14:paraId="513B29B5" w14:textId="77777777" w:rsidR="00745C1B" w:rsidRDefault="00745C1B" w:rsidP="00EF1FB7">
      <w:pPr>
        <w:spacing w:line="360" w:lineRule="auto"/>
        <w:jc w:val="center"/>
        <w:rPr>
          <w:rFonts w:ascii="Arial" w:hAnsi="Arial" w:cs="Arial"/>
          <w:sz w:val="22"/>
          <w:szCs w:val="22"/>
        </w:rPr>
      </w:pPr>
    </w:p>
    <w:p w14:paraId="723D8B90" w14:textId="77777777" w:rsidR="00745C1B" w:rsidRDefault="00745C1B" w:rsidP="00EF1FB7">
      <w:pPr>
        <w:spacing w:line="360" w:lineRule="auto"/>
        <w:jc w:val="center"/>
        <w:rPr>
          <w:rFonts w:ascii="Arial" w:hAnsi="Arial" w:cs="Arial"/>
          <w:sz w:val="22"/>
          <w:szCs w:val="22"/>
        </w:rPr>
      </w:pPr>
    </w:p>
    <w:p w14:paraId="6CD0A0C5" w14:textId="77777777" w:rsidR="00745C1B" w:rsidRDefault="00745C1B" w:rsidP="00EF1FB7">
      <w:pPr>
        <w:spacing w:line="360" w:lineRule="auto"/>
        <w:jc w:val="center"/>
        <w:rPr>
          <w:rFonts w:ascii="Arial" w:hAnsi="Arial" w:cs="Arial"/>
          <w:sz w:val="22"/>
          <w:szCs w:val="22"/>
        </w:rPr>
      </w:pPr>
    </w:p>
    <w:p w14:paraId="1E3174C9" w14:textId="77777777" w:rsidR="00745C1B" w:rsidRDefault="00745C1B" w:rsidP="00EF1FB7">
      <w:pPr>
        <w:spacing w:line="360" w:lineRule="auto"/>
        <w:jc w:val="center"/>
        <w:rPr>
          <w:rFonts w:ascii="Arial" w:hAnsi="Arial" w:cs="Arial"/>
          <w:sz w:val="22"/>
          <w:szCs w:val="22"/>
        </w:rPr>
      </w:pPr>
    </w:p>
    <w:p w14:paraId="1AAAFCC8" w14:textId="77777777" w:rsidR="00745C1B" w:rsidRDefault="00745C1B" w:rsidP="00EF1FB7">
      <w:pPr>
        <w:spacing w:line="360" w:lineRule="auto"/>
        <w:jc w:val="center"/>
        <w:rPr>
          <w:rFonts w:ascii="Arial" w:hAnsi="Arial" w:cs="Arial"/>
          <w:sz w:val="22"/>
          <w:szCs w:val="22"/>
        </w:rPr>
      </w:pPr>
    </w:p>
    <w:p w14:paraId="027CBE76" w14:textId="77777777" w:rsidR="00745C1B" w:rsidRDefault="00745C1B" w:rsidP="00EF1FB7">
      <w:pPr>
        <w:spacing w:line="360" w:lineRule="auto"/>
        <w:jc w:val="center"/>
        <w:rPr>
          <w:rFonts w:ascii="Arial" w:hAnsi="Arial" w:cs="Arial"/>
          <w:sz w:val="22"/>
          <w:szCs w:val="22"/>
        </w:rPr>
      </w:pPr>
    </w:p>
    <w:p w14:paraId="48790C07" w14:textId="77777777" w:rsidR="00745C1B" w:rsidRDefault="00745C1B" w:rsidP="00EF1FB7">
      <w:pPr>
        <w:spacing w:line="360" w:lineRule="auto"/>
        <w:jc w:val="center"/>
        <w:rPr>
          <w:rFonts w:ascii="Arial" w:hAnsi="Arial" w:cs="Arial"/>
          <w:sz w:val="22"/>
          <w:szCs w:val="22"/>
        </w:rPr>
      </w:pPr>
    </w:p>
    <w:p w14:paraId="38210E0B" w14:textId="77777777" w:rsidR="00745C1B" w:rsidRDefault="00745C1B" w:rsidP="00EF1FB7">
      <w:pPr>
        <w:spacing w:line="360" w:lineRule="auto"/>
        <w:jc w:val="center"/>
        <w:rPr>
          <w:rFonts w:ascii="Arial" w:hAnsi="Arial" w:cs="Arial"/>
          <w:sz w:val="22"/>
          <w:szCs w:val="22"/>
        </w:rPr>
      </w:pPr>
    </w:p>
    <w:p w14:paraId="02303D6F" w14:textId="77777777" w:rsidR="00745C1B" w:rsidRDefault="00745C1B" w:rsidP="00EF1FB7">
      <w:pPr>
        <w:spacing w:line="360" w:lineRule="auto"/>
        <w:jc w:val="center"/>
        <w:rPr>
          <w:rFonts w:ascii="Arial" w:hAnsi="Arial" w:cs="Arial"/>
          <w:sz w:val="22"/>
          <w:szCs w:val="22"/>
        </w:rPr>
      </w:pPr>
    </w:p>
    <w:p w14:paraId="286E43BC" w14:textId="77777777" w:rsidR="00745C1B" w:rsidRDefault="00745C1B" w:rsidP="00EF1FB7">
      <w:pPr>
        <w:spacing w:line="360" w:lineRule="auto"/>
        <w:jc w:val="center"/>
        <w:rPr>
          <w:rFonts w:ascii="Arial" w:hAnsi="Arial" w:cs="Arial"/>
          <w:sz w:val="22"/>
          <w:szCs w:val="22"/>
        </w:rPr>
      </w:pPr>
    </w:p>
    <w:p w14:paraId="2EBC695E" w14:textId="77777777" w:rsidR="00745C1B" w:rsidRDefault="00745C1B" w:rsidP="00EF1FB7">
      <w:pPr>
        <w:spacing w:line="360" w:lineRule="auto"/>
        <w:jc w:val="center"/>
        <w:rPr>
          <w:rFonts w:ascii="Arial" w:hAnsi="Arial" w:cs="Arial"/>
          <w:sz w:val="22"/>
          <w:szCs w:val="22"/>
        </w:rPr>
      </w:pPr>
    </w:p>
    <w:p w14:paraId="15002A0F" w14:textId="77777777" w:rsidR="00745C1B" w:rsidRDefault="00745C1B" w:rsidP="00EF1FB7">
      <w:pPr>
        <w:spacing w:line="360" w:lineRule="auto"/>
        <w:jc w:val="center"/>
        <w:rPr>
          <w:rFonts w:ascii="Arial" w:hAnsi="Arial" w:cs="Arial"/>
          <w:sz w:val="22"/>
          <w:szCs w:val="22"/>
        </w:rPr>
      </w:pPr>
    </w:p>
    <w:p w14:paraId="1DA3EC1F" w14:textId="77777777" w:rsidR="00745C1B" w:rsidRDefault="00745C1B" w:rsidP="00EF1FB7">
      <w:pPr>
        <w:spacing w:line="360" w:lineRule="auto"/>
        <w:jc w:val="center"/>
        <w:rPr>
          <w:rFonts w:ascii="Arial" w:hAnsi="Arial" w:cs="Arial"/>
          <w:sz w:val="22"/>
          <w:szCs w:val="22"/>
        </w:rPr>
      </w:pPr>
    </w:p>
    <w:p w14:paraId="1E92BB6C" w14:textId="77777777" w:rsidR="005A37AF" w:rsidRDefault="00D21806" w:rsidP="00EF1FB7">
      <w:pPr>
        <w:spacing w:line="360" w:lineRule="auto"/>
        <w:jc w:val="center"/>
        <w:rPr>
          <w:rFonts w:ascii="Arial" w:hAnsi="Arial" w:cs="Arial"/>
          <w:b/>
          <w:bCs/>
          <w:sz w:val="22"/>
          <w:szCs w:val="22"/>
          <w:u w:val="single"/>
        </w:rPr>
      </w:pPr>
      <w:r>
        <w:rPr>
          <w:rFonts w:ascii="Arial" w:hAnsi="Arial" w:cs="Arial"/>
          <w:b/>
          <w:bCs/>
          <w:sz w:val="22"/>
          <w:szCs w:val="22"/>
          <w:u w:val="single"/>
        </w:rPr>
        <w:lastRenderedPageBreak/>
        <w:t>Abs</w:t>
      </w:r>
      <w:r w:rsidR="005A37AF">
        <w:rPr>
          <w:rFonts w:ascii="Arial" w:hAnsi="Arial" w:cs="Arial"/>
          <w:b/>
          <w:bCs/>
          <w:sz w:val="22"/>
          <w:szCs w:val="22"/>
          <w:u w:val="single"/>
        </w:rPr>
        <w:t>tract</w:t>
      </w:r>
    </w:p>
    <w:p w14:paraId="074DD172" w14:textId="6C31A639" w:rsidR="00E907B6" w:rsidRDefault="00E907B6">
      <w:pPr>
        <w:pStyle w:val="p1"/>
      </w:pPr>
      <w:r>
        <w:rPr>
          <w:rStyle w:val="apple-converted-space"/>
          <w:rFonts w:ascii="UICTFontTextStyleBody" w:hAnsi="UICTFontTextStyleBody"/>
        </w:rPr>
        <w:t> </w:t>
      </w:r>
    </w:p>
    <w:p w14:paraId="4F68C2ED" w14:textId="767D5257" w:rsidR="00E907B6" w:rsidRPr="00E907B6" w:rsidRDefault="00E907B6" w:rsidP="000970BF">
      <w:pPr>
        <w:pStyle w:val="p1"/>
        <w:spacing w:line="360" w:lineRule="auto"/>
        <w:jc w:val="center"/>
        <w:rPr>
          <w:rFonts w:ascii="Arial" w:hAnsi="Arial" w:cs="Arial"/>
          <w:sz w:val="22"/>
          <w:szCs w:val="22"/>
        </w:rPr>
      </w:pPr>
      <w:r w:rsidRPr="00E907B6">
        <w:rPr>
          <w:rStyle w:val="s1"/>
          <w:rFonts w:ascii="Arial" w:hAnsi="Arial" w:cs="Arial"/>
          <w:sz w:val="22"/>
          <w:szCs w:val="22"/>
        </w:rPr>
        <w:t>Person-centered care and partnership working are key ideas in modern health and social care. PCC focuses on providing care that respects and responds to individual needs, preferences, and values, while PW emphasizes collaboration among professionals, service users, families, and organizations. This report closely looks at PCC by using Rogers’ Humanistic Theory as the main idea to guide the analysis. It looks at the good and not-so-good sides of PCC, checks how partnerships work in real life, and looks into important ethics like autonomy and doing good. In addition, it considers relevant UK legislation such as the Care Act 2014 and the NHS Long Term Plan. The report talks about problems that are still happening, like not having enough resources and difficulties in communication. It also gives suggestions to make practices better by offering training, bringing different areas together, and involving the people who use the services more.</w:t>
      </w:r>
    </w:p>
    <w:p w14:paraId="1D38CDF5" w14:textId="77777777" w:rsidR="005A37AF" w:rsidRPr="00E907B6" w:rsidRDefault="005A37AF" w:rsidP="000970BF">
      <w:pPr>
        <w:spacing w:line="360" w:lineRule="auto"/>
        <w:jc w:val="center"/>
        <w:rPr>
          <w:rFonts w:ascii="Arial" w:hAnsi="Arial" w:cs="Arial"/>
          <w:sz w:val="22"/>
          <w:szCs w:val="22"/>
          <w:u w:val="single"/>
        </w:rPr>
      </w:pPr>
    </w:p>
    <w:p w14:paraId="62DB03CE" w14:textId="40CCCC64" w:rsidR="00745C1B" w:rsidRDefault="00745C1B" w:rsidP="000970BF">
      <w:pPr>
        <w:spacing w:line="360" w:lineRule="auto"/>
        <w:jc w:val="center"/>
        <w:rPr>
          <w:rFonts w:ascii="Arial" w:hAnsi="Arial" w:cs="Arial"/>
          <w:b/>
          <w:bCs/>
          <w:sz w:val="22"/>
          <w:szCs w:val="22"/>
          <w:u w:val="single"/>
        </w:rPr>
      </w:pPr>
      <w:r w:rsidRPr="009D0E75">
        <w:rPr>
          <w:rFonts w:ascii="Arial" w:hAnsi="Arial" w:cs="Arial"/>
          <w:b/>
          <w:bCs/>
          <w:sz w:val="22"/>
          <w:szCs w:val="22"/>
          <w:u w:val="single"/>
        </w:rPr>
        <w:t>Introduction</w:t>
      </w:r>
    </w:p>
    <w:p w14:paraId="423963BE" w14:textId="0BC9EAAE" w:rsidR="00641F81" w:rsidRPr="00641F81" w:rsidRDefault="00641F81" w:rsidP="000970BF">
      <w:pPr>
        <w:pStyle w:val="p1"/>
        <w:spacing w:line="360" w:lineRule="auto"/>
        <w:jc w:val="center"/>
        <w:rPr>
          <w:rFonts w:ascii="Arial" w:hAnsi="Arial" w:cs="Arial"/>
          <w:sz w:val="22"/>
          <w:szCs w:val="22"/>
        </w:rPr>
      </w:pPr>
      <w:proofErr w:type="spellStart"/>
      <w:r w:rsidRPr="00641F81">
        <w:rPr>
          <w:rStyle w:val="s1"/>
          <w:rFonts w:ascii="Arial" w:hAnsi="Arial" w:cs="Arial"/>
          <w:sz w:val="22"/>
          <w:szCs w:val="22"/>
        </w:rPr>
        <w:t>Person-centred</w:t>
      </w:r>
      <w:proofErr w:type="spellEnd"/>
      <w:r w:rsidRPr="00641F81">
        <w:rPr>
          <w:rStyle w:val="s1"/>
          <w:rFonts w:ascii="Arial" w:hAnsi="Arial" w:cs="Arial"/>
          <w:sz w:val="22"/>
          <w:szCs w:val="22"/>
        </w:rPr>
        <w:t xml:space="preserve"> care and partnership working are commonly seen as key ideas that support good health and social care practices in the UK. Person-centered care is about the individual, and it involves them in planning their own care. This helps keep them respectful, gives them control over their choices, and honors their personal beliefs and likes. Unlike most models that focus only on specific tasks, PCC looks at the whole person. It takes into account their physical health, mental well-being, and social situation to provide better care.</w:t>
      </w:r>
    </w:p>
    <w:p w14:paraId="558DF470" w14:textId="5C3CBA39" w:rsidR="00641F81" w:rsidRPr="00641F81" w:rsidRDefault="00641F81" w:rsidP="000970BF">
      <w:pPr>
        <w:pStyle w:val="p1"/>
        <w:spacing w:line="360" w:lineRule="auto"/>
        <w:jc w:val="center"/>
        <w:rPr>
          <w:rFonts w:ascii="Arial" w:hAnsi="Arial" w:cs="Arial"/>
          <w:sz w:val="22"/>
          <w:szCs w:val="22"/>
        </w:rPr>
      </w:pPr>
      <w:r w:rsidRPr="00641F81">
        <w:rPr>
          <w:rStyle w:val="s1"/>
          <w:rFonts w:ascii="Arial" w:hAnsi="Arial" w:cs="Arial"/>
          <w:sz w:val="22"/>
          <w:szCs w:val="22"/>
        </w:rPr>
        <w:t>Partnership working complements this approach by fostering collaboration among multidisciplinary professionals, service users, families, and external agencies to ensure coordinated and integrated care delivery. These methods work together to better health results, make users of the services happier, and handle the more complicated and varied care needs that are coming up.</w:t>
      </w:r>
      <w:r w:rsidRPr="00641F81">
        <w:rPr>
          <w:rStyle w:val="apple-converted-space"/>
          <w:rFonts w:ascii="Arial" w:hAnsi="Arial" w:cs="Arial"/>
          <w:sz w:val="22"/>
          <w:szCs w:val="22"/>
        </w:rPr>
        <w:t> </w:t>
      </w:r>
      <w:r w:rsidRPr="00641F81">
        <w:rPr>
          <w:rStyle w:val="s1"/>
          <w:rFonts w:ascii="Arial" w:hAnsi="Arial" w:cs="Arial"/>
          <w:sz w:val="22"/>
          <w:szCs w:val="22"/>
        </w:rPr>
        <w:t>Even though they play a crucial role in setting policies, putting PCC and partnership working into practice is full of difficulties. These issues involve not having enough resources, problems with communication, and conflicts between respecting people's right to make their own decisions and doing what is needed in a professional role.</w:t>
      </w:r>
    </w:p>
    <w:p w14:paraId="41E75BF5" w14:textId="4B307A3A" w:rsidR="00641F81" w:rsidRDefault="00641F81" w:rsidP="000970BF">
      <w:pPr>
        <w:pStyle w:val="p1"/>
        <w:spacing w:line="360" w:lineRule="auto"/>
        <w:jc w:val="center"/>
        <w:rPr>
          <w:rStyle w:val="s1"/>
          <w:rFonts w:ascii="Arial" w:hAnsi="Arial" w:cs="Arial"/>
          <w:sz w:val="22"/>
          <w:szCs w:val="22"/>
        </w:rPr>
      </w:pPr>
      <w:r w:rsidRPr="00641F81">
        <w:rPr>
          <w:rStyle w:val="s1"/>
          <w:rFonts w:ascii="Arial" w:hAnsi="Arial" w:cs="Arial"/>
          <w:sz w:val="22"/>
          <w:szCs w:val="22"/>
        </w:rPr>
        <w:t xml:space="preserve">This report will critically analyze person-centered care, assess its advantages and disadvantages, and utilizing Rogers’ Humanistic Theory (1951) as the main theoretical basis for its application. It will also look into the ethics that help people make decisions in health and social care and carefully examine how working together in partnerships works. Furthermore, the </w:t>
      </w:r>
      <w:r w:rsidRPr="00641F81">
        <w:rPr>
          <w:rStyle w:val="s1"/>
          <w:rFonts w:ascii="Arial" w:hAnsi="Arial" w:cs="Arial"/>
          <w:sz w:val="22"/>
          <w:szCs w:val="22"/>
        </w:rPr>
        <w:lastRenderedPageBreak/>
        <w:t>report will examine the application of these concepts within a practical care setting and assess the key UK policies and legislation that support their implementation.</w:t>
      </w:r>
    </w:p>
    <w:p w14:paraId="28BB1A15" w14:textId="77777777" w:rsidR="001F2670" w:rsidRDefault="001F2670" w:rsidP="000970BF">
      <w:pPr>
        <w:pStyle w:val="p1"/>
        <w:spacing w:line="360" w:lineRule="auto"/>
        <w:jc w:val="center"/>
        <w:rPr>
          <w:rStyle w:val="s1"/>
          <w:rFonts w:ascii="Arial" w:hAnsi="Arial" w:cs="Arial"/>
          <w:sz w:val="22"/>
          <w:szCs w:val="22"/>
        </w:rPr>
      </w:pPr>
    </w:p>
    <w:p w14:paraId="15C0E915" w14:textId="535DDA56" w:rsidR="00B0707F" w:rsidRPr="00632189" w:rsidRDefault="00B0707F" w:rsidP="000970BF">
      <w:pPr>
        <w:pStyle w:val="p1"/>
        <w:spacing w:line="360" w:lineRule="auto"/>
        <w:jc w:val="center"/>
        <w:rPr>
          <w:rFonts w:ascii="Arial" w:hAnsi="Arial" w:cs="Arial"/>
          <w:b/>
          <w:bCs/>
          <w:sz w:val="22"/>
          <w:szCs w:val="22"/>
        </w:rPr>
      </w:pPr>
      <w:r w:rsidRPr="00632189">
        <w:rPr>
          <w:rStyle w:val="s1"/>
          <w:rFonts w:ascii="Arial" w:hAnsi="Arial" w:cs="Arial"/>
          <w:b/>
          <w:bCs/>
          <w:sz w:val="22"/>
          <w:szCs w:val="22"/>
        </w:rPr>
        <w:t xml:space="preserve">Definition of </w:t>
      </w:r>
      <w:proofErr w:type="spellStart"/>
      <w:r w:rsidRPr="00632189">
        <w:rPr>
          <w:rStyle w:val="s1"/>
          <w:rFonts w:ascii="Arial" w:hAnsi="Arial" w:cs="Arial"/>
          <w:b/>
          <w:bCs/>
          <w:sz w:val="22"/>
          <w:szCs w:val="22"/>
        </w:rPr>
        <w:t>Person-Centred</w:t>
      </w:r>
      <w:proofErr w:type="spellEnd"/>
      <w:r w:rsidRPr="00632189">
        <w:rPr>
          <w:rStyle w:val="s1"/>
          <w:rFonts w:ascii="Arial" w:hAnsi="Arial" w:cs="Arial"/>
          <w:b/>
          <w:bCs/>
          <w:sz w:val="22"/>
          <w:szCs w:val="22"/>
        </w:rPr>
        <w:t xml:space="preserve"> Care (PCC)</w:t>
      </w:r>
    </w:p>
    <w:p w14:paraId="24BA97BB" w14:textId="20C11292" w:rsidR="00B0707F" w:rsidRPr="001F2670" w:rsidRDefault="00B0707F" w:rsidP="000970BF">
      <w:pPr>
        <w:pStyle w:val="p1"/>
        <w:spacing w:line="360" w:lineRule="auto"/>
        <w:jc w:val="center"/>
        <w:rPr>
          <w:rFonts w:ascii="Arial" w:hAnsi="Arial" w:cs="Arial"/>
          <w:sz w:val="22"/>
          <w:szCs w:val="22"/>
        </w:rPr>
      </w:pPr>
      <w:proofErr w:type="spellStart"/>
      <w:r w:rsidRPr="001F2670">
        <w:rPr>
          <w:rStyle w:val="s1"/>
          <w:rFonts w:ascii="Arial" w:hAnsi="Arial" w:cs="Arial"/>
          <w:sz w:val="22"/>
          <w:szCs w:val="22"/>
        </w:rPr>
        <w:t>Person-centred</w:t>
      </w:r>
      <w:proofErr w:type="spellEnd"/>
      <w:r w:rsidRPr="001F2670">
        <w:rPr>
          <w:rStyle w:val="s1"/>
          <w:rFonts w:ascii="Arial" w:hAnsi="Arial" w:cs="Arial"/>
          <w:sz w:val="22"/>
          <w:szCs w:val="22"/>
        </w:rPr>
        <w:t xml:space="preserve"> care is a way of providing care that treats individuals as important partners in their own care. It means making sure their personal choices, beliefs, and needs are considered in every decision (Health Foundation, 2014). This approach differs from traditional models that prioritize professional control over patient involvement.</w:t>
      </w:r>
    </w:p>
    <w:p w14:paraId="255BB741" w14:textId="29F23A2A" w:rsidR="00B0707F" w:rsidRPr="001F2670" w:rsidRDefault="00B0707F" w:rsidP="000970BF">
      <w:pPr>
        <w:pStyle w:val="p1"/>
        <w:spacing w:line="360" w:lineRule="auto"/>
        <w:jc w:val="center"/>
        <w:rPr>
          <w:rFonts w:ascii="Arial" w:hAnsi="Arial" w:cs="Arial"/>
          <w:sz w:val="22"/>
          <w:szCs w:val="22"/>
        </w:rPr>
      </w:pPr>
      <w:r w:rsidRPr="001F2670">
        <w:rPr>
          <w:rStyle w:val="s1"/>
          <w:rFonts w:ascii="Arial" w:hAnsi="Arial" w:cs="Arial"/>
          <w:sz w:val="22"/>
          <w:szCs w:val="22"/>
        </w:rPr>
        <w:t>Rogers’ Humanistic Theory is central to PCC. Rogers said in 1951 that people naturally want to grow and become the best version of themselves when they are given the right environment—like feeling understood, being accepted without judgment, and having someone who is genuine and real. These ideas match up well with PCC because they focus on treating people with respect, showing them dignity, and recognizing their unique qualities.</w:t>
      </w:r>
    </w:p>
    <w:p w14:paraId="2F7F0A15" w14:textId="4CAE2FE7" w:rsidR="00507FC6" w:rsidRPr="001D2AB1" w:rsidRDefault="00B0707F" w:rsidP="000970BF">
      <w:pPr>
        <w:pStyle w:val="p1"/>
        <w:spacing w:line="360" w:lineRule="auto"/>
        <w:jc w:val="center"/>
        <w:rPr>
          <w:rFonts w:ascii="Arial" w:hAnsi="Arial" w:cs="Arial"/>
          <w:b/>
          <w:bCs/>
          <w:sz w:val="22"/>
          <w:szCs w:val="22"/>
        </w:rPr>
      </w:pPr>
      <w:r w:rsidRPr="001D2AB1">
        <w:rPr>
          <w:rStyle w:val="s1"/>
          <w:rFonts w:ascii="Arial" w:hAnsi="Arial" w:cs="Arial"/>
          <w:b/>
          <w:bCs/>
          <w:sz w:val="22"/>
          <w:szCs w:val="22"/>
        </w:rPr>
        <w:t>Benefits of PCC</w:t>
      </w:r>
    </w:p>
    <w:p w14:paraId="5C8AEF79" w14:textId="5170982B" w:rsidR="00B0707F" w:rsidRPr="001F2670" w:rsidRDefault="00B0707F" w:rsidP="000970BF">
      <w:pPr>
        <w:pStyle w:val="p1"/>
        <w:spacing w:line="360" w:lineRule="auto"/>
        <w:jc w:val="center"/>
        <w:rPr>
          <w:rFonts w:ascii="Arial" w:hAnsi="Arial" w:cs="Arial"/>
          <w:sz w:val="22"/>
          <w:szCs w:val="22"/>
        </w:rPr>
      </w:pPr>
      <w:r w:rsidRPr="001F2670">
        <w:rPr>
          <w:rStyle w:val="s1"/>
          <w:rFonts w:ascii="Arial" w:hAnsi="Arial" w:cs="Arial"/>
          <w:sz w:val="22"/>
          <w:szCs w:val="22"/>
        </w:rPr>
        <w:t>One of the key strengths of PCC is enhanced patient satisfaction. When people feel that their thoughts are heard and that they are treated with respect, they tend to trust healthcare providers more and become more involved in their own care (McCormack and McCance, 2017). This can help people follow their treatment plans more closely and achieve better health results.</w:t>
      </w:r>
    </w:p>
    <w:p w14:paraId="5911D7F0" w14:textId="678A8EFF" w:rsidR="00B0707F" w:rsidRPr="001F2670" w:rsidRDefault="00B0707F" w:rsidP="000970BF">
      <w:pPr>
        <w:pStyle w:val="p1"/>
        <w:spacing w:line="360" w:lineRule="auto"/>
        <w:jc w:val="center"/>
        <w:rPr>
          <w:rFonts w:ascii="Arial" w:hAnsi="Arial" w:cs="Arial"/>
          <w:sz w:val="22"/>
          <w:szCs w:val="22"/>
        </w:rPr>
      </w:pPr>
      <w:r w:rsidRPr="001F2670">
        <w:rPr>
          <w:rStyle w:val="s1"/>
          <w:rFonts w:ascii="Arial" w:hAnsi="Arial" w:cs="Arial"/>
          <w:sz w:val="22"/>
          <w:szCs w:val="22"/>
        </w:rPr>
        <w:t xml:space="preserve">PCC also promotes empowerment. Involving individuals in decision-making enhances their sense of control and autonomy. From a </w:t>
      </w:r>
      <w:proofErr w:type="spellStart"/>
      <w:r w:rsidRPr="001F2670">
        <w:rPr>
          <w:rStyle w:val="s1"/>
          <w:rFonts w:ascii="Arial" w:hAnsi="Arial" w:cs="Arial"/>
          <w:sz w:val="22"/>
          <w:szCs w:val="22"/>
        </w:rPr>
        <w:t>Rogersian</w:t>
      </w:r>
      <w:proofErr w:type="spellEnd"/>
      <w:r w:rsidRPr="001F2670">
        <w:rPr>
          <w:rStyle w:val="s1"/>
          <w:rFonts w:ascii="Arial" w:hAnsi="Arial" w:cs="Arial"/>
          <w:sz w:val="22"/>
          <w:szCs w:val="22"/>
        </w:rPr>
        <w:t xml:space="preserve"> perspective, this supports personal growth and emotional wellbeing, as individuals feel valued and understood (Rogers, 1951).</w:t>
      </w:r>
    </w:p>
    <w:p w14:paraId="1C95EA02" w14:textId="499CC39F" w:rsidR="00B0707F" w:rsidRPr="001F2670" w:rsidRDefault="00B0707F" w:rsidP="000970BF">
      <w:pPr>
        <w:pStyle w:val="p1"/>
        <w:spacing w:line="360" w:lineRule="auto"/>
        <w:jc w:val="center"/>
        <w:rPr>
          <w:rFonts w:ascii="Arial" w:hAnsi="Arial" w:cs="Arial"/>
          <w:sz w:val="22"/>
          <w:szCs w:val="22"/>
        </w:rPr>
      </w:pPr>
      <w:r w:rsidRPr="001F2670">
        <w:rPr>
          <w:rStyle w:val="s1"/>
          <w:rFonts w:ascii="Arial" w:hAnsi="Arial" w:cs="Arial"/>
          <w:sz w:val="22"/>
          <w:szCs w:val="22"/>
        </w:rPr>
        <w:t>Moreover, PCC can help patients and professionals talk to each other better. Being open and kind in communication helps prevent confusion and builds better connections in therapy.</w:t>
      </w:r>
    </w:p>
    <w:p w14:paraId="19349060" w14:textId="77777777" w:rsidR="00B0707F" w:rsidRPr="001F2670" w:rsidRDefault="00B0707F" w:rsidP="000970BF">
      <w:pPr>
        <w:pStyle w:val="p1"/>
        <w:spacing w:line="360" w:lineRule="auto"/>
        <w:jc w:val="center"/>
        <w:rPr>
          <w:rFonts w:ascii="Arial" w:hAnsi="Arial" w:cs="Arial"/>
          <w:sz w:val="22"/>
          <w:szCs w:val="22"/>
        </w:rPr>
      </w:pPr>
    </w:p>
    <w:p w14:paraId="6F84F93D" w14:textId="525555CC" w:rsidR="008F37CB" w:rsidRPr="000970BF" w:rsidRDefault="008F37CB" w:rsidP="000970BF">
      <w:pPr>
        <w:pStyle w:val="p1"/>
        <w:spacing w:line="360" w:lineRule="auto"/>
        <w:jc w:val="center"/>
        <w:rPr>
          <w:rFonts w:ascii="Arial" w:hAnsi="Arial" w:cs="Arial"/>
          <w:b/>
          <w:bCs/>
          <w:sz w:val="22"/>
          <w:szCs w:val="22"/>
        </w:rPr>
      </w:pPr>
      <w:r w:rsidRPr="000970BF">
        <w:rPr>
          <w:rStyle w:val="s1"/>
          <w:rFonts w:ascii="Arial" w:hAnsi="Arial" w:cs="Arial"/>
          <w:b/>
          <w:bCs/>
          <w:sz w:val="22"/>
          <w:szCs w:val="22"/>
        </w:rPr>
        <w:t>Limitations of PCC</w:t>
      </w:r>
    </w:p>
    <w:p w14:paraId="39258B4C" w14:textId="183A6DE1" w:rsidR="008F37CB" w:rsidRPr="00C81081" w:rsidRDefault="008F37CB" w:rsidP="000970BF">
      <w:pPr>
        <w:pStyle w:val="p1"/>
        <w:spacing w:line="360" w:lineRule="auto"/>
        <w:jc w:val="center"/>
        <w:rPr>
          <w:rFonts w:ascii="Arial" w:hAnsi="Arial" w:cs="Arial"/>
          <w:sz w:val="22"/>
          <w:szCs w:val="22"/>
        </w:rPr>
      </w:pPr>
      <w:r w:rsidRPr="00C81081">
        <w:rPr>
          <w:rStyle w:val="s1"/>
          <w:rFonts w:ascii="Arial" w:hAnsi="Arial" w:cs="Arial"/>
          <w:sz w:val="22"/>
          <w:szCs w:val="22"/>
        </w:rPr>
        <w:t>Even though PCC has its benefits, it still faces some difficulties. Resource limitations within the NHS, such as staff shortages and time constraints, can hinder professionals' ability to deliver truly personalized care (King’s Fund, 2018).</w:t>
      </w:r>
      <w:r w:rsidR="000970BF">
        <w:rPr>
          <w:rFonts w:ascii="Arial" w:hAnsi="Arial" w:cs="Arial"/>
          <w:sz w:val="22"/>
          <w:szCs w:val="22"/>
        </w:rPr>
        <w:t xml:space="preserve"> </w:t>
      </w:r>
      <w:r w:rsidRPr="00C81081">
        <w:rPr>
          <w:rStyle w:val="s1"/>
          <w:rFonts w:ascii="Arial" w:hAnsi="Arial" w:cs="Arial"/>
          <w:sz w:val="22"/>
          <w:szCs w:val="22"/>
        </w:rPr>
        <w:t>Some people are not able or willing to make decisions. For example, patients who have trouble with thinking or serious mental health issues</w:t>
      </w:r>
      <w:r w:rsidR="000970BF">
        <w:rPr>
          <w:rStyle w:val="s1"/>
          <w:rFonts w:ascii="Arial" w:hAnsi="Arial" w:cs="Arial"/>
          <w:sz w:val="22"/>
          <w:szCs w:val="22"/>
        </w:rPr>
        <w:t xml:space="preserve"> </w:t>
      </w:r>
      <w:r w:rsidRPr="00C81081">
        <w:rPr>
          <w:rStyle w:val="s1"/>
          <w:rFonts w:ascii="Arial" w:hAnsi="Arial" w:cs="Arial"/>
          <w:sz w:val="22"/>
          <w:szCs w:val="22"/>
        </w:rPr>
        <w:t>might find it hard to take part fully in their treatment.</w:t>
      </w:r>
    </w:p>
    <w:p w14:paraId="705DBC5F" w14:textId="2680475D" w:rsidR="008F37CB" w:rsidRPr="00C81081" w:rsidRDefault="008F37CB" w:rsidP="000970BF">
      <w:pPr>
        <w:pStyle w:val="p1"/>
        <w:spacing w:line="360" w:lineRule="auto"/>
        <w:jc w:val="center"/>
        <w:rPr>
          <w:rFonts w:ascii="Arial" w:hAnsi="Arial" w:cs="Arial"/>
          <w:sz w:val="22"/>
          <w:szCs w:val="22"/>
        </w:rPr>
      </w:pPr>
      <w:r w:rsidRPr="00C81081">
        <w:rPr>
          <w:rStyle w:val="s1"/>
          <w:rFonts w:ascii="Arial" w:hAnsi="Arial" w:cs="Arial"/>
          <w:sz w:val="22"/>
          <w:szCs w:val="22"/>
        </w:rPr>
        <w:t>Importantly, Rogers' theory is based on the idea that people can make thoughtful decisions and guide their own lives. In healthcare situations, this idea might not always be correct, especially when people are in vulnerable or crisis situations (Tones and Green, 2010). This highlights a limitation in applying purely humanistic approaches in complex care environments.</w:t>
      </w:r>
    </w:p>
    <w:p w14:paraId="57107994" w14:textId="223E70D0" w:rsidR="008F37CB" w:rsidRPr="00EF2D5D" w:rsidRDefault="008F37CB" w:rsidP="000970BF">
      <w:pPr>
        <w:pStyle w:val="p1"/>
        <w:spacing w:line="360" w:lineRule="auto"/>
        <w:jc w:val="center"/>
        <w:rPr>
          <w:rFonts w:ascii="Arial" w:hAnsi="Arial" w:cs="Arial"/>
          <w:b/>
          <w:bCs/>
          <w:sz w:val="22"/>
          <w:szCs w:val="22"/>
        </w:rPr>
      </w:pPr>
      <w:r w:rsidRPr="00EF2D5D">
        <w:rPr>
          <w:rStyle w:val="s1"/>
          <w:rFonts w:ascii="Arial" w:hAnsi="Arial" w:cs="Arial"/>
          <w:b/>
          <w:bCs/>
          <w:sz w:val="22"/>
          <w:szCs w:val="22"/>
        </w:rPr>
        <w:lastRenderedPageBreak/>
        <w:t>Rogers’ Humanistic Theory and Its Application</w:t>
      </w:r>
    </w:p>
    <w:p w14:paraId="2E15005A" w14:textId="507A8D9D" w:rsidR="008F37CB" w:rsidRPr="00C81081" w:rsidRDefault="008F37CB" w:rsidP="000970BF">
      <w:pPr>
        <w:pStyle w:val="p1"/>
        <w:spacing w:line="360" w:lineRule="auto"/>
        <w:jc w:val="center"/>
        <w:rPr>
          <w:rFonts w:ascii="Arial" w:hAnsi="Arial" w:cs="Arial"/>
          <w:sz w:val="22"/>
          <w:szCs w:val="22"/>
        </w:rPr>
      </w:pPr>
      <w:r w:rsidRPr="00C81081">
        <w:rPr>
          <w:rStyle w:val="s1"/>
          <w:rFonts w:ascii="Arial" w:hAnsi="Arial" w:cs="Arial"/>
          <w:sz w:val="22"/>
          <w:szCs w:val="22"/>
        </w:rPr>
        <w:t>Rogers’ Person-Centered Theory (1951) is based on three core conditions:</w:t>
      </w:r>
    </w:p>
    <w:p w14:paraId="76BB5183" w14:textId="0897A6C4" w:rsidR="008F37CB" w:rsidRPr="00C81081" w:rsidRDefault="008F37CB" w:rsidP="000970BF">
      <w:pPr>
        <w:pStyle w:val="p1"/>
        <w:spacing w:line="360" w:lineRule="auto"/>
        <w:jc w:val="center"/>
        <w:rPr>
          <w:rFonts w:ascii="Arial" w:hAnsi="Arial" w:cs="Arial"/>
          <w:sz w:val="22"/>
          <w:szCs w:val="22"/>
        </w:rPr>
      </w:pPr>
      <w:r w:rsidRPr="00EF2D5D">
        <w:rPr>
          <w:rStyle w:val="s1"/>
          <w:rFonts w:ascii="Arial" w:hAnsi="Arial" w:cs="Arial"/>
          <w:b/>
          <w:bCs/>
          <w:sz w:val="22"/>
          <w:szCs w:val="22"/>
        </w:rPr>
        <w:t>Empathy</w:t>
      </w:r>
      <w:r w:rsidRPr="00C81081">
        <w:rPr>
          <w:rStyle w:val="s1"/>
          <w:rFonts w:ascii="Arial" w:hAnsi="Arial" w:cs="Arial"/>
          <w:sz w:val="22"/>
          <w:szCs w:val="22"/>
        </w:rPr>
        <w:t xml:space="preserve"> – understanding the individual’s perspective</w:t>
      </w:r>
    </w:p>
    <w:p w14:paraId="0B33001C" w14:textId="62C32C2E" w:rsidR="008F37CB" w:rsidRPr="00C81081" w:rsidRDefault="008F37CB" w:rsidP="000970BF">
      <w:pPr>
        <w:pStyle w:val="p1"/>
        <w:spacing w:line="360" w:lineRule="auto"/>
        <w:jc w:val="center"/>
        <w:rPr>
          <w:rFonts w:ascii="Arial" w:hAnsi="Arial" w:cs="Arial"/>
          <w:sz w:val="22"/>
          <w:szCs w:val="22"/>
        </w:rPr>
      </w:pPr>
      <w:r w:rsidRPr="00EF2D5D">
        <w:rPr>
          <w:rStyle w:val="s1"/>
          <w:rFonts w:ascii="Arial" w:hAnsi="Arial" w:cs="Arial"/>
          <w:b/>
          <w:bCs/>
          <w:sz w:val="22"/>
          <w:szCs w:val="22"/>
        </w:rPr>
        <w:t>Unconditional positive regard</w:t>
      </w:r>
      <w:r w:rsidRPr="00C81081">
        <w:rPr>
          <w:rStyle w:val="s1"/>
          <w:rFonts w:ascii="Arial" w:hAnsi="Arial" w:cs="Arial"/>
          <w:sz w:val="22"/>
          <w:szCs w:val="22"/>
        </w:rPr>
        <w:t xml:space="preserve"> means accepting people without any judgment. It's about</w:t>
      </w:r>
      <w:r w:rsidR="004F7E51">
        <w:rPr>
          <w:rStyle w:val="s1"/>
          <w:rFonts w:ascii="Arial" w:hAnsi="Arial" w:cs="Arial"/>
          <w:sz w:val="22"/>
          <w:szCs w:val="22"/>
        </w:rPr>
        <w:t xml:space="preserve"> </w:t>
      </w:r>
      <w:r w:rsidRPr="00C81081">
        <w:rPr>
          <w:rStyle w:val="s1"/>
          <w:rFonts w:ascii="Arial" w:hAnsi="Arial" w:cs="Arial"/>
          <w:sz w:val="22"/>
          <w:szCs w:val="22"/>
        </w:rPr>
        <w:t>genuinely caring and supporting someone no matter what they do or how they feel.</w:t>
      </w:r>
    </w:p>
    <w:p w14:paraId="6565D68F" w14:textId="13F41D18" w:rsidR="008F37CB" w:rsidRPr="00C81081" w:rsidRDefault="008F37CB" w:rsidP="004F7E51">
      <w:pPr>
        <w:pStyle w:val="p1"/>
        <w:spacing w:line="360" w:lineRule="auto"/>
        <w:jc w:val="center"/>
        <w:rPr>
          <w:rFonts w:ascii="Arial" w:hAnsi="Arial" w:cs="Arial"/>
          <w:sz w:val="22"/>
          <w:szCs w:val="22"/>
        </w:rPr>
      </w:pPr>
      <w:r w:rsidRPr="00EF2D5D">
        <w:rPr>
          <w:rStyle w:val="s1"/>
          <w:rFonts w:ascii="Arial" w:hAnsi="Arial" w:cs="Arial"/>
          <w:b/>
          <w:bCs/>
          <w:sz w:val="22"/>
          <w:szCs w:val="22"/>
        </w:rPr>
        <w:t>Congruence</w:t>
      </w:r>
      <w:r w:rsidRPr="00C81081">
        <w:rPr>
          <w:rStyle w:val="s1"/>
          <w:rFonts w:ascii="Arial" w:hAnsi="Arial" w:cs="Arial"/>
          <w:sz w:val="22"/>
          <w:szCs w:val="22"/>
        </w:rPr>
        <w:t xml:space="preserve"> – being genuine and honest</w:t>
      </w:r>
      <w:r w:rsidR="004F7E51">
        <w:rPr>
          <w:rFonts w:ascii="Arial" w:hAnsi="Arial" w:cs="Arial"/>
          <w:sz w:val="22"/>
          <w:szCs w:val="22"/>
        </w:rPr>
        <w:t xml:space="preserve"> </w:t>
      </w:r>
      <w:r w:rsidR="004F7E51">
        <w:rPr>
          <w:rStyle w:val="s1"/>
          <w:rFonts w:ascii="Arial" w:hAnsi="Arial" w:cs="Arial"/>
          <w:sz w:val="22"/>
          <w:szCs w:val="22"/>
        </w:rPr>
        <w:t>t</w:t>
      </w:r>
      <w:r w:rsidRPr="00C81081">
        <w:rPr>
          <w:rStyle w:val="s1"/>
          <w:rFonts w:ascii="Arial" w:hAnsi="Arial" w:cs="Arial"/>
          <w:sz w:val="22"/>
          <w:szCs w:val="22"/>
        </w:rPr>
        <w:t>hese conditions are essential for building trust and effective relationships in health and social care.</w:t>
      </w:r>
    </w:p>
    <w:p w14:paraId="0EE51FB7" w14:textId="4312C20A" w:rsidR="008F37CB" w:rsidRPr="00EF2D5D" w:rsidRDefault="008F37CB" w:rsidP="000970BF">
      <w:pPr>
        <w:pStyle w:val="p1"/>
        <w:spacing w:line="360" w:lineRule="auto"/>
        <w:jc w:val="center"/>
        <w:rPr>
          <w:rFonts w:ascii="Arial" w:hAnsi="Arial" w:cs="Arial"/>
          <w:b/>
          <w:bCs/>
          <w:sz w:val="22"/>
          <w:szCs w:val="22"/>
        </w:rPr>
      </w:pPr>
      <w:r w:rsidRPr="00EF2D5D">
        <w:rPr>
          <w:rStyle w:val="s1"/>
          <w:rFonts w:ascii="Arial" w:hAnsi="Arial" w:cs="Arial"/>
          <w:b/>
          <w:bCs/>
          <w:sz w:val="22"/>
          <w:szCs w:val="22"/>
        </w:rPr>
        <w:t>Application in Practice</w:t>
      </w:r>
    </w:p>
    <w:p w14:paraId="06FE7B50" w14:textId="41AADD5D" w:rsidR="008F37CB" w:rsidRPr="00C81081" w:rsidRDefault="008F37CB" w:rsidP="000970BF">
      <w:pPr>
        <w:pStyle w:val="p1"/>
        <w:spacing w:line="360" w:lineRule="auto"/>
        <w:jc w:val="center"/>
        <w:rPr>
          <w:rFonts w:ascii="Arial" w:hAnsi="Arial" w:cs="Arial"/>
          <w:sz w:val="22"/>
          <w:szCs w:val="22"/>
        </w:rPr>
      </w:pPr>
      <w:r w:rsidRPr="00C81081">
        <w:rPr>
          <w:rStyle w:val="s1"/>
          <w:rFonts w:ascii="Arial" w:hAnsi="Arial" w:cs="Arial"/>
          <w:sz w:val="22"/>
          <w:szCs w:val="22"/>
        </w:rPr>
        <w:t>In a community healthcare setting, these principles can be used in many different ways. For example, a nurse helping a patient who has a long-term illness like diabetes might show empathy by really paying attention to the patient's worries about taking care of their health. Unconditional positive regard may involve respecting the patient’s lifestyle choices, even if they do not fully align with medical advice. Congruence involves honest communication about treatment options and potential risks.</w:t>
      </w:r>
    </w:p>
    <w:p w14:paraId="6BCD58A4" w14:textId="52FB098F" w:rsidR="008F37CB" w:rsidRPr="00C81081" w:rsidRDefault="008F37CB" w:rsidP="000970BF">
      <w:pPr>
        <w:pStyle w:val="p1"/>
        <w:spacing w:line="360" w:lineRule="auto"/>
        <w:jc w:val="center"/>
        <w:rPr>
          <w:rFonts w:ascii="Arial" w:hAnsi="Arial" w:cs="Arial"/>
          <w:sz w:val="22"/>
          <w:szCs w:val="22"/>
        </w:rPr>
      </w:pPr>
      <w:r w:rsidRPr="00C81081">
        <w:rPr>
          <w:rStyle w:val="s1"/>
          <w:rFonts w:ascii="Arial" w:hAnsi="Arial" w:cs="Arial"/>
          <w:sz w:val="22"/>
          <w:szCs w:val="22"/>
        </w:rPr>
        <w:t>This method gives people more control and helps make decisions together, which is an important part of PCC.</w:t>
      </w:r>
    </w:p>
    <w:p w14:paraId="3FCE8EB4" w14:textId="03AA8573" w:rsidR="008F37CB" w:rsidRPr="004F7E51" w:rsidRDefault="008F37CB" w:rsidP="000970BF">
      <w:pPr>
        <w:pStyle w:val="p1"/>
        <w:spacing w:line="360" w:lineRule="auto"/>
        <w:jc w:val="center"/>
        <w:rPr>
          <w:rFonts w:ascii="Arial" w:hAnsi="Arial" w:cs="Arial"/>
          <w:b/>
          <w:bCs/>
          <w:sz w:val="22"/>
          <w:szCs w:val="22"/>
        </w:rPr>
      </w:pPr>
      <w:r w:rsidRPr="004F7E51">
        <w:rPr>
          <w:rStyle w:val="s1"/>
          <w:rFonts w:ascii="Arial" w:hAnsi="Arial" w:cs="Arial"/>
          <w:b/>
          <w:bCs/>
          <w:sz w:val="22"/>
          <w:szCs w:val="22"/>
        </w:rPr>
        <w:t>Critical Evaluation</w:t>
      </w:r>
    </w:p>
    <w:p w14:paraId="72456448" w14:textId="56EDBCE0" w:rsidR="008F37CB" w:rsidRPr="00C81081" w:rsidRDefault="008F37CB" w:rsidP="000970BF">
      <w:pPr>
        <w:pStyle w:val="p1"/>
        <w:spacing w:line="360" w:lineRule="auto"/>
        <w:jc w:val="center"/>
        <w:rPr>
          <w:rFonts w:ascii="Arial" w:hAnsi="Arial" w:cs="Arial"/>
          <w:sz w:val="22"/>
          <w:szCs w:val="22"/>
        </w:rPr>
      </w:pPr>
      <w:r w:rsidRPr="00C81081">
        <w:rPr>
          <w:rStyle w:val="s1"/>
          <w:rFonts w:ascii="Arial" w:hAnsi="Arial" w:cs="Arial"/>
          <w:sz w:val="22"/>
          <w:szCs w:val="22"/>
        </w:rPr>
        <w:t>While Rogers’ theory offers a solid foundation for PCC, it may be challenging to apply consistently in practice. Healthcare systems usually focus on getting tasks done quickly and achieving good results, rather than building strong connections with patients (McCormack and</w:t>
      </w:r>
      <w:r w:rsidR="004F7E51">
        <w:rPr>
          <w:rStyle w:val="s1"/>
          <w:rFonts w:ascii="Arial" w:hAnsi="Arial" w:cs="Arial"/>
          <w:sz w:val="22"/>
          <w:szCs w:val="22"/>
        </w:rPr>
        <w:t xml:space="preserve"> </w:t>
      </w:r>
      <w:r w:rsidRPr="00C81081">
        <w:rPr>
          <w:rStyle w:val="s1"/>
          <w:rFonts w:ascii="Arial" w:hAnsi="Arial" w:cs="Arial"/>
          <w:sz w:val="22"/>
          <w:szCs w:val="22"/>
        </w:rPr>
        <w:t>McCance, 2017).</w:t>
      </w:r>
    </w:p>
    <w:p w14:paraId="6B2516A3" w14:textId="692B74EC" w:rsidR="008F37CB" w:rsidRDefault="008F37CB" w:rsidP="000970BF">
      <w:pPr>
        <w:pStyle w:val="p1"/>
        <w:spacing w:line="360" w:lineRule="auto"/>
        <w:jc w:val="center"/>
        <w:rPr>
          <w:rStyle w:val="s1"/>
        </w:rPr>
      </w:pPr>
      <w:r w:rsidRPr="00C81081">
        <w:rPr>
          <w:rStyle w:val="s1"/>
          <w:rFonts w:ascii="Arial" w:hAnsi="Arial" w:cs="Arial"/>
          <w:sz w:val="22"/>
          <w:szCs w:val="22"/>
        </w:rPr>
        <w:t>Focusing on emotional connection can be challenging in high-pressure environments where professionals have limited time with each patient. This means that even though Rogers’ theory sounds good in theory, it might not work as well in real situations because of the way</w:t>
      </w:r>
      <w:r w:rsidR="004F7E51">
        <w:rPr>
          <w:rStyle w:val="s1"/>
          <w:rFonts w:ascii="Arial" w:hAnsi="Arial" w:cs="Arial"/>
          <w:sz w:val="22"/>
          <w:szCs w:val="22"/>
        </w:rPr>
        <w:t xml:space="preserve"> </w:t>
      </w:r>
      <w:r w:rsidRPr="00C81081">
        <w:rPr>
          <w:rStyle w:val="s1"/>
          <w:rFonts w:ascii="Arial" w:hAnsi="Arial" w:cs="Arial"/>
          <w:sz w:val="22"/>
          <w:szCs w:val="22"/>
        </w:rPr>
        <w:t>organizations operate</w:t>
      </w:r>
      <w:r>
        <w:rPr>
          <w:rStyle w:val="s1"/>
        </w:rPr>
        <w:t>.</w:t>
      </w:r>
    </w:p>
    <w:p w14:paraId="5A2DAFD0" w14:textId="77777777" w:rsidR="0052726E" w:rsidRDefault="0052726E" w:rsidP="000970BF">
      <w:pPr>
        <w:pStyle w:val="p1"/>
        <w:spacing w:line="360" w:lineRule="auto"/>
        <w:jc w:val="center"/>
      </w:pPr>
    </w:p>
    <w:p w14:paraId="08E26E6B" w14:textId="77777777" w:rsidR="008F37CB" w:rsidRDefault="008F37CB" w:rsidP="000970BF">
      <w:pPr>
        <w:pStyle w:val="p2"/>
        <w:jc w:val="center"/>
      </w:pPr>
    </w:p>
    <w:p w14:paraId="094DC1D7" w14:textId="77777777" w:rsidR="0052726E" w:rsidRPr="00F435F3" w:rsidRDefault="0052726E" w:rsidP="0052726E">
      <w:pPr>
        <w:spacing w:line="360" w:lineRule="auto"/>
        <w:jc w:val="center"/>
        <w:rPr>
          <w:rFonts w:ascii="Arial" w:hAnsi="Arial" w:cs="Arial"/>
          <w:b/>
          <w:bCs/>
          <w:sz w:val="22"/>
          <w:szCs w:val="22"/>
        </w:rPr>
      </w:pPr>
      <w:r w:rsidRPr="00F435F3">
        <w:rPr>
          <w:rFonts w:ascii="Arial" w:hAnsi="Arial" w:cs="Arial"/>
          <w:b/>
          <w:bCs/>
          <w:sz w:val="22"/>
          <w:szCs w:val="22"/>
        </w:rPr>
        <w:t xml:space="preserve">Ethical Fundamentals in Health and Social Care </w:t>
      </w:r>
    </w:p>
    <w:p w14:paraId="4BFF9EDB" w14:textId="77777777" w:rsidR="000F6F97" w:rsidRDefault="0052726E" w:rsidP="00F435F3">
      <w:pPr>
        <w:spacing w:line="360" w:lineRule="auto"/>
        <w:jc w:val="center"/>
        <w:rPr>
          <w:rFonts w:ascii="Arial" w:hAnsi="Arial" w:cs="Arial"/>
          <w:sz w:val="22"/>
          <w:szCs w:val="22"/>
        </w:rPr>
      </w:pPr>
      <w:r w:rsidRPr="0052726E">
        <w:rPr>
          <w:rFonts w:ascii="Arial" w:hAnsi="Arial" w:cs="Arial"/>
          <w:sz w:val="22"/>
          <w:szCs w:val="22"/>
        </w:rPr>
        <w:t>Ethical principles underpin all aspects of PCC and PW. Beauchamp and Childress (2019) came up with four main principles: autonomy, doing good, avoiding harm, and fairness.</w:t>
      </w:r>
    </w:p>
    <w:p w14:paraId="072C2AB4" w14:textId="77777777" w:rsidR="000F6F97" w:rsidRDefault="0052726E" w:rsidP="00F435F3">
      <w:pPr>
        <w:spacing w:line="360" w:lineRule="auto"/>
        <w:jc w:val="center"/>
        <w:rPr>
          <w:rFonts w:ascii="Arial" w:hAnsi="Arial" w:cs="Arial"/>
          <w:b/>
          <w:bCs/>
          <w:sz w:val="22"/>
          <w:szCs w:val="22"/>
        </w:rPr>
      </w:pPr>
      <w:r w:rsidRPr="0052726E">
        <w:rPr>
          <w:rFonts w:ascii="Arial" w:hAnsi="Arial" w:cs="Arial"/>
          <w:sz w:val="22"/>
          <w:szCs w:val="22"/>
        </w:rPr>
        <w:t xml:space="preserve"> </w:t>
      </w:r>
      <w:r w:rsidRPr="00B16905">
        <w:rPr>
          <w:rFonts w:ascii="Arial" w:hAnsi="Arial" w:cs="Arial"/>
          <w:b/>
          <w:bCs/>
          <w:sz w:val="22"/>
          <w:szCs w:val="22"/>
        </w:rPr>
        <w:t>Autonomy</w:t>
      </w:r>
    </w:p>
    <w:p w14:paraId="527F5CC2" w14:textId="287E0FAD" w:rsidR="0052726E" w:rsidRPr="0052726E" w:rsidRDefault="0052726E" w:rsidP="00F435F3">
      <w:pPr>
        <w:spacing w:line="360" w:lineRule="auto"/>
        <w:jc w:val="center"/>
        <w:rPr>
          <w:rFonts w:ascii="Arial" w:hAnsi="Arial" w:cs="Arial"/>
          <w:sz w:val="22"/>
          <w:szCs w:val="22"/>
        </w:rPr>
      </w:pPr>
      <w:r w:rsidRPr="0052726E">
        <w:rPr>
          <w:rFonts w:ascii="Arial" w:hAnsi="Arial" w:cs="Arial"/>
          <w:sz w:val="22"/>
          <w:szCs w:val="22"/>
        </w:rPr>
        <w:t xml:space="preserve"> Autonomy means respecting a person's right to decide for themselves. This is central to PCC and aligns closely with Rogers’ emphasis on self-determination. Beneficence Professionals</w:t>
      </w:r>
      <w:r w:rsidR="00F435F3">
        <w:rPr>
          <w:rFonts w:ascii="Arial" w:hAnsi="Arial" w:cs="Arial"/>
          <w:sz w:val="22"/>
          <w:szCs w:val="22"/>
        </w:rPr>
        <w:t xml:space="preserve"> </w:t>
      </w:r>
      <w:r w:rsidRPr="0052726E">
        <w:rPr>
          <w:rFonts w:ascii="Arial" w:hAnsi="Arial" w:cs="Arial"/>
          <w:sz w:val="22"/>
          <w:szCs w:val="22"/>
        </w:rPr>
        <w:lastRenderedPageBreak/>
        <w:t>must act in a way that benefits the patient the most. In PCC, this means providing care that is</w:t>
      </w:r>
      <w:r w:rsidR="00F435F3">
        <w:rPr>
          <w:rFonts w:ascii="Arial" w:hAnsi="Arial" w:cs="Arial"/>
          <w:sz w:val="22"/>
          <w:szCs w:val="22"/>
        </w:rPr>
        <w:t xml:space="preserve"> </w:t>
      </w:r>
      <w:r w:rsidRPr="0052726E">
        <w:rPr>
          <w:rFonts w:ascii="Arial" w:hAnsi="Arial" w:cs="Arial"/>
          <w:sz w:val="22"/>
          <w:szCs w:val="22"/>
        </w:rPr>
        <w:t xml:space="preserve">suited to each person's specific needs. </w:t>
      </w:r>
    </w:p>
    <w:p w14:paraId="7B16523E" w14:textId="77777777" w:rsidR="0052726E" w:rsidRPr="00B16905" w:rsidRDefault="0052726E" w:rsidP="0052726E">
      <w:pPr>
        <w:spacing w:line="360" w:lineRule="auto"/>
        <w:jc w:val="center"/>
        <w:rPr>
          <w:rFonts w:ascii="Arial" w:hAnsi="Arial" w:cs="Arial"/>
          <w:b/>
          <w:bCs/>
          <w:sz w:val="22"/>
          <w:szCs w:val="22"/>
        </w:rPr>
      </w:pPr>
      <w:r w:rsidRPr="00B16905">
        <w:rPr>
          <w:rFonts w:ascii="Arial" w:hAnsi="Arial" w:cs="Arial"/>
          <w:b/>
          <w:bCs/>
          <w:sz w:val="22"/>
          <w:szCs w:val="22"/>
        </w:rPr>
        <w:t xml:space="preserve">Non-maleficence </w:t>
      </w:r>
    </w:p>
    <w:p w14:paraId="225E1793"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Non-maleficence means avoiding harm. This involves taking into account both the physical and psychological effects of care. </w:t>
      </w:r>
    </w:p>
    <w:p w14:paraId="0EBB3068" w14:textId="77777777" w:rsidR="0052726E" w:rsidRPr="00B16905" w:rsidRDefault="0052726E" w:rsidP="0052726E">
      <w:pPr>
        <w:spacing w:line="360" w:lineRule="auto"/>
        <w:jc w:val="center"/>
        <w:rPr>
          <w:rFonts w:ascii="Arial" w:hAnsi="Arial" w:cs="Arial"/>
          <w:b/>
          <w:bCs/>
          <w:sz w:val="22"/>
          <w:szCs w:val="22"/>
        </w:rPr>
      </w:pPr>
      <w:r w:rsidRPr="00B16905">
        <w:rPr>
          <w:rFonts w:ascii="Arial" w:hAnsi="Arial" w:cs="Arial"/>
          <w:b/>
          <w:bCs/>
          <w:sz w:val="22"/>
          <w:szCs w:val="22"/>
        </w:rPr>
        <w:t xml:space="preserve">Justice </w:t>
      </w:r>
    </w:p>
    <w:p w14:paraId="3E3CBCA1"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Justice makes sure that everyone gets fair and equal treatment when it comes to receiving care. This is especially important when working to reduce differences in health outcomes. </w:t>
      </w:r>
    </w:p>
    <w:p w14:paraId="3B1D44D4" w14:textId="77777777" w:rsidR="0052726E" w:rsidRPr="00B16905" w:rsidRDefault="0052726E" w:rsidP="0052726E">
      <w:pPr>
        <w:spacing w:line="360" w:lineRule="auto"/>
        <w:jc w:val="center"/>
        <w:rPr>
          <w:rFonts w:ascii="Arial" w:hAnsi="Arial" w:cs="Arial"/>
          <w:b/>
          <w:bCs/>
          <w:sz w:val="22"/>
          <w:szCs w:val="22"/>
        </w:rPr>
      </w:pPr>
      <w:r w:rsidRPr="00B16905">
        <w:rPr>
          <w:rFonts w:ascii="Arial" w:hAnsi="Arial" w:cs="Arial"/>
          <w:b/>
          <w:bCs/>
          <w:sz w:val="22"/>
          <w:szCs w:val="22"/>
        </w:rPr>
        <w:t xml:space="preserve">Critical Discussion </w:t>
      </w:r>
    </w:p>
    <w:p w14:paraId="6CE658C6"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While these principles support PCC, conflicts can still emerge. For example, respecting a person's right to make their own decisions might sometimes clash with the desire to do what's best for them if they choose not to follow a recommended treatment. In these situations, experts need to think carefully about what is right and wrong. </w:t>
      </w:r>
    </w:p>
    <w:p w14:paraId="5BE88303"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Rogers' theory supports autonomy but does not fully address situations where individuals make decisions that may harm themselves. This shows that we need a fair way that combines ethical rules with human values. </w:t>
      </w:r>
    </w:p>
    <w:p w14:paraId="01F6F744" w14:textId="77777777" w:rsidR="0052726E" w:rsidRPr="000F6F97" w:rsidRDefault="0052726E" w:rsidP="0052726E">
      <w:pPr>
        <w:spacing w:line="360" w:lineRule="auto"/>
        <w:jc w:val="center"/>
        <w:rPr>
          <w:rFonts w:ascii="Arial" w:hAnsi="Arial" w:cs="Arial"/>
          <w:b/>
          <w:bCs/>
          <w:sz w:val="22"/>
          <w:szCs w:val="22"/>
        </w:rPr>
      </w:pPr>
      <w:r w:rsidRPr="000F6F97">
        <w:rPr>
          <w:rFonts w:ascii="Arial" w:hAnsi="Arial" w:cs="Arial"/>
          <w:b/>
          <w:bCs/>
          <w:sz w:val="22"/>
          <w:szCs w:val="22"/>
        </w:rPr>
        <w:t xml:space="preserve">Partnership Working in Health and Social Care </w:t>
      </w:r>
    </w:p>
    <w:p w14:paraId="7A7891C3"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Partnership working means working together with professionals, organizations, people who use services, and their families to provide care that is well-coordinated (Glasby and Dickinson, 2014). </w:t>
      </w:r>
    </w:p>
    <w:p w14:paraId="7E7CF088" w14:textId="77777777" w:rsidR="0052726E" w:rsidRPr="000F6F97" w:rsidRDefault="0052726E" w:rsidP="0052726E">
      <w:pPr>
        <w:spacing w:line="360" w:lineRule="auto"/>
        <w:jc w:val="center"/>
        <w:rPr>
          <w:rFonts w:ascii="Arial" w:hAnsi="Arial" w:cs="Arial"/>
          <w:b/>
          <w:bCs/>
          <w:sz w:val="22"/>
          <w:szCs w:val="22"/>
        </w:rPr>
      </w:pPr>
      <w:r w:rsidRPr="000F6F97">
        <w:rPr>
          <w:rFonts w:ascii="Arial" w:hAnsi="Arial" w:cs="Arial"/>
          <w:b/>
          <w:bCs/>
          <w:sz w:val="22"/>
          <w:szCs w:val="22"/>
        </w:rPr>
        <w:t xml:space="preserve">Importance of Partnership Working </w:t>
      </w:r>
    </w:p>
    <w:p w14:paraId="1A248A91"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PW is essential for addressing complex health and social care needs. It allows people from different fields to share information and skills, which helps provide better overall care. In community environments, working together as a team is very important because people usually need help from several services, like healthcare, social support, and charities. </w:t>
      </w:r>
    </w:p>
    <w:p w14:paraId="06E4AB94" w14:textId="77777777" w:rsidR="0052726E" w:rsidRPr="000F6F97" w:rsidRDefault="0052726E" w:rsidP="0052726E">
      <w:pPr>
        <w:spacing w:line="360" w:lineRule="auto"/>
        <w:jc w:val="center"/>
        <w:rPr>
          <w:rFonts w:ascii="Arial" w:hAnsi="Arial" w:cs="Arial"/>
          <w:b/>
          <w:bCs/>
          <w:sz w:val="22"/>
          <w:szCs w:val="22"/>
        </w:rPr>
      </w:pPr>
      <w:r w:rsidRPr="000F6F97">
        <w:rPr>
          <w:rFonts w:ascii="Arial" w:hAnsi="Arial" w:cs="Arial"/>
          <w:b/>
          <w:bCs/>
          <w:sz w:val="22"/>
          <w:szCs w:val="22"/>
        </w:rPr>
        <w:t xml:space="preserve">Barriers to Partnership Working </w:t>
      </w:r>
    </w:p>
    <w:p w14:paraId="0D970A83"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Even though working in partnerships has its advantages, it can also be difficult. Communication challenges, variations in professional cultures, and ambiguous roles may impede successful teamwork (Glasby and Dickinson, 2014). </w:t>
      </w:r>
    </w:p>
    <w:p w14:paraId="767AEA7A"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lastRenderedPageBreak/>
        <w:t xml:space="preserve">Also, the way organizations are set up and how money is managed can lead to competition between different services instead of working together. </w:t>
      </w:r>
    </w:p>
    <w:p w14:paraId="64822E93" w14:textId="77777777" w:rsidR="0052726E" w:rsidRPr="000F6F97" w:rsidRDefault="0052726E" w:rsidP="0052726E">
      <w:pPr>
        <w:spacing w:line="360" w:lineRule="auto"/>
        <w:jc w:val="center"/>
        <w:rPr>
          <w:rFonts w:ascii="Arial" w:hAnsi="Arial" w:cs="Arial"/>
          <w:b/>
          <w:bCs/>
          <w:sz w:val="22"/>
          <w:szCs w:val="22"/>
        </w:rPr>
      </w:pPr>
      <w:r w:rsidRPr="000F6F97">
        <w:rPr>
          <w:rFonts w:ascii="Arial" w:hAnsi="Arial" w:cs="Arial"/>
          <w:b/>
          <w:bCs/>
          <w:sz w:val="22"/>
          <w:szCs w:val="22"/>
        </w:rPr>
        <w:t xml:space="preserve">Critical Link to Rogers </w:t>
      </w:r>
    </w:p>
    <w:p w14:paraId="71419896"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From a </w:t>
      </w:r>
      <w:proofErr w:type="spellStart"/>
      <w:r w:rsidRPr="0052726E">
        <w:rPr>
          <w:rFonts w:ascii="Arial" w:hAnsi="Arial" w:cs="Arial"/>
          <w:sz w:val="22"/>
          <w:szCs w:val="22"/>
        </w:rPr>
        <w:t>Rogersian</w:t>
      </w:r>
      <w:proofErr w:type="spellEnd"/>
      <w:r w:rsidRPr="0052726E">
        <w:rPr>
          <w:rFonts w:ascii="Arial" w:hAnsi="Arial" w:cs="Arial"/>
          <w:sz w:val="22"/>
          <w:szCs w:val="22"/>
        </w:rPr>
        <w:t xml:space="preserve"> perspective, effective partnership working requires empathy, respect, and open communication between professionals. However, these qualities are not always seen in real situations, especially in systems where there is a clear chain of command. </w:t>
      </w:r>
    </w:p>
    <w:p w14:paraId="7C87B4DD" w14:textId="77777777" w:rsidR="0052726E" w:rsidRPr="000F6F97" w:rsidRDefault="0052726E" w:rsidP="0052726E">
      <w:pPr>
        <w:spacing w:line="360" w:lineRule="auto"/>
        <w:jc w:val="center"/>
        <w:rPr>
          <w:rFonts w:ascii="Arial" w:hAnsi="Arial" w:cs="Arial"/>
          <w:b/>
          <w:bCs/>
          <w:sz w:val="22"/>
          <w:szCs w:val="22"/>
        </w:rPr>
      </w:pPr>
      <w:r w:rsidRPr="000F6F97">
        <w:rPr>
          <w:rFonts w:ascii="Arial" w:hAnsi="Arial" w:cs="Arial"/>
          <w:b/>
          <w:bCs/>
          <w:sz w:val="22"/>
          <w:szCs w:val="22"/>
        </w:rPr>
        <w:t xml:space="preserve">Application in Practice (Community Healthcare) </w:t>
      </w:r>
    </w:p>
    <w:p w14:paraId="7D328495"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In a community healthcare setting, person-centered care and patient involvement are important for helping people who have long-term health issues. </w:t>
      </w:r>
    </w:p>
    <w:p w14:paraId="1615438A" w14:textId="77777777" w:rsidR="0052726E" w:rsidRPr="0052726E" w:rsidRDefault="0052726E" w:rsidP="0052726E">
      <w:pPr>
        <w:spacing w:line="360" w:lineRule="auto"/>
        <w:jc w:val="center"/>
        <w:rPr>
          <w:rFonts w:ascii="Arial" w:hAnsi="Arial" w:cs="Arial"/>
          <w:sz w:val="22"/>
          <w:szCs w:val="22"/>
        </w:rPr>
      </w:pPr>
      <w:r w:rsidRPr="0052726E">
        <w:rPr>
          <w:rFonts w:ascii="Arial" w:hAnsi="Arial" w:cs="Arial"/>
          <w:sz w:val="22"/>
          <w:szCs w:val="22"/>
        </w:rPr>
        <w:t xml:space="preserve">For example, a patient with dementia may receive care from nurses, social workers, occupational therapists, and family members. PCC makes sure that a person's choices and respect are valued, while PW helps different services work together smoothly. </w:t>
      </w:r>
    </w:p>
    <w:p w14:paraId="1A972EC5" w14:textId="45489BB8" w:rsidR="00EF5D94" w:rsidRPr="00EF5D94" w:rsidRDefault="0052726E" w:rsidP="00EF5D94">
      <w:pPr>
        <w:spacing w:line="360" w:lineRule="auto"/>
        <w:jc w:val="center"/>
        <w:rPr>
          <w:rFonts w:ascii="Arial" w:hAnsi="Arial" w:cs="Arial"/>
          <w:sz w:val="22"/>
          <w:szCs w:val="22"/>
        </w:rPr>
      </w:pPr>
      <w:r w:rsidRPr="0052726E">
        <w:rPr>
          <w:rFonts w:ascii="Arial" w:hAnsi="Arial" w:cs="Arial"/>
          <w:sz w:val="22"/>
          <w:szCs w:val="22"/>
        </w:rPr>
        <w:t>However, there are difficulties like separate services, not enough resources, and problems with talking to each other</w:t>
      </w:r>
      <w:r w:rsidR="00E52EC9">
        <w:rPr>
          <w:rFonts w:ascii="Arial" w:hAnsi="Arial" w:cs="Arial"/>
          <w:sz w:val="22"/>
          <w:szCs w:val="22"/>
        </w:rPr>
        <w:t xml:space="preserve"> </w:t>
      </w:r>
      <w:r w:rsidR="00EF5D94" w:rsidRPr="00EF5D94">
        <w:rPr>
          <w:rFonts w:ascii="Arial" w:hAnsi="Arial" w:cs="Arial"/>
          <w:sz w:val="22"/>
          <w:szCs w:val="22"/>
        </w:rPr>
        <w:t xml:space="preserve">can impact the effectiveness of care. This shows that better teamwork and cooperation are needed. </w:t>
      </w:r>
    </w:p>
    <w:p w14:paraId="34EA0E83"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Policy and Legislation in the UK </w:t>
      </w:r>
    </w:p>
    <w:p w14:paraId="123B945B" w14:textId="77777777" w:rsidR="00EF5D94" w:rsidRPr="00E52EC9" w:rsidRDefault="00EF5D94" w:rsidP="00EF5D94">
      <w:pPr>
        <w:spacing w:line="360" w:lineRule="auto"/>
        <w:jc w:val="center"/>
        <w:rPr>
          <w:rFonts w:ascii="Arial" w:hAnsi="Arial" w:cs="Arial"/>
          <w:b/>
          <w:bCs/>
          <w:sz w:val="22"/>
          <w:szCs w:val="22"/>
        </w:rPr>
      </w:pPr>
      <w:r w:rsidRPr="00E52EC9">
        <w:rPr>
          <w:rFonts w:ascii="Arial" w:hAnsi="Arial" w:cs="Arial"/>
          <w:b/>
          <w:bCs/>
          <w:sz w:val="22"/>
          <w:szCs w:val="22"/>
        </w:rPr>
        <w:t xml:space="preserve">Care Act 2014 </w:t>
      </w:r>
    </w:p>
    <w:p w14:paraId="12B71598"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The Care Act requires local authorities to help people stay well and to include them in decisions about their care (Department of Health, 2014). </w:t>
      </w:r>
    </w:p>
    <w:p w14:paraId="14C413FB" w14:textId="77777777" w:rsidR="00EF5D94" w:rsidRPr="00E52EC9" w:rsidRDefault="00EF5D94" w:rsidP="00EF5D94">
      <w:pPr>
        <w:spacing w:line="360" w:lineRule="auto"/>
        <w:jc w:val="center"/>
        <w:rPr>
          <w:rFonts w:ascii="Arial" w:hAnsi="Arial" w:cs="Arial"/>
          <w:b/>
          <w:bCs/>
          <w:sz w:val="22"/>
          <w:szCs w:val="22"/>
        </w:rPr>
      </w:pPr>
      <w:r w:rsidRPr="00E52EC9">
        <w:rPr>
          <w:rFonts w:ascii="Arial" w:hAnsi="Arial" w:cs="Arial"/>
          <w:b/>
          <w:bCs/>
          <w:sz w:val="22"/>
          <w:szCs w:val="22"/>
        </w:rPr>
        <w:t xml:space="preserve">NHS Long Term Plan (2019) </w:t>
      </w:r>
    </w:p>
    <w:p w14:paraId="413F3AA8"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This policy focuses on personalized care and integrated services, supporting both PCC and PW (NHS England, 2019). </w:t>
      </w:r>
    </w:p>
    <w:p w14:paraId="31BA1AE5" w14:textId="77777777" w:rsidR="00EF5D94" w:rsidRPr="00E52EC9" w:rsidRDefault="00EF5D94" w:rsidP="00EF5D94">
      <w:pPr>
        <w:spacing w:line="360" w:lineRule="auto"/>
        <w:jc w:val="center"/>
        <w:rPr>
          <w:rFonts w:ascii="Arial" w:hAnsi="Arial" w:cs="Arial"/>
          <w:b/>
          <w:bCs/>
          <w:sz w:val="22"/>
          <w:szCs w:val="22"/>
        </w:rPr>
      </w:pPr>
      <w:r w:rsidRPr="00E52EC9">
        <w:rPr>
          <w:rFonts w:ascii="Arial" w:hAnsi="Arial" w:cs="Arial"/>
          <w:b/>
          <w:bCs/>
          <w:sz w:val="22"/>
          <w:szCs w:val="22"/>
        </w:rPr>
        <w:t xml:space="preserve">Health and Social Care Act 2012 </w:t>
      </w:r>
    </w:p>
    <w:p w14:paraId="4BA69131"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Encourages collaboration between </w:t>
      </w:r>
      <w:proofErr w:type="spellStart"/>
      <w:r w:rsidRPr="00EF5D94">
        <w:rPr>
          <w:rFonts w:ascii="Arial" w:hAnsi="Arial" w:cs="Arial"/>
          <w:sz w:val="22"/>
          <w:szCs w:val="22"/>
        </w:rPr>
        <w:t>organisations</w:t>
      </w:r>
      <w:proofErr w:type="spellEnd"/>
      <w:r w:rsidRPr="00EF5D94">
        <w:rPr>
          <w:rFonts w:ascii="Arial" w:hAnsi="Arial" w:cs="Arial"/>
          <w:sz w:val="22"/>
          <w:szCs w:val="22"/>
        </w:rPr>
        <w:t xml:space="preserve">, promoting partnership working. </w:t>
      </w:r>
    </w:p>
    <w:p w14:paraId="501CE203" w14:textId="77777777" w:rsidR="00EF5D94" w:rsidRPr="00E52EC9" w:rsidRDefault="00EF5D94" w:rsidP="00EF5D94">
      <w:pPr>
        <w:spacing w:line="360" w:lineRule="auto"/>
        <w:jc w:val="center"/>
        <w:rPr>
          <w:rFonts w:ascii="Arial" w:hAnsi="Arial" w:cs="Arial"/>
          <w:b/>
          <w:bCs/>
          <w:sz w:val="22"/>
          <w:szCs w:val="22"/>
        </w:rPr>
      </w:pPr>
      <w:r w:rsidRPr="00E52EC9">
        <w:rPr>
          <w:rFonts w:ascii="Arial" w:hAnsi="Arial" w:cs="Arial"/>
          <w:b/>
          <w:bCs/>
          <w:sz w:val="22"/>
          <w:szCs w:val="22"/>
        </w:rPr>
        <w:t xml:space="preserve">Mental Capacity Act 2005 </w:t>
      </w:r>
    </w:p>
    <w:p w14:paraId="7F17656D"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Offers a way to make decisions for people who cannot make them themselves, making sure their best interests are looked after. </w:t>
      </w:r>
    </w:p>
    <w:p w14:paraId="3F9B0CB8" w14:textId="77777777" w:rsidR="00EF5D94" w:rsidRPr="00E52EC9" w:rsidRDefault="00EF5D94" w:rsidP="00EF5D94">
      <w:pPr>
        <w:spacing w:line="360" w:lineRule="auto"/>
        <w:jc w:val="center"/>
        <w:rPr>
          <w:rFonts w:ascii="Arial" w:hAnsi="Arial" w:cs="Arial"/>
          <w:b/>
          <w:bCs/>
          <w:sz w:val="22"/>
          <w:szCs w:val="22"/>
        </w:rPr>
      </w:pPr>
      <w:r w:rsidRPr="00E52EC9">
        <w:rPr>
          <w:rFonts w:ascii="Arial" w:hAnsi="Arial" w:cs="Arial"/>
          <w:b/>
          <w:bCs/>
          <w:sz w:val="22"/>
          <w:szCs w:val="22"/>
        </w:rPr>
        <w:lastRenderedPageBreak/>
        <w:t xml:space="preserve">Critical Evaluation </w:t>
      </w:r>
    </w:p>
    <w:p w14:paraId="3A43CDEE"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These policies offer good support for PCC and PW, but they often face challenges because of not enough money and a lack of enough workers (King’s Fund, 2018). This leads to a difference between what is planned and what is actually done. </w:t>
      </w:r>
    </w:p>
    <w:p w14:paraId="563FEA31" w14:textId="77777777" w:rsidR="00EF5D94" w:rsidRPr="00E52EC9" w:rsidRDefault="00EF5D94" w:rsidP="00EF5D94">
      <w:pPr>
        <w:spacing w:line="360" w:lineRule="auto"/>
        <w:jc w:val="center"/>
        <w:rPr>
          <w:rFonts w:ascii="Arial" w:hAnsi="Arial" w:cs="Arial"/>
          <w:b/>
          <w:bCs/>
          <w:sz w:val="22"/>
          <w:szCs w:val="22"/>
        </w:rPr>
      </w:pPr>
      <w:r w:rsidRPr="00E52EC9">
        <w:rPr>
          <w:rFonts w:ascii="Arial" w:hAnsi="Arial" w:cs="Arial"/>
          <w:b/>
          <w:bCs/>
          <w:sz w:val="22"/>
          <w:szCs w:val="22"/>
        </w:rPr>
        <w:t xml:space="preserve">Recommendations </w:t>
      </w:r>
    </w:p>
    <w:p w14:paraId="6D08459F"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Enhance Communication </w:t>
      </w:r>
    </w:p>
    <w:p w14:paraId="7163CD36"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Improve communication systems between professionals and </w:t>
      </w:r>
      <w:proofErr w:type="spellStart"/>
      <w:r w:rsidRPr="00EF5D94">
        <w:rPr>
          <w:rFonts w:ascii="Arial" w:hAnsi="Arial" w:cs="Arial"/>
          <w:sz w:val="22"/>
          <w:szCs w:val="22"/>
        </w:rPr>
        <w:t>organisations</w:t>
      </w:r>
      <w:proofErr w:type="spellEnd"/>
      <w:r w:rsidRPr="00EF5D94">
        <w:rPr>
          <w:rFonts w:ascii="Arial" w:hAnsi="Arial" w:cs="Arial"/>
          <w:sz w:val="22"/>
          <w:szCs w:val="22"/>
        </w:rPr>
        <w:t xml:space="preserve">. </w:t>
      </w:r>
    </w:p>
    <w:p w14:paraId="1CC47267"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Increase Training </w:t>
      </w:r>
    </w:p>
    <w:p w14:paraId="37658E8B"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Provide training on PCC and Rogers' Humanistic Theory. </w:t>
      </w:r>
    </w:p>
    <w:p w14:paraId="4E1A3C04"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Improve Resource Allocation </w:t>
      </w:r>
    </w:p>
    <w:p w14:paraId="5F7D5745"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Fix staffing problems so that more personalized care can be provided. </w:t>
      </w:r>
    </w:p>
    <w:p w14:paraId="6689C888"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Promote Service User Involvement </w:t>
      </w:r>
    </w:p>
    <w:p w14:paraId="4EDEFAC6"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Encourage active participation in care planning. </w:t>
      </w:r>
    </w:p>
    <w:p w14:paraId="5B4750F3"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Strengthen Integrated Care Systems </w:t>
      </w:r>
    </w:p>
    <w:p w14:paraId="59F95E01"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Improve collaboration across services. </w:t>
      </w:r>
    </w:p>
    <w:p w14:paraId="4E984380" w14:textId="77777777" w:rsidR="00EF5D94" w:rsidRPr="00E52EC9" w:rsidRDefault="00EF5D94" w:rsidP="00EF5D94">
      <w:pPr>
        <w:spacing w:line="360" w:lineRule="auto"/>
        <w:jc w:val="center"/>
        <w:rPr>
          <w:rFonts w:ascii="Arial" w:hAnsi="Arial" w:cs="Arial"/>
          <w:b/>
          <w:bCs/>
          <w:sz w:val="22"/>
          <w:szCs w:val="22"/>
        </w:rPr>
      </w:pPr>
      <w:r w:rsidRPr="00E52EC9">
        <w:rPr>
          <w:rFonts w:ascii="Arial" w:hAnsi="Arial" w:cs="Arial"/>
          <w:b/>
          <w:bCs/>
          <w:sz w:val="22"/>
          <w:szCs w:val="22"/>
        </w:rPr>
        <w:t xml:space="preserve">Conclusion </w:t>
      </w:r>
    </w:p>
    <w:p w14:paraId="426257FF" w14:textId="77777777" w:rsidR="00EF5D94" w:rsidRPr="00EF5D94" w:rsidRDefault="00EF5D94" w:rsidP="00EF5D94">
      <w:pPr>
        <w:spacing w:line="360" w:lineRule="auto"/>
        <w:jc w:val="center"/>
        <w:rPr>
          <w:rFonts w:ascii="Arial" w:hAnsi="Arial" w:cs="Arial"/>
          <w:sz w:val="22"/>
          <w:szCs w:val="22"/>
        </w:rPr>
      </w:pPr>
      <w:r w:rsidRPr="00EF5D94">
        <w:rPr>
          <w:rFonts w:ascii="Arial" w:hAnsi="Arial" w:cs="Arial"/>
          <w:sz w:val="22"/>
          <w:szCs w:val="22"/>
        </w:rPr>
        <w:t xml:space="preserve">Putting people first and working together as a team are key to providing good health and social care. Rogers' Humanistic Theory offers a useful framework for understanding PCC, highlighting empathy, respect, and individuality. </w:t>
      </w:r>
    </w:p>
    <w:p w14:paraId="518A1894" w14:textId="51CF7966" w:rsidR="00573E49" w:rsidRPr="00573E49" w:rsidRDefault="00EF5D94" w:rsidP="00573E49">
      <w:pPr>
        <w:spacing w:line="360" w:lineRule="auto"/>
        <w:jc w:val="center"/>
        <w:rPr>
          <w:rFonts w:ascii="Arial" w:hAnsi="Arial" w:cs="Arial"/>
          <w:sz w:val="22"/>
          <w:szCs w:val="22"/>
        </w:rPr>
      </w:pPr>
      <w:r w:rsidRPr="00EF5D94">
        <w:rPr>
          <w:rFonts w:ascii="Arial" w:hAnsi="Arial" w:cs="Arial"/>
          <w:sz w:val="22"/>
          <w:szCs w:val="22"/>
        </w:rPr>
        <w:t>However, challenges such as resource limitations, organizational barriers, and ethical dilemmas must be addressed to fully realize the benefits of these approaches. By enhancing communication, providing better training, and improving how different services work together, health and social care can more effectively support the needs of individuals.</w:t>
      </w:r>
      <w:r w:rsidR="00573E49" w:rsidRPr="00573E49">
        <w:rPr>
          <w:rFonts w:ascii="Arial" w:hAnsi="Arial" w:cs="Arial"/>
          <w:sz w:val="22"/>
          <w:szCs w:val="22"/>
        </w:rPr>
        <w:t xml:space="preserve"> In addition, it is important to recognize that the successful implementation of </w:t>
      </w:r>
      <w:proofErr w:type="spellStart"/>
      <w:r w:rsidR="00573E49" w:rsidRPr="00573E49">
        <w:rPr>
          <w:rFonts w:ascii="Arial" w:hAnsi="Arial" w:cs="Arial"/>
          <w:sz w:val="22"/>
          <w:szCs w:val="22"/>
        </w:rPr>
        <w:t>person-centred</w:t>
      </w:r>
      <w:proofErr w:type="spellEnd"/>
      <w:r w:rsidR="00573E49" w:rsidRPr="00573E49">
        <w:rPr>
          <w:rFonts w:ascii="Arial" w:hAnsi="Arial" w:cs="Arial"/>
          <w:sz w:val="22"/>
          <w:szCs w:val="22"/>
        </w:rPr>
        <w:t xml:space="preserve"> care and partnership working requires continuous evaluation and adaptation within health and social care systems. As people's care needs get more complicated, especially with more older adults and more people having long-term illnesses, there will be a bigger need for care that is tailored to </w:t>
      </w:r>
      <w:r w:rsidR="00573E49" w:rsidRPr="00573E49">
        <w:rPr>
          <w:rFonts w:ascii="Arial" w:hAnsi="Arial" w:cs="Arial"/>
          <w:sz w:val="22"/>
          <w:szCs w:val="22"/>
        </w:rPr>
        <w:lastRenderedPageBreak/>
        <w:t xml:space="preserve">each person and well organized. This puts more stress on services to provide good care while working with few resources. </w:t>
      </w:r>
    </w:p>
    <w:p w14:paraId="39DDB830" w14:textId="77777777" w:rsidR="00573E49" w:rsidRPr="00573E49" w:rsidRDefault="00573E49" w:rsidP="00573E49">
      <w:pPr>
        <w:spacing w:line="360" w:lineRule="auto"/>
        <w:jc w:val="center"/>
        <w:rPr>
          <w:rFonts w:ascii="Arial" w:hAnsi="Arial" w:cs="Arial"/>
          <w:sz w:val="22"/>
          <w:szCs w:val="22"/>
        </w:rPr>
      </w:pPr>
      <w:r w:rsidRPr="00573E49">
        <w:rPr>
          <w:rFonts w:ascii="Arial" w:hAnsi="Arial" w:cs="Arial"/>
          <w:sz w:val="22"/>
          <w:szCs w:val="22"/>
        </w:rPr>
        <w:t xml:space="preserve">Incorporating Rogers' Humanistic Theory into daily practice necessitates both individual dedication from professionals and organizational backing. Without a culture that emphasizes empathy, respect, and collaboration, maintaining genuine </w:t>
      </w:r>
      <w:proofErr w:type="spellStart"/>
      <w:r w:rsidRPr="00573E49">
        <w:rPr>
          <w:rFonts w:ascii="Arial" w:hAnsi="Arial" w:cs="Arial"/>
          <w:sz w:val="22"/>
          <w:szCs w:val="22"/>
        </w:rPr>
        <w:t>person-centred</w:t>
      </w:r>
      <w:proofErr w:type="spellEnd"/>
      <w:r w:rsidRPr="00573E49">
        <w:rPr>
          <w:rFonts w:ascii="Arial" w:hAnsi="Arial" w:cs="Arial"/>
          <w:sz w:val="22"/>
          <w:szCs w:val="22"/>
        </w:rPr>
        <w:t xml:space="preserve"> approaches becomes challenging. So, leadership in health and social care organizations is very important because it helps to spread these values and makes sure they are actually followed in the work done. </w:t>
      </w:r>
    </w:p>
    <w:p w14:paraId="2C9E83F3" w14:textId="09EFDBCA" w:rsidR="002E435B" w:rsidRPr="001F2670" w:rsidRDefault="00573E49" w:rsidP="000970BF">
      <w:pPr>
        <w:spacing w:line="360" w:lineRule="auto"/>
        <w:jc w:val="center"/>
        <w:rPr>
          <w:rFonts w:ascii="Arial" w:hAnsi="Arial" w:cs="Arial"/>
          <w:sz w:val="22"/>
          <w:szCs w:val="22"/>
        </w:rPr>
      </w:pPr>
      <w:r w:rsidRPr="00573E49">
        <w:rPr>
          <w:rFonts w:ascii="Arial" w:hAnsi="Arial" w:cs="Arial"/>
          <w:sz w:val="22"/>
          <w:szCs w:val="22"/>
        </w:rPr>
        <w:t>Ultimately, making both PCC and partnership working stronger will help create care systems that are more responsive, inclusive, and effective, better meeting the different needs of people in society.</w:t>
      </w:r>
    </w:p>
    <w:p w14:paraId="613FDD82" w14:textId="093D276E" w:rsidR="005E2CAB" w:rsidRPr="00095FCD" w:rsidRDefault="005E2CAB" w:rsidP="005E2CAB">
      <w:pPr>
        <w:spacing w:line="360" w:lineRule="auto"/>
        <w:jc w:val="center"/>
        <w:rPr>
          <w:rFonts w:ascii="Arial" w:hAnsi="Arial" w:cs="Arial"/>
          <w:sz w:val="22"/>
          <w:szCs w:val="22"/>
        </w:rPr>
      </w:pPr>
    </w:p>
    <w:sectPr w:rsidR="005E2CAB" w:rsidRPr="00095FCD">
      <w:footerReference w:type="even"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538563" w14:textId="77777777" w:rsidR="00F90E04" w:rsidRDefault="00F90E04" w:rsidP="00274C61">
      <w:pPr>
        <w:spacing w:after="0" w:line="240" w:lineRule="auto"/>
      </w:pPr>
      <w:r>
        <w:separator/>
      </w:r>
    </w:p>
  </w:endnote>
  <w:endnote w:type="continuationSeparator" w:id="0">
    <w:p w14:paraId="3DC829BA" w14:textId="77777777" w:rsidR="00F90E04" w:rsidRDefault="00F90E04" w:rsidP="00274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18727904"/>
      <w:docPartObj>
        <w:docPartGallery w:val="Page Numbers (Bottom of Page)"/>
        <w:docPartUnique/>
      </w:docPartObj>
    </w:sdtPr>
    <w:sdtContent>
      <w:p w14:paraId="64CA8EA9" w14:textId="136C6CCA" w:rsidR="00930493" w:rsidRDefault="00930493" w:rsidP="00A10BBB">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25546501"/>
      <w:docPartObj>
        <w:docPartGallery w:val="Page Numbers (Bottom of Page)"/>
        <w:docPartUnique/>
      </w:docPartObj>
    </w:sdtPr>
    <w:sdtContent>
      <w:p w14:paraId="5D725E15" w14:textId="4324D9CC" w:rsidR="00D11C75" w:rsidRDefault="00D11C75" w:rsidP="00930493">
        <w:pPr>
          <w:pStyle w:val="Footer"/>
          <w:framePr w:wrap="none" w:vAnchor="text" w:hAnchor="margin" w:xAlign="right" w:y="1"/>
          <w:ind w:right="360"/>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3AEA6B" w14:textId="77777777" w:rsidR="00D11C75" w:rsidRDefault="00D11C75" w:rsidP="00D11C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1680277"/>
      <w:docPartObj>
        <w:docPartGallery w:val="Page Numbers (Bottom of Page)"/>
        <w:docPartUnique/>
      </w:docPartObj>
    </w:sdtPr>
    <w:sdtContent>
      <w:p w14:paraId="086E1401" w14:textId="62F3BD59" w:rsidR="00930493" w:rsidRDefault="00930493" w:rsidP="00A10BBB">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E928D5" w14:textId="77777777" w:rsidR="00D11C75" w:rsidRDefault="00D11C75" w:rsidP="00D11C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32171A" w14:textId="77777777" w:rsidR="00F90E04" w:rsidRDefault="00F90E04" w:rsidP="00274C61">
      <w:pPr>
        <w:spacing w:after="0" w:line="240" w:lineRule="auto"/>
      </w:pPr>
      <w:r>
        <w:separator/>
      </w:r>
    </w:p>
  </w:footnote>
  <w:footnote w:type="continuationSeparator" w:id="0">
    <w:p w14:paraId="4FDC1F71" w14:textId="77777777" w:rsidR="00F90E04" w:rsidRDefault="00F90E04" w:rsidP="00274C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5C2"/>
    <w:rsid w:val="00006E39"/>
    <w:rsid w:val="000138A4"/>
    <w:rsid w:val="00021158"/>
    <w:rsid w:val="000613AF"/>
    <w:rsid w:val="00080A44"/>
    <w:rsid w:val="00090560"/>
    <w:rsid w:val="00095FCD"/>
    <w:rsid w:val="000970BF"/>
    <w:rsid w:val="000A4F80"/>
    <w:rsid w:val="000D38B4"/>
    <w:rsid w:val="000E2D51"/>
    <w:rsid w:val="000F6F97"/>
    <w:rsid w:val="0010468C"/>
    <w:rsid w:val="00135CA1"/>
    <w:rsid w:val="00151EE1"/>
    <w:rsid w:val="00177774"/>
    <w:rsid w:val="00182742"/>
    <w:rsid w:val="001951D0"/>
    <w:rsid w:val="001A386A"/>
    <w:rsid w:val="001A73E5"/>
    <w:rsid w:val="001D2AB1"/>
    <w:rsid w:val="001D4BED"/>
    <w:rsid w:val="001E5FAE"/>
    <w:rsid w:val="001F2670"/>
    <w:rsid w:val="00202E53"/>
    <w:rsid w:val="0024280A"/>
    <w:rsid w:val="00250DA1"/>
    <w:rsid w:val="00270C29"/>
    <w:rsid w:val="00272F92"/>
    <w:rsid w:val="00274C61"/>
    <w:rsid w:val="00282BAB"/>
    <w:rsid w:val="002867A6"/>
    <w:rsid w:val="00287284"/>
    <w:rsid w:val="00287A11"/>
    <w:rsid w:val="002A42F2"/>
    <w:rsid w:val="002D1226"/>
    <w:rsid w:val="002D26EB"/>
    <w:rsid w:val="002E1DFC"/>
    <w:rsid w:val="002E435B"/>
    <w:rsid w:val="002F275A"/>
    <w:rsid w:val="002F434F"/>
    <w:rsid w:val="0030111C"/>
    <w:rsid w:val="00302188"/>
    <w:rsid w:val="00311FE5"/>
    <w:rsid w:val="00326AED"/>
    <w:rsid w:val="00333362"/>
    <w:rsid w:val="0033411C"/>
    <w:rsid w:val="003408F7"/>
    <w:rsid w:val="00343C2A"/>
    <w:rsid w:val="00355244"/>
    <w:rsid w:val="003648F9"/>
    <w:rsid w:val="00377C6E"/>
    <w:rsid w:val="0038038F"/>
    <w:rsid w:val="00382407"/>
    <w:rsid w:val="00383669"/>
    <w:rsid w:val="003847E2"/>
    <w:rsid w:val="00391D0E"/>
    <w:rsid w:val="003A583B"/>
    <w:rsid w:val="003B71DD"/>
    <w:rsid w:val="003F2CFE"/>
    <w:rsid w:val="003F36AE"/>
    <w:rsid w:val="00406D6E"/>
    <w:rsid w:val="0040790B"/>
    <w:rsid w:val="0041635B"/>
    <w:rsid w:val="00445019"/>
    <w:rsid w:val="004543E2"/>
    <w:rsid w:val="00455757"/>
    <w:rsid w:val="00470D86"/>
    <w:rsid w:val="00482511"/>
    <w:rsid w:val="00484492"/>
    <w:rsid w:val="00486ABB"/>
    <w:rsid w:val="004A5ACB"/>
    <w:rsid w:val="004C1A09"/>
    <w:rsid w:val="004C3BEC"/>
    <w:rsid w:val="004C466B"/>
    <w:rsid w:val="004F251C"/>
    <w:rsid w:val="004F3C4F"/>
    <w:rsid w:val="004F7E51"/>
    <w:rsid w:val="00504EFC"/>
    <w:rsid w:val="00507FC6"/>
    <w:rsid w:val="0052726E"/>
    <w:rsid w:val="0053386A"/>
    <w:rsid w:val="00545562"/>
    <w:rsid w:val="00550681"/>
    <w:rsid w:val="00565AE0"/>
    <w:rsid w:val="00573E49"/>
    <w:rsid w:val="00580702"/>
    <w:rsid w:val="005844DE"/>
    <w:rsid w:val="005A37AF"/>
    <w:rsid w:val="005B696D"/>
    <w:rsid w:val="005C023C"/>
    <w:rsid w:val="005C42B7"/>
    <w:rsid w:val="005D7EBE"/>
    <w:rsid w:val="005E0D41"/>
    <w:rsid w:val="005E1663"/>
    <w:rsid w:val="005E18E9"/>
    <w:rsid w:val="005E2CAB"/>
    <w:rsid w:val="00601985"/>
    <w:rsid w:val="006059E9"/>
    <w:rsid w:val="0061059D"/>
    <w:rsid w:val="006159B6"/>
    <w:rsid w:val="00631191"/>
    <w:rsid w:val="00632189"/>
    <w:rsid w:val="006365C2"/>
    <w:rsid w:val="00641F81"/>
    <w:rsid w:val="00642FF1"/>
    <w:rsid w:val="00643F39"/>
    <w:rsid w:val="0069078A"/>
    <w:rsid w:val="0069557C"/>
    <w:rsid w:val="00696133"/>
    <w:rsid w:val="006C23EA"/>
    <w:rsid w:val="006D24B0"/>
    <w:rsid w:val="006D3902"/>
    <w:rsid w:val="006E103F"/>
    <w:rsid w:val="00732601"/>
    <w:rsid w:val="00734376"/>
    <w:rsid w:val="007372F8"/>
    <w:rsid w:val="00745C1B"/>
    <w:rsid w:val="00747808"/>
    <w:rsid w:val="00747821"/>
    <w:rsid w:val="00765665"/>
    <w:rsid w:val="00767B80"/>
    <w:rsid w:val="00772C66"/>
    <w:rsid w:val="00797B2D"/>
    <w:rsid w:val="007B5BAF"/>
    <w:rsid w:val="007C33AC"/>
    <w:rsid w:val="007C5CB7"/>
    <w:rsid w:val="007C6AC0"/>
    <w:rsid w:val="007D34C6"/>
    <w:rsid w:val="007D4ED0"/>
    <w:rsid w:val="007E396C"/>
    <w:rsid w:val="0080716F"/>
    <w:rsid w:val="0081741E"/>
    <w:rsid w:val="00823CC4"/>
    <w:rsid w:val="00825943"/>
    <w:rsid w:val="00827538"/>
    <w:rsid w:val="00832687"/>
    <w:rsid w:val="00835B4A"/>
    <w:rsid w:val="008453B7"/>
    <w:rsid w:val="00871908"/>
    <w:rsid w:val="00881093"/>
    <w:rsid w:val="008832FC"/>
    <w:rsid w:val="008875E8"/>
    <w:rsid w:val="00890B95"/>
    <w:rsid w:val="00890D53"/>
    <w:rsid w:val="008936FC"/>
    <w:rsid w:val="008A5E37"/>
    <w:rsid w:val="008B5DB4"/>
    <w:rsid w:val="008C2E9F"/>
    <w:rsid w:val="008D672C"/>
    <w:rsid w:val="008E1013"/>
    <w:rsid w:val="008F1C8D"/>
    <w:rsid w:val="008F37CB"/>
    <w:rsid w:val="008F53B3"/>
    <w:rsid w:val="009040F3"/>
    <w:rsid w:val="0090548A"/>
    <w:rsid w:val="00906040"/>
    <w:rsid w:val="0091421A"/>
    <w:rsid w:val="009144D9"/>
    <w:rsid w:val="00920B2B"/>
    <w:rsid w:val="00930493"/>
    <w:rsid w:val="00932E77"/>
    <w:rsid w:val="009354D1"/>
    <w:rsid w:val="00935A94"/>
    <w:rsid w:val="00943AFF"/>
    <w:rsid w:val="009447A9"/>
    <w:rsid w:val="009539C9"/>
    <w:rsid w:val="00966A0A"/>
    <w:rsid w:val="00984298"/>
    <w:rsid w:val="00997694"/>
    <w:rsid w:val="009A2103"/>
    <w:rsid w:val="009A5A29"/>
    <w:rsid w:val="009D0E75"/>
    <w:rsid w:val="009E5C02"/>
    <w:rsid w:val="009E61F1"/>
    <w:rsid w:val="009F4D40"/>
    <w:rsid w:val="009F6E06"/>
    <w:rsid w:val="00A066B3"/>
    <w:rsid w:val="00A175F5"/>
    <w:rsid w:val="00A33342"/>
    <w:rsid w:val="00A36EE2"/>
    <w:rsid w:val="00A379AB"/>
    <w:rsid w:val="00A5615A"/>
    <w:rsid w:val="00A64B18"/>
    <w:rsid w:val="00A72166"/>
    <w:rsid w:val="00A75CA0"/>
    <w:rsid w:val="00AC5513"/>
    <w:rsid w:val="00AE2171"/>
    <w:rsid w:val="00AF24FC"/>
    <w:rsid w:val="00AF3326"/>
    <w:rsid w:val="00B03306"/>
    <w:rsid w:val="00B0707F"/>
    <w:rsid w:val="00B16905"/>
    <w:rsid w:val="00B16C6C"/>
    <w:rsid w:val="00B252F7"/>
    <w:rsid w:val="00B31F59"/>
    <w:rsid w:val="00B8458A"/>
    <w:rsid w:val="00BA24F4"/>
    <w:rsid w:val="00BB1C4F"/>
    <w:rsid w:val="00BC43BB"/>
    <w:rsid w:val="00BD1FBB"/>
    <w:rsid w:val="00BD75EA"/>
    <w:rsid w:val="00C51633"/>
    <w:rsid w:val="00C51E99"/>
    <w:rsid w:val="00C5275C"/>
    <w:rsid w:val="00C6579A"/>
    <w:rsid w:val="00C81081"/>
    <w:rsid w:val="00C92340"/>
    <w:rsid w:val="00C93EC2"/>
    <w:rsid w:val="00CB2068"/>
    <w:rsid w:val="00CB417B"/>
    <w:rsid w:val="00CB74DB"/>
    <w:rsid w:val="00CB7D45"/>
    <w:rsid w:val="00CC28EB"/>
    <w:rsid w:val="00CC637E"/>
    <w:rsid w:val="00CD0A23"/>
    <w:rsid w:val="00CF02CE"/>
    <w:rsid w:val="00CF3427"/>
    <w:rsid w:val="00D11C75"/>
    <w:rsid w:val="00D21806"/>
    <w:rsid w:val="00D23CC9"/>
    <w:rsid w:val="00D254FA"/>
    <w:rsid w:val="00D37169"/>
    <w:rsid w:val="00D37DDD"/>
    <w:rsid w:val="00D47CEC"/>
    <w:rsid w:val="00D54628"/>
    <w:rsid w:val="00D61083"/>
    <w:rsid w:val="00D67EBB"/>
    <w:rsid w:val="00DB68DA"/>
    <w:rsid w:val="00DC3CF2"/>
    <w:rsid w:val="00DC3FAA"/>
    <w:rsid w:val="00DD4632"/>
    <w:rsid w:val="00DF09D3"/>
    <w:rsid w:val="00DF7ACD"/>
    <w:rsid w:val="00E51705"/>
    <w:rsid w:val="00E52EC9"/>
    <w:rsid w:val="00E71DCC"/>
    <w:rsid w:val="00E73C73"/>
    <w:rsid w:val="00E907B6"/>
    <w:rsid w:val="00E9166C"/>
    <w:rsid w:val="00EA00F9"/>
    <w:rsid w:val="00EA2A78"/>
    <w:rsid w:val="00EA3295"/>
    <w:rsid w:val="00EA5B73"/>
    <w:rsid w:val="00EC06F1"/>
    <w:rsid w:val="00ED5A02"/>
    <w:rsid w:val="00EE706D"/>
    <w:rsid w:val="00EF0C49"/>
    <w:rsid w:val="00EF1FB7"/>
    <w:rsid w:val="00EF2D5D"/>
    <w:rsid w:val="00EF4434"/>
    <w:rsid w:val="00EF5D94"/>
    <w:rsid w:val="00F14810"/>
    <w:rsid w:val="00F23386"/>
    <w:rsid w:val="00F435F3"/>
    <w:rsid w:val="00F44D47"/>
    <w:rsid w:val="00F54F4C"/>
    <w:rsid w:val="00F62CFA"/>
    <w:rsid w:val="00F804B0"/>
    <w:rsid w:val="00F82431"/>
    <w:rsid w:val="00F90E04"/>
    <w:rsid w:val="00FA29D4"/>
    <w:rsid w:val="00FC238A"/>
    <w:rsid w:val="00FF7D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BA74AAD"/>
  <w15:chartTrackingRefBased/>
  <w15:docId w15:val="{CA28227D-0CA1-F94F-985C-C2C681255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5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5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65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5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5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5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5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5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5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5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5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5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5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5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5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5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5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5C2"/>
    <w:rPr>
      <w:rFonts w:eastAsiaTheme="majorEastAsia" w:cstheme="majorBidi"/>
      <w:color w:val="272727" w:themeColor="text1" w:themeTint="D8"/>
    </w:rPr>
  </w:style>
  <w:style w:type="paragraph" w:styleId="Title">
    <w:name w:val="Title"/>
    <w:basedOn w:val="Normal"/>
    <w:next w:val="Normal"/>
    <w:link w:val="TitleChar"/>
    <w:uiPriority w:val="10"/>
    <w:qFormat/>
    <w:rsid w:val="006365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5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5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5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5C2"/>
    <w:pPr>
      <w:spacing w:before="160"/>
      <w:jc w:val="center"/>
    </w:pPr>
    <w:rPr>
      <w:i/>
      <w:iCs/>
      <w:color w:val="404040" w:themeColor="text1" w:themeTint="BF"/>
    </w:rPr>
  </w:style>
  <w:style w:type="character" w:customStyle="1" w:styleId="QuoteChar">
    <w:name w:val="Quote Char"/>
    <w:basedOn w:val="DefaultParagraphFont"/>
    <w:link w:val="Quote"/>
    <w:uiPriority w:val="29"/>
    <w:rsid w:val="006365C2"/>
    <w:rPr>
      <w:i/>
      <w:iCs/>
      <w:color w:val="404040" w:themeColor="text1" w:themeTint="BF"/>
    </w:rPr>
  </w:style>
  <w:style w:type="paragraph" w:styleId="ListParagraph">
    <w:name w:val="List Paragraph"/>
    <w:basedOn w:val="Normal"/>
    <w:uiPriority w:val="34"/>
    <w:qFormat/>
    <w:rsid w:val="006365C2"/>
    <w:pPr>
      <w:ind w:left="720"/>
      <w:contextualSpacing/>
    </w:pPr>
  </w:style>
  <w:style w:type="character" w:styleId="IntenseEmphasis">
    <w:name w:val="Intense Emphasis"/>
    <w:basedOn w:val="DefaultParagraphFont"/>
    <w:uiPriority w:val="21"/>
    <w:qFormat/>
    <w:rsid w:val="006365C2"/>
    <w:rPr>
      <w:i/>
      <w:iCs/>
      <w:color w:val="0F4761" w:themeColor="accent1" w:themeShade="BF"/>
    </w:rPr>
  </w:style>
  <w:style w:type="paragraph" w:styleId="IntenseQuote">
    <w:name w:val="Intense Quote"/>
    <w:basedOn w:val="Normal"/>
    <w:next w:val="Normal"/>
    <w:link w:val="IntenseQuoteChar"/>
    <w:uiPriority w:val="30"/>
    <w:qFormat/>
    <w:rsid w:val="006365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5C2"/>
    <w:rPr>
      <w:i/>
      <w:iCs/>
      <w:color w:val="0F4761" w:themeColor="accent1" w:themeShade="BF"/>
    </w:rPr>
  </w:style>
  <w:style w:type="character" w:styleId="IntenseReference">
    <w:name w:val="Intense Reference"/>
    <w:basedOn w:val="DefaultParagraphFont"/>
    <w:uiPriority w:val="32"/>
    <w:qFormat/>
    <w:rsid w:val="006365C2"/>
    <w:rPr>
      <w:b/>
      <w:bCs/>
      <w:smallCaps/>
      <w:color w:val="0F4761" w:themeColor="accent1" w:themeShade="BF"/>
      <w:spacing w:val="5"/>
    </w:rPr>
  </w:style>
  <w:style w:type="paragraph" w:styleId="Header">
    <w:name w:val="header"/>
    <w:basedOn w:val="Normal"/>
    <w:link w:val="HeaderChar"/>
    <w:uiPriority w:val="99"/>
    <w:unhideWhenUsed/>
    <w:rsid w:val="00274C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4C61"/>
  </w:style>
  <w:style w:type="paragraph" w:styleId="Footer">
    <w:name w:val="footer"/>
    <w:basedOn w:val="Normal"/>
    <w:link w:val="FooterChar"/>
    <w:uiPriority w:val="99"/>
    <w:unhideWhenUsed/>
    <w:rsid w:val="00274C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4C61"/>
  </w:style>
  <w:style w:type="character" w:styleId="PageNumber">
    <w:name w:val="page number"/>
    <w:basedOn w:val="DefaultParagraphFont"/>
    <w:uiPriority w:val="99"/>
    <w:semiHidden/>
    <w:unhideWhenUsed/>
    <w:rsid w:val="00D11C75"/>
  </w:style>
  <w:style w:type="paragraph" w:customStyle="1" w:styleId="p1">
    <w:name w:val="p1"/>
    <w:basedOn w:val="Normal"/>
    <w:rsid w:val="00B03306"/>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B03306"/>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B03306"/>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B033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360</TotalTime>
  <Pages>8</Pages>
  <Words>2043</Words>
  <Characters>11651</Characters>
  <Application>Microsoft Office Word</Application>
  <DocSecurity>0</DocSecurity>
  <Lines>97</Lines>
  <Paragraphs>27</Paragraphs>
  <ScaleCrop>false</ScaleCrop>
  <Company/>
  <LinksUpToDate>false</LinksUpToDate>
  <CharactersWithSpaces>13667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Zafran (2421654)</dc:creator>
  <cp:keywords/>
  <dc:description/>
  <cp:lastModifiedBy>Laiba Zafran (2421654)</cp:lastModifiedBy>
  <cp:revision>197</cp:revision>
  <dcterms:created xsi:type="dcterms:W3CDTF">2026-03-28T17:13:00Z</dcterms:created>
  <dcterms:modified xsi:type="dcterms:W3CDTF">2026-03-28T23:37:00Z</dcterms:modified>
</cp:coreProperties>
</file>