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D2B" w:rsidRPr="006609A0" w:rsidRDefault="00490D8D" w:rsidP="004B3148">
      <w:pPr>
        <w:spacing w:line="480" w:lineRule="auto"/>
        <w:jc w:val="center"/>
        <w:rPr>
          <w:rFonts w:cstheme="minorHAnsi"/>
          <w:sz w:val="24"/>
          <w:szCs w:val="24"/>
        </w:rPr>
      </w:pPr>
      <w:r w:rsidRPr="006609A0">
        <w:rPr>
          <w:rFonts w:cstheme="minorHAnsi"/>
          <w:b/>
          <w:sz w:val="24"/>
          <w:szCs w:val="24"/>
          <w:u w:val="single"/>
        </w:rPr>
        <w:t>Compare and contrast the models of helping as defined by theorists Carl Rogers and Gerard Egan, with particular emphasis on the application of skills and working at relational depth</w:t>
      </w:r>
      <w:r w:rsidR="008F2749" w:rsidRPr="006609A0">
        <w:rPr>
          <w:rFonts w:cstheme="minorHAnsi"/>
          <w:b/>
          <w:sz w:val="24"/>
          <w:szCs w:val="24"/>
          <w:u w:val="single"/>
        </w:rPr>
        <w:t xml:space="preserve"> </w:t>
      </w:r>
    </w:p>
    <w:p w:rsidR="00D839BD" w:rsidRPr="00C10679" w:rsidRDefault="001C628C" w:rsidP="00D229E3">
      <w:pPr>
        <w:spacing w:line="480" w:lineRule="auto"/>
        <w:ind w:firstLine="720"/>
        <w:rPr>
          <w:rFonts w:cstheme="minorHAnsi"/>
          <w:sz w:val="24"/>
          <w:szCs w:val="24"/>
        </w:rPr>
      </w:pPr>
      <w:r w:rsidRPr="00C10679">
        <w:rPr>
          <w:rFonts w:cstheme="minorHAnsi"/>
          <w:sz w:val="24"/>
          <w:szCs w:val="24"/>
        </w:rPr>
        <w:t xml:space="preserve">This essay </w:t>
      </w:r>
      <w:r w:rsidR="00D229E3" w:rsidRPr="00C10679">
        <w:rPr>
          <w:rFonts w:cstheme="minorHAnsi"/>
          <w:sz w:val="24"/>
          <w:szCs w:val="24"/>
        </w:rPr>
        <w:t>will</w:t>
      </w:r>
      <w:r w:rsidR="00DC47DC" w:rsidRPr="00C10679">
        <w:rPr>
          <w:rFonts w:cstheme="minorHAnsi"/>
          <w:sz w:val="24"/>
          <w:szCs w:val="24"/>
        </w:rPr>
        <w:t xml:space="preserve"> </w:t>
      </w:r>
      <w:r w:rsidR="009C122C" w:rsidRPr="00C10679">
        <w:rPr>
          <w:rFonts w:cstheme="minorHAnsi"/>
          <w:sz w:val="24"/>
          <w:szCs w:val="24"/>
        </w:rPr>
        <w:t>compare</w:t>
      </w:r>
      <w:r w:rsidRPr="00C10679">
        <w:rPr>
          <w:rFonts w:cstheme="minorHAnsi"/>
          <w:sz w:val="24"/>
          <w:szCs w:val="24"/>
        </w:rPr>
        <w:t xml:space="preserve"> two theoretical models, </w:t>
      </w:r>
      <w:r w:rsidR="009C122C" w:rsidRPr="00C10679">
        <w:rPr>
          <w:rFonts w:cstheme="minorHAnsi"/>
          <w:sz w:val="24"/>
          <w:szCs w:val="24"/>
        </w:rPr>
        <w:t xml:space="preserve">Carl Rogers, </w:t>
      </w:r>
      <w:r w:rsidR="00DC47DC" w:rsidRPr="00C10679">
        <w:rPr>
          <w:rFonts w:cstheme="minorHAnsi"/>
          <w:sz w:val="24"/>
          <w:szCs w:val="24"/>
        </w:rPr>
        <w:t xml:space="preserve">Person-Centred Theory </w:t>
      </w:r>
      <w:r w:rsidR="009C122C" w:rsidRPr="00C10679">
        <w:rPr>
          <w:rFonts w:cstheme="minorHAnsi"/>
          <w:sz w:val="24"/>
          <w:szCs w:val="24"/>
        </w:rPr>
        <w:t>with that of Gerard Egan</w:t>
      </w:r>
      <w:r w:rsidR="00DC47DC" w:rsidRPr="00C10679">
        <w:rPr>
          <w:rFonts w:cstheme="minorHAnsi"/>
          <w:sz w:val="24"/>
          <w:szCs w:val="24"/>
        </w:rPr>
        <w:t xml:space="preserve"> Skilled-Helper model. </w:t>
      </w:r>
      <w:r w:rsidRPr="00C10679">
        <w:rPr>
          <w:rFonts w:cstheme="minorHAnsi"/>
          <w:sz w:val="24"/>
          <w:szCs w:val="24"/>
        </w:rPr>
        <w:t xml:space="preserve">By </w:t>
      </w:r>
      <w:r w:rsidR="009C122C" w:rsidRPr="00C10679">
        <w:rPr>
          <w:rFonts w:cstheme="minorHAnsi"/>
          <w:sz w:val="24"/>
          <w:szCs w:val="24"/>
        </w:rPr>
        <w:t>critically evaluat</w:t>
      </w:r>
      <w:r w:rsidRPr="00C10679">
        <w:rPr>
          <w:rFonts w:cstheme="minorHAnsi"/>
          <w:sz w:val="24"/>
          <w:szCs w:val="24"/>
        </w:rPr>
        <w:t xml:space="preserve">ing </w:t>
      </w:r>
      <w:r w:rsidR="003B348A" w:rsidRPr="00C10679">
        <w:rPr>
          <w:rFonts w:cstheme="minorHAnsi"/>
          <w:sz w:val="24"/>
          <w:szCs w:val="24"/>
        </w:rPr>
        <w:t xml:space="preserve">how </w:t>
      </w:r>
      <w:r w:rsidR="009C122C" w:rsidRPr="00C10679">
        <w:rPr>
          <w:rFonts w:cstheme="minorHAnsi"/>
          <w:sz w:val="24"/>
          <w:szCs w:val="24"/>
        </w:rPr>
        <w:t>these</w:t>
      </w:r>
      <w:r w:rsidR="003B348A" w:rsidRPr="00C10679">
        <w:rPr>
          <w:rFonts w:cstheme="minorHAnsi"/>
          <w:sz w:val="24"/>
          <w:szCs w:val="24"/>
        </w:rPr>
        <w:t xml:space="preserve"> theor</w:t>
      </w:r>
      <w:r w:rsidR="009C122C" w:rsidRPr="00C10679">
        <w:rPr>
          <w:rFonts w:cstheme="minorHAnsi"/>
          <w:sz w:val="24"/>
          <w:szCs w:val="24"/>
        </w:rPr>
        <w:t>etical models</w:t>
      </w:r>
      <w:r w:rsidR="003B348A" w:rsidRPr="00C10679">
        <w:rPr>
          <w:rFonts w:cstheme="minorHAnsi"/>
          <w:sz w:val="24"/>
          <w:szCs w:val="24"/>
        </w:rPr>
        <w:t xml:space="preserve"> build towards creating a progressive and productive therapeutic environment</w:t>
      </w:r>
      <w:r w:rsidR="00014E85">
        <w:rPr>
          <w:rFonts w:cstheme="minorHAnsi"/>
          <w:sz w:val="24"/>
          <w:szCs w:val="24"/>
        </w:rPr>
        <w:t>,</w:t>
      </w:r>
      <w:r w:rsidR="003B348A" w:rsidRPr="00C10679">
        <w:rPr>
          <w:rFonts w:cstheme="minorHAnsi"/>
          <w:sz w:val="24"/>
          <w:szCs w:val="24"/>
        </w:rPr>
        <w:t xml:space="preserve"> which generate</w:t>
      </w:r>
      <w:r w:rsidR="00014E85">
        <w:rPr>
          <w:rFonts w:cstheme="minorHAnsi"/>
          <w:sz w:val="24"/>
          <w:szCs w:val="24"/>
        </w:rPr>
        <w:t>s</w:t>
      </w:r>
      <w:r w:rsidR="003B348A" w:rsidRPr="00C10679">
        <w:rPr>
          <w:rFonts w:cstheme="minorHAnsi"/>
          <w:sz w:val="24"/>
          <w:szCs w:val="24"/>
        </w:rPr>
        <w:t xml:space="preserve"> positive outcomes for the client. The</w:t>
      </w:r>
      <w:r w:rsidRPr="00C10679">
        <w:rPr>
          <w:rFonts w:cstheme="minorHAnsi"/>
          <w:sz w:val="24"/>
          <w:szCs w:val="24"/>
        </w:rPr>
        <w:t xml:space="preserve">se two </w:t>
      </w:r>
      <w:r w:rsidR="003B348A" w:rsidRPr="00C10679">
        <w:rPr>
          <w:rFonts w:cstheme="minorHAnsi"/>
          <w:sz w:val="24"/>
          <w:szCs w:val="24"/>
        </w:rPr>
        <w:t>theories will demonstrate</w:t>
      </w:r>
      <w:r w:rsidR="00B92DB1">
        <w:rPr>
          <w:rFonts w:cstheme="minorHAnsi"/>
          <w:sz w:val="24"/>
          <w:szCs w:val="24"/>
        </w:rPr>
        <w:t xml:space="preserve"> the </w:t>
      </w:r>
      <w:r w:rsidR="003B348A" w:rsidRPr="00C10679">
        <w:rPr>
          <w:rFonts w:cstheme="minorHAnsi"/>
          <w:sz w:val="24"/>
          <w:szCs w:val="24"/>
        </w:rPr>
        <w:t>similarities, differences and ways of which the two theories utilise specific skills of the counsellor</w:t>
      </w:r>
      <w:r w:rsidR="00782802" w:rsidRPr="00C10679">
        <w:rPr>
          <w:rFonts w:cstheme="minorHAnsi"/>
          <w:sz w:val="24"/>
          <w:szCs w:val="24"/>
        </w:rPr>
        <w:t>. The discussion of such skills will</w:t>
      </w:r>
      <w:r w:rsidR="003B348A" w:rsidRPr="00C10679">
        <w:rPr>
          <w:rFonts w:cstheme="minorHAnsi"/>
          <w:sz w:val="24"/>
          <w:szCs w:val="24"/>
        </w:rPr>
        <w:t xml:space="preserve"> </w:t>
      </w:r>
      <w:r w:rsidR="00782802" w:rsidRPr="00C10679">
        <w:rPr>
          <w:rFonts w:cstheme="minorHAnsi"/>
          <w:sz w:val="24"/>
          <w:szCs w:val="24"/>
        </w:rPr>
        <w:t>lead on to show the impact that, if used effectively and competently, those skills have upon building trust and depth within the therapeutic relationship.</w:t>
      </w:r>
    </w:p>
    <w:p w:rsidR="00D839BD" w:rsidRPr="00C10679" w:rsidRDefault="00D839BD" w:rsidP="00D839BD">
      <w:pPr>
        <w:spacing w:line="480" w:lineRule="auto"/>
        <w:rPr>
          <w:rFonts w:cstheme="minorHAnsi"/>
          <w:sz w:val="24"/>
          <w:szCs w:val="24"/>
        </w:rPr>
      </w:pPr>
      <w:r w:rsidRPr="00C10679">
        <w:rPr>
          <w:rFonts w:cstheme="minorHAnsi"/>
          <w:sz w:val="24"/>
          <w:szCs w:val="24"/>
        </w:rPr>
        <w:tab/>
      </w:r>
      <w:r w:rsidR="00DC47DC" w:rsidRPr="00C10679">
        <w:rPr>
          <w:rFonts w:cstheme="minorHAnsi"/>
          <w:sz w:val="24"/>
          <w:szCs w:val="24"/>
        </w:rPr>
        <w:t xml:space="preserve"> The</w:t>
      </w:r>
      <w:r w:rsidR="007A3B37" w:rsidRPr="00C10679">
        <w:rPr>
          <w:rFonts w:cstheme="minorHAnsi"/>
          <w:sz w:val="24"/>
          <w:szCs w:val="24"/>
        </w:rPr>
        <w:t xml:space="preserve"> </w:t>
      </w:r>
      <w:r w:rsidR="00C10679" w:rsidRPr="00C10679">
        <w:rPr>
          <w:rFonts w:cstheme="minorHAnsi"/>
          <w:sz w:val="24"/>
          <w:szCs w:val="24"/>
        </w:rPr>
        <w:t xml:space="preserve">Person-Centred Model (PCT) </w:t>
      </w:r>
      <w:r w:rsidR="00154294" w:rsidRPr="00C10679">
        <w:rPr>
          <w:rFonts w:cstheme="minorHAnsi"/>
          <w:sz w:val="24"/>
          <w:szCs w:val="24"/>
        </w:rPr>
        <w:t>was devised by Carl Rogers</w:t>
      </w:r>
      <w:r w:rsidR="007A3B37" w:rsidRPr="00C10679">
        <w:rPr>
          <w:rFonts w:cstheme="minorHAnsi"/>
          <w:sz w:val="24"/>
          <w:szCs w:val="24"/>
        </w:rPr>
        <w:t xml:space="preserve"> </w:t>
      </w:r>
      <w:r w:rsidR="00DA3156" w:rsidRPr="00C10679">
        <w:rPr>
          <w:rFonts w:cstheme="minorHAnsi"/>
          <w:sz w:val="24"/>
          <w:szCs w:val="24"/>
        </w:rPr>
        <w:t xml:space="preserve">during the </w:t>
      </w:r>
      <w:r w:rsidR="00154294" w:rsidRPr="00C10679">
        <w:rPr>
          <w:rFonts w:cstheme="minorHAnsi"/>
          <w:sz w:val="24"/>
          <w:szCs w:val="24"/>
        </w:rPr>
        <w:t xml:space="preserve">early </w:t>
      </w:r>
      <w:r w:rsidR="00DA3156" w:rsidRPr="00C10679">
        <w:rPr>
          <w:rFonts w:cstheme="minorHAnsi"/>
          <w:sz w:val="24"/>
          <w:szCs w:val="24"/>
        </w:rPr>
        <w:t>1930’s</w:t>
      </w:r>
      <w:r w:rsidR="00154294" w:rsidRPr="00C10679">
        <w:rPr>
          <w:rFonts w:cstheme="minorHAnsi"/>
          <w:sz w:val="24"/>
          <w:szCs w:val="24"/>
        </w:rPr>
        <w:t>,</w:t>
      </w:r>
      <w:r w:rsidR="00DA3156" w:rsidRPr="00C10679">
        <w:rPr>
          <w:rFonts w:cstheme="minorHAnsi"/>
          <w:sz w:val="24"/>
          <w:szCs w:val="24"/>
        </w:rPr>
        <w:t xml:space="preserve"> in the U</w:t>
      </w:r>
      <w:r w:rsidR="00154294" w:rsidRPr="00C10679">
        <w:rPr>
          <w:rFonts w:cstheme="minorHAnsi"/>
          <w:sz w:val="24"/>
          <w:szCs w:val="24"/>
        </w:rPr>
        <w:t xml:space="preserve">nited </w:t>
      </w:r>
      <w:r w:rsidR="00DA3156" w:rsidRPr="00C10679">
        <w:rPr>
          <w:rFonts w:cstheme="minorHAnsi"/>
          <w:sz w:val="24"/>
          <w:szCs w:val="24"/>
        </w:rPr>
        <w:t>S</w:t>
      </w:r>
      <w:r w:rsidR="00154294" w:rsidRPr="00C10679">
        <w:rPr>
          <w:rFonts w:cstheme="minorHAnsi"/>
          <w:sz w:val="24"/>
          <w:szCs w:val="24"/>
        </w:rPr>
        <w:t xml:space="preserve">tates of </w:t>
      </w:r>
      <w:r w:rsidR="00DA3156" w:rsidRPr="00C10679">
        <w:rPr>
          <w:rFonts w:cstheme="minorHAnsi"/>
          <w:sz w:val="24"/>
          <w:szCs w:val="24"/>
        </w:rPr>
        <w:t>A</w:t>
      </w:r>
      <w:r w:rsidR="00154294" w:rsidRPr="00C10679">
        <w:rPr>
          <w:rFonts w:cstheme="minorHAnsi"/>
          <w:sz w:val="24"/>
          <w:szCs w:val="24"/>
        </w:rPr>
        <w:t>merica</w:t>
      </w:r>
      <w:r w:rsidR="00DA3156" w:rsidRPr="00C10679">
        <w:rPr>
          <w:rFonts w:cstheme="minorHAnsi"/>
          <w:sz w:val="24"/>
          <w:szCs w:val="24"/>
        </w:rPr>
        <w:t xml:space="preserve"> (Tudor, 2012)</w:t>
      </w:r>
      <w:r w:rsidR="00416A85" w:rsidRPr="00C10679">
        <w:rPr>
          <w:rFonts w:cstheme="minorHAnsi"/>
          <w:sz w:val="24"/>
          <w:szCs w:val="24"/>
        </w:rPr>
        <w:t xml:space="preserve">. </w:t>
      </w:r>
      <w:r w:rsidR="00206560" w:rsidRPr="00C10679">
        <w:rPr>
          <w:rFonts w:cstheme="minorHAnsi"/>
          <w:sz w:val="24"/>
          <w:szCs w:val="24"/>
        </w:rPr>
        <w:t>As a child, Rogers</w:t>
      </w:r>
      <w:r w:rsidR="00014E85">
        <w:rPr>
          <w:rFonts w:cstheme="minorHAnsi"/>
          <w:sz w:val="24"/>
          <w:szCs w:val="24"/>
        </w:rPr>
        <w:t>’</w:t>
      </w:r>
      <w:r w:rsidR="00206560" w:rsidRPr="00C10679">
        <w:rPr>
          <w:rFonts w:cstheme="minorHAnsi"/>
          <w:sz w:val="24"/>
          <w:szCs w:val="24"/>
        </w:rPr>
        <w:t xml:space="preserve"> Protestant faith </w:t>
      </w:r>
      <w:r w:rsidR="00154294" w:rsidRPr="00C10679">
        <w:rPr>
          <w:rFonts w:cstheme="minorHAnsi"/>
          <w:sz w:val="24"/>
          <w:szCs w:val="24"/>
        </w:rPr>
        <w:t xml:space="preserve">played a significant part in </w:t>
      </w:r>
      <w:r w:rsidR="00014E85">
        <w:rPr>
          <w:rFonts w:cstheme="minorHAnsi"/>
          <w:sz w:val="24"/>
          <w:szCs w:val="24"/>
        </w:rPr>
        <w:t>his</w:t>
      </w:r>
      <w:r w:rsidR="00206560" w:rsidRPr="00C10679">
        <w:rPr>
          <w:rFonts w:cstheme="minorHAnsi"/>
          <w:sz w:val="24"/>
          <w:szCs w:val="24"/>
        </w:rPr>
        <w:t xml:space="preserve"> development,</w:t>
      </w:r>
      <w:r w:rsidR="00154294" w:rsidRPr="00C10679">
        <w:rPr>
          <w:rFonts w:cstheme="minorHAnsi"/>
          <w:sz w:val="24"/>
          <w:szCs w:val="24"/>
        </w:rPr>
        <w:t xml:space="preserve"> to such a degree that as he</w:t>
      </w:r>
      <w:r w:rsidR="00C10679" w:rsidRPr="00C10679">
        <w:rPr>
          <w:rFonts w:cstheme="minorHAnsi"/>
          <w:sz w:val="24"/>
          <w:szCs w:val="24"/>
        </w:rPr>
        <w:t xml:space="preserve"> </w:t>
      </w:r>
      <w:r w:rsidR="00206560" w:rsidRPr="00C10679">
        <w:rPr>
          <w:rFonts w:cstheme="minorHAnsi"/>
          <w:sz w:val="24"/>
          <w:szCs w:val="24"/>
        </w:rPr>
        <w:t>grew up, there was a strong desire to develop a career as a church minister (Claringbull, 2010)</w:t>
      </w:r>
      <w:r w:rsidR="00A937F4" w:rsidRPr="00C10679">
        <w:rPr>
          <w:rFonts w:cstheme="minorHAnsi"/>
          <w:sz w:val="24"/>
          <w:szCs w:val="24"/>
        </w:rPr>
        <w:t>.</w:t>
      </w:r>
      <w:r w:rsidR="00DC47DC" w:rsidRPr="00C10679">
        <w:rPr>
          <w:rFonts w:cstheme="minorHAnsi"/>
          <w:sz w:val="24"/>
          <w:szCs w:val="24"/>
        </w:rPr>
        <w:t xml:space="preserve"> </w:t>
      </w:r>
      <w:r w:rsidR="00CC5195" w:rsidRPr="00C10679">
        <w:rPr>
          <w:rFonts w:cstheme="minorHAnsi"/>
          <w:sz w:val="24"/>
          <w:szCs w:val="24"/>
        </w:rPr>
        <w:t xml:space="preserve">The rigidity of a Protestant childhood </w:t>
      </w:r>
      <w:r w:rsidR="0027271C" w:rsidRPr="00C10679">
        <w:rPr>
          <w:rFonts w:cstheme="minorHAnsi"/>
          <w:sz w:val="24"/>
          <w:szCs w:val="24"/>
        </w:rPr>
        <w:t xml:space="preserve">contributed to </w:t>
      </w:r>
      <w:r w:rsidR="00CC5195" w:rsidRPr="00C10679">
        <w:rPr>
          <w:rFonts w:cstheme="minorHAnsi"/>
          <w:sz w:val="24"/>
          <w:szCs w:val="24"/>
        </w:rPr>
        <w:t>mould</w:t>
      </w:r>
      <w:r w:rsidR="0027271C" w:rsidRPr="00C10679">
        <w:rPr>
          <w:rFonts w:cstheme="minorHAnsi"/>
          <w:sz w:val="24"/>
          <w:szCs w:val="24"/>
        </w:rPr>
        <w:t>ing</w:t>
      </w:r>
      <w:r w:rsidR="00154294" w:rsidRPr="00C10679">
        <w:rPr>
          <w:rFonts w:cstheme="minorHAnsi"/>
          <w:sz w:val="24"/>
          <w:szCs w:val="24"/>
        </w:rPr>
        <w:t xml:space="preserve"> Rogers</w:t>
      </w:r>
      <w:r w:rsidR="0021785A">
        <w:rPr>
          <w:rFonts w:cstheme="minorHAnsi"/>
          <w:sz w:val="24"/>
          <w:szCs w:val="24"/>
        </w:rPr>
        <w:t>’</w:t>
      </w:r>
      <w:r w:rsidR="00CC5195" w:rsidRPr="00C10679">
        <w:rPr>
          <w:rFonts w:cstheme="minorHAnsi"/>
          <w:sz w:val="24"/>
          <w:szCs w:val="24"/>
        </w:rPr>
        <w:t xml:space="preserve"> </w:t>
      </w:r>
      <w:r w:rsidR="0027271C" w:rsidRPr="00C10679">
        <w:rPr>
          <w:rFonts w:cstheme="minorHAnsi"/>
          <w:sz w:val="24"/>
          <w:szCs w:val="24"/>
        </w:rPr>
        <w:t>belief system strictly and narrowly.</w:t>
      </w:r>
      <w:r w:rsidR="000C7D2B" w:rsidRPr="00C10679">
        <w:rPr>
          <w:rFonts w:cstheme="minorHAnsi"/>
          <w:sz w:val="24"/>
          <w:szCs w:val="24"/>
        </w:rPr>
        <w:t xml:space="preserve"> </w:t>
      </w:r>
      <w:r w:rsidR="00C10679" w:rsidRPr="00C10679">
        <w:rPr>
          <w:rFonts w:cstheme="minorHAnsi"/>
          <w:sz w:val="24"/>
          <w:szCs w:val="24"/>
        </w:rPr>
        <w:t>E</w:t>
      </w:r>
      <w:r w:rsidR="000C7D2B" w:rsidRPr="00C10679">
        <w:rPr>
          <w:rFonts w:cstheme="minorHAnsi"/>
          <w:sz w:val="24"/>
          <w:szCs w:val="24"/>
        </w:rPr>
        <w:t>mbarking on an excursion to China, Rogers gained insight into different cultures</w:t>
      </w:r>
      <w:r w:rsidR="0021785A">
        <w:rPr>
          <w:rFonts w:cstheme="minorHAnsi"/>
          <w:sz w:val="24"/>
          <w:szCs w:val="24"/>
        </w:rPr>
        <w:t>.</w:t>
      </w:r>
      <w:r w:rsidR="000C7D2B" w:rsidRPr="00C10679">
        <w:rPr>
          <w:rFonts w:cstheme="minorHAnsi"/>
          <w:sz w:val="24"/>
          <w:szCs w:val="24"/>
        </w:rPr>
        <w:t xml:space="preserve"> </w:t>
      </w:r>
      <w:r w:rsidR="0021785A">
        <w:rPr>
          <w:rFonts w:cstheme="minorHAnsi"/>
          <w:sz w:val="24"/>
          <w:szCs w:val="24"/>
        </w:rPr>
        <w:t>This</w:t>
      </w:r>
      <w:r w:rsidR="000C7D2B" w:rsidRPr="00C10679">
        <w:rPr>
          <w:rFonts w:cstheme="minorHAnsi"/>
          <w:sz w:val="24"/>
          <w:szCs w:val="24"/>
        </w:rPr>
        <w:t xml:space="preserve"> prompted initial reflection of held, ingrained views</w:t>
      </w:r>
      <w:r w:rsidR="0021785A">
        <w:rPr>
          <w:rFonts w:cstheme="minorHAnsi"/>
          <w:sz w:val="24"/>
          <w:szCs w:val="24"/>
        </w:rPr>
        <w:t>,</w:t>
      </w:r>
      <w:r w:rsidR="000C7D2B" w:rsidRPr="00C10679">
        <w:rPr>
          <w:rFonts w:cstheme="minorHAnsi"/>
          <w:sz w:val="24"/>
          <w:szCs w:val="24"/>
        </w:rPr>
        <w:t xml:space="preserve"> leading to</w:t>
      </w:r>
      <w:r w:rsidR="00393F0F" w:rsidRPr="00C10679">
        <w:rPr>
          <w:rFonts w:cstheme="minorHAnsi"/>
          <w:sz w:val="24"/>
          <w:szCs w:val="24"/>
        </w:rPr>
        <w:t xml:space="preserve"> a severance of such</w:t>
      </w:r>
      <w:r w:rsidR="006E3E07" w:rsidRPr="00C10679">
        <w:rPr>
          <w:rFonts w:cstheme="minorHAnsi"/>
          <w:sz w:val="24"/>
          <w:szCs w:val="24"/>
        </w:rPr>
        <w:t xml:space="preserve"> rigid religious</w:t>
      </w:r>
      <w:r w:rsidR="00393F0F" w:rsidRPr="00C10679">
        <w:rPr>
          <w:rFonts w:cstheme="minorHAnsi"/>
          <w:sz w:val="24"/>
          <w:szCs w:val="24"/>
        </w:rPr>
        <w:t xml:space="preserve"> beliefs and parental constraints</w:t>
      </w:r>
      <w:r w:rsidR="0091652B" w:rsidRPr="00C10679">
        <w:rPr>
          <w:rFonts w:cstheme="minorHAnsi"/>
          <w:sz w:val="24"/>
          <w:szCs w:val="24"/>
        </w:rPr>
        <w:t>.</w:t>
      </w:r>
      <w:r w:rsidR="00934CF3" w:rsidRPr="00C10679">
        <w:rPr>
          <w:rFonts w:cstheme="minorHAnsi"/>
          <w:sz w:val="24"/>
          <w:szCs w:val="24"/>
        </w:rPr>
        <w:t xml:space="preserve"> However,</w:t>
      </w:r>
      <w:r w:rsidR="00307C9C" w:rsidRPr="00C10679">
        <w:rPr>
          <w:rFonts w:cstheme="minorHAnsi"/>
          <w:sz w:val="24"/>
          <w:szCs w:val="24"/>
        </w:rPr>
        <w:t xml:space="preserve"> </w:t>
      </w:r>
      <w:r w:rsidR="00934CF3" w:rsidRPr="00C10679">
        <w:rPr>
          <w:rFonts w:cstheme="minorHAnsi"/>
          <w:sz w:val="24"/>
          <w:szCs w:val="24"/>
        </w:rPr>
        <w:t>Roger</w:t>
      </w:r>
      <w:r w:rsidR="00D77149" w:rsidRPr="00C10679">
        <w:rPr>
          <w:rFonts w:cstheme="minorHAnsi"/>
          <w:sz w:val="24"/>
          <w:szCs w:val="24"/>
        </w:rPr>
        <w:t>s</w:t>
      </w:r>
      <w:r w:rsidR="0021785A">
        <w:rPr>
          <w:rFonts w:cstheme="minorHAnsi"/>
          <w:sz w:val="24"/>
          <w:szCs w:val="24"/>
        </w:rPr>
        <w:t>’</w:t>
      </w:r>
      <w:r w:rsidR="00D77149" w:rsidRPr="00C10679">
        <w:rPr>
          <w:rFonts w:cstheme="minorHAnsi"/>
          <w:sz w:val="24"/>
          <w:szCs w:val="24"/>
        </w:rPr>
        <w:t xml:space="preserve"> </w:t>
      </w:r>
      <w:r w:rsidR="00934CF3" w:rsidRPr="00C10679">
        <w:rPr>
          <w:rFonts w:cstheme="minorHAnsi"/>
          <w:sz w:val="24"/>
          <w:szCs w:val="24"/>
        </w:rPr>
        <w:t>religious background influence</w:t>
      </w:r>
      <w:r w:rsidR="00C10679">
        <w:rPr>
          <w:rFonts w:cstheme="minorHAnsi"/>
          <w:sz w:val="24"/>
          <w:szCs w:val="24"/>
        </w:rPr>
        <w:t>d</w:t>
      </w:r>
      <w:r w:rsidR="00934CF3" w:rsidRPr="00C10679">
        <w:rPr>
          <w:rFonts w:cstheme="minorHAnsi"/>
          <w:sz w:val="24"/>
          <w:szCs w:val="24"/>
        </w:rPr>
        <w:t xml:space="preserve"> PCT by encouraging </w:t>
      </w:r>
      <w:r w:rsidR="00E92EA3" w:rsidRPr="00C10679">
        <w:rPr>
          <w:rFonts w:cstheme="minorHAnsi"/>
          <w:sz w:val="24"/>
          <w:szCs w:val="24"/>
        </w:rPr>
        <w:t>individual insight</w:t>
      </w:r>
      <w:r w:rsidR="00934CF3" w:rsidRPr="00C10679">
        <w:rPr>
          <w:rFonts w:cstheme="minorHAnsi"/>
          <w:sz w:val="24"/>
          <w:szCs w:val="24"/>
        </w:rPr>
        <w:t xml:space="preserve"> as the client develops an understanding of </w:t>
      </w:r>
      <w:r w:rsidR="00E92EA3" w:rsidRPr="00C10679">
        <w:rPr>
          <w:rFonts w:cstheme="minorHAnsi"/>
          <w:sz w:val="24"/>
          <w:szCs w:val="24"/>
        </w:rPr>
        <w:t>self</w:t>
      </w:r>
      <w:r w:rsidR="0021785A">
        <w:rPr>
          <w:rFonts w:cstheme="minorHAnsi"/>
          <w:sz w:val="24"/>
          <w:szCs w:val="24"/>
        </w:rPr>
        <w:t>,</w:t>
      </w:r>
      <w:r w:rsidR="00E92EA3" w:rsidRPr="00C10679">
        <w:rPr>
          <w:rFonts w:cstheme="minorHAnsi"/>
          <w:sz w:val="24"/>
          <w:szCs w:val="24"/>
        </w:rPr>
        <w:t xml:space="preserve"> instead of a more logical approach</w:t>
      </w:r>
      <w:r w:rsidR="001A2C0F" w:rsidRPr="00C10679">
        <w:rPr>
          <w:rFonts w:cstheme="minorHAnsi"/>
          <w:sz w:val="24"/>
          <w:szCs w:val="24"/>
        </w:rPr>
        <w:t xml:space="preserve"> (McLeod, 2013).</w:t>
      </w:r>
    </w:p>
    <w:p w:rsidR="00D27252" w:rsidRPr="00BF54B0" w:rsidRDefault="001A2C0F" w:rsidP="00D839BD">
      <w:pPr>
        <w:spacing w:line="480" w:lineRule="auto"/>
        <w:rPr>
          <w:rFonts w:cstheme="minorHAnsi"/>
          <w:sz w:val="24"/>
          <w:szCs w:val="24"/>
        </w:rPr>
      </w:pPr>
      <w:r w:rsidRPr="00BF54B0">
        <w:rPr>
          <w:rFonts w:cstheme="minorHAnsi"/>
          <w:sz w:val="24"/>
          <w:szCs w:val="24"/>
        </w:rPr>
        <w:tab/>
        <w:t xml:space="preserve">PCT encapsulates what Rogers refers to as the core conditions of empathy, congruence and unconditional positive regard (UPR). Rogers believed that the </w:t>
      </w:r>
      <w:r w:rsidR="00D103EE" w:rsidRPr="00BF54B0">
        <w:rPr>
          <w:rFonts w:cstheme="minorHAnsi"/>
          <w:sz w:val="24"/>
          <w:szCs w:val="24"/>
        </w:rPr>
        <w:t>core</w:t>
      </w:r>
      <w:r w:rsidRPr="00BF54B0">
        <w:rPr>
          <w:rFonts w:cstheme="minorHAnsi"/>
          <w:sz w:val="24"/>
          <w:szCs w:val="24"/>
        </w:rPr>
        <w:t xml:space="preserve"> </w:t>
      </w:r>
      <w:r w:rsidRPr="00BF54B0">
        <w:rPr>
          <w:rFonts w:cstheme="minorHAnsi"/>
          <w:sz w:val="24"/>
          <w:szCs w:val="24"/>
        </w:rPr>
        <w:lastRenderedPageBreak/>
        <w:t>conditions were sufficient</w:t>
      </w:r>
      <w:r w:rsidR="00D61FE5" w:rsidRPr="00BF54B0">
        <w:rPr>
          <w:rFonts w:cstheme="minorHAnsi"/>
          <w:sz w:val="24"/>
          <w:szCs w:val="24"/>
        </w:rPr>
        <w:t xml:space="preserve"> and necessary</w:t>
      </w:r>
      <w:r w:rsidRPr="00BF54B0">
        <w:rPr>
          <w:rFonts w:cstheme="minorHAnsi"/>
          <w:sz w:val="24"/>
          <w:szCs w:val="24"/>
        </w:rPr>
        <w:t xml:space="preserve"> t</w:t>
      </w:r>
      <w:r w:rsidR="00D103EE" w:rsidRPr="00BF54B0">
        <w:rPr>
          <w:rFonts w:cstheme="minorHAnsi"/>
          <w:sz w:val="24"/>
          <w:szCs w:val="24"/>
        </w:rPr>
        <w:t>o positive therapeutic outcomes (Josefowitz</w:t>
      </w:r>
      <w:r w:rsidR="00C10679" w:rsidRPr="00BF54B0">
        <w:rPr>
          <w:rFonts w:cstheme="minorHAnsi"/>
          <w:sz w:val="24"/>
          <w:szCs w:val="24"/>
        </w:rPr>
        <w:t xml:space="preserve"> </w:t>
      </w:r>
      <w:r w:rsidR="001D18DC">
        <w:rPr>
          <w:rFonts w:cstheme="minorHAnsi"/>
          <w:sz w:val="24"/>
          <w:szCs w:val="24"/>
        </w:rPr>
        <w:t>and</w:t>
      </w:r>
      <w:r w:rsidR="00C10679" w:rsidRPr="00BF54B0">
        <w:rPr>
          <w:rFonts w:cstheme="minorHAnsi"/>
          <w:sz w:val="24"/>
          <w:szCs w:val="24"/>
        </w:rPr>
        <w:t xml:space="preserve"> </w:t>
      </w:r>
      <w:r w:rsidR="00D103EE" w:rsidRPr="00BF54B0">
        <w:rPr>
          <w:rFonts w:cstheme="minorHAnsi"/>
          <w:sz w:val="24"/>
          <w:szCs w:val="24"/>
        </w:rPr>
        <w:t>Myran, 2005)</w:t>
      </w:r>
      <w:r w:rsidR="005729E3" w:rsidRPr="00BF54B0">
        <w:rPr>
          <w:rFonts w:cstheme="minorHAnsi"/>
          <w:sz w:val="24"/>
          <w:szCs w:val="24"/>
        </w:rPr>
        <w:t>.</w:t>
      </w:r>
      <w:r w:rsidR="00D61FE5" w:rsidRPr="00BF54B0">
        <w:rPr>
          <w:rFonts w:cstheme="minorHAnsi"/>
          <w:sz w:val="24"/>
          <w:szCs w:val="24"/>
        </w:rPr>
        <w:t xml:space="preserve"> This belief coincides with a non-directive approach to the therapeutic process, which allows the client to be in the moment with their thoughts, feelings and challenges</w:t>
      </w:r>
      <w:r w:rsidR="000F0B53" w:rsidRPr="00BF54B0">
        <w:rPr>
          <w:rFonts w:cstheme="minorHAnsi"/>
          <w:sz w:val="24"/>
          <w:szCs w:val="24"/>
        </w:rPr>
        <w:t xml:space="preserve"> (Tudor, 2012). </w:t>
      </w:r>
    </w:p>
    <w:p w:rsidR="001525B2" w:rsidRDefault="000F0B53" w:rsidP="006E3E07">
      <w:pPr>
        <w:spacing w:line="480" w:lineRule="auto"/>
        <w:ind w:firstLine="720"/>
        <w:rPr>
          <w:rFonts w:cstheme="minorHAnsi"/>
          <w:sz w:val="24"/>
          <w:szCs w:val="24"/>
        </w:rPr>
      </w:pPr>
      <w:r>
        <w:rPr>
          <w:rFonts w:cstheme="minorHAnsi"/>
          <w:sz w:val="24"/>
          <w:szCs w:val="24"/>
        </w:rPr>
        <w:t xml:space="preserve">As Rogers focused more on the therapeutic environment, he developed techniques which allowed the therapist to be more present, </w:t>
      </w:r>
      <w:r w:rsidR="0021785A">
        <w:rPr>
          <w:rFonts w:cstheme="minorHAnsi"/>
          <w:sz w:val="24"/>
          <w:szCs w:val="24"/>
        </w:rPr>
        <w:t xml:space="preserve">one </w:t>
      </w:r>
      <w:r>
        <w:rPr>
          <w:rFonts w:cstheme="minorHAnsi"/>
          <w:sz w:val="24"/>
          <w:szCs w:val="24"/>
        </w:rPr>
        <w:t>of which</w:t>
      </w:r>
      <w:r w:rsidR="0021785A">
        <w:rPr>
          <w:rFonts w:cstheme="minorHAnsi"/>
          <w:sz w:val="24"/>
          <w:szCs w:val="24"/>
        </w:rPr>
        <w:t xml:space="preserve"> </w:t>
      </w:r>
      <w:r>
        <w:rPr>
          <w:rFonts w:cstheme="minorHAnsi"/>
          <w:sz w:val="24"/>
          <w:szCs w:val="24"/>
        </w:rPr>
        <w:t>was active listening</w:t>
      </w:r>
      <w:r w:rsidR="00C10679">
        <w:rPr>
          <w:rFonts w:cstheme="minorHAnsi"/>
          <w:sz w:val="24"/>
          <w:szCs w:val="24"/>
        </w:rPr>
        <w:t xml:space="preserve"> skills</w:t>
      </w:r>
      <w:r>
        <w:rPr>
          <w:rFonts w:cstheme="minorHAnsi"/>
          <w:sz w:val="24"/>
          <w:szCs w:val="24"/>
        </w:rPr>
        <w:t>.</w:t>
      </w:r>
      <w:r w:rsidR="006E7853">
        <w:rPr>
          <w:rFonts w:cstheme="minorHAnsi"/>
          <w:sz w:val="24"/>
          <w:szCs w:val="24"/>
        </w:rPr>
        <w:t xml:space="preserve"> </w:t>
      </w:r>
      <w:r w:rsidR="0021785A">
        <w:rPr>
          <w:rFonts w:cstheme="minorHAnsi"/>
          <w:sz w:val="24"/>
          <w:szCs w:val="24"/>
        </w:rPr>
        <w:t>This means t</w:t>
      </w:r>
      <w:r w:rsidR="00D27252">
        <w:rPr>
          <w:rFonts w:cstheme="minorHAnsi"/>
          <w:sz w:val="24"/>
          <w:szCs w:val="24"/>
        </w:rPr>
        <w:t xml:space="preserve">he </w:t>
      </w:r>
      <w:r w:rsidR="006E7853">
        <w:rPr>
          <w:rFonts w:cstheme="minorHAnsi"/>
          <w:sz w:val="24"/>
          <w:szCs w:val="24"/>
        </w:rPr>
        <w:t>therapist must show</w:t>
      </w:r>
      <w:r w:rsidR="006E3E07">
        <w:rPr>
          <w:rFonts w:cstheme="minorHAnsi"/>
          <w:sz w:val="24"/>
          <w:szCs w:val="24"/>
        </w:rPr>
        <w:t xml:space="preserve"> congruence and warmth in</w:t>
      </w:r>
      <w:r w:rsidR="00D27252">
        <w:rPr>
          <w:rFonts w:cstheme="minorHAnsi"/>
          <w:sz w:val="24"/>
          <w:szCs w:val="24"/>
        </w:rPr>
        <w:t xml:space="preserve"> encouragement of the client, even if sitting in silence. This allows the client to feel truly listened to and concurrently enables the client to divulge any feelings experienced in the moment</w:t>
      </w:r>
      <w:r w:rsidR="006E7853">
        <w:rPr>
          <w:rFonts w:cstheme="minorHAnsi"/>
          <w:sz w:val="24"/>
          <w:szCs w:val="24"/>
        </w:rPr>
        <w:t>, which</w:t>
      </w:r>
      <w:r w:rsidR="00D27252">
        <w:rPr>
          <w:rFonts w:cstheme="minorHAnsi"/>
          <w:sz w:val="24"/>
          <w:szCs w:val="24"/>
        </w:rPr>
        <w:t xml:space="preserve"> </w:t>
      </w:r>
      <w:r w:rsidR="00BF54B0">
        <w:rPr>
          <w:rFonts w:cstheme="minorHAnsi"/>
          <w:sz w:val="24"/>
          <w:szCs w:val="24"/>
        </w:rPr>
        <w:t xml:space="preserve">facilities </w:t>
      </w:r>
      <w:r w:rsidR="00D27252">
        <w:rPr>
          <w:rFonts w:cstheme="minorHAnsi"/>
          <w:sz w:val="24"/>
          <w:szCs w:val="24"/>
        </w:rPr>
        <w:t>build</w:t>
      </w:r>
      <w:r w:rsidR="0021785A">
        <w:rPr>
          <w:rFonts w:cstheme="minorHAnsi"/>
          <w:sz w:val="24"/>
          <w:szCs w:val="24"/>
        </w:rPr>
        <w:t>ing</w:t>
      </w:r>
      <w:r w:rsidR="00D27252">
        <w:rPr>
          <w:rFonts w:cstheme="minorHAnsi"/>
          <w:sz w:val="24"/>
          <w:szCs w:val="24"/>
        </w:rPr>
        <w:t xml:space="preserve"> depth into the therapeutic relationship. </w:t>
      </w:r>
      <w:r w:rsidR="00FA1299">
        <w:rPr>
          <w:rFonts w:cstheme="minorHAnsi"/>
          <w:sz w:val="24"/>
          <w:szCs w:val="24"/>
        </w:rPr>
        <w:t>Paraphrasing</w:t>
      </w:r>
      <w:r w:rsidR="004A7165">
        <w:rPr>
          <w:rFonts w:cstheme="minorHAnsi"/>
          <w:sz w:val="24"/>
          <w:szCs w:val="24"/>
        </w:rPr>
        <w:t xml:space="preserve"> a client’s thoughts and feelings back to them</w:t>
      </w:r>
      <w:r w:rsidR="00BF54B0">
        <w:rPr>
          <w:rFonts w:cstheme="minorHAnsi"/>
          <w:sz w:val="24"/>
          <w:szCs w:val="24"/>
        </w:rPr>
        <w:t xml:space="preserve"> </w:t>
      </w:r>
      <w:r w:rsidR="004A7165">
        <w:rPr>
          <w:rFonts w:cstheme="minorHAnsi"/>
          <w:sz w:val="24"/>
          <w:szCs w:val="24"/>
        </w:rPr>
        <w:t>concisely can help a clien</w:t>
      </w:r>
      <w:r w:rsidR="0021785A">
        <w:rPr>
          <w:rFonts w:cstheme="minorHAnsi"/>
          <w:sz w:val="24"/>
          <w:szCs w:val="24"/>
        </w:rPr>
        <w:t>t to better</w:t>
      </w:r>
      <w:r w:rsidR="00BF54B0">
        <w:rPr>
          <w:rFonts w:cstheme="minorHAnsi"/>
          <w:sz w:val="24"/>
          <w:szCs w:val="24"/>
        </w:rPr>
        <w:t xml:space="preserve"> </w:t>
      </w:r>
      <w:r w:rsidR="004A7165">
        <w:rPr>
          <w:rFonts w:cstheme="minorHAnsi"/>
          <w:sz w:val="24"/>
          <w:szCs w:val="24"/>
        </w:rPr>
        <w:t xml:space="preserve">understand </w:t>
      </w:r>
      <w:r w:rsidR="004C6642">
        <w:rPr>
          <w:rFonts w:cstheme="minorHAnsi"/>
          <w:sz w:val="24"/>
          <w:szCs w:val="24"/>
        </w:rPr>
        <w:t>how they are feeling. Paraphrasing</w:t>
      </w:r>
      <w:r w:rsidR="004A7165">
        <w:rPr>
          <w:rFonts w:cstheme="minorHAnsi"/>
          <w:sz w:val="24"/>
          <w:szCs w:val="24"/>
        </w:rPr>
        <w:t xml:space="preserve"> effectively allows a client to feel empowered and such a feeling </w:t>
      </w:r>
      <w:r w:rsidR="00263D23">
        <w:rPr>
          <w:rFonts w:cstheme="minorHAnsi"/>
          <w:sz w:val="24"/>
          <w:szCs w:val="24"/>
        </w:rPr>
        <w:t xml:space="preserve">experienced by the client </w:t>
      </w:r>
      <w:r w:rsidR="004A7165">
        <w:rPr>
          <w:rFonts w:cstheme="minorHAnsi"/>
          <w:sz w:val="24"/>
          <w:szCs w:val="24"/>
        </w:rPr>
        <w:t xml:space="preserve">is at the core of Rogerian theory.  </w:t>
      </w:r>
      <w:r w:rsidR="004C6642">
        <w:rPr>
          <w:rFonts w:cstheme="minorHAnsi"/>
          <w:sz w:val="24"/>
          <w:szCs w:val="24"/>
        </w:rPr>
        <w:t>These two therapeutic techniques are complimented by competent reflection of how a client is feeling. Done well</w:t>
      </w:r>
      <w:r w:rsidR="00263D23">
        <w:rPr>
          <w:rFonts w:cstheme="minorHAnsi"/>
          <w:sz w:val="24"/>
          <w:szCs w:val="24"/>
        </w:rPr>
        <w:t xml:space="preserve"> and empathically</w:t>
      </w:r>
      <w:r w:rsidR="004C6642">
        <w:rPr>
          <w:rFonts w:cstheme="minorHAnsi"/>
          <w:sz w:val="24"/>
          <w:szCs w:val="24"/>
        </w:rPr>
        <w:t xml:space="preserve">, </w:t>
      </w:r>
      <w:r w:rsidR="00263D23">
        <w:rPr>
          <w:rFonts w:cstheme="minorHAnsi"/>
          <w:sz w:val="24"/>
          <w:szCs w:val="24"/>
        </w:rPr>
        <w:t>this can help the client to raise awareness of self and to develop a deeper connectivity to internal and external emotion</w:t>
      </w:r>
      <w:r w:rsidR="006E7853">
        <w:rPr>
          <w:rFonts w:cstheme="minorHAnsi"/>
          <w:sz w:val="24"/>
          <w:szCs w:val="24"/>
        </w:rPr>
        <w:t xml:space="preserve"> experienced</w:t>
      </w:r>
      <w:r w:rsidR="00263D23">
        <w:rPr>
          <w:rFonts w:cstheme="minorHAnsi"/>
          <w:sz w:val="24"/>
          <w:szCs w:val="24"/>
        </w:rPr>
        <w:t xml:space="preserve"> (Jones-Smith, 2016).</w:t>
      </w:r>
      <w:r w:rsidR="00BF54B0">
        <w:rPr>
          <w:rFonts w:cstheme="minorHAnsi"/>
          <w:sz w:val="24"/>
          <w:szCs w:val="24"/>
        </w:rPr>
        <w:t xml:space="preserve">                        </w:t>
      </w:r>
      <w:r w:rsidR="006E3E07">
        <w:rPr>
          <w:rFonts w:cstheme="minorHAnsi"/>
          <w:sz w:val="24"/>
          <w:szCs w:val="24"/>
        </w:rPr>
        <w:t xml:space="preserve"> </w:t>
      </w:r>
      <w:r w:rsidR="005E7097">
        <w:rPr>
          <w:rFonts w:cstheme="minorHAnsi"/>
          <w:sz w:val="24"/>
          <w:szCs w:val="24"/>
        </w:rPr>
        <w:t>Roger</w:t>
      </w:r>
      <w:r w:rsidR="00CB08C5">
        <w:rPr>
          <w:rFonts w:cstheme="minorHAnsi"/>
          <w:sz w:val="24"/>
          <w:szCs w:val="24"/>
        </w:rPr>
        <w:t xml:space="preserve">s </w:t>
      </w:r>
      <w:r w:rsidR="005E7097">
        <w:rPr>
          <w:rFonts w:cstheme="minorHAnsi"/>
          <w:sz w:val="24"/>
          <w:szCs w:val="24"/>
        </w:rPr>
        <w:t>(1980)</w:t>
      </w:r>
      <w:r w:rsidR="00CB08C5">
        <w:rPr>
          <w:rFonts w:cstheme="minorHAnsi"/>
          <w:sz w:val="24"/>
          <w:szCs w:val="24"/>
        </w:rPr>
        <w:t>,</w:t>
      </w:r>
      <w:r w:rsidR="005E7097">
        <w:rPr>
          <w:rFonts w:cstheme="minorHAnsi"/>
          <w:sz w:val="24"/>
          <w:szCs w:val="24"/>
        </w:rPr>
        <w:t xml:space="preserve"> believed that </w:t>
      </w:r>
      <w:r w:rsidR="00BF54B0">
        <w:rPr>
          <w:rFonts w:cstheme="minorHAnsi"/>
          <w:sz w:val="24"/>
          <w:szCs w:val="24"/>
        </w:rPr>
        <w:t>every individual</w:t>
      </w:r>
      <w:r w:rsidR="00CB08C5">
        <w:rPr>
          <w:rFonts w:cstheme="minorHAnsi"/>
          <w:sz w:val="24"/>
          <w:szCs w:val="24"/>
        </w:rPr>
        <w:t xml:space="preserve"> organism</w:t>
      </w:r>
      <w:r w:rsidR="00BF54B0">
        <w:rPr>
          <w:rFonts w:cstheme="minorHAnsi"/>
          <w:sz w:val="24"/>
          <w:szCs w:val="24"/>
        </w:rPr>
        <w:t xml:space="preserve"> </w:t>
      </w:r>
      <w:r w:rsidR="005E7097">
        <w:rPr>
          <w:rFonts w:cstheme="minorHAnsi"/>
          <w:sz w:val="24"/>
          <w:szCs w:val="24"/>
        </w:rPr>
        <w:t xml:space="preserve">has the ability to self-actualise. Given the client centred focus of PCT, it is no </w:t>
      </w:r>
      <w:r w:rsidR="00BF54B0">
        <w:rPr>
          <w:rFonts w:cstheme="minorHAnsi"/>
          <w:sz w:val="24"/>
          <w:szCs w:val="24"/>
        </w:rPr>
        <w:t xml:space="preserve">astonishment </w:t>
      </w:r>
      <w:r w:rsidR="005E7097">
        <w:rPr>
          <w:rFonts w:cstheme="minorHAnsi"/>
          <w:sz w:val="24"/>
          <w:szCs w:val="24"/>
        </w:rPr>
        <w:t xml:space="preserve">that </w:t>
      </w:r>
      <w:r w:rsidR="00F47592">
        <w:rPr>
          <w:rFonts w:cstheme="minorHAnsi"/>
          <w:sz w:val="24"/>
          <w:szCs w:val="24"/>
        </w:rPr>
        <w:t xml:space="preserve">Rogerians encourage the actualising tendency to </w:t>
      </w:r>
      <w:r w:rsidR="00BF54B0">
        <w:rPr>
          <w:rFonts w:cstheme="minorHAnsi"/>
          <w:sz w:val="24"/>
          <w:szCs w:val="24"/>
        </w:rPr>
        <w:t xml:space="preserve">facilitate </w:t>
      </w:r>
      <w:r w:rsidR="00F47592">
        <w:rPr>
          <w:rFonts w:cstheme="minorHAnsi"/>
          <w:sz w:val="24"/>
          <w:szCs w:val="24"/>
        </w:rPr>
        <w:t>develop</w:t>
      </w:r>
      <w:r w:rsidR="00BF54B0">
        <w:rPr>
          <w:rFonts w:cstheme="minorHAnsi"/>
          <w:sz w:val="24"/>
          <w:szCs w:val="24"/>
        </w:rPr>
        <w:t>ment of</w:t>
      </w:r>
      <w:r w:rsidR="00F47592">
        <w:rPr>
          <w:rFonts w:cstheme="minorHAnsi"/>
          <w:sz w:val="24"/>
          <w:szCs w:val="24"/>
        </w:rPr>
        <w:t xml:space="preserve"> a client’s real self</w:t>
      </w:r>
      <w:r w:rsidR="00BF54B0">
        <w:rPr>
          <w:rFonts w:cstheme="minorHAnsi"/>
          <w:sz w:val="24"/>
          <w:szCs w:val="24"/>
        </w:rPr>
        <w:t>. However, not</w:t>
      </w:r>
      <w:r w:rsidR="00F47592">
        <w:rPr>
          <w:rFonts w:cstheme="minorHAnsi"/>
          <w:sz w:val="24"/>
          <w:szCs w:val="24"/>
        </w:rPr>
        <w:t xml:space="preserve"> all theor</w:t>
      </w:r>
      <w:r w:rsidR="00BF54B0">
        <w:rPr>
          <w:rFonts w:cstheme="minorHAnsi"/>
          <w:sz w:val="24"/>
          <w:szCs w:val="24"/>
        </w:rPr>
        <w:t>etical models</w:t>
      </w:r>
      <w:r w:rsidR="00F47592">
        <w:rPr>
          <w:rFonts w:cstheme="minorHAnsi"/>
          <w:sz w:val="24"/>
          <w:szCs w:val="24"/>
        </w:rPr>
        <w:t xml:space="preserve"> completely agree with Roger</w:t>
      </w:r>
      <w:r w:rsidR="00D4598E">
        <w:rPr>
          <w:rFonts w:cstheme="minorHAnsi"/>
          <w:sz w:val="24"/>
          <w:szCs w:val="24"/>
        </w:rPr>
        <w:t>s</w:t>
      </w:r>
      <w:r w:rsidR="00F47592">
        <w:rPr>
          <w:rFonts w:cstheme="minorHAnsi"/>
          <w:sz w:val="24"/>
          <w:szCs w:val="24"/>
        </w:rPr>
        <w:t>’ methodology</w:t>
      </w:r>
      <w:r w:rsidR="00AB6E97">
        <w:rPr>
          <w:rFonts w:cstheme="minorHAnsi"/>
          <w:sz w:val="24"/>
          <w:szCs w:val="24"/>
        </w:rPr>
        <w:t xml:space="preserve"> (Rogers, 1980).</w:t>
      </w:r>
    </w:p>
    <w:p w:rsidR="00344122" w:rsidRDefault="00344122" w:rsidP="00D27252">
      <w:pPr>
        <w:spacing w:line="480" w:lineRule="auto"/>
        <w:ind w:firstLine="720"/>
        <w:rPr>
          <w:rFonts w:cstheme="minorHAnsi"/>
          <w:sz w:val="24"/>
          <w:szCs w:val="24"/>
        </w:rPr>
      </w:pPr>
      <w:r>
        <w:rPr>
          <w:rFonts w:cstheme="minorHAnsi"/>
          <w:sz w:val="24"/>
          <w:szCs w:val="24"/>
        </w:rPr>
        <w:t>The Skilled</w:t>
      </w:r>
      <w:r w:rsidR="009E1D24">
        <w:rPr>
          <w:rFonts w:cstheme="minorHAnsi"/>
          <w:sz w:val="24"/>
          <w:szCs w:val="24"/>
        </w:rPr>
        <w:t>-</w:t>
      </w:r>
      <w:r>
        <w:rPr>
          <w:rFonts w:cstheme="minorHAnsi"/>
          <w:sz w:val="24"/>
          <w:szCs w:val="24"/>
        </w:rPr>
        <w:t xml:space="preserve">Helper model </w:t>
      </w:r>
      <w:r w:rsidR="00AB6E97">
        <w:rPr>
          <w:rFonts w:cstheme="minorHAnsi"/>
          <w:sz w:val="24"/>
          <w:szCs w:val="24"/>
        </w:rPr>
        <w:t>was developed by</w:t>
      </w:r>
      <w:r w:rsidR="00B468A8">
        <w:rPr>
          <w:rFonts w:cstheme="minorHAnsi"/>
          <w:sz w:val="24"/>
          <w:szCs w:val="24"/>
        </w:rPr>
        <w:t xml:space="preserve"> Gerard</w:t>
      </w:r>
      <w:r w:rsidR="00AB6E97">
        <w:rPr>
          <w:rFonts w:cstheme="minorHAnsi"/>
          <w:sz w:val="24"/>
          <w:szCs w:val="24"/>
        </w:rPr>
        <w:t xml:space="preserve"> </w:t>
      </w:r>
      <w:r>
        <w:rPr>
          <w:rFonts w:cstheme="minorHAnsi"/>
          <w:sz w:val="24"/>
          <w:szCs w:val="24"/>
        </w:rPr>
        <w:t>Egan</w:t>
      </w:r>
      <w:r w:rsidR="00B468A8">
        <w:rPr>
          <w:rFonts w:cstheme="minorHAnsi"/>
          <w:sz w:val="24"/>
          <w:szCs w:val="24"/>
        </w:rPr>
        <w:t xml:space="preserve"> </w:t>
      </w:r>
      <w:r w:rsidR="00AB6E97">
        <w:rPr>
          <w:rFonts w:cstheme="minorHAnsi"/>
          <w:sz w:val="24"/>
          <w:szCs w:val="24"/>
        </w:rPr>
        <w:t>(</w:t>
      </w:r>
      <w:r>
        <w:rPr>
          <w:rFonts w:cstheme="minorHAnsi"/>
          <w:sz w:val="24"/>
          <w:szCs w:val="24"/>
        </w:rPr>
        <w:t>2014)</w:t>
      </w:r>
      <w:r w:rsidR="00B468A8">
        <w:rPr>
          <w:rFonts w:cstheme="minorHAnsi"/>
          <w:sz w:val="24"/>
          <w:szCs w:val="24"/>
        </w:rPr>
        <w:t>.</w:t>
      </w:r>
      <w:r w:rsidR="00AB6E97">
        <w:rPr>
          <w:rFonts w:cstheme="minorHAnsi"/>
          <w:sz w:val="24"/>
          <w:szCs w:val="24"/>
        </w:rPr>
        <w:t xml:space="preserve"> </w:t>
      </w:r>
      <w:r w:rsidR="00B468A8">
        <w:rPr>
          <w:rFonts w:cstheme="minorHAnsi"/>
          <w:sz w:val="24"/>
          <w:szCs w:val="24"/>
        </w:rPr>
        <w:t>T</w:t>
      </w:r>
      <w:r w:rsidR="00AB6E97">
        <w:rPr>
          <w:rFonts w:cstheme="minorHAnsi"/>
          <w:sz w:val="24"/>
          <w:szCs w:val="24"/>
        </w:rPr>
        <w:t>his model</w:t>
      </w:r>
      <w:r>
        <w:rPr>
          <w:rFonts w:cstheme="minorHAnsi"/>
          <w:sz w:val="24"/>
          <w:szCs w:val="24"/>
        </w:rPr>
        <w:t xml:space="preserve"> </w:t>
      </w:r>
      <w:r w:rsidR="00AB6E97">
        <w:rPr>
          <w:rFonts w:cstheme="minorHAnsi"/>
          <w:sz w:val="24"/>
          <w:szCs w:val="24"/>
        </w:rPr>
        <w:t xml:space="preserve">is </w:t>
      </w:r>
      <w:r>
        <w:rPr>
          <w:rFonts w:cstheme="minorHAnsi"/>
          <w:sz w:val="24"/>
          <w:szCs w:val="24"/>
        </w:rPr>
        <w:t xml:space="preserve">an interchangeable nine step process which aims to enable the therapist to identify </w:t>
      </w:r>
      <w:r w:rsidR="006B7D7F">
        <w:rPr>
          <w:rFonts w:cstheme="minorHAnsi"/>
          <w:sz w:val="24"/>
          <w:szCs w:val="24"/>
        </w:rPr>
        <w:t>challenges which</w:t>
      </w:r>
      <w:r>
        <w:rPr>
          <w:rFonts w:cstheme="minorHAnsi"/>
          <w:sz w:val="24"/>
          <w:szCs w:val="24"/>
        </w:rPr>
        <w:t xml:space="preserve"> the client is struggling with.</w:t>
      </w:r>
      <w:r w:rsidR="006B7D7F">
        <w:rPr>
          <w:rFonts w:cstheme="minorHAnsi"/>
          <w:sz w:val="24"/>
          <w:szCs w:val="24"/>
        </w:rPr>
        <w:t xml:space="preserve"> Egan’s model aims to uncover a client’s blind spot</w:t>
      </w:r>
      <w:r w:rsidR="00B468A8">
        <w:rPr>
          <w:rFonts w:cstheme="minorHAnsi"/>
          <w:sz w:val="24"/>
          <w:szCs w:val="24"/>
        </w:rPr>
        <w:t xml:space="preserve"> or </w:t>
      </w:r>
      <w:r w:rsidR="00B468A8">
        <w:rPr>
          <w:rFonts w:cstheme="minorHAnsi"/>
          <w:sz w:val="24"/>
          <w:szCs w:val="24"/>
        </w:rPr>
        <w:lastRenderedPageBreak/>
        <w:t>hidden challenges</w:t>
      </w:r>
      <w:r w:rsidR="006B7D7F">
        <w:rPr>
          <w:rFonts w:cstheme="minorHAnsi"/>
          <w:sz w:val="24"/>
          <w:szCs w:val="24"/>
        </w:rPr>
        <w:t xml:space="preserve"> by tuning in and actively listening to the client’s experiences and challenges. After working with the client to identify that blind spot, Egan believes in the importance of finding a solid and motivational leverage to begin to find a solution</w:t>
      </w:r>
      <w:r w:rsidR="009E1D24">
        <w:rPr>
          <w:rFonts w:cstheme="minorHAnsi"/>
          <w:sz w:val="24"/>
          <w:szCs w:val="24"/>
        </w:rPr>
        <w:t xml:space="preserve"> to</w:t>
      </w:r>
      <w:r w:rsidR="006B7D7F">
        <w:rPr>
          <w:rFonts w:cstheme="minorHAnsi"/>
          <w:sz w:val="24"/>
          <w:szCs w:val="24"/>
        </w:rPr>
        <w:t xml:space="preserve"> th</w:t>
      </w:r>
      <w:r w:rsidR="00F52079">
        <w:rPr>
          <w:rFonts w:cstheme="minorHAnsi"/>
          <w:sz w:val="24"/>
          <w:szCs w:val="24"/>
        </w:rPr>
        <w:t>e discovered problem (McLeod, 2013</w:t>
      </w:r>
      <w:r w:rsidR="006B7D7F">
        <w:rPr>
          <w:rFonts w:cstheme="minorHAnsi"/>
          <w:sz w:val="24"/>
          <w:szCs w:val="24"/>
        </w:rPr>
        <w:t>).</w:t>
      </w:r>
      <w:r w:rsidR="009E1D24">
        <w:rPr>
          <w:rFonts w:cstheme="minorHAnsi"/>
          <w:sz w:val="24"/>
          <w:szCs w:val="24"/>
        </w:rPr>
        <w:t xml:space="preserve"> The second phase of The Skilled-Helper model requires the client to look inwardly to recognise a desired ambition or goal. The therapist then needs to work out the realistic prospect of these goals with the client whilst determining if the client is suitably motivated to move towards a realistic</w:t>
      </w:r>
      <w:r w:rsidR="00F52079">
        <w:rPr>
          <w:rFonts w:cstheme="minorHAnsi"/>
          <w:sz w:val="24"/>
          <w:szCs w:val="24"/>
        </w:rPr>
        <w:t xml:space="preserve"> ambition</w:t>
      </w:r>
      <w:r w:rsidR="009E1D24">
        <w:rPr>
          <w:rFonts w:cstheme="minorHAnsi"/>
          <w:sz w:val="24"/>
          <w:szCs w:val="24"/>
        </w:rPr>
        <w:t xml:space="preserve">. Given Egan’s solution focused model, </w:t>
      </w:r>
      <w:r w:rsidR="00180DEA">
        <w:rPr>
          <w:rFonts w:cstheme="minorHAnsi"/>
          <w:sz w:val="24"/>
          <w:szCs w:val="24"/>
        </w:rPr>
        <w:t xml:space="preserve">the therapist will </w:t>
      </w:r>
      <w:r w:rsidR="00AA26B4">
        <w:rPr>
          <w:rFonts w:cstheme="minorHAnsi"/>
          <w:sz w:val="24"/>
          <w:szCs w:val="24"/>
        </w:rPr>
        <w:t>strategies</w:t>
      </w:r>
      <w:r w:rsidR="00F52079">
        <w:rPr>
          <w:rFonts w:cstheme="minorHAnsi"/>
          <w:sz w:val="24"/>
          <w:szCs w:val="24"/>
        </w:rPr>
        <w:t xml:space="preserve"> with the client to find solutions which best fit the clien</w:t>
      </w:r>
      <w:r w:rsidR="007438CE">
        <w:rPr>
          <w:rFonts w:cstheme="minorHAnsi"/>
          <w:sz w:val="24"/>
          <w:szCs w:val="24"/>
        </w:rPr>
        <w:t>t’s</w:t>
      </w:r>
      <w:r w:rsidR="00F52079">
        <w:rPr>
          <w:rFonts w:cstheme="minorHAnsi"/>
          <w:sz w:val="24"/>
          <w:szCs w:val="24"/>
        </w:rPr>
        <w:t xml:space="preserve"> challenge set and profile to achieve realistic goals (McLeod, 2013).</w:t>
      </w:r>
    </w:p>
    <w:p w:rsidR="008912ED" w:rsidRDefault="007438CE" w:rsidP="008912ED">
      <w:pPr>
        <w:spacing w:line="480" w:lineRule="auto"/>
        <w:ind w:firstLine="720"/>
        <w:rPr>
          <w:rFonts w:cstheme="minorHAnsi"/>
          <w:sz w:val="24"/>
          <w:szCs w:val="24"/>
        </w:rPr>
      </w:pPr>
      <w:r>
        <w:rPr>
          <w:rFonts w:cstheme="minorHAnsi"/>
          <w:sz w:val="24"/>
          <w:szCs w:val="24"/>
        </w:rPr>
        <w:t>Egan</w:t>
      </w:r>
      <w:r w:rsidR="008912ED">
        <w:rPr>
          <w:rFonts w:cstheme="minorHAnsi"/>
          <w:sz w:val="24"/>
          <w:szCs w:val="24"/>
        </w:rPr>
        <w:t>’s model also utilises</w:t>
      </w:r>
      <w:r w:rsidR="006A274B">
        <w:rPr>
          <w:rFonts w:cstheme="minorHAnsi"/>
          <w:sz w:val="24"/>
          <w:szCs w:val="24"/>
        </w:rPr>
        <w:t xml:space="preserve"> a technique known as The Miracle Question, which links into stage two of The Skilled-Helper model, where a client looks at what they need or want (Egan, 2014). This enables clients the freedom to consider a future without being burdened by challenge, or for the client to see a future where their challenge is managed more effectively. This technique can fuel emotional and motivational productivity within the client to achieve set goals</w:t>
      </w:r>
      <w:r w:rsidR="00735238">
        <w:rPr>
          <w:rFonts w:cstheme="minorHAnsi"/>
          <w:sz w:val="24"/>
          <w:szCs w:val="24"/>
        </w:rPr>
        <w:t>.</w:t>
      </w:r>
      <w:r w:rsidR="006A274B">
        <w:rPr>
          <w:rFonts w:cstheme="minorHAnsi"/>
          <w:sz w:val="24"/>
          <w:szCs w:val="24"/>
        </w:rPr>
        <w:t xml:space="preserve"> </w:t>
      </w:r>
      <w:r w:rsidR="00735238">
        <w:rPr>
          <w:rFonts w:cstheme="minorHAnsi"/>
          <w:sz w:val="24"/>
          <w:szCs w:val="24"/>
        </w:rPr>
        <w:t>However,</w:t>
      </w:r>
      <w:r w:rsidR="006A274B">
        <w:rPr>
          <w:rFonts w:cstheme="minorHAnsi"/>
          <w:sz w:val="24"/>
          <w:szCs w:val="24"/>
        </w:rPr>
        <w:t xml:space="preserve"> one criticism aimed</w:t>
      </w:r>
      <w:r w:rsidR="00715FCF">
        <w:rPr>
          <w:rFonts w:cstheme="minorHAnsi"/>
          <w:sz w:val="24"/>
          <w:szCs w:val="24"/>
        </w:rPr>
        <w:t xml:space="preserve"> at the technique is that the client is given false hope for the future. Such a realisation for the client could cause distrust and affect the depth and trust within the therapeutic relationship (Ruddick, 2008).</w:t>
      </w:r>
      <w:r w:rsidR="008912ED">
        <w:rPr>
          <w:rFonts w:cstheme="minorHAnsi"/>
          <w:sz w:val="24"/>
          <w:szCs w:val="24"/>
        </w:rPr>
        <w:t xml:space="preserve"> Egan’s Skilled-Helper model utilises goal setting strategies to help identify client challenges and future goals. A </w:t>
      </w:r>
      <w:r w:rsidR="00E207D2">
        <w:rPr>
          <w:rFonts w:cstheme="minorHAnsi"/>
          <w:sz w:val="24"/>
          <w:szCs w:val="24"/>
        </w:rPr>
        <w:t>therapist’s</w:t>
      </w:r>
      <w:r w:rsidR="008912ED">
        <w:rPr>
          <w:rFonts w:cstheme="minorHAnsi"/>
          <w:sz w:val="24"/>
          <w:szCs w:val="24"/>
        </w:rPr>
        <w:t xml:space="preserve"> skill is required to ensure the client is not set up to fail by setting unrealistic targets for the client</w:t>
      </w:r>
      <w:r w:rsidR="00E207D2">
        <w:rPr>
          <w:rFonts w:cstheme="minorHAnsi"/>
          <w:sz w:val="24"/>
          <w:szCs w:val="24"/>
        </w:rPr>
        <w:t>. This</w:t>
      </w:r>
      <w:r w:rsidR="008912ED">
        <w:rPr>
          <w:rFonts w:cstheme="minorHAnsi"/>
          <w:sz w:val="24"/>
          <w:szCs w:val="24"/>
        </w:rPr>
        <w:t xml:space="preserve"> whilst ensuring that achieved client goals build a more trustworthy, productive and deeper relationship. Egan’s approach is considered directive and solution focused (Egan, 2014).</w:t>
      </w:r>
    </w:p>
    <w:p w:rsidR="006E3E07" w:rsidRDefault="00EF2128" w:rsidP="008912ED">
      <w:pPr>
        <w:spacing w:line="480" w:lineRule="auto"/>
        <w:ind w:firstLine="720"/>
        <w:rPr>
          <w:rFonts w:cstheme="minorHAnsi"/>
          <w:sz w:val="24"/>
          <w:szCs w:val="24"/>
        </w:rPr>
      </w:pPr>
      <w:r>
        <w:rPr>
          <w:rFonts w:cstheme="minorHAnsi"/>
          <w:sz w:val="24"/>
          <w:szCs w:val="24"/>
        </w:rPr>
        <w:lastRenderedPageBreak/>
        <w:t>Gerard</w:t>
      </w:r>
      <w:r w:rsidR="00031E3D">
        <w:rPr>
          <w:rFonts w:cstheme="minorHAnsi"/>
          <w:sz w:val="24"/>
          <w:szCs w:val="24"/>
        </w:rPr>
        <w:t xml:space="preserve"> Egan’s Skilled-Helper model and Carl Rogers’</w:t>
      </w:r>
      <w:r w:rsidR="00EB2640">
        <w:rPr>
          <w:rFonts w:cstheme="minorHAnsi"/>
          <w:sz w:val="24"/>
          <w:szCs w:val="24"/>
        </w:rPr>
        <w:t xml:space="preserve"> </w:t>
      </w:r>
      <w:r w:rsidR="00031E3D">
        <w:rPr>
          <w:rFonts w:cstheme="minorHAnsi"/>
          <w:sz w:val="24"/>
          <w:szCs w:val="24"/>
        </w:rPr>
        <w:t xml:space="preserve">PCT approach, though different, do share similarities. </w:t>
      </w:r>
      <w:r w:rsidR="00C04FDB">
        <w:rPr>
          <w:rFonts w:cstheme="minorHAnsi"/>
          <w:sz w:val="24"/>
          <w:szCs w:val="24"/>
        </w:rPr>
        <w:t>Rogers</w:t>
      </w:r>
      <w:r w:rsidR="00DE2667">
        <w:rPr>
          <w:rFonts w:cstheme="minorHAnsi"/>
          <w:sz w:val="24"/>
          <w:szCs w:val="24"/>
        </w:rPr>
        <w:t xml:space="preserve"> </w:t>
      </w:r>
      <w:r w:rsidR="00EB2640">
        <w:rPr>
          <w:rFonts w:cstheme="minorHAnsi"/>
          <w:sz w:val="24"/>
          <w:szCs w:val="24"/>
        </w:rPr>
        <w:t>(</w:t>
      </w:r>
      <w:r w:rsidR="00C04FDB">
        <w:rPr>
          <w:rFonts w:cstheme="minorHAnsi"/>
          <w:sz w:val="24"/>
          <w:szCs w:val="24"/>
        </w:rPr>
        <w:t xml:space="preserve">1980) and Egan </w:t>
      </w:r>
      <w:r w:rsidR="00EB2640">
        <w:rPr>
          <w:rFonts w:cstheme="minorHAnsi"/>
          <w:sz w:val="24"/>
          <w:szCs w:val="24"/>
        </w:rPr>
        <w:t>(</w:t>
      </w:r>
      <w:r w:rsidR="00C04FDB">
        <w:rPr>
          <w:rFonts w:cstheme="minorHAnsi"/>
          <w:sz w:val="24"/>
          <w:szCs w:val="24"/>
        </w:rPr>
        <w:t>2014)</w:t>
      </w:r>
      <w:r w:rsidR="00031E3D">
        <w:rPr>
          <w:rFonts w:cstheme="minorHAnsi"/>
          <w:sz w:val="24"/>
          <w:szCs w:val="24"/>
        </w:rPr>
        <w:t xml:space="preserve"> acknowledge the core conditions necessity in providing beneficial, non-maleficent therapy which puts the client first. </w:t>
      </w:r>
      <w:r w:rsidR="00A27825">
        <w:rPr>
          <w:rFonts w:cstheme="minorHAnsi"/>
          <w:sz w:val="24"/>
          <w:szCs w:val="24"/>
        </w:rPr>
        <w:t xml:space="preserve">The core conditions </w:t>
      </w:r>
      <w:r w:rsidR="00157999">
        <w:rPr>
          <w:rFonts w:cstheme="minorHAnsi"/>
          <w:sz w:val="24"/>
          <w:szCs w:val="24"/>
        </w:rPr>
        <w:t>encapsulate respect for the client, allowing the client to be confident enough to demonstrate more of an ease within the therapeutic environment</w:t>
      </w:r>
      <w:r w:rsidR="0089249E">
        <w:rPr>
          <w:rFonts w:cstheme="minorHAnsi"/>
          <w:sz w:val="24"/>
          <w:szCs w:val="24"/>
        </w:rPr>
        <w:t xml:space="preserve">. This means the client is the priority for the therapist and that ideally, the client feels that they come first </w:t>
      </w:r>
      <w:r w:rsidR="00157999">
        <w:rPr>
          <w:rFonts w:cstheme="minorHAnsi"/>
          <w:sz w:val="24"/>
          <w:szCs w:val="24"/>
        </w:rPr>
        <w:t xml:space="preserve">(McLeod, 2013). </w:t>
      </w:r>
    </w:p>
    <w:p w:rsidR="00DE2667" w:rsidRDefault="00DE2667" w:rsidP="008912ED">
      <w:pPr>
        <w:spacing w:line="480" w:lineRule="auto"/>
        <w:ind w:firstLine="720"/>
        <w:rPr>
          <w:rFonts w:cstheme="minorHAnsi"/>
          <w:sz w:val="24"/>
          <w:szCs w:val="24"/>
        </w:rPr>
      </w:pPr>
      <w:r>
        <w:rPr>
          <w:rFonts w:cstheme="minorHAnsi"/>
          <w:sz w:val="24"/>
          <w:szCs w:val="24"/>
        </w:rPr>
        <w:tab/>
      </w:r>
      <w:r w:rsidR="002373BB">
        <w:rPr>
          <w:rFonts w:cstheme="minorHAnsi"/>
          <w:sz w:val="24"/>
          <w:szCs w:val="24"/>
        </w:rPr>
        <w:t>Despite the similarities between both models, there are also palpable differences between approaches. An integral aspect of Rogers’ PCT model is to not direct the client and to allow the client to lead the professional to challenges occurring in the moment.</w:t>
      </w:r>
      <w:r w:rsidR="00F775A3">
        <w:rPr>
          <w:rFonts w:cstheme="minorHAnsi"/>
          <w:sz w:val="24"/>
          <w:szCs w:val="24"/>
        </w:rPr>
        <w:t xml:space="preserve"> This approach encourages the client to gain a greater sense of self by taking ownership of their progression and finding out about their true selves, instead of grappling with the need to be ideal (Jones-Smith, 2016).</w:t>
      </w:r>
      <w:r w:rsidR="007A5355">
        <w:rPr>
          <w:rFonts w:cstheme="minorHAnsi"/>
          <w:sz w:val="24"/>
          <w:szCs w:val="24"/>
        </w:rPr>
        <w:t xml:space="preserve"> The Skilled-Helper model takes a more direct, solution focused approach to therapy.</w:t>
      </w:r>
      <w:r w:rsidR="00BE5C8B">
        <w:rPr>
          <w:rFonts w:cstheme="minorHAnsi"/>
          <w:sz w:val="24"/>
          <w:szCs w:val="24"/>
        </w:rPr>
        <w:t xml:space="preserve"> The concept of Egan’s theory is that of doing over being</w:t>
      </w:r>
      <w:r w:rsidR="007463B1">
        <w:rPr>
          <w:rFonts w:cstheme="minorHAnsi"/>
          <w:sz w:val="24"/>
          <w:szCs w:val="24"/>
        </w:rPr>
        <w:t xml:space="preserve"> (Egan, 2014), which directly conflicts with PCT and the process of clients leading the therapists. Whereas PCT focuses on the client, Egan focuses on the helper. This is done by the therapist directing the client by the means of setting goals and measuring success by whether those goals are achieved</w:t>
      </w:r>
      <w:r w:rsidR="00105538">
        <w:rPr>
          <w:rFonts w:cstheme="minorHAnsi"/>
          <w:sz w:val="24"/>
          <w:szCs w:val="24"/>
        </w:rPr>
        <w:t xml:space="preserve"> (Egan, 2014)</w:t>
      </w:r>
      <w:r w:rsidR="007463B1">
        <w:rPr>
          <w:rFonts w:cstheme="minorHAnsi"/>
          <w:sz w:val="24"/>
          <w:szCs w:val="24"/>
        </w:rPr>
        <w:t xml:space="preserve">. </w:t>
      </w:r>
      <w:r w:rsidR="00E641C9">
        <w:rPr>
          <w:rFonts w:cstheme="minorHAnsi"/>
          <w:sz w:val="24"/>
          <w:szCs w:val="24"/>
        </w:rPr>
        <w:t>This formula of goal setting may not be suitable for all clients and not tackling reasons for behaviour may lead to a short-termism at the cost of a long-term solution for the client.</w:t>
      </w:r>
    </w:p>
    <w:p w:rsidR="007463B1" w:rsidRDefault="007463B1" w:rsidP="008912ED">
      <w:pPr>
        <w:spacing w:line="480" w:lineRule="auto"/>
        <w:ind w:firstLine="720"/>
        <w:rPr>
          <w:rFonts w:cstheme="minorHAnsi"/>
          <w:sz w:val="24"/>
          <w:szCs w:val="24"/>
        </w:rPr>
      </w:pPr>
      <w:r>
        <w:rPr>
          <w:rFonts w:cstheme="minorHAnsi"/>
          <w:sz w:val="24"/>
          <w:szCs w:val="24"/>
        </w:rPr>
        <w:t>PCT can be carried out over an inordinate number of sessions, which may be argued leads to a lack of outcome with the client and counsellor going around in circles</w:t>
      </w:r>
      <w:r w:rsidR="00723462">
        <w:rPr>
          <w:rFonts w:cstheme="minorHAnsi"/>
          <w:sz w:val="24"/>
          <w:szCs w:val="24"/>
        </w:rPr>
        <w:t xml:space="preserve"> and not moving forward.</w:t>
      </w:r>
      <w:r w:rsidR="00762146">
        <w:rPr>
          <w:rFonts w:cstheme="minorHAnsi"/>
          <w:sz w:val="24"/>
          <w:szCs w:val="24"/>
        </w:rPr>
        <w:t xml:space="preserve"> This lack of directivity may frustrate some clients, leading to a possible of </w:t>
      </w:r>
      <w:r w:rsidR="00762146">
        <w:rPr>
          <w:rFonts w:cstheme="minorHAnsi"/>
          <w:sz w:val="24"/>
          <w:szCs w:val="24"/>
        </w:rPr>
        <w:lastRenderedPageBreak/>
        <w:t>withdrawal from the therapeutic process.</w:t>
      </w:r>
      <w:r w:rsidR="00723462">
        <w:rPr>
          <w:rFonts w:cstheme="minorHAnsi"/>
          <w:sz w:val="24"/>
          <w:szCs w:val="24"/>
        </w:rPr>
        <w:t xml:space="preserve"> </w:t>
      </w:r>
      <w:r w:rsidR="00105538">
        <w:rPr>
          <w:rFonts w:cstheme="minorHAnsi"/>
          <w:sz w:val="24"/>
          <w:szCs w:val="24"/>
        </w:rPr>
        <w:t xml:space="preserve">The </w:t>
      </w:r>
      <w:r w:rsidR="00723462">
        <w:rPr>
          <w:rFonts w:cstheme="minorHAnsi"/>
          <w:sz w:val="24"/>
          <w:szCs w:val="24"/>
        </w:rPr>
        <w:t xml:space="preserve">Skilled-Helper </w:t>
      </w:r>
      <w:r w:rsidR="00105538">
        <w:rPr>
          <w:rFonts w:cstheme="minorHAnsi"/>
          <w:sz w:val="24"/>
          <w:szCs w:val="24"/>
        </w:rPr>
        <w:t xml:space="preserve">model </w:t>
      </w:r>
      <w:r w:rsidR="00723462">
        <w:rPr>
          <w:rFonts w:cstheme="minorHAnsi"/>
          <w:sz w:val="24"/>
          <w:szCs w:val="24"/>
        </w:rPr>
        <w:t>is designed to deliver a solution to the client quickly and efficiently, without necessarily delving into the behaviours behind the issues, akin to Cognitive Behavioural Therapy (CBT) (McLeod, 201</w:t>
      </w:r>
      <w:r w:rsidR="00D009A2">
        <w:rPr>
          <w:rFonts w:cstheme="minorHAnsi"/>
          <w:sz w:val="24"/>
          <w:szCs w:val="24"/>
        </w:rPr>
        <w:t>3). It is also worth stating that</w:t>
      </w:r>
      <w:r w:rsidR="00D229E3">
        <w:rPr>
          <w:rFonts w:cstheme="minorHAnsi"/>
          <w:sz w:val="24"/>
          <w:szCs w:val="24"/>
        </w:rPr>
        <w:t xml:space="preserve"> within</w:t>
      </w:r>
      <w:r w:rsidR="00723462">
        <w:rPr>
          <w:rFonts w:cstheme="minorHAnsi"/>
          <w:sz w:val="24"/>
          <w:szCs w:val="24"/>
        </w:rPr>
        <w:t xml:space="preserve"> the Skilled-Helper model, the core conditions are only deemed necessary, not sufficient, in conflict with Rogers’s PCT approach</w:t>
      </w:r>
      <w:r w:rsidR="00105538">
        <w:rPr>
          <w:rFonts w:cstheme="minorHAnsi"/>
          <w:sz w:val="24"/>
          <w:szCs w:val="24"/>
        </w:rPr>
        <w:t xml:space="preserve"> (Egan, 2014)</w:t>
      </w:r>
      <w:r w:rsidR="00723462">
        <w:rPr>
          <w:rFonts w:cstheme="minorHAnsi"/>
          <w:sz w:val="24"/>
          <w:szCs w:val="24"/>
        </w:rPr>
        <w:t>.</w:t>
      </w:r>
    </w:p>
    <w:p w:rsidR="001508BC" w:rsidRDefault="001508BC" w:rsidP="008912ED">
      <w:pPr>
        <w:spacing w:line="480" w:lineRule="auto"/>
        <w:ind w:firstLine="720"/>
        <w:rPr>
          <w:rFonts w:cstheme="minorHAnsi"/>
          <w:sz w:val="24"/>
          <w:szCs w:val="24"/>
        </w:rPr>
      </w:pPr>
      <w:r>
        <w:rPr>
          <w:rFonts w:cstheme="minorHAnsi"/>
          <w:sz w:val="24"/>
          <w:szCs w:val="24"/>
        </w:rPr>
        <w:t>In conclusion, Carl Rogers’ PCT theory facilitates clients to develop their ability to self-actualise whilst helping a client to develop a better understanding of s</w:t>
      </w:r>
      <w:r w:rsidR="00E641C9">
        <w:rPr>
          <w:rFonts w:cstheme="minorHAnsi"/>
          <w:sz w:val="24"/>
          <w:szCs w:val="24"/>
        </w:rPr>
        <w:t>elf. AS the PCT approach is non-</w:t>
      </w:r>
      <w:r>
        <w:rPr>
          <w:rFonts w:cstheme="minorHAnsi"/>
          <w:sz w:val="24"/>
          <w:szCs w:val="24"/>
        </w:rPr>
        <w:t>directive, t</w:t>
      </w:r>
      <w:r w:rsidR="00105538">
        <w:rPr>
          <w:rFonts w:cstheme="minorHAnsi"/>
          <w:sz w:val="24"/>
          <w:szCs w:val="24"/>
        </w:rPr>
        <w:t>his</w:t>
      </w:r>
      <w:r>
        <w:rPr>
          <w:rFonts w:cstheme="minorHAnsi"/>
          <w:sz w:val="24"/>
          <w:szCs w:val="24"/>
        </w:rPr>
        <w:t xml:space="preserve"> encourages and empowers the client to take ownership of difficulties and successes </w:t>
      </w:r>
      <w:r w:rsidR="00E641C9">
        <w:rPr>
          <w:rFonts w:cstheme="minorHAnsi"/>
          <w:sz w:val="24"/>
          <w:szCs w:val="24"/>
        </w:rPr>
        <w:t xml:space="preserve">encountered. One </w:t>
      </w:r>
      <w:r w:rsidR="00105538">
        <w:rPr>
          <w:rFonts w:cstheme="minorHAnsi"/>
          <w:sz w:val="24"/>
          <w:szCs w:val="24"/>
        </w:rPr>
        <w:t>implication</w:t>
      </w:r>
      <w:r w:rsidR="00E641C9">
        <w:rPr>
          <w:rFonts w:cstheme="minorHAnsi"/>
          <w:sz w:val="24"/>
          <w:szCs w:val="24"/>
        </w:rPr>
        <w:t xml:space="preserve"> of PCT is that outcomes can be difficult to reach, given the non-directive approach of the</w:t>
      </w:r>
      <w:r w:rsidR="00105538">
        <w:rPr>
          <w:rFonts w:cstheme="minorHAnsi"/>
          <w:sz w:val="24"/>
          <w:szCs w:val="24"/>
        </w:rPr>
        <w:t xml:space="preserve"> approach</w:t>
      </w:r>
      <w:r w:rsidR="00762146">
        <w:rPr>
          <w:rFonts w:cstheme="minorHAnsi"/>
          <w:sz w:val="24"/>
          <w:szCs w:val="24"/>
        </w:rPr>
        <w:t xml:space="preserve">. This lack of direction may also see the client become frustrated by the therapeutic process, possibly leading to the client withdrawing themselves from therapy. Egan’s Skilled-Helper model is solution focused therapy which offers short term solutions to clients’ challenges. The theory </w:t>
      </w:r>
      <w:r w:rsidR="00393A0A">
        <w:rPr>
          <w:rFonts w:cstheme="minorHAnsi"/>
          <w:sz w:val="24"/>
          <w:szCs w:val="24"/>
        </w:rPr>
        <w:t>determines</w:t>
      </w:r>
      <w:r w:rsidR="00762146">
        <w:rPr>
          <w:rFonts w:cstheme="minorHAnsi"/>
          <w:sz w:val="24"/>
          <w:szCs w:val="24"/>
        </w:rPr>
        <w:t xml:space="preserve"> what the helper can do to </w:t>
      </w:r>
      <w:r w:rsidR="00105538">
        <w:rPr>
          <w:rFonts w:cstheme="minorHAnsi"/>
          <w:sz w:val="24"/>
          <w:szCs w:val="24"/>
        </w:rPr>
        <w:t>resolve</w:t>
      </w:r>
      <w:r w:rsidR="00762146">
        <w:rPr>
          <w:rFonts w:cstheme="minorHAnsi"/>
          <w:sz w:val="24"/>
          <w:szCs w:val="24"/>
        </w:rPr>
        <w:t xml:space="preserve"> problems for the client and this is exemplified by the more directive approach taken by the therapist.</w:t>
      </w:r>
      <w:r w:rsidR="00502C9C">
        <w:rPr>
          <w:rFonts w:cstheme="minorHAnsi"/>
          <w:sz w:val="24"/>
          <w:szCs w:val="24"/>
        </w:rPr>
        <w:t xml:space="preserve"> However, not every client is compatible with a goal-setting mandate and not tackling the reasons for the behaviour may lead to a short termism, with the client’s issues unresolved sufficiently in the long-term. Both PCT and The Skilled-Helper model have advantages and disadvantages</w:t>
      </w:r>
      <w:r w:rsidR="00105538">
        <w:rPr>
          <w:rFonts w:cstheme="minorHAnsi"/>
          <w:sz w:val="24"/>
          <w:szCs w:val="24"/>
        </w:rPr>
        <w:t>,</w:t>
      </w:r>
      <w:r w:rsidR="00502C9C">
        <w:rPr>
          <w:rFonts w:cstheme="minorHAnsi"/>
          <w:sz w:val="24"/>
          <w:szCs w:val="24"/>
        </w:rPr>
        <w:t xml:space="preserve"> though it ultimately depends on what the client desires to achieve or the dynamics they are more at ease with</w:t>
      </w:r>
      <w:r w:rsidR="00105538">
        <w:rPr>
          <w:rFonts w:cstheme="minorHAnsi"/>
          <w:sz w:val="24"/>
          <w:szCs w:val="24"/>
        </w:rPr>
        <w:t xml:space="preserve"> </w:t>
      </w:r>
      <w:r w:rsidR="00502C9C">
        <w:rPr>
          <w:rFonts w:cstheme="minorHAnsi"/>
          <w:sz w:val="24"/>
          <w:szCs w:val="24"/>
        </w:rPr>
        <w:t>in the therapeutic environment</w:t>
      </w:r>
      <w:r w:rsidR="00105538">
        <w:rPr>
          <w:rFonts w:cstheme="minorHAnsi"/>
          <w:sz w:val="24"/>
          <w:szCs w:val="24"/>
        </w:rPr>
        <w:t>.</w:t>
      </w:r>
      <w:r w:rsidR="00502C9C">
        <w:rPr>
          <w:rFonts w:cstheme="minorHAnsi"/>
          <w:sz w:val="24"/>
          <w:szCs w:val="24"/>
        </w:rPr>
        <w:t xml:space="preserve"> </w:t>
      </w:r>
      <w:r w:rsidR="00105538">
        <w:rPr>
          <w:rFonts w:cstheme="minorHAnsi"/>
          <w:sz w:val="24"/>
          <w:szCs w:val="24"/>
        </w:rPr>
        <w:t>These are two factors that</w:t>
      </w:r>
      <w:r w:rsidR="00502C9C">
        <w:rPr>
          <w:rFonts w:cstheme="minorHAnsi"/>
          <w:sz w:val="24"/>
          <w:szCs w:val="24"/>
        </w:rPr>
        <w:t xml:space="preserve"> will </w:t>
      </w:r>
      <w:r w:rsidR="00105538">
        <w:rPr>
          <w:rFonts w:cstheme="minorHAnsi"/>
          <w:sz w:val="24"/>
          <w:szCs w:val="24"/>
        </w:rPr>
        <w:t xml:space="preserve">help </w:t>
      </w:r>
      <w:r w:rsidR="00502C9C">
        <w:rPr>
          <w:rFonts w:cstheme="minorHAnsi"/>
          <w:sz w:val="24"/>
          <w:szCs w:val="24"/>
        </w:rPr>
        <w:t xml:space="preserve">determine which approach is more suitable for </w:t>
      </w:r>
      <w:r w:rsidR="00105538">
        <w:rPr>
          <w:rFonts w:cstheme="minorHAnsi"/>
          <w:sz w:val="24"/>
          <w:szCs w:val="24"/>
        </w:rPr>
        <w:t xml:space="preserve">a client’s therapeutic </w:t>
      </w:r>
      <w:r w:rsidR="00502C9C">
        <w:rPr>
          <w:rFonts w:cstheme="minorHAnsi"/>
          <w:sz w:val="24"/>
          <w:szCs w:val="24"/>
        </w:rPr>
        <w:t>needs.</w:t>
      </w:r>
    </w:p>
    <w:p w:rsidR="00E92EA3" w:rsidRPr="00307C9C" w:rsidRDefault="00E92EA3" w:rsidP="00D839BD">
      <w:pPr>
        <w:spacing w:line="480" w:lineRule="auto"/>
        <w:rPr>
          <w:rFonts w:cstheme="minorHAnsi"/>
          <w:sz w:val="24"/>
          <w:szCs w:val="24"/>
        </w:rPr>
      </w:pPr>
      <w:r>
        <w:rPr>
          <w:rFonts w:cstheme="minorHAnsi"/>
          <w:sz w:val="24"/>
          <w:szCs w:val="24"/>
        </w:rPr>
        <w:tab/>
      </w:r>
    </w:p>
    <w:p w:rsidR="00105538" w:rsidRDefault="00105538" w:rsidP="00D839BD">
      <w:pPr>
        <w:spacing w:line="480" w:lineRule="auto"/>
        <w:rPr>
          <w:rFonts w:cstheme="minorHAnsi"/>
          <w:sz w:val="24"/>
          <w:szCs w:val="24"/>
        </w:rPr>
      </w:pPr>
    </w:p>
    <w:p w:rsidR="00DA3156" w:rsidRDefault="00DA3156" w:rsidP="00D839BD">
      <w:pPr>
        <w:spacing w:line="480" w:lineRule="auto"/>
        <w:rPr>
          <w:rFonts w:cstheme="minorHAnsi"/>
          <w:b/>
          <w:sz w:val="24"/>
          <w:szCs w:val="24"/>
        </w:rPr>
      </w:pPr>
      <w:r w:rsidRPr="00307C9C">
        <w:rPr>
          <w:rFonts w:cstheme="minorHAnsi"/>
          <w:b/>
          <w:sz w:val="24"/>
          <w:szCs w:val="24"/>
        </w:rPr>
        <w:lastRenderedPageBreak/>
        <w:t>References</w:t>
      </w:r>
    </w:p>
    <w:p w:rsidR="00B92DB1" w:rsidRPr="00B92DB1" w:rsidRDefault="00BD0BC1" w:rsidP="00D839BD">
      <w:pPr>
        <w:spacing w:line="480" w:lineRule="auto"/>
        <w:rPr>
          <w:rFonts w:cstheme="minorHAnsi"/>
          <w:b/>
          <w:sz w:val="24"/>
          <w:szCs w:val="24"/>
          <w:u w:val="single"/>
        </w:rPr>
      </w:pPr>
      <w:r>
        <w:rPr>
          <w:rFonts w:cstheme="minorHAnsi"/>
          <w:b/>
          <w:sz w:val="24"/>
          <w:szCs w:val="24"/>
          <w:u w:val="single"/>
        </w:rPr>
        <w:t>E-</w:t>
      </w:r>
      <w:bookmarkStart w:id="0" w:name="_GoBack"/>
      <w:bookmarkEnd w:id="0"/>
      <w:r w:rsidR="00B92DB1" w:rsidRPr="00B92DB1">
        <w:rPr>
          <w:rFonts w:cstheme="minorHAnsi"/>
          <w:b/>
          <w:sz w:val="24"/>
          <w:szCs w:val="24"/>
          <w:u w:val="single"/>
        </w:rPr>
        <w:t xml:space="preserve">Journal articles </w:t>
      </w:r>
    </w:p>
    <w:p w:rsidR="005729E3" w:rsidRDefault="005A47E2" w:rsidP="00B92DB1">
      <w:pPr>
        <w:spacing w:line="480" w:lineRule="auto"/>
        <w:ind w:left="720" w:hanging="720"/>
        <w:rPr>
          <w:rFonts w:cstheme="minorHAnsi"/>
          <w:sz w:val="24"/>
          <w:szCs w:val="24"/>
        </w:rPr>
      </w:pPr>
      <w:r w:rsidRPr="005A47E2">
        <w:rPr>
          <w:rFonts w:cstheme="minorHAnsi"/>
          <w:sz w:val="24"/>
          <w:szCs w:val="24"/>
        </w:rPr>
        <w:t xml:space="preserve">Josefowitz, N., Myran, D. (2005) ‘Towards a person-centred cognitive behaviour therapy’, </w:t>
      </w:r>
      <w:r w:rsidRPr="005A47E2">
        <w:rPr>
          <w:rFonts w:cstheme="minorHAnsi"/>
          <w:i/>
          <w:sz w:val="24"/>
          <w:szCs w:val="24"/>
        </w:rPr>
        <w:t xml:space="preserve">Counselling Psychology Quarterly, </w:t>
      </w:r>
      <w:r w:rsidRPr="005A47E2">
        <w:rPr>
          <w:rFonts w:cstheme="minorHAnsi"/>
          <w:sz w:val="24"/>
          <w:szCs w:val="24"/>
        </w:rPr>
        <w:t>18 (4, December), pp. 329 - 336. [Online]</w:t>
      </w:r>
      <w:r w:rsidR="00B92DB1">
        <w:rPr>
          <w:rFonts w:cstheme="minorHAnsi"/>
          <w:sz w:val="24"/>
          <w:szCs w:val="24"/>
        </w:rPr>
        <w:t>.</w:t>
      </w:r>
      <w:r w:rsidRPr="005A47E2">
        <w:rPr>
          <w:rFonts w:cstheme="minorHAnsi"/>
          <w:sz w:val="24"/>
          <w:szCs w:val="24"/>
        </w:rPr>
        <w:t xml:space="preserve"> Available at: </w:t>
      </w:r>
      <w:hyperlink r:id="rId7" w:anchor="AN=19374157&amp;db=eue" w:history="1">
        <w:r w:rsidRPr="005A47E2">
          <w:rPr>
            <w:rStyle w:val="Hyperlink"/>
            <w:rFonts w:cstheme="minorHAnsi"/>
            <w:sz w:val="24"/>
            <w:szCs w:val="24"/>
          </w:rPr>
          <w:t>http://web.a.ebscohost.com.ezproxy.uwtsd.ac.uk/ehost/detail/detail?vid=0&amp;sid=a959e22f-3455-477f-9166-</w:t>
        </w:r>
        <w:r w:rsidRPr="005A47E2">
          <w:rPr>
            <w:rStyle w:val="Hyperlink"/>
            <w:rFonts w:cstheme="minorHAnsi"/>
            <w:sz w:val="24"/>
            <w:szCs w:val="24"/>
          </w:rPr>
          <w:t>a3c2b8b8b695%40sessionmgr4009&amp;bdata=JnNpdGU9ZWhvc3QtbGl2ZQ%3d%3d#AN=19374157&amp;db=eue</w:t>
        </w:r>
      </w:hyperlink>
      <w:r w:rsidR="006609A0">
        <w:rPr>
          <w:rFonts w:cstheme="minorHAnsi"/>
          <w:sz w:val="24"/>
          <w:szCs w:val="24"/>
        </w:rPr>
        <w:t xml:space="preserve"> (Accessed: </w:t>
      </w:r>
      <w:r w:rsidR="007D1DEE">
        <w:rPr>
          <w:rFonts w:cstheme="minorHAnsi"/>
          <w:sz w:val="24"/>
          <w:szCs w:val="24"/>
        </w:rPr>
        <w:t>10 November 2017).</w:t>
      </w:r>
    </w:p>
    <w:p w:rsidR="00715FCF" w:rsidRDefault="00715FCF" w:rsidP="00B92DB1">
      <w:pPr>
        <w:spacing w:line="480" w:lineRule="auto"/>
        <w:ind w:left="720" w:hanging="720"/>
        <w:rPr>
          <w:rFonts w:cstheme="minorHAnsi"/>
          <w:sz w:val="24"/>
          <w:szCs w:val="24"/>
        </w:rPr>
      </w:pPr>
      <w:r>
        <w:rPr>
          <w:rFonts w:cstheme="minorHAnsi"/>
          <w:sz w:val="24"/>
          <w:szCs w:val="24"/>
        </w:rPr>
        <w:t xml:space="preserve">Ruddick, F. (2008) </w:t>
      </w:r>
      <w:r w:rsidRPr="004F4AF9">
        <w:rPr>
          <w:rFonts w:cstheme="minorHAnsi"/>
          <w:sz w:val="24"/>
          <w:szCs w:val="24"/>
        </w:rPr>
        <w:t>‘Hope, Optimism and Expectation’</w:t>
      </w:r>
      <w:r w:rsidR="00540F30">
        <w:rPr>
          <w:rFonts w:cstheme="minorHAnsi"/>
          <w:sz w:val="24"/>
          <w:szCs w:val="24"/>
        </w:rPr>
        <w:t>,</w:t>
      </w:r>
      <w:r w:rsidR="004F4AF9">
        <w:rPr>
          <w:rFonts w:cstheme="minorHAnsi"/>
          <w:sz w:val="24"/>
          <w:szCs w:val="24"/>
        </w:rPr>
        <w:t xml:space="preserve"> </w:t>
      </w:r>
      <w:r w:rsidR="004F4AF9">
        <w:rPr>
          <w:rFonts w:cstheme="minorHAnsi"/>
          <w:i/>
          <w:sz w:val="24"/>
          <w:szCs w:val="24"/>
        </w:rPr>
        <w:t xml:space="preserve">Mental Health Practice, </w:t>
      </w:r>
      <w:r w:rsidR="004F4AF9">
        <w:rPr>
          <w:rFonts w:cstheme="minorHAnsi"/>
          <w:sz w:val="24"/>
          <w:szCs w:val="24"/>
        </w:rPr>
        <w:t xml:space="preserve">12 (1, September), pp. 33-35. </w:t>
      </w:r>
      <w:r w:rsidR="00540F30">
        <w:rPr>
          <w:rFonts w:cstheme="minorHAnsi"/>
          <w:sz w:val="24"/>
          <w:szCs w:val="24"/>
        </w:rPr>
        <w:t xml:space="preserve">[Online]. Available at: </w:t>
      </w:r>
      <w:hyperlink r:id="rId8" w:history="1">
        <w:r w:rsidR="00540F30" w:rsidRPr="00027CAB">
          <w:rPr>
            <w:rStyle w:val="Hyperlink"/>
            <w:rFonts w:cstheme="minorHAnsi"/>
            <w:sz w:val="24"/>
            <w:szCs w:val="24"/>
          </w:rPr>
          <w:t>https://</w:t>
        </w:r>
        <w:r w:rsidR="00540F30" w:rsidRPr="00027CAB">
          <w:rPr>
            <w:rStyle w:val="Hyperlink"/>
            <w:rFonts w:cstheme="minorHAnsi"/>
            <w:sz w:val="24"/>
            <w:szCs w:val="24"/>
          </w:rPr>
          <w:t>s</w:t>
        </w:r>
        <w:r w:rsidR="00540F30" w:rsidRPr="00027CAB">
          <w:rPr>
            <w:rStyle w:val="Hyperlink"/>
            <w:rFonts w:cstheme="minorHAnsi"/>
            <w:sz w:val="24"/>
            <w:szCs w:val="24"/>
          </w:rPr>
          <w:t>earch-proquest-com.ezproxy.uwtsd.ac.uk/docview/217223223?accountid=130472&amp;rfr_id=info%3Axri%2Fsid%3Aprimo</w:t>
        </w:r>
      </w:hyperlink>
      <w:r w:rsidR="00540F30">
        <w:rPr>
          <w:rFonts w:cstheme="minorHAnsi"/>
          <w:sz w:val="24"/>
          <w:szCs w:val="24"/>
        </w:rPr>
        <w:t xml:space="preserve"> (Accessed: 10 November 2017). </w:t>
      </w:r>
    </w:p>
    <w:p w:rsidR="00B92DB1" w:rsidRDefault="00B92DB1" w:rsidP="00D839BD">
      <w:pPr>
        <w:spacing w:line="480" w:lineRule="auto"/>
        <w:rPr>
          <w:rFonts w:cstheme="minorHAnsi"/>
          <w:b/>
          <w:sz w:val="24"/>
          <w:szCs w:val="24"/>
          <w:u w:val="single"/>
        </w:rPr>
      </w:pPr>
    </w:p>
    <w:p w:rsidR="004642DF" w:rsidRDefault="004642DF" w:rsidP="00D839BD">
      <w:pPr>
        <w:spacing w:line="480" w:lineRule="auto"/>
        <w:rPr>
          <w:rFonts w:cstheme="minorHAnsi"/>
          <w:b/>
          <w:sz w:val="24"/>
          <w:szCs w:val="24"/>
          <w:u w:val="single"/>
        </w:rPr>
      </w:pPr>
      <w:r w:rsidRPr="004642DF">
        <w:rPr>
          <w:rFonts w:cstheme="minorHAnsi"/>
          <w:b/>
          <w:sz w:val="24"/>
          <w:szCs w:val="24"/>
          <w:u w:val="single"/>
        </w:rPr>
        <w:t>Books</w:t>
      </w:r>
    </w:p>
    <w:p w:rsidR="00B92DB1" w:rsidRPr="00307C9C" w:rsidRDefault="00B92DB1" w:rsidP="00B92DB1">
      <w:pPr>
        <w:spacing w:line="480" w:lineRule="auto"/>
        <w:ind w:left="720" w:hanging="720"/>
        <w:rPr>
          <w:rFonts w:cstheme="minorHAnsi"/>
          <w:sz w:val="24"/>
          <w:szCs w:val="24"/>
        </w:rPr>
      </w:pPr>
      <w:r w:rsidRPr="00307C9C">
        <w:rPr>
          <w:rFonts w:cstheme="minorHAnsi"/>
          <w:sz w:val="24"/>
          <w:szCs w:val="24"/>
        </w:rPr>
        <w:t>Claringbull, N</w:t>
      </w:r>
      <w:r>
        <w:rPr>
          <w:rFonts w:cstheme="minorHAnsi"/>
          <w:sz w:val="24"/>
          <w:szCs w:val="24"/>
        </w:rPr>
        <w:t>.</w:t>
      </w:r>
      <w:r w:rsidRPr="00307C9C">
        <w:rPr>
          <w:rFonts w:cstheme="minorHAnsi"/>
          <w:sz w:val="24"/>
          <w:szCs w:val="24"/>
        </w:rPr>
        <w:t xml:space="preserve"> (2010) </w:t>
      </w:r>
      <w:r w:rsidRPr="00307C9C">
        <w:rPr>
          <w:rFonts w:cstheme="minorHAnsi"/>
          <w:i/>
          <w:sz w:val="24"/>
          <w:szCs w:val="24"/>
        </w:rPr>
        <w:t>What is Counselling and Psychotherapy?</w:t>
      </w:r>
      <w:r w:rsidRPr="00307C9C">
        <w:rPr>
          <w:rFonts w:cstheme="minorHAnsi"/>
          <w:sz w:val="24"/>
          <w:szCs w:val="24"/>
        </w:rPr>
        <w:t xml:space="preserve"> Exeter: Learning Matters.</w:t>
      </w:r>
    </w:p>
    <w:p w:rsidR="00B92DB1" w:rsidRDefault="00B92DB1" w:rsidP="00D839BD">
      <w:pPr>
        <w:spacing w:line="480" w:lineRule="auto"/>
        <w:rPr>
          <w:rFonts w:cstheme="minorHAnsi"/>
          <w:b/>
          <w:sz w:val="24"/>
          <w:szCs w:val="24"/>
          <w:u w:val="single"/>
        </w:rPr>
      </w:pPr>
    </w:p>
    <w:p w:rsidR="00B92DB1" w:rsidRDefault="00B92DB1" w:rsidP="00B92DB1">
      <w:pPr>
        <w:spacing w:line="480" w:lineRule="auto"/>
        <w:ind w:left="720" w:hanging="720"/>
        <w:rPr>
          <w:rFonts w:cstheme="minorHAnsi"/>
          <w:sz w:val="24"/>
          <w:szCs w:val="24"/>
        </w:rPr>
      </w:pPr>
      <w:r>
        <w:rPr>
          <w:rFonts w:cstheme="minorHAnsi"/>
          <w:sz w:val="24"/>
          <w:szCs w:val="24"/>
        </w:rPr>
        <w:t xml:space="preserve">Egan, G. (2014) </w:t>
      </w:r>
      <w:r>
        <w:rPr>
          <w:rFonts w:cstheme="minorHAnsi"/>
          <w:i/>
          <w:sz w:val="24"/>
          <w:szCs w:val="24"/>
        </w:rPr>
        <w:t xml:space="preserve">The Skilled Helper. </w:t>
      </w:r>
      <w:r>
        <w:rPr>
          <w:rFonts w:cstheme="minorHAnsi"/>
          <w:sz w:val="24"/>
          <w:szCs w:val="24"/>
        </w:rPr>
        <w:t>10</w:t>
      </w:r>
      <w:r w:rsidRPr="00344122">
        <w:rPr>
          <w:rFonts w:cstheme="minorHAnsi"/>
          <w:sz w:val="24"/>
          <w:szCs w:val="24"/>
          <w:vertAlign w:val="superscript"/>
        </w:rPr>
        <w:t>th</w:t>
      </w:r>
      <w:r>
        <w:rPr>
          <w:rFonts w:cstheme="minorHAnsi"/>
          <w:sz w:val="24"/>
          <w:szCs w:val="24"/>
        </w:rPr>
        <w:t xml:space="preserve"> edn. California: Brooks/Cole.</w:t>
      </w:r>
    </w:p>
    <w:p w:rsidR="00B92DB1" w:rsidRDefault="00B92DB1" w:rsidP="00B92DB1">
      <w:pPr>
        <w:spacing w:line="480" w:lineRule="auto"/>
        <w:ind w:left="720" w:hanging="720"/>
        <w:rPr>
          <w:rFonts w:cstheme="minorHAnsi"/>
          <w:sz w:val="24"/>
          <w:szCs w:val="24"/>
        </w:rPr>
      </w:pPr>
      <w:r>
        <w:rPr>
          <w:rFonts w:cstheme="minorHAnsi"/>
          <w:sz w:val="24"/>
          <w:szCs w:val="24"/>
        </w:rPr>
        <w:t xml:space="preserve">Jones-Smith, E. (2016) </w:t>
      </w:r>
      <w:r>
        <w:rPr>
          <w:rFonts w:cstheme="minorHAnsi"/>
          <w:i/>
          <w:sz w:val="24"/>
          <w:szCs w:val="24"/>
        </w:rPr>
        <w:t xml:space="preserve">Counselling and Psychotherapy: An Integrative Approach. </w:t>
      </w:r>
      <w:r>
        <w:rPr>
          <w:rFonts w:cstheme="minorHAnsi"/>
          <w:sz w:val="24"/>
          <w:szCs w:val="24"/>
        </w:rPr>
        <w:t>California: Sage.</w:t>
      </w:r>
    </w:p>
    <w:p w:rsidR="00B92DB1" w:rsidRDefault="00B92DB1" w:rsidP="00B92DB1">
      <w:pPr>
        <w:spacing w:line="480" w:lineRule="auto"/>
        <w:ind w:left="720" w:hanging="720"/>
        <w:rPr>
          <w:rFonts w:cstheme="minorHAnsi"/>
          <w:sz w:val="24"/>
          <w:szCs w:val="24"/>
        </w:rPr>
      </w:pPr>
      <w:r w:rsidRPr="00307C9C">
        <w:rPr>
          <w:rFonts w:cstheme="minorHAnsi"/>
          <w:sz w:val="24"/>
          <w:szCs w:val="24"/>
        </w:rPr>
        <w:lastRenderedPageBreak/>
        <w:t xml:space="preserve">McLeod, J (2013) </w:t>
      </w:r>
      <w:r w:rsidRPr="00307C9C">
        <w:rPr>
          <w:rFonts w:cstheme="minorHAnsi"/>
          <w:i/>
          <w:sz w:val="24"/>
          <w:szCs w:val="24"/>
        </w:rPr>
        <w:t xml:space="preserve">An Introduction to Counselling. </w:t>
      </w:r>
      <w:r w:rsidRPr="00307C9C">
        <w:rPr>
          <w:rFonts w:cstheme="minorHAnsi"/>
          <w:sz w:val="24"/>
          <w:szCs w:val="24"/>
        </w:rPr>
        <w:t>5</w:t>
      </w:r>
      <w:r w:rsidRPr="00307C9C">
        <w:rPr>
          <w:rFonts w:cstheme="minorHAnsi"/>
          <w:sz w:val="24"/>
          <w:szCs w:val="24"/>
          <w:vertAlign w:val="superscript"/>
        </w:rPr>
        <w:t>th</w:t>
      </w:r>
      <w:r w:rsidRPr="00307C9C">
        <w:rPr>
          <w:rFonts w:cstheme="minorHAnsi"/>
          <w:sz w:val="24"/>
          <w:szCs w:val="24"/>
        </w:rPr>
        <w:t xml:space="preserve"> edn</w:t>
      </w:r>
      <w:r w:rsidRPr="00307C9C">
        <w:rPr>
          <w:rFonts w:cstheme="minorHAnsi"/>
          <w:i/>
          <w:sz w:val="24"/>
          <w:szCs w:val="24"/>
        </w:rPr>
        <w:t xml:space="preserve">. </w:t>
      </w:r>
      <w:r w:rsidRPr="00307C9C">
        <w:rPr>
          <w:rFonts w:cstheme="minorHAnsi"/>
          <w:sz w:val="24"/>
          <w:szCs w:val="24"/>
        </w:rPr>
        <w:t>Maidenhead: Open University Press.</w:t>
      </w:r>
    </w:p>
    <w:p w:rsidR="00B92DB1" w:rsidRDefault="00B92DB1" w:rsidP="00B92DB1">
      <w:pPr>
        <w:spacing w:line="480" w:lineRule="auto"/>
        <w:rPr>
          <w:rFonts w:cstheme="minorHAnsi"/>
          <w:sz w:val="24"/>
          <w:szCs w:val="24"/>
        </w:rPr>
      </w:pPr>
      <w:r>
        <w:rPr>
          <w:rFonts w:cstheme="minorHAnsi"/>
          <w:sz w:val="24"/>
          <w:szCs w:val="24"/>
        </w:rPr>
        <w:t xml:space="preserve">Rogers, C. (1980) </w:t>
      </w:r>
      <w:r>
        <w:rPr>
          <w:rFonts w:cstheme="minorHAnsi"/>
          <w:i/>
          <w:sz w:val="24"/>
          <w:szCs w:val="24"/>
        </w:rPr>
        <w:t xml:space="preserve">A Way of Being. </w:t>
      </w:r>
      <w:r>
        <w:rPr>
          <w:rFonts w:cstheme="minorHAnsi"/>
          <w:sz w:val="24"/>
          <w:szCs w:val="24"/>
        </w:rPr>
        <w:t xml:space="preserve">New York: Houghton Mifflin Company. </w:t>
      </w:r>
    </w:p>
    <w:p w:rsidR="00B92DB1" w:rsidRPr="00307C9C" w:rsidRDefault="00B92DB1" w:rsidP="00B92DB1">
      <w:pPr>
        <w:spacing w:line="480" w:lineRule="auto"/>
        <w:ind w:left="720" w:hanging="720"/>
        <w:rPr>
          <w:rFonts w:cstheme="minorHAnsi"/>
          <w:sz w:val="24"/>
          <w:szCs w:val="24"/>
        </w:rPr>
      </w:pPr>
      <w:r w:rsidRPr="00307C9C">
        <w:rPr>
          <w:rFonts w:cstheme="minorHAnsi"/>
          <w:sz w:val="24"/>
          <w:szCs w:val="24"/>
        </w:rPr>
        <w:t>Tudor, K</w:t>
      </w:r>
      <w:r>
        <w:rPr>
          <w:rFonts w:cstheme="minorHAnsi"/>
          <w:sz w:val="24"/>
          <w:szCs w:val="24"/>
        </w:rPr>
        <w:t>.</w:t>
      </w:r>
      <w:r w:rsidRPr="00307C9C">
        <w:rPr>
          <w:rFonts w:cstheme="minorHAnsi"/>
          <w:sz w:val="24"/>
          <w:szCs w:val="24"/>
        </w:rPr>
        <w:t xml:space="preserve"> (2012) ‘Person-Centred Therapy’ in C.</w:t>
      </w:r>
      <w:r>
        <w:rPr>
          <w:rFonts w:cstheme="minorHAnsi"/>
          <w:sz w:val="24"/>
          <w:szCs w:val="24"/>
        </w:rPr>
        <w:t xml:space="preserve"> </w:t>
      </w:r>
      <w:r w:rsidRPr="00307C9C">
        <w:rPr>
          <w:rFonts w:cstheme="minorHAnsi"/>
          <w:sz w:val="24"/>
          <w:szCs w:val="24"/>
        </w:rPr>
        <w:t>Feltham and I.</w:t>
      </w:r>
      <w:r>
        <w:rPr>
          <w:rFonts w:cstheme="minorHAnsi"/>
          <w:sz w:val="24"/>
          <w:szCs w:val="24"/>
        </w:rPr>
        <w:t xml:space="preserve"> </w:t>
      </w:r>
      <w:r w:rsidRPr="00307C9C">
        <w:rPr>
          <w:rFonts w:cstheme="minorHAnsi"/>
          <w:sz w:val="24"/>
          <w:szCs w:val="24"/>
        </w:rPr>
        <w:t xml:space="preserve">Horton (eds.) </w:t>
      </w:r>
      <w:r w:rsidRPr="00307C9C">
        <w:rPr>
          <w:rFonts w:cstheme="minorHAnsi"/>
          <w:i/>
          <w:sz w:val="24"/>
          <w:szCs w:val="24"/>
        </w:rPr>
        <w:t>The Sage Handbook of Counselling and Psychotherapy.</w:t>
      </w:r>
      <w:r w:rsidRPr="00307C9C">
        <w:rPr>
          <w:rFonts w:cstheme="minorHAnsi"/>
          <w:sz w:val="24"/>
          <w:szCs w:val="24"/>
        </w:rPr>
        <w:t xml:space="preserve"> London: Sage</w:t>
      </w:r>
      <w:r>
        <w:rPr>
          <w:rFonts w:cstheme="minorHAnsi"/>
          <w:sz w:val="24"/>
          <w:szCs w:val="24"/>
        </w:rPr>
        <w:t>, pp. 320.</w:t>
      </w:r>
    </w:p>
    <w:p w:rsidR="00B92DB1" w:rsidRDefault="00B92DB1" w:rsidP="00B92DB1">
      <w:pPr>
        <w:spacing w:line="480" w:lineRule="auto"/>
        <w:rPr>
          <w:rFonts w:cstheme="minorHAnsi"/>
          <w:sz w:val="24"/>
          <w:szCs w:val="24"/>
        </w:rPr>
      </w:pPr>
    </w:p>
    <w:p w:rsidR="00B92DB1" w:rsidRPr="004642DF" w:rsidRDefault="00B92DB1" w:rsidP="00D839BD">
      <w:pPr>
        <w:spacing w:line="480" w:lineRule="auto"/>
        <w:rPr>
          <w:rFonts w:cstheme="minorHAnsi"/>
          <w:b/>
          <w:sz w:val="24"/>
          <w:szCs w:val="24"/>
          <w:u w:val="single"/>
        </w:rPr>
      </w:pPr>
    </w:p>
    <w:sectPr w:rsidR="00B92DB1" w:rsidRPr="004642D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6E24" w:rsidRDefault="003D6E24" w:rsidP="00490D8D">
      <w:pPr>
        <w:spacing w:after="0" w:line="240" w:lineRule="auto"/>
      </w:pPr>
      <w:r>
        <w:separator/>
      </w:r>
    </w:p>
  </w:endnote>
  <w:endnote w:type="continuationSeparator" w:id="0">
    <w:p w:rsidR="003D6E24" w:rsidRDefault="003D6E24" w:rsidP="00490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4914923"/>
      <w:docPartObj>
        <w:docPartGallery w:val="Page Numbers (Bottom of Page)"/>
        <w:docPartUnique/>
      </w:docPartObj>
    </w:sdtPr>
    <w:sdtEndPr>
      <w:rPr>
        <w:noProof/>
      </w:rPr>
    </w:sdtEndPr>
    <w:sdtContent>
      <w:p w:rsidR="001508BC" w:rsidRDefault="001508BC">
        <w:pPr>
          <w:pStyle w:val="Footer"/>
          <w:jc w:val="center"/>
        </w:pPr>
        <w:r>
          <w:fldChar w:fldCharType="begin"/>
        </w:r>
        <w:r>
          <w:instrText xml:space="preserve"> PAGE   \* MERGEFORMAT </w:instrText>
        </w:r>
        <w:r>
          <w:fldChar w:fldCharType="separate"/>
        </w:r>
        <w:r w:rsidR="005D435C">
          <w:rPr>
            <w:noProof/>
          </w:rPr>
          <w:t>1</w:t>
        </w:r>
        <w:r>
          <w:rPr>
            <w:noProof/>
          </w:rPr>
          <w:fldChar w:fldCharType="end"/>
        </w:r>
      </w:p>
    </w:sdtContent>
  </w:sdt>
  <w:p w:rsidR="001508BC" w:rsidRDefault="00150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6E24" w:rsidRDefault="003D6E24" w:rsidP="00490D8D">
      <w:pPr>
        <w:spacing w:after="0" w:line="240" w:lineRule="auto"/>
      </w:pPr>
      <w:r>
        <w:separator/>
      </w:r>
    </w:p>
  </w:footnote>
  <w:footnote w:type="continuationSeparator" w:id="0">
    <w:p w:rsidR="003D6E24" w:rsidRDefault="003D6E24" w:rsidP="00490D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08BC" w:rsidRDefault="001508BC" w:rsidP="00490D8D">
    <w:pPr>
      <w:pStyle w:val="Header"/>
      <w:jc w:val="right"/>
      <w:rPr>
        <w:rFonts w:ascii="Times New Roman" w:hAnsi="Times New Roman" w:cs="Times New Roman"/>
        <w:sz w:val="24"/>
        <w:szCs w:val="24"/>
      </w:rPr>
    </w:pPr>
    <w:r>
      <w:rPr>
        <w:rFonts w:ascii="Times New Roman" w:hAnsi="Times New Roman" w:cs="Times New Roman"/>
        <w:sz w:val="24"/>
        <w:szCs w:val="24"/>
      </w:rPr>
      <w:t>Practicum 1</w:t>
    </w:r>
  </w:p>
  <w:p w:rsidR="001508BC" w:rsidRPr="00490D8D" w:rsidRDefault="001508BC" w:rsidP="006E3E07">
    <w:pPr>
      <w:pStyle w:val="Header"/>
      <w:jc w:val="right"/>
      <w:rPr>
        <w:rFonts w:ascii="Times New Roman" w:hAnsi="Times New Roman" w:cs="Times New Roman"/>
        <w:sz w:val="24"/>
        <w:szCs w:val="24"/>
      </w:rPr>
    </w:pPr>
    <w:r>
      <w:rPr>
        <w:rFonts w:ascii="Times New Roman" w:hAnsi="Times New Roman" w:cs="Times New Roman"/>
        <w:sz w:val="24"/>
        <w:szCs w:val="24"/>
      </w:rPr>
      <w:t>ECHC4005</w:t>
    </w:r>
  </w:p>
  <w:p w:rsidR="001508BC" w:rsidRDefault="001508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B6E"/>
    <w:rsid w:val="00014E85"/>
    <w:rsid w:val="00031E3D"/>
    <w:rsid w:val="00036A68"/>
    <w:rsid w:val="00046472"/>
    <w:rsid w:val="000C0B6E"/>
    <w:rsid w:val="000C7D2B"/>
    <w:rsid w:val="000E1511"/>
    <w:rsid w:val="000F0B53"/>
    <w:rsid w:val="00105538"/>
    <w:rsid w:val="001508BC"/>
    <w:rsid w:val="001525B2"/>
    <w:rsid w:val="00154294"/>
    <w:rsid w:val="00157999"/>
    <w:rsid w:val="00180DEA"/>
    <w:rsid w:val="00190157"/>
    <w:rsid w:val="001A2C0F"/>
    <w:rsid w:val="001A5F99"/>
    <w:rsid w:val="001C628C"/>
    <w:rsid w:val="001D16D6"/>
    <w:rsid w:val="001D18DC"/>
    <w:rsid w:val="001D51A7"/>
    <w:rsid w:val="002058B9"/>
    <w:rsid w:val="00206560"/>
    <w:rsid w:val="0021785A"/>
    <w:rsid w:val="002373BB"/>
    <w:rsid w:val="00263D23"/>
    <w:rsid w:val="0027271C"/>
    <w:rsid w:val="0028202C"/>
    <w:rsid w:val="002931B0"/>
    <w:rsid w:val="00293B25"/>
    <w:rsid w:val="002A5AA3"/>
    <w:rsid w:val="002A7C0D"/>
    <w:rsid w:val="00307C9C"/>
    <w:rsid w:val="00343205"/>
    <w:rsid w:val="00344122"/>
    <w:rsid w:val="00344DF9"/>
    <w:rsid w:val="00350B64"/>
    <w:rsid w:val="00393A0A"/>
    <w:rsid w:val="00393F0F"/>
    <w:rsid w:val="003B348A"/>
    <w:rsid w:val="003D6E24"/>
    <w:rsid w:val="003E69F1"/>
    <w:rsid w:val="00416A85"/>
    <w:rsid w:val="004300F3"/>
    <w:rsid w:val="004642DF"/>
    <w:rsid w:val="0048106F"/>
    <w:rsid w:val="00490D8D"/>
    <w:rsid w:val="004A7165"/>
    <w:rsid w:val="004B3148"/>
    <w:rsid w:val="004C6642"/>
    <w:rsid w:val="004F4AF9"/>
    <w:rsid w:val="00502C9C"/>
    <w:rsid w:val="00524275"/>
    <w:rsid w:val="00540F30"/>
    <w:rsid w:val="005440C1"/>
    <w:rsid w:val="005729E3"/>
    <w:rsid w:val="005A47E2"/>
    <w:rsid w:val="005D1593"/>
    <w:rsid w:val="005D435C"/>
    <w:rsid w:val="005E7097"/>
    <w:rsid w:val="00603DDE"/>
    <w:rsid w:val="0060753A"/>
    <w:rsid w:val="006609A0"/>
    <w:rsid w:val="00692EE6"/>
    <w:rsid w:val="006A0FFA"/>
    <w:rsid w:val="006A274B"/>
    <w:rsid w:val="006A5DF6"/>
    <w:rsid w:val="006A6143"/>
    <w:rsid w:val="006B7D7F"/>
    <w:rsid w:val="006E3E07"/>
    <w:rsid w:val="006E7104"/>
    <w:rsid w:val="006E7853"/>
    <w:rsid w:val="007068E1"/>
    <w:rsid w:val="00715FCF"/>
    <w:rsid w:val="00723462"/>
    <w:rsid w:val="00735238"/>
    <w:rsid w:val="00740FF4"/>
    <w:rsid w:val="007438CE"/>
    <w:rsid w:val="007463B1"/>
    <w:rsid w:val="00762146"/>
    <w:rsid w:val="007649A8"/>
    <w:rsid w:val="00782802"/>
    <w:rsid w:val="007A3B37"/>
    <w:rsid w:val="007A5355"/>
    <w:rsid w:val="007D1DEE"/>
    <w:rsid w:val="00810A6D"/>
    <w:rsid w:val="008912ED"/>
    <w:rsid w:val="0089249E"/>
    <w:rsid w:val="008A0BA5"/>
    <w:rsid w:val="008C12B6"/>
    <w:rsid w:val="008F2749"/>
    <w:rsid w:val="0091652B"/>
    <w:rsid w:val="00934CF3"/>
    <w:rsid w:val="009A6B0C"/>
    <w:rsid w:val="009B6EB6"/>
    <w:rsid w:val="009C122C"/>
    <w:rsid w:val="009E1D24"/>
    <w:rsid w:val="00A27825"/>
    <w:rsid w:val="00A47E5B"/>
    <w:rsid w:val="00A937F4"/>
    <w:rsid w:val="00AA26B4"/>
    <w:rsid w:val="00AA7040"/>
    <w:rsid w:val="00AB6E97"/>
    <w:rsid w:val="00B20EEB"/>
    <w:rsid w:val="00B323DD"/>
    <w:rsid w:val="00B468A8"/>
    <w:rsid w:val="00B61413"/>
    <w:rsid w:val="00B63140"/>
    <w:rsid w:val="00B65ACF"/>
    <w:rsid w:val="00B72DE9"/>
    <w:rsid w:val="00B81848"/>
    <w:rsid w:val="00B92DB1"/>
    <w:rsid w:val="00BD0BC1"/>
    <w:rsid w:val="00BE5C8B"/>
    <w:rsid w:val="00BF54B0"/>
    <w:rsid w:val="00C04FDB"/>
    <w:rsid w:val="00C10679"/>
    <w:rsid w:val="00C14BE3"/>
    <w:rsid w:val="00C90EB1"/>
    <w:rsid w:val="00CA076A"/>
    <w:rsid w:val="00CB08C5"/>
    <w:rsid w:val="00CC5195"/>
    <w:rsid w:val="00D009A2"/>
    <w:rsid w:val="00D103EE"/>
    <w:rsid w:val="00D10C16"/>
    <w:rsid w:val="00D229E3"/>
    <w:rsid w:val="00D27252"/>
    <w:rsid w:val="00D4598E"/>
    <w:rsid w:val="00D45DB8"/>
    <w:rsid w:val="00D61FE5"/>
    <w:rsid w:val="00D77149"/>
    <w:rsid w:val="00D82600"/>
    <w:rsid w:val="00D839BD"/>
    <w:rsid w:val="00D93E92"/>
    <w:rsid w:val="00DA3156"/>
    <w:rsid w:val="00DB4AC7"/>
    <w:rsid w:val="00DC2290"/>
    <w:rsid w:val="00DC47DC"/>
    <w:rsid w:val="00DC48DF"/>
    <w:rsid w:val="00DE2667"/>
    <w:rsid w:val="00E207D2"/>
    <w:rsid w:val="00E641C9"/>
    <w:rsid w:val="00E92EA3"/>
    <w:rsid w:val="00E971DB"/>
    <w:rsid w:val="00EA5CF5"/>
    <w:rsid w:val="00EB2640"/>
    <w:rsid w:val="00ED6EC5"/>
    <w:rsid w:val="00EF2128"/>
    <w:rsid w:val="00F47592"/>
    <w:rsid w:val="00F52079"/>
    <w:rsid w:val="00F775A3"/>
    <w:rsid w:val="00FA1299"/>
    <w:rsid w:val="00FB2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51A224"/>
  <w15:chartTrackingRefBased/>
  <w15:docId w15:val="{B67E81FA-7F39-42D3-9768-FED277053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0D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D8D"/>
  </w:style>
  <w:style w:type="paragraph" w:styleId="Footer">
    <w:name w:val="footer"/>
    <w:basedOn w:val="Normal"/>
    <w:link w:val="FooterChar"/>
    <w:uiPriority w:val="99"/>
    <w:unhideWhenUsed/>
    <w:rsid w:val="00490D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D8D"/>
  </w:style>
  <w:style w:type="paragraph" w:styleId="BalloonText">
    <w:name w:val="Balloon Text"/>
    <w:basedOn w:val="Normal"/>
    <w:link w:val="BalloonTextChar"/>
    <w:uiPriority w:val="99"/>
    <w:semiHidden/>
    <w:unhideWhenUsed/>
    <w:rsid w:val="006A0F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FFA"/>
    <w:rPr>
      <w:rFonts w:ascii="Segoe UI" w:hAnsi="Segoe UI" w:cs="Segoe UI"/>
      <w:sz w:val="18"/>
      <w:szCs w:val="18"/>
    </w:rPr>
  </w:style>
  <w:style w:type="character" w:styleId="Hyperlink">
    <w:name w:val="Hyperlink"/>
    <w:basedOn w:val="DefaultParagraphFont"/>
    <w:uiPriority w:val="99"/>
    <w:unhideWhenUsed/>
    <w:rsid w:val="005A47E2"/>
    <w:rPr>
      <w:color w:val="0563C1" w:themeColor="hyperlink"/>
      <w:u w:val="single"/>
    </w:rPr>
  </w:style>
  <w:style w:type="character" w:styleId="UnresolvedMention">
    <w:name w:val="Unresolved Mention"/>
    <w:basedOn w:val="DefaultParagraphFont"/>
    <w:uiPriority w:val="99"/>
    <w:semiHidden/>
    <w:unhideWhenUsed/>
    <w:rsid w:val="005A47E2"/>
    <w:rPr>
      <w:color w:val="808080"/>
      <w:shd w:val="clear" w:color="auto" w:fill="E6E6E6"/>
    </w:rPr>
  </w:style>
  <w:style w:type="character" w:styleId="FollowedHyperlink">
    <w:name w:val="FollowedHyperlink"/>
    <w:basedOn w:val="DefaultParagraphFont"/>
    <w:uiPriority w:val="99"/>
    <w:semiHidden/>
    <w:unhideWhenUsed/>
    <w:rsid w:val="007D1D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217223223?accountid=130472&amp;rfr_id=info%3Axri%2Fsid%3Aprimo" TargetMode="External"/><Relationship Id="rId3" Type="http://schemas.openxmlformats.org/officeDocument/2006/relationships/settings" Target="settings.xml"/><Relationship Id="rId7" Type="http://schemas.openxmlformats.org/officeDocument/2006/relationships/hyperlink" Target="http://web.a.ebscohost.com.ezproxy.uwtsd.ac.uk/ehost/detail/detail?vid=0&amp;sid=a959e22f-3455-477f-9166-a3c2b8b8b695%40sessionmgr4009&amp;bdata=JnNpdGU9ZWhvc3QtbGl2ZQ%3d%3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2D315-9ECB-4D7B-AEEB-499B42532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1663</Words>
  <Characters>9484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Hanna (1705063)</dc:creator>
  <cp:keywords/>
  <dc:description/>
  <cp:lastModifiedBy>Jonathan Hanna (1705063)</cp:lastModifiedBy>
  <cp:revision>2</cp:revision>
  <cp:lastPrinted>2017-11-28T19:30:00Z</cp:lastPrinted>
  <dcterms:created xsi:type="dcterms:W3CDTF">2017-12-03T21:08:00Z</dcterms:created>
  <dcterms:modified xsi:type="dcterms:W3CDTF">2017-12-03T21:08:00Z</dcterms:modified>
</cp:coreProperties>
</file>