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5D96A642"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995444">
        <w:rPr>
          <w:rFonts w:eastAsia="Arial Unicode MS" w:cs="Arial"/>
          <w:b/>
          <w:sz w:val="56"/>
          <w:szCs w:val="56"/>
        </w:rPr>
        <w:t>Your Full Name and Student</w:t>
      </w:r>
      <w:r>
        <w:rPr>
          <w:rFonts w:eastAsia="Arial Unicode MS" w:cs="Arial"/>
          <w:b/>
          <w:sz w:val="56"/>
          <w:szCs w:val="56"/>
        </w:rPr>
        <w:t xml:space="preserve"> </w:t>
      </w:r>
      <w:r w:rsidRPr="00995444">
        <w:rPr>
          <w:rFonts w:eastAsia="Arial Unicode MS" w:cs="Arial"/>
          <w:b/>
          <w:sz w:val="56"/>
          <w:szCs w:val="56"/>
        </w:rPr>
        <w:t>Number</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proofErr w:type="gramStart"/>
      <w:r w:rsidRPr="0025020C">
        <w:rPr>
          <w:rFonts w:eastAsia="Arial Unicode MS" w:cs="Arial"/>
        </w:rPr>
        <w:t>complete</w:t>
      </w:r>
      <w:r w:rsidR="00CE620E" w:rsidRPr="0025020C">
        <w:rPr>
          <w:rFonts w:eastAsia="Arial Unicode MS" w:cs="Arial"/>
        </w:rPr>
        <w:t>, yet</w:t>
      </w:r>
      <w:proofErr w:type="gramEnd"/>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lastRenderedPageBreak/>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8452D18" w14:textId="142C5CF3" w:rsidR="00730C3C" w:rsidRPr="00EF6341" w:rsidRDefault="00730C3C" w:rsidP="00EF6341">
      <w:pPr>
        <w:pStyle w:val="Heading1"/>
        <w:spacing w:line="360" w:lineRule="auto"/>
        <w:ind w:left="0"/>
        <w:rPr>
          <w:rFonts w:ascii="Aptos" w:hAnsi="Aptos"/>
          <w:b w:val="0"/>
        </w:rPr>
      </w:pPr>
      <w:r w:rsidRPr="00730C3C">
        <w:rPr>
          <w:rFonts w:ascii="Aptos" w:hAnsi="Aptos"/>
        </w:rPr>
        <w:lastRenderedPageBreak/>
        <w:t>CHAPTER 1: Introduction (1</w:t>
      </w:r>
      <w:r w:rsidR="00EF6341">
        <w:rPr>
          <w:rFonts w:ascii="Aptos" w:hAnsi="Aptos"/>
        </w:rPr>
        <w:t>,</w:t>
      </w:r>
      <w:r w:rsidRPr="00730C3C">
        <w:rPr>
          <w:rFonts w:ascii="Aptos" w:hAnsi="Aptos"/>
        </w:rPr>
        <w:t>000 words approx.)</w:t>
      </w:r>
    </w:p>
    <w:p w14:paraId="69941E5D" w14:textId="77777777" w:rsidR="00EF6341" w:rsidRPr="00EF6341" w:rsidRDefault="00EF6341" w:rsidP="00EF6341">
      <w:pPr>
        <w:pStyle w:val="BodyText"/>
        <w:spacing w:line="360" w:lineRule="auto"/>
        <w:rPr>
          <w:rFonts w:ascii="Aptos" w:hAnsi="Aptos"/>
        </w:rPr>
      </w:pPr>
    </w:p>
    <w:p w14:paraId="7EB24CC9" w14:textId="38DEF6CA" w:rsidR="00BD2909" w:rsidRPr="00CA0CE4"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CA0CE4">
        <w:rPr>
          <w:rStyle w:val="normaltextrun"/>
          <w:rFonts w:ascii="Aptos" w:hAnsi="Aptos" w:cs="Arial"/>
          <w:color w:val="0F4761"/>
        </w:rPr>
        <w:t xml:space="preserve">1.1 Introduction </w:t>
      </w:r>
    </w:p>
    <w:p w14:paraId="68FAC63D" w14:textId="77777777" w:rsidR="00CA0CE4" w:rsidRPr="00CA0CE4" w:rsidRDefault="00CA0CE4" w:rsidP="00CA0CE4">
      <w:pPr>
        <w:rPr>
          <w:rFonts w:ascii="Arial" w:hAnsi="Arial" w:cs="Arial"/>
        </w:rPr>
      </w:pPr>
      <w:r w:rsidRPr="00CA0CE4">
        <w:rPr>
          <w:rFonts w:ascii="Arial" w:hAnsi="Arial" w:cs="Arial"/>
        </w:rPr>
        <w:t>Domestic violence is a global issue that predominantly affects women and is strongly associated with poor mental health outcomes, including anxiety, phobias, and depression (Xu, 2025). In England and Wales, domestic abuse is more prevalent among women, with 2.2 million affected compared with 1.5 million men in the year ending March 2025, highlighting women’s greater vulnerability (ONS, 2025). UK statutory guidance defines domestic abuse as including physical, emotional, coercive, controlling, sexual, and economic abuse, all of which can have long-lasting psychological effects (Home Office, 2023). Evidence consistently links domestic abuse with depression, anxiety, trauma-related symptoms, and suicidal ideation (Birchall and McCarthy, 2021).</w:t>
      </w:r>
    </w:p>
    <w:p w14:paraId="7794076B" w14:textId="77777777" w:rsidR="00CA0CE4" w:rsidRPr="00CA0CE4" w:rsidRDefault="00CA0CE4" w:rsidP="00CA0CE4">
      <w:pPr>
        <w:rPr>
          <w:rFonts w:ascii="Arial" w:hAnsi="Arial" w:cs="Arial"/>
        </w:rPr>
      </w:pPr>
      <w:r w:rsidRPr="00CA0CE4">
        <w:rPr>
          <w:rFonts w:ascii="Arial" w:hAnsi="Arial" w:cs="Arial"/>
        </w:rPr>
        <w:t>This topic is particularly relevant to South Asian women aged 16–25 in the UK, whose experiences of abuse may be shaped by intersecting factors such as gender, age, migration, cultural expectations, stigma, and barriers to accessing support (Sultana et al., 2022; Masih, Wagstaff and Kaur-Aujla, 2024). Intimate partner violence is highly prevalent in South Asia (33–51%), and domestic violence remains a major; however, underreported issue among South Asian communities in high-income countries, including the UK (Sultana et al., 2022; Masih, Wagstaff and Kaur-Aujla, 2024).</w:t>
      </w:r>
    </w:p>
    <w:p w14:paraId="18072CD8" w14:textId="5F7DC846" w:rsidR="00BD2909" w:rsidRPr="00CA0CE4" w:rsidRDefault="00CA0CE4" w:rsidP="00CA0CE4">
      <w:pPr>
        <w:rPr>
          <w:rFonts w:ascii="Arial" w:hAnsi="Arial" w:cs="Arial"/>
        </w:rPr>
      </w:pPr>
      <w:r w:rsidRPr="00CA0CE4">
        <w:rPr>
          <w:rFonts w:ascii="Arial" w:hAnsi="Arial" w:cs="Arial"/>
        </w:rPr>
        <w:t>Th</w:t>
      </w:r>
      <w:r w:rsidR="00F3417B">
        <w:rPr>
          <w:rFonts w:ascii="Arial" w:hAnsi="Arial" w:cs="Arial"/>
        </w:rPr>
        <w:t>is</w:t>
      </w:r>
      <w:r w:rsidRPr="00CA0CE4">
        <w:rPr>
          <w:rFonts w:ascii="Arial" w:hAnsi="Arial" w:cs="Arial"/>
        </w:rPr>
        <w:t xml:space="preserve"> dissertation is structured into five chapters: Chapter 1 introduces the study, Chapter 2 reviews literature, Chapter 3 outlines methods, Chapter 4 presents findings, and Chapter 5 provides conclusions and recommendations.</w:t>
      </w:r>
      <w:r w:rsidR="00BD2909" w:rsidRPr="00BD2909">
        <w:rPr>
          <w:rStyle w:val="eop"/>
          <w:rFonts w:cs="Arial"/>
        </w:rPr>
        <w:t> </w:t>
      </w:r>
    </w:p>
    <w:p w14:paraId="1D92DAC7" w14:textId="671A14EB" w:rsidR="00B81F2E" w:rsidRPr="005078F8" w:rsidRDefault="00BD2909" w:rsidP="005078F8">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1.2 Definitions and Terminology </w:t>
      </w:r>
    </w:p>
    <w:p w14:paraId="5436555B" w14:textId="77777777" w:rsidR="006A1E6A" w:rsidRDefault="006A1E6A" w:rsidP="006A1E6A">
      <w:pPr>
        <w:rPr>
          <w:rFonts w:ascii="Arial" w:hAnsi="Arial" w:cs="Arial"/>
        </w:rPr>
      </w:pPr>
      <w:r w:rsidRPr="00613409">
        <w:rPr>
          <w:rFonts w:ascii="Arial" w:hAnsi="Arial" w:cs="Arial"/>
        </w:rPr>
        <w:t>To ensure conceptual clarity, several key terms are defined below.</w:t>
      </w:r>
      <w:r>
        <w:rPr>
          <w:rFonts w:ascii="Arial" w:hAnsi="Arial" w:cs="Arial"/>
        </w:rPr>
        <w:t xml:space="preserve"> </w:t>
      </w:r>
    </w:p>
    <w:p w14:paraId="43757400" w14:textId="77777777" w:rsidR="006A1E6A" w:rsidRPr="00A9768E" w:rsidRDefault="006A1E6A" w:rsidP="006A1E6A">
      <w:pPr>
        <w:rPr>
          <w:rFonts w:ascii="Arial" w:hAnsi="Arial" w:cs="Arial"/>
        </w:rPr>
      </w:pPr>
      <w:r w:rsidRPr="00A9768E">
        <w:rPr>
          <w:rFonts w:ascii="Arial" w:hAnsi="Arial" w:cs="Arial"/>
          <w:b/>
          <w:bCs/>
        </w:rPr>
        <w:t>Domestic Abuse:</w:t>
      </w:r>
      <w:r w:rsidRPr="00A9768E">
        <w:rPr>
          <w:rFonts w:ascii="Arial" w:hAnsi="Arial" w:cs="Arial"/>
        </w:rPr>
        <w:t xml:space="preserve"> Domestic Abuse Act 2021 explains that domestic abuse refers to any incident or pattern of controlling, coercive, threatening, violent, or abusive behaviour between individuals aged 16 years or over who are, or have been, intimate partners or family members. Abuse may include physical, emotional, psychological, sexual, financial, or coercive and controlling behaviour (Home Office, 2023). </w:t>
      </w:r>
    </w:p>
    <w:p w14:paraId="0BF00C14" w14:textId="77777777" w:rsidR="006A1E6A" w:rsidRPr="00A9768E" w:rsidRDefault="006A1E6A" w:rsidP="006A1E6A">
      <w:pPr>
        <w:rPr>
          <w:rFonts w:ascii="Arial" w:hAnsi="Arial" w:cs="Arial"/>
        </w:rPr>
      </w:pPr>
      <w:r w:rsidRPr="00A9768E">
        <w:rPr>
          <w:rFonts w:ascii="Arial" w:hAnsi="Arial" w:cs="Arial"/>
          <w:b/>
          <w:bCs/>
        </w:rPr>
        <w:t>Depression:</w:t>
      </w:r>
      <w:r w:rsidRPr="00A9768E">
        <w:rPr>
          <w:rFonts w:ascii="Arial" w:hAnsi="Arial" w:cs="Arial"/>
        </w:rPr>
        <w:t xml:space="preserve"> According to the World Health Organization (2025), depression is a common mental disorder causing persistent sadness, loss of interest, and affecting daily life and relationships. </w:t>
      </w:r>
    </w:p>
    <w:p w14:paraId="130C1A35" w14:textId="77777777" w:rsidR="006A1E6A" w:rsidRPr="00A9768E" w:rsidRDefault="006A1E6A" w:rsidP="006A1E6A">
      <w:pPr>
        <w:rPr>
          <w:rFonts w:ascii="Arial" w:hAnsi="Arial" w:cs="Arial"/>
        </w:rPr>
      </w:pPr>
      <w:r w:rsidRPr="00A9768E">
        <w:rPr>
          <w:rFonts w:ascii="Arial" w:hAnsi="Arial" w:cs="Arial"/>
          <w:b/>
          <w:bCs/>
        </w:rPr>
        <w:lastRenderedPageBreak/>
        <w:t>South Asian women:</w:t>
      </w:r>
      <w:r w:rsidRPr="00A9768E">
        <w:rPr>
          <w:rFonts w:ascii="Arial" w:hAnsi="Arial" w:cs="Arial"/>
        </w:rPr>
        <w:t xml:space="preserve"> Sultana et al., (2024) refer South Asian women to women with ethnic origins from countries including India, Pakistan, Bangladesh, Sri Lanka, and Nepal who are living in the United Kingdom. </w:t>
      </w:r>
    </w:p>
    <w:p w14:paraId="52562CE8" w14:textId="77777777" w:rsidR="006A1E6A" w:rsidRPr="00613409" w:rsidRDefault="006A1E6A" w:rsidP="006A1E6A">
      <w:pPr>
        <w:rPr>
          <w:rFonts w:ascii="Arial" w:hAnsi="Arial" w:cs="Arial"/>
        </w:rPr>
      </w:pPr>
      <w:r w:rsidRPr="00A9768E">
        <w:rPr>
          <w:rFonts w:ascii="Arial" w:hAnsi="Arial" w:cs="Arial"/>
          <w:b/>
          <w:bCs/>
        </w:rPr>
        <w:t xml:space="preserve">Young women aged 16–25: </w:t>
      </w:r>
      <w:r w:rsidRPr="00A9768E">
        <w:rPr>
          <w:rFonts w:ascii="Arial" w:hAnsi="Arial" w:cs="Arial"/>
        </w:rPr>
        <w:t>This age represents a developmental period associated with identity formation, education, employment, and intimate relationships (Rod et al., 2025), during which exposure to domestic abuse may have profound psychological consequences.</w:t>
      </w:r>
    </w:p>
    <w:p w14:paraId="4F05AF53" w14:textId="77777777" w:rsidR="006A1E6A" w:rsidRPr="00613409" w:rsidRDefault="006A1E6A" w:rsidP="006A1E6A">
      <w:pPr>
        <w:rPr>
          <w:rFonts w:ascii="Arial" w:hAnsi="Arial" w:cs="Arial"/>
          <w:b/>
          <w:bCs/>
        </w:rPr>
      </w:pPr>
      <w:r w:rsidRPr="00613409">
        <w:rPr>
          <w:rFonts w:ascii="Arial" w:hAnsi="Arial" w:cs="Arial"/>
          <w:b/>
          <w:bCs/>
        </w:rPr>
        <w:t>Acronyms and Abbreviations</w:t>
      </w:r>
    </w:p>
    <w:p w14:paraId="2823E456"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DA</w:t>
      </w:r>
      <w:r w:rsidRPr="00613409">
        <w:rPr>
          <w:rFonts w:ascii="Arial" w:hAnsi="Arial" w:cs="Arial"/>
        </w:rPr>
        <w:t xml:space="preserve"> - Domestic Abuse</w:t>
      </w:r>
    </w:p>
    <w:p w14:paraId="03FB8146"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SAW</w:t>
      </w:r>
      <w:r w:rsidRPr="00613409">
        <w:rPr>
          <w:rFonts w:ascii="Arial" w:hAnsi="Arial" w:cs="Arial"/>
        </w:rPr>
        <w:t>- South Asian Women</w:t>
      </w:r>
    </w:p>
    <w:p w14:paraId="629B1F96"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MH</w:t>
      </w:r>
      <w:r w:rsidRPr="00613409">
        <w:rPr>
          <w:rFonts w:ascii="Arial" w:hAnsi="Arial" w:cs="Arial"/>
        </w:rPr>
        <w:t>- Mental Health</w:t>
      </w:r>
    </w:p>
    <w:p w14:paraId="7417B06E"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WHO</w:t>
      </w:r>
      <w:r w:rsidRPr="00613409">
        <w:rPr>
          <w:rFonts w:ascii="Arial" w:hAnsi="Arial" w:cs="Arial"/>
        </w:rPr>
        <w:t xml:space="preserve"> - World Health Organization</w:t>
      </w:r>
    </w:p>
    <w:p w14:paraId="4BD85E3A"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NHS</w:t>
      </w:r>
      <w:r w:rsidRPr="00613409">
        <w:rPr>
          <w:rFonts w:ascii="Arial" w:hAnsi="Arial" w:cs="Arial"/>
        </w:rPr>
        <w:t xml:space="preserve"> - National Health Service</w:t>
      </w:r>
    </w:p>
    <w:p w14:paraId="46A3B10F"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ONS</w:t>
      </w:r>
      <w:r w:rsidRPr="00613409">
        <w:rPr>
          <w:rFonts w:ascii="Arial" w:hAnsi="Arial" w:cs="Arial"/>
        </w:rPr>
        <w:t xml:space="preserve"> - Office for National Statistics</w:t>
      </w:r>
    </w:p>
    <w:p w14:paraId="10CC6C10"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UK</w:t>
      </w:r>
      <w:r w:rsidRPr="00613409">
        <w:rPr>
          <w:rFonts w:ascii="Arial" w:hAnsi="Arial" w:cs="Arial"/>
        </w:rPr>
        <w:t xml:space="preserve"> - United Kingdom</w:t>
      </w:r>
    </w:p>
    <w:p w14:paraId="0D5A4C9A" w14:textId="77777777" w:rsidR="006A1E6A" w:rsidRPr="00613409"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VAWG</w:t>
      </w:r>
      <w:r w:rsidRPr="00613409">
        <w:rPr>
          <w:rFonts w:ascii="Arial" w:hAnsi="Arial" w:cs="Arial"/>
        </w:rPr>
        <w:t xml:space="preserve"> - Violence Against Women and Girls</w:t>
      </w:r>
    </w:p>
    <w:p w14:paraId="5C39588E" w14:textId="77777777" w:rsidR="006A1E6A" w:rsidRPr="00635273" w:rsidRDefault="006A1E6A" w:rsidP="006A1E6A">
      <w:pPr>
        <w:pStyle w:val="ListParagraph"/>
        <w:widowControl/>
        <w:numPr>
          <w:ilvl w:val="0"/>
          <w:numId w:val="101"/>
        </w:numPr>
        <w:autoSpaceDE/>
        <w:autoSpaceDN/>
        <w:spacing w:after="160" w:line="360" w:lineRule="auto"/>
        <w:contextualSpacing/>
        <w:jc w:val="both"/>
        <w:rPr>
          <w:rFonts w:ascii="Arial" w:hAnsi="Arial" w:cs="Arial"/>
        </w:rPr>
      </w:pPr>
      <w:r w:rsidRPr="00613409">
        <w:rPr>
          <w:rFonts w:ascii="Arial" w:hAnsi="Arial" w:cs="Arial"/>
          <w:b/>
          <w:bCs/>
        </w:rPr>
        <w:t>IPV</w:t>
      </w:r>
      <w:r w:rsidRPr="00613409">
        <w:rPr>
          <w:rFonts w:ascii="Arial" w:hAnsi="Arial" w:cs="Arial"/>
        </w:rPr>
        <w:t xml:space="preserve"> - Intimate Partner Violence</w:t>
      </w:r>
    </w:p>
    <w:p w14:paraId="75E17D56" w14:textId="40542EB2" w:rsidR="00BD2909" w:rsidRPr="00E7639C" w:rsidRDefault="00E7639C" w:rsidP="00E7639C">
      <w:pPr>
        <w:pStyle w:val="paragraph"/>
        <w:spacing w:before="0" w:beforeAutospacing="0" w:after="0" w:afterAutospacing="0" w:line="360" w:lineRule="auto"/>
        <w:jc w:val="both"/>
        <w:textAlignment w:val="baseline"/>
        <w:rPr>
          <w:rStyle w:val="eop"/>
          <w:rFonts w:ascii="Arial" w:hAnsi="Arial" w:cs="Arial"/>
          <w:sz w:val="22"/>
          <w:szCs w:val="22"/>
        </w:rPr>
      </w:pPr>
      <w:r>
        <w:rPr>
          <w:rStyle w:val="eop"/>
          <w:rFonts w:ascii="Arial" w:hAnsi="Arial" w:cs="Arial"/>
          <w:color w:val="0F4761"/>
          <w:sz w:val="22"/>
          <w:szCs w:val="22"/>
        </w:rPr>
        <w:t xml:space="preserve">1.3 </w:t>
      </w:r>
      <w:r w:rsidR="00B81F2E" w:rsidRPr="00E7639C">
        <w:rPr>
          <w:rStyle w:val="eop"/>
          <w:rFonts w:ascii="Arial" w:hAnsi="Arial" w:cs="Arial"/>
          <w:color w:val="0F4761"/>
          <w:sz w:val="22"/>
          <w:szCs w:val="22"/>
        </w:rPr>
        <w:t>Background and Current Context</w:t>
      </w:r>
      <w:r w:rsidR="00BD2909" w:rsidRPr="00E7639C">
        <w:rPr>
          <w:rStyle w:val="eop"/>
          <w:rFonts w:ascii="Arial" w:hAnsi="Arial" w:cs="Arial"/>
          <w:sz w:val="22"/>
          <w:szCs w:val="22"/>
        </w:rPr>
        <w:t> </w:t>
      </w:r>
    </w:p>
    <w:p w14:paraId="29747662" w14:textId="77777777" w:rsidR="00683292" w:rsidRPr="00E7639C" w:rsidRDefault="00683292" w:rsidP="00E7639C">
      <w:pPr>
        <w:rPr>
          <w:rFonts w:ascii="Arial" w:hAnsi="Arial" w:cs="Arial"/>
        </w:rPr>
      </w:pPr>
      <w:r w:rsidRPr="00E7639C">
        <w:rPr>
          <w:rFonts w:ascii="Arial" w:hAnsi="Arial" w:cs="Arial"/>
        </w:rPr>
        <w:t>Historically, DA was regarded as a private family matter rather than a crime or public concern, with patriarchal beliefs limiting women’s rights and protection (Commonwealth Secretariat, 1992). The women’s liberation movement of the late 1960s and early 1970s challenged these views by identifying DA as a result of gender inequality (People’s History Museum, 2026).</w:t>
      </w:r>
    </w:p>
    <w:p w14:paraId="73EE48A4" w14:textId="77777777" w:rsidR="00683292" w:rsidRPr="00E7639C" w:rsidRDefault="00683292" w:rsidP="00E7639C">
      <w:pPr>
        <w:rPr>
          <w:rFonts w:ascii="Arial" w:hAnsi="Arial" w:cs="Arial"/>
        </w:rPr>
      </w:pPr>
      <w:r w:rsidRPr="00E7639C">
        <w:rPr>
          <w:rFonts w:ascii="Arial" w:hAnsi="Arial" w:cs="Arial"/>
        </w:rPr>
        <w:t xml:space="preserve">The opening of the first Women’s Aid refuge in 1971 and the establishment of the National Women’s Aid Federation in 1974 improved support for survivors (Refuge, </w:t>
      </w:r>
      <w:proofErr w:type="spellStart"/>
      <w:r w:rsidRPr="00E7639C">
        <w:rPr>
          <w:rFonts w:ascii="Arial" w:hAnsi="Arial" w:cs="Arial"/>
        </w:rPr>
        <w:t>no.date</w:t>
      </w:r>
      <w:proofErr w:type="spellEnd"/>
      <w:r w:rsidRPr="00E7639C">
        <w:rPr>
          <w:rFonts w:ascii="Arial" w:hAnsi="Arial" w:cs="Arial"/>
        </w:rPr>
        <w:t>; Women’s Aid, 2025). Later UK legislation, including the Domestic Abuse Act 2021, strengthened legal protection and support for victims (Home Office, 2023).</w:t>
      </w:r>
    </w:p>
    <w:p w14:paraId="1765C0E1" w14:textId="77777777" w:rsidR="00683292" w:rsidRPr="00E7639C" w:rsidRDefault="00683292" w:rsidP="00E7639C">
      <w:pPr>
        <w:rPr>
          <w:rFonts w:ascii="Arial" w:hAnsi="Arial" w:cs="Arial"/>
        </w:rPr>
      </w:pPr>
      <w:r w:rsidRPr="00E7639C">
        <w:rPr>
          <w:rFonts w:ascii="Arial" w:hAnsi="Arial" w:cs="Arial"/>
        </w:rPr>
        <w:t xml:space="preserve">Ministry of Justice and HM Prison and Probation Service (2022) state that Domestic Abuse Act 2021 strengthens the UK’s response to DA by requiring the Government to develop strategies that prevent abuse, address perpetrator behaviour, and improve support for survivors. In addition, the UK Government’s Tackling Violence Against Women and Girls Strategy (2021), identifies VAWG, including DA, as a key priority and highlights the importance of creating safer environments through prevention, protection, and effective responses (Home Office, 2021). </w:t>
      </w:r>
    </w:p>
    <w:p w14:paraId="5BDBC275" w14:textId="6A3FB9FC" w:rsidR="005078F8" w:rsidRPr="0098465B" w:rsidRDefault="001455BF" w:rsidP="0098465B">
      <w:pPr>
        <w:rPr>
          <w:rFonts w:ascii="Arial" w:hAnsi="Arial" w:cs="Arial"/>
        </w:rPr>
      </w:pPr>
      <w:r w:rsidRPr="0062008F">
        <w:rPr>
          <w:rFonts w:ascii="Arial" w:hAnsi="Arial" w:cs="Arial"/>
        </w:rPr>
        <w:t xml:space="preserve">Research indicates that women who experience </w:t>
      </w:r>
      <w:r w:rsidR="00B92FC6">
        <w:rPr>
          <w:rFonts w:ascii="Arial" w:hAnsi="Arial" w:cs="Arial"/>
        </w:rPr>
        <w:t>DA</w:t>
      </w:r>
      <w:r w:rsidRPr="0062008F">
        <w:rPr>
          <w:rFonts w:ascii="Arial" w:hAnsi="Arial" w:cs="Arial"/>
        </w:rPr>
        <w:t xml:space="preserve"> are at a higher risk of developing </w:t>
      </w:r>
      <w:r w:rsidR="00B92FC6">
        <w:rPr>
          <w:rFonts w:ascii="Arial" w:hAnsi="Arial" w:cs="Arial"/>
        </w:rPr>
        <w:t xml:space="preserve">MH </w:t>
      </w:r>
      <w:r w:rsidRPr="0062008F">
        <w:rPr>
          <w:rFonts w:ascii="Arial" w:hAnsi="Arial" w:cs="Arial"/>
        </w:rPr>
        <w:t xml:space="preserve">problems. Conversely, women with </w:t>
      </w:r>
      <w:r w:rsidR="00B92FC6">
        <w:rPr>
          <w:rFonts w:ascii="Arial" w:hAnsi="Arial" w:cs="Arial"/>
        </w:rPr>
        <w:t>MH</w:t>
      </w:r>
      <w:r w:rsidRPr="0062008F">
        <w:rPr>
          <w:rFonts w:ascii="Arial" w:hAnsi="Arial" w:cs="Arial"/>
        </w:rPr>
        <w:t xml:space="preserve"> conditions are more vulnerable to </w:t>
      </w:r>
      <w:r w:rsidR="00B92FC6">
        <w:rPr>
          <w:rFonts w:ascii="Arial" w:hAnsi="Arial" w:cs="Arial"/>
        </w:rPr>
        <w:t>DA</w:t>
      </w:r>
      <w:r w:rsidRPr="0062008F">
        <w:rPr>
          <w:rFonts w:ascii="Arial" w:hAnsi="Arial" w:cs="Arial"/>
        </w:rPr>
        <w:t xml:space="preserve">, with studies </w:t>
      </w:r>
      <w:r w:rsidRPr="0062008F">
        <w:rPr>
          <w:rFonts w:ascii="Arial" w:hAnsi="Arial" w:cs="Arial"/>
        </w:rPr>
        <w:lastRenderedPageBreak/>
        <w:t>showing that between 30% and 60% have experienced domestic violence</w:t>
      </w:r>
      <w:r>
        <w:rPr>
          <w:rFonts w:ascii="Arial" w:hAnsi="Arial" w:cs="Arial"/>
        </w:rPr>
        <w:t xml:space="preserve"> </w:t>
      </w:r>
      <w:r w:rsidRPr="000845EE">
        <w:rPr>
          <w:rFonts w:ascii="Arial" w:hAnsi="Arial" w:cs="Arial"/>
        </w:rPr>
        <w:t>(Mental Health Foundation, no date).</w:t>
      </w:r>
      <w:r>
        <w:rPr>
          <w:rFonts w:ascii="Arial" w:hAnsi="Arial" w:cs="Arial"/>
        </w:rPr>
        <w:t xml:space="preserve"> </w:t>
      </w:r>
      <w:r w:rsidR="00683292" w:rsidRPr="00E7639C">
        <w:rPr>
          <w:rFonts w:ascii="Arial" w:hAnsi="Arial" w:cs="Arial"/>
        </w:rPr>
        <w:t>DA is strongly linked to MH difficulties, with survivors being at increased risk of depression and other psychological conditions (Refuge, no date). However, stigma, fear of family/community judgement, and limited awareness of services may prevent some SAW aged 16–25 from reporting abuse or accessing MH support (Sultana et al., 2022), making this an important area for research.</w:t>
      </w:r>
    </w:p>
    <w:p w14:paraId="708D890C" w14:textId="438C7FB0" w:rsidR="00117750" w:rsidRPr="00117750" w:rsidRDefault="00BD2909" w:rsidP="005078F8">
      <w:pPr>
        <w:pStyle w:val="paragraph"/>
        <w:spacing w:before="0" w:beforeAutospacing="0" w:after="0" w:afterAutospacing="0" w:line="360" w:lineRule="auto"/>
        <w:textAlignment w:val="baseline"/>
        <w:rPr>
          <w:rFonts w:ascii="Aptos" w:hAnsi="Aptos"/>
          <w:sz w:val="22"/>
          <w:szCs w:val="22"/>
        </w:rPr>
      </w:pPr>
      <w:r w:rsidRPr="00BD2909">
        <w:rPr>
          <w:rStyle w:val="normaltextrun"/>
          <w:rFonts w:ascii="Aptos" w:hAnsi="Aptos" w:cs="Arial"/>
          <w:color w:val="0F4761"/>
        </w:rPr>
        <w:t xml:space="preserve">1.4 </w:t>
      </w:r>
      <w:r w:rsidR="0020590F" w:rsidRPr="0020590F">
        <w:rPr>
          <w:rStyle w:val="eop"/>
          <w:rFonts w:ascii="Aptos" w:hAnsi="Aptos" w:cs="Arial"/>
          <w:color w:val="0F4761"/>
        </w:rPr>
        <w:t xml:space="preserve">Rationale for Research / Problem Statement </w:t>
      </w:r>
    </w:p>
    <w:p w14:paraId="139D2BD5" w14:textId="12C63B3F" w:rsidR="005078F8" w:rsidRPr="00822705" w:rsidRDefault="00822705" w:rsidP="00822705">
      <w:pPr>
        <w:pStyle w:val="paragraph"/>
        <w:tabs>
          <w:tab w:val="num" w:pos="360"/>
        </w:tabs>
        <w:spacing w:after="0" w:line="360" w:lineRule="auto"/>
        <w:jc w:val="both"/>
        <w:textAlignment w:val="baseline"/>
        <w:rPr>
          <w:rStyle w:val="normaltextrun"/>
          <w:rFonts w:ascii="Arial" w:hAnsi="Arial" w:cs="Arial"/>
          <w:sz w:val="22"/>
          <w:szCs w:val="22"/>
        </w:rPr>
      </w:pPr>
      <w:r w:rsidRPr="00822705">
        <w:rPr>
          <w:rFonts w:ascii="Arial" w:hAnsi="Arial" w:cs="Arial"/>
          <w:sz w:val="22"/>
          <w:szCs w:val="22"/>
        </w:rPr>
        <w:t>The selection of this research topic is informed by both professional and academic interests in the field of DA and MH. The researcher intends to pursue a career supporting individuals affected by DA, making the exploration of its psychological consequences particularly relevant. In addition, the topic has personal significance due to the experiences of DA among close family members, which have highlighted the profound impact such experiences can have on individuals' mental well-being. Although UK research has established a significant association between DA and MH difficulties, including depression, there remains limited understanding of how MH services address abuse-related distress among survivors (Webb, Cooke, and Sweeney 2025). Furthermore, the experiences of young South Asian women remain underrepresented within the UK evidence base (Sultana et al., 2024). This dissertation aims to explore how DA influences depression among SAW in the UK and to identify factors affecting help-seeking behaviours and access to support. The findings may inform culturally sensitive MH interventions, improve service provision, contribute to policy development, and provide a foundation for future research focused on young ethnic minority women experiencing domestic abuse.</w:t>
      </w:r>
    </w:p>
    <w:p w14:paraId="69D56E51" w14:textId="52D2B8F8" w:rsidR="00486126" w:rsidRDefault="00BD2909" w:rsidP="00C54B09">
      <w:pPr>
        <w:pStyle w:val="paragraph"/>
        <w:spacing w:before="0" w:beforeAutospacing="0" w:after="0" w:afterAutospacing="0" w:line="360" w:lineRule="auto"/>
        <w:textAlignment w:val="baseline"/>
        <w:rPr>
          <w:rFonts w:ascii="Aptos" w:hAnsi="Aptos" w:cs="Arial"/>
          <w:b/>
          <w:bCs/>
          <w:sz w:val="22"/>
          <w:szCs w:val="22"/>
        </w:rPr>
      </w:pPr>
      <w:r w:rsidRPr="00BD2909">
        <w:rPr>
          <w:rStyle w:val="normaltextrun"/>
          <w:rFonts w:ascii="Aptos" w:hAnsi="Aptos" w:cs="Arial"/>
          <w:color w:val="0F4761"/>
        </w:rPr>
        <w:t xml:space="preserve">1.5 </w:t>
      </w:r>
      <w:r w:rsidR="00117750" w:rsidRPr="00117750">
        <w:rPr>
          <w:rStyle w:val="eop"/>
          <w:rFonts w:ascii="Aptos" w:hAnsi="Aptos" w:cs="Arial"/>
          <w:color w:val="0F4761"/>
        </w:rPr>
        <w:t xml:space="preserve">Aim and Objectives </w:t>
      </w:r>
    </w:p>
    <w:p w14:paraId="09701740" w14:textId="77777777" w:rsidR="00C54B09" w:rsidRPr="00613409" w:rsidRDefault="00C54B09" w:rsidP="00C54B09">
      <w:pPr>
        <w:pStyle w:val="paragraph"/>
        <w:tabs>
          <w:tab w:val="num" w:pos="0"/>
        </w:tabs>
        <w:spacing w:before="0" w:beforeAutospacing="0" w:after="0" w:afterAutospacing="0" w:line="360" w:lineRule="auto"/>
        <w:jc w:val="both"/>
        <w:textAlignment w:val="baseline"/>
        <w:rPr>
          <w:rFonts w:ascii="Arial" w:hAnsi="Arial" w:cs="Arial"/>
          <w:sz w:val="22"/>
          <w:szCs w:val="22"/>
        </w:rPr>
      </w:pPr>
      <w:r w:rsidRPr="00613409">
        <w:rPr>
          <w:rStyle w:val="normaltextrun"/>
          <w:rFonts w:ascii="Arial" w:hAnsi="Arial" w:cs="Arial"/>
          <w:b/>
          <w:bCs/>
          <w:sz w:val="22"/>
          <w:szCs w:val="22"/>
        </w:rPr>
        <w:t>Research Aim</w:t>
      </w:r>
    </w:p>
    <w:p w14:paraId="2C38A55A" w14:textId="77777777" w:rsidR="00C54B09" w:rsidRPr="00613409" w:rsidRDefault="00C54B09" w:rsidP="00C54B09">
      <w:pPr>
        <w:rPr>
          <w:rFonts w:ascii="Arial" w:hAnsi="Arial" w:cs="Arial"/>
        </w:rPr>
      </w:pPr>
      <w:r w:rsidRPr="00613409">
        <w:rPr>
          <w:rFonts w:ascii="Arial" w:hAnsi="Arial" w:cs="Arial"/>
        </w:rPr>
        <w:t>The aim of this research is to critically explore the association between DA and depression among SAW aged 16-25 in UK by analysing existing psychological and public health research on the MH effects of abuse.</w:t>
      </w:r>
    </w:p>
    <w:p w14:paraId="142C42E4" w14:textId="77777777" w:rsidR="00C54B09" w:rsidRPr="00613409" w:rsidRDefault="00C54B09" w:rsidP="00C54B09">
      <w:pPr>
        <w:pStyle w:val="paragraph"/>
        <w:spacing w:before="0" w:beforeAutospacing="0" w:after="0" w:afterAutospacing="0" w:line="360" w:lineRule="auto"/>
        <w:jc w:val="both"/>
        <w:textAlignment w:val="baseline"/>
        <w:rPr>
          <w:rFonts w:ascii="Arial" w:hAnsi="Arial" w:cs="Arial"/>
          <w:sz w:val="22"/>
          <w:szCs w:val="22"/>
        </w:rPr>
      </w:pPr>
      <w:r w:rsidRPr="00613409">
        <w:rPr>
          <w:rStyle w:val="normaltextrun"/>
          <w:rFonts w:ascii="Arial" w:hAnsi="Arial" w:cs="Arial"/>
          <w:b/>
          <w:bCs/>
          <w:sz w:val="22"/>
          <w:szCs w:val="22"/>
        </w:rPr>
        <w:t>Research Objectives</w:t>
      </w:r>
    </w:p>
    <w:p w14:paraId="010EEC77" w14:textId="77777777" w:rsidR="00C54B09" w:rsidRPr="00C54B09" w:rsidRDefault="00C54B09" w:rsidP="00C54B09">
      <w:pPr>
        <w:rPr>
          <w:rFonts w:ascii="Arial" w:hAnsi="Arial" w:cs="Arial"/>
        </w:rPr>
      </w:pPr>
      <w:r w:rsidRPr="00C54B09">
        <w:rPr>
          <w:rFonts w:ascii="Arial" w:hAnsi="Arial" w:cs="Arial"/>
          <w:b/>
          <w:bCs/>
        </w:rPr>
        <w:t>Objective 1:</w:t>
      </w:r>
      <w:r w:rsidRPr="00C54B09">
        <w:rPr>
          <w:rFonts w:ascii="Arial" w:hAnsi="Arial" w:cs="Arial"/>
        </w:rPr>
        <w:t xml:space="preserve"> To define and examine domestic abuse, including physical, emotional, psychological, sexual, and coercive forms of abuse. </w:t>
      </w:r>
    </w:p>
    <w:p w14:paraId="34923738" w14:textId="77777777" w:rsidR="00C54B09" w:rsidRPr="00C54B09" w:rsidRDefault="00C54B09" w:rsidP="00C54B09">
      <w:pPr>
        <w:rPr>
          <w:rFonts w:ascii="Arial" w:hAnsi="Arial" w:cs="Arial"/>
        </w:rPr>
      </w:pPr>
      <w:r w:rsidRPr="00C54B09">
        <w:rPr>
          <w:rFonts w:ascii="Arial" w:hAnsi="Arial" w:cs="Arial"/>
          <w:b/>
          <w:bCs/>
        </w:rPr>
        <w:t>Objective 2:</w:t>
      </w:r>
      <w:r w:rsidRPr="00C54B09">
        <w:rPr>
          <w:rFonts w:ascii="Arial" w:hAnsi="Arial" w:cs="Arial"/>
        </w:rPr>
        <w:t xml:space="preserve"> To analyse the literature on how experiences of domestic abuse contribute to the development of depression among women in UK. </w:t>
      </w:r>
    </w:p>
    <w:p w14:paraId="685D3CB4" w14:textId="77777777" w:rsidR="00C54B09" w:rsidRPr="00C54B09" w:rsidRDefault="00C54B09" w:rsidP="00C54B09">
      <w:pPr>
        <w:rPr>
          <w:rFonts w:ascii="Arial" w:hAnsi="Arial" w:cs="Arial"/>
        </w:rPr>
      </w:pPr>
      <w:r w:rsidRPr="00C54B09">
        <w:rPr>
          <w:rFonts w:ascii="Arial" w:hAnsi="Arial" w:cs="Arial"/>
          <w:b/>
          <w:bCs/>
        </w:rPr>
        <w:lastRenderedPageBreak/>
        <w:t>Objective 3:</w:t>
      </w:r>
      <w:r w:rsidRPr="00C54B09">
        <w:rPr>
          <w:rFonts w:ascii="Arial" w:hAnsi="Arial" w:cs="Arial"/>
        </w:rPr>
        <w:t xml:space="preserve"> To evaluate the key themes emerging from the literature on the relationship between domestic abuse and depression among women in the UK, including availability of support systems and interventions to improve mental health outcomes.</w:t>
      </w:r>
    </w:p>
    <w:p w14:paraId="4A6E6D9E" w14:textId="7D1479C9" w:rsidR="00C54B09" w:rsidRPr="006417CF" w:rsidRDefault="00C54B09" w:rsidP="006417CF">
      <w:pPr>
        <w:rPr>
          <w:rFonts w:ascii="Arial" w:hAnsi="Arial" w:cs="Arial"/>
        </w:rPr>
      </w:pPr>
      <w:r w:rsidRPr="006417CF">
        <w:rPr>
          <w:rFonts w:ascii="Arial" w:hAnsi="Arial" w:cs="Arial"/>
          <w:b/>
          <w:bCs/>
        </w:rPr>
        <w:t>Objective 4:</w:t>
      </w:r>
      <w:r w:rsidRPr="006417CF">
        <w:rPr>
          <w:rFonts w:ascii="Arial" w:hAnsi="Arial" w:cs="Arial"/>
        </w:rPr>
        <w:t xml:space="preserve"> To provide recommendations for future research, policy development, and mental health support for women affected by domestic abuse and depression in UK.</w:t>
      </w:r>
    </w:p>
    <w:p w14:paraId="7AFAF247" w14:textId="690A3331" w:rsidR="006417CF" w:rsidRDefault="00486126" w:rsidP="006417CF">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t xml:space="preserve">1.6 Conclusion </w:t>
      </w:r>
    </w:p>
    <w:p w14:paraId="1497F5F7" w14:textId="77777777" w:rsidR="00C85AF6" w:rsidRPr="00613409" w:rsidRDefault="00C85AF6" w:rsidP="00C85AF6">
      <w:pPr>
        <w:pStyle w:val="paragraph"/>
        <w:spacing w:after="0" w:line="360" w:lineRule="auto"/>
        <w:jc w:val="both"/>
        <w:textAlignment w:val="baseline"/>
        <w:rPr>
          <w:rFonts w:ascii="Arial" w:hAnsi="Arial" w:cs="Arial"/>
          <w:sz w:val="22"/>
          <w:szCs w:val="22"/>
        </w:rPr>
      </w:pPr>
      <w:r w:rsidRPr="00613409">
        <w:rPr>
          <w:rFonts w:ascii="Arial" w:hAnsi="Arial" w:cs="Arial"/>
          <w:sz w:val="22"/>
          <w:szCs w:val="22"/>
        </w:rPr>
        <w:t xml:space="preserve">Domestic abuse is strongly associated with depression and other mental health difficulties and disproportionately affects women in the UK (ONS, 2025; Birchall and McCarthy, 2021). Young South Asian women face additional cultural and structural barriers to seeking support (Sultana </w:t>
      </w:r>
      <w:r w:rsidRPr="00613409">
        <w:rPr>
          <w:rFonts w:ascii="Arial" w:hAnsi="Arial" w:cs="Arial"/>
          <w:i/>
          <w:iCs/>
          <w:sz w:val="22"/>
          <w:szCs w:val="22"/>
        </w:rPr>
        <w:t>et al</w:t>
      </w:r>
      <w:r w:rsidRPr="00613409">
        <w:rPr>
          <w:rFonts w:ascii="Arial" w:hAnsi="Arial" w:cs="Arial"/>
          <w:sz w:val="22"/>
          <w:szCs w:val="22"/>
        </w:rPr>
        <w:t>., 2024). This dissertation explores the relationship between domestic abuse and depression among South Asian women aged 16–25, aiming to inform culturally sensitive interventions, policy, and future research (Webb, Cooke and Sweeney, 2025).</w:t>
      </w:r>
    </w:p>
    <w:p w14:paraId="0377C30F" w14:textId="3DF6C039" w:rsidR="006417CF" w:rsidRPr="00C85AF6" w:rsidRDefault="00C85AF6" w:rsidP="00C85AF6">
      <w:pPr>
        <w:pStyle w:val="paragraph"/>
        <w:spacing w:after="0" w:line="360" w:lineRule="auto"/>
        <w:jc w:val="both"/>
        <w:textAlignment w:val="baseline"/>
        <w:rPr>
          <w:rFonts w:ascii="Arial" w:hAnsi="Arial" w:cs="Arial"/>
          <w:sz w:val="22"/>
          <w:szCs w:val="22"/>
        </w:rPr>
      </w:pPr>
      <w:r w:rsidRPr="00613409">
        <w:rPr>
          <w:rFonts w:ascii="Arial" w:hAnsi="Arial" w:cs="Arial"/>
          <w:sz w:val="22"/>
          <w:szCs w:val="22"/>
        </w:rPr>
        <w:t>Chapter 2 provides the historical, theoretical, international, and UK context of domestic abuse and depression among South Asian women, establishing the foundation for understanding the broader issues informing this dissertation.</w:t>
      </w:r>
    </w:p>
    <w:p w14:paraId="6BA7DF87" w14:textId="7AA9AC10" w:rsidR="00BD2909" w:rsidRPr="00813A7D" w:rsidRDefault="000D0641" w:rsidP="002600F8">
      <w:pPr>
        <w:pStyle w:val="Heading1"/>
        <w:spacing w:line="360" w:lineRule="auto"/>
        <w:ind w:left="0"/>
        <w:rPr>
          <w:rFonts w:ascii="Aptos" w:hAnsi="Aptos"/>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w:t>
      </w:r>
      <w:r w:rsidR="00BD2909">
        <w:rPr>
          <w:rStyle w:val="eop"/>
          <w:rFonts w:cs="Arial"/>
          <w:color w:val="0F4761"/>
          <w:sz w:val="40"/>
          <w:szCs w:val="40"/>
        </w:rPr>
        <w:t> </w:t>
      </w:r>
    </w:p>
    <w:p w14:paraId="3AF758AC" w14:textId="5564F661" w:rsidR="00BD2909" w:rsidRPr="00813A7D" w:rsidRDefault="00BD2909" w:rsidP="002600F8">
      <w:pPr>
        <w:pStyle w:val="paragraph"/>
        <w:spacing w:before="0" w:beforeAutospacing="0" w:after="0" w:afterAutospacing="0" w:line="360" w:lineRule="auto"/>
        <w:textAlignment w:val="baseline"/>
        <w:rPr>
          <w:rFonts w:ascii="Aptos" w:hAnsi="Aptos" w:cs="Segoe UI"/>
          <w:color w:val="0F4761"/>
          <w:sz w:val="16"/>
          <w:szCs w:val="16"/>
        </w:rPr>
      </w:pPr>
      <w:r w:rsidRPr="00813A7D">
        <w:rPr>
          <w:rStyle w:val="normaltextrun"/>
          <w:rFonts w:ascii="Aptos" w:hAnsi="Aptos" w:cs="Arial"/>
          <w:color w:val="0F4761"/>
        </w:rPr>
        <w:t>2.1 Introduction</w:t>
      </w:r>
    </w:p>
    <w:p w14:paraId="699DB8D0" w14:textId="77777777" w:rsidR="00160CE0" w:rsidRPr="002600F8" w:rsidRDefault="00160CE0" w:rsidP="002600F8">
      <w:pPr>
        <w:rPr>
          <w:rFonts w:ascii="Arial" w:hAnsi="Arial" w:cs="Arial"/>
        </w:rPr>
      </w:pPr>
      <w:r w:rsidRPr="002600F8">
        <w:rPr>
          <w:rFonts w:ascii="Arial" w:hAnsi="Arial" w:cs="Arial"/>
        </w:rPr>
        <w:t xml:space="preserve">This chapter provides the background information and analysis required to understand DA and depression within broader social, historical, theoretical, international, and UK contexts. It explores the development of DA from a private family concern to a recognised social issue and public health priority (WHO, 2026), highlighting key changes in awareness, research, and policy responses. </w:t>
      </w:r>
    </w:p>
    <w:p w14:paraId="1ADF7C27" w14:textId="5C37D96A" w:rsidR="00BD2909" w:rsidRPr="002600F8" w:rsidRDefault="00160CE0" w:rsidP="002600F8">
      <w:pPr>
        <w:rPr>
          <w:rFonts w:ascii="Arial" w:hAnsi="Arial" w:cs="Arial"/>
        </w:rPr>
      </w:pPr>
      <w:r w:rsidRPr="002600F8">
        <w:rPr>
          <w:rFonts w:ascii="Arial" w:hAnsi="Arial" w:cs="Arial"/>
        </w:rPr>
        <w:t xml:space="preserve">The chapter also examines relevant psychological and sociological theories that help explain the relationship between DA and MH outcomes, particularly depression. In addition, it considers international approaches and UK policies addressing DA, victim support, and prevention strategies (Home Office, 2026). This contextual foundation is essential for understanding the lived experiences of young South Asian women in the UK, including the cultural and social factors that influence their experiences of domestic abuse, mental health and help-seeking behaviours (Sultana </w:t>
      </w:r>
      <w:r w:rsidRPr="002600F8">
        <w:rPr>
          <w:rFonts w:ascii="Arial" w:hAnsi="Arial" w:cs="Arial"/>
          <w:i/>
          <w:iCs/>
        </w:rPr>
        <w:t>et al</w:t>
      </w:r>
      <w:r w:rsidRPr="002600F8">
        <w:rPr>
          <w:rFonts w:ascii="Arial" w:hAnsi="Arial" w:cs="Arial"/>
        </w:rPr>
        <w:t>., 2025). The thematic findings from the research are presented and analysed separately in Chapter 4 and are therefore not discussed within this chapter.</w:t>
      </w:r>
      <w:r w:rsidR="00BD2909" w:rsidRPr="002600F8">
        <w:rPr>
          <w:rStyle w:val="eop"/>
          <w:rFonts w:ascii="Arial" w:eastAsia="Calibri Light" w:hAnsi="Arial" w:cs="Arial"/>
        </w:rPr>
        <w:t> </w:t>
      </w:r>
    </w:p>
    <w:p w14:paraId="29D5A3A2" w14:textId="77777777" w:rsidR="008E16D4" w:rsidRDefault="008E16D4" w:rsidP="002600F8">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0AAAB744" w14:textId="1274E72F" w:rsidR="00BD2909" w:rsidRPr="002600F8" w:rsidRDefault="00BD2909" w:rsidP="002600F8">
      <w:pPr>
        <w:pStyle w:val="paragraph"/>
        <w:spacing w:before="0" w:beforeAutospacing="0" w:after="0" w:afterAutospacing="0" w:line="360" w:lineRule="auto"/>
        <w:jc w:val="both"/>
        <w:textAlignment w:val="baseline"/>
        <w:rPr>
          <w:rFonts w:ascii="Arial" w:hAnsi="Arial" w:cs="Arial"/>
          <w:color w:val="0F4761"/>
          <w:sz w:val="22"/>
          <w:szCs w:val="22"/>
        </w:rPr>
      </w:pPr>
      <w:r w:rsidRPr="002600F8">
        <w:rPr>
          <w:rStyle w:val="normaltextrun"/>
          <w:rFonts w:ascii="Arial" w:hAnsi="Arial" w:cs="Arial"/>
          <w:color w:val="0F4761"/>
          <w:sz w:val="22"/>
          <w:szCs w:val="22"/>
        </w:rPr>
        <w:lastRenderedPageBreak/>
        <w:t xml:space="preserve">2.2 Historical Background </w:t>
      </w:r>
    </w:p>
    <w:p w14:paraId="36CD5B0F" w14:textId="77777777" w:rsidR="00F53713" w:rsidRPr="002600F8" w:rsidRDefault="00BD2909" w:rsidP="002600F8">
      <w:pPr>
        <w:rPr>
          <w:rFonts w:ascii="Arial" w:hAnsi="Arial" w:cs="Arial"/>
        </w:rPr>
      </w:pPr>
      <w:r w:rsidRPr="002600F8">
        <w:rPr>
          <w:rStyle w:val="eop"/>
          <w:rFonts w:ascii="Arial" w:eastAsia="Calibri Light" w:hAnsi="Arial" w:cs="Arial"/>
        </w:rPr>
        <w:t> </w:t>
      </w:r>
      <w:r w:rsidR="00F53713" w:rsidRPr="002600F8">
        <w:rPr>
          <w:rFonts w:ascii="Arial" w:hAnsi="Arial" w:cs="Arial"/>
        </w:rPr>
        <w:t xml:space="preserve">Historically, domestic abuse was often regarded as a private family matter rather than a social issue requiring intervention (Godfrey, Richardson and </w:t>
      </w:r>
      <w:proofErr w:type="spellStart"/>
      <w:r w:rsidR="00F53713" w:rsidRPr="002600F8">
        <w:rPr>
          <w:rFonts w:ascii="Arial" w:hAnsi="Arial" w:cs="Arial"/>
        </w:rPr>
        <w:t>Walklate</w:t>
      </w:r>
      <w:proofErr w:type="spellEnd"/>
      <w:r w:rsidR="00F53713" w:rsidRPr="002600F8">
        <w:rPr>
          <w:rFonts w:ascii="Arial" w:hAnsi="Arial" w:cs="Arial"/>
        </w:rPr>
        <w:t>, 2020). Patriarchal values, traditional gender roles and social stigma contributed to the normalisation of male authority, creating barriers for South Asian women experiencing abuse, including fear of rejection, economic dependency and concerns about family reputation (Begum et al., 2020; Sultana et al., 2025). Feminist movements in the 1960s and 1970s challenged these perspectives by identifying domestic abuse as gender-based violence linked to unequal power relations, contributing to its recognition as a human rights and public health concern (Hague, 2021; Thompson et al., 2025; WHO, 2026).</w:t>
      </w:r>
    </w:p>
    <w:p w14:paraId="7F2B3147" w14:textId="77777777" w:rsidR="00F53713" w:rsidRPr="002600F8" w:rsidRDefault="00F53713" w:rsidP="002600F8">
      <w:pPr>
        <w:rPr>
          <w:rFonts w:ascii="Arial" w:hAnsi="Arial" w:cs="Arial"/>
        </w:rPr>
      </w:pPr>
      <w:r w:rsidRPr="002600F8">
        <w:rPr>
          <w:rFonts w:ascii="Arial" w:hAnsi="Arial" w:cs="Arial"/>
        </w:rPr>
        <w:t>Erin Pizzey established Chiswick Women’s Aid in 1971, creating the first refuge for women and children experiencing domestic violence and contributing to recognition of domestic abuse as a social issue (</w:t>
      </w:r>
      <w:proofErr w:type="spellStart"/>
      <w:r w:rsidRPr="002600F8">
        <w:rPr>
          <w:rFonts w:ascii="Arial" w:hAnsi="Arial" w:cs="Arial"/>
        </w:rPr>
        <w:t>Tolfo</w:t>
      </w:r>
      <w:proofErr w:type="spellEnd"/>
      <w:r w:rsidRPr="002600F8">
        <w:rPr>
          <w:rFonts w:ascii="Arial" w:hAnsi="Arial" w:cs="Arial"/>
        </w:rPr>
        <w:t xml:space="preserve">, no date; Refuge, no date). The establishment of Women’s Aid further advanced advocacy and specialist support services, including culturally responsive approaches for South Asian women facing barriers such as family pressure, honour-based abuse and immigration concerns (Women’s Aid, 2025; Refuge, no date). </w:t>
      </w:r>
    </w:p>
    <w:p w14:paraId="370E6109" w14:textId="77777777" w:rsidR="00F53713" w:rsidRPr="002600F8" w:rsidRDefault="00F53713" w:rsidP="002600F8">
      <w:pPr>
        <w:rPr>
          <w:rFonts w:ascii="Arial" w:hAnsi="Arial" w:cs="Arial"/>
        </w:rPr>
      </w:pPr>
      <w:r w:rsidRPr="002600F8">
        <w:rPr>
          <w:rFonts w:ascii="Arial" w:hAnsi="Arial" w:cs="Arial"/>
        </w:rPr>
        <w:t>Rebecca and Russell Dobash made significant contributions to the understanding of domestic violence through their feminist analysis, which challenged explanations that viewed abuse as private relationship conflict and instead highlighted the influence of gender inequality, patriarchy and power imbalances. Contemporary research continues to recognise feminist perspectives as influential in explaining intimate partner violence and the social structures that sustain abuse (</w:t>
      </w:r>
      <w:proofErr w:type="spellStart"/>
      <w:r w:rsidRPr="002600F8">
        <w:rPr>
          <w:rFonts w:ascii="Arial" w:hAnsi="Arial" w:cs="Arial"/>
        </w:rPr>
        <w:t>Dobash</w:t>
      </w:r>
      <w:proofErr w:type="spellEnd"/>
      <w:r w:rsidRPr="002600F8">
        <w:rPr>
          <w:rFonts w:ascii="Arial" w:hAnsi="Arial" w:cs="Arial"/>
        </w:rPr>
        <w:t xml:space="preserve"> and </w:t>
      </w:r>
      <w:proofErr w:type="spellStart"/>
      <w:r w:rsidRPr="002600F8">
        <w:rPr>
          <w:rFonts w:ascii="Arial" w:hAnsi="Arial" w:cs="Arial"/>
        </w:rPr>
        <w:t>Dobash</w:t>
      </w:r>
      <w:proofErr w:type="spellEnd"/>
      <w:r w:rsidRPr="002600F8">
        <w:rPr>
          <w:rFonts w:ascii="Arial" w:hAnsi="Arial" w:cs="Arial"/>
        </w:rPr>
        <w:t xml:space="preserve">, 1979; Meyer </w:t>
      </w:r>
      <w:r w:rsidRPr="002600F8">
        <w:rPr>
          <w:rFonts w:ascii="Arial" w:hAnsi="Arial" w:cs="Arial"/>
          <w:i/>
          <w:iCs/>
        </w:rPr>
        <w:t>et al.</w:t>
      </w:r>
      <w:r w:rsidRPr="002600F8">
        <w:rPr>
          <w:rFonts w:ascii="Arial" w:hAnsi="Arial" w:cs="Arial"/>
        </w:rPr>
        <w:t>, 2024).</w:t>
      </w:r>
    </w:p>
    <w:p w14:paraId="3DAD7401" w14:textId="77777777" w:rsidR="00F53713" w:rsidRPr="002600F8" w:rsidRDefault="00F53713" w:rsidP="002600F8">
      <w:pPr>
        <w:rPr>
          <w:rFonts w:ascii="Arial" w:hAnsi="Arial" w:cs="Arial"/>
        </w:rPr>
      </w:pPr>
      <w:r w:rsidRPr="002600F8">
        <w:rPr>
          <w:rFonts w:ascii="Arial" w:hAnsi="Arial" w:cs="Arial"/>
        </w:rPr>
        <w:t>Internationally, the UN Declaration on the Elimination of Violence Against Women (1993) framed violence against women as a human rights issue (United Nations General Assembly, 1993). UK legislation, including the Domestic Violence, Crime and Victims Act 2004 and Domestic Abuse Act 2021, strengthened legal protections and broadened recognition of abuse (UK Parliament, 2004; UK Parliament, 2021).</w:t>
      </w:r>
    </w:p>
    <w:p w14:paraId="42482D1E" w14:textId="77777777" w:rsidR="00F53713" w:rsidRPr="002600F8" w:rsidRDefault="00F53713" w:rsidP="002600F8">
      <w:pPr>
        <w:rPr>
          <w:rFonts w:ascii="Arial" w:hAnsi="Arial" w:cs="Arial"/>
        </w:rPr>
      </w:pPr>
      <w:r w:rsidRPr="002600F8">
        <w:rPr>
          <w:rFonts w:ascii="Arial" w:hAnsi="Arial" w:cs="Arial"/>
        </w:rPr>
        <w:t>Historically, women’s mental health difficulties linked to domestic abuse were often misunderstood or overlooked and depression, anxiety, and trauma were rarely recognised as consequences of abuse (WHO, 2022). Mind (2026) supports domestic abuse survivors through mental health and practical services, including specialist support and culturally appropriate resources for SAW, aligning with trauma-informed principles of safety, empowerment, and accessible care (Office for Health Improvement and Disparities, 2023).</w:t>
      </w:r>
    </w:p>
    <w:p w14:paraId="65F7C12C" w14:textId="77777777" w:rsidR="00F53713" w:rsidRPr="002600F8" w:rsidRDefault="00F53713" w:rsidP="002600F8">
      <w:pPr>
        <w:rPr>
          <w:rFonts w:ascii="Arial" w:hAnsi="Arial" w:cs="Arial"/>
        </w:rPr>
      </w:pPr>
      <w:r w:rsidRPr="002600F8">
        <w:rPr>
          <w:rFonts w:ascii="Arial" w:hAnsi="Arial" w:cs="Arial"/>
        </w:rPr>
        <w:t xml:space="preserve">Key individuals and organisations have shifted domestic abuse from a private matter to a recognised social, legal, and public health issue. Pizzey’s refuge model, Women’s Aid </w:t>
      </w:r>
      <w:r w:rsidRPr="002600F8">
        <w:rPr>
          <w:rFonts w:ascii="Arial" w:hAnsi="Arial" w:cs="Arial"/>
        </w:rPr>
        <w:lastRenderedPageBreak/>
        <w:t xml:space="preserve">advocacy, </w:t>
      </w:r>
      <w:proofErr w:type="spellStart"/>
      <w:r w:rsidRPr="002600F8">
        <w:rPr>
          <w:rFonts w:ascii="Arial" w:hAnsi="Arial" w:cs="Arial"/>
        </w:rPr>
        <w:t>Dobash</w:t>
      </w:r>
      <w:proofErr w:type="spellEnd"/>
      <w:r w:rsidRPr="002600F8">
        <w:rPr>
          <w:rFonts w:ascii="Arial" w:hAnsi="Arial" w:cs="Arial"/>
        </w:rPr>
        <w:t xml:space="preserve"> and </w:t>
      </w:r>
      <w:proofErr w:type="spellStart"/>
      <w:r w:rsidRPr="002600F8">
        <w:rPr>
          <w:rFonts w:ascii="Arial" w:hAnsi="Arial" w:cs="Arial"/>
        </w:rPr>
        <w:t>Dobash’s</w:t>
      </w:r>
      <w:proofErr w:type="spellEnd"/>
      <w:r w:rsidRPr="002600F8">
        <w:rPr>
          <w:rFonts w:ascii="Arial" w:hAnsi="Arial" w:cs="Arial"/>
        </w:rPr>
        <w:t xml:space="preserve"> feminist research, and the UN Declaration have contributed to greater awareness, survivor support, policy development, and recognition of violence against women as a human rights concern.  Additionally, organisations such as the WHO, Mind, and the Office for Health Improvement and Disparities have recognised domestic abuse as a significant contributor to poor mental health outcomes, including depression, anxiety, and trauma.</w:t>
      </w:r>
    </w:p>
    <w:p w14:paraId="4C48092F" w14:textId="72ECA1AD" w:rsidR="00BD2909" w:rsidRPr="002600F8" w:rsidRDefault="00BD2909" w:rsidP="002600F8">
      <w:pPr>
        <w:pStyle w:val="paragraph"/>
        <w:spacing w:before="0" w:beforeAutospacing="0" w:after="0" w:afterAutospacing="0" w:line="360" w:lineRule="auto"/>
        <w:jc w:val="both"/>
        <w:textAlignment w:val="baseline"/>
        <w:rPr>
          <w:rFonts w:ascii="Arial" w:hAnsi="Arial" w:cs="Arial"/>
          <w:color w:val="0F4761"/>
          <w:sz w:val="22"/>
          <w:szCs w:val="22"/>
        </w:rPr>
      </w:pPr>
      <w:r w:rsidRPr="002600F8">
        <w:rPr>
          <w:rStyle w:val="normaltextrun"/>
          <w:rFonts w:ascii="Arial" w:hAnsi="Arial" w:cs="Arial"/>
          <w:color w:val="0F4761"/>
          <w:sz w:val="22"/>
          <w:szCs w:val="22"/>
        </w:rPr>
        <w:t xml:space="preserve">2.3 Theoretical Background </w:t>
      </w:r>
    </w:p>
    <w:p w14:paraId="392719C0" w14:textId="77777777" w:rsidR="00A052E4" w:rsidRPr="002600F8" w:rsidRDefault="00A052E4" w:rsidP="002600F8">
      <w:pPr>
        <w:rPr>
          <w:rFonts w:ascii="Arial" w:hAnsi="Arial" w:cs="Arial"/>
        </w:rPr>
      </w:pPr>
      <w:r w:rsidRPr="002600F8">
        <w:rPr>
          <w:rFonts w:ascii="Arial" w:hAnsi="Arial" w:cs="Arial"/>
        </w:rPr>
        <w:t>Three theoretical perspectives are particularly relevant for examining this research area, as they provide important psychological frameworks for understanding the relationship between domestic abuse and depression among South Asian women aged 16–25 in the UK.</w:t>
      </w:r>
    </w:p>
    <w:p w14:paraId="2C139C9D" w14:textId="77777777" w:rsidR="00A052E4" w:rsidRPr="002600F8" w:rsidRDefault="00A052E4" w:rsidP="002600F8">
      <w:pPr>
        <w:rPr>
          <w:rFonts w:ascii="Arial" w:hAnsi="Arial" w:cs="Arial"/>
          <w:b/>
          <w:bCs/>
        </w:rPr>
      </w:pPr>
      <w:r w:rsidRPr="002600F8">
        <w:rPr>
          <w:rFonts w:ascii="Arial" w:hAnsi="Arial" w:cs="Arial"/>
          <w:b/>
          <w:bCs/>
        </w:rPr>
        <w:t>1. Feminist theory:</w:t>
      </w:r>
    </w:p>
    <w:p w14:paraId="076BFFEA" w14:textId="77777777" w:rsidR="00A052E4" w:rsidRPr="002600F8" w:rsidRDefault="00A052E4" w:rsidP="002600F8">
      <w:pPr>
        <w:rPr>
          <w:rFonts w:ascii="Arial" w:hAnsi="Arial" w:cs="Arial"/>
        </w:rPr>
      </w:pPr>
      <w:r w:rsidRPr="002600F8">
        <w:rPr>
          <w:rFonts w:ascii="Arial" w:hAnsi="Arial" w:cs="Arial"/>
        </w:rPr>
        <w:t xml:space="preserve">Feminist theory examines the social, political, and cultural practices that sustain gender inequality, providing a key framework for understanding domestic abuse by highlighting how patriarchal structures and unequal power relations contribute to violence against women (Leavy, and Harris, 2018, p.41). </w:t>
      </w:r>
      <w:proofErr w:type="spellStart"/>
      <w:r w:rsidRPr="002600F8">
        <w:rPr>
          <w:rFonts w:ascii="Arial" w:hAnsi="Arial" w:cs="Arial"/>
        </w:rPr>
        <w:t>Dobash</w:t>
      </w:r>
      <w:proofErr w:type="spellEnd"/>
      <w:r w:rsidRPr="002600F8">
        <w:rPr>
          <w:rFonts w:ascii="Arial" w:hAnsi="Arial" w:cs="Arial"/>
        </w:rPr>
        <w:t xml:space="preserve"> and </w:t>
      </w:r>
      <w:proofErr w:type="spellStart"/>
      <w:r w:rsidRPr="002600F8">
        <w:rPr>
          <w:rFonts w:ascii="Arial" w:hAnsi="Arial" w:cs="Arial"/>
        </w:rPr>
        <w:t>Dobash’s</w:t>
      </w:r>
      <w:proofErr w:type="spellEnd"/>
      <w:r w:rsidRPr="002600F8">
        <w:rPr>
          <w:rFonts w:ascii="Arial" w:hAnsi="Arial" w:cs="Arial"/>
        </w:rPr>
        <w:t xml:space="preserve"> (1979) feminist analysis of domestic violence demonstrated how patriarchal structures and unequal power relations contribute to violence against women. This perspective is particularly relevant to South Asian women, where cultural expectations, family honour, and gender roles may create additional barriers to seeking support (Sultana et al., 2025). Previous research has applied feminist theory to explore how social and cultural factors shape women’s experiences of intimate partner violence and mental health outcomes (De Coster, and Heimer, 2021). </w:t>
      </w:r>
    </w:p>
    <w:p w14:paraId="5545756B" w14:textId="77777777" w:rsidR="00A052E4" w:rsidRPr="002600F8" w:rsidRDefault="00A052E4" w:rsidP="002600F8">
      <w:pPr>
        <w:rPr>
          <w:rFonts w:ascii="Arial" w:hAnsi="Arial" w:cs="Arial"/>
        </w:rPr>
      </w:pPr>
      <w:r w:rsidRPr="002600F8">
        <w:rPr>
          <w:rFonts w:ascii="Arial" w:hAnsi="Arial" w:cs="Arial"/>
        </w:rPr>
        <w:t>The strength of feminist theory lies in its ability to explain the gendered nature of abuse by highlighting how unequal power relations and structural inequalities contribute to violence against women (Thompson et al., 2025). However, critics argue it may underemphasise individual psychological experiences and differences related to ethnicity, age, and culture unless integrated with intersectionality theory (Lahiri-Dutt, 2024).</w:t>
      </w:r>
    </w:p>
    <w:p w14:paraId="64B679AA" w14:textId="77777777" w:rsidR="00A052E4" w:rsidRPr="002600F8" w:rsidRDefault="00A052E4" w:rsidP="002600F8">
      <w:pPr>
        <w:rPr>
          <w:rFonts w:ascii="Arial" w:hAnsi="Arial" w:cs="Arial"/>
          <w:b/>
          <w:bCs/>
        </w:rPr>
      </w:pPr>
      <w:r w:rsidRPr="002600F8">
        <w:rPr>
          <w:rFonts w:ascii="Arial" w:hAnsi="Arial" w:cs="Arial"/>
          <w:b/>
          <w:bCs/>
        </w:rPr>
        <w:t>2. Intersectionality theory:</w:t>
      </w:r>
    </w:p>
    <w:p w14:paraId="476648E5" w14:textId="77777777" w:rsidR="00A052E4" w:rsidRPr="002600F8" w:rsidRDefault="00A052E4" w:rsidP="002600F8">
      <w:pPr>
        <w:rPr>
          <w:rFonts w:ascii="Arial" w:hAnsi="Arial" w:cs="Arial"/>
        </w:rPr>
      </w:pPr>
      <w:r w:rsidRPr="002600F8">
        <w:rPr>
          <w:rFonts w:ascii="Arial" w:hAnsi="Arial" w:cs="Arial"/>
        </w:rPr>
        <w:t>Intersectionality theory, developed by Crenshaw (1989), provides an important framework for understanding how multiple social identities, including gender, ethnicity, age, culture, and migration experiences, interact to shape individuals’ experiences of disadvantage (</w:t>
      </w:r>
      <w:proofErr w:type="spellStart"/>
      <w:r w:rsidRPr="002600F8">
        <w:rPr>
          <w:rFonts w:ascii="Arial" w:hAnsi="Arial" w:cs="Arial"/>
        </w:rPr>
        <w:t>Taradalsky</w:t>
      </w:r>
      <w:proofErr w:type="spellEnd"/>
      <w:r w:rsidRPr="002600F8">
        <w:rPr>
          <w:rFonts w:ascii="Arial" w:hAnsi="Arial" w:cs="Arial"/>
        </w:rPr>
        <w:t xml:space="preserve">, and Brown, 2026). In relation to domestic abuse and depression among South Asian women aged 16–25 in the UK, intersectionality highlights how overlapping factors such as gender inequality, cultural expectations, immigration concerns, and social stigma can influence </w:t>
      </w:r>
      <w:r w:rsidRPr="002600F8">
        <w:rPr>
          <w:rFonts w:ascii="Arial" w:hAnsi="Arial" w:cs="Arial"/>
        </w:rPr>
        <w:lastRenderedPageBreak/>
        <w:t xml:space="preserve">vulnerability, mental health outcomes, and barriers to accessing support Masih, Wagstaff and Kaur-Aujla, 2024). </w:t>
      </w:r>
    </w:p>
    <w:p w14:paraId="3A0766BD" w14:textId="77777777" w:rsidR="00A052E4" w:rsidRPr="002600F8" w:rsidRDefault="00A052E4" w:rsidP="002600F8">
      <w:pPr>
        <w:rPr>
          <w:rFonts w:ascii="Arial" w:hAnsi="Arial" w:cs="Arial"/>
        </w:rPr>
      </w:pPr>
      <w:r w:rsidRPr="002600F8">
        <w:rPr>
          <w:rFonts w:ascii="Arial" w:hAnsi="Arial" w:cs="Arial"/>
        </w:rPr>
        <w:t xml:space="preserve">Previous research has applied intersectionality theory to examine how minoritised women experience domestic abuse through the combined effects of gender inequality, ethnicity, racism, cultural expectations, and structural barriers, which can influence their experiences of abuse and access to specialist support (Lowe et al., 2025). </w:t>
      </w:r>
    </w:p>
    <w:p w14:paraId="48FD2991" w14:textId="77777777" w:rsidR="00A052E4" w:rsidRPr="002600F8" w:rsidRDefault="00A052E4" w:rsidP="002600F8">
      <w:pPr>
        <w:rPr>
          <w:rFonts w:ascii="Arial" w:hAnsi="Arial" w:cs="Arial"/>
        </w:rPr>
      </w:pPr>
      <w:r w:rsidRPr="002600F8">
        <w:rPr>
          <w:rFonts w:ascii="Arial" w:hAnsi="Arial" w:cs="Arial"/>
        </w:rPr>
        <w:t>A key strength of intersectionality theory is its ability to capture the complexity of South Asian women’s experiences of domestic abuse by recognising the interaction between gender, ethnicity, age, culture, and structural inequalities. However, its application can be challenging due to difficulties in operationalising multiple identities within research and the risk of overlooking individual differences within diverse South Asian communities (Guy-Evans, 2023).</w:t>
      </w:r>
    </w:p>
    <w:p w14:paraId="33306F67" w14:textId="77777777" w:rsidR="00A052E4" w:rsidRPr="002600F8" w:rsidRDefault="00A052E4" w:rsidP="002600F8">
      <w:pPr>
        <w:rPr>
          <w:rFonts w:ascii="Arial" w:hAnsi="Arial" w:cs="Arial"/>
          <w:b/>
          <w:bCs/>
        </w:rPr>
      </w:pPr>
      <w:r w:rsidRPr="002600F8">
        <w:rPr>
          <w:rFonts w:ascii="Arial" w:hAnsi="Arial" w:cs="Arial"/>
          <w:b/>
          <w:bCs/>
        </w:rPr>
        <w:t>3. Trauma Theory / Cognitive Theory of Depression</w:t>
      </w:r>
    </w:p>
    <w:p w14:paraId="642E8015" w14:textId="77777777" w:rsidR="00A052E4" w:rsidRPr="002600F8" w:rsidRDefault="00A052E4" w:rsidP="002600F8">
      <w:pPr>
        <w:rPr>
          <w:rFonts w:ascii="Arial" w:hAnsi="Arial" w:cs="Arial"/>
        </w:rPr>
      </w:pPr>
      <w:r w:rsidRPr="002600F8">
        <w:rPr>
          <w:rFonts w:ascii="Arial" w:hAnsi="Arial" w:cs="Arial"/>
        </w:rPr>
        <w:t>Trauma theory explains how prolonged exposure to violence, fear, and coercive control can contribute to psychological distress, including depression, anxiety, and post-traumatic stress symptoms (Lohmann et al., 2024). However, some researchers (</w:t>
      </w:r>
      <w:proofErr w:type="spellStart"/>
      <w:r w:rsidRPr="002600F8">
        <w:rPr>
          <w:rFonts w:ascii="Arial" w:hAnsi="Arial" w:cs="Arial"/>
        </w:rPr>
        <w:t>Ogińska</w:t>
      </w:r>
      <w:proofErr w:type="spellEnd"/>
      <w:r w:rsidRPr="002600F8">
        <w:rPr>
          <w:rFonts w:ascii="Arial" w:hAnsi="Arial" w:cs="Arial"/>
        </w:rPr>
        <w:t xml:space="preserve">-Bulik and Michalska, 2020) argue that trauma can sometimes lead to positive changes, known as post-traumatic growth (PTG), including personal development, stronger relationships, greater appreciation of life, and changes in beliefs or spirituality. </w:t>
      </w:r>
    </w:p>
    <w:p w14:paraId="66F49246" w14:textId="77777777" w:rsidR="00A052E4" w:rsidRPr="002600F8" w:rsidRDefault="00A052E4" w:rsidP="002600F8">
      <w:pPr>
        <w:rPr>
          <w:rFonts w:ascii="Arial" w:hAnsi="Arial" w:cs="Arial"/>
        </w:rPr>
      </w:pPr>
      <w:r w:rsidRPr="002600F8">
        <w:rPr>
          <w:rFonts w:ascii="Arial" w:hAnsi="Arial" w:cs="Arial"/>
        </w:rPr>
        <w:t xml:space="preserve">Beck’s (1960) cognitive theory of depression suggests that abuse may influence negative thought patterns, such as feelings of helplessness, guilt, and low self-worth, which increase vulnerability to depressive symptoms (Tsolakis, 2025). </w:t>
      </w:r>
    </w:p>
    <w:p w14:paraId="4F9C6FCE" w14:textId="77777777" w:rsidR="00A052E4" w:rsidRPr="002600F8" w:rsidRDefault="00A052E4" w:rsidP="002600F8">
      <w:pPr>
        <w:rPr>
          <w:rFonts w:ascii="Arial" w:hAnsi="Arial" w:cs="Arial"/>
        </w:rPr>
      </w:pPr>
      <w:r w:rsidRPr="002600F8">
        <w:rPr>
          <w:rFonts w:ascii="Arial" w:hAnsi="Arial" w:cs="Arial"/>
        </w:rPr>
        <w:t>These theories have been widely applied in domestic abuse research to examine the emotional and psychological consequences of victimisation (Meyer et al., 2024; Lohmann et al., 2024). These theories are valuable for explaining how domestic abuse contributes to mental health difficulties; however, they primarily focus on individual psychological experiences and may overlook broader influences such as patriarchy, cultural norms, and structural inequalities</w:t>
      </w:r>
      <w:r w:rsidRPr="002600F8">
        <w:rPr>
          <w:rFonts w:ascii="Arial" w:eastAsia="Times New Roman" w:hAnsi="Arial" w:cs="Arial"/>
          <w:kern w:val="0"/>
          <w:lang w:eastAsia="en-GB"/>
          <w14:ligatures w14:val="none"/>
        </w:rPr>
        <w:t xml:space="preserve"> (Rose, Mertens, and Balint, 20</w:t>
      </w:r>
      <w:r w:rsidRPr="002600F8">
        <w:rPr>
          <w:rFonts w:ascii="Arial" w:hAnsi="Arial" w:cs="Arial"/>
        </w:rPr>
        <w:t>23).</w:t>
      </w:r>
    </w:p>
    <w:p w14:paraId="3F7A0CA6" w14:textId="77777777" w:rsidR="00A052E4" w:rsidRPr="002600F8" w:rsidRDefault="00A052E4" w:rsidP="002600F8">
      <w:pPr>
        <w:rPr>
          <w:rFonts w:ascii="Arial" w:hAnsi="Arial" w:cs="Arial"/>
        </w:rPr>
      </w:pPr>
      <w:r w:rsidRPr="002600F8">
        <w:rPr>
          <w:rFonts w:ascii="Arial" w:hAnsi="Arial" w:cs="Arial"/>
        </w:rPr>
        <w:t>These three theories provide a more comprehensive understanding by recognising the interaction between psychological, social, and cultural factors affecting South Asian women’s experiences.</w:t>
      </w:r>
    </w:p>
    <w:p w14:paraId="263C1838" w14:textId="77777777" w:rsidR="008E16D4" w:rsidRDefault="008E16D4" w:rsidP="002600F8">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6378FFA9" w14:textId="77777777" w:rsidR="008E16D4" w:rsidRDefault="008E16D4" w:rsidP="002600F8">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524CDAD0" w14:textId="77777777" w:rsidR="008E16D4" w:rsidRDefault="008E16D4" w:rsidP="002600F8">
      <w:pPr>
        <w:pStyle w:val="paragraph"/>
        <w:spacing w:before="0" w:beforeAutospacing="0" w:after="0" w:afterAutospacing="0" w:line="360" w:lineRule="auto"/>
        <w:jc w:val="both"/>
        <w:textAlignment w:val="baseline"/>
        <w:rPr>
          <w:rStyle w:val="normaltextrun"/>
          <w:rFonts w:ascii="Arial" w:hAnsi="Arial" w:cs="Arial"/>
          <w:color w:val="0F4761"/>
          <w:sz w:val="22"/>
          <w:szCs w:val="22"/>
        </w:rPr>
      </w:pPr>
    </w:p>
    <w:p w14:paraId="529565AC" w14:textId="33F4D2EF" w:rsidR="00BD2909" w:rsidRPr="002600F8" w:rsidRDefault="00BD2909" w:rsidP="002600F8">
      <w:pPr>
        <w:pStyle w:val="paragraph"/>
        <w:spacing w:before="0" w:beforeAutospacing="0" w:after="0" w:afterAutospacing="0" w:line="360" w:lineRule="auto"/>
        <w:jc w:val="both"/>
        <w:textAlignment w:val="baseline"/>
        <w:rPr>
          <w:rFonts w:ascii="Arial" w:hAnsi="Arial" w:cs="Arial"/>
          <w:color w:val="0F4761"/>
          <w:sz w:val="22"/>
          <w:szCs w:val="22"/>
        </w:rPr>
      </w:pPr>
      <w:r w:rsidRPr="002600F8">
        <w:rPr>
          <w:rStyle w:val="normaltextrun"/>
          <w:rFonts w:ascii="Arial" w:hAnsi="Arial" w:cs="Arial"/>
          <w:color w:val="0F4761"/>
          <w:sz w:val="22"/>
          <w:szCs w:val="22"/>
        </w:rPr>
        <w:lastRenderedPageBreak/>
        <w:t xml:space="preserve">2.4 International Context </w:t>
      </w:r>
    </w:p>
    <w:p w14:paraId="4368ECDB" w14:textId="77777777" w:rsidR="00813A7D" w:rsidRPr="002600F8" w:rsidRDefault="00BD2909" w:rsidP="002600F8">
      <w:pPr>
        <w:rPr>
          <w:rFonts w:ascii="Arial" w:hAnsi="Arial" w:cs="Arial"/>
          <w:b/>
          <w:bCs/>
        </w:rPr>
      </w:pPr>
      <w:r w:rsidRPr="002600F8">
        <w:rPr>
          <w:rStyle w:val="eop"/>
          <w:rFonts w:ascii="Arial" w:eastAsia="Calibri Light" w:hAnsi="Arial" w:cs="Arial"/>
        </w:rPr>
        <w:t> </w:t>
      </w:r>
      <w:r w:rsidR="00813A7D" w:rsidRPr="002600F8">
        <w:rPr>
          <w:rFonts w:ascii="Arial" w:hAnsi="Arial" w:cs="Arial"/>
          <w:b/>
          <w:bCs/>
        </w:rPr>
        <w:t>International Perspective</w:t>
      </w:r>
    </w:p>
    <w:p w14:paraId="2B536022" w14:textId="77777777" w:rsidR="00813A7D" w:rsidRPr="002600F8" w:rsidRDefault="00813A7D" w:rsidP="002600F8">
      <w:pPr>
        <w:rPr>
          <w:rFonts w:ascii="Arial" w:hAnsi="Arial" w:cs="Arial"/>
        </w:rPr>
      </w:pPr>
      <w:r w:rsidRPr="002600F8">
        <w:rPr>
          <w:rFonts w:ascii="Arial" w:hAnsi="Arial" w:cs="Arial"/>
        </w:rPr>
        <w:t>WHO (2026) estimates that around one-third of women globally experience violence in their lifetime, with Southern Asia reporting a similar prevalence of approximately 31% that can Impact their MH including depression, anxiety, and trauma-related symptoms. Although many countries recognise domestic abuse as a serious social problem, responses vary according to legal frameworks, cultural norms, and available support services (Fisher et al., 2025). Examining Pakistan and Canada provides valuable insights into international approaches that are relevant to understanding domestic abuse among South Asian women aged 16–25 in the United Kingdom.</w:t>
      </w:r>
    </w:p>
    <w:p w14:paraId="389BB246" w14:textId="77777777" w:rsidR="00813A7D" w:rsidRPr="002600F8" w:rsidRDefault="00813A7D" w:rsidP="002600F8">
      <w:pPr>
        <w:rPr>
          <w:rFonts w:ascii="Arial" w:hAnsi="Arial" w:cs="Arial"/>
        </w:rPr>
      </w:pPr>
      <w:r w:rsidRPr="002600F8">
        <w:rPr>
          <w:rFonts w:ascii="Arial" w:hAnsi="Arial" w:cs="Arial"/>
        </w:rPr>
        <w:t>International policies, including UN Sustainable Development Goal 5 (UN, 2026), CEDAW (Women’s Resource Centre, 2026), WHO frameworks (WHO, 2026), and the Istanbul Convention (Home Office, 2021), aim to prevent gender-based violence, promote gender equality, protect survivors, and improve access to support services. Policies emphasise trauma-informed, culturally sensitive support and integrated mental health services (NHS, 2025). Early intervention and survivor-centred approaches improve outcomes for South Asian women aged 16–25 experiencing domestic abuse and depression, while multidisciplinary collaboration strengthens prevention, protection efforts (Home Office, 2026).</w:t>
      </w:r>
    </w:p>
    <w:p w14:paraId="4812EA91" w14:textId="77777777" w:rsidR="00813A7D" w:rsidRPr="002600F8" w:rsidRDefault="00813A7D" w:rsidP="002600F8">
      <w:pPr>
        <w:pStyle w:val="paragraph"/>
        <w:spacing w:before="0" w:beforeAutospacing="0" w:after="0" w:afterAutospacing="0" w:line="360" w:lineRule="auto"/>
        <w:jc w:val="both"/>
        <w:textAlignment w:val="baseline"/>
        <w:rPr>
          <w:rFonts w:ascii="Arial" w:hAnsi="Arial" w:cs="Arial"/>
          <w:sz w:val="22"/>
          <w:szCs w:val="22"/>
        </w:rPr>
      </w:pPr>
      <w:r w:rsidRPr="002600F8">
        <w:rPr>
          <w:rStyle w:val="normaltextrun"/>
          <w:rFonts w:ascii="Arial" w:hAnsi="Arial" w:cs="Arial"/>
          <w:b/>
          <w:bCs/>
          <w:sz w:val="22"/>
          <w:szCs w:val="22"/>
        </w:rPr>
        <w:t>Comparative Analysis:</w:t>
      </w:r>
      <w:r w:rsidRPr="002600F8">
        <w:rPr>
          <w:rStyle w:val="eop"/>
          <w:rFonts w:ascii="Arial" w:eastAsia="Calibri Light" w:hAnsi="Arial" w:cs="Arial"/>
          <w:sz w:val="22"/>
          <w:szCs w:val="22"/>
        </w:rPr>
        <w:t> </w:t>
      </w:r>
    </w:p>
    <w:tbl>
      <w:tblPr>
        <w:tblStyle w:val="PlainTable1"/>
        <w:tblW w:w="0" w:type="auto"/>
        <w:tblLook w:val="04A0" w:firstRow="1" w:lastRow="0" w:firstColumn="1" w:lastColumn="0" w:noHBand="0" w:noVBand="1"/>
      </w:tblPr>
      <w:tblGrid>
        <w:gridCol w:w="2254"/>
        <w:gridCol w:w="2254"/>
        <w:gridCol w:w="2254"/>
        <w:gridCol w:w="2254"/>
      </w:tblGrid>
      <w:tr w:rsidR="00813A7D" w:rsidRPr="002600F8" w14:paraId="3CBF9D3C" w14:textId="77777777" w:rsidTr="001859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8BD8CED" w14:textId="77777777" w:rsidR="00813A7D" w:rsidRPr="002600F8" w:rsidRDefault="00813A7D" w:rsidP="002600F8">
            <w:pPr>
              <w:rPr>
                <w:rFonts w:ascii="Arial" w:hAnsi="Arial" w:cs="Arial"/>
                <w:sz w:val="22"/>
                <w:szCs w:val="22"/>
              </w:rPr>
            </w:pPr>
            <w:r w:rsidRPr="002600F8">
              <w:rPr>
                <w:rFonts w:ascii="Arial" w:hAnsi="Arial" w:cs="Arial"/>
                <w:sz w:val="22"/>
                <w:szCs w:val="22"/>
              </w:rPr>
              <w:t>Country</w:t>
            </w:r>
          </w:p>
        </w:tc>
        <w:tc>
          <w:tcPr>
            <w:tcW w:w="2254" w:type="dxa"/>
          </w:tcPr>
          <w:p w14:paraId="3AD4282E" w14:textId="77777777" w:rsidR="00813A7D" w:rsidRPr="002600F8" w:rsidRDefault="00813A7D" w:rsidP="002600F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t>Legal and Policy Framework</w:t>
            </w:r>
          </w:p>
        </w:tc>
        <w:tc>
          <w:tcPr>
            <w:tcW w:w="2254" w:type="dxa"/>
          </w:tcPr>
          <w:p w14:paraId="78163C82" w14:textId="77777777" w:rsidR="00813A7D" w:rsidRPr="002600F8" w:rsidRDefault="00813A7D" w:rsidP="002600F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t>Mental Health Services</w:t>
            </w:r>
          </w:p>
        </w:tc>
        <w:tc>
          <w:tcPr>
            <w:tcW w:w="2254" w:type="dxa"/>
          </w:tcPr>
          <w:p w14:paraId="081C323A" w14:textId="77777777" w:rsidR="00813A7D" w:rsidRPr="002600F8" w:rsidRDefault="00813A7D" w:rsidP="002600F8">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t>Support Services and Practices</w:t>
            </w:r>
          </w:p>
        </w:tc>
      </w:tr>
      <w:tr w:rsidR="00813A7D" w:rsidRPr="002600F8" w14:paraId="24D4F647" w14:textId="77777777" w:rsidTr="001859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DFFC930" w14:textId="77777777" w:rsidR="00813A7D" w:rsidRPr="002600F8" w:rsidRDefault="00813A7D" w:rsidP="002600F8">
            <w:pPr>
              <w:rPr>
                <w:rFonts w:ascii="Arial" w:hAnsi="Arial" w:cs="Arial"/>
                <w:sz w:val="22"/>
                <w:szCs w:val="22"/>
              </w:rPr>
            </w:pPr>
            <w:r w:rsidRPr="002600F8">
              <w:rPr>
                <w:rFonts w:ascii="Arial" w:hAnsi="Arial" w:cs="Arial"/>
                <w:sz w:val="22"/>
                <w:szCs w:val="22"/>
              </w:rPr>
              <w:t>United Kingdom</w:t>
            </w:r>
          </w:p>
        </w:tc>
        <w:tc>
          <w:tcPr>
            <w:tcW w:w="2254" w:type="dxa"/>
          </w:tcPr>
          <w:p w14:paraId="78D5E75D"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Strong legal protections through the Domestic Abuse Act 2021, recognising physical, emotional, economic abuse, and coercive control (UK Parliament, 2021).</w:t>
            </w:r>
          </w:p>
        </w:tc>
        <w:tc>
          <w:tcPr>
            <w:tcW w:w="2254" w:type="dxa"/>
          </w:tcPr>
          <w:p w14:paraId="4119CC14"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Mental health services are provided through the National Health Service, including trauma-informed counselling, community mental health teams, and specialist services for survivors of abuse (NHS, 2025).</w:t>
            </w:r>
          </w:p>
        </w:tc>
        <w:tc>
          <w:tcPr>
            <w:tcW w:w="2254" w:type="dxa"/>
          </w:tcPr>
          <w:p w14:paraId="15B6E752"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Provides specialist domestic abuse services, refuges, healthcare support, and culturally sensitive interventions, though access remains unequal for some minority groups (Refuge, 2026).</w:t>
            </w:r>
          </w:p>
        </w:tc>
      </w:tr>
      <w:tr w:rsidR="00813A7D" w:rsidRPr="002600F8" w14:paraId="55F3CB9C" w14:textId="77777777" w:rsidTr="001859C7">
        <w:tc>
          <w:tcPr>
            <w:cnfStyle w:val="001000000000" w:firstRow="0" w:lastRow="0" w:firstColumn="1" w:lastColumn="0" w:oddVBand="0" w:evenVBand="0" w:oddHBand="0" w:evenHBand="0" w:firstRowFirstColumn="0" w:firstRowLastColumn="0" w:lastRowFirstColumn="0" w:lastRowLastColumn="0"/>
            <w:tcW w:w="2254" w:type="dxa"/>
          </w:tcPr>
          <w:p w14:paraId="18F8D232" w14:textId="77777777" w:rsidR="00813A7D" w:rsidRPr="002600F8" w:rsidRDefault="00813A7D" w:rsidP="002600F8">
            <w:pPr>
              <w:rPr>
                <w:rFonts w:ascii="Arial" w:hAnsi="Arial" w:cs="Arial"/>
                <w:sz w:val="22"/>
                <w:szCs w:val="22"/>
              </w:rPr>
            </w:pPr>
            <w:r w:rsidRPr="002600F8">
              <w:rPr>
                <w:rFonts w:ascii="Arial" w:hAnsi="Arial" w:cs="Arial"/>
                <w:sz w:val="22"/>
                <w:szCs w:val="22"/>
              </w:rPr>
              <w:t>Pakistan</w:t>
            </w:r>
          </w:p>
        </w:tc>
        <w:tc>
          <w:tcPr>
            <w:tcW w:w="2254" w:type="dxa"/>
          </w:tcPr>
          <w:p w14:paraId="1CA477D2" w14:textId="77777777" w:rsidR="00813A7D" w:rsidRPr="002600F8" w:rsidRDefault="00813A7D" w:rsidP="002600F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t xml:space="preserve">Provincial laws, such as the Punjab </w:t>
            </w:r>
            <w:r w:rsidRPr="002600F8">
              <w:rPr>
                <w:rFonts w:ascii="Arial" w:hAnsi="Arial" w:cs="Arial"/>
                <w:sz w:val="22"/>
                <w:szCs w:val="22"/>
              </w:rPr>
              <w:lastRenderedPageBreak/>
              <w:t>Protection of Women Against Violence Act 2016, introduced protection centres, helplines, and rehabilitation services (</w:t>
            </w:r>
            <w:proofErr w:type="spellStart"/>
            <w:r w:rsidRPr="002600F8">
              <w:rPr>
                <w:rFonts w:ascii="Arial" w:hAnsi="Arial" w:cs="Arial"/>
                <w:sz w:val="22"/>
                <w:szCs w:val="22"/>
              </w:rPr>
              <w:t>Gulesci</w:t>
            </w:r>
            <w:proofErr w:type="spellEnd"/>
            <w:r w:rsidRPr="002600F8">
              <w:rPr>
                <w:rFonts w:ascii="Arial" w:hAnsi="Arial" w:cs="Arial"/>
                <w:sz w:val="22"/>
                <w:szCs w:val="22"/>
              </w:rPr>
              <w:t>, Leone, and Zafar, 2026).</w:t>
            </w:r>
          </w:p>
        </w:tc>
        <w:tc>
          <w:tcPr>
            <w:tcW w:w="2254" w:type="dxa"/>
          </w:tcPr>
          <w:p w14:paraId="6C957AD8" w14:textId="77777777" w:rsidR="00813A7D" w:rsidRPr="002600F8" w:rsidRDefault="00813A7D" w:rsidP="002600F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lastRenderedPageBreak/>
              <w:t xml:space="preserve">Pakistan faces significant mental </w:t>
            </w:r>
            <w:r w:rsidRPr="002600F8">
              <w:rPr>
                <w:rFonts w:ascii="Arial" w:hAnsi="Arial" w:cs="Arial"/>
                <w:sz w:val="22"/>
                <w:szCs w:val="22"/>
              </w:rPr>
              <w:lastRenderedPageBreak/>
              <w:t xml:space="preserve">health workforce shortages, particularly in rural regions. Cultural stigma often discourages individuals from seeking psychological support. Community-based services remain underdeveloped. (Lateef, Sharaf, and Shafin, 2026; </w:t>
            </w:r>
            <w:proofErr w:type="spellStart"/>
            <w:r w:rsidRPr="002600F8">
              <w:rPr>
                <w:rFonts w:ascii="Arial" w:hAnsi="Arial" w:cs="Arial"/>
                <w:sz w:val="22"/>
                <w:szCs w:val="22"/>
              </w:rPr>
              <w:t>Sharifnia</w:t>
            </w:r>
            <w:proofErr w:type="spellEnd"/>
            <w:r w:rsidRPr="002600F8">
              <w:rPr>
                <w:rFonts w:ascii="Arial" w:hAnsi="Arial" w:cs="Arial"/>
                <w:sz w:val="22"/>
                <w:szCs w:val="22"/>
              </w:rPr>
              <w:t xml:space="preserve"> et al., 2025).</w:t>
            </w:r>
          </w:p>
        </w:tc>
        <w:tc>
          <w:tcPr>
            <w:tcW w:w="2254" w:type="dxa"/>
          </w:tcPr>
          <w:p w14:paraId="3D969C37" w14:textId="77777777" w:rsidR="00813A7D" w:rsidRPr="002600F8" w:rsidRDefault="00813A7D" w:rsidP="002600F8">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600F8">
              <w:rPr>
                <w:rFonts w:ascii="Arial" w:hAnsi="Arial" w:cs="Arial"/>
                <w:sz w:val="22"/>
                <w:szCs w:val="22"/>
              </w:rPr>
              <w:lastRenderedPageBreak/>
              <w:t xml:space="preserve">Violence Against Women Centres and </w:t>
            </w:r>
            <w:r w:rsidRPr="002600F8">
              <w:rPr>
                <w:rFonts w:ascii="Arial" w:hAnsi="Arial" w:cs="Arial"/>
                <w:sz w:val="22"/>
                <w:szCs w:val="22"/>
              </w:rPr>
              <w:lastRenderedPageBreak/>
              <w:t>community organisations provide support, but availability and accessibility remain challenges (</w:t>
            </w:r>
            <w:proofErr w:type="spellStart"/>
            <w:r w:rsidRPr="002600F8">
              <w:rPr>
                <w:rFonts w:ascii="Arial" w:hAnsi="Arial" w:cs="Arial"/>
                <w:sz w:val="22"/>
                <w:szCs w:val="22"/>
              </w:rPr>
              <w:t>Gulesci</w:t>
            </w:r>
            <w:proofErr w:type="spellEnd"/>
            <w:r w:rsidRPr="002600F8">
              <w:rPr>
                <w:rFonts w:ascii="Arial" w:hAnsi="Arial" w:cs="Arial"/>
                <w:sz w:val="22"/>
                <w:szCs w:val="22"/>
              </w:rPr>
              <w:t>, Leone, and Zafar, 2026).</w:t>
            </w:r>
          </w:p>
        </w:tc>
      </w:tr>
      <w:tr w:rsidR="00813A7D" w:rsidRPr="002600F8" w14:paraId="3443D7D1" w14:textId="77777777" w:rsidTr="001859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4D71384" w14:textId="77777777" w:rsidR="00813A7D" w:rsidRPr="002600F8" w:rsidRDefault="00813A7D" w:rsidP="002600F8">
            <w:pPr>
              <w:rPr>
                <w:rFonts w:ascii="Arial" w:hAnsi="Arial" w:cs="Arial"/>
                <w:sz w:val="22"/>
                <w:szCs w:val="22"/>
              </w:rPr>
            </w:pPr>
            <w:r w:rsidRPr="002600F8">
              <w:rPr>
                <w:rFonts w:ascii="Arial" w:hAnsi="Arial" w:cs="Arial"/>
                <w:sz w:val="22"/>
                <w:szCs w:val="22"/>
              </w:rPr>
              <w:lastRenderedPageBreak/>
              <w:t>Canada</w:t>
            </w:r>
          </w:p>
          <w:p w14:paraId="4A145B63" w14:textId="77777777" w:rsidR="00813A7D" w:rsidRPr="002600F8" w:rsidRDefault="00813A7D" w:rsidP="002600F8">
            <w:pPr>
              <w:rPr>
                <w:rFonts w:ascii="Arial" w:hAnsi="Arial" w:cs="Arial"/>
                <w:sz w:val="22"/>
                <w:szCs w:val="22"/>
              </w:rPr>
            </w:pPr>
          </w:p>
        </w:tc>
        <w:tc>
          <w:tcPr>
            <w:tcW w:w="2254" w:type="dxa"/>
          </w:tcPr>
          <w:p w14:paraId="0A02B3CB"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National Action Plan to End Gender-Based Violence promotes survivor-centred, trauma-informed, and intersectional responses (Women and Gender Equality Canada, 2026).</w:t>
            </w:r>
          </w:p>
        </w:tc>
        <w:tc>
          <w:tcPr>
            <w:tcW w:w="2254" w:type="dxa"/>
          </w:tcPr>
          <w:p w14:paraId="24B82985"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Canada provides publicly funded mental health services through provincial healthcare systems. Trauma-informed care models increasingly recognise the specific needs of survivors of domestic violence, including SAW (Government of Canada, 2026).</w:t>
            </w:r>
          </w:p>
        </w:tc>
        <w:tc>
          <w:tcPr>
            <w:tcW w:w="2254" w:type="dxa"/>
          </w:tcPr>
          <w:p w14:paraId="481DA4B0" w14:textId="77777777" w:rsidR="00813A7D" w:rsidRPr="002600F8" w:rsidRDefault="00813A7D" w:rsidP="002600F8">
            <w:pP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600F8">
              <w:rPr>
                <w:rFonts w:ascii="Arial" w:hAnsi="Arial" w:cs="Arial"/>
                <w:sz w:val="22"/>
                <w:szCs w:val="22"/>
              </w:rPr>
              <w:t>Strong multicultural support services include shelters, counselling, healthcare partnerships, and culturally adapted programmes (SAWC, n.d.).</w:t>
            </w:r>
          </w:p>
        </w:tc>
      </w:tr>
    </w:tbl>
    <w:p w14:paraId="29BB4BA3" w14:textId="77777777" w:rsidR="00813A7D" w:rsidRPr="002600F8" w:rsidRDefault="00813A7D" w:rsidP="002600F8">
      <w:pPr>
        <w:rPr>
          <w:rFonts w:ascii="Arial" w:hAnsi="Arial" w:cs="Arial"/>
        </w:rPr>
      </w:pPr>
    </w:p>
    <w:p w14:paraId="11517679" w14:textId="77777777" w:rsidR="00813A7D" w:rsidRPr="002600F8" w:rsidRDefault="00813A7D" w:rsidP="002600F8">
      <w:pPr>
        <w:rPr>
          <w:rFonts w:ascii="Arial" w:hAnsi="Arial" w:cs="Arial"/>
        </w:rPr>
      </w:pPr>
    </w:p>
    <w:p w14:paraId="04D37413" w14:textId="77777777" w:rsidR="008E16D4" w:rsidRDefault="008E16D4" w:rsidP="002600F8">
      <w:pPr>
        <w:rPr>
          <w:rFonts w:ascii="Arial" w:hAnsi="Arial" w:cs="Arial"/>
          <w:b/>
          <w:bCs/>
        </w:rPr>
      </w:pPr>
    </w:p>
    <w:p w14:paraId="3316352F" w14:textId="77777777" w:rsidR="008E16D4" w:rsidRDefault="008E16D4" w:rsidP="002600F8">
      <w:pPr>
        <w:rPr>
          <w:rFonts w:ascii="Arial" w:hAnsi="Arial" w:cs="Arial"/>
          <w:b/>
          <w:bCs/>
        </w:rPr>
      </w:pPr>
    </w:p>
    <w:p w14:paraId="7D3AB3A7" w14:textId="3F18BCF7" w:rsidR="00813A7D" w:rsidRPr="002600F8" w:rsidRDefault="00813A7D" w:rsidP="002600F8">
      <w:pPr>
        <w:rPr>
          <w:rFonts w:ascii="Arial" w:hAnsi="Arial" w:cs="Arial"/>
          <w:b/>
          <w:bCs/>
        </w:rPr>
      </w:pPr>
      <w:r w:rsidRPr="002600F8">
        <w:rPr>
          <w:rFonts w:ascii="Arial" w:hAnsi="Arial" w:cs="Arial"/>
          <w:b/>
          <w:bCs/>
        </w:rPr>
        <w:lastRenderedPageBreak/>
        <w:t>Case study:</w:t>
      </w:r>
    </w:p>
    <w:p w14:paraId="500B1A9C" w14:textId="77777777" w:rsidR="00813A7D" w:rsidRPr="002600F8" w:rsidRDefault="00813A7D" w:rsidP="002600F8">
      <w:pPr>
        <w:rPr>
          <w:rFonts w:ascii="Arial" w:hAnsi="Arial" w:cs="Arial"/>
          <w:b/>
          <w:bCs/>
        </w:rPr>
      </w:pPr>
      <w:r w:rsidRPr="002600F8">
        <w:rPr>
          <w:rFonts w:ascii="Arial" w:hAnsi="Arial" w:cs="Arial"/>
        </w:rPr>
        <w:t>International approaches demonstrate both progress and ongoing challenges in supporting women experiencing domestic abuse. The United Kingdom has strengthened legal protections through trauma-informed and multi-agency services (NHS, 2025), although minority women continue to face barriers to accessing culturally appropriate support. Canada has developed multicultural and trauma-informed programmes that benefit immigrant communities, yet service accessibility remains uneven (SAWC, n.d.). Pakistan has legal protections and shelter services, although stigma and limited mental health resources constrain help-seeking (</w:t>
      </w:r>
      <w:proofErr w:type="spellStart"/>
      <w:r w:rsidRPr="002600F8">
        <w:rPr>
          <w:rFonts w:ascii="Arial" w:hAnsi="Arial" w:cs="Arial"/>
        </w:rPr>
        <w:t>Gulesci</w:t>
      </w:r>
      <w:proofErr w:type="spellEnd"/>
      <w:r w:rsidRPr="002600F8">
        <w:rPr>
          <w:rFonts w:ascii="Arial" w:hAnsi="Arial" w:cs="Arial"/>
        </w:rPr>
        <w:t xml:space="preserve">, Leone, and Zafar, 2026; Lateef, Sharaf, and Shafin, 2026; </w:t>
      </w:r>
      <w:proofErr w:type="spellStart"/>
      <w:r w:rsidRPr="002600F8">
        <w:rPr>
          <w:rFonts w:ascii="Arial" w:hAnsi="Arial" w:cs="Arial"/>
        </w:rPr>
        <w:t>Sharifnia</w:t>
      </w:r>
      <w:proofErr w:type="spellEnd"/>
      <w:r w:rsidRPr="002600F8">
        <w:rPr>
          <w:rFonts w:ascii="Arial" w:hAnsi="Arial" w:cs="Arial"/>
        </w:rPr>
        <w:t xml:space="preserve"> et al., 2025).</w:t>
      </w:r>
    </w:p>
    <w:p w14:paraId="3322C689" w14:textId="55089FC6" w:rsidR="00BD2909" w:rsidRPr="00F44833" w:rsidRDefault="00BD2909" w:rsidP="00813A7D">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F44833" w:rsidRDefault="00BD2909" w:rsidP="009C40BF">
      <w:pPr>
        <w:pStyle w:val="paragraph"/>
        <w:numPr>
          <w:ilvl w:val="0"/>
          <w:numId w:val="5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UK Perspective:</w:t>
      </w:r>
      <w:r w:rsidRPr="00F44833">
        <w:rPr>
          <w:rStyle w:val="eop"/>
          <w:rFonts w:ascii="Aptos" w:eastAsia="Calibri Light" w:hAnsi="Aptos" w:cs="Arial"/>
          <w:sz w:val="22"/>
          <w:szCs w:val="22"/>
        </w:rPr>
        <w:t> </w:t>
      </w:r>
    </w:p>
    <w:p w14:paraId="3EDCC5FC" w14:textId="77777777" w:rsidR="00BD2909" w:rsidRPr="00F44833" w:rsidRDefault="00BD2909" w:rsidP="009C40BF">
      <w:pPr>
        <w:pStyle w:val="paragraph"/>
        <w:numPr>
          <w:ilvl w:val="0"/>
          <w:numId w:val="5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Describe how the topic is viewed and addressed within the UK.</w:t>
      </w:r>
      <w:r w:rsidRPr="00F44833">
        <w:rPr>
          <w:rStyle w:val="eop"/>
          <w:rFonts w:ascii="Aptos" w:eastAsia="Calibri Light" w:hAnsi="Aptos" w:cs="Arial"/>
          <w:sz w:val="22"/>
          <w:szCs w:val="22"/>
        </w:rPr>
        <w:t> </w:t>
      </w:r>
    </w:p>
    <w:p w14:paraId="36A431D5" w14:textId="77777777" w:rsidR="00BD2909" w:rsidRPr="00F44833" w:rsidRDefault="00BD2909" w:rsidP="009C40BF">
      <w:pPr>
        <w:pStyle w:val="paragraph"/>
        <w:numPr>
          <w:ilvl w:val="0"/>
          <w:numId w:val="5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national trends, policies, and practices related to the topic.</w:t>
      </w:r>
      <w:r w:rsidRPr="00F44833">
        <w:rPr>
          <w:rStyle w:val="eop"/>
          <w:rFonts w:ascii="Aptos" w:eastAsia="Calibri Light" w:hAnsi="Aptos" w:cs="Arial"/>
          <w:sz w:val="22"/>
          <w:szCs w:val="22"/>
        </w:rPr>
        <w:t> </w:t>
      </w:r>
    </w:p>
    <w:p w14:paraId="541897B0" w14:textId="77777777" w:rsidR="00BD2909" w:rsidRPr="00F44833" w:rsidRDefault="00BD2909" w:rsidP="009C40BF">
      <w:pPr>
        <w:pStyle w:val="paragraph"/>
        <w:numPr>
          <w:ilvl w:val="0"/>
          <w:numId w:val="5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Policy and Regulation:</w:t>
      </w:r>
      <w:r w:rsidRPr="00F44833">
        <w:rPr>
          <w:rStyle w:val="eop"/>
          <w:rFonts w:ascii="Aptos" w:eastAsia="Calibri Light" w:hAnsi="Aptos" w:cs="Arial"/>
          <w:sz w:val="22"/>
          <w:szCs w:val="22"/>
        </w:rPr>
        <w:t> </w:t>
      </w:r>
    </w:p>
    <w:p w14:paraId="4E801693" w14:textId="77777777" w:rsidR="00BD2909" w:rsidRPr="00F44833" w:rsidRDefault="00BD2909" w:rsidP="009C40BF">
      <w:pPr>
        <w:pStyle w:val="paragraph"/>
        <w:numPr>
          <w:ilvl w:val="0"/>
          <w:numId w:val="5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relevant national policies, regulations, and legislative frameworks.</w:t>
      </w:r>
      <w:r w:rsidRPr="00F44833">
        <w:rPr>
          <w:rStyle w:val="eop"/>
          <w:rFonts w:ascii="Aptos" w:eastAsia="Calibri Light" w:hAnsi="Aptos" w:cs="Arial"/>
          <w:sz w:val="22"/>
          <w:szCs w:val="22"/>
        </w:rPr>
        <w:t> </w:t>
      </w:r>
    </w:p>
    <w:p w14:paraId="22EEE4DD" w14:textId="77777777" w:rsidR="00BD2909" w:rsidRPr="00F44833" w:rsidRDefault="00BD2909" w:rsidP="009C40BF">
      <w:pPr>
        <w:pStyle w:val="paragraph"/>
        <w:numPr>
          <w:ilvl w:val="0"/>
          <w:numId w:val="5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policies impact the topic.</w:t>
      </w:r>
      <w:r w:rsidRPr="00F44833">
        <w:rPr>
          <w:rStyle w:val="eop"/>
          <w:rFonts w:ascii="Aptos" w:eastAsia="Calibri Light" w:hAnsi="Aptos" w:cs="Arial"/>
          <w:sz w:val="22"/>
          <w:szCs w:val="22"/>
        </w:rPr>
        <w:t> </w:t>
      </w:r>
    </w:p>
    <w:p w14:paraId="41CEB57F" w14:textId="77777777" w:rsidR="00BD2909" w:rsidRPr="00F44833" w:rsidRDefault="00BD2909" w:rsidP="009C40BF">
      <w:pPr>
        <w:pStyle w:val="paragraph"/>
        <w:numPr>
          <w:ilvl w:val="0"/>
          <w:numId w:val="5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Local Context:</w:t>
      </w:r>
      <w:r w:rsidRPr="00F44833">
        <w:rPr>
          <w:rStyle w:val="eop"/>
          <w:rFonts w:ascii="Aptos" w:eastAsia="Calibri Light" w:hAnsi="Aptos" w:cs="Arial"/>
          <w:sz w:val="22"/>
          <w:szCs w:val="22"/>
        </w:rPr>
        <w:t> </w:t>
      </w:r>
    </w:p>
    <w:p w14:paraId="3215A05B" w14:textId="77777777" w:rsidR="00BD2909" w:rsidRPr="00F44833" w:rsidRDefault="00BD2909" w:rsidP="009C40BF">
      <w:pPr>
        <w:pStyle w:val="paragraph"/>
        <w:numPr>
          <w:ilvl w:val="0"/>
          <w:numId w:val="5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insights into how the topic is addressed at the local level within the UK.</w:t>
      </w:r>
      <w:r w:rsidRPr="00F44833">
        <w:rPr>
          <w:rStyle w:val="eop"/>
          <w:rFonts w:ascii="Aptos" w:eastAsia="Calibri Light" w:hAnsi="Aptos" w:cs="Arial"/>
          <w:sz w:val="22"/>
          <w:szCs w:val="22"/>
        </w:rPr>
        <w:t> </w:t>
      </w:r>
    </w:p>
    <w:p w14:paraId="02B58706" w14:textId="77777777" w:rsidR="00BD2909" w:rsidRPr="00126BC7" w:rsidRDefault="00BD2909" w:rsidP="009C40BF">
      <w:pPr>
        <w:pStyle w:val="paragraph"/>
        <w:numPr>
          <w:ilvl w:val="0"/>
          <w:numId w:val="59"/>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F44833">
        <w:rPr>
          <w:rStyle w:val="normaltextrun"/>
          <w:rFonts w:ascii="Aptos" w:hAnsi="Aptos" w:cs="Arial"/>
          <w:sz w:val="22"/>
          <w:szCs w:val="22"/>
        </w:rPr>
        <w:t>Highlight any regional variations or specific local initiatives.</w:t>
      </w:r>
      <w:r w:rsidRPr="00F44833">
        <w:rPr>
          <w:rStyle w:val="eop"/>
          <w:rFonts w:ascii="Aptos" w:eastAsia="Calibri Light" w:hAnsi="Aptos" w:cs="Arial"/>
          <w:sz w:val="22"/>
          <w:szCs w:val="22"/>
        </w:rPr>
        <w:t> </w:t>
      </w:r>
    </w:p>
    <w:p w14:paraId="3EC4C108" w14:textId="77777777" w:rsidR="00126BC7" w:rsidRPr="00F44833" w:rsidRDefault="00126BC7" w:rsidP="00126BC7">
      <w:pPr>
        <w:pStyle w:val="paragraph"/>
        <w:tabs>
          <w:tab w:val="num" w:pos="0"/>
        </w:tabs>
        <w:spacing w:before="0" w:beforeAutospacing="0" w:after="0" w:afterAutospacing="0" w:line="360" w:lineRule="auto"/>
        <w:ind w:left="720"/>
        <w:textAlignment w:val="baseline"/>
        <w:rPr>
          <w:rFonts w:ascii="Aptos" w:hAnsi="Aptos" w:cs="Arial"/>
          <w:sz w:val="22"/>
          <w:szCs w:val="22"/>
        </w:rPr>
      </w:pP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2.6 Conclusion (150 words approx.)</w:t>
      </w:r>
      <w:r w:rsidRPr="00F44833">
        <w:rPr>
          <w:rStyle w:val="eop"/>
          <w:rFonts w:ascii="Aptos" w:eastAsia="Calibri Light" w:hAnsi="Aptos" w:cs="Arial"/>
          <w:color w:val="0F4761"/>
        </w:rPr>
        <w:t>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F44833" w:rsidRDefault="00BD2909" w:rsidP="009C40BF">
      <w:pPr>
        <w:pStyle w:val="paragraph"/>
        <w:numPr>
          <w:ilvl w:val="0"/>
          <w:numId w:val="6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50DE87F" w14:textId="77777777" w:rsidR="00BD2909" w:rsidRPr="00F44833" w:rsidRDefault="00BD2909" w:rsidP="009C40BF">
      <w:pPr>
        <w:pStyle w:val="paragraph"/>
        <w:numPr>
          <w:ilvl w:val="0"/>
          <w:numId w:val="6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Summarise the main points covered in the background chapter.</w:t>
      </w:r>
      <w:r w:rsidRPr="00F44833">
        <w:rPr>
          <w:rStyle w:val="eop"/>
          <w:rFonts w:ascii="Aptos" w:eastAsia="Calibri Light" w:hAnsi="Aptos" w:cs="Arial"/>
          <w:sz w:val="22"/>
          <w:szCs w:val="22"/>
        </w:rPr>
        <w:t> </w:t>
      </w:r>
    </w:p>
    <w:p w14:paraId="619D4A31" w14:textId="77777777" w:rsidR="00BD2909" w:rsidRPr="00F44833" w:rsidRDefault="00BD2909" w:rsidP="009C40BF">
      <w:pPr>
        <w:pStyle w:val="paragraph"/>
        <w:numPr>
          <w:ilvl w:val="0"/>
          <w:numId w:val="6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Emphasise the historical, theoretical, international, and national/local contexts of the topic.</w:t>
      </w:r>
      <w:r w:rsidRPr="00F44833">
        <w:rPr>
          <w:rStyle w:val="eop"/>
          <w:rFonts w:ascii="Aptos" w:eastAsia="Calibri Light" w:hAnsi="Aptos" w:cs="Arial"/>
          <w:sz w:val="22"/>
          <w:szCs w:val="22"/>
        </w:rPr>
        <w:t> </w:t>
      </w:r>
    </w:p>
    <w:p w14:paraId="6A3435E1" w14:textId="67594215" w:rsidR="00BD2909" w:rsidRPr="00F44833" w:rsidRDefault="00F20EE5" w:rsidP="009C40BF">
      <w:pPr>
        <w:pStyle w:val="paragraph"/>
        <w:numPr>
          <w:ilvl w:val="0"/>
          <w:numId w:val="6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7003F125" w14:textId="77777777" w:rsidR="00BD2909" w:rsidRPr="00F44833" w:rsidRDefault="00BD2909" w:rsidP="009C40BF">
      <w:pPr>
        <w:pStyle w:val="paragraph"/>
        <w:numPr>
          <w:ilvl w:val="0"/>
          <w:numId w:val="6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a transition to the next chapter, methodology. </w:t>
      </w:r>
      <w:r w:rsidRPr="00F44833">
        <w:rPr>
          <w:rStyle w:val="eop"/>
          <w:rFonts w:ascii="Aptos" w:eastAsia="Calibri Light" w:hAnsi="Aptos" w:cs="Arial"/>
          <w:sz w:val="22"/>
          <w:szCs w:val="22"/>
        </w:rPr>
        <w:t> </w:t>
      </w:r>
    </w:p>
    <w:p w14:paraId="624714AC" w14:textId="77777777" w:rsidR="00BD2909" w:rsidRPr="00F44833" w:rsidRDefault="00BD2909" w:rsidP="009C40BF">
      <w:pPr>
        <w:pStyle w:val="paragraph"/>
        <w:numPr>
          <w:ilvl w:val="0"/>
          <w:numId w:val="6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 background information will inform and support the upcoming methods chapter. </w:t>
      </w:r>
      <w:r w:rsidRPr="00F44833">
        <w:rPr>
          <w:rStyle w:val="eop"/>
          <w:rFonts w:ascii="Aptos" w:eastAsia="Calibri Light" w:hAnsi="Aptos" w:cs="Arial"/>
          <w:sz w:val="22"/>
          <w:szCs w:val="22"/>
        </w:rPr>
        <w:t> </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4658AF6" w14:textId="77777777" w:rsidR="00BD2909" w:rsidRPr="00F44833" w:rsidRDefault="00BD2909" w:rsidP="00F44833">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sz w:val="22"/>
          <w:szCs w:val="22"/>
        </w:rPr>
        <w:lastRenderedPageBreak/>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w:t>
      </w:r>
      <w:proofErr w:type="gramStart"/>
      <w:r w:rsidRPr="00292A36">
        <w:t>is</w:t>
      </w:r>
      <w:proofErr w:type="gramEnd"/>
      <w:r w:rsidRPr="00292A36">
        <w:t xml:space="preserve">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 of the Chapter:</w:t>
      </w:r>
    </w:p>
    <w:p w14:paraId="4646068F"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 to the Dissertation:</w:t>
      </w:r>
    </w:p>
    <w:p w14:paraId="6CBC7EFF" w14:textId="5CC20561" w:rsidR="003A66FD" w:rsidRPr="00B7073C" w:rsidRDefault="005B3EDE" w:rsidP="009C40BF">
      <w:pPr>
        <w:pStyle w:val="NormalWeb"/>
        <w:numPr>
          <w:ilvl w:val="0"/>
          <w:numId w:val="7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9C40BF">
      <w:pPr>
        <w:numPr>
          <w:ilvl w:val="0"/>
          <w:numId w:val="76"/>
        </w:numPr>
      </w:pPr>
      <w:r w:rsidRPr="005B3EDE">
        <w:t>Identify keywords taken from your research question or title.</w:t>
      </w:r>
    </w:p>
    <w:p w14:paraId="2DDB94F0" w14:textId="77777777" w:rsidR="005B3EDE" w:rsidRPr="005B3EDE" w:rsidRDefault="005B3EDE" w:rsidP="009C40BF">
      <w:pPr>
        <w:numPr>
          <w:ilvl w:val="0"/>
          <w:numId w:val="76"/>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9C40BF">
      <w:pPr>
        <w:pStyle w:val="ListParagraph"/>
        <w:numPr>
          <w:ilvl w:val="0"/>
          <w:numId w:val="77"/>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9C40BF">
      <w:pPr>
        <w:pStyle w:val="ListParagraph"/>
        <w:numPr>
          <w:ilvl w:val="0"/>
          <w:numId w:val="77"/>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9C40BF">
      <w:pPr>
        <w:pStyle w:val="Heading2"/>
        <w:numPr>
          <w:ilvl w:val="1"/>
          <w:numId w:val="73"/>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r w:rsidRPr="005B3EDE">
        <w:rPr>
          <w:rFonts w:hAnsi="Symbol"/>
        </w:rPr>
        <w:t></w:t>
      </w:r>
      <w:r w:rsidRPr="00B575E2">
        <w:t xml:space="preserve">  </w:t>
      </w:r>
      <w:r w:rsidRPr="00B575E2">
        <w:rPr>
          <w:b/>
          <w:bCs/>
        </w:rPr>
        <w:t>Databases and Platforms:</w:t>
      </w:r>
    </w:p>
    <w:p w14:paraId="60F5E82D" w14:textId="3EA76E66" w:rsidR="00B575E2" w:rsidRPr="00B575E2" w:rsidRDefault="00B575E2" w:rsidP="009C40BF">
      <w:pPr>
        <w:numPr>
          <w:ilvl w:val="0"/>
          <w:numId w:val="78"/>
        </w:numPr>
      </w:pPr>
      <w:r w:rsidRPr="00B575E2">
        <w:t>State which academic databases or websites you used to find your sources (e.g., Google Scholar, PubMed, UWTSD Library).</w:t>
      </w:r>
    </w:p>
    <w:p w14:paraId="54D8FD68" w14:textId="77777777" w:rsidR="00B575E2" w:rsidRPr="00B575E2" w:rsidRDefault="00B575E2" w:rsidP="009C40BF">
      <w:pPr>
        <w:numPr>
          <w:ilvl w:val="0"/>
          <w:numId w:val="78"/>
        </w:numPr>
      </w:pPr>
      <w:r w:rsidRPr="00B575E2">
        <w:t>Justify your choices based on the credibility and relevance of these sources.</w:t>
      </w:r>
    </w:p>
    <w:p w14:paraId="237E70AD" w14:textId="7EBDC844" w:rsidR="00B575E2" w:rsidRPr="00B575E2" w:rsidRDefault="00B575E2" w:rsidP="00B575E2">
      <w:r w:rsidRPr="005B3EDE">
        <w:rPr>
          <w:rFonts w:hAnsi="Symbol"/>
        </w:rPr>
        <w:t></w:t>
      </w:r>
      <w:r w:rsidRPr="00B575E2">
        <w:t xml:space="preserve">  </w:t>
      </w:r>
      <w:r w:rsidRPr="00B575E2">
        <w:rPr>
          <w:b/>
          <w:bCs/>
        </w:rPr>
        <w:t>Using Filters:</w:t>
      </w:r>
    </w:p>
    <w:p w14:paraId="44B553EC" w14:textId="77777777" w:rsidR="00B575E2" w:rsidRPr="00B575E2" w:rsidRDefault="00B575E2" w:rsidP="009C40BF">
      <w:pPr>
        <w:numPr>
          <w:ilvl w:val="0"/>
          <w:numId w:val="79"/>
        </w:numPr>
      </w:pPr>
      <w:r w:rsidRPr="00B575E2">
        <w:t>Explain how you applied filters (such as date range, peer-reviewed, country of focus) to narrow down your results.</w:t>
      </w:r>
    </w:p>
    <w:p w14:paraId="7B614B9D" w14:textId="3DA2145E" w:rsidR="00B575E2" w:rsidRPr="00B575E2" w:rsidRDefault="00B575E2" w:rsidP="00B575E2">
      <w:r w:rsidRPr="005B3EDE">
        <w:rPr>
          <w:rFonts w:hAnsi="Symbol"/>
        </w:rPr>
        <w:t></w:t>
      </w:r>
      <w:r w:rsidRPr="00B575E2">
        <w:t xml:space="preserve">  </w:t>
      </w:r>
      <w:r w:rsidRPr="00B575E2">
        <w:rPr>
          <w:b/>
          <w:bCs/>
        </w:rPr>
        <w:t>Search Process:</w:t>
      </w:r>
    </w:p>
    <w:p w14:paraId="5E9EBFCB" w14:textId="77777777" w:rsidR="00B575E2" w:rsidRPr="00B575E2" w:rsidRDefault="00B575E2" w:rsidP="009C40BF">
      <w:pPr>
        <w:numPr>
          <w:ilvl w:val="0"/>
          <w:numId w:val="80"/>
        </w:numPr>
      </w:pPr>
      <w:r w:rsidRPr="00B575E2">
        <w:t>Describe any adjustments you made to your searches to find more appropriate literature.</w:t>
      </w:r>
    </w:p>
    <w:p w14:paraId="2E4A7D0C" w14:textId="4760900E" w:rsidR="00F84C23" w:rsidRDefault="00B575E2" w:rsidP="009C40BF">
      <w:pPr>
        <w:numPr>
          <w:ilvl w:val="0"/>
          <w:numId w:val="80"/>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9C40BF">
      <w:pPr>
        <w:pStyle w:val="Heading2"/>
        <w:numPr>
          <w:ilvl w:val="1"/>
          <w:numId w:val="73"/>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r w:rsidRPr="005B3EDE">
        <w:rPr>
          <w:rFonts w:hAnsi="Symbol"/>
        </w:rPr>
        <w:t></w:t>
      </w:r>
      <w:r w:rsidRPr="00B575E2">
        <w:t xml:space="preserve">  </w:t>
      </w:r>
      <w:r w:rsidRPr="00B575E2">
        <w:rPr>
          <w:b/>
          <w:bCs/>
        </w:rPr>
        <w:t>Skimming Techniques:</w:t>
      </w:r>
    </w:p>
    <w:p w14:paraId="367B5214" w14:textId="77777777" w:rsidR="00B575E2" w:rsidRPr="00B575E2" w:rsidRDefault="00B575E2" w:rsidP="009C40BF">
      <w:pPr>
        <w:numPr>
          <w:ilvl w:val="0"/>
          <w:numId w:val="83"/>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r w:rsidRPr="005B3EDE">
        <w:rPr>
          <w:rFonts w:hAnsi="Symbol"/>
        </w:rPr>
        <w:t></w:t>
      </w:r>
      <w:r w:rsidRPr="00B575E2">
        <w:t xml:space="preserve">  </w:t>
      </w:r>
      <w:r w:rsidRPr="00B575E2">
        <w:rPr>
          <w:b/>
          <w:bCs/>
        </w:rPr>
        <w:t>CRAAP Test Application:</w:t>
      </w:r>
    </w:p>
    <w:p w14:paraId="493B21EE" w14:textId="77777777" w:rsidR="00B575E2" w:rsidRPr="00B575E2" w:rsidRDefault="00B575E2" w:rsidP="009C40BF">
      <w:pPr>
        <w:numPr>
          <w:ilvl w:val="0"/>
          <w:numId w:val="82"/>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9C40BF">
      <w:pPr>
        <w:numPr>
          <w:ilvl w:val="0"/>
          <w:numId w:val="82"/>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5C89D65D" w14:textId="77777777" w:rsidR="00B575E2" w:rsidRPr="00B575E2" w:rsidRDefault="00B575E2" w:rsidP="009C40BF">
      <w:pPr>
        <w:numPr>
          <w:ilvl w:val="0"/>
          <w:numId w:val="81"/>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9C40BF">
      <w:pPr>
        <w:pStyle w:val="Heading2"/>
        <w:numPr>
          <w:ilvl w:val="1"/>
          <w:numId w:val="73"/>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r w:rsidRPr="005B3EDE">
        <w:rPr>
          <w:rFonts w:hAnsi="Symbol"/>
        </w:rPr>
        <w:t></w:t>
      </w:r>
      <w:r w:rsidR="00B575E2" w:rsidRPr="00B575E2">
        <w:t xml:space="preserve">  </w:t>
      </w:r>
      <w:r w:rsidR="00B575E2" w:rsidRPr="00B575E2">
        <w:rPr>
          <w:b/>
          <w:bCs/>
        </w:rPr>
        <w:t>Inclusion Criteria:</w:t>
      </w:r>
    </w:p>
    <w:p w14:paraId="0B894E9D" w14:textId="77777777" w:rsidR="00B575E2" w:rsidRPr="00B575E2" w:rsidRDefault="00B575E2" w:rsidP="009C40BF">
      <w:pPr>
        <w:numPr>
          <w:ilvl w:val="0"/>
          <w:numId w:val="89"/>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r w:rsidRPr="005B3EDE">
        <w:rPr>
          <w:rFonts w:hAnsi="Symbol"/>
        </w:rPr>
        <w:t></w:t>
      </w:r>
      <w:r w:rsidR="00B575E2" w:rsidRPr="00B575E2">
        <w:t xml:space="preserve">  </w:t>
      </w:r>
      <w:r w:rsidR="00B575E2" w:rsidRPr="00B575E2">
        <w:rPr>
          <w:b/>
          <w:bCs/>
        </w:rPr>
        <w:t>Exclusion Criteria:</w:t>
      </w:r>
    </w:p>
    <w:p w14:paraId="78945463" w14:textId="77777777" w:rsidR="00B575E2" w:rsidRPr="00B575E2" w:rsidRDefault="00B575E2" w:rsidP="009C40BF">
      <w:pPr>
        <w:numPr>
          <w:ilvl w:val="0"/>
          <w:numId w:val="88"/>
        </w:numPr>
      </w:pPr>
      <w:r w:rsidRPr="00B575E2">
        <w:t>Identify the types of sources you excluded, such as opinion blogs, outdated research, or articles not written in English.</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E546D79" w14:textId="77777777" w:rsidR="00B575E2" w:rsidRPr="00B575E2" w:rsidRDefault="00B575E2" w:rsidP="009C40BF">
      <w:pPr>
        <w:numPr>
          <w:ilvl w:val="0"/>
          <w:numId w:val="87"/>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9C40BF">
      <w:pPr>
        <w:pStyle w:val="Heading2"/>
        <w:numPr>
          <w:ilvl w:val="1"/>
          <w:numId w:val="73"/>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9C40BF">
      <w:pPr>
        <w:numPr>
          <w:ilvl w:val="0"/>
          <w:numId w:val="86"/>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r w:rsidRPr="005B3EDE">
        <w:rPr>
          <w:rFonts w:hAnsi="Symbol"/>
        </w:rPr>
        <w:t></w:t>
      </w:r>
      <w:r w:rsidRPr="00B575E2">
        <w:t xml:space="preserve"> </w:t>
      </w:r>
      <w:r w:rsidRPr="00C17A49">
        <w:t xml:space="preserve"> </w:t>
      </w:r>
      <w:r w:rsidRPr="00C17A49">
        <w:rPr>
          <w:b/>
          <w:bCs/>
        </w:rPr>
        <w:t>Developing Themes:</w:t>
      </w:r>
    </w:p>
    <w:p w14:paraId="08211A15" w14:textId="266653BE" w:rsidR="00C17A49" w:rsidRPr="00C17A49" w:rsidRDefault="00C17A49" w:rsidP="009C40BF">
      <w:pPr>
        <w:numPr>
          <w:ilvl w:val="0"/>
          <w:numId w:val="85"/>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9C40BF">
      <w:pPr>
        <w:numPr>
          <w:ilvl w:val="0"/>
          <w:numId w:val="84"/>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9C40BF">
      <w:pPr>
        <w:pStyle w:val="Heading2"/>
        <w:numPr>
          <w:ilvl w:val="1"/>
          <w:numId w:val="73"/>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r w:rsidRPr="005B3EDE">
        <w:rPr>
          <w:rFonts w:hAnsi="Symbol"/>
        </w:rPr>
        <w:t></w:t>
      </w:r>
      <w:r w:rsidRPr="00C17A49">
        <w:t xml:space="preserve">  </w:t>
      </w:r>
      <w:r w:rsidRPr="00C17A49">
        <w:rPr>
          <w:b/>
          <w:bCs/>
        </w:rPr>
        <w:t>Secondary Research Ethics:</w:t>
      </w:r>
    </w:p>
    <w:p w14:paraId="1CD64222" w14:textId="77777777" w:rsidR="00C17A49" w:rsidRPr="00C17A49" w:rsidRDefault="00C17A49" w:rsidP="009C40BF">
      <w:pPr>
        <w:numPr>
          <w:ilvl w:val="0"/>
          <w:numId w:val="90"/>
        </w:numPr>
      </w:pPr>
      <w:r w:rsidRPr="00C17A49">
        <w:t>Clarify that your research was based entirely on existing sources, meaning no new data collection took place.</w:t>
      </w:r>
    </w:p>
    <w:p w14:paraId="62B3E465" w14:textId="5C744105" w:rsidR="00C17A49" w:rsidRPr="00C17A49" w:rsidRDefault="00C17A49" w:rsidP="00C17A49">
      <w:r w:rsidRPr="005B3EDE">
        <w:rPr>
          <w:rFonts w:hAnsi="Symbol"/>
        </w:rPr>
        <w:t></w:t>
      </w:r>
      <w:r w:rsidRPr="00C17A49">
        <w:t xml:space="preserve">  </w:t>
      </w:r>
      <w:r w:rsidRPr="00C17A49">
        <w:rPr>
          <w:b/>
          <w:bCs/>
        </w:rPr>
        <w:t>Academic Integrity:</w:t>
      </w:r>
    </w:p>
    <w:p w14:paraId="2A4DF2ED" w14:textId="77777777" w:rsidR="00C17A49" w:rsidRPr="00C17A49" w:rsidRDefault="00C17A49" w:rsidP="009C40BF">
      <w:pPr>
        <w:numPr>
          <w:ilvl w:val="0"/>
          <w:numId w:val="9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75998B77" w14:textId="77777777" w:rsidR="00C17A49" w:rsidRPr="00C17A49" w:rsidRDefault="00C17A49" w:rsidP="009C40BF">
      <w:pPr>
        <w:numPr>
          <w:ilvl w:val="0"/>
          <w:numId w:val="9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9C40BF">
      <w:pPr>
        <w:numPr>
          <w:ilvl w:val="0"/>
          <w:numId w:val="94"/>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9C40BF">
      <w:pPr>
        <w:numPr>
          <w:ilvl w:val="0"/>
          <w:numId w:val="93"/>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w:t>
      </w:r>
      <w:proofErr w:type="gramStart"/>
      <w:r>
        <w:t>is</w:t>
      </w:r>
      <w:proofErr w:type="gramEnd"/>
      <w:r>
        <w:t xml:space="preserve">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w:t>
      </w:r>
      <w:proofErr w:type="gramStart"/>
      <w:r>
        <w:t>it,</w:t>
      </w:r>
      <w:proofErr w:type="gramEnd"/>
      <w:r>
        <w:t xml:space="preserve">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9C40BF">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9C40BF">
      <w:pPr>
        <w:numPr>
          <w:ilvl w:val="0"/>
          <w:numId w:val="96"/>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9C40BF">
      <w:pPr>
        <w:numPr>
          <w:ilvl w:val="0"/>
          <w:numId w:val="96"/>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9C40BF">
      <w:pPr>
        <w:numPr>
          <w:ilvl w:val="0"/>
          <w:numId w:val="66"/>
        </w:numPr>
        <w:spacing w:before="100" w:beforeAutospacing="1" w:after="100" w:afterAutospacing="1"/>
        <w:jc w:val="left"/>
      </w:pPr>
      <w:r w:rsidRPr="007063BA">
        <w:rPr>
          <w:rStyle w:val="Strong"/>
        </w:rPr>
        <w:t>Definition:</w:t>
      </w:r>
    </w:p>
    <w:p w14:paraId="5C1AAD9B" w14:textId="77777777" w:rsidR="007063BA" w:rsidRPr="007063BA" w:rsidRDefault="007063BA" w:rsidP="009C40BF">
      <w:pPr>
        <w:numPr>
          <w:ilvl w:val="1"/>
          <w:numId w:val="6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9C40BF">
      <w:pPr>
        <w:numPr>
          <w:ilvl w:val="1"/>
          <w:numId w:val="6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9C40BF">
      <w:pPr>
        <w:numPr>
          <w:ilvl w:val="0"/>
          <w:numId w:val="6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9C40BF">
      <w:pPr>
        <w:numPr>
          <w:ilvl w:val="1"/>
          <w:numId w:val="6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9C40BF">
      <w:pPr>
        <w:numPr>
          <w:ilvl w:val="1"/>
          <w:numId w:val="6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9C40BF">
      <w:pPr>
        <w:numPr>
          <w:ilvl w:val="0"/>
          <w:numId w:val="6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9C40BF">
      <w:pPr>
        <w:numPr>
          <w:ilvl w:val="1"/>
          <w:numId w:val="6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9C40BF">
      <w:pPr>
        <w:numPr>
          <w:ilvl w:val="1"/>
          <w:numId w:val="6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9C40BF">
      <w:pPr>
        <w:numPr>
          <w:ilvl w:val="0"/>
          <w:numId w:val="69"/>
        </w:numPr>
        <w:spacing w:before="100" w:beforeAutospacing="1" w:after="100" w:afterAutospacing="1"/>
        <w:jc w:val="left"/>
      </w:pPr>
      <w:r w:rsidRPr="007063BA">
        <w:rPr>
          <w:rStyle w:val="Strong"/>
        </w:rPr>
        <w:t>Data and Statistics:</w:t>
      </w:r>
    </w:p>
    <w:p w14:paraId="11E38E7B" w14:textId="77777777" w:rsidR="007063BA" w:rsidRPr="007063BA" w:rsidRDefault="007063BA" w:rsidP="009C40BF">
      <w:pPr>
        <w:numPr>
          <w:ilvl w:val="1"/>
          <w:numId w:val="6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9C40BF">
      <w:pPr>
        <w:numPr>
          <w:ilvl w:val="1"/>
          <w:numId w:val="6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9C40BF">
      <w:pPr>
        <w:numPr>
          <w:ilvl w:val="1"/>
          <w:numId w:val="70"/>
        </w:numPr>
        <w:spacing w:before="100" w:beforeAutospacing="1" w:after="100" w:afterAutospacing="1"/>
        <w:jc w:val="left"/>
      </w:pPr>
      <w:r w:rsidRPr="007063BA">
        <w:t>Discuss relevant theories that relate to your theme.</w:t>
      </w:r>
    </w:p>
    <w:p w14:paraId="5AB868F8" w14:textId="77777777" w:rsidR="007063BA" w:rsidRPr="007063BA" w:rsidRDefault="007063BA" w:rsidP="009C40BF">
      <w:pPr>
        <w:numPr>
          <w:ilvl w:val="1"/>
          <w:numId w:val="7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9C40BF">
      <w:pPr>
        <w:numPr>
          <w:ilvl w:val="1"/>
          <w:numId w:val="7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9C40BF">
      <w:pPr>
        <w:numPr>
          <w:ilvl w:val="1"/>
          <w:numId w:val="7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9C40BF">
      <w:pPr>
        <w:numPr>
          <w:ilvl w:val="0"/>
          <w:numId w:val="7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9C40BF">
      <w:pPr>
        <w:numPr>
          <w:ilvl w:val="1"/>
          <w:numId w:val="7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9C40BF">
      <w:pPr>
        <w:numPr>
          <w:ilvl w:val="1"/>
          <w:numId w:val="7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9C40BF">
      <w:pPr>
        <w:numPr>
          <w:ilvl w:val="0"/>
          <w:numId w:val="72"/>
        </w:numPr>
        <w:spacing w:before="100" w:beforeAutospacing="1" w:after="100" w:afterAutospacing="1"/>
        <w:jc w:val="left"/>
      </w:pPr>
      <w:r w:rsidRPr="007063BA">
        <w:rPr>
          <w:rStyle w:val="Strong"/>
        </w:rPr>
        <w:t>Interconnections:</w:t>
      </w:r>
    </w:p>
    <w:p w14:paraId="7864BC2D" w14:textId="77777777" w:rsidR="007063BA" w:rsidRPr="007063BA" w:rsidRDefault="007063BA" w:rsidP="009C40BF">
      <w:pPr>
        <w:numPr>
          <w:ilvl w:val="1"/>
          <w:numId w:val="7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9C40BF">
      <w:pPr>
        <w:numPr>
          <w:ilvl w:val="1"/>
          <w:numId w:val="7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43E13E8D"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3581FEF8"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1C5314A2"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77B25032"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1EF6A2EF"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07AE33A3"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0013B9BD"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4EEABA30"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w:t>
      </w:r>
      <w:proofErr w:type="gramStart"/>
      <w:r w:rsidRPr="005C5E80">
        <w:t>is</w:t>
      </w:r>
      <w:proofErr w:type="gramEnd"/>
      <w:r w:rsidRPr="005C5E80">
        <w:t xml:space="preserve">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w:t>
      </w:r>
      <w:proofErr w:type="gramStart"/>
      <w:r w:rsidRPr="005C5E80">
        <w:t>it,</w:t>
      </w:r>
      <w:proofErr w:type="gramEnd"/>
      <w:r w:rsidRPr="005C5E80">
        <w:t xml:space="preserve">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9C40BF">
      <w:pPr>
        <w:numPr>
          <w:ilvl w:val="0"/>
          <w:numId w:val="97"/>
        </w:numPr>
      </w:pPr>
      <w:r w:rsidRPr="000400E4">
        <w:rPr>
          <w:b/>
          <w:bCs/>
        </w:rPr>
        <w:t>Purpose of the Conclusion:</w:t>
      </w:r>
    </w:p>
    <w:p w14:paraId="07700957" w14:textId="77777777" w:rsidR="000400E4" w:rsidRPr="000400E4" w:rsidRDefault="000400E4" w:rsidP="009C40BF">
      <w:pPr>
        <w:numPr>
          <w:ilvl w:val="1"/>
          <w:numId w:val="97"/>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9C40BF">
      <w:pPr>
        <w:numPr>
          <w:ilvl w:val="0"/>
          <w:numId w:val="97"/>
        </w:numPr>
      </w:pPr>
      <w:r w:rsidRPr="000400E4">
        <w:rPr>
          <w:b/>
          <w:bCs/>
        </w:rPr>
        <w:t>Key Points to Include:</w:t>
      </w:r>
    </w:p>
    <w:p w14:paraId="08A6A1BB" w14:textId="77777777" w:rsidR="000400E4" w:rsidRPr="000400E4" w:rsidRDefault="000400E4" w:rsidP="009C40BF">
      <w:pPr>
        <w:numPr>
          <w:ilvl w:val="1"/>
          <w:numId w:val="97"/>
        </w:numPr>
      </w:pPr>
      <w:r w:rsidRPr="000400E4">
        <w:t>Summarise the main findings from each chapter, drawing together the most important ideas, insights, and outcomes of your work.</w:t>
      </w:r>
    </w:p>
    <w:p w14:paraId="7B972852" w14:textId="77777777" w:rsidR="000400E4" w:rsidRPr="000400E4" w:rsidRDefault="000400E4" w:rsidP="009C40BF">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9C40BF">
      <w:pPr>
        <w:numPr>
          <w:ilvl w:val="0"/>
          <w:numId w:val="97"/>
        </w:numPr>
      </w:pPr>
      <w:r w:rsidRPr="000400E4">
        <w:rPr>
          <w:b/>
          <w:bCs/>
        </w:rPr>
        <w:t>Important Reminders:</w:t>
      </w:r>
    </w:p>
    <w:p w14:paraId="2C5B0706" w14:textId="77777777" w:rsidR="000400E4" w:rsidRPr="000400E4" w:rsidRDefault="000400E4" w:rsidP="009C40BF">
      <w:pPr>
        <w:numPr>
          <w:ilvl w:val="1"/>
          <w:numId w:val="97"/>
        </w:numPr>
      </w:pPr>
      <w:r w:rsidRPr="000400E4">
        <w:t>Do not introduce any new information, analysis, or references in this section.</w:t>
      </w:r>
    </w:p>
    <w:p w14:paraId="4F1483CE" w14:textId="77777777" w:rsidR="000400E4" w:rsidRDefault="000400E4" w:rsidP="009C40BF">
      <w:pPr>
        <w:numPr>
          <w:ilvl w:val="1"/>
          <w:numId w:val="97"/>
        </w:numPr>
      </w:pPr>
      <w:r w:rsidRPr="000400E4">
        <w:t>Focus only on what has already been discussed and evidenced in your previous chapters.</w:t>
      </w:r>
      <w:r>
        <w:t xml:space="preserve"> </w:t>
      </w:r>
    </w:p>
    <w:p w14:paraId="5DD960CB" w14:textId="17B83E15" w:rsidR="000400E4" w:rsidRDefault="000400E4" w:rsidP="009C40BF">
      <w:pPr>
        <w:numPr>
          <w:ilvl w:val="1"/>
          <w:numId w:val="97"/>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9C40BF">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FF4C957" w14:textId="77777777" w:rsidR="007B36AD" w:rsidRPr="00F603A1" w:rsidRDefault="007B36AD" w:rsidP="00F603A1">
      <w:pPr>
        <w:ind w:left="360"/>
        <w:contextualSpacing/>
        <w:rPr>
          <w:rFonts w:ascii="Arial" w:hAnsi="Arial" w:cs="Arial"/>
        </w:rPr>
      </w:pPr>
      <w:r w:rsidRPr="00F603A1">
        <w:rPr>
          <w:rFonts w:ascii="Arial" w:hAnsi="Arial" w:cs="Arial"/>
        </w:rPr>
        <w:t>Begum, R., Khan, R., Brewer, G. and Hall, B. (2020) “They will keep seeing young women murdered by men. Enough is enough-we have seen too many women lose their lives”. Lessons for professionals working with victims of ‘</w:t>
      </w:r>
      <w:proofErr w:type="spellStart"/>
      <w:r w:rsidRPr="00F603A1">
        <w:rPr>
          <w:rFonts w:ascii="Arial" w:hAnsi="Arial" w:cs="Arial"/>
        </w:rPr>
        <w:t>honour’abuse</w:t>
      </w:r>
      <w:proofErr w:type="spellEnd"/>
      <w:r w:rsidRPr="00F603A1">
        <w:rPr>
          <w:rFonts w:ascii="Arial" w:hAnsi="Arial" w:cs="Arial"/>
        </w:rPr>
        <w:t xml:space="preserve"> and violence’, </w:t>
      </w:r>
      <w:r w:rsidRPr="00F603A1">
        <w:rPr>
          <w:rFonts w:ascii="Arial" w:hAnsi="Arial" w:cs="Arial"/>
          <w:i/>
          <w:iCs/>
        </w:rPr>
        <w:t>Genealogy</w:t>
      </w:r>
      <w:r w:rsidRPr="00F603A1">
        <w:rPr>
          <w:rFonts w:ascii="Arial" w:hAnsi="Arial" w:cs="Arial"/>
        </w:rPr>
        <w:t>, </w:t>
      </w:r>
      <w:r w:rsidRPr="00F603A1">
        <w:rPr>
          <w:rFonts w:ascii="Arial" w:hAnsi="Arial" w:cs="Arial"/>
          <w:i/>
          <w:iCs/>
        </w:rPr>
        <w:t>4</w:t>
      </w:r>
      <w:r w:rsidRPr="00F603A1">
        <w:rPr>
          <w:rFonts w:ascii="Arial" w:hAnsi="Arial" w:cs="Arial"/>
        </w:rPr>
        <w:t xml:space="preserve">(3), p.69. Available at: </w:t>
      </w:r>
      <w:hyperlink r:id="rId10" w:history="1">
        <w:r w:rsidRPr="00F603A1">
          <w:rPr>
            <w:rStyle w:val="Hyperlink"/>
            <w:rFonts w:ascii="Arial" w:hAnsi="Arial" w:cs="Arial"/>
          </w:rPr>
          <w:t>https://www.proquest.com/citedby/MSTAR_2420192912/466EA0932AE546C2PQ/1?accountid=130472&amp;sourcetype=Scholarly%20Journals</w:t>
        </w:r>
      </w:hyperlink>
    </w:p>
    <w:p w14:paraId="0CDCDA5D" w14:textId="77777777" w:rsidR="007B36AD" w:rsidRPr="00F603A1" w:rsidRDefault="007B36AD" w:rsidP="00F603A1">
      <w:pPr>
        <w:ind w:left="360"/>
        <w:contextualSpacing/>
        <w:rPr>
          <w:rFonts w:ascii="Arial" w:hAnsi="Arial" w:cs="Arial"/>
        </w:rPr>
      </w:pPr>
      <w:r w:rsidRPr="00F603A1">
        <w:rPr>
          <w:rFonts w:ascii="Arial" w:hAnsi="Arial" w:cs="Arial"/>
        </w:rPr>
        <w:t xml:space="preserve">Birchall, J. and McCarthy, L. (2021) </w:t>
      </w:r>
      <w:r w:rsidRPr="00F603A1">
        <w:rPr>
          <w:rFonts w:ascii="Arial" w:hAnsi="Arial" w:cs="Arial"/>
          <w:i/>
          <w:iCs/>
        </w:rPr>
        <w:t>Mental health and domestic abuse: A review of the literature</w:t>
      </w:r>
      <w:r w:rsidRPr="00F603A1">
        <w:rPr>
          <w:rFonts w:ascii="Arial" w:hAnsi="Arial" w:cs="Arial"/>
        </w:rPr>
        <w:t xml:space="preserve">. Women’s Aid. Available at: </w:t>
      </w:r>
      <w:hyperlink r:id="rId11" w:history="1">
        <w:r w:rsidRPr="00F603A1">
          <w:rPr>
            <w:rStyle w:val="Hyperlink"/>
            <w:rFonts w:ascii="Arial" w:hAnsi="Arial" w:cs="Arial"/>
          </w:rPr>
          <w:t>FINAL-WA-literature-review.pdf</w:t>
        </w:r>
      </w:hyperlink>
      <w:r w:rsidRPr="00F603A1">
        <w:rPr>
          <w:rFonts w:ascii="Arial" w:hAnsi="Arial" w:cs="Arial"/>
        </w:rPr>
        <w:t xml:space="preserve"> (Accessed: 22 June 2026).</w:t>
      </w:r>
    </w:p>
    <w:p w14:paraId="0FB1C767" w14:textId="77777777" w:rsidR="007B36AD" w:rsidRPr="00F603A1" w:rsidRDefault="007B36AD" w:rsidP="00F603A1">
      <w:pPr>
        <w:pStyle w:val="paragraph"/>
        <w:tabs>
          <w:tab w:val="num" w:pos="0"/>
        </w:tabs>
        <w:spacing w:before="0" w:beforeAutospacing="0" w:after="0" w:afterAutospacing="0" w:line="360" w:lineRule="auto"/>
        <w:ind w:left="360"/>
        <w:jc w:val="both"/>
        <w:textAlignment w:val="baseline"/>
        <w:rPr>
          <w:rFonts w:ascii="Arial" w:hAnsi="Arial" w:cs="Arial"/>
          <w:sz w:val="22"/>
          <w:szCs w:val="22"/>
        </w:rPr>
      </w:pPr>
      <w:r w:rsidRPr="00F603A1">
        <w:rPr>
          <w:rFonts w:ascii="Arial" w:hAnsi="Arial" w:cs="Arial"/>
          <w:sz w:val="22"/>
          <w:szCs w:val="22"/>
        </w:rPr>
        <w:t xml:space="preserve">Commonwealth Secretariat (1992) </w:t>
      </w:r>
      <w:r w:rsidRPr="00F603A1">
        <w:rPr>
          <w:rFonts w:ascii="Arial" w:hAnsi="Arial" w:cs="Arial"/>
          <w:i/>
          <w:iCs/>
          <w:sz w:val="22"/>
          <w:szCs w:val="22"/>
        </w:rPr>
        <w:t>Confronting Violence: A Manual for Commonwealth Action</w:t>
      </w:r>
      <w:r w:rsidRPr="00F603A1">
        <w:rPr>
          <w:rFonts w:ascii="Arial" w:hAnsi="Arial" w:cs="Arial"/>
          <w:sz w:val="22"/>
          <w:szCs w:val="22"/>
        </w:rPr>
        <w:t xml:space="preserve">. London: Commonwealth Secretariat. Available at: </w:t>
      </w:r>
      <w:hyperlink r:id="rId12" w:history="1">
        <w:r w:rsidRPr="00F603A1">
          <w:rPr>
            <w:rStyle w:val="Hyperlink"/>
            <w:rFonts w:ascii="Arial" w:hAnsi="Arial" w:cs="Arial"/>
            <w:sz w:val="22"/>
            <w:szCs w:val="22"/>
          </w:rPr>
          <w:t>5800.pdf</w:t>
        </w:r>
      </w:hyperlink>
      <w:r w:rsidRPr="00F603A1">
        <w:rPr>
          <w:rFonts w:ascii="Arial" w:hAnsi="Arial" w:cs="Arial"/>
          <w:sz w:val="22"/>
          <w:szCs w:val="22"/>
        </w:rPr>
        <w:t xml:space="preserve"> (Accessed: 14 July 2026).</w:t>
      </w:r>
    </w:p>
    <w:p w14:paraId="323B74F0" w14:textId="77777777" w:rsidR="007B36AD" w:rsidRPr="00F603A1" w:rsidRDefault="007B36AD" w:rsidP="00F603A1">
      <w:pPr>
        <w:ind w:left="360"/>
        <w:contextualSpacing/>
        <w:rPr>
          <w:rFonts w:ascii="Arial" w:hAnsi="Arial" w:cs="Arial"/>
          <w:i/>
          <w:iCs/>
        </w:rPr>
      </w:pPr>
      <w:r w:rsidRPr="00F603A1">
        <w:rPr>
          <w:rFonts w:ascii="Arial" w:hAnsi="Arial" w:cs="Arial"/>
        </w:rPr>
        <w:t>De Coster, S. and Heimer, K. (2021) ‘Unifying theory and research on intimate partner violence: A feminist perspective</w:t>
      </w:r>
      <w:r w:rsidRPr="00F603A1">
        <w:rPr>
          <w:rFonts w:ascii="Arial" w:hAnsi="Arial" w:cs="Arial"/>
          <w:i/>
          <w:iCs/>
        </w:rPr>
        <w:t>’, Feminist criminology. </w:t>
      </w:r>
      <w:r w:rsidRPr="00F603A1">
        <w:rPr>
          <w:rFonts w:ascii="Arial" w:hAnsi="Arial" w:cs="Arial"/>
        </w:rPr>
        <w:t xml:space="preserve">16(3), pp.286-303. Available at: </w:t>
      </w:r>
      <w:hyperlink r:id="rId13" w:history="1">
        <w:r w:rsidRPr="00F603A1">
          <w:rPr>
            <w:rStyle w:val="Hyperlink"/>
            <w:rFonts w:ascii="Arial" w:hAnsi="Arial" w:cs="Arial"/>
          </w:rPr>
          <w:t>https://doi.org/10.1177/155708512098761</w:t>
        </w:r>
      </w:hyperlink>
    </w:p>
    <w:p w14:paraId="2E01EFB5" w14:textId="77777777" w:rsidR="007B36AD" w:rsidRPr="00F603A1" w:rsidRDefault="007B36AD" w:rsidP="00F603A1">
      <w:pPr>
        <w:ind w:left="360"/>
        <w:contextualSpacing/>
        <w:rPr>
          <w:rFonts w:ascii="Arial" w:hAnsi="Arial" w:cs="Arial"/>
        </w:rPr>
      </w:pPr>
      <w:proofErr w:type="spellStart"/>
      <w:r w:rsidRPr="00F603A1">
        <w:rPr>
          <w:rFonts w:ascii="Arial" w:hAnsi="Arial" w:cs="Arial"/>
        </w:rPr>
        <w:t>Dobash</w:t>
      </w:r>
      <w:proofErr w:type="spellEnd"/>
      <w:r w:rsidRPr="00F603A1">
        <w:rPr>
          <w:rFonts w:ascii="Arial" w:hAnsi="Arial" w:cs="Arial"/>
        </w:rPr>
        <w:t xml:space="preserve">, R.E. and </w:t>
      </w:r>
      <w:proofErr w:type="spellStart"/>
      <w:r w:rsidRPr="00F603A1">
        <w:rPr>
          <w:rFonts w:ascii="Arial" w:hAnsi="Arial" w:cs="Arial"/>
        </w:rPr>
        <w:t>Dobash</w:t>
      </w:r>
      <w:proofErr w:type="spellEnd"/>
      <w:r w:rsidRPr="00F603A1">
        <w:rPr>
          <w:rFonts w:ascii="Arial" w:hAnsi="Arial" w:cs="Arial"/>
        </w:rPr>
        <w:t xml:space="preserve">, R.P. (1979) </w:t>
      </w:r>
      <w:r w:rsidRPr="00F603A1">
        <w:rPr>
          <w:rFonts w:ascii="Arial" w:hAnsi="Arial" w:cs="Arial"/>
          <w:i/>
          <w:iCs/>
        </w:rPr>
        <w:t>Violence Against Wives: A Case Against the Patriarchy</w:t>
      </w:r>
      <w:r w:rsidRPr="00F603A1">
        <w:rPr>
          <w:rFonts w:ascii="Arial" w:hAnsi="Arial" w:cs="Arial"/>
        </w:rPr>
        <w:t xml:space="preserve">. New York: Free Press. Available at: </w:t>
      </w:r>
      <w:hyperlink r:id="rId14" w:tgtFrame="_new" w:history="1">
        <w:r w:rsidRPr="00F603A1">
          <w:rPr>
            <w:rStyle w:val="Hyperlink"/>
            <w:rFonts w:ascii="Arial" w:hAnsi="Arial" w:cs="Arial"/>
          </w:rPr>
          <w:t>https://research.manchester.ac.uk/en/publications/violence-against-wives-a-case-against-the-patriarchy</w:t>
        </w:r>
      </w:hyperlink>
      <w:r w:rsidRPr="00F603A1">
        <w:rPr>
          <w:rFonts w:ascii="Arial" w:hAnsi="Arial" w:cs="Arial"/>
        </w:rPr>
        <w:t xml:space="preserve"> (Accessed: 17 July 2026).</w:t>
      </w:r>
    </w:p>
    <w:p w14:paraId="1B55C866"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Fisher, J., Lukas, E., </w:t>
      </w:r>
      <w:proofErr w:type="spellStart"/>
      <w:r w:rsidRPr="00F603A1">
        <w:rPr>
          <w:rFonts w:ascii="Arial" w:hAnsi="Arial" w:cs="Arial"/>
          <w:sz w:val="22"/>
          <w:szCs w:val="22"/>
        </w:rPr>
        <w:t>Mavisakalyan</w:t>
      </w:r>
      <w:proofErr w:type="spellEnd"/>
      <w:r w:rsidRPr="00F603A1">
        <w:rPr>
          <w:rFonts w:ascii="Arial" w:hAnsi="Arial" w:cs="Arial"/>
          <w:sz w:val="22"/>
          <w:szCs w:val="22"/>
        </w:rPr>
        <w:t>, A. and True, J., 2025. Regulation of domestic violence: a global perspective. </w:t>
      </w:r>
      <w:r w:rsidRPr="00F603A1">
        <w:rPr>
          <w:rFonts w:ascii="Arial" w:hAnsi="Arial" w:cs="Arial"/>
          <w:i/>
          <w:iCs/>
          <w:sz w:val="22"/>
          <w:szCs w:val="22"/>
        </w:rPr>
        <w:t>BMC Public Health</w:t>
      </w:r>
      <w:r w:rsidRPr="00F603A1">
        <w:rPr>
          <w:rFonts w:ascii="Arial" w:hAnsi="Arial" w:cs="Arial"/>
          <w:sz w:val="22"/>
          <w:szCs w:val="22"/>
        </w:rPr>
        <w:t>, </w:t>
      </w:r>
      <w:r w:rsidRPr="00F603A1">
        <w:rPr>
          <w:rFonts w:ascii="Arial" w:hAnsi="Arial" w:cs="Arial"/>
          <w:i/>
          <w:iCs/>
          <w:sz w:val="22"/>
          <w:szCs w:val="22"/>
        </w:rPr>
        <w:t>25</w:t>
      </w:r>
      <w:r w:rsidRPr="00F603A1">
        <w:rPr>
          <w:rFonts w:ascii="Arial" w:hAnsi="Arial" w:cs="Arial"/>
          <w:sz w:val="22"/>
          <w:szCs w:val="22"/>
        </w:rPr>
        <w:t xml:space="preserve">(1), p.3598. Available at: </w:t>
      </w:r>
      <w:hyperlink r:id="rId15" w:history="1">
        <w:r w:rsidRPr="00F603A1">
          <w:rPr>
            <w:rStyle w:val="Hyperlink"/>
            <w:rFonts w:ascii="Arial" w:hAnsi="Arial" w:cs="Arial"/>
            <w:sz w:val="22"/>
            <w:szCs w:val="22"/>
          </w:rPr>
          <w:t>https://doi.org/10.1186/s12889-025-24489-z</w:t>
        </w:r>
      </w:hyperlink>
    </w:p>
    <w:p w14:paraId="44F5BC22" w14:textId="77777777" w:rsidR="007B36AD" w:rsidRPr="00F603A1" w:rsidRDefault="007B36AD" w:rsidP="00F603A1">
      <w:pPr>
        <w:ind w:left="360"/>
        <w:contextualSpacing/>
        <w:rPr>
          <w:rFonts w:ascii="Arial" w:hAnsi="Arial" w:cs="Arial"/>
        </w:rPr>
      </w:pPr>
      <w:r w:rsidRPr="00F603A1">
        <w:rPr>
          <w:rFonts w:ascii="Arial" w:hAnsi="Arial" w:cs="Arial"/>
        </w:rPr>
        <w:t xml:space="preserve">Godfrey B., Richardson, J., and </w:t>
      </w:r>
      <w:proofErr w:type="spellStart"/>
      <w:r w:rsidRPr="00F603A1">
        <w:rPr>
          <w:rFonts w:ascii="Arial" w:hAnsi="Arial" w:cs="Arial"/>
        </w:rPr>
        <w:t>Walklate</w:t>
      </w:r>
      <w:proofErr w:type="spellEnd"/>
      <w:r w:rsidRPr="00F603A1">
        <w:rPr>
          <w:rFonts w:ascii="Arial" w:hAnsi="Arial" w:cs="Arial"/>
        </w:rPr>
        <w:t xml:space="preserve">, S. (2020) ‘Domestic Abuse in England and Wales 1770-2020. Working Paper No. 2’, </w:t>
      </w:r>
      <w:r w:rsidRPr="00F603A1">
        <w:rPr>
          <w:rFonts w:ascii="Arial" w:hAnsi="Arial" w:cs="Arial"/>
          <w:i/>
          <w:iCs/>
        </w:rPr>
        <w:t>Domestic Abuse: Responding to the Shadow Pandemic</w:t>
      </w:r>
      <w:r w:rsidRPr="00F603A1">
        <w:rPr>
          <w:rFonts w:ascii="Arial" w:hAnsi="Arial" w:cs="Arial"/>
        </w:rPr>
        <w:t xml:space="preserve">. University of Liverpool. Available at: </w:t>
      </w:r>
      <w:hyperlink r:id="rId16" w:history="1">
        <w:r w:rsidRPr="00F603A1">
          <w:rPr>
            <w:rStyle w:val="Hyperlink"/>
            <w:rFonts w:ascii="Arial" w:hAnsi="Arial" w:cs="Arial"/>
          </w:rPr>
          <w:t>775665_001.pdf</w:t>
        </w:r>
      </w:hyperlink>
      <w:r w:rsidRPr="00F603A1">
        <w:rPr>
          <w:rFonts w:ascii="Arial" w:hAnsi="Arial" w:cs="Arial"/>
        </w:rPr>
        <w:t xml:space="preserve"> (Accessed: 15 July 2026).</w:t>
      </w:r>
    </w:p>
    <w:p w14:paraId="223F3E58"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Government of Canada (2026) </w:t>
      </w:r>
      <w:r w:rsidRPr="00F603A1">
        <w:rPr>
          <w:rFonts w:ascii="Arial" w:hAnsi="Arial" w:cs="Arial"/>
          <w:i/>
          <w:iCs/>
          <w:sz w:val="22"/>
          <w:szCs w:val="22"/>
        </w:rPr>
        <w:t>Mental health support: Get help</w:t>
      </w:r>
      <w:r w:rsidRPr="00F603A1">
        <w:rPr>
          <w:rFonts w:ascii="Arial" w:hAnsi="Arial" w:cs="Arial"/>
          <w:sz w:val="22"/>
          <w:szCs w:val="22"/>
        </w:rPr>
        <w:t xml:space="preserve">. Ottawa: Public Health Agency of Canada. Available at: </w:t>
      </w:r>
      <w:hyperlink r:id="rId17" w:tgtFrame="_new" w:history="1">
        <w:r w:rsidRPr="00F603A1">
          <w:rPr>
            <w:rStyle w:val="Hyperlink"/>
            <w:rFonts w:ascii="Arial" w:hAnsi="Arial" w:cs="Arial"/>
            <w:sz w:val="22"/>
            <w:szCs w:val="22"/>
          </w:rPr>
          <w:t>https://www.canada.ca/en/public-health/services/mental-health-services/mental-health-get-help.html</w:t>
        </w:r>
      </w:hyperlink>
      <w:r w:rsidRPr="00F603A1">
        <w:rPr>
          <w:rFonts w:ascii="Arial" w:hAnsi="Arial" w:cs="Arial"/>
          <w:sz w:val="22"/>
          <w:szCs w:val="22"/>
        </w:rPr>
        <w:t xml:space="preserve"> (Accessed: 19 July 2026).</w:t>
      </w:r>
    </w:p>
    <w:p w14:paraId="6F476F36" w14:textId="77777777" w:rsidR="007B36AD" w:rsidRPr="00F603A1" w:rsidRDefault="007B36AD" w:rsidP="00F603A1">
      <w:pPr>
        <w:pStyle w:val="pdq2pgselectionanchorcontainer"/>
        <w:spacing w:line="360" w:lineRule="auto"/>
        <w:ind w:left="360"/>
        <w:jc w:val="both"/>
        <w:rPr>
          <w:rFonts w:ascii="Arial" w:hAnsi="Arial" w:cs="Arial"/>
          <w:sz w:val="22"/>
          <w:szCs w:val="22"/>
        </w:rPr>
      </w:pPr>
      <w:proofErr w:type="spellStart"/>
      <w:r w:rsidRPr="00F603A1">
        <w:rPr>
          <w:rFonts w:ascii="Arial" w:hAnsi="Arial" w:cs="Arial"/>
          <w:sz w:val="22"/>
          <w:szCs w:val="22"/>
        </w:rPr>
        <w:lastRenderedPageBreak/>
        <w:t>Gulesci</w:t>
      </w:r>
      <w:proofErr w:type="spellEnd"/>
      <w:r w:rsidRPr="00F603A1">
        <w:rPr>
          <w:rFonts w:ascii="Arial" w:hAnsi="Arial" w:cs="Arial"/>
          <w:sz w:val="22"/>
          <w:szCs w:val="22"/>
        </w:rPr>
        <w:t>, S., Leone, M. and Zafar, S. (2026) ‘Domestic violence laws and social norms: Evidence from Pakistan’, </w:t>
      </w:r>
      <w:r w:rsidRPr="00F603A1">
        <w:rPr>
          <w:rFonts w:ascii="Arial" w:hAnsi="Arial" w:cs="Arial"/>
          <w:i/>
          <w:iCs/>
          <w:sz w:val="22"/>
          <w:szCs w:val="22"/>
        </w:rPr>
        <w:t>World Development</w:t>
      </w:r>
      <w:r w:rsidRPr="00F603A1">
        <w:rPr>
          <w:rFonts w:ascii="Arial" w:hAnsi="Arial" w:cs="Arial"/>
          <w:sz w:val="22"/>
          <w:szCs w:val="22"/>
        </w:rPr>
        <w:t>, </w:t>
      </w:r>
      <w:r w:rsidRPr="00F603A1">
        <w:rPr>
          <w:rFonts w:ascii="Arial" w:hAnsi="Arial" w:cs="Arial"/>
          <w:i/>
          <w:iCs/>
          <w:sz w:val="22"/>
          <w:szCs w:val="22"/>
        </w:rPr>
        <w:t>203</w:t>
      </w:r>
      <w:r w:rsidRPr="00F603A1">
        <w:rPr>
          <w:rFonts w:ascii="Arial" w:hAnsi="Arial" w:cs="Arial"/>
          <w:sz w:val="22"/>
          <w:szCs w:val="22"/>
        </w:rPr>
        <w:t xml:space="preserve">, p.107376. Available at: </w:t>
      </w:r>
      <w:hyperlink r:id="rId18" w:tgtFrame="_blank" w:tooltip="Persistent link using digital object identifier" w:history="1">
        <w:r w:rsidRPr="00F603A1">
          <w:rPr>
            <w:rStyle w:val="Hyperlink"/>
            <w:rFonts w:ascii="Arial" w:hAnsi="Arial" w:cs="Arial"/>
            <w:sz w:val="22"/>
            <w:szCs w:val="22"/>
          </w:rPr>
          <w:t>https://doi.org/10.1016/j.worlddev.2026.107376</w:t>
        </w:r>
      </w:hyperlink>
    </w:p>
    <w:p w14:paraId="22826221"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Guy-Evans, O. (2023) </w:t>
      </w:r>
      <w:r w:rsidRPr="00F603A1">
        <w:rPr>
          <w:rFonts w:ascii="Arial" w:hAnsi="Arial" w:cs="Arial"/>
          <w:i/>
          <w:iCs/>
          <w:sz w:val="22"/>
          <w:szCs w:val="22"/>
        </w:rPr>
        <w:t>Intersectional Theory in Sociology</w:t>
      </w:r>
      <w:r w:rsidRPr="00F603A1">
        <w:rPr>
          <w:rFonts w:ascii="Arial" w:hAnsi="Arial" w:cs="Arial"/>
          <w:sz w:val="22"/>
          <w:szCs w:val="22"/>
        </w:rPr>
        <w:t xml:space="preserve">. Simply Psychology. Available at: </w:t>
      </w:r>
      <w:hyperlink r:id="rId19" w:tgtFrame="_new" w:history="1">
        <w:r w:rsidRPr="00F603A1">
          <w:rPr>
            <w:rStyle w:val="Hyperlink"/>
            <w:rFonts w:ascii="Arial" w:hAnsi="Arial" w:cs="Arial"/>
            <w:sz w:val="22"/>
            <w:szCs w:val="22"/>
          </w:rPr>
          <w:t>https://www.simplypsychology.org/intersectional-theory.html</w:t>
        </w:r>
      </w:hyperlink>
      <w:r w:rsidRPr="00F603A1">
        <w:rPr>
          <w:rFonts w:ascii="Arial" w:hAnsi="Arial" w:cs="Arial"/>
          <w:sz w:val="22"/>
          <w:szCs w:val="22"/>
        </w:rPr>
        <w:t xml:space="preserve"> (Accessed: 19 July 2026).</w:t>
      </w:r>
    </w:p>
    <w:p w14:paraId="7EFB5B09" w14:textId="77777777" w:rsidR="007B36AD" w:rsidRPr="00F603A1" w:rsidRDefault="007B36AD" w:rsidP="00F603A1">
      <w:pPr>
        <w:ind w:left="360"/>
        <w:contextualSpacing/>
        <w:rPr>
          <w:rFonts w:ascii="Arial" w:hAnsi="Arial" w:cs="Arial"/>
        </w:rPr>
      </w:pPr>
      <w:r w:rsidRPr="00F603A1">
        <w:rPr>
          <w:rFonts w:ascii="Arial" w:hAnsi="Arial" w:cs="Arial"/>
        </w:rPr>
        <w:t xml:space="preserve">Hague, G. (2021) 'The movement against domestic violence: celebrating our history', </w:t>
      </w:r>
      <w:r w:rsidRPr="00F603A1">
        <w:rPr>
          <w:rFonts w:ascii="Arial" w:hAnsi="Arial" w:cs="Arial"/>
          <w:i/>
          <w:iCs/>
        </w:rPr>
        <w:t>Women's Aid</w:t>
      </w:r>
      <w:r w:rsidRPr="00F603A1">
        <w:rPr>
          <w:rFonts w:ascii="Arial" w:hAnsi="Arial" w:cs="Arial"/>
        </w:rPr>
        <w:t xml:space="preserve">, 24 May. Available at: </w:t>
      </w:r>
      <w:hyperlink r:id="rId20" w:history="1">
        <w:r w:rsidRPr="00F603A1">
          <w:rPr>
            <w:rStyle w:val="Hyperlink"/>
            <w:rFonts w:ascii="Arial" w:hAnsi="Arial" w:cs="Arial"/>
          </w:rPr>
          <w:t>The movement against domestic violence: celebrating our history</w:t>
        </w:r>
      </w:hyperlink>
      <w:r w:rsidRPr="00F603A1">
        <w:rPr>
          <w:rFonts w:ascii="Arial" w:hAnsi="Arial" w:cs="Arial"/>
        </w:rPr>
        <w:t xml:space="preserve"> (Accessed: 15 July 2026).</w:t>
      </w:r>
    </w:p>
    <w:p w14:paraId="0BE05A50" w14:textId="77777777" w:rsidR="007B36AD" w:rsidRPr="00F603A1" w:rsidRDefault="007B36AD" w:rsidP="00F603A1">
      <w:pPr>
        <w:pStyle w:val="pdq2pgselectionanchorcontainer"/>
        <w:spacing w:line="360" w:lineRule="auto"/>
        <w:ind w:left="360"/>
        <w:jc w:val="both"/>
        <w:rPr>
          <w:rFonts w:ascii="Arial" w:hAnsi="Arial" w:cs="Arial"/>
          <w:b/>
          <w:bCs/>
          <w:sz w:val="22"/>
          <w:szCs w:val="22"/>
        </w:rPr>
      </w:pPr>
      <w:r w:rsidRPr="00F603A1">
        <w:rPr>
          <w:rFonts w:ascii="Arial" w:hAnsi="Arial" w:cs="Arial"/>
          <w:sz w:val="22"/>
          <w:szCs w:val="22"/>
        </w:rPr>
        <w:t xml:space="preserve">Home Office (2021) </w:t>
      </w:r>
      <w:r w:rsidRPr="00F603A1">
        <w:rPr>
          <w:rFonts w:ascii="Arial" w:hAnsi="Arial" w:cs="Arial"/>
          <w:i/>
          <w:iCs/>
          <w:sz w:val="22"/>
          <w:szCs w:val="22"/>
        </w:rPr>
        <w:t xml:space="preserve">Istanbul Convention: 5th progress report 2021 (accessible web version): Policy Paper. </w:t>
      </w:r>
      <w:r w:rsidRPr="00F603A1">
        <w:rPr>
          <w:rFonts w:ascii="Arial" w:hAnsi="Arial" w:cs="Arial"/>
          <w:sz w:val="22"/>
          <w:szCs w:val="22"/>
        </w:rPr>
        <w:t xml:space="preserve">Available at: </w:t>
      </w:r>
      <w:hyperlink r:id="rId21" w:history="1">
        <w:r w:rsidRPr="00F603A1">
          <w:rPr>
            <w:rStyle w:val="Hyperlink"/>
            <w:rFonts w:ascii="Arial" w:hAnsi="Arial" w:cs="Arial"/>
            <w:sz w:val="22"/>
            <w:szCs w:val="22"/>
          </w:rPr>
          <w:t>Istanbul Convention: 5th progress report 2021 (accessible web version) - GOV.UK</w:t>
        </w:r>
      </w:hyperlink>
      <w:r w:rsidRPr="00F603A1">
        <w:rPr>
          <w:rFonts w:ascii="Arial" w:hAnsi="Arial" w:cs="Arial"/>
          <w:sz w:val="22"/>
          <w:szCs w:val="22"/>
        </w:rPr>
        <w:t xml:space="preserve"> (Accessed: 19 July 2026).</w:t>
      </w:r>
    </w:p>
    <w:p w14:paraId="38F57439" w14:textId="77777777" w:rsidR="007B36AD" w:rsidRPr="00F603A1" w:rsidRDefault="007B36AD" w:rsidP="00F603A1">
      <w:pPr>
        <w:pStyle w:val="paragraph"/>
        <w:spacing w:before="0" w:beforeAutospacing="0" w:after="0" w:afterAutospacing="0" w:line="360" w:lineRule="auto"/>
        <w:ind w:left="360"/>
        <w:jc w:val="both"/>
        <w:textAlignment w:val="baseline"/>
        <w:rPr>
          <w:rFonts w:ascii="Arial" w:hAnsi="Arial" w:cs="Arial"/>
          <w:sz w:val="22"/>
          <w:szCs w:val="22"/>
        </w:rPr>
      </w:pPr>
      <w:r w:rsidRPr="00F603A1">
        <w:rPr>
          <w:rFonts w:ascii="Arial" w:hAnsi="Arial" w:cs="Arial"/>
          <w:sz w:val="22"/>
          <w:szCs w:val="22"/>
        </w:rPr>
        <w:t xml:space="preserve">Home Office (2021) </w:t>
      </w:r>
      <w:r w:rsidRPr="00F603A1">
        <w:rPr>
          <w:rFonts w:ascii="Arial" w:hAnsi="Arial" w:cs="Arial"/>
          <w:i/>
          <w:iCs/>
          <w:sz w:val="22"/>
          <w:szCs w:val="22"/>
        </w:rPr>
        <w:t>Tackling Violence against Women and Girls Strategy (Accessible Version).</w:t>
      </w:r>
      <w:r w:rsidRPr="00F603A1">
        <w:rPr>
          <w:rFonts w:ascii="Arial" w:hAnsi="Arial" w:cs="Arial"/>
          <w:sz w:val="22"/>
          <w:szCs w:val="22"/>
        </w:rPr>
        <w:t xml:space="preserve"> Available at: </w:t>
      </w:r>
      <w:hyperlink r:id="rId22" w:history="1">
        <w:r w:rsidRPr="00F603A1">
          <w:rPr>
            <w:rStyle w:val="Hyperlink"/>
            <w:rFonts w:ascii="Arial" w:hAnsi="Arial" w:cs="Arial"/>
            <w:sz w:val="22"/>
            <w:szCs w:val="22"/>
          </w:rPr>
          <w:t>Tackling violence against women and girls strategy (accessible version) - GOV.UK</w:t>
        </w:r>
      </w:hyperlink>
      <w:r w:rsidRPr="00F603A1">
        <w:rPr>
          <w:rFonts w:ascii="Arial" w:hAnsi="Arial" w:cs="Arial"/>
          <w:sz w:val="22"/>
          <w:szCs w:val="22"/>
        </w:rPr>
        <w:t xml:space="preserve"> (Accessed: 14 July 2026).</w:t>
      </w:r>
    </w:p>
    <w:p w14:paraId="3B787B49" w14:textId="77777777" w:rsidR="007B36AD" w:rsidRPr="00F603A1" w:rsidRDefault="007B36AD" w:rsidP="00F603A1">
      <w:pPr>
        <w:ind w:left="360"/>
        <w:contextualSpacing/>
        <w:rPr>
          <w:rFonts w:ascii="Arial" w:hAnsi="Arial" w:cs="Arial"/>
        </w:rPr>
      </w:pPr>
      <w:r w:rsidRPr="00F603A1">
        <w:rPr>
          <w:rFonts w:ascii="Arial" w:hAnsi="Arial" w:cs="Arial"/>
        </w:rPr>
        <w:t xml:space="preserve">Home Office (2023) </w:t>
      </w:r>
      <w:r w:rsidRPr="00F603A1">
        <w:rPr>
          <w:rFonts w:ascii="Arial" w:hAnsi="Arial" w:cs="Arial"/>
          <w:i/>
          <w:iCs/>
        </w:rPr>
        <w:t>Domestic Abuse: statutory guidance (accessible version)</w:t>
      </w:r>
      <w:r w:rsidRPr="00F603A1">
        <w:rPr>
          <w:rFonts w:ascii="Arial" w:hAnsi="Arial" w:cs="Arial"/>
        </w:rPr>
        <w:t xml:space="preserve">. Available at: </w:t>
      </w:r>
      <w:hyperlink r:id="rId23" w:history="1">
        <w:r w:rsidRPr="00F603A1">
          <w:rPr>
            <w:rStyle w:val="Hyperlink"/>
            <w:rFonts w:ascii="Arial" w:hAnsi="Arial" w:cs="Arial"/>
          </w:rPr>
          <w:t>Domestic Abuse: statutory guidance (accessible version) - GOV.UK</w:t>
        </w:r>
      </w:hyperlink>
      <w:r w:rsidRPr="00F603A1">
        <w:rPr>
          <w:rFonts w:ascii="Arial" w:hAnsi="Arial" w:cs="Arial"/>
        </w:rPr>
        <w:t xml:space="preserve"> (Accessed: 22 June 2026).</w:t>
      </w:r>
    </w:p>
    <w:p w14:paraId="181E6B6D" w14:textId="77777777" w:rsidR="007B36AD" w:rsidRPr="00F603A1" w:rsidRDefault="007B36AD" w:rsidP="00F603A1">
      <w:pPr>
        <w:ind w:left="360"/>
        <w:contextualSpacing/>
        <w:rPr>
          <w:rFonts w:ascii="Arial" w:hAnsi="Arial" w:cs="Arial"/>
          <w:b/>
          <w:bCs/>
        </w:rPr>
      </w:pPr>
      <w:r w:rsidRPr="00F603A1">
        <w:rPr>
          <w:rFonts w:ascii="Arial" w:hAnsi="Arial" w:cs="Arial"/>
        </w:rPr>
        <w:t xml:space="preserve">Home Office (2026) </w:t>
      </w:r>
      <w:r w:rsidRPr="00F603A1">
        <w:rPr>
          <w:rFonts w:ascii="Arial" w:hAnsi="Arial" w:cs="Arial"/>
          <w:i/>
          <w:iCs/>
        </w:rPr>
        <w:t xml:space="preserve">Freedom from violence and abuse: a cross-government strategy to build a safer society for women and girls (accessible). </w:t>
      </w:r>
      <w:r w:rsidRPr="00F603A1">
        <w:rPr>
          <w:rFonts w:ascii="Arial" w:hAnsi="Arial" w:cs="Arial"/>
        </w:rPr>
        <w:t xml:space="preserve">Available at: </w:t>
      </w:r>
      <w:hyperlink r:id="rId24" w:history="1">
        <w:r w:rsidRPr="00F603A1">
          <w:rPr>
            <w:rStyle w:val="Hyperlink"/>
            <w:rFonts w:ascii="Arial" w:hAnsi="Arial" w:cs="Arial"/>
          </w:rPr>
          <w:t>Freedom from violence and abuse: a cross-government strategy to build a safer society for women and girls (accessible) - GOV.UK</w:t>
        </w:r>
      </w:hyperlink>
      <w:r w:rsidRPr="00F603A1">
        <w:rPr>
          <w:rFonts w:ascii="Arial" w:hAnsi="Arial" w:cs="Arial"/>
        </w:rPr>
        <w:t xml:space="preserve"> (Accessed: 17 July 2026).</w:t>
      </w:r>
    </w:p>
    <w:p w14:paraId="620BE826" w14:textId="77777777" w:rsidR="007B36AD" w:rsidRPr="00F603A1" w:rsidRDefault="007B36AD" w:rsidP="00F603A1">
      <w:pPr>
        <w:ind w:left="360"/>
        <w:contextualSpacing/>
        <w:rPr>
          <w:rFonts w:ascii="Arial" w:hAnsi="Arial" w:cs="Arial"/>
          <w:i/>
          <w:iCs/>
        </w:rPr>
      </w:pPr>
      <w:r w:rsidRPr="00F603A1">
        <w:rPr>
          <w:rFonts w:ascii="Arial" w:hAnsi="Arial" w:cs="Arial"/>
        </w:rPr>
        <w:t>Lahiri-Dutt, K. (2024) ‘Translating the feminist theory of intersectionality into gender analytical frameworks for gender and development’</w:t>
      </w:r>
      <w:r w:rsidRPr="00F603A1">
        <w:rPr>
          <w:rFonts w:ascii="Arial" w:hAnsi="Arial" w:cs="Arial"/>
          <w:i/>
          <w:iCs/>
        </w:rPr>
        <w:t xml:space="preserve">, Feminist Theory. </w:t>
      </w:r>
      <w:r w:rsidRPr="00F603A1">
        <w:rPr>
          <w:rFonts w:ascii="Arial" w:hAnsi="Arial" w:cs="Arial"/>
        </w:rPr>
        <w:t xml:space="preserve">Available at: </w:t>
      </w:r>
      <w:hyperlink r:id="rId25" w:tgtFrame="_new" w:history="1">
        <w:r w:rsidRPr="00F603A1">
          <w:rPr>
            <w:rStyle w:val="Hyperlink"/>
            <w:rFonts w:ascii="Arial" w:hAnsi="Arial" w:cs="Arial"/>
          </w:rPr>
          <w:t>https://doi.org/10.1177/14647001241276185</w:t>
        </w:r>
      </w:hyperlink>
      <w:r w:rsidRPr="00F603A1">
        <w:rPr>
          <w:rFonts w:ascii="Arial" w:hAnsi="Arial" w:cs="Arial"/>
        </w:rPr>
        <w:t>.</w:t>
      </w:r>
    </w:p>
    <w:p w14:paraId="7DD5D271"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Lateef, S., Sharaf, A. and Shafin, T. (2026) ‘The state of mental health in Pakistan: </w:t>
      </w:r>
      <w:proofErr w:type="spellStart"/>
      <w:r w:rsidRPr="00F603A1">
        <w:rPr>
          <w:rFonts w:ascii="Arial" w:hAnsi="Arial" w:cs="Arial"/>
          <w:sz w:val="22"/>
          <w:szCs w:val="22"/>
        </w:rPr>
        <w:t>analyzing</w:t>
      </w:r>
      <w:proofErr w:type="spellEnd"/>
      <w:r w:rsidRPr="00F603A1">
        <w:rPr>
          <w:rFonts w:ascii="Arial" w:hAnsi="Arial" w:cs="Arial"/>
          <w:sz w:val="22"/>
          <w:szCs w:val="22"/>
        </w:rPr>
        <w:t xml:space="preserve"> system gaps and social determinants using data from the Global Mental Health Countdown 2030’, </w:t>
      </w:r>
      <w:r w:rsidRPr="00F603A1">
        <w:rPr>
          <w:rFonts w:ascii="Arial" w:hAnsi="Arial" w:cs="Arial"/>
          <w:i/>
          <w:iCs/>
          <w:sz w:val="22"/>
          <w:szCs w:val="22"/>
        </w:rPr>
        <w:t>Frontiers in Public Health</w:t>
      </w:r>
      <w:r w:rsidRPr="00F603A1">
        <w:rPr>
          <w:rFonts w:ascii="Arial" w:hAnsi="Arial" w:cs="Arial"/>
          <w:sz w:val="22"/>
          <w:szCs w:val="22"/>
        </w:rPr>
        <w:t>, </w:t>
      </w:r>
      <w:r w:rsidRPr="00F603A1">
        <w:rPr>
          <w:rFonts w:ascii="Arial" w:hAnsi="Arial" w:cs="Arial"/>
          <w:i/>
          <w:iCs/>
          <w:sz w:val="22"/>
          <w:szCs w:val="22"/>
        </w:rPr>
        <w:t>14</w:t>
      </w:r>
      <w:r w:rsidRPr="00F603A1">
        <w:rPr>
          <w:rFonts w:ascii="Arial" w:hAnsi="Arial" w:cs="Arial"/>
          <w:sz w:val="22"/>
          <w:szCs w:val="22"/>
        </w:rPr>
        <w:t xml:space="preserve">, p.1734392. Available at: </w:t>
      </w:r>
      <w:hyperlink r:id="rId26" w:history="1">
        <w:r w:rsidRPr="00F603A1">
          <w:rPr>
            <w:rStyle w:val="Hyperlink"/>
            <w:rFonts w:ascii="Arial" w:hAnsi="Arial" w:cs="Arial"/>
            <w:sz w:val="22"/>
            <w:szCs w:val="22"/>
          </w:rPr>
          <w:t>https://doi.org/10.3389/fpubh.2026.1734392</w:t>
        </w:r>
      </w:hyperlink>
    </w:p>
    <w:p w14:paraId="0EF734B0" w14:textId="77777777" w:rsidR="007B36AD" w:rsidRPr="00F603A1" w:rsidRDefault="007B36AD" w:rsidP="00F603A1">
      <w:pPr>
        <w:ind w:left="360"/>
        <w:contextualSpacing/>
        <w:rPr>
          <w:rFonts w:ascii="Arial" w:hAnsi="Arial" w:cs="Arial"/>
          <w:i/>
          <w:iCs/>
        </w:rPr>
      </w:pPr>
      <w:r w:rsidRPr="00F603A1">
        <w:rPr>
          <w:rFonts w:ascii="Arial" w:hAnsi="Arial" w:cs="Arial"/>
        </w:rPr>
        <w:t>Leavy, P, and Harris, A. (2018)</w:t>
      </w:r>
      <w:r w:rsidRPr="00F603A1">
        <w:rPr>
          <w:rFonts w:ascii="Arial" w:hAnsi="Arial" w:cs="Arial"/>
          <w:i/>
          <w:iCs/>
        </w:rPr>
        <w:t xml:space="preserve"> Contemporary Feminist Research from Theory to Practice. </w:t>
      </w:r>
      <w:r w:rsidRPr="00F603A1">
        <w:rPr>
          <w:rFonts w:ascii="Arial" w:hAnsi="Arial" w:cs="Arial"/>
        </w:rPr>
        <w:t xml:space="preserve">The Guilford Press: New York. Available at: </w:t>
      </w:r>
      <w:hyperlink r:id="rId27" w:history="1">
        <w:r w:rsidRPr="00F603A1">
          <w:rPr>
            <w:rStyle w:val="Hyperlink"/>
            <w:rFonts w:ascii="Arial" w:hAnsi="Arial" w:cs="Arial"/>
          </w:rPr>
          <w:t xml:space="preserve">ProQuest </w:t>
        </w:r>
        <w:proofErr w:type="spellStart"/>
        <w:r w:rsidRPr="00F603A1">
          <w:rPr>
            <w:rStyle w:val="Hyperlink"/>
            <w:rFonts w:ascii="Arial" w:hAnsi="Arial" w:cs="Arial"/>
          </w:rPr>
          <w:t>Ebook</w:t>
        </w:r>
        <w:proofErr w:type="spellEnd"/>
        <w:r w:rsidRPr="00F603A1">
          <w:rPr>
            <w:rStyle w:val="Hyperlink"/>
            <w:rFonts w:ascii="Arial" w:hAnsi="Arial" w:cs="Arial"/>
          </w:rPr>
          <w:t xml:space="preserve"> Central.</w:t>
        </w:r>
      </w:hyperlink>
      <w:r w:rsidRPr="00F603A1">
        <w:rPr>
          <w:rFonts w:ascii="Arial" w:hAnsi="Arial" w:cs="Arial"/>
        </w:rPr>
        <w:t xml:space="preserve"> (Accessed: 19 July 2026).</w:t>
      </w:r>
    </w:p>
    <w:p w14:paraId="3CACEC53"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lastRenderedPageBreak/>
        <w:t xml:space="preserve">Lohmann, S., Cowlishaw, S., Ney, L., O’Donnell, M. and </w:t>
      </w:r>
      <w:proofErr w:type="spellStart"/>
      <w:r w:rsidRPr="00F603A1">
        <w:rPr>
          <w:rFonts w:ascii="Arial" w:hAnsi="Arial" w:cs="Arial"/>
          <w:sz w:val="22"/>
          <w:szCs w:val="22"/>
        </w:rPr>
        <w:t>Felmingham</w:t>
      </w:r>
      <w:proofErr w:type="spellEnd"/>
      <w:r w:rsidRPr="00F603A1">
        <w:rPr>
          <w:rFonts w:ascii="Arial" w:hAnsi="Arial" w:cs="Arial"/>
          <w:sz w:val="22"/>
          <w:szCs w:val="22"/>
        </w:rPr>
        <w:t>, K. (2024) ‘The trauma and mental health impacts of coercive control: A systematic review and meta-analysis’, </w:t>
      </w:r>
      <w:r w:rsidRPr="00F603A1">
        <w:rPr>
          <w:rFonts w:ascii="Arial" w:hAnsi="Arial" w:cs="Arial"/>
          <w:i/>
          <w:iCs/>
          <w:sz w:val="22"/>
          <w:szCs w:val="22"/>
        </w:rPr>
        <w:t>Trauma, Violence, &amp; Abuse</w:t>
      </w:r>
      <w:r w:rsidRPr="00F603A1">
        <w:rPr>
          <w:rFonts w:ascii="Arial" w:hAnsi="Arial" w:cs="Arial"/>
          <w:sz w:val="22"/>
          <w:szCs w:val="22"/>
        </w:rPr>
        <w:t>, </w:t>
      </w:r>
      <w:r w:rsidRPr="00F603A1">
        <w:rPr>
          <w:rFonts w:ascii="Arial" w:hAnsi="Arial" w:cs="Arial"/>
          <w:i/>
          <w:iCs/>
          <w:sz w:val="22"/>
          <w:szCs w:val="22"/>
        </w:rPr>
        <w:t>25</w:t>
      </w:r>
      <w:r w:rsidRPr="00F603A1">
        <w:rPr>
          <w:rFonts w:ascii="Arial" w:hAnsi="Arial" w:cs="Arial"/>
          <w:sz w:val="22"/>
          <w:szCs w:val="22"/>
        </w:rPr>
        <w:t xml:space="preserve">(1), pp.630-647. Available at: </w:t>
      </w:r>
      <w:hyperlink r:id="rId28" w:history="1">
        <w:r w:rsidRPr="00F603A1">
          <w:rPr>
            <w:rStyle w:val="Hyperlink"/>
            <w:rFonts w:ascii="Arial" w:hAnsi="Arial" w:cs="Arial"/>
            <w:sz w:val="22"/>
            <w:szCs w:val="22"/>
          </w:rPr>
          <w:t>https://doi.org/10.1177/15248380231162972</w:t>
        </w:r>
      </w:hyperlink>
    </w:p>
    <w:p w14:paraId="50F30252"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Lowe, P.E., McManus, S., Asadi Zeidabadi, P., Thiara, R.K., Roy, S., </w:t>
      </w:r>
      <w:proofErr w:type="spellStart"/>
      <w:r w:rsidRPr="00F603A1">
        <w:rPr>
          <w:rFonts w:ascii="Arial" w:hAnsi="Arial" w:cs="Arial"/>
          <w:sz w:val="22"/>
          <w:szCs w:val="22"/>
        </w:rPr>
        <w:t>Capelas</w:t>
      </w:r>
      <w:proofErr w:type="spellEnd"/>
      <w:r w:rsidRPr="00F603A1">
        <w:rPr>
          <w:rFonts w:ascii="Arial" w:hAnsi="Arial" w:cs="Arial"/>
          <w:sz w:val="22"/>
          <w:szCs w:val="22"/>
        </w:rPr>
        <w:t xml:space="preserve"> Barbosa, E. and Hashemi, L. (2025) ‘Black and Minoritized Women’s Experiences of Specialist Domestic Violence Services in the United Kingdom (UK): A Scoping Review’, </w:t>
      </w:r>
      <w:r w:rsidRPr="00F603A1">
        <w:rPr>
          <w:rFonts w:ascii="Arial" w:hAnsi="Arial" w:cs="Arial"/>
          <w:i/>
          <w:iCs/>
          <w:sz w:val="22"/>
          <w:szCs w:val="22"/>
        </w:rPr>
        <w:t>Trauma, Violence, &amp; Abuse</w:t>
      </w:r>
      <w:r w:rsidRPr="00F603A1">
        <w:rPr>
          <w:rFonts w:ascii="Arial" w:hAnsi="Arial" w:cs="Arial"/>
          <w:sz w:val="22"/>
          <w:szCs w:val="22"/>
        </w:rPr>
        <w:t xml:space="preserve">. Available </w:t>
      </w:r>
      <w:proofErr w:type="spellStart"/>
      <w:r w:rsidRPr="00F603A1">
        <w:rPr>
          <w:rFonts w:ascii="Arial" w:hAnsi="Arial" w:cs="Arial"/>
          <w:sz w:val="22"/>
          <w:szCs w:val="22"/>
        </w:rPr>
        <w:t>agt</w:t>
      </w:r>
      <w:proofErr w:type="spellEnd"/>
      <w:r w:rsidRPr="00F603A1">
        <w:rPr>
          <w:rFonts w:ascii="Arial" w:hAnsi="Arial" w:cs="Arial"/>
          <w:sz w:val="22"/>
          <w:szCs w:val="22"/>
        </w:rPr>
        <w:t xml:space="preserve">:  </w:t>
      </w:r>
      <w:hyperlink r:id="rId29" w:history="1">
        <w:r w:rsidRPr="00F603A1">
          <w:rPr>
            <w:rStyle w:val="Hyperlink"/>
            <w:rFonts w:ascii="Arial" w:hAnsi="Arial" w:cs="Arial"/>
            <w:sz w:val="22"/>
            <w:szCs w:val="22"/>
          </w:rPr>
          <w:t>doi:10.1177/15248380251335038.</w:t>
        </w:r>
      </w:hyperlink>
    </w:p>
    <w:p w14:paraId="15ACD949" w14:textId="77777777" w:rsidR="007B36AD" w:rsidRPr="00F603A1" w:rsidRDefault="007B36AD" w:rsidP="00F603A1">
      <w:pPr>
        <w:ind w:left="360"/>
        <w:contextualSpacing/>
        <w:rPr>
          <w:rFonts w:ascii="Arial" w:hAnsi="Arial" w:cs="Arial"/>
        </w:rPr>
      </w:pPr>
      <w:r w:rsidRPr="00F603A1">
        <w:rPr>
          <w:rFonts w:ascii="Arial" w:hAnsi="Arial" w:cs="Arial"/>
        </w:rPr>
        <w:t xml:space="preserve">Masih, M., Wagstaff, C. and Kaur-Aujla, H. (2024) ‘The global psychological and physical effects of domestic abuse and violence on South Asian women: a qualitative systematic review’, </w:t>
      </w:r>
      <w:r w:rsidRPr="00F603A1">
        <w:rPr>
          <w:rFonts w:ascii="Arial" w:hAnsi="Arial" w:cs="Arial"/>
          <w:i/>
          <w:iCs/>
        </w:rPr>
        <w:t>Frontiers in Global Women’s Health</w:t>
      </w:r>
      <w:r w:rsidRPr="00F603A1">
        <w:rPr>
          <w:rFonts w:ascii="Arial" w:hAnsi="Arial" w:cs="Arial"/>
        </w:rPr>
        <w:t xml:space="preserve">, 5, 1365883. Available at: </w:t>
      </w:r>
      <w:proofErr w:type="spellStart"/>
      <w:r w:rsidRPr="00F603A1">
        <w:rPr>
          <w:rFonts w:ascii="Arial" w:hAnsi="Arial" w:cs="Arial"/>
        </w:rPr>
        <w:t>doi</w:t>
      </w:r>
      <w:proofErr w:type="spellEnd"/>
      <w:r w:rsidRPr="00F603A1">
        <w:rPr>
          <w:rFonts w:ascii="Arial" w:hAnsi="Arial" w:cs="Arial"/>
        </w:rPr>
        <w:t>: </w:t>
      </w:r>
      <w:hyperlink r:id="rId30" w:tgtFrame="_blank" w:history="1">
        <w:r w:rsidRPr="00F603A1">
          <w:rPr>
            <w:rStyle w:val="Hyperlink"/>
            <w:rFonts w:ascii="Arial" w:hAnsi="Arial" w:cs="Arial"/>
          </w:rPr>
          <w:t>10.3389/fgwh.2024.1365883</w:t>
        </w:r>
      </w:hyperlink>
    </w:p>
    <w:p w14:paraId="231882AA" w14:textId="77777777" w:rsidR="007B36AD" w:rsidRPr="00F603A1" w:rsidRDefault="007B36AD" w:rsidP="00F603A1">
      <w:pPr>
        <w:ind w:left="360"/>
        <w:contextualSpacing/>
        <w:rPr>
          <w:rFonts w:ascii="Arial" w:hAnsi="Arial" w:cs="Arial"/>
        </w:rPr>
      </w:pPr>
      <w:r w:rsidRPr="00F603A1">
        <w:rPr>
          <w:rFonts w:ascii="Arial" w:hAnsi="Arial" w:cs="Arial"/>
        </w:rPr>
        <w:t xml:space="preserve">Mental Health Foundation (n.d.) </w:t>
      </w:r>
      <w:r w:rsidRPr="00F603A1">
        <w:rPr>
          <w:rFonts w:ascii="Arial" w:hAnsi="Arial" w:cs="Arial"/>
          <w:i/>
          <w:iCs/>
        </w:rPr>
        <w:t>Domestic violence: statistics</w:t>
      </w:r>
      <w:r w:rsidRPr="00F603A1">
        <w:rPr>
          <w:rFonts w:ascii="Arial" w:hAnsi="Arial" w:cs="Arial"/>
        </w:rPr>
        <w:t xml:space="preserve">. Available at: </w:t>
      </w:r>
      <w:hyperlink r:id="rId31" w:tgtFrame="_new" w:history="1">
        <w:r w:rsidRPr="00F603A1">
          <w:rPr>
            <w:rStyle w:val="Hyperlink"/>
            <w:rFonts w:ascii="Arial" w:hAnsi="Arial" w:cs="Arial"/>
          </w:rPr>
          <w:t>https://www.mentalhealth.org.uk/explore-mental-health/statistics/domestic-violence</w:t>
        </w:r>
      </w:hyperlink>
      <w:r w:rsidRPr="00F603A1">
        <w:rPr>
          <w:rFonts w:ascii="Arial" w:hAnsi="Arial" w:cs="Arial"/>
        </w:rPr>
        <w:t xml:space="preserve"> (Accessed: 16 July 2026).</w:t>
      </w:r>
    </w:p>
    <w:p w14:paraId="7E596F9F" w14:textId="77777777" w:rsidR="007B36AD" w:rsidRPr="00F603A1" w:rsidRDefault="007B36AD" w:rsidP="00F603A1">
      <w:pPr>
        <w:ind w:left="360"/>
        <w:contextualSpacing/>
        <w:rPr>
          <w:rFonts w:ascii="Arial" w:hAnsi="Arial" w:cs="Arial"/>
        </w:rPr>
      </w:pPr>
      <w:r w:rsidRPr="00F603A1">
        <w:rPr>
          <w:rFonts w:ascii="Arial" w:hAnsi="Arial" w:cs="Arial"/>
        </w:rPr>
        <w:t xml:space="preserve">Meyer, S.R., Hardt, S., Brambilla, R., Shukla, S. and Stöckl, H. (2024) ‘Sociological theories to explain intimate partner violence: A systematic review and narrative synthesis’, </w:t>
      </w:r>
      <w:r w:rsidRPr="00F603A1">
        <w:rPr>
          <w:rFonts w:ascii="Arial" w:hAnsi="Arial" w:cs="Arial"/>
          <w:i/>
          <w:iCs/>
        </w:rPr>
        <w:t>Trauma, Violence, &amp; Abuse</w:t>
      </w:r>
      <w:r w:rsidRPr="00F603A1">
        <w:rPr>
          <w:rFonts w:ascii="Arial" w:hAnsi="Arial" w:cs="Arial"/>
        </w:rPr>
        <w:t xml:space="preserve">, 25(3), pp. 2316–2333. </w:t>
      </w:r>
      <w:hyperlink r:id="rId32" w:tgtFrame="_new" w:history="1">
        <w:r w:rsidRPr="00F603A1">
          <w:rPr>
            <w:rStyle w:val="Hyperlink"/>
            <w:rFonts w:ascii="Arial" w:hAnsi="Arial" w:cs="Arial"/>
          </w:rPr>
          <w:t>https://doi.org/10.1177/15248380231210939</w:t>
        </w:r>
      </w:hyperlink>
      <w:r w:rsidRPr="00F603A1">
        <w:rPr>
          <w:rFonts w:ascii="Arial" w:hAnsi="Arial" w:cs="Arial"/>
        </w:rPr>
        <w:t>.</w:t>
      </w:r>
    </w:p>
    <w:p w14:paraId="481C2BFC" w14:textId="77777777" w:rsidR="007B36AD" w:rsidRPr="00F603A1" w:rsidRDefault="007B36AD" w:rsidP="00F603A1">
      <w:pPr>
        <w:ind w:left="360"/>
        <w:contextualSpacing/>
        <w:rPr>
          <w:rFonts w:ascii="Arial" w:hAnsi="Arial" w:cs="Arial"/>
          <w:i/>
          <w:iCs/>
        </w:rPr>
      </w:pPr>
      <w:r w:rsidRPr="00F603A1">
        <w:rPr>
          <w:rFonts w:ascii="Arial" w:hAnsi="Arial" w:cs="Arial"/>
        </w:rPr>
        <w:t xml:space="preserve">Mind (2025) </w:t>
      </w:r>
      <w:r w:rsidRPr="00F603A1">
        <w:rPr>
          <w:rFonts w:ascii="Arial" w:hAnsi="Arial" w:cs="Arial"/>
          <w:i/>
          <w:iCs/>
        </w:rPr>
        <w:t>Guide to getting help and support for abuse</w:t>
      </w:r>
      <w:r w:rsidRPr="00F603A1">
        <w:rPr>
          <w:rFonts w:ascii="Arial" w:hAnsi="Arial" w:cs="Arial"/>
        </w:rPr>
        <w:t xml:space="preserve">. Available at: </w:t>
      </w:r>
      <w:hyperlink r:id="rId33" w:anchor="DomesticAbuseSupportForWomen" w:history="1">
        <w:r w:rsidRPr="00F603A1">
          <w:rPr>
            <w:rStyle w:val="Hyperlink"/>
            <w:rFonts w:ascii="Arial" w:hAnsi="Arial" w:cs="Arial"/>
          </w:rPr>
          <w:t>Guide to getting help and support for abuse | Mind</w:t>
        </w:r>
      </w:hyperlink>
      <w:r w:rsidRPr="00F603A1">
        <w:rPr>
          <w:rFonts w:ascii="Arial" w:hAnsi="Arial" w:cs="Arial"/>
        </w:rPr>
        <w:t xml:space="preserve"> (Accessed: 19 July 2026).</w:t>
      </w:r>
    </w:p>
    <w:p w14:paraId="7BD03AE2" w14:textId="77777777" w:rsidR="007B36AD" w:rsidRPr="00F603A1" w:rsidRDefault="007B36AD" w:rsidP="00F603A1">
      <w:pPr>
        <w:pStyle w:val="paragraph"/>
        <w:spacing w:before="0" w:beforeAutospacing="0" w:after="0" w:afterAutospacing="0" w:line="360" w:lineRule="auto"/>
        <w:ind w:left="360"/>
        <w:jc w:val="both"/>
        <w:textAlignment w:val="baseline"/>
        <w:rPr>
          <w:rFonts w:ascii="Arial" w:hAnsi="Arial" w:cs="Arial"/>
          <w:sz w:val="22"/>
          <w:szCs w:val="22"/>
        </w:rPr>
      </w:pPr>
      <w:r w:rsidRPr="00F603A1">
        <w:rPr>
          <w:rFonts w:ascii="Arial" w:hAnsi="Arial" w:cs="Arial"/>
          <w:sz w:val="22"/>
          <w:szCs w:val="22"/>
        </w:rPr>
        <w:t xml:space="preserve">Ministry of Justice and HM Prison and Probation Service (2022) </w:t>
      </w:r>
      <w:r w:rsidRPr="00F603A1">
        <w:rPr>
          <w:rFonts w:ascii="Arial" w:hAnsi="Arial" w:cs="Arial"/>
          <w:i/>
          <w:iCs/>
          <w:sz w:val="22"/>
          <w:szCs w:val="22"/>
        </w:rPr>
        <w:t>Domestic Abuse Policy Framework</w:t>
      </w:r>
      <w:r w:rsidRPr="00F603A1">
        <w:rPr>
          <w:rFonts w:ascii="Arial" w:hAnsi="Arial" w:cs="Arial"/>
          <w:sz w:val="22"/>
          <w:szCs w:val="22"/>
        </w:rPr>
        <w:t xml:space="preserve">. Available at: </w:t>
      </w:r>
      <w:hyperlink r:id="rId34" w:history="1">
        <w:r w:rsidRPr="00F603A1">
          <w:rPr>
            <w:rStyle w:val="Hyperlink"/>
            <w:rFonts w:ascii="Arial" w:hAnsi="Arial" w:cs="Arial"/>
            <w:sz w:val="22"/>
            <w:szCs w:val="22"/>
          </w:rPr>
          <w:t>Domestic abuse policy framework - GOV.UK</w:t>
        </w:r>
      </w:hyperlink>
      <w:r w:rsidRPr="00F603A1">
        <w:rPr>
          <w:rFonts w:ascii="Arial" w:hAnsi="Arial" w:cs="Arial"/>
          <w:sz w:val="22"/>
          <w:szCs w:val="22"/>
        </w:rPr>
        <w:t xml:space="preserve"> (Accessed: 14 July 2026).</w:t>
      </w:r>
    </w:p>
    <w:p w14:paraId="7E6FF638"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National Health Services (2025) </w:t>
      </w:r>
      <w:r w:rsidRPr="00F603A1">
        <w:rPr>
          <w:rFonts w:ascii="Arial" w:hAnsi="Arial" w:cs="Arial"/>
          <w:i/>
          <w:iCs/>
          <w:sz w:val="22"/>
          <w:szCs w:val="22"/>
        </w:rPr>
        <w:t xml:space="preserve">Trauma-informed and harm-aware inpatient care. </w:t>
      </w:r>
      <w:r w:rsidRPr="00F603A1">
        <w:rPr>
          <w:rFonts w:ascii="Arial" w:hAnsi="Arial" w:cs="Arial"/>
          <w:sz w:val="22"/>
          <w:szCs w:val="22"/>
        </w:rPr>
        <w:t xml:space="preserve">Available at: </w:t>
      </w:r>
      <w:hyperlink r:id="rId35" w:history="1">
        <w:r w:rsidRPr="00F603A1">
          <w:rPr>
            <w:rStyle w:val="Hyperlink"/>
            <w:rFonts w:ascii="Arial" w:hAnsi="Arial" w:cs="Arial"/>
            <w:sz w:val="22"/>
            <w:szCs w:val="22"/>
          </w:rPr>
          <w:t>NHS England » Trauma-informed and harm-aware inpatient care</w:t>
        </w:r>
      </w:hyperlink>
      <w:r w:rsidRPr="00F603A1">
        <w:rPr>
          <w:rFonts w:ascii="Arial" w:hAnsi="Arial" w:cs="Arial"/>
          <w:sz w:val="22"/>
          <w:szCs w:val="22"/>
        </w:rPr>
        <w:t xml:space="preserve"> (Accessed: 19 July 2026).</w:t>
      </w:r>
    </w:p>
    <w:p w14:paraId="2845C7F1" w14:textId="77777777" w:rsidR="007B36AD" w:rsidRPr="00F603A1" w:rsidRDefault="007B36AD" w:rsidP="00F603A1">
      <w:pPr>
        <w:ind w:left="360"/>
        <w:contextualSpacing/>
        <w:rPr>
          <w:rFonts w:ascii="Arial" w:hAnsi="Arial" w:cs="Arial"/>
        </w:rPr>
      </w:pPr>
      <w:r w:rsidRPr="00F603A1">
        <w:rPr>
          <w:rFonts w:ascii="Arial" w:hAnsi="Arial" w:cs="Arial"/>
        </w:rPr>
        <w:t xml:space="preserve">Office for Health Improvement and Disparities (2023) </w:t>
      </w:r>
      <w:r w:rsidRPr="00F603A1">
        <w:rPr>
          <w:rFonts w:ascii="Arial" w:hAnsi="Arial" w:cs="Arial"/>
          <w:i/>
          <w:iCs/>
        </w:rPr>
        <w:t>The effectiveness of trauma-informed approaches to prevent adverse outcomes in mental health and wellbeing: A rapid review</w:t>
      </w:r>
      <w:r w:rsidRPr="00F603A1">
        <w:rPr>
          <w:rFonts w:ascii="Arial" w:hAnsi="Arial" w:cs="Arial"/>
        </w:rPr>
        <w:t xml:space="preserve">. London: Department of Health and Social Care. Available at: </w:t>
      </w:r>
      <w:hyperlink r:id="rId36" w:tgtFrame="_new" w:history="1">
        <w:r w:rsidRPr="00F603A1">
          <w:rPr>
            <w:rStyle w:val="Hyperlink"/>
            <w:rFonts w:ascii="Arial" w:hAnsi="Arial" w:cs="Arial"/>
          </w:rPr>
          <w:t>https://assets.publishing.service.gov.uk/media/65021079702634000d89b7f1/The-effectiveness-of-trauma-informed-approaches-to-prevent-adverse-outcomes-in-mental-health-and-wellbeing-a-rapid-review.pdf</w:t>
        </w:r>
      </w:hyperlink>
      <w:r w:rsidRPr="00F603A1">
        <w:rPr>
          <w:rFonts w:ascii="Arial" w:hAnsi="Arial" w:cs="Arial"/>
        </w:rPr>
        <w:t xml:space="preserve"> (Accessed: 19 July 2026).</w:t>
      </w:r>
    </w:p>
    <w:p w14:paraId="18143D4C" w14:textId="77777777" w:rsidR="007B36AD" w:rsidRPr="00F603A1" w:rsidRDefault="007B36AD" w:rsidP="00F603A1">
      <w:pPr>
        <w:ind w:left="360"/>
        <w:contextualSpacing/>
        <w:rPr>
          <w:rFonts w:ascii="Arial" w:hAnsi="Arial" w:cs="Arial"/>
        </w:rPr>
      </w:pPr>
      <w:r w:rsidRPr="00F603A1">
        <w:rPr>
          <w:rFonts w:ascii="Arial" w:hAnsi="Arial" w:cs="Arial"/>
        </w:rPr>
        <w:lastRenderedPageBreak/>
        <w:t xml:space="preserve">Office for National Statistics (2025) </w:t>
      </w:r>
      <w:r w:rsidRPr="00F603A1">
        <w:rPr>
          <w:rFonts w:ascii="Arial" w:hAnsi="Arial" w:cs="Arial"/>
          <w:i/>
          <w:iCs/>
        </w:rPr>
        <w:t xml:space="preserve">Domestic abuse in England and Wales overview: November 2025. </w:t>
      </w:r>
      <w:r w:rsidRPr="00F603A1">
        <w:rPr>
          <w:rFonts w:ascii="Arial" w:hAnsi="Arial" w:cs="Arial"/>
        </w:rPr>
        <w:t xml:space="preserve">Available at: </w:t>
      </w:r>
      <w:hyperlink r:id="rId37" w:history="1">
        <w:r w:rsidRPr="00F603A1">
          <w:rPr>
            <w:rStyle w:val="Hyperlink"/>
            <w:rFonts w:ascii="Arial" w:hAnsi="Arial" w:cs="Arial"/>
          </w:rPr>
          <w:t>Domestic abuse in England and Wales overview - Office for National Statistics</w:t>
        </w:r>
      </w:hyperlink>
      <w:r w:rsidRPr="00F603A1">
        <w:rPr>
          <w:rFonts w:ascii="Arial" w:hAnsi="Arial" w:cs="Arial"/>
        </w:rPr>
        <w:t xml:space="preserve"> (Accessed: 22 June 2026).</w:t>
      </w:r>
    </w:p>
    <w:p w14:paraId="5B8050CB" w14:textId="77777777" w:rsidR="007B36AD" w:rsidRPr="00F603A1" w:rsidRDefault="007B36AD" w:rsidP="00F603A1">
      <w:pPr>
        <w:pStyle w:val="pdq2pgselectionanchorcontainer"/>
        <w:spacing w:line="360" w:lineRule="auto"/>
        <w:ind w:left="360"/>
        <w:jc w:val="both"/>
        <w:rPr>
          <w:rFonts w:ascii="Arial" w:hAnsi="Arial" w:cs="Arial"/>
          <w:sz w:val="22"/>
          <w:szCs w:val="22"/>
        </w:rPr>
      </w:pPr>
      <w:proofErr w:type="spellStart"/>
      <w:r w:rsidRPr="00F603A1">
        <w:rPr>
          <w:rFonts w:ascii="Arial" w:hAnsi="Arial" w:cs="Arial"/>
          <w:sz w:val="22"/>
          <w:szCs w:val="22"/>
        </w:rPr>
        <w:t>Ogińska</w:t>
      </w:r>
      <w:proofErr w:type="spellEnd"/>
      <w:r w:rsidRPr="00F603A1">
        <w:rPr>
          <w:rFonts w:ascii="Arial" w:hAnsi="Arial" w:cs="Arial"/>
          <w:sz w:val="22"/>
          <w:szCs w:val="22"/>
        </w:rPr>
        <w:t>-Bulik, N. and Michalska, P., 2021. The mediating role of cognitive processing in the relationship between negative and positive effects of trauma among female victims of domestic violence. </w:t>
      </w:r>
      <w:r w:rsidRPr="00F603A1">
        <w:rPr>
          <w:rFonts w:ascii="Arial" w:hAnsi="Arial" w:cs="Arial"/>
          <w:i/>
          <w:iCs/>
          <w:sz w:val="22"/>
          <w:szCs w:val="22"/>
        </w:rPr>
        <w:t>Journal of interpersonal violence</w:t>
      </w:r>
      <w:r w:rsidRPr="00F603A1">
        <w:rPr>
          <w:rFonts w:ascii="Arial" w:hAnsi="Arial" w:cs="Arial"/>
          <w:sz w:val="22"/>
          <w:szCs w:val="22"/>
        </w:rPr>
        <w:t>, </w:t>
      </w:r>
      <w:r w:rsidRPr="00F603A1">
        <w:rPr>
          <w:rFonts w:ascii="Arial" w:hAnsi="Arial" w:cs="Arial"/>
          <w:i/>
          <w:iCs/>
          <w:sz w:val="22"/>
          <w:szCs w:val="22"/>
        </w:rPr>
        <w:t>36</w:t>
      </w:r>
      <w:r w:rsidRPr="00F603A1">
        <w:rPr>
          <w:rFonts w:ascii="Arial" w:hAnsi="Arial" w:cs="Arial"/>
          <w:sz w:val="22"/>
          <w:szCs w:val="22"/>
        </w:rPr>
        <w:t>(23-24), pp.NP12898-NP12921.</w:t>
      </w:r>
    </w:p>
    <w:p w14:paraId="64A860D3" w14:textId="77777777" w:rsidR="007B36AD" w:rsidRPr="00F603A1" w:rsidRDefault="007B36AD" w:rsidP="00F603A1">
      <w:pPr>
        <w:pStyle w:val="paragraph"/>
        <w:spacing w:before="0" w:beforeAutospacing="0" w:after="0" w:afterAutospacing="0" w:line="360" w:lineRule="auto"/>
        <w:ind w:left="360"/>
        <w:jc w:val="both"/>
        <w:textAlignment w:val="baseline"/>
        <w:rPr>
          <w:rFonts w:ascii="Arial" w:hAnsi="Arial" w:cs="Arial"/>
          <w:sz w:val="22"/>
          <w:szCs w:val="22"/>
        </w:rPr>
      </w:pPr>
      <w:r w:rsidRPr="00F603A1">
        <w:rPr>
          <w:rFonts w:ascii="Arial" w:hAnsi="Arial" w:cs="Arial"/>
          <w:sz w:val="22"/>
          <w:szCs w:val="22"/>
        </w:rPr>
        <w:t xml:space="preserve">People's History Museum (2026) </w:t>
      </w:r>
      <w:r w:rsidRPr="00F603A1">
        <w:rPr>
          <w:rFonts w:ascii="Arial" w:hAnsi="Arial" w:cs="Arial"/>
          <w:i/>
          <w:iCs/>
          <w:sz w:val="22"/>
          <w:szCs w:val="22"/>
        </w:rPr>
        <w:t>Exploring the British Women's Liberation Movement in the archive at People's History Museum</w:t>
      </w:r>
      <w:r w:rsidRPr="00F603A1">
        <w:rPr>
          <w:rFonts w:ascii="Arial" w:hAnsi="Arial" w:cs="Arial"/>
          <w:sz w:val="22"/>
          <w:szCs w:val="22"/>
        </w:rPr>
        <w:t xml:space="preserve">. Available at: </w:t>
      </w:r>
      <w:hyperlink r:id="rId38" w:tgtFrame="_blank" w:history="1">
        <w:r w:rsidRPr="00F603A1">
          <w:rPr>
            <w:rStyle w:val="Hyperlink"/>
            <w:rFonts w:ascii="Arial" w:hAnsi="Arial" w:cs="Arial"/>
            <w:sz w:val="22"/>
            <w:szCs w:val="22"/>
          </w:rPr>
          <w:t>People's History Museum</w:t>
        </w:r>
      </w:hyperlink>
      <w:r w:rsidRPr="00F603A1">
        <w:rPr>
          <w:rFonts w:ascii="Arial" w:hAnsi="Arial" w:cs="Arial"/>
          <w:sz w:val="22"/>
          <w:szCs w:val="22"/>
        </w:rPr>
        <w:t xml:space="preserve"> (Accessed: 14 July 2026).</w:t>
      </w:r>
    </w:p>
    <w:p w14:paraId="2A9759C4" w14:textId="77777777" w:rsidR="007B36AD" w:rsidRPr="00F603A1" w:rsidRDefault="007B36AD" w:rsidP="00F603A1">
      <w:pPr>
        <w:ind w:left="360"/>
        <w:contextualSpacing/>
        <w:rPr>
          <w:rFonts w:ascii="Arial" w:hAnsi="Arial" w:cs="Arial"/>
        </w:rPr>
      </w:pPr>
      <w:r w:rsidRPr="00F603A1">
        <w:rPr>
          <w:rFonts w:ascii="Arial" w:hAnsi="Arial" w:cs="Arial"/>
        </w:rPr>
        <w:t xml:space="preserve">Refuge (2026) </w:t>
      </w:r>
      <w:proofErr w:type="gramStart"/>
      <w:r w:rsidRPr="00F603A1">
        <w:rPr>
          <w:rFonts w:ascii="Arial" w:hAnsi="Arial" w:cs="Arial"/>
          <w:i/>
          <w:iCs/>
        </w:rPr>
        <w:t>Culturally-Adapted</w:t>
      </w:r>
      <w:proofErr w:type="gramEnd"/>
      <w:r w:rsidRPr="00F603A1">
        <w:rPr>
          <w:rFonts w:ascii="Arial" w:hAnsi="Arial" w:cs="Arial"/>
          <w:i/>
          <w:iCs/>
        </w:rPr>
        <w:t xml:space="preserve"> services</w:t>
      </w:r>
      <w:r w:rsidRPr="00F603A1">
        <w:rPr>
          <w:rFonts w:ascii="Arial" w:hAnsi="Arial" w:cs="Arial"/>
        </w:rPr>
        <w:t xml:space="preserve">. Available at: </w:t>
      </w:r>
      <w:hyperlink r:id="rId39" w:tgtFrame="_new" w:history="1">
        <w:r w:rsidRPr="00F603A1">
          <w:rPr>
            <w:rStyle w:val="Hyperlink"/>
            <w:rFonts w:ascii="Arial" w:hAnsi="Arial" w:cs="Arial"/>
          </w:rPr>
          <w:t>https://refuge.org.uk/i-need-help-now/how-we-can-help-you/culturally-specific-services/</w:t>
        </w:r>
      </w:hyperlink>
      <w:r w:rsidRPr="00F603A1">
        <w:rPr>
          <w:rFonts w:ascii="Arial" w:hAnsi="Arial" w:cs="Arial"/>
        </w:rPr>
        <w:t xml:space="preserve"> (Accessed: 16 July 2026).</w:t>
      </w:r>
    </w:p>
    <w:p w14:paraId="0B5B8940" w14:textId="77777777" w:rsidR="007B36AD" w:rsidRPr="00F603A1" w:rsidRDefault="007B36AD" w:rsidP="00F603A1">
      <w:pPr>
        <w:pStyle w:val="paragraph"/>
        <w:spacing w:before="0" w:after="0" w:line="360" w:lineRule="auto"/>
        <w:ind w:left="360"/>
        <w:jc w:val="both"/>
        <w:textAlignment w:val="baseline"/>
        <w:rPr>
          <w:rFonts w:ascii="Arial" w:hAnsi="Arial" w:cs="Arial"/>
          <w:b/>
          <w:bCs/>
          <w:sz w:val="22"/>
          <w:szCs w:val="22"/>
        </w:rPr>
      </w:pPr>
      <w:r w:rsidRPr="00F603A1">
        <w:rPr>
          <w:rFonts w:ascii="Arial" w:hAnsi="Arial" w:cs="Arial"/>
          <w:sz w:val="22"/>
          <w:szCs w:val="22"/>
        </w:rPr>
        <w:t>Refuge (no date)</w:t>
      </w:r>
      <w:r w:rsidRPr="00F603A1">
        <w:rPr>
          <w:rFonts w:ascii="Arial" w:hAnsi="Arial" w:cs="Arial"/>
          <w:b/>
          <w:bCs/>
          <w:kern w:val="36"/>
          <w:sz w:val="22"/>
          <w:szCs w:val="22"/>
          <w:lang w:eastAsia="en-GB"/>
        </w:rPr>
        <w:t xml:space="preserve"> </w:t>
      </w:r>
      <w:r w:rsidRPr="00F603A1">
        <w:rPr>
          <w:rFonts w:ascii="Arial" w:hAnsi="Arial" w:cs="Arial"/>
          <w:i/>
          <w:iCs/>
          <w:sz w:val="22"/>
          <w:szCs w:val="22"/>
        </w:rPr>
        <w:t>Know Your Rights: A History of Domestic Abuse Legislation in the UK</w:t>
      </w:r>
      <w:r w:rsidRPr="00F603A1">
        <w:rPr>
          <w:rFonts w:ascii="Arial" w:hAnsi="Arial" w:cs="Arial"/>
          <w:sz w:val="22"/>
          <w:szCs w:val="22"/>
        </w:rPr>
        <w:t xml:space="preserve">. Available at: </w:t>
      </w:r>
      <w:hyperlink r:id="rId40" w:history="1">
        <w:r w:rsidRPr="00F603A1">
          <w:rPr>
            <w:rStyle w:val="Hyperlink"/>
            <w:rFonts w:ascii="Arial" w:hAnsi="Arial" w:cs="Arial"/>
            <w:sz w:val="22"/>
            <w:szCs w:val="22"/>
          </w:rPr>
          <w:t>Know your rights: A history of domestic abuse legislation in the UK</w:t>
        </w:r>
      </w:hyperlink>
      <w:r w:rsidRPr="00F603A1">
        <w:rPr>
          <w:rFonts w:ascii="Arial" w:hAnsi="Arial" w:cs="Arial"/>
          <w:sz w:val="22"/>
          <w:szCs w:val="22"/>
        </w:rPr>
        <w:t xml:space="preserve"> (Accessed: 14 July 2026).</w:t>
      </w:r>
    </w:p>
    <w:p w14:paraId="51AD15F2" w14:textId="77777777" w:rsidR="007B36AD" w:rsidRPr="00F603A1" w:rsidRDefault="007B36AD" w:rsidP="00F603A1">
      <w:pPr>
        <w:ind w:left="360"/>
        <w:contextualSpacing/>
        <w:rPr>
          <w:rFonts w:ascii="Arial" w:hAnsi="Arial" w:cs="Arial"/>
        </w:rPr>
      </w:pPr>
      <w:r w:rsidRPr="00F603A1">
        <w:rPr>
          <w:rFonts w:ascii="Arial" w:hAnsi="Arial" w:cs="Arial"/>
        </w:rPr>
        <w:t xml:space="preserve">Rod, N.H., Davies, M., de Vries, T.R., </w:t>
      </w:r>
      <w:proofErr w:type="spellStart"/>
      <w:r w:rsidRPr="00F603A1">
        <w:rPr>
          <w:rFonts w:ascii="Arial" w:hAnsi="Arial" w:cs="Arial"/>
        </w:rPr>
        <w:t>Kreshpaj</w:t>
      </w:r>
      <w:proofErr w:type="spellEnd"/>
      <w:r w:rsidRPr="00F603A1">
        <w:rPr>
          <w:rFonts w:ascii="Arial" w:hAnsi="Arial" w:cs="Arial"/>
        </w:rPr>
        <w:t xml:space="preserve">, B., Drews, H., Nguyen, T.L. and </w:t>
      </w:r>
      <w:proofErr w:type="spellStart"/>
      <w:r w:rsidRPr="00F603A1">
        <w:rPr>
          <w:rFonts w:ascii="Arial" w:hAnsi="Arial" w:cs="Arial"/>
        </w:rPr>
        <w:t>Elsenburg</w:t>
      </w:r>
      <w:proofErr w:type="spellEnd"/>
      <w:r w:rsidRPr="00F603A1">
        <w:rPr>
          <w:rFonts w:ascii="Arial" w:hAnsi="Arial" w:cs="Arial"/>
        </w:rPr>
        <w:t>, L.K. (2025) ‘Young adulthood: a transitional period with lifelong implications for health and wellbeing’, </w:t>
      </w:r>
      <w:r w:rsidRPr="00F603A1">
        <w:rPr>
          <w:rFonts w:ascii="Arial" w:hAnsi="Arial" w:cs="Arial"/>
          <w:i/>
          <w:iCs/>
        </w:rPr>
        <w:t>BMC Global and Public Health</w:t>
      </w:r>
      <w:r w:rsidRPr="00F603A1">
        <w:rPr>
          <w:rFonts w:ascii="Arial" w:hAnsi="Arial" w:cs="Arial"/>
        </w:rPr>
        <w:t>, </w:t>
      </w:r>
      <w:r w:rsidRPr="00F603A1">
        <w:rPr>
          <w:rFonts w:ascii="Arial" w:hAnsi="Arial" w:cs="Arial"/>
          <w:i/>
          <w:iCs/>
        </w:rPr>
        <w:t>3</w:t>
      </w:r>
      <w:r w:rsidRPr="00F603A1">
        <w:rPr>
          <w:rFonts w:ascii="Arial" w:hAnsi="Arial" w:cs="Arial"/>
        </w:rPr>
        <w:t xml:space="preserve">(1), p.25. Available at: </w:t>
      </w:r>
      <w:hyperlink r:id="rId41" w:history="1">
        <w:r w:rsidRPr="00F603A1">
          <w:rPr>
            <w:rStyle w:val="Hyperlink"/>
            <w:rFonts w:ascii="Arial" w:hAnsi="Arial" w:cs="Arial"/>
          </w:rPr>
          <w:t>Young adulthood: a transitional period with lifelong implications for health and wellbeing | BMC Global and Public Health | Springer Nature Link</w:t>
        </w:r>
      </w:hyperlink>
      <w:r w:rsidRPr="00F603A1">
        <w:rPr>
          <w:rFonts w:ascii="Arial" w:hAnsi="Arial" w:cs="Arial"/>
        </w:rPr>
        <w:t xml:space="preserve"> (Accessed: 14 July 2026).</w:t>
      </w:r>
    </w:p>
    <w:p w14:paraId="782FB981"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Rose, E., Mertens, C. and Balint, J. (2023) ‘Structural problems demand structural solutions: Addressing domestic and family violence’, </w:t>
      </w:r>
      <w:r w:rsidRPr="00F603A1">
        <w:rPr>
          <w:rFonts w:ascii="Arial" w:hAnsi="Arial" w:cs="Arial"/>
          <w:i/>
          <w:iCs/>
          <w:sz w:val="22"/>
          <w:szCs w:val="22"/>
        </w:rPr>
        <w:t>Violence against women</w:t>
      </w:r>
      <w:r w:rsidRPr="00F603A1">
        <w:rPr>
          <w:rFonts w:ascii="Arial" w:hAnsi="Arial" w:cs="Arial"/>
          <w:sz w:val="22"/>
          <w:szCs w:val="22"/>
        </w:rPr>
        <w:t>, </w:t>
      </w:r>
      <w:r w:rsidRPr="00F603A1">
        <w:rPr>
          <w:rFonts w:ascii="Arial" w:hAnsi="Arial" w:cs="Arial"/>
          <w:i/>
          <w:iCs/>
          <w:sz w:val="22"/>
          <w:szCs w:val="22"/>
        </w:rPr>
        <w:t>30</w:t>
      </w:r>
      <w:r w:rsidRPr="00F603A1">
        <w:rPr>
          <w:rFonts w:ascii="Arial" w:hAnsi="Arial" w:cs="Arial"/>
          <w:sz w:val="22"/>
          <w:szCs w:val="22"/>
        </w:rPr>
        <w:t xml:space="preserve">(14), pp.3633-3655. Available at: </w:t>
      </w:r>
      <w:hyperlink r:id="rId42" w:history="1">
        <w:r w:rsidRPr="00F603A1">
          <w:rPr>
            <w:rStyle w:val="Hyperlink"/>
            <w:rFonts w:ascii="Arial" w:hAnsi="Arial" w:cs="Arial"/>
            <w:sz w:val="22"/>
            <w:szCs w:val="22"/>
          </w:rPr>
          <w:t>https://doi.org/10.1177/10778012231179212</w:t>
        </w:r>
      </w:hyperlink>
    </w:p>
    <w:p w14:paraId="59EC8CD6" w14:textId="77777777" w:rsidR="007B36AD" w:rsidRPr="00F603A1" w:rsidRDefault="007B36AD" w:rsidP="00F603A1">
      <w:pPr>
        <w:pStyle w:val="pdq2pgselectionanchorcontainer"/>
        <w:spacing w:line="360" w:lineRule="auto"/>
        <w:ind w:left="360"/>
        <w:jc w:val="both"/>
        <w:rPr>
          <w:rFonts w:ascii="Arial" w:hAnsi="Arial" w:cs="Arial"/>
          <w:sz w:val="22"/>
          <w:szCs w:val="22"/>
        </w:rPr>
      </w:pPr>
      <w:proofErr w:type="spellStart"/>
      <w:r w:rsidRPr="00F603A1">
        <w:rPr>
          <w:rFonts w:ascii="Arial" w:hAnsi="Arial" w:cs="Arial"/>
          <w:sz w:val="22"/>
          <w:szCs w:val="22"/>
        </w:rPr>
        <w:t>Sharifnia</w:t>
      </w:r>
      <w:proofErr w:type="spellEnd"/>
      <w:r w:rsidRPr="00F603A1">
        <w:rPr>
          <w:rFonts w:ascii="Arial" w:hAnsi="Arial" w:cs="Arial"/>
          <w:sz w:val="22"/>
          <w:szCs w:val="22"/>
        </w:rPr>
        <w:t>, A.M., Bulut, H., Ali, P. and Rogers, M. (2025) ‘Muslim women’s experiences of domestic violence and abuse: A meta-ethnography of global evidence’, </w:t>
      </w:r>
      <w:r w:rsidRPr="00F603A1">
        <w:rPr>
          <w:rFonts w:ascii="Arial" w:hAnsi="Arial" w:cs="Arial"/>
          <w:i/>
          <w:iCs/>
          <w:sz w:val="22"/>
          <w:szCs w:val="22"/>
        </w:rPr>
        <w:t>Trauma, Violence, &amp; Abuse</w:t>
      </w:r>
      <w:r w:rsidRPr="00F603A1">
        <w:rPr>
          <w:rFonts w:ascii="Arial" w:hAnsi="Arial" w:cs="Arial"/>
          <w:sz w:val="22"/>
          <w:szCs w:val="22"/>
        </w:rPr>
        <w:t>, </w:t>
      </w:r>
      <w:r w:rsidRPr="00F603A1">
        <w:rPr>
          <w:rFonts w:ascii="Arial" w:hAnsi="Arial" w:cs="Arial"/>
          <w:i/>
          <w:iCs/>
          <w:sz w:val="22"/>
          <w:szCs w:val="22"/>
        </w:rPr>
        <w:t>26</w:t>
      </w:r>
      <w:r w:rsidRPr="00F603A1">
        <w:rPr>
          <w:rFonts w:ascii="Arial" w:hAnsi="Arial" w:cs="Arial"/>
          <w:sz w:val="22"/>
          <w:szCs w:val="22"/>
        </w:rPr>
        <w:t xml:space="preserve">(4), pp.694-711. Available at: </w:t>
      </w:r>
      <w:hyperlink r:id="rId43" w:history="1">
        <w:r w:rsidRPr="00F603A1">
          <w:rPr>
            <w:rStyle w:val="Hyperlink"/>
            <w:rFonts w:ascii="Arial" w:hAnsi="Arial" w:cs="Arial"/>
            <w:sz w:val="22"/>
            <w:szCs w:val="22"/>
          </w:rPr>
          <w:t>https://doi.org/10.1177/15248380241286836</w:t>
        </w:r>
      </w:hyperlink>
    </w:p>
    <w:p w14:paraId="62E3DB10"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South Asian Women's Centre (n.d.) </w:t>
      </w:r>
      <w:r w:rsidRPr="00F603A1">
        <w:rPr>
          <w:rFonts w:ascii="Arial" w:hAnsi="Arial" w:cs="Arial"/>
          <w:i/>
          <w:iCs/>
          <w:sz w:val="22"/>
          <w:szCs w:val="22"/>
        </w:rPr>
        <w:t>Violence Against Women Support Group</w:t>
      </w:r>
      <w:r w:rsidRPr="00F603A1">
        <w:rPr>
          <w:rFonts w:ascii="Arial" w:hAnsi="Arial" w:cs="Arial"/>
          <w:sz w:val="22"/>
          <w:szCs w:val="22"/>
        </w:rPr>
        <w:t xml:space="preserve">. Available at: </w:t>
      </w:r>
      <w:hyperlink r:id="rId44" w:history="1">
        <w:r w:rsidRPr="00F603A1">
          <w:rPr>
            <w:rStyle w:val="Hyperlink"/>
            <w:rFonts w:ascii="Arial" w:hAnsi="Arial" w:cs="Arial"/>
            <w:sz w:val="22"/>
            <w:szCs w:val="22"/>
          </w:rPr>
          <w:t>Violence Against Women Support Group — South Asian Women's Centre</w:t>
        </w:r>
      </w:hyperlink>
      <w:r w:rsidRPr="00F603A1">
        <w:rPr>
          <w:rFonts w:ascii="Arial" w:hAnsi="Arial" w:cs="Arial"/>
          <w:sz w:val="22"/>
          <w:szCs w:val="22"/>
        </w:rPr>
        <w:t xml:space="preserve"> (Accessed: 19 July 2026).</w:t>
      </w:r>
    </w:p>
    <w:p w14:paraId="5A57CF2D" w14:textId="77777777" w:rsidR="007B36AD" w:rsidRPr="00F603A1" w:rsidRDefault="007B36AD" w:rsidP="00F603A1">
      <w:pPr>
        <w:ind w:left="360"/>
        <w:contextualSpacing/>
        <w:rPr>
          <w:rFonts w:ascii="Arial" w:hAnsi="Arial" w:cs="Arial"/>
        </w:rPr>
      </w:pPr>
      <w:r w:rsidRPr="00F603A1">
        <w:rPr>
          <w:rFonts w:ascii="Arial" w:hAnsi="Arial" w:cs="Arial"/>
        </w:rPr>
        <w:t xml:space="preserve">Sultana, R., Husain, N., Femi-Ajao, O., Arshad, R., Giebel, C. and Gibson, K. (2025) 'Hard to reach services or survivors? Perceptions of service providers on barriers and facilitators for help-seeking behaviours in addressing domestic violence among British South Asian </w:t>
      </w:r>
      <w:r w:rsidRPr="00F603A1">
        <w:rPr>
          <w:rFonts w:ascii="Arial" w:hAnsi="Arial" w:cs="Arial"/>
        </w:rPr>
        <w:lastRenderedPageBreak/>
        <w:t xml:space="preserve">women', </w:t>
      </w:r>
      <w:r w:rsidRPr="00F603A1">
        <w:rPr>
          <w:rFonts w:ascii="Arial" w:hAnsi="Arial" w:cs="Arial"/>
          <w:i/>
          <w:iCs/>
        </w:rPr>
        <w:t>BMC Public Health</w:t>
      </w:r>
      <w:r w:rsidRPr="00F603A1">
        <w:rPr>
          <w:rFonts w:ascii="Arial" w:hAnsi="Arial" w:cs="Arial"/>
        </w:rPr>
        <w:t xml:space="preserve">, 25, Article 2225. Available at: </w:t>
      </w:r>
      <w:hyperlink r:id="rId45" w:history="1">
        <w:r w:rsidRPr="00F603A1">
          <w:rPr>
            <w:rStyle w:val="Hyperlink"/>
            <w:rFonts w:ascii="Arial" w:hAnsi="Arial" w:cs="Arial"/>
          </w:rPr>
          <w:t>https://doi.org/10.1186/s12889-025-24226-6</w:t>
        </w:r>
      </w:hyperlink>
    </w:p>
    <w:p w14:paraId="75B3CD6E" w14:textId="77777777" w:rsidR="007B36AD" w:rsidRPr="00F603A1" w:rsidRDefault="007B36AD" w:rsidP="00F603A1">
      <w:pPr>
        <w:ind w:left="360"/>
        <w:contextualSpacing/>
        <w:rPr>
          <w:rFonts w:ascii="Arial" w:hAnsi="Arial" w:cs="Arial"/>
          <w:b/>
          <w:bCs/>
        </w:rPr>
      </w:pPr>
      <w:r w:rsidRPr="00F603A1">
        <w:rPr>
          <w:rFonts w:ascii="Arial" w:hAnsi="Arial" w:cs="Arial"/>
        </w:rPr>
        <w:t xml:space="preserve">Sultana, R., Ozen-Dursun, B., Femi-Ajao, O., Husain, N., Varese, F., and Taylor, P. (2022) ‘A Systematic Review and Meta-Synthesis of Barriers and Facilitators of Help-Seeking </w:t>
      </w:r>
      <w:proofErr w:type="spellStart"/>
      <w:r w:rsidRPr="00F603A1">
        <w:rPr>
          <w:rFonts w:ascii="Arial" w:hAnsi="Arial" w:cs="Arial"/>
        </w:rPr>
        <w:t>Behaviors</w:t>
      </w:r>
      <w:proofErr w:type="spellEnd"/>
      <w:r w:rsidRPr="00F603A1">
        <w:rPr>
          <w:rFonts w:ascii="Arial" w:hAnsi="Arial" w:cs="Arial"/>
        </w:rPr>
        <w:t xml:space="preserve"> in South Asian Women Living in High-Income Countries who Have Experienced Domestic Violence: Perception of Domestic Violence Survivors and Service Providers’, </w:t>
      </w:r>
      <w:r w:rsidRPr="00F603A1">
        <w:rPr>
          <w:rFonts w:ascii="Arial" w:hAnsi="Arial" w:cs="Arial"/>
          <w:i/>
          <w:iCs/>
        </w:rPr>
        <w:t>Trauma, Violence,  Abuse</w:t>
      </w:r>
      <w:r w:rsidRPr="00F603A1">
        <w:rPr>
          <w:rFonts w:ascii="Arial" w:hAnsi="Arial" w:cs="Arial"/>
        </w:rPr>
        <w:t xml:space="preserve">, 24(5), pp. 3187–3204. Available at: </w:t>
      </w:r>
      <w:proofErr w:type="spellStart"/>
      <w:r w:rsidRPr="00F603A1">
        <w:rPr>
          <w:rFonts w:ascii="Arial" w:hAnsi="Arial" w:cs="Arial"/>
        </w:rPr>
        <w:t>doi</w:t>
      </w:r>
      <w:proofErr w:type="spellEnd"/>
      <w:r w:rsidRPr="00F603A1">
        <w:rPr>
          <w:rFonts w:ascii="Arial" w:hAnsi="Arial" w:cs="Arial"/>
        </w:rPr>
        <w:t>: </w:t>
      </w:r>
      <w:hyperlink r:id="rId46" w:tgtFrame="_blank" w:history="1">
        <w:r w:rsidRPr="00F603A1">
          <w:rPr>
            <w:rStyle w:val="Hyperlink"/>
            <w:rFonts w:ascii="Arial" w:hAnsi="Arial" w:cs="Arial"/>
          </w:rPr>
          <w:t>10.1177/15248380221126189</w:t>
        </w:r>
      </w:hyperlink>
    </w:p>
    <w:p w14:paraId="0DDCFE3C"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Taradalsky, M. and Brown, N.E. (2026) ‘Intersectionality’, in Stockemer, D., Sawyer, S. and Gagnon, A. (eds.) </w:t>
      </w:r>
      <w:r w:rsidRPr="00F603A1">
        <w:rPr>
          <w:rStyle w:val="Emphasis"/>
          <w:rFonts w:ascii="Arial" w:hAnsi="Arial" w:cs="Arial"/>
          <w:sz w:val="22"/>
          <w:szCs w:val="22"/>
        </w:rPr>
        <w:t>IPSA Companion to Political Science</w:t>
      </w:r>
      <w:r w:rsidRPr="00F603A1">
        <w:rPr>
          <w:rFonts w:ascii="Arial" w:hAnsi="Arial" w:cs="Arial"/>
          <w:sz w:val="22"/>
          <w:szCs w:val="22"/>
        </w:rPr>
        <w:t xml:space="preserve">. Cham: Springer. </w:t>
      </w:r>
      <w:r w:rsidRPr="00F603A1">
        <w:rPr>
          <w:rFonts w:ascii="Arial" w:hAnsi="Arial" w:cs="Arial"/>
          <w:sz w:val="22"/>
          <w:szCs w:val="22"/>
        </w:rPr>
        <w:br/>
        <w:t xml:space="preserve">Available at: </w:t>
      </w:r>
      <w:hyperlink r:id="rId47" w:history="1">
        <w:r w:rsidRPr="00F603A1">
          <w:rPr>
            <w:rStyle w:val="Hyperlink"/>
            <w:rFonts w:ascii="Arial" w:hAnsi="Arial" w:cs="Arial"/>
            <w:sz w:val="22"/>
            <w:szCs w:val="22"/>
          </w:rPr>
          <w:t>https://doi.org/10.1007/978-3-032-06918-4_99-1</w:t>
        </w:r>
      </w:hyperlink>
    </w:p>
    <w:p w14:paraId="7211EE47" w14:textId="77777777" w:rsidR="007B36AD" w:rsidRPr="00F603A1" w:rsidRDefault="007B36AD" w:rsidP="00F603A1">
      <w:pPr>
        <w:ind w:left="360"/>
        <w:contextualSpacing/>
        <w:rPr>
          <w:rFonts w:ascii="Arial" w:hAnsi="Arial" w:cs="Arial"/>
        </w:rPr>
      </w:pPr>
      <w:r w:rsidRPr="00F603A1">
        <w:rPr>
          <w:rFonts w:ascii="Arial" w:hAnsi="Arial" w:cs="Arial"/>
        </w:rPr>
        <w:t>Thompson, L., Frances, T., Turley, E., Lazard, L. and Donnelly, L. (2026) ‘Conceptualizing and measuring violence: A feminist critical measurement analysis of gender-based violence research in a government policy-based setting’, </w:t>
      </w:r>
      <w:r w:rsidRPr="00F603A1">
        <w:rPr>
          <w:rFonts w:ascii="Arial" w:hAnsi="Arial" w:cs="Arial"/>
          <w:i/>
          <w:iCs/>
        </w:rPr>
        <w:t>Violence Against Women</w:t>
      </w:r>
      <w:r w:rsidRPr="00F603A1">
        <w:rPr>
          <w:rFonts w:ascii="Arial" w:hAnsi="Arial" w:cs="Arial"/>
        </w:rPr>
        <w:t>, </w:t>
      </w:r>
      <w:r w:rsidRPr="00F603A1">
        <w:rPr>
          <w:rFonts w:ascii="Arial" w:hAnsi="Arial" w:cs="Arial"/>
          <w:i/>
          <w:iCs/>
        </w:rPr>
        <w:t>32</w:t>
      </w:r>
      <w:r w:rsidRPr="00F603A1">
        <w:rPr>
          <w:rFonts w:ascii="Arial" w:hAnsi="Arial" w:cs="Arial"/>
        </w:rPr>
        <w:t xml:space="preserve">(3-4), pp.997-1022. Available at: </w:t>
      </w:r>
      <w:hyperlink r:id="rId48" w:history="1">
        <w:r w:rsidRPr="00F603A1">
          <w:rPr>
            <w:rStyle w:val="Hyperlink"/>
            <w:rFonts w:ascii="Arial" w:hAnsi="Arial" w:cs="Arial"/>
          </w:rPr>
          <w:t>https://doi.org/10.1177/10778012251320586</w:t>
        </w:r>
      </w:hyperlink>
    </w:p>
    <w:p w14:paraId="34EF199F" w14:textId="77777777" w:rsidR="007B36AD" w:rsidRPr="00F603A1" w:rsidRDefault="007B36AD" w:rsidP="00F603A1">
      <w:pPr>
        <w:ind w:left="360"/>
        <w:contextualSpacing/>
        <w:rPr>
          <w:rFonts w:ascii="Arial" w:hAnsi="Arial" w:cs="Arial"/>
        </w:rPr>
      </w:pPr>
      <w:r w:rsidRPr="00F603A1">
        <w:rPr>
          <w:rFonts w:ascii="Arial" w:hAnsi="Arial" w:cs="Arial"/>
        </w:rPr>
        <w:t xml:space="preserve">Tolfo, G. (no date) </w:t>
      </w:r>
      <w:r w:rsidRPr="00F603A1">
        <w:rPr>
          <w:rFonts w:ascii="Arial" w:hAnsi="Arial" w:cs="Arial"/>
          <w:i/>
          <w:iCs/>
        </w:rPr>
        <w:t>How the first women’s refuge enacted change in the UK</w:t>
      </w:r>
      <w:r w:rsidRPr="00F603A1">
        <w:rPr>
          <w:rFonts w:ascii="Arial" w:hAnsi="Arial" w:cs="Arial"/>
        </w:rPr>
        <w:t xml:space="preserve">. The National Archives. Available at: </w:t>
      </w:r>
      <w:hyperlink r:id="rId49" w:history="1">
        <w:r w:rsidRPr="00F603A1">
          <w:rPr>
            <w:rStyle w:val="Hyperlink"/>
            <w:rFonts w:ascii="Arial" w:hAnsi="Arial" w:cs="Arial"/>
          </w:rPr>
          <w:t>How the first women's refuge enacted... - The National Archives</w:t>
        </w:r>
      </w:hyperlink>
      <w:r w:rsidRPr="00F603A1">
        <w:rPr>
          <w:rFonts w:ascii="Arial" w:hAnsi="Arial" w:cs="Arial"/>
        </w:rPr>
        <w:t xml:space="preserve"> (Accessed: 17 July 2026).</w:t>
      </w:r>
    </w:p>
    <w:p w14:paraId="53B6BE1B"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Tsolakis, P. (2025). ‘Beck’s Cognitive Model of Depression: Evolution, Modern Evidence and Critical Appraisal’, </w:t>
      </w:r>
      <w:r w:rsidRPr="00F603A1">
        <w:rPr>
          <w:rFonts w:ascii="Arial" w:hAnsi="Arial" w:cs="Arial"/>
          <w:i/>
          <w:iCs/>
          <w:sz w:val="22"/>
          <w:szCs w:val="22"/>
        </w:rPr>
        <w:t>Psychology.</w:t>
      </w:r>
      <w:r w:rsidRPr="00F603A1">
        <w:rPr>
          <w:rFonts w:ascii="Arial" w:hAnsi="Arial" w:cs="Arial"/>
          <w:sz w:val="22"/>
          <w:szCs w:val="22"/>
        </w:rPr>
        <w:t xml:space="preserve"> 16, 12-25. </w:t>
      </w:r>
      <w:hyperlink r:id="rId50" w:history="1">
        <w:r w:rsidRPr="00F603A1">
          <w:rPr>
            <w:rStyle w:val="Hyperlink"/>
            <w:rFonts w:ascii="Arial" w:hAnsi="Arial" w:cs="Arial"/>
            <w:sz w:val="22"/>
            <w:szCs w:val="22"/>
          </w:rPr>
          <w:t>https://doi.org/10.4236/psych.2025.161002</w:t>
        </w:r>
      </w:hyperlink>
    </w:p>
    <w:p w14:paraId="24A7E761" w14:textId="77777777" w:rsidR="007B36AD" w:rsidRPr="00F603A1" w:rsidRDefault="007B36AD" w:rsidP="00F603A1">
      <w:pPr>
        <w:ind w:left="360"/>
        <w:contextualSpacing/>
        <w:rPr>
          <w:rFonts w:ascii="Arial" w:hAnsi="Arial" w:cs="Arial"/>
        </w:rPr>
      </w:pPr>
      <w:r w:rsidRPr="00F603A1">
        <w:rPr>
          <w:rFonts w:ascii="Arial" w:hAnsi="Arial" w:cs="Arial"/>
        </w:rPr>
        <w:t xml:space="preserve">UK Parliament (2004) </w:t>
      </w:r>
      <w:r w:rsidRPr="00F603A1">
        <w:rPr>
          <w:rFonts w:ascii="Arial" w:hAnsi="Arial" w:cs="Arial"/>
          <w:i/>
          <w:iCs/>
        </w:rPr>
        <w:t>Domestic Violence, Crime and Victims Act 2004</w:t>
      </w:r>
      <w:r w:rsidRPr="00F603A1">
        <w:rPr>
          <w:rFonts w:ascii="Arial" w:hAnsi="Arial" w:cs="Arial"/>
        </w:rPr>
        <w:t xml:space="preserve">. London: The Stationery Office. Available at: </w:t>
      </w:r>
      <w:hyperlink r:id="rId51" w:tgtFrame="_new" w:history="1">
        <w:r w:rsidRPr="00F603A1">
          <w:rPr>
            <w:rStyle w:val="Hyperlink"/>
            <w:rFonts w:ascii="Arial" w:hAnsi="Arial" w:cs="Arial"/>
          </w:rPr>
          <w:t>https://www.legislation.gov.uk/ukpga/2004/28/contents</w:t>
        </w:r>
      </w:hyperlink>
      <w:r w:rsidRPr="00F603A1">
        <w:rPr>
          <w:rFonts w:ascii="Arial" w:hAnsi="Arial" w:cs="Arial"/>
        </w:rPr>
        <w:t xml:space="preserve"> (Accessed: 17 July 2026).</w:t>
      </w:r>
    </w:p>
    <w:p w14:paraId="58643859" w14:textId="77777777" w:rsidR="007B36AD" w:rsidRPr="00F603A1" w:rsidRDefault="007B36AD" w:rsidP="00F603A1">
      <w:pPr>
        <w:ind w:left="360"/>
        <w:contextualSpacing/>
        <w:rPr>
          <w:rFonts w:ascii="Arial" w:hAnsi="Arial" w:cs="Arial"/>
        </w:rPr>
      </w:pPr>
      <w:r w:rsidRPr="00F603A1">
        <w:rPr>
          <w:rFonts w:ascii="Arial" w:hAnsi="Arial" w:cs="Arial"/>
        </w:rPr>
        <w:t xml:space="preserve">UK Parliament (2021) </w:t>
      </w:r>
      <w:r w:rsidRPr="00F603A1">
        <w:rPr>
          <w:rFonts w:ascii="Arial" w:hAnsi="Arial" w:cs="Arial"/>
          <w:i/>
          <w:iCs/>
        </w:rPr>
        <w:t>Domestic Abuse Act 2021: Explanatory Notes</w:t>
      </w:r>
      <w:r w:rsidRPr="00F603A1">
        <w:rPr>
          <w:rFonts w:ascii="Arial" w:hAnsi="Arial" w:cs="Arial"/>
        </w:rPr>
        <w:t xml:space="preserve">. Available at: </w:t>
      </w:r>
      <w:hyperlink r:id="rId52" w:history="1">
        <w:r w:rsidRPr="00F603A1">
          <w:rPr>
            <w:rStyle w:val="Hyperlink"/>
            <w:rFonts w:ascii="Arial" w:hAnsi="Arial" w:cs="Arial"/>
          </w:rPr>
          <w:t>Domestic Abuse Act 2021</w:t>
        </w:r>
      </w:hyperlink>
      <w:r w:rsidRPr="00F603A1">
        <w:rPr>
          <w:rFonts w:ascii="Arial" w:hAnsi="Arial" w:cs="Arial"/>
        </w:rPr>
        <w:t xml:space="preserve"> (Accessed: 6 July 2026).</w:t>
      </w:r>
    </w:p>
    <w:p w14:paraId="17D28C72" w14:textId="77777777" w:rsidR="007B36AD" w:rsidRPr="00F603A1" w:rsidRDefault="007B36AD" w:rsidP="00F603A1">
      <w:pPr>
        <w:pStyle w:val="pdq2pgselectionanchorcontainer"/>
        <w:spacing w:line="360" w:lineRule="auto"/>
        <w:ind w:left="360"/>
        <w:jc w:val="both"/>
        <w:rPr>
          <w:rFonts w:ascii="Arial" w:hAnsi="Arial" w:cs="Arial"/>
          <w:b/>
          <w:bCs/>
          <w:sz w:val="22"/>
          <w:szCs w:val="22"/>
        </w:rPr>
      </w:pPr>
      <w:r w:rsidRPr="00F603A1">
        <w:rPr>
          <w:rFonts w:ascii="Arial" w:hAnsi="Arial" w:cs="Arial"/>
          <w:sz w:val="22"/>
          <w:szCs w:val="22"/>
        </w:rPr>
        <w:t xml:space="preserve">United Nations (2026) </w:t>
      </w:r>
      <w:r w:rsidRPr="00F603A1">
        <w:rPr>
          <w:rFonts w:ascii="Arial" w:hAnsi="Arial" w:cs="Arial"/>
          <w:i/>
          <w:iCs/>
          <w:sz w:val="22"/>
          <w:szCs w:val="22"/>
        </w:rPr>
        <w:t>Goal 5: Achieve gender equality and empower all women and girls</w:t>
      </w:r>
      <w:r w:rsidRPr="00F603A1">
        <w:rPr>
          <w:rFonts w:ascii="Arial" w:hAnsi="Arial" w:cs="Arial"/>
          <w:sz w:val="22"/>
          <w:szCs w:val="22"/>
        </w:rPr>
        <w:t xml:space="preserve">. Available at: </w:t>
      </w:r>
      <w:hyperlink r:id="rId53" w:history="1">
        <w:r w:rsidRPr="00F603A1">
          <w:rPr>
            <w:rStyle w:val="Hyperlink"/>
            <w:rFonts w:ascii="Arial" w:hAnsi="Arial" w:cs="Arial"/>
            <w:sz w:val="22"/>
            <w:szCs w:val="22"/>
          </w:rPr>
          <w:t>United Nations: Gender equality and women's empowerment</w:t>
        </w:r>
      </w:hyperlink>
      <w:r w:rsidRPr="00F603A1">
        <w:rPr>
          <w:rFonts w:ascii="Arial" w:hAnsi="Arial" w:cs="Arial"/>
          <w:sz w:val="22"/>
          <w:szCs w:val="22"/>
        </w:rPr>
        <w:t xml:space="preserve"> (Accessed: 19 July 2026).</w:t>
      </w:r>
    </w:p>
    <w:p w14:paraId="0362AA4A" w14:textId="77777777" w:rsidR="007B36AD" w:rsidRPr="00F603A1" w:rsidRDefault="007B36AD" w:rsidP="00F603A1">
      <w:pPr>
        <w:ind w:left="360"/>
        <w:contextualSpacing/>
        <w:rPr>
          <w:rFonts w:ascii="Arial" w:hAnsi="Arial" w:cs="Arial"/>
        </w:rPr>
      </w:pPr>
      <w:r w:rsidRPr="00F603A1">
        <w:rPr>
          <w:rFonts w:ascii="Arial" w:hAnsi="Arial" w:cs="Arial"/>
        </w:rPr>
        <w:t xml:space="preserve">United Nations General Assembly (1993) </w:t>
      </w:r>
      <w:r w:rsidRPr="00F603A1">
        <w:rPr>
          <w:rFonts w:ascii="Arial" w:hAnsi="Arial" w:cs="Arial"/>
          <w:i/>
          <w:iCs/>
        </w:rPr>
        <w:t>Declaration on the Elimination of Violence against Women: Resolution 48/104</w:t>
      </w:r>
      <w:r w:rsidRPr="00F603A1">
        <w:rPr>
          <w:rFonts w:ascii="Arial" w:hAnsi="Arial" w:cs="Arial"/>
        </w:rPr>
        <w:t xml:space="preserve">. Geneva: Office of the United Nations High Commissioner for Human Rights (OHCHR). Available at: </w:t>
      </w:r>
      <w:hyperlink r:id="rId54" w:history="1">
        <w:r w:rsidRPr="00F603A1">
          <w:rPr>
            <w:rStyle w:val="Hyperlink"/>
            <w:rFonts w:ascii="Arial" w:hAnsi="Arial" w:cs="Arial"/>
          </w:rPr>
          <w:t>Declaration on the Elimination of Violence against Women | OHCHR</w:t>
        </w:r>
      </w:hyperlink>
      <w:r w:rsidRPr="00F603A1">
        <w:rPr>
          <w:rFonts w:ascii="Arial" w:hAnsi="Arial" w:cs="Arial"/>
        </w:rPr>
        <w:t xml:space="preserve"> (Accessed: 17 July 2026).</w:t>
      </w:r>
    </w:p>
    <w:p w14:paraId="7B2B872F" w14:textId="77777777" w:rsidR="007B36AD" w:rsidRPr="00F603A1" w:rsidRDefault="007B36AD" w:rsidP="00F603A1">
      <w:pPr>
        <w:ind w:left="360"/>
        <w:contextualSpacing/>
        <w:rPr>
          <w:rFonts w:ascii="Arial" w:hAnsi="Arial" w:cs="Arial"/>
        </w:rPr>
      </w:pPr>
      <w:r w:rsidRPr="00F603A1">
        <w:rPr>
          <w:rFonts w:ascii="Arial" w:hAnsi="Arial" w:cs="Arial"/>
        </w:rPr>
        <w:lastRenderedPageBreak/>
        <w:t>Watson, C.B. and Bitsika, V. (2025) ‘Intimate Partner Violence and Subsequent Depression in Women: A Systematic Review and Meta</w:t>
      </w:r>
      <w:r w:rsidRPr="00F603A1">
        <w:rPr>
          <w:rFonts w:ascii="Cambria Math" w:hAnsi="Cambria Math" w:cs="Cambria Math"/>
        </w:rPr>
        <w:t>‐</w:t>
      </w:r>
      <w:r w:rsidRPr="00F603A1">
        <w:rPr>
          <w:rFonts w:ascii="Arial" w:hAnsi="Arial" w:cs="Arial"/>
        </w:rPr>
        <w:t>Analysis of Longitudinal Studies’, </w:t>
      </w:r>
      <w:r w:rsidRPr="00F603A1">
        <w:rPr>
          <w:rFonts w:ascii="Arial" w:hAnsi="Arial" w:cs="Arial"/>
          <w:i/>
          <w:iCs/>
        </w:rPr>
        <w:t xml:space="preserve">Brain and </w:t>
      </w:r>
      <w:proofErr w:type="spellStart"/>
      <w:r w:rsidRPr="00F603A1">
        <w:rPr>
          <w:rFonts w:ascii="Arial" w:hAnsi="Arial" w:cs="Arial"/>
          <w:i/>
          <w:iCs/>
        </w:rPr>
        <w:t>Behavior</w:t>
      </w:r>
      <w:proofErr w:type="spellEnd"/>
      <w:r w:rsidRPr="00F603A1">
        <w:rPr>
          <w:rFonts w:ascii="Arial" w:hAnsi="Arial" w:cs="Arial"/>
        </w:rPr>
        <w:t>, </w:t>
      </w:r>
      <w:r w:rsidRPr="00F603A1">
        <w:rPr>
          <w:rFonts w:ascii="Arial" w:hAnsi="Arial" w:cs="Arial"/>
          <w:i/>
          <w:iCs/>
        </w:rPr>
        <w:t>15</w:t>
      </w:r>
      <w:r w:rsidRPr="00F603A1">
        <w:rPr>
          <w:rFonts w:ascii="Arial" w:hAnsi="Arial" w:cs="Arial"/>
        </w:rPr>
        <w:t xml:space="preserve">(1), p.e70236. Available at: </w:t>
      </w:r>
      <w:hyperlink r:id="rId55" w:history="1">
        <w:r w:rsidRPr="00F603A1">
          <w:rPr>
            <w:rStyle w:val="Hyperlink"/>
            <w:rFonts w:ascii="Arial" w:hAnsi="Arial" w:cs="Arial"/>
          </w:rPr>
          <w:t>https://doi.org/10.1002/brb3.70236</w:t>
        </w:r>
      </w:hyperlink>
    </w:p>
    <w:p w14:paraId="4FEE2004" w14:textId="77777777" w:rsidR="007B36AD" w:rsidRPr="00F603A1" w:rsidRDefault="007B36AD" w:rsidP="00F603A1">
      <w:pPr>
        <w:pStyle w:val="paragraph"/>
        <w:tabs>
          <w:tab w:val="num" w:pos="360"/>
        </w:tabs>
        <w:spacing w:after="0" w:line="360" w:lineRule="auto"/>
        <w:ind w:left="360"/>
        <w:jc w:val="both"/>
        <w:textAlignment w:val="baseline"/>
        <w:rPr>
          <w:rFonts w:ascii="Arial" w:hAnsi="Arial" w:cs="Arial"/>
          <w:sz w:val="22"/>
          <w:szCs w:val="22"/>
        </w:rPr>
      </w:pPr>
      <w:r w:rsidRPr="00F603A1">
        <w:rPr>
          <w:rFonts w:ascii="Arial" w:hAnsi="Arial" w:cs="Arial"/>
          <w:sz w:val="22"/>
          <w:szCs w:val="22"/>
        </w:rPr>
        <w:t xml:space="preserve">Webb, M., Cooke, A. and Sweeney, A. (2025) ‘‘Where is the help for me </w:t>
      </w:r>
      <w:proofErr w:type="spellStart"/>
      <w:r w:rsidRPr="00F603A1">
        <w:rPr>
          <w:rFonts w:ascii="Arial" w:hAnsi="Arial" w:cs="Arial"/>
          <w:sz w:val="22"/>
          <w:szCs w:val="22"/>
        </w:rPr>
        <w:t>here?’Female</w:t>
      </w:r>
      <w:proofErr w:type="spellEnd"/>
      <w:r w:rsidRPr="00F603A1">
        <w:rPr>
          <w:rFonts w:ascii="Arial" w:hAnsi="Arial" w:cs="Arial"/>
          <w:sz w:val="22"/>
          <w:szCs w:val="22"/>
        </w:rPr>
        <w:t xml:space="preserve"> domestic violence survivors’ narratives of navigating and receiving secondary-care mental health services in the United Kingdom’, </w:t>
      </w:r>
      <w:r w:rsidRPr="00F603A1">
        <w:rPr>
          <w:rFonts w:ascii="Arial" w:hAnsi="Arial" w:cs="Arial"/>
          <w:i/>
          <w:iCs/>
          <w:sz w:val="22"/>
          <w:szCs w:val="22"/>
        </w:rPr>
        <w:t>Women's Health</w:t>
      </w:r>
      <w:r w:rsidRPr="00F603A1">
        <w:rPr>
          <w:rFonts w:ascii="Arial" w:hAnsi="Arial" w:cs="Arial"/>
          <w:sz w:val="22"/>
          <w:szCs w:val="22"/>
        </w:rPr>
        <w:t>, </w:t>
      </w:r>
      <w:r w:rsidRPr="00F603A1">
        <w:rPr>
          <w:rFonts w:ascii="Arial" w:hAnsi="Arial" w:cs="Arial"/>
          <w:i/>
          <w:iCs/>
          <w:sz w:val="22"/>
          <w:szCs w:val="22"/>
        </w:rPr>
        <w:t>21</w:t>
      </w:r>
      <w:r w:rsidRPr="00F603A1">
        <w:rPr>
          <w:rFonts w:ascii="Arial" w:hAnsi="Arial" w:cs="Arial"/>
          <w:sz w:val="22"/>
          <w:szCs w:val="22"/>
        </w:rPr>
        <w:t xml:space="preserve">, p.17455057251336142. Available at: </w:t>
      </w:r>
      <w:hyperlink r:id="rId56" w:history="1">
        <w:r w:rsidRPr="00F603A1">
          <w:rPr>
            <w:rStyle w:val="Hyperlink"/>
            <w:rFonts w:ascii="Arial" w:hAnsi="Arial" w:cs="Arial"/>
            <w:sz w:val="22"/>
            <w:szCs w:val="22"/>
          </w:rPr>
          <w:t>https://doi.org/10.1177/17455057251336142</w:t>
        </w:r>
      </w:hyperlink>
    </w:p>
    <w:p w14:paraId="7D4F22B9"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Women and Gender Equality Canada (2026) </w:t>
      </w:r>
      <w:r w:rsidRPr="00F603A1">
        <w:rPr>
          <w:rFonts w:ascii="Arial" w:hAnsi="Arial" w:cs="Arial"/>
          <w:i/>
          <w:iCs/>
          <w:sz w:val="22"/>
          <w:szCs w:val="22"/>
        </w:rPr>
        <w:t>2024–2025 Annual Progress Report on the National Action Plan to End Gender-Based Violence</w:t>
      </w:r>
      <w:r w:rsidRPr="00F603A1">
        <w:rPr>
          <w:rFonts w:ascii="Arial" w:hAnsi="Arial" w:cs="Arial"/>
          <w:sz w:val="22"/>
          <w:szCs w:val="22"/>
        </w:rPr>
        <w:t xml:space="preserve">. Government of Canada. Available at: </w:t>
      </w:r>
      <w:hyperlink r:id="rId57" w:history="1">
        <w:r w:rsidRPr="00F603A1">
          <w:rPr>
            <w:rStyle w:val="Hyperlink"/>
            <w:rFonts w:ascii="Arial" w:hAnsi="Arial" w:cs="Arial"/>
            <w:sz w:val="22"/>
            <w:szCs w:val="22"/>
          </w:rPr>
          <w:t>2024-2025 Annual Progress Report on the National Action Plan to End Gender-based Violence - Canada.ca</w:t>
        </w:r>
      </w:hyperlink>
      <w:r w:rsidRPr="00F603A1">
        <w:rPr>
          <w:rFonts w:ascii="Arial" w:hAnsi="Arial" w:cs="Arial"/>
          <w:sz w:val="22"/>
          <w:szCs w:val="22"/>
        </w:rPr>
        <w:t xml:space="preserve"> (Accessed: 19 July 2026).</w:t>
      </w:r>
    </w:p>
    <w:p w14:paraId="5FF41B46" w14:textId="77777777" w:rsidR="007B36AD" w:rsidRPr="00F603A1" w:rsidRDefault="007B36AD" w:rsidP="00F603A1">
      <w:pPr>
        <w:pStyle w:val="paragraph"/>
        <w:spacing w:before="0" w:beforeAutospacing="0" w:after="0" w:afterAutospacing="0" w:line="360" w:lineRule="auto"/>
        <w:ind w:left="360"/>
        <w:jc w:val="both"/>
        <w:textAlignment w:val="baseline"/>
        <w:rPr>
          <w:rFonts w:ascii="Arial" w:hAnsi="Arial" w:cs="Arial"/>
          <w:sz w:val="22"/>
          <w:szCs w:val="22"/>
        </w:rPr>
      </w:pPr>
      <w:r w:rsidRPr="00F603A1">
        <w:rPr>
          <w:rFonts w:ascii="Arial" w:hAnsi="Arial" w:cs="Arial"/>
          <w:sz w:val="22"/>
          <w:szCs w:val="22"/>
        </w:rPr>
        <w:t xml:space="preserve">Women’s Aid (2025) </w:t>
      </w:r>
      <w:r w:rsidRPr="00F603A1">
        <w:rPr>
          <w:rFonts w:ascii="Arial" w:hAnsi="Arial" w:cs="Arial"/>
          <w:i/>
          <w:iCs/>
          <w:sz w:val="22"/>
          <w:szCs w:val="22"/>
        </w:rPr>
        <w:t>Our History</w:t>
      </w:r>
      <w:r w:rsidRPr="00F603A1">
        <w:rPr>
          <w:rFonts w:ascii="Arial" w:hAnsi="Arial" w:cs="Arial"/>
          <w:sz w:val="22"/>
          <w:szCs w:val="22"/>
        </w:rPr>
        <w:t xml:space="preserve">. Available at: </w:t>
      </w:r>
      <w:hyperlink r:id="rId58" w:history="1">
        <w:r w:rsidRPr="00F603A1">
          <w:rPr>
            <w:rStyle w:val="Hyperlink"/>
            <w:rFonts w:ascii="Arial" w:hAnsi="Arial" w:cs="Arial"/>
            <w:sz w:val="22"/>
            <w:szCs w:val="22"/>
          </w:rPr>
          <w:t>History - Women’s Aid</w:t>
        </w:r>
      </w:hyperlink>
      <w:r w:rsidRPr="00F603A1">
        <w:rPr>
          <w:rFonts w:ascii="Arial" w:hAnsi="Arial" w:cs="Arial"/>
          <w:sz w:val="22"/>
          <w:szCs w:val="22"/>
        </w:rPr>
        <w:t xml:space="preserve"> (Accessed: 14 July 2026).</w:t>
      </w:r>
    </w:p>
    <w:p w14:paraId="32C7473D" w14:textId="77777777" w:rsidR="007B36AD" w:rsidRPr="00F603A1" w:rsidRDefault="007B36AD" w:rsidP="00F603A1">
      <w:pPr>
        <w:pStyle w:val="pdq2pgselectionanchorcontainer"/>
        <w:spacing w:line="360" w:lineRule="auto"/>
        <w:ind w:left="360"/>
        <w:jc w:val="both"/>
        <w:rPr>
          <w:rFonts w:ascii="Arial" w:hAnsi="Arial" w:cs="Arial"/>
          <w:sz w:val="22"/>
          <w:szCs w:val="22"/>
        </w:rPr>
      </w:pPr>
      <w:r w:rsidRPr="00F603A1">
        <w:rPr>
          <w:rFonts w:ascii="Arial" w:hAnsi="Arial" w:cs="Arial"/>
          <w:sz w:val="22"/>
          <w:szCs w:val="22"/>
        </w:rPr>
        <w:t xml:space="preserve">Women’s Resource Centre (2026) </w:t>
      </w:r>
      <w:r w:rsidRPr="00F603A1">
        <w:rPr>
          <w:rFonts w:ascii="Arial" w:hAnsi="Arial" w:cs="Arial"/>
          <w:i/>
          <w:iCs/>
          <w:sz w:val="22"/>
          <w:szCs w:val="22"/>
        </w:rPr>
        <w:t>CEDAW: Convention on the Elimination of All Forms of Discrimination Against Women</w:t>
      </w:r>
      <w:r w:rsidRPr="00F603A1">
        <w:rPr>
          <w:rFonts w:ascii="Arial" w:hAnsi="Arial" w:cs="Arial"/>
          <w:sz w:val="22"/>
          <w:szCs w:val="22"/>
        </w:rPr>
        <w:t>. Available at:</w:t>
      </w:r>
      <w:r w:rsidRPr="00F603A1">
        <w:rPr>
          <w:rFonts w:ascii="Arial" w:eastAsiaTheme="minorHAnsi" w:hAnsi="Arial" w:cs="Arial"/>
          <w:kern w:val="2"/>
          <w:sz w:val="22"/>
          <w:szCs w:val="22"/>
          <w:lang w:eastAsia="en-US"/>
          <w14:ligatures w14:val="standardContextual"/>
        </w:rPr>
        <w:t xml:space="preserve"> </w:t>
      </w:r>
      <w:hyperlink r:id="rId59" w:history="1">
        <w:r w:rsidRPr="00F603A1">
          <w:rPr>
            <w:rStyle w:val="Hyperlink"/>
            <w:rFonts w:ascii="Arial" w:hAnsi="Arial" w:cs="Arial"/>
            <w:sz w:val="22"/>
            <w:szCs w:val="22"/>
          </w:rPr>
          <w:t>CEDAW</w:t>
        </w:r>
      </w:hyperlink>
      <w:r w:rsidRPr="00F603A1">
        <w:rPr>
          <w:rFonts w:ascii="Arial" w:hAnsi="Arial" w:cs="Arial"/>
          <w:sz w:val="22"/>
          <w:szCs w:val="22"/>
        </w:rPr>
        <w:t xml:space="preserve"> (Accessed: 19 July 2026).</w:t>
      </w:r>
    </w:p>
    <w:p w14:paraId="2204BDD6" w14:textId="77777777" w:rsidR="007B36AD" w:rsidRPr="00F603A1" w:rsidRDefault="007B36AD" w:rsidP="00F603A1">
      <w:pPr>
        <w:ind w:left="360"/>
        <w:contextualSpacing/>
        <w:rPr>
          <w:rFonts w:ascii="Arial" w:hAnsi="Arial" w:cs="Arial"/>
        </w:rPr>
      </w:pPr>
      <w:r w:rsidRPr="00F603A1">
        <w:rPr>
          <w:rFonts w:ascii="Arial" w:hAnsi="Arial" w:cs="Arial"/>
        </w:rPr>
        <w:t xml:space="preserve">World Health Organization (2022) </w:t>
      </w:r>
      <w:r w:rsidRPr="00F603A1">
        <w:rPr>
          <w:rFonts w:ascii="Arial" w:hAnsi="Arial" w:cs="Arial"/>
          <w:i/>
          <w:iCs/>
        </w:rPr>
        <w:t>Preventing intimate partner violence improves mental health</w:t>
      </w:r>
      <w:r w:rsidRPr="00F603A1">
        <w:rPr>
          <w:rFonts w:ascii="Arial" w:hAnsi="Arial" w:cs="Arial"/>
        </w:rPr>
        <w:t xml:space="preserve">. Geneva: WHO. Available at: </w:t>
      </w:r>
      <w:hyperlink r:id="rId60" w:history="1">
        <w:r w:rsidRPr="00F603A1">
          <w:rPr>
            <w:rStyle w:val="Hyperlink"/>
            <w:rFonts w:ascii="Arial" w:hAnsi="Arial" w:cs="Arial"/>
          </w:rPr>
          <w:t>Preventing intimate partner violence improves mental health</w:t>
        </w:r>
      </w:hyperlink>
      <w:r w:rsidRPr="00F603A1">
        <w:rPr>
          <w:rFonts w:ascii="Arial" w:hAnsi="Arial" w:cs="Arial"/>
        </w:rPr>
        <w:t xml:space="preserve"> (Accessed: 19 July 2026).</w:t>
      </w:r>
    </w:p>
    <w:p w14:paraId="2AF389F1" w14:textId="77777777" w:rsidR="007B36AD" w:rsidRPr="00F603A1" w:rsidRDefault="007B36AD" w:rsidP="00F603A1">
      <w:pPr>
        <w:ind w:left="360"/>
        <w:contextualSpacing/>
        <w:rPr>
          <w:rFonts w:ascii="Arial" w:hAnsi="Arial" w:cs="Arial"/>
          <w:i/>
          <w:iCs/>
        </w:rPr>
      </w:pPr>
      <w:r w:rsidRPr="00F603A1">
        <w:rPr>
          <w:rFonts w:ascii="Arial" w:hAnsi="Arial" w:cs="Arial"/>
        </w:rPr>
        <w:t xml:space="preserve">World Health Organization (2025) </w:t>
      </w:r>
      <w:r w:rsidRPr="00F603A1">
        <w:rPr>
          <w:rFonts w:ascii="Arial" w:hAnsi="Arial" w:cs="Arial"/>
          <w:i/>
          <w:iCs/>
        </w:rPr>
        <w:t>Depressive disorder (depression)</w:t>
      </w:r>
      <w:r w:rsidRPr="00F603A1">
        <w:rPr>
          <w:rFonts w:ascii="Arial" w:hAnsi="Arial" w:cs="Arial"/>
        </w:rPr>
        <w:t xml:space="preserve">. Available at: </w:t>
      </w:r>
      <w:hyperlink r:id="rId61" w:history="1">
        <w:r w:rsidRPr="00F603A1">
          <w:rPr>
            <w:rStyle w:val="Hyperlink"/>
            <w:rFonts w:ascii="Arial" w:hAnsi="Arial" w:cs="Arial"/>
          </w:rPr>
          <w:t>Depressive disorder (depression)</w:t>
        </w:r>
      </w:hyperlink>
      <w:r w:rsidRPr="00F603A1">
        <w:rPr>
          <w:rFonts w:ascii="Arial" w:hAnsi="Arial" w:cs="Arial"/>
        </w:rPr>
        <w:t xml:space="preserve"> (Accessed: 14 July 2026).</w:t>
      </w:r>
    </w:p>
    <w:p w14:paraId="5BFFBC2A" w14:textId="77777777" w:rsidR="007B36AD" w:rsidRPr="00F603A1" w:rsidRDefault="007B36AD" w:rsidP="00F603A1">
      <w:pPr>
        <w:ind w:left="360"/>
        <w:contextualSpacing/>
        <w:rPr>
          <w:rFonts w:ascii="Arial" w:hAnsi="Arial" w:cs="Arial"/>
        </w:rPr>
      </w:pPr>
      <w:r w:rsidRPr="00F603A1">
        <w:rPr>
          <w:rFonts w:ascii="Arial" w:hAnsi="Arial" w:cs="Arial"/>
        </w:rPr>
        <w:t xml:space="preserve">World Health Organization (2026) </w:t>
      </w:r>
      <w:r w:rsidRPr="00F603A1">
        <w:rPr>
          <w:rFonts w:ascii="Arial" w:hAnsi="Arial" w:cs="Arial"/>
          <w:i/>
          <w:iCs/>
        </w:rPr>
        <w:t>Violence against women</w:t>
      </w:r>
      <w:r w:rsidRPr="00F603A1">
        <w:rPr>
          <w:rFonts w:ascii="Arial" w:hAnsi="Arial" w:cs="Arial"/>
        </w:rPr>
        <w:t xml:space="preserve">. Available at: </w:t>
      </w:r>
      <w:hyperlink r:id="rId62" w:history="1">
        <w:r w:rsidRPr="00F603A1">
          <w:rPr>
            <w:rStyle w:val="Hyperlink"/>
            <w:rFonts w:ascii="Arial" w:hAnsi="Arial" w:cs="Arial"/>
          </w:rPr>
          <w:t>Violence against women</w:t>
        </w:r>
      </w:hyperlink>
      <w:r w:rsidRPr="00F603A1">
        <w:rPr>
          <w:rFonts w:ascii="Arial" w:hAnsi="Arial" w:cs="Arial"/>
        </w:rPr>
        <w:t xml:space="preserve"> (Accessed: 16 July 2026).</w:t>
      </w:r>
    </w:p>
    <w:p w14:paraId="7CE27A62" w14:textId="77777777" w:rsidR="007B36AD" w:rsidRPr="00F603A1" w:rsidRDefault="007B36AD" w:rsidP="00F603A1">
      <w:pPr>
        <w:ind w:left="360"/>
        <w:contextualSpacing/>
        <w:rPr>
          <w:rFonts w:ascii="Arial" w:hAnsi="Arial" w:cs="Arial"/>
        </w:rPr>
      </w:pPr>
      <w:r w:rsidRPr="00F603A1">
        <w:rPr>
          <w:rFonts w:ascii="Arial" w:hAnsi="Arial" w:cs="Arial"/>
        </w:rPr>
        <w:t xml:space="preserve">Xu, J. (2025) ‘The impact of domestic violence on depression among women: A comparative analysis of physical and verbal abuse’, </w:t>
      </w:r>
      <w:r w:rsidRPr="00F603A1">
        <w:rPr>
          <w:rFonts w:ascii="Arial" w:hAnsi="Arial" w:cs="Arial"/>
          <w:i/>
          <w:iCs/>
        </w:rPr>
        <w:t>SHS Web of Conferences</w:t>
      </w:r>
      <w:r w:rsidRPr="00F603A1">
        <w:rPr>
          <w:rFonts w:ascii="Arial" w:hAnsi="Arial" w:cs="Arial"/>
        </w:rPr>
        <w:t xml:space="preserve">, 222, 02024. Available at: </w:t>
      </w:r>
      <w:hyperlink r:id="rId63" w:history="1">
        <w:r w:rsidRPr="00F603A1">
          <w:rPr>
            <w:rStyle w:val="Hyperlink"/>
            <w:rFonts w:ascii="Arial" w:hAnsi="Arial" w:cs="Arial"/>
          </w:rPr>
          <w:t>The impact of domestic violence on depression among women: A comparative analysis of physical and verbal abuse</w:t>
        </w:r>
      </w:hyperlink>
      <w:r w:rsidRPr="00F603A1">
        <w:rPr>
          <w:rFonts w:ascii="Arial" w:hAnsi="Arial" w:cs="Arial"/>
        </w:rPr>
        <w:t xml:space="preserve"> (Accessed: 22 June 2026).</w:t>
      </w:r>
    </w:p>
    <w:p w14:paraId="5D019727" w14:textId="77777777" w:rsidR="000D1C6F" w:rsidRPr="007B36AD" w:rsidRDefault="000D1C6F" w:rsidP="007B36AD">
      <w:pPr>
        <w:ind w:left="360"/>
        <w:contextualSpacing/>
        <w:rPr>
          <w:rFonts w:ascii="Arial" w:hAnsi="Arial" w:cs="Arial"/>
        </w:rPr>
      </w:pPr>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lastRenderedPageBreak/>
        <w:t xml:space="preserve">You can include any information within your appendices which you believe to be relevant and beneficial to your dissertation but could not add within the main body of your work. Examples of this can </w:t>
      </w:r>
      <w:proofErr w:type="gramStart"/>
      <w:r>
        <w:t>include:</w:t>
      </w:r>
      <w:proofErr w:type="gramEnd"/>
      <w:r>
        <w:t xml:space="preserv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t xml:space="preserve">Additional Information </w:t>
      </w:r>
    </w:p>
    <w:p w14:paraId="2843727D" w14:textId="77777777" w:rsidR="008C38C3" w:rsidRDefault="008C38C3" w:rsidP="00621776"/>
    <w:p w14:paraId="231C6501" w14:textId="61EB1B81" w:rsidR="008C38C3" w:rsidRPr="008C38C3" w:rsidRDefault="008C38C3" w:rsidP="009C40BF">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9C40BF">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lastRenderedPageBreak/>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9C40BF">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5DD12" w14:textId="77777777" w:rsidR="00CF2E9C" w:rsidRDefault="00CF2E9C" w:rsidP="00211184">
      <w:pPr>
        <w:spacing w:after="0" w:line="240" w:lineRule="auto"/>
      </w:pPr>
      <w:r>
        <w:separator/>
      </w:r>
    </w:p>
  </w:endnote>
  <w:endnote w:type="continuationSeparator" w:id="0">
    <w:p w14:paraId="6B749ED3" w14:textId="77777777" w:rsidR="00CF2E9C" w:rsidRDefault="00CF2E9C"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A4234" w14:textId="77777777" w:rsidR="00CF2E9C" w:rsidRDefault="00CF2E9C" w:rsidP="00211184">
      <w:pPr>
        <w:spacing w:after="0" w:line="240" w:lineRule="auto"/>
      </w:pPr>
      <w:r>
        <w:separator/>
      </w:r>
    </w:p>
  </w:footnote>
  <w:footnote w:type="continuationSeparator" w:id="0">
    <w:p w14:paraId="62C87384" w14:textId="77777777" w:rsidR="00CF2E9C" w:rsidRDefault="00CF2E9C"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CE2757"/>
    <w:multiLevelType w:val="multilevel"/>
    <w:tmpl w:val="D0B42922"/>
    <w:lvl w:ilvl="0">
      <w:start w:val="1"/>
      <w:numFmt w:val="decimal"/>
      <w:lvlText w:val="%1"/>
      <w:lvlJc w:val="left"/>
      <w:pPr>
        <w:ind w:left="360" w:hanging="360"/>
      </w:pPr>
      <w:rPr>
        <w:rFonts w:cs="Arial" w:hint="default"/>
        <w:color w:val="0F4761"/>
        <w:sz w:val="24"/>
      </w:rPr>
    </w:lvl>
    <w:lvl w:ilvl="1">
      <w:start w:val="3"/>
      <w:numFmt w:val="decimal"/>
      <w:lvlText w:val="%1.%2"/>
      <w:lvlJc w:val="left"/>
      <w:pPr>
        <w:ind w:left="720" w:hanging="360"/>
      </w:pPr>
      <w:rPr>
        <w:rFonts w:cs="Arial" w:hint="default"/>
        <w:color w:val="0F4761"/>
        <w:sz w:val="24"/>
      </w:rPr>
    </w:lvl>
    <w:lvl w:ilvl="2">
      <w:start w:val="1"/>
      <w:numFmt w:val="decimal"/>
      <w:lvlText w:val="%1.%2.%3"/>
      <w:lvlJc w:val="left"/>
      <w:pPr>
        <w:ind w:left="1080" w:hanging="360"/>
      </w:pPr>
      <w:rPr>
        <w:rFonts w:cs="Arial" w:hint="default"/>
        <w:color w:val="0F4761"/>
        <w:sz w:val="24"/>
      </w:rPr>
    </w:lvl>
    <w:lvl w:ilvl="3">
      <w:start w:val="1"/>
      <w:numFmt w:val="decimal"/>
      <w:lvlText w:val="%1.%2.%3.%4"/>
      <w:lvlJc w:val="left"/>
      <w:pPr>
        <w:ind w:left="1800" w:hanging="720"/>
      </w:pPr>
      <w:rPr>
        <w:rFonts w:cs="Arial" w:hint="default"/>
        <w:color w:val="0F4761"/>
        <w:sz w:val="24"/>
      </w:rPr>
    </w:lvl>
    <w:lvl w:ilvl="4">
      <w:start w:val="1"/>
      <w:numFmt w:val="decimal"/>
      <w:lvlText w:val="%1.%2.%3.%4.%5"/>
      <w:lvlJc w:val="left"/>
      <w:pPr>
        <w:ind w:left="2160" w:hanging="720"/>
      </w:pPr>
      <w:rPr>
        <w:rFonts w:cs="Arial" w:hint="default"/>
        <w:color w:val="0F4761"/>
        <w:sz w:val="24"/>
      </w:rPr>
    </w:lvl>
    <w:lvl w:ilvl="5">
      <w:start w:val="1"/>
      <w:numFmt w:val="decimal"/>
      <w:lvlText w:val="%1.%2.%3.%4.%5.%6"/>
      <w:lvlJc w:val="left"/>
      <w:pPr>
        <w:ind w:left="2880" w:hanging="1080"/>
      </w:pPr>
      <w:rPr>
        <w:rFonts w:cs="Arial" w:hint="default"/>
        <w:color w:val="0F4761"/>
        <w:sz w:val="24"/>
      </w:rPr>
    </w:lvl>
    <w:lvl w:ilvl="6">
      <w:start w:val="1"/>
      <w:numFmt w:val="decimal"/>
      <w:lvlText w:val="%1.%2.%3.%4.%5.%6.%7"/>
      <w:lvlJc w:val="left"/>
      <w:pPr>
        <w:ind w:left="3240" w:hanging="1080"/>
      </w:pPr>
      <w:rPr>
        <w:rFonts w:cs="Arial" w:hint="default"/>
        <w:color w:val="0F4761"/>
        <w:sz w:val="24"/>
      </w:rPr>
    </w:lvl>
    <w:lvl w:ilvl="7">
      <w:start w:val="1"/>
      <w:numFmt w:val="decimal"/>
      <w:lvlText w:val="%1.%2.%3.%4.%5.%6.%7.%8"/>
      <w:lvlJc w:val="left"/>
      <w:pPr>
        <w:ind w:left="3600" w:hanging="1080"/>
      </w:pPr>
      <w:rPr>
        <w:rFonts w:cs="Arial" w:hint="default"/>
        <w:color w:val="0F4761"/>
        <w:sz w:val="24"/>
      </w:rPr>
    </w:lvl>
    <w:lvl w:ilvl="8">
      <w:start w:val="1"/>
      <w:numFmt w:val="decimal"/>
      <w:lvlText w:val="%1.%2.%3.%4.%5.%6.%7.%8.%9"/>
      <w:lvlJc w:val="left"/>
      <w:pPr>
        <w:ind w:left="4320" w:hanging="1440"/>
      </w:pPr>
      <w:rPr>
        <w:rFonts w:cs="Arial" w:hint="default"/>
        <w:color w:val="0F4761"/>
        <w:sz w:val="24"/>
      </w:rPr>
    </w:lvl>
  </w:abstractNum>
  <w:abstractNum w:abstractNumId="77"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750DD0"/>
    <w:multiLevelType w:val="hybridMultilevel"/>
    <w:tmpl w:val="521A3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FF1133"/>
    <w:multiLevelType w:val="hybridMultilevel"/>
    <w:tmpl w:val="13448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0A41C55"/>
    <w:multiLevelType w:val="multilevel"/>
    <w:tmpl w:val="2DDEE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7"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5"/>
  </w:num>
  <w:num w:numId="2" w16cid:durableId="1500121260">
    <w:abstractNumId w:val="52"/>
  </w:num>
  <w:num w:numId="3" w16cid:durableId="438111508">
    <w:abstractNumId w:val="88"/>
  </w:num>
  <w:num w:numId="4" w16cid:durableId="106121269">
    <w:abstractNumId w:val="15"/>
  </w:num>
  <w:num w:numId="5" w16cid:durableId="1859468656">
    <w:abstractNumId w:val="100"/>
  </w:num>
  <w:num w:numId="6" w16cid:durableId="1173763238">
    <w:abstractNumId w:val="63"/>
  </w:num>
  <w:num w:numId="7" w16cid:durableId="515197422">
    <w:abstractNumId w:val="44"/>
  </w:num>
  <w:num w:numId="8" w16cid:durableId="676225712">
    <w:abstractNumId w:val="91"/>
  </w:num>
  <w:num w:numId="9" w16cid:durableId="654647421">
    <w:abstractNumId w:val="62"/>
  </w:num>
  <w:num w:numId="10" w16cid:durableId="972827862">
    <w:abstractNumId w:val="65"/>
  </w:num>
  <w:num w:numId="11" w16cid:durableId="73359902">
    <w:abstractNumId w:val="42"/>
  </w:num>
  <w:num w:numId="12" w16cid:durableId="1233615214">
    <w:abstractNumId w:val="9"/>
  </w:num>
  <w:num w:numId="13" w16cid:durableId="1037585576">
    <w:abstractNumId w:val="97"/>
  </w:num>
  <w:num w:numId="14" w16cid:durableId="1454127918">
    <w:abstractNumId w:val="80"/>
  </w:num>
  <w:num w:numId="15" w16cid:durableId="820851363">
    <w:abstractNumId w:val="2"/>
  </w:num>
  <w:num w:numId="16" w16cid:durableId="776406381">
    <w:abstractNumId w:val="8"/>
  </w:num>
  <w:num w:numId="17" w16cid:durableId="2003772795">
    <w:abstractNumId w:val="101"/>
  </w:num>
  <w:num w:numId="18" w16cid:durableId="471214588">
    <w:abstractNumId w:val="7"/>
  </w:num>
  <w:num w:numId="19" w16cid:durableId="1919750537">
    <w:abstractNumId w:val="93"/>
  </w:num>
  <w:num w:numId="20" w16cid:durableId="1917666381">
    <w:abstractNumId w:val="4"/>
  </w:num>
  <w:num w:numId="21" w16cid:durableId="881479433">
    <w:abstractNumId w:val="66"/>
  </w:num>
  <w:num w:numId="22" w16cid:durableId="164788852">
    <w:abstractNumId w:val="70"/>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69"/>
  </w:num>
  <w:num w:numId="32" w16cid:durableId="1137721610">
    <w:abstractNumId w:val="55"/>
  </w:num>
  <w:num w:numId="33" w16cid:durableId="1569337486">
    <w:abstractNumId w:val="102"/>
  </w:num>
  <w:num w:numId="34" w16cid:durableId="1771851078">
    <w:abstractNumId w:val="5"/>
  </w:num>
  <w:num w:numId="35" w16cid:durableId="1096747610">
    <w:abstractNumId w:val="19"/>
  </w:num>
  <w:num w:numId="36" w16cid:durableId="1853105471">
    <w:abstractNumId w:val="81"/>
  </w:num>
  <w:num w:numId="37" w16cid:durableId="2016615092">
    <w:abstractNumId w:val="51"/>
  </w:num>
  <w:num w:numId="38" w16cid:durableId="439030946">
    <w:abstractNumId w:val="67"/>
  </w:num>
  <w:num w:numId="39" w16cid:durableId="315690756">
    <w:abstractNumId w:val="35"/>
  </w:num>
  <w:num w:numId="40" w16cid:durableId="1252278660">
    <w:abstractNumId w:val="11"/>
  </w:num>
  <w:num w:numId="41" w16cid:durableId="1719351677">
    <w:abstractNumId w:val="73"/>
  </w:num>
  <w:num w:numId="42" w16cid:durableId="1107427397">
    <w:abstractNumId w:val="22"/>
  </w:num>
  <w:num w:numId="43" w16cid:durableId="371266753">
    <w:abstractNumId w:val="68"/>
  </w:num>
  <w:num w:numId="44" w16cid:durableId="491869272">
    <w:abstractNumId w:val="27"/>
  </w:num>
  <w:num w:numId="45" w16cid:durableId="1351251430">
    <w:abstractNumId w:val="71"/>
  </w:num>
  <w:num w:numId="46" w16cid:durableId="1368607436">
    <w:abstractNumId w:val="94"/>
  </w:num>
  <w:num w:numId="47" w16cid:durableId="1588029100">
    <w:abstractNumId w:val="99"/>
  </w:num>
  <w:num w:numId="48" w16cid:durableId="415832180">
    <w:abstractNumId w:val="89"/>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4"/>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4"/>
  </w:num>
  <w:num w:numId="68" w16cid:durableId="662587085">
    <w:abstractNumId w:val="36"/>
  </w:num>
  <w:num w:numId="69" w16cid:durableId="2071072074">
    <w:abstractNumId w:val="79"/>
  </w:num>
  <w:num w:numId="70" w16cid:durableId="1573662111">
    <w:abstractNumId w:val="96"/>
  </w:num>
  <w:num w:numId="71" w16cid:durableId="131678057">
    <w:abstractNumId w:val="90"/>
  </w:num>
  <w:num w:numId="72" w16cid:durableId="99565733">
    <w:abstractNumId w:val="26"/>
  </w:num>
  <w:num w:numId="73" w16cid:durableId="1810784339">
    <w:abstractNumId w:val="64"/>
  </w:num>
  <w:num w:numId="74" w16cid:durableId="1491748033">
    <w:abstractNumId w:val="77"/>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5"/>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2"/>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5"/>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2"/>
  </w:num>
  <w:num w:numId="95" w16cid:durableId="1481145624">
    <w:abstractNumId w:val="103"/>
  </w:num>
  <w:num w:numId="96" w16cid:durableId="29957555">
    <w:abstractNumId w:val="98"/>
  </w:num>
  <w:num w:numId="97" w16cid:durableId="1042821728">
    <w:abstractNumId w:val="86"/>
  </w:num>
  <w:num w:numId="98" w16cid:durableId="633143735">
    <w:abstractNumId w:val="92"/>
  </w:num>
  <w:num w:numId="99" w16cid:durableId="1100951892">
    <w:abstractNumId w:val="23"/>
  </w:num>
  <w:num w:numId="100" w16cid:durableId="18512348">
    <w:abstractNumId w:val="28"/>
  </w:num>
  <w:num w:numId="101" w16cid:durableId="1166478205">
    <w:abstractNumId w:val="87"/>
  </w:num>
  <w:num w:numId="102" w16cid:durableId="669066939">
    <w:abstractNumId w:val="76"/>
  </w:num>
  <w:num w:numId="103" w16cid:durableId="1021274745">
    <w:abstractNumId w:val="83"/>
  </w:num>
  <w:num w:numId="104" w16cid:durableId="798956517">
    <w:abstractNumId w:val="7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3D50"/>
    <w:rsid w:val="000264A2"/>
    <w:rsid w:val="000400E4"/>
    <w:rsid w:val="00063B4C"/>
    <w:rsid w:val="000845EE"/>
    <w:rsid w:val="000D05D8"/>
    <w:rsid w:val="000D0641"/>
    <w:rsid w:val="000D1C6F"/>
    <w:rsid w:val="000D2B00"/>
    <w:rsid w:val="00117750"/>
    <w:rsid w:val="00126BC7"/>
    <w:rsid w:val="001455BF"/>
    <w:rsid w:val="001601E6"/>
    <w:rsid w:val="00160CE0"/>
    <w:rsid w:val="001C3AF6"/>
    <w:rsid w:val="001D1485"/>
    <w:rsid w:val="001E3CE1"/>
    <w:rsid w:val="001F19A6"/>
    <w:rsid w:val="0020590F"/>
    <w:rsid w:val="00211184"/>
    <w:rsid w:val="0021364B"/>
    <w:rsid w:val="002356D3"/>
    <w:rsid w:val="00246C38"/>
    <w:rsid w:val="0025020C"/>
    <w:rsid w:val="00256951"/>
    <w:rsid w:val="002600F8"/>
    <w:rsid w:val="002865F5"/>
    <w:rsid w:val="00292A36"/>
    <w:rsid w:val="002953DD"/>
    <w:rsid w:val="002D64A3"/>
    <w:rsid w:val="002F5E53"/>
    <w:rsid w:val="00312A5A"/>
    <w:rsid w:val="003135AD"/>
    <w:rsid w:val="00393F39"/>
    <w:rsid w:val="003A5D03"/>
    <w:rsid w:val="003A66FD"/>
    <w:rsid w:val="003B1E32"/>
    <w:rsid w:val="003F1543"/>
    <w:rsid w:val="00417D8D"/>
    <w:rsid w:val="00486126"/>
    <w:rsid w:val="004D4021"/>
    <w:rsid w:val="005078F8"/>
    <w:rsid w:val="005119DE"/>
    <w:rsid w:val="005446BF"/>
    <w:rsid w:val="0055147E"/>
    <w:rsid w:val="005B080C"/>
    <w:rsid w:val="005B3EDE"/>
    <w:rsid w:val="005B6E67"/>
    <w:rsid w:val="005C5E80"/>
    <w:rsid w:val="005D7A1E"/>
    <w:rsid w:val="005E1650"/>
    <w:rsid w:val="00604A87"/>
    <w:rsid w:val="00621776"/>
    <w:rsid w:val="00621872"/>
    <w:rsid w:val="00636D9A"/>
    <w:rsid w:val="006417CF"/>
    <w:rsid w:val="00683292"/>
    <w:rsid w:val="006A1E6A"/>
    <w:rsid w:val="006A3F0D"/>
    <w:rsid w:val="006A4515"/>
    <w:rsid w:val="006C78AA"/>
    <w:rsid w:val="006F04D4"/>
    <w:rsid w:val="006F4AB2"/>
    <w:rsid w:val="007063BA"/>
    <w:rsid w:val="00730C3C"/>
    <w:rsid w:val="0073280B"/>
    <w:rsid w:val="00750B5B"/>
    <w:rsid w:val="0077163A"/>
    <w:rsid w:val="00785752"/>
    <w:rsid w:val="007A59C8"/>
    <w:rsid w:val="007A712E"/>
    <w:rsid w:val="007B36AD"/>
    <w:rsid w:val="007C246B"/>
    <w:rsid w:val="007C685B"/>
    <w:rsid w:val="007F7847"/>
    <w:rsid w:val="00804B94"/>
    <w:rsid w:val="00807B11"/>
    <w:rsid w:val="00813A7D"/>
    <w:rsid w:val="00822705"/>
    <w:rsid w:val="0082760D"/>
    <w:rsid w:val="0086037C"/>
    <w:rsid w:val="00880B2D"/>
    <w:rsid w:val="00883AB0"/>
    <w:rsid w:val="00886922"/>
    <w:rsid w:val="00894108"/>
    <w:rsid w:val="008B1DFA"/>
    <w:rsid w:val="008C38C3"/>
    <w:rsid w:val="008D6F0F"/>
    <w:rsid w:val="008E16D4"/>
    <w:rsid w:val="008E7B2E"/>
    <w:rsid w:val="00916814"/>
    <w:rsid w:val="0098465B"/>
    <w:rsid w:val="00995444"/>
    <w:rsid w:val="009C40BF"/>
    <w:rsid w:val="009D06C5"/>
    <w:rsid w:val="009D534C"/>
    <w:rsid w:val="009D728C"/>
    <w:rsid w:val="009E5B14"/>
    <w:rsid w:val="00A052E4"/>
    <w:rsid w:val="00A66A2B"/>
    <w:rsid w:val="00A90A7A"/>
    <w:rsid w:val="00A9768E"/>
    <w:rsid w:val="00AA437C"/>
    <w:rsid w:val="00AB78F0"/>
    <w:rsid w:val="00AE05F3"/>
    <w:rsid w:val="00B01396"/>
    <w:rsid w:val="00B2418B"/>
    <w:rsid w:val="00B26973"/>
    <w:rsid w:val="00B42917"/>
    <w:rsid w:val="00B575E2"/>
    <w:rsid w:val="00B7073C"/>
    <w:rsid w:val="00B81F2E"/>
    <w:rsid w:val="00B858A1"/>
    <w:rsid w:val="00B92FC6"/>
    <w:rsid w:val="00BB65AC"/>
    <w:rsid w:val="00BD2909"/>
    <w:rsid w:val="00C17A49"/>
    <w:rsid w:val="00C44ADC"/>
    <w:rsid w:val="00C54B09"/>
    <w:rsid w:val="00C85AF6"/>
    <w:rsid w:val="00C91479"/>
    <w:rsid w:val="00CA0CE4"/>
    <w:rsid w:val="00CB3AF6"/>
    <w:rsid w:val="00CB3C13"/>
    <w:rsid w:val="00CE3FD1"/>
    <w:rsid w:val="00CE620E"/>
    <w:rsid w:val="00CF1ED5"/>
    <w:rsid w:val="00CF2E9C"/>
    <w:rsid w:val="00D117EE"/>
    <w:rsid w:val="00D13A82"/>
    <w:rsid w:val="00D13DB7"/>
    <w:rsid w:val="00D90FCC"/>
    <w:rsid w:val="00DB71AC"/>
    <w:rsid w:val="00DC00D1"/>
    <w:rsid w:val="00DD02A4"/>
    <w:rsid w:val="00DE1A02"/>
    <w:rsid w:val="00E05C6C"/>
    <w:rsid w:val="00E157E1"/>
    <w:rsid w:val="00E2182C"/>
    <w:rsid w:val="00E325CF"/>
    <w:rsid w:val="00E40B0D"/>
    <w:rsid w:val="00E71420"/>
    <w:rsid w:val="00E7639C"/>
    <w:rsid w:val="00E94DA0"/>
    <w:rsid w:val="00EA5CC3"/>
    <w:rsid w:val="00EB7473"/>
    <w:rsid w:val="00ED2C3A"/>
    <w:rsid w:val="00EF6341"/>
    <w:rsid w:val="00F009B4"/>
    <w:rsid w:val="00F0560A"/>
    <w:rsid w:val="00F158D7"/>
    <w:rsid w:val="00F20EE5"/>
    <w:rsid w:val="00F3417B"/>
    <w:rsid w:val="00F44833"/>
    <w:rsid w:val="00F53713"/>
    <w:rsid w:val="00F544B0"/>
    <w:rsid w:val="00F603A1"/>
    <w:rsid w:val="00F67C87"/>
    <w:rsid w:val="00F779C0"/>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table" w:styleId="PlainTable1">
    <w:name w:val="Plain Table 1"/>
    <w:basedOn w:val="TableNormal"/>
    <w:uiPriority w:val="41"/>
    <w:rsid w:val="00813A7D"/>
    <w:pPr>
      <w:spacing w:after="0" w:line="240" w:lineRule="auto"/>
    </w:pPr>
    <w:rPr>
      <w:rFonts w:eastAsiaTheme="minorHAnsi"/>
      <w:sz w:val="24"/>
      <w:szCs w:val="24"/>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dq2pgselectionanchorcontainer">
    <w:name w:val="pdq2pg_selectionanchorcontainer"/>
    <w:basedOn w:val="Normal"/>
    <w:rsid w:val="000D1C6F"/>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D1C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89/fpubh.2026.1734392" TargetMode="External"/><Relationship Id="rId21" Type="http://schemas.openxmlformats.org/officeDocument/2006/relationships/hyperlink" Target="https://www.gov.uk/government/publications/istanbul-convention-implementation-progress-report-2021/istanbul-convention-5th-progress-report-2021-accessible-web-version?" TargetMode="External"/><Relationship Id="rId34" Type="http://schemas.openxmlformats.org/officeDocument/2006/relationships/hyperlink" Target="https://www.gov.uk/government/publications/domestic-abuse-policy-framework" TargetMode="External"/><Relationship Id="rId42" Type="http://schemas.openxmlformats.org/officeDocument/2006/relationships/hyperlink" Target="https://doi.org/10.1177/10778012231179212" TargetMode="External"/><Relationship Id="rId47" Type="http://schemas.openxmlformats.org/officeDocument/2006/relationships/hyperlink" Target="https://doi.org/10.1007/978-3-032-06918-4_99-1" TargetMode="External"/><Relationship Id="rId50" Type="http://schemas.openxmlformats.org/officeDocument/2006/relationships/hyperlink" Target="https://doi.org/10.4236/psych.2025.161002" TargetMode="External"/><Relationship Id="rId55" Type="http://schemas.openxmlformats.org/officeDocument/2006/relationships/hyperlink" Target="https://doi.org/10.1002/brb3.70236" TargetMode="External"/><Relationship Id="rId63" Type="http://schemas.openxmlformats.org/officeDocument/2006/relationships/hyperlink" Target="https://www.shs-conferences.org/articles/shsconf/pdf/2025/13/shsconf_icepcc2025_02024.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gital.library.leeds.ac.uk/35926/1/775665_001.pdf" TargetMode="External"/><Relationship Id="rId29" Type="http://schemas.openxmlformats.org/officeDocument/2006/relationships/hyperlink" Target="https://doi.org/10.1177/15248380251335038" TargetMode="External"/><Relationship Id="rId11" Type="http://schemas.openxmlformats.org/officeDocument/2006/relationships/hyperlink" Target="https://womensaid.org.uk/wp-content/uploads/2021/12/FINAL-WA-literature-review.pdf" TargetMode="External"/><Relationship Id="rId24" Type="http://schemas.openxmlformats.org/officeDocument/2006/relationships/hyperlink" Target="https://www.gov.uk/government/publications/freedom-from-violence-and-abuse-a-cross-government-strategy/freedom-from-violence-and-abuse-a-cross-government-strategy-to-build-a-safer-society-for-women-and-girls-accessible" TargetMode="External"/><Relationship Id="rId32" Type="http://schemas.openxmlformats.org/officeDocument/2006/relationships/hyperlink" Target="https://doi.org/10.1177/15248380231210939" TargetMode="External"/><Relationship Id="rId37" Type="http://schemas.openxmlformats.org/officeDocument/2006/relationships/hyperlink" Target="https://www.ons.gov.uk/peoplepopulationandcommunity/crimeandjustice/bulletins/domesticabuseinenglandandwalesoverview/november2025" TargetMode="External"/><Relationship Id="rId40" Type="http://schemas.openxmlformats.org/officeDocument/2006/relationships/hyperlink" Target="https://refuge.org.uk/news/know-your-rights-a-history-of-domestic-abuse-legislation-in-the-uk/" TargetMode="External"/><Relationship Id="rId45" Type="http://schemas.openxmlformats.org/officeDocument/2006/relationships/hyperlink" Target="https://doi.org/10.1186/s12889-025-24226-6" TargetMode="External"/><Relationship Id="rId53" Type="http://schemas.openxmlformats.org/officeDocument/2006/relationships/hyperlink" Target="https://www.un.org/sustainabledevelopment/gender-equality/" TargetMode="External"/><Relationship Id="rId58" Type="http://schemas.openxmlformats.org/officeDocument/2006/relationships/hyperlink" Target="https://staging2.womensaid.org.uk/about-us/history/" TargetMode="External"/><Relationship Id="rId5" Type="http://schemas.openxmlformats.org/officeDocument/2006/relationships/webSettings" Target="webSettings.xml"/><Relationship Id="rId61" Type="http://schemas.openxmlformats.org/officeDocument/2006/relationships/hyperlink" Target="https://www.who.int/news-room/fact-sheets/detail/depression" TargetMode="External"/><Relationship Id="rId19" Type="http://schemas.openxmlformats.org/officeDocument/2006/relationships/hyperlink" Target="https://www.simplypsychology.org/intersectional-theory.html" TargetMode="External"/><Relationship Id="rId14" Type="http://schemas.openxmlformats.org/officeDocument/2006/relationships/hyperlink" Target="https://research.manchester.ac.uk/en/publications/violence-against-wives-a-case-against-the-patriarchy" TargetMode="External"/><Relationship Id="rId22" Type="http://schemas.openxmlformats.org/officeDocument/2006/relationships/hyperlink" Target="https://www.gov.uk/government/publications/tackling-violence-against-women-and-girls-strategy/tackling-violence-against-women-and-girls-strategy" TargetMode="External"/><Relationship Id="rId27" Type="http://schemas.openxmlformats.org/officeDocument/2006/relationships/hyperlink" Target="https://ebookcentral.proquest.com/lib/trinity/reader.action?docID=5432900&amp;query=Domestic%2520violence%2520and%2520abuse%2520through%2520a%2520feminist%2520lens&amp;c=UERG&amp;ppg=5" TargetMode="External"/><Relationship Id="rId30" Type="http://schemas.openxmlformats.org/officeDocument/2006/relationships/hyperlink" Target="https://doi.org/10.3389/fgwh.2024.1365883" TargetMode="External"/><Relationship Id="rId35" Type="http://schemas.openxmlformats.org/officeDocument/2006/relationships/hyperlink" Target="https://www.england.nhs.uk/long-read/trauma-informed-harm-aware-inpatient-care/" TargetMode="External"/><Relationship Id="rId43" Type="http://schemas.openxmlformats.org/officeDocument/2006/relationships/hyperlink" Target="https://doi.org/10.1177/15248380241286836" TargetMode="External"/><Relationship Id="rId48" Type="http://schemas.openxmlformats.org/officeDocument/2006/relationships/hyperlink" Target="https://doi.org/10.1177/10778012251320586" TargetMode="External"/><Relationship Id="rId56" Type="http://schemas.openxmlformats.org/officeDocument/2006/relationships/hyperlink" Target="https://doi.org/10.1177/17455057251336142" TargetMode="Externa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legislation.gov.uk/ukpga/2004/28/contents" TargetMode="External"/><Relationship Id="rId3" Type="http://schemas.openxmlformats.org/officeDocument/2006/relationships/styles" Target="styles.xml"/><Relationship Id="rId12" Type="http://schemas.openxmlformats.org/officeDocument/2006/relationships/hyperlink" Target="file:///C:\Users\rafia\Downloads\5800.pdf" TargetMode="External"/><Relationship Id="rId17" Type="http://schemas.openxmlformats.org/officeDocument/2006/relationships/hyperlink" Target="https://www.canada.ca/en/public-health/services/mental-health-services/mental-health-get-help.html" TargetMode="External"/><Relationship Id="rId25" Type="http://schemas.openxmlformats.org/officeDocument/2006/relationships/hyperlink" Target="https://doi.org/10.1177/14647001241276185" TargetMode="External"/><Relationship Id="rId33" Type="http://schemas.openxmlformats.org/officeDocument/2006/relationships/hyperlink" Target="https://www.mind.org.uk/information-support/guides-to-support-and-services/abuse/" TargetMode="External"/><Relationship Id="rId38" Type="http://schemas.openxmlformats.org/officeDocument/2006/relationships/hyperlink" Target="https://phm.org.uk/blogposts/womens-liberation-movement/?" TargetMode="External"/><Relationship Id="rId46" Type="http://schemas.openxmlformats.org/officeDocument/2006/relationships/hyperlink" Target="https://doi.org/10.1177/15248380221126189" TargetMode="External"/><Relationship Id="rId59" Type="http://schemas.openxmlformats.org/officeDocument/2006/relationships/hyperlink" Target="https://www.wrc.org.uk/cedaw" TargetMode="External"/><Relationship Id="rId20" Type="http://schemas.openxmlformats.org/officeDocument/2006/relationships/hyperlink" Target="https://womensaid.org.uk/movement-against-domestic-violence-celebrating-our-history/" TargetMode="External"/><Relationship Id="rId41" Type="http://schemas.openxmlformats.org/officeDocument/2006/relationships/hyperlink" Target="https://link.springer.com/article/10.1186/s44263-025-00148-8" TargetMode="External"/><Relationship Id="rId54" Type="http://schemas.openxmlformats.org/officeDocument/2006/relationships/hyperlink" Target="https://www.ohchr.org/en/instruments-mechanisms/instruments/declaration-elimination-violence-against-women" TargetMode="External"/><Relationship Id="rId62" Type="http://schemas.openxmlformats.org/officeDocument/2006/relationships/hyperlink" Target="https://www.who.int/news-room/fact-sheets/detail/violence-against-women?form=MG0AV3&am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86/s12889-025-24489-z" TargetMode="External"/><Relationship Id="rId23" Type="http://schemas.openxmlformats.org/officeDocument/2006/relationships/hyperlink" Target="https://www.gov.uk/government/publications/domestic-abuse-act-2021/domestic-abuse-statutory-guidance-accessible-version" TargetMode="External"/><Relationship Id="rId28" Type="http://schemas.openxmlformats.org/officeDocument/2006/relationships/hyperlink" Target="https://doi.org/10.1177/15248380231162972" TargetMode="External"/><Relationship Id="rId36" Type="http://schemas.openxmlformats.org/officeDocument/2006/relationships/hyperlink" Target="https://assets.publishing.service.gov.uk/media/65021079702634000d89b7f1/The-effectiveness-of-trauma-informed-approaches-to-prevent-adverse-outcomes-in-mental-health-and-wellbeing-a-rapid-review.pdf" TargetMode="External"/><Relationship Id="rId49" Type="http://schemas.openxmlformats.org/officeDocument/2006/relationships/hyperlink" Target="https://www.nationalarchives.gov.uk/explore-the-collection/stories/how-the-first-women-refuge-enacted-change/" TargetMode="External"/><Relationship Id="rId57" Type="http://schemas.openxmlformats.org/officeDocument/2006/relationships/hyperlink" Target="https://www.canada.ca/en/women-gender-equality/gender-based-violence/intergovernmental-collaboration/bilateral-agreements/annual-progress-report/progress-report-2024-2025.html" TargetMode="External"/><Relationship Id="rId10" Type="http://schemas.openxmlformats.org/officeDocument/2006/relationships/hyperlink" Target="https://www.proquest.com/citedby/MSTAR_2420192912/466EA0932AE546C2PQ/1?accountid=130472&amp;sourcetype=Scholarly%20Journals" TargetMode="External"/><Relationship Id="rId31" Type="http://schemas.openxmlformats.org/officeDocument/2006/relationships/hyperlink" Target="https://www.mentalhealth.org.uk/explore-mental-health/statistics/domestic-violence" TargetMode="External"/><Relationship Id="rId44" Type="http://schemas.openxmlformats.org/officeDocument/2006/relationships/hyperlink" Target="https://www.sawc.org/violence-against-women-support-group" TargetMode="External"/><Relationship Id="rId52" Type="http://schemas.openxmlformats.org/officeDocument/2006/relationships/hyperlink" Target="https://www.legislation.gov.uk/ukpga/2021/17/notes/division/3/index.htm" TargetMode="External"/><Relationship Id="rId60" Type="http://schemas.openxmlformats.org/officeDocument/2006/relationships/hyperlink" Target="https://www.who.int/news/item/06-10-2022-preventing-intimate-partner-violence-improves-mental-health?"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doi.org/10.1177/1557085120987615" TargetMode="External"/><Relationship Id="rId18" Type="http://schemas.openxmlformats.org/officeDocument/2006/relationships/hyperlink" Target="https://doi.org/10.1016/j.worlddev.2026.107376" TargetMode="External"/><Relationship Id="rId39" Type="http://schemas.openxmlformats.org/officeDocument/2006/relationships/hyperlink" Target="https://refuge.org.uk/i-need-help-now/how-we-can-help-you/culturally-specific-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37</Pages>
  <Words>9124</Words>
  <Characters>52010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Rafia Farooq (2325948)</cp:lastModifiedBy>
  <cp:revision>36</cp:revision>
  <dcterms:created xsi:type="dcterms:W3CDTF">2026-06-22T10:47:00Z</dcterms:created>
  <dcterms:modified xsi:type="dcterms:W3CDTF">2026-07-20T07:05:00Z</dcterms:modified>
</cp:coreProperties>
</file>