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widowControl w:val="false"/>
        <w:spacing w:before="0" w:after="0" w:lineRule="auto" w:line="240"/>
        <w:ind w:left="167"/>
        <w:jc w:val="left"/>
        <w:rPr>
          <w:rFonts w:ascii="Arial" w:cs="Arial" w:eastAsia="Arial" w:hAnsi="Arial"/>
          <w:sz w:val="22"/>
          <w:szCs w:val="22"/>
        </w:rPr>
      </w:pPr>
      <w:r>
        <w:rPr>
          <w:rFonts w:ascii="Arial" w:cs="Arial" w:eastAsia="Arial" w:hAnsi="Arial"/>
          <w:noProof/>
          <w:sz w:val="22"/>
          <w:szCs w:val="22"/>
        </w:rPr>
        <w:drawing>
          <wp:inline distL="0" distT="0" distB="0" distR="0">
            <wp:extent cx="2738628" cy="912875"/>
            <wp:effectExtent l="0" t="0" r="0" b="0"/>
            <wp:docPr id="1026" name="image6.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6.png"/>
                    <pic:cNvPicPr/>
                  </pic:nvPicPr>
                  <pic:blipFill>
                    <a:blip r:embed="rId2" cstate="print"/>
                    <a:srcRect l="0" t="0" r="0" b="0"/>
                    <a:stretch/>
                  </pic:blipFill>
                  <pic:spPr>
                    <a:xfrm rot="0">
                      <a:off x="0" y="0"/>
                      <a:ext cx="2738628" cy="912875"/>
                    </a:xfrm>
                    <a:prstGeom prst="rect"/>
                    <a:ln cmpd="sng" cap="flat" w="9525">
                      <a:solidFill>
                        <a:srgbClr val="000000"/>
                      </a:solidFill>
                      <a:prstDash val="solid"/>
                      <a:round/>
                      <a:headEnd/>
                      <a:tailEnd/>
                    </a:ln>
                  </pic:spPr>
                </pic:pic>
              </a:graphicData>
            </a:graphic>
          </wp:inline>
        </w:drawing>
      </w:r>
    </w:p>
    <w:p>
      <w:pPr>
        <w:pStyle w:val="style0"/>
        <w:widowControl w:val="false"/>
        <w:spacing w:before="0" w:after="0" w:lineRule="auto" w:line="240"/>
        <w:ind w:left="167"/>
        <w:jc w:val="left"/>
        <w:rPr>
          <w:rFonts w:ascii="Arial" w:cs="Arial" w:eastAsia="Arial" w:hAnsi="Arial"/>
          <w:sz w:val="22"/>
          <w:szCs w:val="22"/>
        </w:rPr>
      </w:pPr>
    </w:p>
    <w:p>
      <w:pPr>
        <w:pStyle w:val="style0"/>
        <w:widowControl w:val="false"/>
        <w:spacing w:before="922" w:after="0" w:lineRule="auto" w:line="240"/>
        <w:ind w:left="195"/>
        <w:jc w:val="left"/>
        <w:rPr>
          <w:rFonts w:ascii="Arial" w:cs="Arial" w:eastAsia="Arial" w:hAnsi="Arial"/>
          <w:sz w:val="41"/>
          <w:szCs w:val="41"/>
        </w:rPr>
      </w:pPr>
      <w:r>
        <w:rPr>
          <w:rFonts w:ascii="Arial" w:cs="Arial" w:eastAsia="Arial" w:hAnsi="Arial"/>
          <w:sz w:val="41"/>
          <w:szCs w:val="41"/>
        </w:rPr>
        <w:t xml:space="preserve">PROGRAMME OF STUDY HANDBOOK  </w:t>
      </w:r>
    </w:p>
    <w:p>
      <w:pPr>
        <w:pStyle w:val="style0"/>
        <w:widowControl w:val="false"/>
        <w:spacing w:before="947" w:after="0" w:lineRule="auto" w:line="230"/>
        <w:ind w:left="165" w:right="149"/>
        <w:jc w:val="left"/>
        <w:rPr>
          <w:rFonts w:ascii="Arial" w:cs="Arial" w:eastAsia="Arial" w:hAnsi="Arial"/>
          <w:sz w:val="41"/>
          <w:szCs w:val="41"/>
        </w:rPr>
      </w:pPr>
      <w:r>
        <w:rPr>
          <w:rFonts w:ascii="Arial" w:cs="Arial" w:eastAsia="Arial" w:hAnsi="Arial"/>
          <w:sz w:val="41"/>
          <w:szCs w:val="41"/>
        </w:rPr>
        <w:t xml:space="preserve">ACADEMIC DISCIPLINE OF LONDON CAMPUS  </w:t>
      </w:r>
    </w:p>
    <w:p>
      <w:pPr>
        <w:pStyle w:val="style0"/>
        <w:widowControl w:val="false"/>
        <w:spacing w:before="1306" w:after="0" w:lineRule="auto" w:line="240"/>
        <w:ind w:left="197"/>
        <w:jc w:val="left"/>
        <w:rPr>
          <w:rFonts w:ascii="Arial" w:cs="Arial" w:eastAsia="Arial" w:hAnsi="Arial"/>
          <w:sz w:val="41"/>
          <w:szCs w:val="41"/>
        </w:rPr>
      </w:pPr>
      <w:r>
        <w:rPr>
          <w:rFonts w:ascii="Arial" w:cs="Arial" w:eastAsia="Arial" w:hAnsi="Arial"/>
          <w:sz w:val="41"/>
          <w:szCs w:val="41"/>
        </w:rPr>
        <w:t xml:space="preserve">LEVEL 7  </w:t>
      </w:r>
    </w:p>
    <w:p>
      <w:pPr>
        <w:pStyle w:val="style0"/>
        <w:widowControl w:val="false"/>
        <w:spacing w:before="949" w:after="0" w:lineRule="auto" w:line="386"/>
        <w:ind w:left="185" w:right="333" w:firstLine="3"/>
        <w:jc w:val="left"/>
        <w:rPr>
          <w:rFonts w:ascii="Arial" w:cs="Arial" w:eastAsia="Arial" w:hAnsi="Arial"/>
          <w:sz w:val="29"/>
          <w:szCs w:val="29"/>
        </w:rPr>
      </w:pPr>
      <w:r>
        <w:rPr>
          <w:rFonts w:ascii="Arial" w:cs="Arial" w:eastAsia="Arial" w:hAnsi="Arial"/>
          <w:sz w:val="33"/>
          <w:szCs w:val="33"/>
        </w:rPr>
        <w:t xml:space="preserve">MASTERS OF BUSINESS ADMINITRATION (MBA):  </w:t>
      </w:r>
      <w:r>
        <w:rPr>
          <w:rFonts w:ascii="Arial" w:cs="Arial" w:eastAsia="Arial" w:hAnsi="Arial"/>
          <w:sz w:val="29"/>
          <w:szCs w:val="29"/>
        </w:rPr>
        <w:t xml:space="preserve">International Business  </w:t>
      </w:r>
    </w:p>
    <w:p>
      <w:pPr>
        <w:pStyle w:val="style0"/>
        <w:widowControl w:val="false"/>
        <w:spacing w:before="1204" w:after="0" w:lineRule="auto" w:line="692"/>
        <w:ind w:left="175" w:right="791" w:firstLine="17"/>
        <w:jc w:val="left"/>
        <w:rPr>
          <w:rFonts w:ascii="Arial" w:cs="Arial" w:eastAsia="Arial" w:hAnsi="Arial"/>
          <w:sz w:val="41"/>
          <w:szCs w:val="41"/>
        </w:rPr>
      </w:pPr>
      <w:r>
        <w:rPr>
          <w:rFonts w:ascii="Arial" w:cs="Arial" w:eastAsia="Arial" w:hAnsi="Arial"/>
          <w:sz w:val="41"/>
          <w:szCs w:val="41"/>
        </w:rPr>
        <w:t xml:space="preserve">INSTITUTE OF INNER CITY LEARNING  2024-2025 </w:t>
      </w:r>
    </w:p>
    <w:p>
      <w:pPr>
        <w:pStyle w:val="style0"/>
        <w:widowControl w:val="false"/>
        <w:spacing w:before="0" w:after="0" w:lineRule="auto" w:line="240"/>
        <w:ind w:left="167"/>
        <w:jc w:val="left"/>
        <w:rPr>
          <w:rFonts w:ascii="Arial" w:cs="Arial" w:eastAsia="Arial" w:hAnsi="Arial"/>
          <w:sz w:val="22"/>
          <w:szCs w:val="22"/>
        </w:rPr>
      </w:pPr>
    </w:p>
    <w:p>
      <w:pPr>
        <w:pStyle w:val="style0"/>
        <w:pBdr>
          <w:left w:val="nil"/>
          <w:right w:val="nil"/>
          <w:top w:val="nil"/>
          <w:bottom w:val="nil"/>
          <w:between w:val="nil"/>
        </w:pBdr>
        <w:spacing w:before="0" w:after="0" w:lineRule="auto" w:line="240"/>
        <w:rPr>
          <w:rFonts w:ascii="Arial" w:cs="Arial" w:hAnsi="Arial"/>
          <w:b/>
          <w:bCs/>
          <w:color w:val="000000"/>
          <w:sz w:val="36"/>
          <w:szCs w:val="36"/>
        </w:rPr>
      </w:pPr>
    </w:p>
    <w:p>
      <w:pPr>
        <w:pStyle w:val="style0"/>
        <w:pBdr>
          <w:left w:val="nil"/>
          <w:right w:val="nil"/>
          <w:top w:val="nil"/>
          <w:bottom w:val="nil"/>
          <w:between w:val="nil"/>
        </w:pBdr>
        <w:spacing w:before="0" w:after="0" w:lineRule="auto" w:line="240"/>
        <w:rPr>
          <w:rFonts w:ascii="Arial" w:cs="Arial" w:hAnsi="Arial"/>
          <w:b/>
          <w:bCs/>
          <w:color w:val="000000"/>
          <w:sz w:val="36"/>
          <w:szCs w:val="36"/>
        </w:rPr>
      </w:pPr>
    </w:p>
    <w:p>
      <w:pPr>
        <w:pStyle w:val="style0"/>
        <w:pBdr>
          <w:left w:val="nil"/>
          <w:right w:val="nil"/>
          <w:top w:val="nil"/>
          <w:bottom w:val="nil"/>
          <w:between w:val="nil"/>
        </w:pBdr>
        <w:spacing w:before="0" w:after="0" w:lineRule="auto" w:line="240"/>
        <w:rPr>
          <w:rFonts w:ascii="Arial" w:cs="Arial" w:hAnsi="Arial"/>
          <w:b/>
          <w:bCs/>
          <w:color w:val="000000"/>
          <w:sz w:val="36"/>
          <w:szCs w:val="36"/>
        </w:rPr>
      </w:pPr>
    </w:p>
    <w:p>
      <w:pPr>
        <w:pStyle w:val="style0"/>
        <w:pBdr>
          <w:left w:val="nil"/>
          <w:right w:val="nil"/>
          <w:top w:val="nil"/>
          <w:bottom w:val="nil"/>
          <w:between w:val="nil"/>
        </w:pBdr>
        <w:spacing w:before="0" w:after="0" w:lineRule="auto" w:line="240"/>
        <w:rPr>
          <w:rFonts w:ascii="Arial" w:cs="Arial" w:hAnsi="Arial"/>
          <w:b/>
          <w:bCs/>
          <w:color w:val="000000"/>
          <w:sz w:val="36"/>
          <w:szCs w:val="36"/>
        </w:rPr>
      </w:pPr>
    </w:p>
    <w:p>
      <w:pPr>
        <w:pStyle w:val="style0"/>
        <w:pBdr>
          <w:left w:val="nil"/>
          <w:right w:val="nil"/>
          <w:top w:val="nil"/>
          <w:bottom w:val="nil"/>
          <w:between w:val="nil"/>
        </w:pBdr>
        <w:spacing w:before="0" w:after="0" w:lineRule="auto" w:line="240"/>
        <w:rPr>
          <w:rFonts w:ascii="Arial" w:cs="Arial" w:hAnsi="Arial"/>
          <w:color w:val="000000"/>
        </w:rPr>
      </w:pPr>
      <w:r>
        <w:rPr>
          <w:rFonts w:ascii="Arial" w:cs="Arial" w:hAnsi="Arial"/>
          <w:b/>
          <w:bCs/>
          <w:color w:val="000000"/>
          <w:sz w:val="36"/>
          <w:szCs w:val="36"/>
        </w:rPr>
        <w:t>The Effect of TikTok Influencer Marketing on Gen Z Purchasing Behaviour in the UK Cosmetics Industry</w:t>
      </w:r>
    </w:p>
    <w:p>
      <w:pPr>
        <w:pStyle w:val="style0"/>
        <w:pBdr>
          <w:left w:val="nil"/>
          <w:right w:val="nil"/>
          <w:top w:val="nil"/>
          <w:bottom w:val="nil"/>
          <w:between w:val="nil"/>
        </w:pBdr>
        <w:spacing w:before="0" w:after="0" w:lineRule="auto" w:line="240"/>
        <w:jc w:val="center"/>
        <w:rPr>
          <w:rFonts w:ascii="Arial" w:cs="Arial" w:hAnsi="Arial"/>
          <w:color w:val="000000"/>
        </w:rPr>
      </w:pPr>
      <w:r>
        <w:rPr>
          <w:rFonts w:ascii="Arial" w:cs="Arial" w:hAnsi="Arial"/>
          <w:b/>
          <w:bCs/>
          <w:color w:val="000000"/>
          <w:sz w:val="36"/>
          <w:szCs w:val="36"/>
        </w:rPr>
        <w:t>Master of Business Administration</w:t>
      </w:r>
    </w:p>
    <w:p>
      <w:pPr>
        <w:pStyle w:val="style0"/>
        <w:pBdr>
          <w:left w:val="nil"/>
          <w:right w:val="nil"/>
          <w:top w:val="nil"/>
          <w:bottom w:val="nil"/>
          <w:between w:val="nil"/>
        </w:pBdr>
        <w:spacing w:before="0" w:after="0" w:lineRule="auto" w:line="240"/>
        <w:jc w:val="center"/>
        <w:rPr>
          <w:rFonts w:ascii="Arial" w:cs="Arial" w:hAnsi="Arial"/>
          <w:b/>
          <w:bCs/>
          <w:color w:val="000000"/>
          <w:sz w:val="36"/>
          <w:szCs w:val="36"/>
        </w:rPr>
      </w:pPr>
      <w:r>
        <w:rPr>
          <w:rFonts w:ascii="Arial" w:cs="Arial" w:hAnsi="Arial"/>
          <w:b/>
          <w:bCs/>
          <w:color w:val="000000"/>
          <w:sz w:val="36"/>
          <w:szCs w:val="36"/>
        </w:rPr>
        <w:t>LCMB7035 - Dissertation</w:t>
      </w:r>
    </w:p>
    <w:p>
      <w:pPr>
        <w:pStyle w:val="style0"/>
        <w:pBdr>
          <w:left w:val="nil"/>
          <w:right w:val="nil"/>
          <w:top w:val="nil"/>
          <w:bottom w:val="nil"/>
          <w:between w:val="nil"/>
        </w:pBdr>
        <w:spacing w:before="0" w:after="0" w:lineRule="auto" w:line="240"/>
        <w:jc w:val="center"/>
        <w:rPr>
          <w:rFonts w:ascii="Arial" w:cs="Arial" w:hAnsi="Arial"/>
          <w:b/>
          <w:bCs/>
          <w:sz w:val="36"/>
          <w:szCs w:val="36"/>
        </w:rPr>
      </w:pPr>
    </w:p>
    <w:p>
      <w:pPr>
        <w:pStyle w:val="style0"/>
        <w:pBdr>
          <w:left w:val="nil"/>
          <w:right w:val="nil"/>
          <w:top w:val="nil"/>
          <w:bottom w:val="nil"/>
          <w:between w:val="nil"/>
        </w:pBdr>
        <w:spacing w:before="0" w:after="0" w:lineRule="auto" w:line="240"/>
        <w:jc w:val="center"/>
        <w:rPr>
          <w:rFonts w:ascii="Arial" w:cs="Arial" w:hAnsi="Arial"/>
          <w:b/>
          <w:bCs/>
          <w:sz w:val="36"/>
          <w:szCs w:val="36"/>
        </w:rPr>
      </w:pPr>
    </w:p>
    <w:p>
      <w:pPr>
        <w:pStyle w:val="style0"/>
        <w:pBdr>
          <w:left w:val="nil"/>
          <w:right w:val="nil"/>
          <w:top w:val="nil"/>
          <w:bottom w:val="nil"/>
          <w:between w:val="nil"/>
        </w:pBdr>
        <w:spacing w:before="0" w:after="0" w:lineRule="auto" w:line="240"/>
        <w:jc w:val="center"/>
        <w:rPr>
          <w:rFonts w:ascii="Arial" w:cs="Arial" w:hAnsi="Arial"/>
          <w:b/>
          <w:bCs/>
          <w:sz w:val="36"/>
          <w:szCs w:val="36"/>
        </w:rPr>
      </w:pPr>
    </w:p>
    <w:p>
      <w:pPr>
        <w:pStyle w:val="style0"/>
        <w:pBdr>
          <w:left w:val="nil"/>
          <w:right w:val="nil"/>
          <w:top w:val="nil"/>
          <w:bottom w:val="nil"/>
          <w:between w:val="nil"/>
        </w:pBdr>
        <w:spacing w:before="0" w:after="0" w:lineRule="auto" w:line="240"/>
        <w:jc w:val="center"/>
        <w:rPr>
          <w:rFonts w:ascii="Arial" w:cs="Arial" w:hAnsi="Arial"/>
          <w:b/>
          <w:bCs/>
          <w:sz w:val="36"/>
          <w:szCs w:val="36"/>
        </w:rPr>
      </w:pPr>
    </w:p>
    <w:p>
      <w:pPr>
        <w:pStyle w:val="style0"/>
        <w:pBdr>
          <w:left w:val="nil"/>
          <w:right w:val="nil"/>
          <w:top w:val="nil"/>
          <w:bottom w:val="nil"/>
          <w:between w:val="nil"/>
        </w:pBdr>
        <w:spacing w:before="0" w:after="0" w:lineRule="auto" w:line="240"/>
        <w:jc w:val="center"/>
        <w:rPr>
          <w:rFonts w:ascii="Arial" w:cs="Arial" w:hAnsi="Arial"/>
          <w:b/>
          <w:bCs/>
          <w:sz w:val="36"/>
          <w:szCs w:val="36"/>
        </w:rPr>
      </w:pPr>
    </w:p>
    <w:p>
      <w:pPr>
        <w:pStyle w:val="style0"/>
        <w:spacing w:before="0" w:after="0" w:lineRule="auto" w:line="240"/>
        <w:jc w:val="center"/>
        <w:rPr>
          <w:rFonts w:ascii="Arial" w:cs="Arial" w:hAnsi="Arial"/>
          <w:b/>
          <w:bCs/>
          <w:sz w:val="28"/>
          <w:szCs w:val="28"/>
        </w:rPr>
      </w:pPr>
      <w:r>
        <w:rPr>
          <w:rFonts w:ascii="Arial" w:cs="Arial" w:hAnsi="Arial"/>
          <w:b/>
          <w:bCs/>
          <w:sz w:val="28"/>
          <w:szCs w:val="28"/>
        </w:rPr>
        <w:t>Programme: Master of Business Administration</w:t>
      </w:r>
    </w:p>
    <w:p>
      <w:pPr>
        <w:pStyle w:val="style0"/>
        <w:spacing w:before="0" w:after="0" w:lineRule="auto" w:line="240"/>
        <w:jc w:val="center"/>
        <w:rPr>
          <w:rFonts w:ascii="Arial" w:cs="Arial" w:hAnsi="Arial"/>
          <w:b/>
          <w:bCs/>
          <w:sz w:val="28"/>
          <w:szCs w:val="28"/>
        </w:rPr>
      </w:pPr>
      <w:r>
        <w:rPr>
          <w:rFonts w:ascii="Arial" w:cs="Arial" w:hAnsi="Arial"/>
          <w:b/>
          <w:bCs/>
          <w:sz w:val="28"/>
          <w:szCs w:val="28"/>
        </w:rPr>
        <w:t>Module: Dissertation</w:t>
      </w:r>
    </w:p>
    <w:p>
      <w:pPr>
        <w:pStyle w:val="style0"/>
        <w:spacing w:before="0" w:after="0" w:lineRule="auto" w:line="240"/>
        <w:jc w:val="center"/>
        <w:rPr>
          <w:rFonts w:ascii="Arial" w:cs="Arial" w:hAnsi="Arial"/>
          <w:b/>
          <w:bCs/>
          <w:sz w:val="28"/>
          <w:szCs w:val="28"/>
        </w:rPr>
      </w:pPr>
      <w:r>
        <w:rPr>
          <w:rFonts w:ascii="Arial" w:cs="Arial" w:hAnsi="Arial"/>
          <w:b/>
          <w:bCs/>
          <w:sz w:val="28"/>
          <w:szCs w:val="28"/>
        </w:rPr>
        <w:t>Module code: LCMB7035</w:t>
      </w:r>
    </w:p>
    <w:p>
      <w:pPr>
        <w:pStyle w:val="style0"/>
        <w:spacing w:before="0" w:after="0" w:lineRule="auto" w:line="240"/>
        <w:jc w:val="center"/>
        <w:rPr>
          <w:rFonts w:ascii="Arial" w:cs="Arial" w:hAnsi="Arial"/>
          <w:b/>
          <w:bCs/>
          <w:sz w:val="28"/>
          <w:szCs w:val="28"/>
        </w:rPr>
      </w:pPr>
      <w:r>
        <w:rPr>
          <w:rFonts w:ascii="Arial" w:cs="Arial" w:hAnsi="Arial"/>
          <w:b/>
          <w:bCs/>
          <w:sz w:val="28"/>
          <w:szCs w:val="28"/>
        </w:rPr>
        <w:t>Student name:</w:t>
      </w:r>
      <w:r>
        <w:rPr>
          <w:rFonts w:ascii="Arial" w:cs="Arial" w:hAnsi="Arial"/>
          <w:b/>
          <w:bCs/>
          <w:sz w:val="28"/>
          <w:szCs w:val="28"/>
          <w:lang w:val="en-US"/>
        </w:rPr>
        <w:t>Riya Patel</w:t>
      </w:r>
    </w:p>
    <w:p>
      <w:pPr>
        <w:pStyle w:val="style0"/>
        <w:spacing w:before="0" w:after="0" w:lineRule="auto" w:line="240"/>
        <w:jc w:val="center"/>
        <w:rPr>
          <w:rFonts w:ascii="Arial" w:cs="Arial" w:hAnsi="Arial"/>
          <w:b/>
          <w:bCs/>
          <w:sz w:val="28"/>
          <w:szCs w:val="28"/>
        </w:rPr>
      </w:pPr>
      <w:r>
        <w:rPr>
          <w:rFonts w:ascii="Arial" w:cs="Arial" w:hAnsi="Arial"/>
          <w:b/>
          <w:bCs/>
          <w:sz w:val="28"/>
          <w:szCs w:val="28"/>
        </w:rPr>
        <w:t>Student ID number:</w:t>
      </w:r>
      <w:r>
        <w:rPr>
          <w:rFonts w:ascii="Arial" w:cs="Arial" w:hAnsi="Arial"/>
          <w:b/>
          <w:bCs/>
          <w:sz w:val="28"/>
          <w:szCs w:val="28"/>
          <w:lang w:val="en-US"/>
        </w:rPr>
        <w:t>2434472</w:t>
      </w:r>
    </w:p>
    <w:p>
      <w:pPr>
        <w:pStyle w:val="style0"/>
        <w:rPr>
          <w:rFonts w:ascii="Arial" w:cs="Arial" w:hAnsi="Arial"/>
          <w:b/>
          <w:bCs/>
          <w:sz w:val="28"/>
          <w:szCs w:val="28"/>
        </w:rPr>
      </w:pPr>
      <w:r>
        <w:rPr>
          <w:rFonts w:ascii="Arial" w:cs="Arial" w:hAnsi="Arial"/>
        </w:rPr>
        <w:br w:type="page"/>
      </w:r>
    </w:p>
    <w:p>
      <w:pPr>
        <w:pStyle w:val="style0"/>
        <w:pBdr>
          <w:left w:val="nil"/>
          <w:right w:val="nil"/>
          <w:top w:val="nil"/>
          <w:bottom w:val="nil"/>
          <w:between w:val="nil"/>
        </w:pBdr>
        <w:spacing w:before="0" w:after="0"/>
        <w:jc w:val="center"/>
        <w:rPr>
          <w:rFonts w:ascii="Arial" w:cs="Arial" w:hAnsi="Arial"/>
          <w:b/>
          <w:bCs/>
          <w:color w:val="000000"/>
          <w:sz w:val="28"/>
          <w:szCs w:val="28"/>
        </w:rPr>
      </w:pPr>
      <w:r>
        <w:rPr>
          <w:rFonts w:ascii="Arial" w:cs="Arial" w:hAnsi="Arial"/>
          <w:b/>
          <w:bCs/>
          <w:color w:val="000000"/>
          <w:sz w:val="28"/>
          <w:szCs w:val="28"/>
        </w:rPr>
        <w:t>Abstract</w:t>
      </w:r>
    </w:p>
    <w:p>
      <w:pPr>
        <w:pStyle w:val="style0"/>
        <w:pBdr>
          <w:left w:val="nil"/>
          <w:right w:val="nil"/>
          <w:top w:val="nil"/>
          <w:bottom w:val="nil"/>
          <w:between w:val="nil"/>
        </w:pBdr>
        <w:spacing w:before="0" w:after="0"/>
        <w:rPr>
          <w:rFonts w:ascii="Arial" w:cs="Arial" w:hAnsi="Arial"/>
          <w:color w:val="000000"/>
        </w:rPr>
      </w:pPr>
      <w:r>
        <w:rPr>
          <w:rFonts w:ascii="Arial" w:cs="Arial" w:hAnsi="Arial"/>
          <w:color w:val="000000"/>
        </w:rPr>
        <w:t xml:space="preserve">This study has explored the impact of TikTok influencer marketing on the purchasing behaviours of Gen Z in the UK cosmetics market. The aim of the study has been set to give insights about the strategies of influencer marketing. The study has critically examined the role of credibility, authenticity, emotional engagement and social media interaction of the influencers in influencing consumer purchase decision. The literature review has examined consumer psychology and parasocial interaction, trust and credibility of influencers and challenges faced by the marketer in TikTok marketing. The theoretical base that underlies the analysis of behavioural responses in digital environments is Social Influence Theory. The research has a mixed method approach, which is pragmatism, and abductive reasoning. A survey will be conducted using Google Forms to gather primary data from 101 UK Gen Z consumers and thematic analysis will be used to </w:t>
      </w:r>
      <w:r>
        <w:rPr>
          <w:rFonts w:ascii="Arial" w:cs="Arial" w:hAnsi="Arial"/>
          <w:color w:val="000000"/>
        </w:rPr>
        <w:t>analyse</w:t>
      </w:r>
      <w:r>
        <w:rPr>
          <w:rFonts w:ascii="Arial" w:cs="Arial" w:hAnsi="Arial"/>
          <w:color w:val="000000"/>
        </w:rPr>
        <w:t xml:space="preserve"> the secondary data.</w:t>
      </w:r>
    </w:p>
    <w:p>
      <w:pPr>
        <w:pStyle w:val="style0"/>
        <w:spacing w:before="0" w:after="160"/>
        <w:rPr>
          <w:rFonts w:ascii="Arial" w:cs="Arial" w:hAnsi="Arial"/>
        </w:rPr>
      </w:pPr>
      <w:r>
        <w:rPr>
          <w:rFonts w:ascii="Arial" w:cs="Arial" w:hAnsi="Arial"/>
        </w:rPr>
        <w:t xml:space="preserve">The chapter 4 uses descriptive statistics, correlation, regression, ANOVA and Bayesian analysis to analyze primary data obtained from 101 respondents. The results show that there are strong correlations between influencers' credibility, authenticity, content engagement and purchasing behaviour. The results are explained by prior theories and literature in Chapter 5, which shows that TikTok influencer marketing does have an impact on the discovery of a product, intention to purchase, and actual purchase of the product. Authenticity, transparency and consumer trust are also discussed, as are difficulties with </w:t>
      </w:r>
      <w:r>
        <w:rPr>
          <w:rFonts w:ascii="Arial" w:cs="Arial" w:hAnsi="Arial"/>
        </w:rPr>
        <w:t>commercialisation</w:t>
      </w:r>
      <w:r>
        <w:rPr>
          <w:rFonts w:ascii="Arial" w:cs="Arial" w:hAnsi="Arial"/>
        </w:rPr>
        <w:t xml:space="preserve"> and saturation with sponsored content. The conclusion of Chapter 6 is that TikTok has emerged as a powerful social commerce website that is influencing cosmetic purchases by Gen Z. The chapter offers practical recommendations for cosmetic brands, addresses gaps in the research and suggests future directions for research in order to further understand the effectiveness of influencer marketing in the digital environment.</w:t>
      </w:r>
    </w:p>
    <w:p>
      <w:pPr>
        <w:pStyle w:val="style0"/>
        <w:pBdr>
          <w:left w:val="nil"/>
          <w:right w:val="nil"/>
          <w:top w:val="nil"/>
          <w:bottom w:val="nil"/>
          <w:between w:val="nil"/>
        </w:pBdr>
        <w:spacing w:before="0" w:after="0"/>
        <w:rPr>
          <w:rFonts w:ascii="Arial" w:cs="Arial" w:hAnsi="Arial"/>
          <w:color w:val="000000"/>
        </w:rPr>
      </w:pPr>
    </w:p>
    <w:p>
      <w:pPr>
        <w:pStyle w:val="style0"/>
        <w:pBdr>
          <w:left w:val="nil"/>
          <w:right w:val="nil"/>
          <w:top w:val="nil"/>
          <w:bottom w:val="nil"/>
          <w:between w:val="nil"/>
        </w:pBdr>
        <w:spacing w:before="0" w:after="0"/>
        <w:rPr>
          <w:rFonts w:ascii="Arial" w:cs="Arial" w:hAnsi="Arial"/>
          <w:b/>
          <w:bCs/>
          <w:color w:val="000000"/>
        </w:rPr>
      </w:pPr>
    </w:p>
    <w:p>
      <w:pPr>
        <w:pStyle w:val="style0"/>
        <w:rPr>
          <w:rFonts w:ascii="Arial" w:cs="Arial" w:hAnsi="Arial"/>
          <w:b/>
          <w:bCs/>
          <w:color w:val="000000"/>
          <w:sz w:val="28"/>
          <w:szCs w:val="28"/>
        </w:rPr>
      </w:pPr>
      <w:r>
        <w:rPr>
          <w:rFonts w:ascii="Arial" w:cs="Arial" w:hAnsi="Arial"/>
        </w:rPr>
        <w:br w:type="page"/>
      </w:r>
    </w:p>
    <w:p>
      <w:pPr>
        <w:pStyle w:val="style0"/>
        <w:keepNext/>
        <w:keepLines/>
        <w:pBdr>
          <w:left w:val="nil"/>
          <w:right w:val="nil"/>
          <w:top w:val="nil"/>
          <w:bottom w:val="nil"/>
          <w:between w:val="nil"/>
        </w:pBdr>
        <w:spacing w:before="240"/>
        <w:jc w:val="center"/>
        <w:rPr>
          <w:rFonts w:ascii="Arial" w:cs="Arial" w:hAnsi="Arial"/>
          <w:b/>
          <w:bCs/>
          <w:sz w:val="28"/>
          <w:szCs w:val="28"/>
        </w:rPr>
      </w:pPr>
      <w:r>
        <w:rPr>
          <w:rFonts w:ascii="Arial" w:cs="Arial" w:hAnsi="Arial"/>
          <w:b/>
          <w:bCs/>
          <w:sz w:val="28"/>
          <w:szCs w:val="28"/>
        </w:rPr>
        <w:t>Table of Contents</w:t>
      </w:r>
    </w:p>
    <w:p>
      <w:pPr>
        <w:pStyle w:val="style19"/>
        <w:tabs>
          <w:tab w:val="right" w:leader="dot" w:pos="9019"/>
        </w:tabs>
        <w:rPr>
          <w:rFonts w:ascii="Arial" w:cs="Arial" w:eastAsia="宋体" w:hAnsi="Arial"/>
          <w:noProof/>
          <w:kern w:val="2"/>
          <w14:ligatures xmlns:w14="http://schemas.microsoft.com/office/word/2010/wordml" w14:val="standardContextual"/>
        </w:rPr>
      </w:pPr>
      <w:r>
        <w:rPr>
          <w:rFonts w:ascii="Arial" w:cs="Arial" w:hAnsi="Arial"/>
        </w:rPr>
        <w:fldChar w:fldCharType="begin"/>
      </w:r>
      <w:r>
        <w:rPr>
          <w:rFonts w:ascii="Arial" w:cs="Arial" w:hAnsi="Arial"/>
        </w:rPr>
        <w:instrText xml:space="preserve"> TOC \h \u \z \t "Heading 1,1,Heading 2,2,Heading 3,3,"</w:instrText>
      </w:r>
      <w:r>
        <w:rPr>
          <w:rFonts w:ascii="Arial" w:cs="Arial" w:hAnsi="Arial"/>
        </w:rPr>
        <w:fldChar w:fldCharType="separate"/>
      </w:r>
      <w:r>
        <w:rPr/>
        <w:fldChar w:fldCharType="begin"/>
      </w:r>
      <w:r>
        <w:instrText xml:space="preserve"> HYPERLINK \l "_Toc231737164" </w:instrText>
      </w:r>
      <w:r>
        <w:rPr/>
        <w:fldChar w:fldCharType="separate"/>
      </w:r>
      <w:r>
        <w:rPr>
          <w:rStyle w:val="style85"/>
          <w:rFonts w:ascii="Arial" w:cs="Arial" w:hAnsi="Arial"/>
          <w:noProof/>
        </w:rPr>
        <w:t>Chapter 1: Introduction</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_Toc231737164 \h </w:instrText>
      </w:r>
      <w:r>
        <w:rPr>
          <w:rFonts w:ascii="Arial" w:cs="Arial" w:hAnsi="Arial"/>
          <w:noProof/>
          <w:webHidden/>
        </w:rPr>
        <w:fldChar w:fldCharType="separate"/>
      </w:r>
      <w:r>
        <w:rPr>
          <w:rFonts w:ascii="Arial" w:cs="Arial" w:hAnsi="Arial"/>
          <w:noProof/>
          <w:webHidden/>
        </w:rPr>
        <w:t>7</w:t>
      </w:r>
      <w:r>
        <w:rPr>
          <w:rFonts w:ascii="Arial" w:cs="Arial" w:hAnsi="Arial"/>
          <w:noProof/>
          <w:webHidden/>
        </w:rPr>
        <w:fldChar w:fldCharType="end"/>
      </w:r>
      <w:r>
        <w:rPr/>
        <w:fldChar w:fldCharType="end"/>
      </w:r>
    </w:p>
    <w:p>
      <w:pPr>
        <w:pStyle w:val="style20"/>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"_Toc231737165" </w:instrText>
      </w:r>
      <w:r>
        <w:rPr/>
        <w:fldChar w:fldCharType="separate"/>
      </w:r>
      <w:r>
        <w:rPr>
          <w:rStyle w:val="style85"/>
          <w:rFonts w:ascii="Arial" w:cs="Arial" w:hAnsi="Arial"/>
          <w:noProof/>
        </w:rPr>
        <w:t>1.1 Research Background</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_Toc231737165 \h </w:instrText>
      </w:r>
      <w:r>
        <w:rPr>
          <w:rFonts w:ascii="Arial" w:cs="Arial" w:hAnsi="Arial"/>
          <w:noProof/>
          <w:webHidden/>
        </w:rPr>
        <w:fldChar w:fldCharType="separate"/>
      </w:r>
      <w:r>
        <w:rPr>
          <w:rFonts w:ascii="Arial" w:cs="Arial" w:hAnsi="Arial"/>
          <w:noProof/>
          <w:webHidden/>
        </w:rPr>
        <w:t>7</w:t>
      </w:r>
      <w:r>
        <w:rPr>
          <w:rFonts w:ascii="Arial" w:cs="Arial" w:hAnsi="Arial"/>
          <w:noProof/>
          <w:webHidden/>
        </w:rPr>
        <w:fldChar w:fldCharType="end"/>
      </w:r>
      <w:r>
        <w:rPr/>
        <w:fldChar w:fldCharType="end"/>
      </w:r>
    </w:p>
    <w:p>
      <w:pPr>
        <w:pStyle w:val="style20"/>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"_Toc231737166" </w:instrText>
      </w:r>
      <w:r>
        <w:rPr/>
        <w:fldChar w:fldCharType="separate"/>
      </w:r>
      <w:r>
        <w:rPr>
          <w:rStyle w:val="style85"/>
          <w:rFonts w:ascii="Arial" w:cs="Arial" w:hAnsi="Arial"/>
          <w:noProof/>
        </w:rPr>
        <w:t>1.2 Problem statement</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_Toc231737166 \h </w:instrText>
      </w:r>
      <w:r>
        <w:rPr>
          <w:rFonts w:ascii="Arial" w:cs="Arial" w:hAnsi="Arial"/>
          <w:noProof/>
          <w:webHidden/>
        </w:rPr>
        <w:fldChar w:fldCharType="separate"/>
      </w:r>
      <w:r>
        <w:rPr>
          <w:rFonts w:ascii="Arial" w:cs="Arial" w:hAnsi="Arial"/>
          <w:noProof/>
          <w:webHidden/>
        </w:rPr>
        <w:t>9</w:t>
      </w:r>
      <w:r>
        <w:rPr>
          <w:rFonts w:ascii="Arial" w:cs="Arial" w:hAnsi="Arial"/>
          <w:noProof/>
          <w:webHidden/>
        </w:rPr>
        <w:fldChar w:fldCharType="end"/>
      </w:r>
      <w:r>
        <w:rPr/>
        <w:fldChar w:fldCharType="end"/>
      </w:r>
    </w:p>
    <w:p>
      <w:pPr>
        <w:pStyle w:val="style20"/>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"_Toc231737167" </w:instrText>
      </w:r>
      <w:r>
        <w:rPr/>
        <w:fldChar w:fldCharType="separate"/>
      </w:r>
      <w:r>
        <w:rPr>
          <w:rStyle w:val="style85"/>
          <w:rFonts w:ascii="Arial" w:cs="Arial" w:hAnsi="Arial"/>
          <w:noProof/>
        </w:rPr>
        <w:t>1.3 Research Aim and Objectives</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_Toc231737167 \h </w:instrText>
      </w:r>
      <w:r>
        <w:rPr>
          <w:rFonts w:ascii="Arial" w:cs="Arial" w:hAnsi="Arial"/>
          <w:noProof/>
          <w:webHidden/>
        </w:rPr>
        <w:fldChar w:fldCharType="separate"/>
      </w:r>
      <w:r>
        <w:rPr>
          <w:rFonts w:ascii="Arial" w:cs="Arial" w:hAnsi="Arial"/>
          <w:noProof/>
          <w:webHidden/>
        </w:rPr>
        <w:t>9</w:t>
      </w:r>
      <w:r>
        <w:rPr>
          <w:rFonts w:ascii="Arial" w:cs="Arial" w:hAnsi="Arial"/>
          <w:noProof/>
          <w:webHidden/>
        </w:rPr>
        <w:fldChar w:fldCharType="end"/>
      </w:r>
      <w:r>
        <w:rPr/>
        <w:fldChar w:fldCharType="end"/>
      </w:r>
    </w:p>
    <w:p>
      <w:pPr>
        <w:pStyle w:val="style20"/>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"_Toc231737168" </w:instrText>
      </w:r>
      <w:r>
        <w:rPr/>
        <w:fldChar w:fldCharType="separate"/>
      </w:r>
      <w:r>
        <w:rPr>
          <w:rStyle w:val="style85"/>
          <w:rFonts w:ascii="Arial" w:cs="Arial" w:hAnsi="Arial"/>
          <w:noProof/>
        </w:rPr>
        <w:t>1.4 Research Question</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_Toc231737168 \h </w:instrText>
      </w:r>
      <w:r>
        <w:rPr>
          <w:rFonts w:ascii="Arial" w:cs="Arial" w:hAnsi="Arial"/>
          <w:noProof/>
          <w:webHidden/>
        </w:rPr>
        <w:fldChar w:fldCharType="separate"/>
      </w:r>
      <w:r>
        <w:rPr>
          <w:rFonts w:ascii="Arial" w:cs="Arial" w:hAnsi="Arial"/>
          <w:noProof/>
          <w:webHidden/>
        </w:rPr>
        <w:t>9</w:t>
      </w:r>
      <w:r>
        <w:rPr>
          <w:rFonts w:ascii="Arial" w:cs="Arial" w:hAnsi="Arial"/>
          <w:noProof/>
          <w:webHidden/>
        </w:rPr>
        <w:fldChar w:fldCharType="end"/>
      </w:r>
      <w:r>
        <w:rPr/>
        <w:fldChar w:fldCharType="end"/>
      </w:r>
    </w:p>
    <w:p>
      <w:pPr>
        <w:pStyle w:val="style20"/>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"_Toc231737169" </w:instrText>
      </w:r>
      <w:r>
        <w:rPr/>
        <w:fldChar w:fldCharType="separate"/>
      </w:r>
      <w:r>
        <w:rPr>
          <w:rStyle w:val="style85"/>
          <w:rFonts w:ascii="Arial" w:cs="Arial" w:hAnsi="Arial"/>
          <w:noProof/>
        </w:rPr>
        <w:t>1.5 Research Rationale</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_Toc231737169 \h </w:instrText>
      </w:r>
      <w:r>
        <w:rPr>
          <w:rFonts w:ascii="Arial" w:cs="Arial" w:hAnsi="Arial"/>
          <w:noProof/>
          <w:webHidden/>
        </w:rPr>
        <w:fldChar w:fldCharType="separate"/>
      </w:r>
      <w:r>
        <w:rPr>
          <w:rFonts w:ascii="Arial" w:cs="Arial" w:hAnsi="Arial"/>
          <w:noProof/>
          <w:webHidden/>
        </w:rPr>
        <w:t>10</w:t>
      </w:r>
      <w:r>
        <w:rPr>
          <w:rFonts w:ascii="Arial" w:cs="Arial" w:hAnsi="Arial"/>
          <w:noProof/>
          <w:webHidden/>
        </w:rPr>
        <w:fldChar w:fldCharType="end"/>
      </w:r>
      <w:r>
        <w:rPr/>
        <w:fldChar w:fldCharType="end"/>
      </w:r>
    </w:p>
    <w:p>
      <w:pPr>
        <w:pStyle w:val="style20"/>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"_Toc231737170" </w:instrText>
      </w:r>
      <w:r>
        <w:rPr/>
        <w:fldChar w:fldCharType="separate"/>
      </w:r>
      <w:r>
        <w:rPr>
          <w:rStyle w:val="style85"/>
          <w:rFonts w:ascii="Arial" w:cs="Arial" w:hAnsi="Arial"/>
          <w:noProof/>
        </w:rPr>
        <w:t>1.7 Dissertation structure</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_Toc231737170 \h </w:instrText>
      </w:r>
      <w:r>
        <w:rPr>
          <w:rFonts w:ascii="Arial" w:cs="Arial" w:hAnsi="Arial"/>
          <w:noProof/>
          <w:webHidden/>
        </w:rPr>
        <w:fldChar w:fldCharType="separate"/>
      </w:r>
      <w:r>
        <w:rPr>
          <w:rFonts w:ascii="Arial" w:cs="Arial" w:hAnsi="Arial"/>
          <w:noProof/>
          <w:webHidden/>
        </w:rPr>
        <w:t>12</w:t>
      </w:r>
      <w:r>
        <w:rPr>
          <w:rFonts w:ascii="Arial" w:cs="Arial" w:hAnsi="Arial"/>
          <w:noProof/>
          <w:webHidden/>
        </w:rPr>
        <w:fldChar w:fldCharType="end"/>
      </w:r>
      <w:r>
        <w:rPr/>
        <w:fldChar w:fldCharType="end"/>
      </w:r>
    </w:p>
    <w:p>
      <w:pPr>
        <w:pStyle w:val="style20"/>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"_Toc231737171" </w:instrText>
      </w:r>
      <w:r>
        <w:rPr/>
        <w:fldChar w:fldCharType="separate"/>
      </w:r>
      <w:r>
        <w:rPr>
          <w:rStyle w:val="style85"/>
          <w:rFonts w:ascii="Arial" w:cs="Arial" w:hAnsi="Arial"/>
          <w:noProof/>
        </w:rPr>
        <w:t>1.8 Chapter Summary</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_Toc231737171 \h </w:instrText>
      </w:r>
      <w:r>
        <w:rPr>
          <w:rFonts w:ascii="Arial" w:cs="Arial" w:hAnsi="Arial"/>
          <w:noProof/>
          <w:webHidden/>
        </w:rPr>
        <w:fldChar w:fldCharType="separate"/>
      </w:r>
      <w:r>
        <w:rPr>
          <w:rFonts w:ascii="Arial" w:cs="Arial" w:hAnsi="Arial"/>
          <w:noProof/>
          <w:webHidden/>
        </w:rPr>
        <w:t>13</w:t>
      </w:r>
      <w:r>
        <w:rPr>
          <w:rFonts w:ascii="Arial" w:cs="Arial" w:hAnsi="Arial"/>
          <w:noProof/>
          <w:webHidden/>
        </w:rPr>
        <w:fldChar w:fldCharType="end"/>
      </w:r>
      <w:r>
        <w:rPr/>
        <w:fldChar w:fldCharType="end"/>
      </w:r>
    </w:p>
    <w:p>
      <w:pPr>
        <w:pStyle w:val="style19"/>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"_Toc231737172" </w:instrText>
      </w:r>
      <w:r>
        <w:rPr/>
        <w:fldChar w:fldCharType="separate"/>
      </w:r>
      <w:r>
        <w:rPr>
          <w:rStyle w:val="style85"/>
          <w:rFonts w:ascii="Arial" w:cs="Arial" w:hAnsi="Arial"/>
          <w:noProof/>
        </w:rPr>
        <w:t>Chapter 2: Literature Review</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_Toc231737172 \h </w:instrText>
      </w:r>
      <w:r>
        <w:rPr>
          <w:rFonts w:ascii="Arial" w:cs="Arial" w:hAnsi="Arial"/>
          <w:noProof/>
          <w:webHidden/>
        </w:rPr>
        <w:fldChar w:fldCharType="separate"/>
      </w:r>
      <w:r>
        <w:rPr>
          <w:rFonts w:ascii="Arial" w:cs="Arial" w:hAnsi="Arial"/>
          <w:noProof/>
          <w:webHidden/>
        </w:rPr>
        <w:t>14</w:t>
      </w:r>
      <w:r>
        <w:rPr>
          <w:rFonts w:ascii="Arial" w:cs="Arial" w:hAnsi="Arial"/>
          <w:noProof/>
          <w:webHidden/>
        </w:rPr>
        <w:fldChar w:fldCharType="end"/>
      </w:r>
      <w:r>
        <w:rPr/>
        <w:fldChar w:fldCharType="end"/>
      </w:r>
    </w:p>
    <w:p>
      <w:pPr>
        <w:pStyle w:val="style20"/>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"_Toc231737173" </w:instrText>
      </w:r>
      <w:r>
        <w:rPr/>
        <w:fldChar w:fldCharType="separate"/>
      </w:r>
      <w:r>
        <w:rPr>
          <w:rStyle w:val="style85"/>
          <w:rFonts w:ascii="Arial" w:cs="Arial" w:hAnsi="Arial"/>
          <w:noProof/>
        </w:rPr>
        <w:t>2.1 Introduction</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_Toc231737173 \h </w:instrText>
      </w:r>
      <w:r>
        <w:rPr>
          <w:rFonts w:ascii="Arial" w:cs="Arial" w:hAnsi="Arial"/>
          <w:noProof/>
          <w:webHidden/>
        </w:rPr>
        <w:fldChar w:fldCharType="separate"/>
      </w:r>
      <w:r>
        <w:rPr>
          <w:rFonts w:ascii="Arial" w:cs="Arial" w:hAnsi="Arial"/>
          <w:noProof/>
          <w:webHidden/>
        </w:rPr>
        <w:t>14</w:t>
      </w:r>
      <w:r>
        <w:rPr>
          <w:rFonts w:ascii="Arial" w:cs="Arial" w:hAnsi="Arial"/>
          <w:noProof/>
          <w:webHidden/>
        </w:rPr>
        <w:fldChar w:fldCharType="end"/>
      </w:r>
      <w:r>
        <w:rPr/>
        <w:fldChar w:fldCharType="end"/>
      </w:r>
    </w:p>
    <w:p>
      <w:pPr>
        <w:pStyle w:val="style20"/>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"_Toc231737174" </w:instrText>
      </w:r>
      <w:r>
        <w:rPr/>
        <w:fldChar w:fldCharType="separate"/>
      </w:r>
      <w:r>
        <w:rPr>
          <w:rStyle w:val="style85"/>
          <w:rFonts w:ascii="Arial" w:cs="Arial" w:hAnsi="Arial"/>
          <w:noProof/>
        </w:rPr>
        <w:t>2.2 Conceptualising TikTok influencer marketing within the cosmetics industry</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_Toc231737174 \h </w:instrText>
      </w:r>
      <w:r>
        <w:rPr>
          <w:rFonts w:ascii="Arial" w:cs="Arial" w:hAnsi="Arial"/>
          <w:noProof/>
          <w:webHidden/>
        </w:rPr>
        <w:fldChar w:fldCharType="separate"/>
      </w:r>
      <w:r>
        <w:rPr>
          <w:rFonts w:ascii="Arial" w:cs="Arial" w:hAnsi="Arial"/>
          <w:noProof/>
          <w:webHidden/>
        </w:rPr>
        <w:t>14</w:t>
      </w:r>
      <w:r>
        <w:rPr>
          <w:rFonts w:ascii="Arial" w:cs="Arial" w:hAnsi="Arial"/>
          <w:noProof/>
          <w:webHidden/>
        </w:rPr>
        <w:fldChar w:fldCharType="end"/>
      </w:r>
      <w:r>
        <w:rPr/>
        <w:fldChar w:fldCharType="end"/>
      </w:r>
    </w:p>
    <w:p>
      <w:pPr>
        <w:pStyle w:val="style20"/>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"_Toc231737175" </w:instrText>
      </w:r>
      <w:r>
        <w:rPr/>
        <w:fldChar w:fldCharType="separate"/>
      </w:r>
      <w:r>
        <w:rPr>
          <w:rStyle w:val="style85"/>
          <w:rFonts w:ascii="Arial" w:cs="Arial" w:hAnsi="Arial"/>
          <w:noProof/>
        </w:rPr>
        <w:t>2.3 Digital purchasing psychology controlling over GenZ Consumer behaviour</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_Toc231737175 \h </w:instrText>
      </w:r>
      <w:r>
        <w:rPr>
          <w:rFonts w:ascii="Arial" w:cs="Arial" w:hAnsi="Arial"/>
          <w:noProof/>
          <w:webHidden/>
        </w:rPr>
        <w:fldChar w:fldCharType="separate"/>
      </w:r>
      <w:r>
        <w:rPr>
          <w:rFonts w:ascii="Arial" w:cs="Arial" w:hAnsi="Arial"/>
          <w:noProof/>
          <w:webHidden/>
        </w:rPr>
        <w:t>15</w:t>
      </w:r>
      <w:r>
        <w:rPr>
          <w:rFonts w:ascii="Arial" w:cs="Arial" w:hAnsi="Arial"/>
          <w:noProof/>
          <w:webHidden/>
        </w:rPr>
        <w:fldChar w:fldCharType="end"/>
      </w:r>
      <w:r>
        <w:rPr/>
        <w:fldChar w:fldCharType="end"/>
      </w:r>
    </w:p>
    <w:p>
      <w:pPr>
        <w:pStyle w:val="style20"/>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"_Toc231737176" </w:instrText>
      </w:r>
      <w:r>
        <w:rPr/>
        <w:fldChar w:fldCharType="separate"/>
      </w:r>
      <w:r>
        <w:rPr>
          <w:rStyle w:val="style85"/>
          <w:rFonts w:ascii="Arial" w:cs="Arial" w:hAnsi="Arial"/>
          <w:noProof/>
        </w:rPr>
        <w:t>2.4 Influence of TikTok Influencer marketing on GenZ purchasing behaviour</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_Toc231737176 \h </w:instrText>
      </w:r>
      <w:r>
        <w:rPr>
          <w:rFonts w:ascii="Arial" w:cs="Arial" w:hAnsi="Arial"/>
          <w:noProof/>
          <w:webHidden/>
        </w:rPr>
        <w:fldChar w:fldCharType="separate"/>
      </w:r>
      <w:r>
        <w:rPr>
          <w:rFonts w:ascii="Arial" w:cs="Arial" w:hAnsi="Arial"/>
          <w:noProof/>
          <w:webHidden/>
        </w:rPr>
        <w:t>17</w:t>
      </w:r>
      <w:r>
        <w:rPr>
          <w:rFonts w:ascii="Arial" w:cs="Arial" w:hAnsi="Arial"/>
          <w:noProof/>
          <w:webHidden/>
        </w:rPr>
        <w:fldChar w:fldCharType="end"/>
      </w:r>
      <w:r>
        <w:rPr/>
        <w:fldChar w:fldCharType="end"/>
      </w:r>
    </w:p>
    <w:p>
      <w:pPr>
        <w:pStyle w:val="style20"/>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"_Toc231737177" </w:instrText>
      </w:r>
      <w:r>
        <w:rPr/>
        <w:fldChar w:fldCharType="separate"/>
      </w:r>
      <w:r>
        <w:rPr>
          <w:rStyle w:val="style85"/>
          <w:rFonts w:ascii="Arial" w:cs="Arial" w:hAnsi="Arial"/>
          <w:noProof/>
        </w:rPr>
        <w:t>2.5 Critical Evaluation of Influencer Credibility, Authenticity and Consumer Trust</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_Toc231737177 \h </w:instrText>
      </w:r>
      <w:r>
        <w:rPr>
          <w:rFonts w:ascii="Arial" w:cs="Arial" w:hAnsi="Arial"/>
          <w:noProof/>
          <w:webHidden/>
        </w:rPr>
        <w:fldChar w:fldCharType="separate"/>
      </w:r>
      <w:r>
        <w:rPr>
          <w:rFonts w:ascii="Arial" w:cs="Arial" w:hAnsi="Arial"/>
          <w:noProof/>
          <w:webHidden/>
        </w:rPr>
        <w:t>19</w:t>
      </w:r>
      <w:r>
        <w:rPr>
          <w:rFonts w:ascii="Arial" w:cs="Arial" w:hAnsi="Arial"/>
          <w:noProof/>
          <w:webHidden/>
        </w:rPr>
        <w:fldChar w:fldCharType="end"/>
      </w:r>
      <w:r>
        <w:rPr/>
        <w:fldChar w:fldCharType="end"/>
      </w:r>
    </w:p>
    <w:p>
      <w:pPr>
        <w:pStyle w:val="style20"/>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"_Toc231737178" </w:instrText>
      </w:r>
      <w:r>
        <w:rPr/>
        <w:fldChar w:fldCharType="separate"/>
      </w:r>
      <w:r>
        <w:rPr>
          <w:rStyle w:val="style85"/>
          <w:rFonts w:ascii="Arial" w:cs="Arial" w:hAnsi="Arial"/>
          <w:noProof/>
        </w:rPr>
        <w:t>2.6 Challenges and strategic issues of TikTok Influencer marketing in the UK cosmetics industry</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_Toc231737178 \h </w:instrText>
      </w:r>
      <w:r>
        <w:rPr>
          <w:rFonts w:ascii="Arial" w:cs="Arial" w:hAnsi="Arial"/>
          <w:noProof/>
          <w:webHidden/>
        </w:rPr>
        <w:fldChar w:fldCharType="separate"/>
      </w:r>
      <w:r>
        <w:rPr>
          <w:rFonts w:ascii="Arial" w:cs="Arial" w:hAnsi="Arial"/>
          <w:noProof/>
          <w:webHidden/>
        </w:rPr>
        <w:t>21</w:t>
      </w:r>
      <w:r>
        <w:rPr>
          <w:rFonts w:ascii="Arial" w:cs="Arial" w:hAnsi="Arial"/>
          <w:noProof/>
          <w:webHidden/>
        </w:rPr>
        <w:fldChar w:fldCharType="end"/>
      </w:r>
      <w:r>
        <w:rPr/>
        <w:fldChar w:fldCharType="end"/>
      </w:r>
    </w:p>
    <w:p>
      <w:pPr>
        <w:pStyle w:val="style20"/>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"_Toc231737179" </w:instrText>
      </w:r>
      <w:r>
        <w:rPr/>
        <w:fldChar w:fldCharType="separate"/>
      </w:r>
      <w:r>
        <w:rPr>
          <w:rStyle w:val="style85"/>
          <w:rFonts w:ascii="Arial" w:cs="Arial" w:hAnsi="Arial"/>
          <w:noProof/>
        </w:rPr>
        <w:t>2.7 Theoretical Underpinnings</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_Toc231737179 \h </w:instrText>
      </w:r>
      <w:r>
        <w:rPr>
          <w:rFonts w:ascii="Arial" w:cs="Arial" w:hAnsi="Arial"/>
          <w:noProof/>
          <w:webHidden/>
        </w:rPr>
        <w:fldChar w:fldCharType="separate"/>
      </w:r>
      <w:r>
        <w:rPr>
          <w:rFonts w:ascii="Arial" w:cs="Arial" w:hAnsi="Arial"/>
          <w:noProof/>
          <w:webHidden/>
        </w:rPr>
        <w:t>22</w:t>
      </w:r>
      <w:r>
        <w:rPr>
          <w:rFonts w:ascii="Arial" w:cs="Arial" w:hAnsi="Arial"/>
          <w:noProof/>
          <w:webHidden/>
        </w:rPr>
        <w:fldChar w:fldCharType="end"/>
      </w:r>
      <w:r>
        <w:rPr/>
        <w:fldChar w:fldCharType="end"/>
      </w:r>
    </w:p>
    <w:p>
      <w:pPr>
        <w:pStyle w:val="style21"/>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"_Toc231737180" </w:instrText>
      </w:r>
      <w:r>
        <w:rPr/>
        <w:fldChar w:fldCharType="separate"/>
      </w:r>
      <w:r>
        <w:rPr>
          <w:rStyle w:val="style85"/>
          <w:rFonts w:ascii="Arial" w:cs="Arial" w:hAnsi="Arial"/>
          <w:noProof/>
        </w:rPr>
        <w:t>2.7.1 Social Influence theory</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_Toc231737180 \h </w:instrText>
      </w:r>
      <w:r>
        <w:rPr>
          <w:rFonts w:ascii="Arial" w:cs="Arial" w:hAnsi="Arial"/>
          <w:noProof/>
          <w:webHidden/>
        </w:rPr>
        <w:fldChar w:fldCharType="separate"/>
      </w:r>
      <w:r>
        <w:rPr>
          <w:rFonts w:ascii="Arial" w:cs="Arial" w:hAnsi="Arial"/>
          <w:noProof/>
          <w:webHidden/>
        </w:rPr>
        <w:t>22</w:t>
      </w:r>
      <w:r>
        <w:rPr>
          <w:rFonts w:ascii="Arial" w:cs="Arial" w:hAnsi="Arial"/>
          <w:noProof/>
          <w:webHidden/>
        </w:rPr>
        <w:fldChar w:fldCharType="end"/>
      </w:r>
      <w:r>
        <w:rPr/>
        <w:fldChar w:fldCharType="end"/>
      </w:r>
    </w:p>
    <w:p>
      <w:pPr>
        <w:pStyle w:val="style20"/>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"_Toc231737181" </w:instrText>
      </w:r>
      <w:r>
        <w:rPr/>
        <w:fldChar w:fldCharType="separate"/>
      </w:r>
      <w:r>
        <w:rPr>
          <w:rStyle w:val="style85"/>
          <w:rFonts w:ascii="Arial" w:cs="Arial" w:hAnsi="Arial"/>
          <w:noProof/>
        </w:rPr>
        <w:t>2.8 Conceptual Framework</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_Toc231737181 \h </w:instrText>
      </w:r>
      <w:r>
        <w:rPr>
          <w:rFonts w:ascii="Arial" w:cs="Arial" w:hAnsi="Arial"/>
          <w:noProof/>
          <w:webHidden/>
        </w:rPr>
        <w:fldChar w:fldCharType="separate"/>
      </w:r>
      <w:r>
        <w:rPr>
          <w:rFonts w:ascii="Arial" w:cs="Arial" w:hAnsi="Arial"/>
          <w:noProof/>
          <w:webHidden/>
        </w:rPr>
        <w:t>24</w:t>
      </w:r>
      <w:r>
        <w:rPr>
          <w:rFonts w:ascii="Arial" w:cs="Arial" w:hAnsi="Arial"/>
          <w:noProof/>
          <w:webHidden/>
        </w:rPr>
        <w:fldChar w:fldCharType="end"/>
      </w:r>
      <w:r>
        <w:rPr/>
        <w:fldChar w:fldCharType="end"/>
      </w:r>
    </w:p>
    <w:p>
      <w:pPr>
        <w:pStyle w:val="style20"/>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"_Toc231737182" </w:instrText>
      </w:r>
      <w:r>
        <w:rPr/>
        <w:fldChar w:fldCharType="separate"/>
      </w:r>
      <w:r>
        <w:rPr>
          <w:rStyle w:val="style85"/>
          <w:rFonts w:ascii="Arial" w:cs="Arial" w:hAnsi="Arial"/>
          <w:noProof/>
        </w:rPr>
        <w:t>2.9 Research Gap</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_Toc231737182 \h </w:instrText>
      </w:r>
      <w:r>
        <w:rPr>
          <w:rFonts w:ascii="Arial" w:cs="Arial" w:hAnsi="Arial"/>
          <w:noProof/>
          <w:webHidden/>
        </w:rPr>
        <w:fldChar w:fldCharType="separate"/>
      </w:r>
      <w:r>
        <w:rPr>
          <w:rFonts w:ascii="Arial" w:cs="Arial" w:hAnsi="Arial"/>
          <w:noProof/>
          <w:webHidden/>
        </w:rPr>
        <w:t>24</w:t>
      </w:r>
      <w:r>
        <w:rPr>
          <w:rFonts w:ascii="Arial" w:cs="Arial" w:hAnsi="Arial"/>
          <w:noProof/>
          <w:webHidden/>
        </w:rPr>
        <w:fldChar w:fldCharType="end"/>
      </w:r>
      <w:r>
        <w:rPr/>
        <w:fldChar w:fldCharType="end"/>
      </w:r>
    </w:p>
    <w:p>
      <w:pPr>
        <w:pStyle w:val="style19"/>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"_Toc231737183" </w:instrText>
      </w:r>
      <w:r>
        <w:rPr/>
        <w:fldChar w:fldCharType="separate"/>
      </w:r>
      <w:r>
        <w:rPr>
          <w:rStyle w:val="style85"/>
          <w:rFonts w:ascii="Arial" w:cs="Arial" w:hAnsi="Arial"/>
          <w:noProof/>
        </w:rPr>
        <w:t>Chapter 3: Research Methodology</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_Toc231737183 \h </w:instrText>
      </w:r>
      <w:r>
        <w:rPr>
          <w:rFonts w:ascii="Arial" w:cs="Arial" w:hAnsi="Arial"/>
          <w:noProof/>
          <w:webHidden/>
        </w:rPr>
        <w:fldChar w:fldCharType="separate"/>
      </w:r>
      <w:r>
        <w:rPr>
          <w:rFonts w:ascii="Arial" w:cs="Arial" w:hAnsi="Arial"/>
          <w:noProof/>
          <w:webHidden/>
        </w:rPr>
        <w:t>26</w:t>
      </w:r>
      <w:r>
        <w:rPr>
          <w:rFonts w:ascii="Arial" w:cs="Arial" w:hAnsi="Arial"/>
          <w:noProof/>
          <w:webHidden/>
        </w:rPr>
        <w:fldChar w:fldCharType="end"/>
      </w:r>
      <w:r>
        <w:rPr/>
        <w:fldChar w:fldCharType="end"/>
      </w:r>
    </w:p>
    <w:p>
      <w:pPr>
        <w:pStyle w:val="style20"/>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"_Toc231737184" </w:instrText>
      </w:r>
      <w:r>
        <w:rPr/>
        <w:fldChar w:fldCharType="separate"/>
      </w:r>
      <w:r>
        <w:rPr>
          <w:rStyle w:val="style85"/>
          <w:rFonts w:ascii="Arial" w:cs="Arial" w:hAnsi="Arial"/>
          <w:noProof/>
        </w:rPr>
        <w:t>3.1 Research Philosophy</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_Toc231737184 \h </w:instrText>
      </w:r>
      <w:r>
        <w:rPr>
          <w:rFonts w:ascii="Arial" w:cs="Arial" w:hAnsi="Arial"/>
          <w:noProof/>
          <w:webHidden/>
        </w:rPr>
        <w:fldChar w:fldCharType="separate"/>
      </w:r>
      <w:r>
        <w:rPr>
          <w:rFonts w:ascii="Arial" w:cs="Arial" w:hAnsi="Arial"/>
          <w:noProof/>
          <w:webHidden/>
        </w:rPr>
        <w:t>26</w:t>
      </w:r>
      <w:r>
        <w:rPr>
          <w:rFonts w:ascii="Arial" w:cs="Arial" w:hAnsi="Arial"/>
          <w:noProof/>
          <w:webHidden/>
        </w:rPr>
        <w:fldChar w:fldCharType="end"/>
      </w:r>
      <w:r>
        <w:rPr/>
        <w:fldChar w:fldCharType="end"/>
      </w:r>
    </w:p>
    <w:p>
      <w:pPr>
        <w:pStyle w:val="style20"/>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"_Toc231737185" </w:instrText>
      </w:r>
      <w:r>
        <w:rPr/>
        <w:fldChar w:fldCharType="separate"/>
      </w:r>
      <w:r>
        <w:rPr>
          <w:rStyle w:val="style85"/>
          <w:rFonts w:ascii="Arial" w:cs="Arial" w:hAnsi="Arial"/>
          <w:noProof/>
        </w:rPr>
        <w:t>3.2 Research approach</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_Toc231737185 \h </w:instrText>
      </w:r>
      <w:r>
        <w:rPr>
          <w:rFonts w:ascii="Arial" w:cs="Arial" w:hAnsi="Arial"/>
          <w:noProof/>
          <w:webHidden/>
        </w:rPr>
        <w:fldChar w:fldCharType="separate"/>
      </w:r>
      <w:r>
        <w:rPr>
          <w:rFonts w:ascii="Arial" w:cs="Arial" w:hAnsi="Arial"/>
          <w:noProof/>
          <w:webHidden/>
        </w:rPr>
        <w:t>27</w:t>
      </w:r>
      <w:r>
        <w:rPr>
          <w:rFonts w:ascii="Arial" w:cs="Arial" w:hAnsi="Arial"/>
          <w:noProof/>
          <w:webHidden/>
        </w:rPr>
        <w:fldChar w:fldCharType="end"/>
      </w:r>
      <w:r>
        <w:rPr/>
        <w:fldChar w:fldCharType="end"/>
      </w:r>
    </w:p>
    <w:p>
      <w:pPr>
        <w:pStyle w:val="style20"/>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"_Toc231737186" </w:instrText>
      </w:r>
      <w:r>
        <w:rPr/>
        <w:fldChar w:fldCharType="separate"/>
      </w:r>
      <w:r>
        <w:rPr>
          <w:rStyle w:val="style85"/>
          <w:rFonts w:ascii="Arial" w:cs="Arial" w:hAnsi="Arial"/>
          <w:noProof/>
        </w:rPr>
        <w:t>3.3 Research Design</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_Toc231737186 \h </w:instrText>
      </w:r>
      <w:r>
        <w:rPr>
          <w:rFonts w:ascii="Arial" w:cs="Arial" w:hAnsi="Arial"/>
          <w:noProof/>
          <w:webHidden/>
        </w:rPr>
        <w:fldChar w:fldCharType="separate"/>
      </w:r>
      <w:r>
        <w:rPr>
          <w:rFonts w:ascii="Arial" w:cs="Arial" w:hAnsi="Arial"/>
          <w:noProof/>
          <w:webHidden/>
        </w:rPr>
        <w:t>29</w:t>
      </w:r>
      <w:r>
        <w:rPr>
          <w:rFonts w:ascii="Arial" w:cs="Arial" w:hAnsi="Arial"/>
          <w:noProof/>
          <w:webHidden/>
        </w:rPr>
        <w:fldChar w:fldCharType="end"/>
      </w:r>
      <w:r>
        <w:rPr/>
        <w:fldChar w:fldCharType="end"/>
      </w:r>
    </w:p>
    <w:p>
      <w:pPr>
        <w:pStyle w:val="style20"/>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"_Toc231737187" </w:instrText>
      </w:r>
      <w:r>
        <w:rPr/>
        <w:fldChar w:fldCharType="separate"/>
      </w:r>
      <w:r>
        <w:rPr>
          <w:rStyle w:val="style85"/>
          <w:rFonts w:ascii="Arial" w:cs="Arial" w:hAnsi="Arial"/>
          <w:noProof/>
        </w:rPr>
        <w:t>3.4 Data collection technique</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_Toc231737187 \h </w:instrText>
      </w:r>
      <w:r>
        <w:rPr>
          <w:rFonts w:ascii="Arial" w:cs="Arial" w:hAnsi="Arial"/>
          <w:noProof/>
          <w:webHidden/>
        </w:rPr>
        <w:fldChar w:fldCharType="separate"/>
      </w:r>
      <w:r>
        <w:rPr>
          <w:rFonts w:ascii="Arial" w:cs="Arial" w:hAnsi="Arial"/>
          <w:noProof/>
          <w:webHidden/>
        </w:rPr>
        <w:t>30</w:t>
      </w:r>
      <w:r>
        <w:rPr>
          <w:rFonts w:ascii="Arial" w:cs="Arial" w:hAnsi="Arial"/>
          <w:noProof/>
          <w:webHidden/>
        </w:rPr>
        <w:fldChar w:fldCharType="end"/>
      </w:r>
      <w:r>
        <w:rPr/>
        <w:fldChar w:fldCharType="end"/>
      </w:r>
    </w:p>
    <w:p>
      <w:pPr>
        <w:pStyle w:val="style20"/>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"_Toc231737188" </w:instrText>
      </w:r>
      <w:r>
        <w:rPr/>
        <w:fldChar w:fldCharType="separate"/>
      </w:r>
      <w:r>
        <w:rPr>
          <w:rStyle w:val="style85"/>
          <w:rFonts w:ascii="Arial" w:cs="Arial" w:hAnsi="Arial"/>
          <w:noProof/>
        </w:rPr>
        <w:t>3.5 Sampling method</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_Toc231737188 \h </w:instrText>
      </w:r>
      <w:r>
        <w:rPr>
          <w:rFonts w:ascii="Arial" w:cs="Arial" w:hAnsi="Arial"/>
          <w:noProof/>
          <w:webHidden/>
        </w:rPr>
        <w:fldChar w:fldCharType="separate"/>
      </w:r>
      <w:r>
        <w:rPr>
          <w:rFonts w:ascii="Arial" w:cs="Arial" w:hAnsi="Arial"/>
          <w:noProof/>
          <w:webHidden/>
        </w:rPr>
        <w:t>32</w:t>
      </w:r>
      <w:r>
        <w:rPr>
          <w:rFonts w:ascii="Arial" w:cs="Arial" w:hAnsi="Arial"/>
          <w:noProof/>
          <w:webHidden/>
        </w:rPr>
        <w:fldChar w:fldCharType="end"/>
      </w:r>
      <w:r>
        <w:rPr/>
        <w:fldChar w:fldCharType="end"/>
      </w:r>
    </w:p>
    <w:p>
      <w:pPr>
        <w:pStyle w:val="style20"/>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"_Toc231737189" </w:instrText>
      </w:r>
      <w:r>
        <w:rPr/>
        <w:fldChar w:fldCharType="separate"/>
      </w:r>
      <w:r>
        <w:rPr>
          <w:rStyle w:val="style85"/>
          <w:rFonts w:ascii="Arial" w:cs="Arial" w:hAnsi="Arial"/>
          <w:noProof/>
        </w:rPr>
        <w:t>3.6 Data analysis method</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_Toc231737189 \h </w:instrText>
      </w:r>
      <w:r>
        <w:rPr>
          <w:rFonts w:ascii="Arial" w:cs="Arial" w:hAnsi="Arial"/>
          <w:noProof/>
          <w:webHidden/>
        </w:rPr>
        <w:fldChar w:fldCharType="separate"/>
      </w:r>
      <w:r>
        <w:rPr>
          <w:rFonts w:ascii="Arial" w:cs="Arial" w:hAnsi="Arial"/>
          <w:noProof/>
          <w:webHidden/>
        </w:rPr>
        <w:t>33</w:t>
      </w:r>
      <w:r>
        <w:rPr>
          <w:rFonts w:ascii="Arial" w:cs="Arial" w:hAnsi="Arial"/>
          <w:noProof/>
          <w:webHidden/>
        </w:rPr>
        <w:fldChar w:fldCharType="end"/>
      </w:r>
      <w:r>
        <w:rPr/>
        <w:fldChar w:fldCharType="end"/>
      </w:r>
    </w:p>
    <w:p>
      <w:pPr>
        <w:pStyle w:val="style20"/>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"_Toc231737190" </w:instrText>
      </w:r>
      <w:r>
        <w:rPr/>
        <w:fldChar w:fldCharType="separate"/>
      </w:r>
      <w:r>
        <w:rPr>
          <w:rStyle w:val="style85"/>
          <w:rFonts w:ascii="Arial" w:cs="Arial" w:hAnsi="Arial"/>
          <w:noProof/>
        </w:rPr>
        <w:t>3.8 Reliability and validity</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_Toc231737190 \h </w:instrText>
      </w:r>
      <w:r>
        <w:rPr>
          <w:rFonts w:ascii="Arial" w:cs="Arial" w:hAnsi="Arial"/>
          <w:noProof/>
          <w:webHidden/>
        </w:rPr>
        <w:fldChar w:fldCharType="separate"/>
      </w:r>
      <w:r>
        <w:rPr>
          <w:rFonts w:ascii="Arial" w:cs="Arial" w:hAnsi="Arial"/>
          <w:noProof/>
          <w:webHidden/>
        </w:rPr>
        <w:t>33</w:t>
      </w:r>
      <w:r>
        <w:rPr>
          <w:rFonts w:ascii="Arial" w:cs="Arial" w:hAnsi="Arial"/>
          <w:noProof/>
          <w:webHidden/>
        </w:rPr>
        <w:fldChar w:fldCharType="end"/>
      </w:r>
      <w:r>
        <w:rPr/>
        <w:fldChar w:fldCharType="end"/>
      </w:r>
    </w:p>
    <w:p>
      <w:pPr>
        <w:pStyle w:val="style20"/>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"_Toc231737191" </w:instrText>
      </w:r>
      <w:r>
        <w:rPr/>
        <w:fldChar w:fldCharType="separate"/>
      </w:r>
      <w:r>
        <w:rPr>
          <w:rStyle w:val="style85"/>
          <w:rFonts w:ascii="Arial" w:cs="Arial" w:hAnsi="Arial"/>
          <w:noProof/>
        </w:rPr>
        <w:t>3.9 Ethical Consideration</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_Toc231737191 \h </w:instrText>
      </w:r>
      <w:r>
        <w:rPr>
          <w:rFonts w:ascii="Arial" w:cs="Arial" w:hAnsi="Arial"/>
          <w:noProof/>
          <w:webHidden/>
        </w:rPr>
        <w:fldChar w:fldCharType="separate"/>
      </w:r>
      <w:r>
        <w:rPr>
          <w:rFonts w:ascii="Arial" w:cs="Arial" w:hAnsi="Arial"/>
          <w:noProof/>
          <w:webHidden/>
        </w:rPr>
        <w:t>34</w:t>
      </w:r>
      <w:r>
        <w:rPr>
          <w:rFonts w:ascii="Arial" w:cs="Arial" w:hAnsi="Arial"/>
          <w:noProof/>
          <w:webHidden/>
        </w:rPr>
        <w:fldChar w:fldCharType="end"/>
      </w:r>
      <w:r>
        <w:rPr/>
        <w:fldChar w:fldCharType="end"/>
      </w:r>
    </w:p>
    <w:p>
      <w:pPr>
        <w:pStyle w:val="style19"/>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"_Toc231737192" </w:instrText>
      </w:r>
      <w:r>
        <w:rPr/>
        <w:fldChar w:fldCharType="separate"/>
      </w:r>
      <w:r>
        <w:rPr>
          <w:rStyle w:val="style85"/>
          <w:rFonts w:ascii="Arial" w:cs="Arial" w:hAnsi="Arial"/>
          <w:noProof/>
        </w:rPr>
        <w:t>Chapter 4: Results and analysis</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_Toc231737192 \h </w:instrText>
      </w:r>
      <w:r>
        <w:rPr>
          <w:rFonts w:ascii="Arial" w:cs="Arial" w:hAnsi="Arial"/>
          <w:noProof/>
          <w:webHidden/>
        </w:rPr>
        <w:fldChar w:fldCharType="separate"/>
      </w:r>
      <w:r>
        <w:rPr>
          <w:rFonts w:ascii="Arial" w:cs="Arial" w:hAnsi="Arial"/>
          <w:noProof/>
          <w:webHidden/>
        </w:rPr>
        <w:t>35</w:t>
      </w:r>
      <w:r>
        <w:rPr>
          <w:rFonts w:ascii="Arial" w:cs="Arial" w:hAnsi="Arial"/>
          <w:noProof/>
          <w:webHidden/>
        </w:rPr>
        <w:fldChar w:fldCharType="end"/>
      </w:r>
      <w:r>
        <w:rPr/>
        <w:fldChar w:fldCharType="end"/>
      </w:r>
    </w:p>
    <w:p>
      <w:pPr>
        <w:pStyle w:val="style20"/>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"_Toc231737193" </w:instrText>
      </w:r>
      <w:r>
        <w:rPr/>
        <w:fldChar w:fldCharType="separate"/>
      </w:r>
      <w:r>
        <w:rPr>
          <w:rStyle w:val="style85"/>
          <w:rFonts w:ascii="Arial" w:cs="Arial" w:hAnsi="Arial"/>
          <w:noProof/>
        </w:rPr>
        <w:t>4.1 Chapter introduction</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_Toc231737193 \h </w:instrText>
      </w:r>
      <w:r>
        <w:rPr>
          <w:rFonts w:ascii="Arial" w:cs="Arial" w:hAnsi="Arial"/>
          <w:noProof/>
          <w:webHidden/>
        </w:rPr>
        <w:fldChar w:fldCharType="separate"/>
      </w:r>
      <w:r>
        <w:rPr>
          <w:rFonts w:ascii="Arial" w:cs="Arial" w:hAnsi="Arial"/>
          <w:noProof/>
          <w:webHidden/>
        </w:rPr>
        <w:t>35</w:t>
      </w:r>
      <w:r>
        <w:rPr>
          <w:rFonts w:ascii="Arial" w:cs="Arial" w:hAnsi="Arial"/>
          <w:noProof/>
          <w:webHidden/>
        </w:rPr>
        <w:fldChar w:fldCharType="end"/>
      </w:r>
      <w:r>
        <w:rPr/>
        <w:fldChar w:fldCharType="end"/>
      </w:r>
    </w:p>
    <w:p>
      <w:pPr>
        <w:pStyle w:val="style20"/>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"_Toc231737194" </w:instrText>
      </w:r>
      <w:r>
        <w:rPr/>
        <w:fldChar w:fldCharType="separate"/>
      </w:r>
      <w:r>
        <w:rPr>
          <w:rStyle w:val="style85"/>
          <w:rFonts w:ascii="Arial" w:cs="Arial" w:hAnsi="Arial"/>
          <w:noProof/>
        </w:rPr>
        <w:t>4.2 Results</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_Toc231737194 \h </w:instrText>
      </w:r>
      <w:r>
        <w:rPr>
          <w:rFonts w:ascii="Arial" w:cs="Arial" w:hAnsi="Arial"/>
          <w:noProof/>
          <w:webHidden/>
        </w:rPr>
        <w:fldChar w:fldCharType="separate"/>
      </w:r>
      <w:r>
        <w:rPr>
          <w:rFonts w:ascii="Arial" w:cs="Arial" w:hAnsi="Arial"/>
          <w:noProof/>
          <w:webHidden/>
        </w:rPr>
        <w:t>35</w:t>
      </w:r>
      <w:r>
        <w:rPr>
          <w:rFonts w:ascii="Arial" w:cs="Arial" w:hAnsi="Arial"/>
          <w:noProof/>
          <w:webHidden/>
        </w:rPr>
        <w:fldChar w:fldCharType="end"/>
      </w:r>
      <w:r>
        <w:rPr/>
        <w:fldChar w:fldCharType="end"/>
      </w:r>
    </w:p>
    <w:p>
      <w:pPr>
        <w:pStyle w:val="style21"/>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"_Toc231737195" </w:instrText>
      </w:r>
      <w:r>
        <w:rPr/>
        <w:fldChar w:fldCharType="separate"/>
      </w:r>
      <w:r>
        <w:rPr>
          <w:rStyle w:val="style85"/>
          <w:rFonts w:ascii="Arial" w:cs="Arial" w:hAnsi="Arial"/>
          <w:noProof/>
        </w:rPr>
        <w:t>4.2.1 Survey responses</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_Toc231737195 \h </w:instrText>
      </w:r>
      <w:r>
        <w:rPr>
          <w:rFonts w:ascii="Arial" w:cs="Arial" w:hAnsi="Arial"/>
          <w:noProof/>
          <w:webHidden/>
        </w:rPr>
        <w:fldChar w:fldCharType="separate"/>
      </w:r>
      <w:r>
        <w:rPr>
          <w:rFonts w:ascii="Arial" w:cs="Arial" w:hAnsi="Arial"/>
          <w:noProof/>
          <w:webHidden/>
        </w:rPr>
        <w:t>35</w:t>
      </w:r>
      <w:r>
        <w:rPr>
          <w:rFonts w:ascii="Arial" w:cs="Arial" w:hAnsi="Arial"/>
          <w:noProof/>
          <w:webHidden/>
        </w:rPr>
        <w:fldChar w:fldCharType="end"/>
      </w:r>
      <w:r>
        <w:rPr/>
        <w:fldChar w:fldCharType="end"/>
      </w:r>
    </w:p>
    <w:p>
      <w:pPr>
        <w:pStyle w:val="style21"/>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"_Toc231737196" </w:instrText>
      </w:r>
      <w:r>
        <w:rPr/>
        <w:fldChar w:fldCharType="separate"/>
      </w:r>
      <w:r>
        <w:rPr>
          <w:rStyle w:val="style85"/>
          <w:rFonts w:ascii="Arial" w:cs="Arial" w:hAnsi="Arial"/>
          <w:noProof/>
        </w:rPr>
        <w:t>4.2.2 Statistical data analysis</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_Toc231737196 \h </w:instrText>
      </w:r>
      <w:r>
        <w:rPr>
          <w:rFonts w:ascii="Arial" w:cs="Arial" w:hAnsi="Arial"/>
          <w:noProof/>
          <w:webHidden/>
        </w:rPr>
        <w:fldChar w:fldCharType="separate"/>
      </w:r>
      <w:r>
        <w:rPr>
          <w:rFonts w:ascii="Arial" w:cs="Arial" w:hAnsi="Arial"/>
          <w:noProof/>
          <w:webHidden/>
        </w:rPr>
        <w:t>43</w:t>
      </w:r>
      <w:r>
        <w:rPr>
          <w:rFonts w:ascii="Arial" w:cs="Arial" w:hAnsi="Arial"/>
          <w:noProof/>
          <w:webHidden/>
        </w:rPr>
        <w:fldChar w:fldCharType="end"/>
      </w:r>
      <w:r>
        <w:rPr/>
        <w:fldChar w:fldCharType="end"/>
      </w:r>
    </w:p>
    <w:p>
      <w:pPr>
        <w:pStyle w:val="style20"/>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"_Toc231737197" </w:instrText>
      </w:r>
      <w:r>
        <w:rPr/>
        <w:fldChar w:fldCharType="separate"/>
      </w:r>
      <w:r>
        <w:rPr>
          <w:rStyle w:val="style85"/>
          <w:rFonts w:ascii="Arial" w:cs="Arial" w:hAnsi="Arial"/>
          <w:noProof/>
        </w:rPr>
        <w:t>4.3 Thematic analysis</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_Toc231737197 \h </w:instrText>
      </w:r>
      <w:r>
        <w:rPr>
          <w:rFonts w:ascii="Arial" w:cs="Arial" w:hAnsi="Arial"/>
          <w:noProof/>
          <w:webHidden/>
        </w:rPr>
        <w:fldChar w:fldCharType="separate"/>
      </w:r>
      <w:r>
        <w:rPr>
          <w:rFonts w:ascii="Arial" w:cs="Arial" w:hAnsi="Arial"/>
          <w:noProof/>
          <w:webHidden/>
        </w:rPr>
        <w:t>44</w:t>
      </w:r>
      <w:r>
        <w:rPr>
          <w:rFonts w:ascii="Arial" w:cs="Arial" w:hAnsi="Arial"/>
          <w:noProof/>
          <w:webHidden/>
        </w:rPr>
        <w:fldChar w:fldCharType="end"/>
      </w:r>
      <w:r>
        <w:rPr/>
        <w:fldChar w:fldCharType="end"/>
      </w:r>
    </w:p>
    <w:p>
      <w:pPr>
        <w:pStyle w:val="style20"/>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"_Toc231737198" </w:instrText>
      </w:r>
      <w:r>
        <w:rPr/>
        <w:fldChar w:fldCharType="separate"/>
      </w:r>
      <w:r>
        <w:rPr>
          <w:rStyle w:val="style85"/>
          <w:rFonts w:ascii="Arial" w:cs="Arial" w:hAnsi="Arial"/>
          <w:noProof/>
        </w:rPr>
        <w:t>4.4 Chapter summary</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_Toc231737198 \h </w:instrText>
      </w:r>
      <w:r>
        <w:rPr>
          <w:rFonts w:ascii="Arial" w:cs="Arial" w:hAnsi="Arial"/>
          <w:noProof/>
          <w:webHidden/>
        </w:rPr>
        <w:fldChar w:fldCharType="separate"/>
      </w:r>
      <w:r>
        <w:rPr>
          <w:rFonts w:ascii="Arial" w:cs="Arial" w:hAnsi="Arial"/>
          <w:noProof/>
          <w:webHidden/>
        </w:rPr>
        <w:t>48</w:t>
      </w:r>
      <w:r>
        <w:rPr>
          <w:rFonts w:ascii="Arial" w:cs="Arial" w:hAnsi="Arial"/>
          <w:noProof/>
          <w:webHidden/>
        </w:rPr>
        <w:fldChar w:fldCharType="end"/>
      </w:r>
      <w:r>
        <w:rPr/>
        <w:fldChar w:fldCharType="end"/>
      </w:r>
    </w:p>
    <w:p>
      <w:pPr>
        <w:pStyle w:val="style19"/>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"_Toc231737199" </w:instrText>
      </w:r>
      <w:r>
        <w:rPr/>
        <w:fldChar w:fldCharType="separate"/>
      </w:r>
      <w:r>
        <w:rPr>
          <w:rStyle w:val="style85"/>
          <w:rFonts w:ascii="Arial" w:cs="Arial" w:hAnsi="Arial"/>
          <w:noProof/>
        </w:rPr>
        <w:t>Chapter 5: Findings and discussion</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_Toc231737199 \h </w:instrText>
      </w:r>
      <w:r>
        <w:rPr>
          <w:rFonts w:ascii="Arial" w:cs="Arial" w:hAnsi="Arial"/>
          <w:noProof/>
          <w:webHidden/>
        </w:rPr>
        <w:fldChar w:fldCharType="separate"/>
      </w:r>
      <w:r>
        <w:rPr>
          <w:rFonts w:ascii="Arial" w:cs="Arial" w:hAnsi="Arial"/>
          <w:noProof/>
          <w:webHidden/>
        </w:rPr>
        <w:t>50</w:t>
      </w:r>
      <w:r>
        <w:rPr>
          <w:rFonts w:ascii="Arial" w:cs="Arial" w:hAnsi="Arial"/>
          <w:noProof/>
          <w:webHidden/>
        </w:rPr>
        <w:fldChar w:fldCharType="end"/>
      </w:r>
      <w:r>
        <w:rPr/>
        <w:fldChar w:fldCharType="end"/>
      </w:r>
    </w:p>
    <w:p>
      <w:pPr>
        <w:pStyle w:val="style20"/>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"_Toc231737200" </w:instrText>
      </w:r>
      <w:r>
        <w:rPr/>
        <w:fldChar w:fldCharType="separate"/>
      </w:r>
      <w:r>
        <w:rPr>
          <w:rStyle w:val="style85"/>
          <w:rFonts w:ascii="Arial" w:cs="Arial" w:hAnsi="Arial"/>
          <w:noProof/>
        </w:rPr>
        <w:t>5.1 Chapter introduction</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_Toc231737200 \h </w:instrText>
      </w:r>
      <w:r>
        <w:rPr>
          <w:rFonts w:ascii="Arial" w:cs="Arial" w:hAnsi="Arial"/>
          <w:noProof/>
          <w:webHidden/>
        </w:rPr>
        <w:fldChar w:fldCharType="separate"/>
      </w:r>
      <w:r>
        <w:rPr>
          <w:rFonts w:ascii="Arial" w:cs="Arial" w:hAnsi="Arial"/>
          <w:noProof/>
          <w:webHidden/>
        </w:rPr>
        <w:t>50</w:t>
      </w:r>
      <w:r>
        <w:rPr>
          <w:rFonts w:ascii="Arial" w:cs="Arial" w:hAnsi="Arial"/>
          <w:noProof/>
          <w:webHidden/>
        </w:rPr>
        <w:fldChar w:fldCharType="end"/>
      </w:r>
      <w:r>
        <w:rPr/>
        <w:fldChar w:fldCharType="end"/>
      </w:r>
    </w:p>
    <w:p>
      <w:pPr>
        <w:pStyle w:val="style20"/>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"_Toc231737201" </w:instrText>
      </w:r>
      <w:r>
        <w:rPr/>
        <w:fldChar w:fldCharType="separate"/>
      </w:r>
      <w:r>
        <w:rPr>
          <w:rStyle w:val="style85"/>
          <w:rFonts w:ascii="Arial" w:cs="Arial" w:hAnsi="Arial"/>
          <w:noProof/>
        </w:rPr>
        <w:t>5.2 Findings</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_Toc231737201 \h </w:instrText>
      </w:r>
      <w:r>
        <w:rPr>
          <w:rFonts w:ascii="Arial" w:cs="Arial" w:hAnsi="Arial"/>
          <w:noProof/>
          <w:webHidden/>
        </w:rPr>
        <w:fldChar w:fldCharType="separate"/>
      </w:r>
      <w:r>
        <w:rPr>
          <w:rFonts w:ascii="Arial" w:cs="Arial" w:hAnsi="Arial"/>
          <w:noProof/>
          <w:webHidden/>
        </w:rPr>
        <w:t>50</w:t>
      </w:r>
      <w:r>
        <w:rPr>
          <w:rFonts w:ascii="Arial" w:cs="Arial" w:hAnsi="Arial"/>
          <w:noProof/>
          <w:webHidden/>
        </w:rPr>
        <w:fldChar w:fldCharType="end"/>
      </w:r>
      <w:r>
        <w:rPr/>
        <w:fldChar w:fldCharType="end"/>
      </w:r>
    </w:p>
    <w:p>
      <w:pPr>
        <w:pStyle w:val="style21"/>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"_Toc231737202" </w:instrText>
      </w:r>
      <w:r>
        <w:rPr/>
        <w:fldChar w:fldCharType="separate"/>
      </w:r>
      <w:r>
        <w:rPr>
          <w:rStyle w:val="style85"/>
          <w:rFonts w:ascii="Arial" w:cs="Arial" w:hAnsi="Arial"/>
          <w:noProof/>
        </w:rPr>
        <w:t>5.2.1 Finding 1</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_Toc231737202 \h </w:instrText>
      </w:r>
      <w:r>
        <w:rPr>
          <w:rFonts w:ascii="Arial" w:cs="Arial" w:hAnsi="Arial"/>
          <w:noProof/>
          <w:webHidden/>
        </w:rPr>
        <w:fldChar w:fldCharType="separate"/>
      </w:r>
      <w:r>
        <w:rPr>
          <w:rFonts w:ascii="Arial" w:cs="Arial" w:hAnsi="Arial"/>
          <w:noProof/>
          <w:webHidden/>
        </w:rPr>
        <w:t>50</w:t>
      </w:r>
      <w:r>
        <w:rPr>
          <w:rFonts w:ascii="Arial" w:cs="Arial" w:hAnsi="Arial"/>
          <w:noProof/>
          <w:webHidden/>
        </w:rPr>
        <w:fldChar w:fldCharType="end"/>
      </w:r>
      <w:r>
        <w:rPr/>
        <w:fldChar w:fldCharType="end"/>
      </w:r>
    </w:p>
    <w:p>
      <w:pPr>
        <w:pStyle w:val="style21"/>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"_Toc231737203" </w:instrText>
      </w:r>
      <w:r>
        <w:rPr/>
        <w:fldChar w:fldCharType="separate"/>
      </w:r>
      <w:r>
        <w:rPr>
          <w:rStyle w:val="style85"/>
          <w:rFonts w:ascii="Arial" w:cs="Arial" w:hAnsi="Arial"/>
          <w:noProof/>
        </w:rPr>
        <w:t>5.2.2 Finding 2</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_Toc231737203 \h </w:instrText>
      </w:r>
      <w:r>
        <w:rPr>
          <w:rFonts w:ascii="Arial" w:cs="Arial" w:hAnsi="Arial"/>
          <w:noProof/>
          <w:webHidden/>
        </w:rPr>
        <w:fldChar w:fldCharType="separate"/>
      </w:r>
      <w:r>
        <w:rPr>
          <w:rFonts w:ascii="Arial" w:cs="Arial" w:hAnsi="Arial"/>
          <w:noProof/>
          <w:webHidden/>
        </w:rPr>
        <w:t>52</w:t>
      </w:r>
      <w:r>
        <w:rPr>
          <w:rFonts w:ascii="Arial" w:cs="Arial" w:hAnsi="Arial"/>
          <w:noProof/>
          <w:webHidden/>
        </w:rPr>
        <w:fldChar w:fldCharType="end"/>
      </w:r>
      <w:r>
        <w:rPr/>
        <w:fldChar w:fldCharType="end"/>
      </w:r>
    </w:p>
    <w:p>
      <w:pPr>
        <w:pStyle w:val="style21"/>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"_Toc231737204" </w:instrText>
      </w:r>
      <w:r>
        <w:rPr/>
        <w:fldChar w:fldCharType="separate"/>
      </w:r>
      <w:r>
        <w:rPr>
          <w:rStyle w:val="style85"/>
          <w:rFonts w:ascii="Arial" w:cs="Arial" w:hAnsi="Arial"/>
          <w:noProof/>
        </w:rPr>
        <w:t>5.2.3 Finding 3</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_Toc231737204 \h </w:instrText>
      </w:r>
      <w:r>
        <w:rPr>
          <w:rFonts w:ascii="Arial" w:cs="Arial" w:hAnsi="Arial"/>
          <w:noProof/>
          <w:webHidden/>
        </w:rPr>
        <w:fldChar w:fldCharType="separate"/>
      </w:r>
      <w:r>
        <w:rPr>
          <w:rFonts w:ascii="Arial" w:cs="Arial" w:hAnsi="Arial"/>
          <w:noProof/>
          <w:webHidden/>
        </w:rPr>
        <w:t>54</w:t>
      </w:r>
      <w:r>
        <w:rPr>
          <w:rFonts w:ascii="Arial" w:cs="Arial" w:hAnsi="Arial"/>
          <w:noProof/>
          <w:webHidden/>
        </w:rPr>
        <w:fldChar w:fldCharType="end"/>
      </w:r>
      <w:r>
        <w:rPr/>
        <w:fldChar w:fldCharType="end"/>
      </w:r>
    </w:p>
    <w:p>
      <w:pPr>
        <w:pStyle w:val="style21"/>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"_Toc231737205" </w:instrText>
      </w:r>
      <w:r>
        <w:rPr/>
        <w:fldChar w:fldCharType="separate"/>
      </w:r>
      <w:r>
        <w:rPr>
          <w:rStyle w:val="style85"/>
          <w:rFonts w:ascii="Arial" w:cs="Arial" w:hAnsi="Arial"/>
          <w:noProof/>
        </w:rPr>
        <w:t>5.2.4 Finding 4</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_Toc231737205 \h </w:instrText>
      </w:r>
      <w:r>
        <w:rPr>
          <w:rFonts w:ascii="Arial" w:cs="Arial" w:hAnsi="Arial"/>
          <w:noProof/>
          <w:webHidden/>
        </w:rPr>
        <w:fldChar w:fldCharType="separate"/>
      </w:r>
      <w:r>
        <w:rPr>
          <w:rFonts w:ascii="Arial" w:cs="Arial" w:hAnsi="Arial"/>
          <w:noProof/>
          <w:webHidden/>
        </w:rPr>
        <w:t>56</w:t>
      </w:r>
      <w:r>
        <w:rPr>
          <w:rFonts w:ascii="Arial" w:cs="Arial" w:hAnsi="Arial"/>
          <w:noProof/>
          <w:webHidden/>
        </w:rPr>
        <w:fldChar w:fldCharType="end"/>
      </w:r>
      <w:r>
        <w:rPr/>
        <w:fldChar w:fldCharType="end"/>
      </w:r>
    </w:p>
    <w:p>
      <w:pPr>
        <w:pStyle w:val="style20"/>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"_Toc231737206" </w:instrText>
      </w:r>
      <w:r>
        <w:rPr/>
        <w:fldChar w:fldCharType="separate"/>
      </w:r>
      <w:r>
        <w:rPr>
          <w:rStyle w:val="style85"/>
          <w:rFonts w:ascii="Arial" w:cs="Arial" w:hAnsi="Arial"/>
          <w:noProof/>
        </w:rPr>
        <w:t>5.3 Chapter summary</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_Toc231737206 \h </w:instrText>
      </w:r>
      <w:r>
        <w:rPr>
          <w:rFonts w:ascii="Arial" w:cs="Arial" w:hAnsi="Arial"/>
          <w:noProof/>
          <w:webHidden/>
        </w:rPr>
        <w:fldChar w:fldCharType="separate"/>
      </w:r>
      <w:r>
        <w:rPr>
          <w:rFonts w:ascii="Arial" w:cs="Arial" w:hAnsi="Arial"/>
          <w:noProof/>
          <w:webHidden/>
        </w:rPr>
        <w:t>58</w:t>
      </w:r>
      <w:r>
        <w:rPr>
          <w:rFonts w:ascii="Arial" w:cs="Arial" w:hAnsi="Arial"/>
          <w:noProof/>
          <w:webHidden/>
        </w:rPr>
        <w:fldChar w:fldCharType="end"/>
      </w:r>
      <w:r>
        <w:rPr/>
        <w:fldChar w:fldCharType="end"/>
      </w:r>
    </w:p>
    <w:p>
      <w:pPr>
        <w:pStyle w:val="style19"/>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"_Toc231737207" </w:instrText>
      </w:r>
      <w:r>
        <w:rPr/>
        <w:fldChar w:fldCharType="separate"/>
      </w:r>
      <w:r>
        <w:rPr>
          <w:rStyle w:val="style85"/>
          <w:rFonts w:ascii="Arial" w:cs="Arial" w:hAnsi="Arial"/>
          <w:noProof/>
        </w:rPr>
        <w:t>Chapter 6: Conclusion and recommendations</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_Toc231737207 \h </w:instrText>
      </w:r>
      <w:r>
        <w:rPr>
          <w:rFonts w:ascii="Arial" w:cs="Arial" w:hAnsi="Arial"/>
          <w:noProof/>
          <w:webHidden/>
        </w:rPr>
        <w:fldChar w:fldCharType="separate"/>
      </w:r>
      <w:r>
        <w:rPr>
          <w:rFonts w:ascii="Arial" w:cs="Arial" w:hAnsi="Arial"/>
          <w:noProof/>
          <w:webHidden/>
        </w:rPr>
        <w:t>59</w:t>
      </w:r>
      <w:r>
        <w:rPr>
          <w:rFonts w:ascii="Arial" w:cs="Arial" w:hAnsi="Arial"/>
          <w:noProof/>
          <w:webHidden/>
        </w:rPr>
        <w:fldChar w:fldCharType="end"/>
      </w:r>
      <w:r>
        <w:rPr/>
        <w:fldChar w:fldCharType="end"/>
      </w:r>
    </w:p>
    <w:p>
      <w:pPr>
        <w:pStyle w:val="style20"/>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"_Toc231737208" </w:instrText>
      </w:r>
      <w:r>
        <w:rPr/>
        <w:fldChar w:fldCharType="separate"/>
      </w:r>
      <w:r>
        <w:rPr>
          <w:rStyle w:val="style85"/>
          <w:rFonts w:ascii="Arial" w:cs="Arial" w:hAnsi="Arial"/>
          <w:noProof/>
        </w:rPr>
        <w:t>6.1 Overall conclusion</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_Toc231737208 \h </w:instrText>
      </w:r>
      <w:r>
        <w:rPr>
          <w:rFonts w:ascii="Arial" w:cs="Arial" w:hAnsi="Arial"/>
          <w:noProof/>
          <w:webHidden/>
        </w:rPr>
        <w:fldChar w:fldCharType="separate"/>
      </w:r>
      <w:r>
        <w:rPr>
          <w:rFonts w:ascii="Arial" w:cs="Arial" w:hAnsi="Arial"/>
          <w:noProof/>
          <w:webHidden/>
        </w:rPr>
        <w:t>59</w:t>
      </w:r>
      <w:r>
        <w:rPr>
          <w:rFonts w:ascii="Arial" w:cs="Arial" w:hAnsi="Arial"/>
          <w:noProof/>
          <w:webHidden/>
        </w:rPr>
        <w:fldChar w:fldCharType="end"/>
      </w:r>
      <w:r>
        <w:rPr/>
        <w:fldChar w:fldCharType="end"/>
      </w:r>
    </w:p>
    <w:p>
      <w:pPr>
        <w:pStyle w:val="style20"/>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"_Toc231737209" </w:instrText>
      </w:r>
      <w:r>
        <w:rPr/>
        <w:fldChar w:fldCharType="separate"/>
      </w:r>
      <w:r>
        <w:rPr>
          <w:rStyle w:val="style85"/>
          <w:rFonts w:ascii="Arial" w:cs="Arial" w:hAnsi="Arial"/>
          <w:noProof/>
        </w:rPr>
        <w:t>6.2 Linking with objectives</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_Toc231737209 \h </w:instrText>
      </w:r>
      <w:r>
        <w:rPr>
          <w:rFonts w:ascii="Arial" w:cs="Arial" w:hAnsi="Arial"/>
          <w:noProof/>
          <w:webHidden/>
        </w:rPr>
        <w:fldChar w:fldCharType="separate"/>
      </w:r>
      <w:r>
        <w:rPr>
          <w:rFonts w:ascii="Arial" w:cs="Arial" w:hAnsi="Arial"/>
          <w:noProof/>
          <w:webHidden/>
        </w:rPr>
        <w:t>59</w:t>
      </w:r>
      <w:r>
        <w:rPr>
          <w:rFonts w:ascii="Arial" w:cs="Arial" w:hAnsi="Arial"/>
          <w:noProof/>
          <w:webHidden/>
        </w:rPr>
        <w:fldChar w:fldCharType="end"/>
      </w:r>
      <w:r>
        <w:rPr/>
        <w:fldChar w:fldCharType="end"/>
      </w:r>
    </w:p>
    <w:p>
      <w:pPr>
        <w:pStyle w:val="style20"/>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"_Toc231737210" </w:instrText>
      </w:r>
      <w:r>
        <w:rPr/>
        <w:fldChar w:fldCharType="separate"/>
      </w:r>
      <w:r>
        <w:rPr>
          <w:rStyle w:val="style85"/>
          <w:rFonts w:ascii="Arial" w:cs="Arial" w:hAnsi="Arial"/>
          <w:noProof/>
        </w:rPr>
        <w:t>6.3 Recommendations</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_Toc231737210 \h </w:instrText>
      </w:r>
      <w:r>
        <w:rPr>
          <w:rFonts w:ascii="Arial" w:cs="Arial" w:hAnsi="Arial"/>
          <w:noProof/>
          <w:webHidden/>
        </w:rPr>
        <w:fldChar w:fldCharType="separate"/>
      </w:r>
      <w:r>
        <w:rPr>
          <w:rFonts w:ascii="Arial" w:cs="Arial" w:hAnsi="Arial"/>
          <w:noProof/>
          <w:webHidden/>
        </w:rPr>
        <w:t>61</w:t>
      </w:r>
      <w:r>
        <w:rPr>
          <w:rFonts w:ascii="Arial" w:cs="Arial" w:hAnsi="Arial"/>
          <w:noProof/>
          <w:webHidden/>
        </w:rPr>
        <w:fldChar w:fldCharType="end"/>
      </w:r>
      <w:r>
        <w:rPr/>
        <w:fldChar w:fldCharType="end"/>
      </w:r>
    </w:p>
    <w:p>
      <w:pPr>
        <w:pStyle w:val="style20"/>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"_Toc231737211" </w:instrText>
      </w:r>
      <w:r>
        <w:rPr/>
        <w:fldChar w:fldCharType="separate"/>
      </w:r>
      <w:r>
        <w:rPr>
          <w:rStyle w:val="style85"/>
          <w:rFonts w:ascii="Arial" w:cs="Arial" w:hAnsi="Arial"/>
          <w:noProof/>
        </w:rPr>
        <w:t>6.4 Research limitations and future scope</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_Toc231737211 \h </w:instrText>
      </w:r>
      <w:r>
        <w:rPr>
          <w:rFonts w:ascii="Arial" w:cs="Arial" w:hAnsi="Arial"/>
          <w:noProof/>
          <w:webHidden/>
        </w:rPr>
        <w:fldChar w:fldCharType="separate"/>
      </w:r>
      <w:r>
        <w:rPr>
          <w:rFonts w:ascii="Arial" w:cs="Arial" w:hAnsi="Arial"/>
          <w:noProof/>
          <w:webHidden/>
        </w:rPr>
        <w:t>63</w:t>
      </w:r>
      <w:r>
        <w:rPr>
          <w:rFonts w:ascii="Arial" w:cs="Arial" w:hAnsi="Arial"/>
          <w:noProof/>
          <w:webHidden/>
        </w:rPr>
        <w:fldChar w:fldCharType="end"/>
      </w:r>
      <w:r>
        <w:rPr/>
        <w:fldChar w:fldCharType="end"/>
      </w:r>
    </w:p>
    <w:p>
      <w:pPr>
        <w:pStyle w:val="style19"/>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"_Toc231737212" </w:instrText>
      </w:r>
      <w:r>
        <w:rPr/>
        <w:fldChar w:fldCharType="separate"/>
      </w:r>
      <w:r>
        <w:rPr>
          <w:rStyle w:val="style85"/>
          <w:rFonts w:ascii="Arial" w:cs="Arial" w:hAnsi="Arial"/>
          <w:noProof/>
        </w:rPr>
        <w:t>References</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_Toc231737212 \h </w:instrText>
      </w:r>
      <w:r>
        <w:rPr>
          <w:rFonts w:ascii="Arial" w:cs="Arial" w:hAnsi="Arial"/>
          <w:noProof/>
          <w:webHidden/>
        </w:rPr>
        <w:fldChar w:fldCharType="separate"/>
      </w:r>
      <w:r>
        <w:rPr>
          <w:rFonts w:ascii="Arial" w:cs="Arial" w:hAnsi="Arial"/>
          <w:noProof/>
          <w:webHidden/>
        </w:rPr>
        <w:t>64</w:t>
      </w:r>
      <w:r>
        <w:rPr>
          <w:rFonts w:ascii="Arial" w:cs="Arial" w:hAnsi="Arial"/>
          <w:noProof/>
          <w:webHidden/>
        </w:rPr>
        <w:fldChar w:fldCharType="end"/>
      </w:r>
      <w:r>
        <w:rPr/>
        <w:fldChar w:fldCharType="end"/>
      </w:r>
    </w:p>
    <w:p>
      <w:pPr>
        <w:pStyle w:val="style19"/>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"_Toc231737213" </w:instrText>
      </w:r>
      <w:r>
        <w:rPr/>
        <w:fldChar w:fldCharType="separate"/>
      </w:r>
      <w:r>
        <w:rPr>
          <w:rStyle w:val="style85"/>
          <w:rFonts w:ascii="Arial" w:cs="Arial" w:hAnsi="Arial"/>
          <w:noProof/>
        </w:rPr>
        <w:t>Appendices</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_Toc231737213 \h </w:instrText>
      </w:r>
      <w:r>
        <w:rPr>
          <w:rFonts w:ascii="Arial" w:cs="Arial" w:hAnsi="Arial"/>
          <w:noProof/>
          <w:webHidden/>
        </w:rPr>
        <w:fldChar w:fldCharType="separate"/>
      </w:r>
      <w:r>
        <w:rPr>
          <w:rFonts w:ascii="Arial" w:cs="Arial" w:hAnsi="Arial"/>
          <w:noProof/>
          <w:webHidden/>
        </w:rPr>
        <w:t>80</w:t>
      </w:r>
      <w:r>
        <w:rPr>
          <w:rFonts w:ascii="Arial" w:cs="Arial" w:hAnsi="Arial"/>
          <w:noProof/>
          <w:webHidden/>
        </w:rPr>
        <w:fldChar w:fldCharType="end"/>
      </w:r>
      <w:r>
        <w:rPr/>
        <w:fldChar w:fldCharType="end"/>
      </w:r>
    </w:p>
    <w:p>
      <w:pPr>
        <w:pStyle w:val="style20"/>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"_Toc231737214" </w:instrText>
      </w:r>
      <w:r>
        <w:rPr/>
        <w:fldChar w:fldCharType="separate"/>
      </w:r>
      <w:r>
        <w:rPr>
          <w:rStyle w:val="style85"/>
          <w:rFonts w:ascii="Arial" w:cs="Arial" w:hAnsi="Arial"/>
          <w:noProof/>
        </w:rPr>
        <w:t>Appendix 1: Questionnaire</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_Toc231737214 \h </w:instrText>
      </w:r>
      <w:r>
        <w:rPr>
          <w:rFonts w:ascii="Arial" w:cs="Arial" w:hAnsi="Arial"/>
          <w:noProof/>
          <w:webHidden/>
        </w:rPr>
        <w:fldChar w:fldCharType="separate"/>
      </w:r>
      <w:r>
        <w:rPr>
          <w:rFonts w:ascii="Arial" w:cs="Arial" w:hAnsi="Arial"/>
          <w:noProof/>
          <w:webHidden/>
        </w:rPr>
        <w:t>80</w:t>
      </w:r>
      <w:r>
        <w:rPr>
          <w:rFonts w:ascii="Arial" w:cs="Arial" w:hAnsi="Arial"/>
          <w:noProof/>
          <w:webHidden/>
        </w:rPr>
        <w:fldChar w:fldCharType="end"/>
      </w:r>
      <w:r>
        <w:rPr/>
        <w:fldChar w:fldCharType="end"/>
      </w:r>
    </w:p>
    <w:p>
      <w:pPr>
        <w:pStyle w:val="style20"/>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"_Toc231737215" </w:instrText>
      </w:r>
      <w:r>
        <w:rPr/>
        <w:fldChar w:fldCharType="separate"/>
      </w:r>
      <w:r>
        <w:rPr>
          <w:rStyle w:val="style85"/>
          <w:rFonts w:ascii="Arial" w:cs="Arial" w:hAnsi="Arial"/>
          <w:noProof/>
        </w:rPr>
        <w:t>Appendix 2: Descriptive statistics</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_Toc231737215 \h </w:instrText>
      </w:r>
      <w:r>
        <w:rPr>
          <w:rFonts w:ascii="Arial" w:cs="Arial" w:hAnsi="Arial"/>
          <w:noProof/>
          <w:webHidden/>
        </w:rPr>
        <w:fldChar w:fldCharType="separate"/>
      </w:r>
      <w:r>
        <w:rPr>
          <w:rFonts w:ascii="Arial" w:cs="Arial" w:hAnsi="Arial"/>
          <w:noProof/>
          <w:webHidden/>
        </w:rPr>
        <w:t>82</w:t>
      </w:r>
      <w:r>
        <w:rPr>
          <w:rFonts w:ascii="Arial" w:cs="Arial" w:hAnsi="Arial"/>
          <w:noProof/>
          <w:webHidden/>
        </w:rPr>
        <w:fldChar w:fldCharType="end"/>
      </w:r>
      <w:r>
        <w:rPr/>
        <w:fldChar w:fldCharType="end"/>
      </w:r>
    </w:p>
    <w:p>
      <w:pPr>
        <w:pStyle w:val="style20"/>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"_Toc231737216" </w:instrText>
      </w:r>
      <w:r>
        <w:rPr/>
        <w:fldChar w:fldCharType="separate"/>
      </w:r>
      <w:r>
        <w:rPr>
          <w:rStyle w:val="style85"/>
          <w:rFonts w:ascii="Arial" w:cs="Arial" w:hAnsi="Arial"/>
          <w:noProof/>
        </w:rPr>
        <w:t>Appendix 3: Correlations</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_Toc231737216 \h </w:instrText>
      </w:r>
      <w:r>
        <w:rPr>
          <w:rFonts w:ascii="Arial" w:cs="Arial" w:hAnsi="Arial"/>
          <w:noProof/>
          <w:webHidden/>
        </w:rPr>
        <w:fldChar w:fldCharType="separate"/>
      </w:r>
      <w:r>
        <w:rPr>
          <w:rFonts w:ascii="Arial" w:cs="Arial" w:hAnsi="Arial"/>
          <w:noProof/>
          <w:webHidden/>
        </w:rPr>
        <w:t>84</w:t>
      </w:r>
      <w:r>
        <w:rPr>
          <w:rFonts w:ascii="Arial" w:cs="Arial" w:hAnsi="Arial"/>
          <w:noProof/>
          <w:webHidden/>
        </w:rPr>
        <w:fldChar w:fldCharType="end"/>
      </w:r>
      <w:r>
        <w:rPr/>
        <w:fldChar w:fldCharType="end"/>
      </w:r>
    </w:p>
    <w:p>
      <w:pPr>
        <w:pStyle w:val="style20"/>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"_Toc231737217" </w:instrText>
      </w:r>
      <w:r>
        <w:rPr/>
        <w:fldChar w:fldCharType="separate"/>
      </w:r>
      <w:r>
        <w:rPr>
          <w:rStyle w:val="style85"/>
          <w:rFonts w:ascii="Arial" w:cs="Arial" w:hAnsi="Arial"/>
          <w:noProof/>
        </w:rPr>
        <w:t>Appendix 4: Regression</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_Toc231737217 \h </w:instrText>
      </w:r>
      <w:r>
        <w:rPr>
          <w:rFonts w:ascii="Arial" w:cs="Arial" w:hAnsi="Arial"/>
          <w:noProof/>
          <w:webHidden/>
        </w:rPr>
        <w:fldChar w:fldCharType="separate"/>
      </w:r>
      <w:r>
        <w:rPr>
          <w:rFonts w:ascii="Arial" w:cs="Arial" w:hAnsi="Arial"/>
          <w:noProof/>
          <w:webHidden/>
        </w:rPr>
        <w:t>91</w:t>
      </w:r>
      <w:r>
        <w:rPr>
          <w:rFonts w:ascii="Arial" w:cs="Arial" w:hAnsi="Arial"/>
          <w:noProof/>
          <w:webHidden/>
        </w:rPr>
        <w:fldChar w:fldCharType="end"/>
      </w:r>
      <w:r>
        <w:rPr/>
        <w:fldChar w:fldCharType="end"/>
      </w:r>
    </w:p>
    <w:p>
      <w:pPr>
        <w:pStyle w:val="style20"/>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"_Toc231737218" </w:instrText>
      </w:r>
      <w:r>
        <w:rPr/>
        <w:fldChar w:fldCharType="separate"/>
      </w:r>
      <w:r>
        <w:rPr>
          <w:rStyle w:val="style85"/>
          <w:rFonts w:ascii="Arial" w:cs="Arial" w:hAnsi="Arial"/>
          <w:noProof/>
        </w:rPr>
        <w:t>Appendix 5: ANOVA</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_Toc231737218 \h </w:instrText>
      </w:r>
      <w:r>
        <w:rPr>
          <w:rFonts w:ascii="Arial" w:cs="Arial" w:hAnsi="Arial"/>
          <w:noProof/>
          <w:webHidden/>
        </w:rPr>
        <w:fldChar w:fldCharType="separate"/>
      </w:r>
      <w:r>
        <w:rPr>
          <w:rFonts w:ascii="Arial" w:cs="Arial" w:hAnsi="Arial"/>
          <w:noProof/>
          <w:webHidden/>
        </w:rPr>
        <w:t>92</w:t>
      </w:r>
      <w:r>
        <w:rPr>
          <w:rFonts w:ascii="Arial" w:cs="Arial" w:hAnsi="Arial"/>
          <w:noProof/>
          <w:webHidden/>
        </w:rPr>
        <w:fldChar w:fldCharType="end"/>
      </w:r>
      <w:r>
        <w:rPr/>
        <w:fldChar w:fldCharType="end"/>
      </w:r>
    </w:p>
    <w:p>
      <w:pPr>
        <w:pStyle w:val="style20"/>
        <w:tabs>
          <w:tab w:val="right" w:leader="dot" w:pos="9019"/>
        </w:tabs>
        <w:rPr>
          <w:rFonts w:ascii="Arial" w:cs="Arial" w:eastAsia="宋体" w:hAnsi="Arial"/>
          <w:noProof/>
          <w:kern w:val="2"/>
          <w14:ligatures xmlns:w14="http://schemas.microsoft.com/office/word/2010/wordml" w14:val="standardContextual"/>
        </w:rPr>
      </w:pPr>
      <w:r>
        <w:rPr/>
        <w:fldChar w:fldCharType="begin"/>
      </w:r>
      <w:r>
        <w:instrText xml:space="preserve"> HYPERLINK \l "_Toc231737219" </w:instrText>
      </w:r>
      <w:r>
        <w:rPr/>
        <w:fldChar w:fldCharType="separate"/>
      </w:r>
      <w:r>
        <w:rPr>
          <w:rStyle w:val="style85"/>
          <w:rFonts w:ascii="Arial" w:cs="Arial" w:hAnsi="Arial"/>
          <w:noProof/>
        </w:rPr>
        <w:t>Appendix 6: Coefficients and Bayesian ANOVA</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_Toc231737219 \h </w:instrText>
      </w:r>
      <w:r>
        <w:rPr>
          <w:rFonts w:ascii="Arial" w:cs="Arial" w:hAnsi="Arial"/>
          <w:noProof/>
          <w:webHidden/>
        </w:rPr>
        <w:fldChar w:fldCharType="separate"/>
      </w:r>
      <w:r>
        <w:rPr>
          <w:rFonts w:ascii="Arial" w:cs="Arial" w:hAnsi="Arial"/>
          <w:noProof/>
          <w:webHidden/>
        </w:rPr>
        <w:t>92</w:t>
      </w:r>
      <w:r>
        <w:rPr>
          <w:rFonts w:ascii="Arial" w:cs="Arial" w:hAnsi="Arial"/>
          <w:noProof/>
          <w:webHidden/>
        </w:rPr>
        <w:fldChar w:fldCharType="end"/>
      </w:r>
      <w:r>
        <w:rPr/>
        <w:fldChar w:fldCharType="end"/>
      </w:r>
    </w:p>
    <w:p>
      <w:pPr>
        <w:pStyle w:val="style0"/>
        <w:rPr>
          <w:rFonts w:ascii="Arial" w:cs="Arial" w:hAnsi="Arial"/>
        </w:rPr>
      </w:pPr>
      <w:r>
        <w:rPr>
          <w:rFonts w:ascii="Arial" w:cs="Arial" w:hAnsi="Arial"/>
        </w:rPr>
        <w:fldChar w:fldCharType="end"/>
      </w:r>
    </w:p>
    <w:bookmarkStart w:id="0" w:name="_heading=h.q8lk3djpb51i" w:colFirst="0" w:colLast="0"/>
    <w:bookmarkEnd w:id="0"/>
    <w:p>
      <w:pPr>
        <w:pStyle w:val="style0"/>
        <w:rPr>
          <w:rFonts w:ascii="Arial" w:cs="Arial" w:hAnsi="Arial"/>
        </w:rPr>
      </w:pPr>
    </w:p>
    <w:p>
      <w:pPr>
        <w:pStyle w:val="style0"/>
        <w:rPr>
          <w:rFonts w:ascii="Arial" w:cs="Arial" w:hAnsi="Arial"/>
        </w:rPr>
      </w:pPr>
    </w:p>
    <w:bookmarkStart w:id="1" w:name="_heading=h.ne73bzfh0jnp" w:colFirst="0" w:colLast="0"/>
    <w:bookmarkEnd w:id="1"/>
    <w:p>
      <w:pPr>
        <w:pStyle w:val="style0"/>
        <w:rPr>
          <w:rFonts w:ascii="Arial" w:cs="Arial" w:hAnsi="Arial"/>
        </w:rPr>
      </w:pPr>
      <w:r>
        <w:rPr>
          <w:rFonts w:ascii="Arial" w:cs="Arial" w:hAnsi="Arial"/>
        </w:rPr>
        <w:br w:type="page"/>
      </w:r>
    </w:p>
    <w:bookmarkStart w:id="2" w:name="_heading=h.683pwqvnyhi" w:colFirst="0" w:colLast="0"/>
    <w:bookmarkEnd w:id="2"/>
    <w:p>
      <w:pPr>
        <w:pStyle w:val="style0"/>
        <w:rPr>
          <w:rFonts w:ascii="Arial" w:cs="Arial" w:hAnsi="Arial"/>
        </w:rPr>
      </w:pPr>
    </w:p>
    <w:bookmarkStart w:id="3" w:name="_Toc231737164"/>
    <w:p>
      <w:pPr>
        <w:pStyle w:val="style1"/>
        <w:rPr>
          <w:rFonts w:cs="Arial"/>
        </w:rPr>
      </w:pPr>
      <w:r>
        <w:rPr>
          <w:rFonts w:cs="Arial"/>
        </w:rPr>
        <w:t>Chapter 1: Introduction</w:t>
      </w:r>
      <w:bookmarkEnd w:id="3"/>
    </w:p>
    <w:bookmarkStart w:id="4" w:name="_Toc231737165"/>
    <w:p>
      <w:pPr>
        <w:pStyle w:val="style2"/>
        <w:rPr>
          <w:rFonts w:cs="Arial"/>
        </w:rPr>
      </w:pPr>
      <w:r>
        <w:rPr>
          <w:rFonts w:cs="Arial"/>
        </w:rPr>
        <w:t>1.1 Research Background</w:t>
      </w:r>
      <w:bookmarkEnd w:id="4"/>
    </w:p>
    <w:p>
      <w:pPr>
        <w:pStyle w:val="style0"/>
        <w:spacing w:before="0" w:after="0"/>
        <w:rPr>
          <w:rFonts w:ascii="Arial" w:cs="Arial" w:hAnsi="Arial"/>
        </w:rPr>
      </w:pPr>
      <w:r>
        <w:rPr>
          <w:rFonts w:ascii="Arial" w:cs="Arial" w:hAnsi="Arial"/>
        </w:rPr>
        <w:t>The digital revolution has revolutionized the way consumers buy cosmetics and marketers market them around the world, due to the rise of social media. Surpassing traditional video marketing, TikTok is amongst one of the social media platforms that has proven to be the most influential one for influencer marketing due to its short-form video content, personalised algorithm and highly interactive environment. 56% of all the brands that participated in a survey have said that they use TikTok to run influencer marketing campaigns (McKinsey &amp; Company, 2023). The Gen Z consumers who are seen as digitally native users, remain active in following trends, influencers recommendations and social commerce activities. Such an event seems to be the reason stimulating the platform becoming more appealing for them.</w:t>
      </w:r>
    </w:p>
    <w:p>
      <w:pPr>
        <w:pStyle w:val="style0"/>
        <w:spacing w:before="240" w:after="240"/>
        <w:jc w:val="center"/>
        <w:rPr>
          <w:rFonts w:ascii="Arial" w:cs="Arial" w:hAnsi="Arial"/>
        </w:rPr>
      </w:pPr>
      <w:r>
        <w:rPr>
          <w:rFonts w:ascii="Arial" w:cs="Arial" w:hAnsi="Arial"/>
          <w:noProof/>
        </w:rPr>
        <w:drawing>
          <wp:inline distL="0" distT="0" distB="0" distR="0">
            <wp:extent cx="5358592" cy="2915670"/>
            <wp:effectExtent l="25400" t="25400" r="25400" b="25400"/>
            <wp:docPr id="1027" name="image12.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image12.png"/>
                    <pic:cNvPicPr/>
                  </pic:nvPicPr>
                  <pic:blipFill>
                    <a:blip r:embed="rId3" cstate="print"/>
                    <a:srcRect l="0" t="0" r="0" b="0"/>
                    <a:stretch/>
                  </pic:blipFill>
                  <pic:spPr>
                    <a:xfrm rot="0">
                      <a:off x="0" y="0"/>
                      <a:ext cx="5358592" cy="2915670"/>
                    </a:xfrm>
                    <a:prstGeom prst="rect"/>
                    <a:ln cmpd="sng" cap="flat" w="25400">
                      <a:solidFill>
                        <a:srgbClr val="000000"/>
                      </a:solidFill>
                      <a:prstDash val="solid"/>
                      <a:round/>
                      <a:headEnd/>
                      <a:tailEnd/>
                    </a:ln>
                  </pic:spPr>
                </pic:pic>
              </a:graphicData>
            </a:graphic>
          </wp:inline>
        </w:drawing>
      </w:r>
    </w:p>
    <w:bookmarkStart w:id="5" w:name="_Toc231635994"/>
    <w:p>
      <w:pPr>
        <w:pStyle w:val="style4"/>
        <w:rPr>
          <w:rFonts w:cs="Arial"/>
        </w:rPr>
      </w:pPr>
      <w:r>
        <w:rPr>
          <w:rFonts w:cs="Arial"/>
        </w:rPr>
        <w:t>Figure 1.1.1: Growth of Influencer Marketing in the UK</w:t>
      </w:r>
      <w:bookmarkEnd w:id="5"/>
    </w:p>
    <w:p>
      <w:pPr>
        <w:pStyle w:val="style0"/>
        <w:spacing w:before="240" w:after="240"/>
        <w:jc w:val="center"/>
        <w:rPr>
          <w:rFonts w:ascii="Arial" w:cs="Arial" w:hAnsi="Arial"/>
        </w:rPr>
      </w:pPr>
      <w:r>
        <w:rPr>
          <w:rFonts w:ascii="Arial" w:cs="Arial" w:hAnsi="Arial"/>
        </w:rPr>
        <w:t>(Source: Statista, 2025)</w:t>
      </w:r>
    </w:p>
    <w:p>
      <w:pPr>
        <w:pStyle w:val="style0"/>
        <w:spacing w:before="0" w:after="0"/>
        <w:rPr>
          <w:rFonts w:ascii="Arial" w:cs="Arial" w:hAnsi="Arial"/>
        </w:rPr>
      </w:pPr>
      <w:r>
        <w:rPr>
          <w:rFonts w:ascii="Arial" w:cs="Arial" w:hAnsi="Arial"/>
        </w:rPr>
        <w:t xml:space="preserve">Within the UK beauty sector, the rise of TikTok's commercial value is well reflected in the growth of TikTok beauty products. Ad spending in the Influencer Advertising market in the United Kingdom has successfully reached the value of US$1.5bn in 2025 </w:t>
      </w:r>
      <w:r>
        <w:rPr>
          <w:rFonts w:ascii="Arial" w:cs="Arial" w:hAnsi="Arial"/>
        </w:rPr>
        <w:t xml:space="preserve">and it is currently projected to be at US$2.80bn in 2030 (Statista, 2025a). The numbers in </w:t>
      </w:r>
      <w:r>
        <w:rPr>
          <w:rFonts w:ascii="Arial" w:cs="Arial" w:hAnsi="Arial"/>
          <w:b/>
          <w:bCs/>
          <w:i/>
          <w:iCs/>
        </w:rPr>
        <w:t>Fig1.1.1</w:t>
      </w:r>
      <w:r>
        <w:rPr>
          <w:rFonts w:ascii="Arial" w:cs="Arial" w:hAnsi="Arial"/>
        </w:rPr>
        <w:t xml:space="preserve"> show a rising trend in companies' investment in influencer marketing in the UK. Social commerce has been growing rapidly with the integration of various features in TikTok, including TikTok Shop, livestream selling, and influencer product demonstrations. It can enable consumers to buy directly from entertainment-based content.</w:t>
      </w:r>
    </w:p>
    <w:p>
      <w:pPr>
        <w:pStyle w:val="style0"/>
        <w:spacing w:before="0" w:after="0"/>
        <w:rPr>
          <w:rFonts w:ascii="Arial" w:cs="Arial" w:hAnsi="Arial"/>
        </w:rPr>
      </w:pPr>
      <w:r>
        <w:rPr>
          <w:rFonts w:ascii="Arial" w:cs="Arial" w:hAnsi="Arial"/>
        </w:rPr>
        <w:t>Within this context, the Gen Z consumers are crucial as they are more affected by online communities, peer recommendations and by the authentic and honest communication of the brands. Social-media influencers influence the purchasing decisions of 69% of Gen Z in 2024 (Statista 2026).</w:t>
      </w:r>
    </w:p>
    <w:p>
      <w:pPr>
        <w:pStyle w:val="style0"/>
        <w:spacing w:before="240" w:after="240"/>
        <w:jc w:val="center"/>
        <w:rPr>
          <w:rFonts w:ascii="Arial" w:cs="Arial" w:hAnsi="Arial"/>
          <w:b/>
          <w:bCs/>
        </w:rPr>
      </w:pPr>
      <w:r>
        <w:rPr>
          <w:rFonts w:ascii="Arial" w:cs="Arial" w:hAnsi="Arial"/>
          <w:b/>
          <w:bCs/>
          <w:noProof/>
        </w:rPr>
        <w:drawing>
          <wp:inline distL="0" distT="0" distB="0" distR="0">
            <wp:extent cx="5731200" cy="3721100"/>
            <wp:effectExtent l="25400" t="25400" r="25400" b="25400"/>
            <wp:docPr id="1028" name="image7.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image7.png"/>
                    <pic:cNvPicPr/>
                  </pic:nvPicPr>
                  <pic:blipFill>
                    <a:blip r:embed="rId4" cstate="print"/>
                    <a:srcRect l="0" t="0" r="0" b="0"/>
                    <a:stretch/>
                  </pic:blipFill>
                  <pic:spPr>
                    <a:xfrm rot="0">
                      <a:off x="0" y="0"/>
                      <a:ext cx="5731200" cy="3721100"/>
                    </a:xfrm>
                    <a:prstGeom prst="rect"/>
                    <a:ln cmpd="sng" cap="flat" w="25400">
                      <a:solidFill>
                        <a:srgbClr val="000000"/>
                      </a:solidFill>
                      <a:prstDash val="solid"/>
                      <a:round/>
                      <a:headEnd/>
                      <a:tailEnd/>
                    </a:ln>
                  </pic:spPr>
                </pic:pic>
              </a:graphicData>
            </a:graphic>
          </wp:inline>
        </w:drawing>
      </w:r>
    </w:p>
    <w:bookmarkStart w:id="6" w:name="_Toc231635995"/>
    <w:p>
      <w:pPr>
        <w:pStyle w:val="style4"/>
        <w:rPr>
          <w:rFonts w:cs="Arial"/>
        </w:rPr>
      </w:pPr>
      <w:r>
        <w:rPr>
          <w:rFonts w:cs="Arial"/>
        </w:rPr>
        <w:t>Figure 1.1.2: Gen Z shopping behaviour</w:t>
      </w:r>
      <w:bookmarkEnd w:id="6"/>
    </w:p>
    <w:p>
      <w:pPr>
        <w:pStyle w:val="style0"/>
        <w:spacing w:before="240" w:after="240"/>
        <w:jc w:val="center"/>
        <w:rPr>
          <w:rFonts w:ascii="Arial" w:cs="Arial" w:hAnsi="Arial"/>
        </w:rPr>
      </w:pPr>
      <w:r>
        <w:rPr>
          <w:rFonts w:ascii="Arial" w:cs="Arial" w:hAnsi="Arial"/>
        </w:rPr>
        <w:t>(Source: Statista, 2026)</w:t>
      </w:r>
    </w:p>
    <w:p>
      <w:pPr>
        <w:pStyle w:val="style0"/>
        <w:rPr>
          <w:rFonts w:ascii="Arial" w:cs="Arial" w:hAnsi="Arial"/>
        </w:rPr>
      </w:pPr>
      <w:r>
        <w:rPr>
          <w:rFonts w:ascii="Arial" w:cs="Arial" w:hAnsi="Arial"/>
        </w:rPr>
        <w:t xml:space="preserve">As seen in </w:t>
      </w:r>
      <w:r>
        <w:rPr>
          <w:rFonts w:ascii="Arial" w:cs="Arial" w:hAnsi="Arial"/>
          <w:b/>
          <w:bCs/>
          <w:i/>
          <w:iCs/>
        </w:rPr>
        <w:t>Fig1.1.2.</w:t>
      </w:r>
      <w:r>
        <w:rPr>
          <w:rFonts w:ascii="Arial" w:cs="Arial" w:hAnsi="Arial"/>
        </w:rPr>
        <w:t xml:space="preserve">, the Gen Z consumers are different from the previous generations in the way they consume marketing content. Precisely, they like content that has a strong visual appeal and engages them by creating user experiences that resonate with their values and lifestyles. In cosmetics, the influence of these persons is </w:t>
      </w:r>
      <w:r>
        <w:rPr>
          <w:rFonts w:ascii="Arial" w:cs="Arial" w:hAnsi="Arial"/>
        </w:rPr>
        <w:t xml:space="preserve">important in the context of product awareness, trust and willingness to buy a product. Yet with its growing success in the realm of influencer marketing, issues related to inaccurate content, over-sponsored and fallen authenticity are gaining traction. In recent years, consumers are observed to grow more </w:t>
      </w:r>
      <w:r>
        <w:rPr>
          <w:rFonts w:ascii="Arial" w:cs="Arial" w:hAnsi="Arial"/>
        </w:rPr>
        <w:t>sceptical</w:t>
      </w:r>
      <w:r>
        <w:rPr>
          <w:rFonts w:ascii="Arial" w:cs="Arial" w:hAnsi="Arial"/>
        </w:rPr>
        <w:t xml:space="preserve"> towards sponsored content from influencers, particularly when it seems like it is not genuine or highly </w:t>
      </w:r>
      <w:r>
        <w:rPr>
          <w:rFonts w:ascii="Arial" w:cs="Arial" w:hAnsi="Arial"/>
        </w:rPr>
        <w:t>commercialised</w:t>
      </w:r>
      <w:r>
        <w:rPr>
          <w:rFonts w:ascii="Arial" w:cs="Arial" w:hAnsi="Arial"/>
        </w:rPr>
        <w:t xml:space="preserve"> (Arnesson, 2022). Given the influence that TikTok has on the buying habits of Gen Z, it has become more critical for brands in the UK competitive beauty industry to understand the way TikTok is impacting their consumers. </w:t>
      </w:r>
    </w:p>
    <w:bookmarkStart w:id="7" w:name="_Toc231737166"/>
    <w:p>
      <w:pPr>
        <w:pStyle w:val="style2"/>
        <w:rPr>
          <w:rFonts w:cs="Arial"/>
        </w:rPr>
      </w:pPr>
      <w:r>
        <w:rPr>
          <w:rFonts w:cs="Arial"/>
        </w:rPr>
        <w:t>1.2 Problem statement</w:t>
      </w:r>
      <w:bookmarkEnd w:id="7"/>
    </w:p>
    <w:p>
      <w:pPr>
        <w:pStyle w:val="style0"/>
        <w:rPr>
          <w:rFonts w:ascii="Arial" w:cs="Arial" w:hAnsi="Arial"/>
        </w:rPr>
      </w:pPr>
      <w:r>
        <w:rPr>
          <w:rFonts w:ascii="Arial" w:cs="Arial" w:hAnsi="Arial"/>
        </w:rPr>
        <w:t>While influencers are more effective in engaging Gen Z consumers than ever before, authenticity in influencer marketing, misleading promotions, and an oversaturated social feed with sponsored content are all emerging issues in the real world (Jhawar, Varshney and Kumar, 2024). This undermines consumer confidence and diminishes the credibility of the UK cosmetics sector in the long-term.</w:t>
      </w:r>
    </w:p>
    <w:bookmarkStart w:id="8" w:name="_Toc231737167"/>
    <w:p>
      <w:pPr>
        <w:pStyle w:val="style2"/>
        <w:rPr>
          <w:rFonts w:cs="Arial"/>
        </w:rPr>
      </w:pPr>
      <w:r>
        <w:rPr>
          <w:rFonts w:cs="Arial"/>
        </w:rPr>
        <w:t>1.3 Research Aim and Objectives</w:t>
      </w:r>
      <w:bookmarkEnd w:id="8"/>
    </w:p>
    <w:p>
      <w:pPr>
        <w:pStyle w:val="style0"/>
        <w:rPr>
          <w:rFonts w:ascii="Arial" w:cs="Arial" w:hAnsi="Arial"/>
        </w:rPr>
      </w:pPr>
      <w:r>
        <w:rPr>
          <w:rFonts w:ascii="Arial" w:cs="Arial" w:hAnsi="Arial"/>
        </w:rPr>
        <w:t xml:space="preserve">This study seeks to examine the influence of TikTok Influencer Marketing on Gen-Z purchasing decisions in the UK Cosmetics Sector. The objectives are </w:t>
      </w:r>
    </w:p>
    <w:p>
      <w:pPr>
        <w:pStyle w:val="style0"/>
        <w:numPr>
          <w:ilvl w:val="0"/>
          <w:numId w:val="1"/>
        </w:numPr>
        <w:rPr>
          <w:rFonts w:ascii="Arial" w:cs="Arial" w:hAnsi="Arial"/>
        </w:rPr>
      </w:pPr>
      <w:r>
        <w:rPr>
          <w:rFonts w:ascii="Arial" w:cs="Arial" w:hAnsi="Arial"/>
        </w:rPr>
        <w:t xml:space="preserve">To analyse how the TikTok influencers affect consumers' buying habits. </w:t>
      </w:r>
    </w:p>
    <w:p>
      <w:pPr>
        <w:pStyle w:val="style0"/>
        <w:numPr>
          <w:ilvl w:val="0"/>
          <w:numId w:val="1"/>
        </w:numPr>
        <w:rPr>
          <w:rFonts w:ascii="Arial" w:cs="Arial" w:hAnsi="Arial"/>
        </w:rPr>
      </w:pPr>
      <w:r>
        <w:rPr>
          <w:rFonts w:ascii="Arial" w:cs="Arial" w:hAnsi="Arial"/>
        </w:rPr>
        <w:t xml:space="preserve">To recognise the issues potential to rise during the practice of influencer marketing. </w:t>
      </w:r>
    </w:p>
    <w:p>
      <w:pPr>
        <w:pStyle w:val="style0"/>
        <w:numPr>
          <w:ilvl w:val="0"/>
          <w:numId w:val="1"/>
        </w:numPr>
        <w:rPr>
          <w:rFonts w:ascii="Arial" w:cs="Arial" w:hAnsi="Arial"/>
        </w:rPr>
      </w:pPr>
      <w:r>
        <w:rPr>
          <w:rFonts w:ascii="Arial" w:cs="Arial" w:hAnsi="Arial"/>
        </w:rPr>
        <w:t>To investigate solutions to increase the effectiveness of marketing and consumers' trust in cosmetics.</w:t>
      </w:r>
    </w:p>
    <w:bookmarkStart w:id="9" w:name="_Toc231737168"/>
    <w:p>
      <w:pPr>
        <w:pStyle w:val="style2"/>
        <w:rPr>
          <w:rFonts w:cs="Arial"/>
        </w:rPr>
      </w:pPr>
      <w:r>
        <w:rPr>
          <w:rFonts w:cs="Arial"/>
        </w:rPr>
        <w:t>1.4 Research Question</w:t>
      </w:r>
      <w:bookmarkEnd w:id="9"/>
    </w:p>
    <w:p>
      <w:pPr>
        <w:pStyle w:val="style0"/>
        <w:numPr>
          <w:ilvl w:val="0"/>
          <w:numId w:val="2"/>
        </w:numPr>
        <w:rPr>
          <w:rFonts w:ascii="Arial" w:cs="Arial" w:hAnsi="Arial"/>
        </w:rPr>
      </w:pPr>
      <w:r>
        <w:rPr>
          <w:rFonts w:ascii="Arial" w:cs="Arial" w:hAnsi="Arial"/>
        </w:rPr>
        <w:t xml:space="preserve">In the UK cosmetics market, what impact does TikTok influencers marketing have on Gen Z consumers' buying habits? </w:t>
      </w:r>
    </w:p>
    <w:p>
      <w:pPr>
        <w:pStyle w:val="style0"/>
        <w:numPr>
          <w:ilvl w:val="0"/>
          <w:numId w:val="2"/>
        </w:numPr>
        <w:rPr>
          <w:rFonts w:ascii="Arial" w:cs="Arial" w:hAnsi="Arial"/>
        </w:rPr>
      </w:pPr>
      <w:r>
        <w:rPr>
          <w:rFonts w:ascii="Arial" w:cs="Arial" w:hAnsi="Arial"/>
        </w:rPr>
        <w:t xml:space="preserve">What are some of the issues that impact the effect of influencer marketing on Gen Z consumers? </w:t>
      </w:r>
    </w:p>
    <w:p>
      <w:pPr>
        <w:pStyle w:val="style0"/>
        <w:numPr>
          <w:ilvl w:val="0"/>
          <w:numId w:val="2"/>
        </w:numPr>
        <w:rPr>
          <w:rFonts w:ascii="Arial" w:cs="Arial" w:hAnsi="Arial"/>
        </w:rPr>
      </w:pPr>
      <w:r>
        <w:rPr>
          <w:rFonts w:ascii="Arial" w:cs="Arial" w:hAnsi="Arial"/>
        </w:rPr>
        <w:t>So how can consumer trust and the performance of consumer influencing be enhanced within the UK cosmetics industry?</w:t>
      </w:r>
    </w:p>
    <w:bookmarkStart w:id="10" w:name="_Toc231737169"/>
    <w:p>
      <w:pPr>
        <w:pStyle w:val="style2"/>
        <w:rPr>
          <w:rFonts w:cs="Arial"/>
        </w:rPr>
      </w:pPr>
      <w:r>
        <w:rPr>
          <w:rFonts w:cs="Arial"/>
        </w:rPr>
        <w:t>1.5 Research Rationale</w:t>
      </w:r>
      <w:bookmarkEnd w:id="10"/>
    </w:p>
    <w:p>
      <w:pPr>
        <w:pStyle w:val="style0"/>
        <w:rPr>
          <w:rFonts w:ascii="Arial" w:cs="Arial" w:hAnsi="Arial"/>
        </w:rPr>
      </w:pPr>
      <w:r>
        <w:rPr>
          <w:rFonts w:ascii="Arial" w:cs="Arial" w:hAnsi="Arial"/>
        </w:rPr>
        <w:t>As more cosmetic companies have come to rely on TikTok influencer marketing, there have been many worries about consumer trust, authenticity, and the sustainability of digital marketing. In the UK, TikTok was the top social media app that led shoppers to retailers' websites, accounting for 80.7% of the traffic in 2024 (Statista, 2025b).</w:t>
      </w:r>
    </w:p>
    <w:p>
      <w:pPr>
        <w:pStyle w:val="style0"/>
        <w:spacing w:before="240" w:after="240"/>
        <w:jc w:val="center"/>
        <w:rPr>
          <w:rFonts w:ascii="Arial" w:cs="Arial" w:hAnsi="Arial"/>
          <w:b/>
          <w:bCs/>
        </w:rPr>
      </w:pPr>
      <w:r>
        <w:rPr>
          <w:rFonts w:ascii="Arial" w:cs="Arial" w:hAnsi="Arial"/>
          <w:b/>
          <w:bCs/>
          <w:noProof/>
        </w:rPr>
        <w:drawing>
          <wp:inline distL="0" distT="0" distB="0" distR="0">
            <wp:extent cx="5731200" cy="4064000"/>
            <wp:effectExtent l="25400" t="25400" r="25400" b="25400"/>
            <wp:docPr id="1029" name="image3.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5" cstate="print"/>
                    <a:srcRect l="0" t="0" r="0" b="0"/>
                    <a:stretch/>
                  </pic:blipFill>
                  <pic:spPr>
                    <a:xfrm rot="0">
                      <a:off x="0" y="0"/>
                      <a:ext cx="5731200" cy="4064000"/>
                    </a:xfrm>
                    <a:prstGeom prst="rect"/>
                    <a:ln cmpd="sng" cap="flat" w="25400">
                      <a:solidFill>
                        <a:srgbClr val="000000"/>
                      </a:solidFill>
                      <a:prstDash val="solid"/>
                      <a:round/>
                      <a:headEnd/>
                      <a:tailEnd/>
                    </a:ln>
                  </pic:spPr>
                </pic:pic>
              </a:graphicData>
            </a:graphic>
          </wp:inline>
        </w:drawing>
      </w:r>
    </w:p>
    <w:bookmarkStart w:id="11" w:name="_Toc231635996"/>
    <w:p>
      <w:pPr>
        <w:pStyle w:val="style4"/>
        <w:rPr>
          <w:rFonts w:cs="Arial"/>
        </w:rPr>
      </w:pPr>
      <w:r>
        <w:rPr>
          <w:rFonts w:cs="Arial"/>
        </w:rPr>
        <w:t>Figure 1.3: TikTok is leading the beauty e-commerce in the UK</w:t>
      </w:r>
      <w:bookmarkEnd w:id="11"/>
    </w:p>
    <w:p>
      <w:pPr>
        <w:pStyle w:val="style0"/>
        <w:spacing w:before="240" w:after="240"/>
        <w:jc w:val="center"/>
        <w:rPr>
          <w:rFonts w:ascii="Arial" w:cs="Arial" w:hAnsi="Arial"/>
        </w:rPr>
      </w:pPr>
      <w:r>
        <w:rPr>
          <w:rFonts w:ascii="Arial" w:cs="Arial" w:hAnsi="Arial"/>
        </w:rPr>
        <w:t>(Source: Statista, 2025b)</w:t>
      </w:r>
    </w:p>
    <w:p>
      <w:pPr>
        <w:pStyle w:val="style0"/>
        <w:rPr>
          <w:rFonts w:ascii="Arial" w:cs="Arial" w:hAnsi="Arial"/>
        </w:rPr>
      </w:pPr>
      <w:r>
        <w:rPr>
          <w:rFonts w:ascii="Arial" w:cs="Arial" w:hAnsi="Arial"/>
        </w:rPr>
        <w:t xml:space="preserve"> This is because it is created by the content creators, the algorithm and integration of social commerce. </w:t>
      </w:r>
      <w:r>
        <w:rPr>
          <w:rFonts w:ascii="Arial" w:cs="Arial" w:hAnsi="Arial"/>
          <w:b/>
          <w:bCs/>
          <w:i/>
          <w:iCs/>
        </w:rPr>
        <w:t>Figure 1.3</w:t>
      </w:r>
      <w:r>
        <w:rPr>
          <w:rFonts w:ascii="Arial" w:cs="Arial" w:hAnsi="Arial"/>
        </w:rPr>
        <w:t xml:space="preserve"> shows that cosmetics companies are increasing their efforts to partner with influencers to encourage the Gen Z audience with tutorials, reviews, livestreams and short tutorials on promotional videos. As the practice of influencer marketing has also been </w:t>
      </w:r>
      <w:r>
        <w:rPr>
          <w:rFonts w:ascii="Arial" w:cs="Arial" w:hAnsi="Arial"/>
        </w:rPr>
        <w:t>commercialised</w:t>
      </w:r>
      <w:r>
        <w:rPr>
          <w:rFonts w:ascii="Arial" w:cs="Arial" w:hAnsi="Arial"/>
        </w:rPr>
        <w:t xml:space="preserve"> in a rapid fashion, many consumers are experiencing challenges for getting exposed to misleading advertising, </w:t>
      </w:r>
      <w:r>
        <w:rPr>
          <w:rFonts w:ascii="Arial" w:cs="Arial" w:hAnsi="Arial"/>
        </w:rPr>
        <w:t>oversponsorship</w:t>
      </w:r>
      <w:r>
        <w:rPr>
          <w:rFonts w:ascii="Arial" w:cs="Arial" w:hAnsi="Arial"/>
        </w:rPr>
        <w:t>, and unrealistic product portrayal.</w:t>
      </w:r>
    </w:p>
    <w:p>
      <w:pPr>
        <w:pStyle w:val="style0"/>
        <w:rPr>
          <w:rFonts w:ascii="Arial" w:cs="Arial" w:hAnsi="Arial"/>
        </w:rPr>
      </w:pPr>
      <w:r>
        <w:rPr>
          <w:rFonts w:ascii="Arial" w:cs="Arial" w:hAnsi="Arial"/>
        </w:rPr>
        <w:t xml:space="preserve">This is a critical issue since consumer trust is a key factor in their purchase decision in cosmetics. While social media engagement is a huge factor in the lives of Gen Z consumers, and they also take word-of-mouth from their peers, they are also growing increasingly cynical about sponsored influencer content. One in five consumers looks at social media platforms to find out about beauty </w:t>
      </w:r>
      <w:r>
        <w:rPr>
          <w:rFonts w:ascii="Arial" w:cs="Arial" w:hAnsi="Arial"/>
        </w:rPr>
        <w:t xml:space="preserve">and personal care products and </w:t>
      </w:r>
      <w:r>
        <w:rPr>
          <w:rFonts w:ascii="Arial" w:cs="Arial" w:hAnsi="Arial"/>
        </w:rPr>
        <w:t>two in five women aged 16–24 amongst them (Mintel, 2024). This shows the increasing reliance of younger consumers on beauty tips from social media. These are all signs that digital engagement through influencers is becoming a factor in people purchasing decisions and intent in the beauty industry.</w:t>
      </w:r>
    </w:p>
    <w:p>
      <w:pPr>
        <w:pStyle w:val="style0"/>
        <w:rPr>
          <w:rFonts w:ascii="Arial" w:cs="Arial" w:hAnsi="Arial"/>
        </w:rPr>
      </w:pPr>
      <w:r>
        <w:rPr>
          <w:rFonts w:ascii="Arial" w:cs="Arial" w:hAnsi="Arial"/>
        </w:rPr>
        <w:t>The problem has been growing into a bigger one since 2022, as the commercial presence of TikTok in the UK cosmetics market has increased markedly since the beginning of the year. TikTok has become one of the top beauty e-commerce platforms in the UK. This will make social commerce spending in the UK grow from £7.4bn in 2024 to £15.7bn by 2028 (Retail Economics, 2024). At the same time, as the beauty industry gets saturated with influencers and many partnerships between brands and influencers occur, there are issues of authenticity that could be affecting consumers' trust in beauty influencers and paid recommendations.</w:t>
      </w:r>
    </w:p>
    <w:p>
      <w:pPr>
        <w:pStyle w:val="style0"/>
        <w:spacing w:before="240" w:after="240"/>
        <w:jc w:val="center"/>
        <w:rPr>
          <w:rFonts w:ascii="Arial" w:cs="Arial" w:hAnsi="Arial"/>
        </w:rPr>
      </w:pPr>
      <w:r>
        <w:rPr>
          <w:rFonts w:ascii="Arial" w:cs="Arial" w:hAnsi="Arial"/>
          <w:noProof/>
        </w:rPr>
        <w:drawing>
          <wp:inline distL="0" distT="0" distB="0" distR="0">
            <wp:extent cx="3986213" cy="1858341"/>
            <wp:effectExtent l="25400" t="25400" r="25400" b="25400"/>
            <wp:docPr id="1030" name="image1.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6" cstate="print"/>
                    <a:srcRect l="0" t="0" r="0" b="0"/>
                    <a:stretch/>
                  </pic:blipFill>
                  <pic:spPr>
                    <a:xfrm rot="0">
                      <a:off x="0" y="0"/>
                      <a:ext cx="3986213" cy="1858341"/>
                    </a:xfrm>
                    <a:prstGeom prst="rect"/>
                    <a:ln cmpd="sng" cap="flat" w="25400">
                      <a:solidFill>
                        <a:srgbClr val="000000"/>
                      </a:solidFill>
                      <a:prstDash val="solid"/>
                      <a:round/>
                      <a:headEnd/>
                      <a:tailEnd/>
                    </a:ln>
                  </pic:spPr>
                </pic:pic>
              </a:graphicData>
            </a:graphic>
          </wp:inline>
        </w:drawing>
      </w:r>
    </w:p>
    <w:bookmarkStart w:id="12" w:name="_Toc231635997"/>
    <w:p>
      <w:pPr>
        <w:pStyle w:val="style4"/>
        <w:rPr>
          <w:rFonts w:cs="Arial"/>
        </w:rPr>
      </w:pPr>
      <w:r>
        <w:rPr>
          <w:rFonts w:cs="Arial"/>
        </w:rPr>
        <w:t>Figure 1.4: Social Commerce market growth in the UK</w:t>
      </w:r>
      <w:bookmarkEnd w:id="12"/>
    </w:p>
    <w:p>
      <w:pPr>
        <w:pStyle w:val="style0"/>
        <w:spacing w:before="240" w:after="240"/>
        <w:jc w:val="center"/>
        <w:rPr>
          <w:rFonts w:ascii="Arial" w:cs="Arial" w:hAnsi="Arial"/>
        </w:rPr>
      </w:pPr>
      <w:r>
        <w:rPr>
          <w:rFonts w:ascii="Arial" w:cs="Arial" w:hAnsi="Arial"/>
        </w:rPr>
        <w:t>(Source: Retail Economics, 2024)</w:t>
      </w:r>
    </w:p>
    <w:p>
      <w:pPr>
        <w:pStyle w:val="style0"/>
        <w:rPr>
          <w:rFonts w:ascii="Arial" w:cs="Arial" w:hAnsi="Arial"/>
        </w:rPr>
      </w:pPr>
      <w:r>
        <w:rPr>
          <w:rFonts w:ascii="Arial" w:cs="Arial" w:hAnsi="Arial"/>
        </w:rPr>
        <w:t xml:space="preserve">Thus, this study provides insights into the relationship between TikTok influencer marketing and Gen Z purchasing behaviour in the UK cosmetics industry. The research also sheds light on the present issues regarding the credibility of influencers, </w:t>
      </w:r>
      <w:r>
        <w:rPr>
          <w:rFonts w:ascii="Arial" w:cs="Arial" w:hAnsi="Arial"/>
        </w:rPr>
        <w:t>and explores how cosmetic companies can boost transparency, authenticity and consumer trust in a rapidly changing digital marketing landscape.</w:t>
      </w:r>
    </w:p>
    <w:p>
      <w:pPr>
        <w:pStyle w:val="style0"/>
        <w:rPr>
          <w:rFonts w:ascii="Arial" w:cs="Arial" w:hAnsi="Arial"/>
          <w:b/>
          <w:bCs/>
        </w:rPr>
      </w:pPr>
      <w:r>
        <w:rPr>
          <w:rFonts w:ascii="Arial" w:cs="Arial" w:hAnsi="Arial"/>
          <w:b/>
          <w:bCs/>
        </w:rPr>
        <w:t>1.6 Research significance</w:t>
      </w:r>
    </w:p>
    <w:p>
      <w:pPr>
        <w:pStyle w:val="style0"/>
        <w:rPr>
          <w:rFonts w:ascii="Arial" w:cs="Arial" w:hAnsi="Arial"/>
        </w:rPr>
      </w:pPr>
      <w:r>
        <w:rPr>
          <w:rFonts w:ascii="Arial" w:cs="Arial" w:hAnsi="Arial"/>
        </w:rPr>
        <w:t xml:space="preserve">The research is important as it aids the understanding of the impact TikTok influencer marketing has on the purchasing behaviour of Gen Z in the UK cosmetics market now-a-days. The results could guide cosmetic companies in designing strategies that are more authentic and transparent as influencers and help gain consumers' trust and engagement (Kaur and Chandra, 2025). The research also brings a contribution to the academic field by adding to the existing body of works related to social commerce, the credibility of influencers and digital consumer behaviour in general, especially considering TikTok. In addition, the research can help marketers gain insight into the current challenges of the oversaturation of influencers, </w:t>
      </w:r>
      <w:r>
        <w:rPr>
          <w:rFonts w:ascii="Arial" w:cs="Arial" w:hAnsi="Arial"/>
        </w:rPr>
        <w:t>scepticism</w:t>
      </w:r>
      <w:r>
        <w:rPr>
          <w:rFonts w:ascii="Arial" w:cs="Arial" w:hAnsi="Arial"/>
        </w:rPr>
        <w:t xml:space="preserve"> of sponsored content and the evolving expectations of Gen Z consumers.</w:t>
      </w:r>
    </w:p>
    <w:bookmarkStart w:id="13" w:name="_Toc231737170"/>
    <w:p>
      <w:pPr>
        <w:pStyle w:val="style2"/>
        <w:rPr>
          <w:rFonts w:cs="Arial"/>
        </w:rPr>
      </w:pPr>
      <w:r>
        <w:rPr>
          <w:rFonts w:cs="Arial"/>
        </w:rPr>
        <w:t>1.7 Dissertation structure</w:t>
      </w:r>
      <w:bookmarkEnd w:id="13"/>
    </w:p>
    <w:p>
      <w:pPr>
        <w:pStyle w:val="style0"/>
        <w:rPr>
          <w:rFonts w:ascii="Arial" w:cs="Arial" w:hAnsi="Arial"/>
        </w:rPr>
      </w:pPr>
      <w:r>
        <w:rPr>
          <w:rFonts w:ascii="Arial" w:cs="Arial" w:hAnsi="Arial"/>
        </w:rPr>
        <w:t>This dissertation comprises five chapters. This chapter presents the background of the study, problem statement, aim and objectives of the study, its rationale and significance. The literature review in Chapter 2 critically examines the literature on TikTok influencer marketing, Gen Z consumer behaviour and social media influence theory. The research method is explained in Chapter 3, which involves data collection and analysis methods. The results of the research are presented and analysed in Chapter 4. Finally, the conclusion, recommendations, managerial implications, research limitations and suggestions for future research are provided in the context of the UK cosmetics industry in Chapter 5.</w:t>
      </w:r>
    </w:p>
    <w:p>
      <w:pPr>
        <w:pStyle w:val="style0"/>
        <w:jc w:val="center"/>
        <w:rPr>
          <w:rFonts w:ascii="Arial" w:cs="Arial" w:hAnsi="Arial"/>
        </w:rPr>
      </w:pPr>
    </w:p>
    <w:p>
      <w:pPr>
        <w:pStyle w:val="style0"/>
        <w:spacing w:before="0" w:after="0"/>
        <w:jc w:val="center"/>
        <w:rPr>
          <w:rFonts w:ascii="Arial" w:cs="Arial" w:hAnsi="Arial"/>
        </w:rPr>
      </w:pPr>
      <w:r>
        <w:rPr>
          <w:rFonts w:ascii="Arial" w:cs="Arial" w:hAnsi="Arial"/>
          <w:noProof/>
        </w:rPr>
        <w:drawing>
          <wp:inline distL="0" distT="0" distB="0" distR="0">
            <wp:extent cx="5731200" cy="3403600"/>
            <wp:effectExtent l="25400" t="25400" r="25400" b="25400"/>
            <wp:docPr id="1031" name="image9.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image9.png"/>
                    <pic:cNvPicPr/>
                  </pic:nvPicPr>
                  <pic:blipFill>
                    <a:blip r:embed="rId7" cstate="print"/>
                    <a:srcRect l="0" t="0" r="0" b="0"/>
                    <a:stretch/>
                  </pic:blipFill>
                  <pic:spPr>
                    <a:xfrm rot="0">
                      <a:off x="0" y="0"/>
                      <a:ext cx="5731200" cy="3403600"/>
                    </a:xfrm>
                    <a:prstGeom prst="rect"/>
                    <a:ln cmpd="sng" cap="flat" w="25400">
                      <a:solidFill>
                        <a:srgbClr val="000000"/>
                      </a:solidFill>
                      <a:prstDash val="solid"/>
                      <a:round/>
                      <a:headEnd/>
                      <a:tailEnd/>
                    </a:ln>
                  </pic:spPr>
                </pic:pic>
              </a:graphicData>
            </a:graphic>
          </wp:inline>
        </w:drawing>
      </w:r>
    </w:p>
    <w:p>
      <w:pPr>
        <w:pStyle w:val="style0"/>
        <w:jc w:val="center"/>
        <w:rPr>
          <w:rFonts w:ascii="Arial" w:cs="Arial" w:hAnsi="Arial"/>
        </w:rPr>
      </w:pPr>
    </w:p>
    <w:p>
      <w:pPr>
        <w:pStyle w:val="style0"/>
        <w:jc w:val="center"/>
        <w:rPr>
          <w:rFonts w:ascii="Arial" w:cs="Arial" w:hAnsi="Arial"/>
          <w:b/>
          <w:bCs/>
        </w:rPr>
      </w:pPr>
      <w:r>
        <w:rPr>
          <w:rFonts w:ascii="Arial" w:cs="Arial" w:hAnsi="Arial"/>
          <w:b/>
          <w:bCs/>
        </w:rPr>
        <w:t>Figure 1.7: Dissertation structure</w:t>
      </w:r>
    </w:p>
    <w:p>
      <w:pPr>
        <w:pStyle w:val="style0"/>
        <w:jc w:val="center"/>
        <w:rPr>
          <w:rFonts w:ascii="Arial" w:cs="Arial" w:hAnsi="Arial"/>
        </w:rPr>
      </w:pPr>
      <w:r>
        <w:rPr>
          <w:rFonts w:ascii="Arial" w:cs="Arial" w:hAnsi="Arial"/>
        </w:rPr>
        <w:t>(Source: Self-created)</w:t>
      </w:r>
    </w:p>
    <w:bookmarkStart w:id="14" w:name="_Toc231737171"/>
    <w:p>
      <w:pPr>
        <w:pStyle w:val="style2"/>
        <w:rPr>
          <w:rFonts w:cs="Arial"/>
        </w:rPr>
      </w:pPr>
      <w:r>
        <w:rPr>
          <w:rFonts w:cs="Arial"/>
        </w:rPr>
        <w:t>1.8 Chapter Summary</w:t>
      </w:r>
      <w:bookmarkEnd w:id="14"/>
    </w:p>
    <w:p>
      <w:pPr>
        <w:pStyle w:val="style0"/>
        <w:rPr>
          <w:rFonts w:ascii="Arial" w:cs="Arial" w:hAnsi="Arial"/>
          <w:b/>
          <w:bCs/>
        </w:rPr>
      </w:pPr>
      <w:r>
        <w:rPr>
          <w:rFonts w:ascii="Arial" w:cs="Arial" w:hAnsi="Arial"/>
        </w:rPr>
        <w:t>The research context for this chapter was explored by analysing the growing presence of TikTok influencer marketing in the purchasing behaviour of Generation Z in the UK cosmetics sector. The chapter also highlighted the main research problem, research aim and objectives, the importance of the study and the overall structure of the dissertation and how the subsequent chapters will be guided. The discussion also focused on growing authenticity issues with influencer marketing, as well as rapid growth in social commerce in modern-day beauty retail.</w:t>
      </w:r>
    </w:p>
    <w:p>
      <w:pPr>
        <w:pStyle w:val="style0"/>
        <w:rPr>
          <w:rFonts w:ascii="Arial" w:cs="Arial" w:hAnsi="Arial"/>
          <w:b/>
          <w:bCs/>
        </w:rPr>
      </w:pPr>
    </w:p>
    <w:p>
      <w:pPr>
        <w:pStyle w:val="style0"/>
        <w:rPr>
          <w:rFonts w:ascii="Arial" w:cs="Arial" w:hAnsi="Arial"/>
          <w:b/>
          <w:bCs/>
        </w:rPr>
      </w:pPr>
      <w:r>
        <w:rPr>
          <w:rFonts w:ascii="Arial" w:cs="Arial" w:hAnsi="Arial"/>
        </w:rPr>
        <w:br w:type="page"/>
      </w:r>
    </w:p>
    <w:bookmarkStart w:id="15" w:name="_Toc231737172"/>
    <w:p>
      <w:pPr>
        <w:pStyle w:val="style1"/>
        <w:rPr>
          <w:rFonts w:cs="Arial"/>
        </w:rPr>
      </w:pPr>
      <w:r>
        <w:rPr>
          <w:rFonts w:cs="Arial"/>
        </w:rPr>
        <w:t>Chapter 2: Literature Review</w:t>
      </w:r>
      <w:bookmarkEnd w:id="15"/>
    </w:p>
    <w:bookmarkStart w:id="16" w:name="_Toc231737173"/>
    <w:p>
      <w:pPr>
        <w:pStyle w:val="style2"/>
        <w:rPr>
          <w:rFonts w:cs="Arial"/>
        </w:rPr>
      </w:pPr>
      <w:r>
        <w:rPr>
          <w:rFonts w:cs="Arial"/>
        </w:rPr>
        <w:t>2.1 Introduction</w:t>
      </w:r>
      <w:bookmarkEnd w:id="16"/>
    </w:p>
    <w:p>
      <w:pPr>
        <w:pStyle w:val="style0"/>
        <w:rPr>
          <w:rFonts w:ascii="Arial" w:cs="Arial" w:hAnsi="Arial"/>
        </w:rPr>
      </w:pPr>
      <w:r>
        <w:rPr>
          <w:rFonts w:ascii="Arial" w:cs="Arial" w:hAnsi="Arial"/>
        </w:rPr>
        <w:t>The literature review in this chapter aims to examine and critically discuss previous studies concerning TikTok influencer marketing as well as the purchasing behaviours of Gen Z. The chapter will examine significant academic research on the factors of digital consumer behaviour, credibility of influencers, authenticity and social commerce. The discussion will be divided into different analytical themes that include TikTok marketing influence, the psychology of buying things by Gen Z and challenges with TikTok influencer marketing. Moreover, the chapter will also analyse the theoretical basis, formulate the conceptual basis, define the research gaps and lay the academic groundwork for the following chapter on methodology.</w:t>
      </w:r>
    </w:p>
    <w:bookmarkStart w:id="17" w:name="_Toc231737174"/>
    <w:p>
      <w:pPr>
        <w:pStyle w:val="style2"/>
        <w:rPr>
          <w:rFonts w:cs="Arial"/>
        </w:rPr>
      </w:pPr>
      <w:r>
        <w:rPr>
          <w:rFonts w:cs="Arial"/>
        </w:rPr>
        <w:t xml:space="preserve">2.2 </w:t>
      </w:r>
      <w:r>
        <w:rPr>
          <w:rFonts w:cs="Arial"/>
        </w:rPr>
        <w:t>Conceptualising</w:t>
      </w:r>
      <w:r>
        <w:rPr>
          <w:rFonts w:cs="Arial"/>
        </w:rPr>
        <w:t xml:space="preserve"> TikTok influencer marketing within the cosmetics industry</w:t>
      </w:r>
      <w:bookmarkEnd w:id="17"/>
    </w:p>
    <w:p>
      <w:pPr>
        <w:pStyle w:val="style0"/>
        <w:rPr>
          <w:rFonts w:ascii="Arial" w:cs="Arial" w:hAnsi="Arial"/>
        </w:rPr>
      </w:pPr>
      <w:r>
        <w:rPr>
          <w:rFonts w:ascii="Arial" w:cs="Arial" w:hAnsi="Arial"/>
        </w:rPr>
        <w:t xml:space="preserve">With its increasing prominence in the digital marketing landscape, TikTok's impact on how cosmetic brands communicate with customers and influence buying behaviour has reshaped the field. </w:t>
      </w:r>
      <w:r>
        <w:rPr>
          <w:rFonts w:ascii="Arial" w:cs="Arial" w:hAnsi="Arial"/>
        </w:rPr>
        <w:t>Migkos</w:t>
      </w:r>
      <w:r>
        <w:rPr>
          <w:rFonts w:ascii="Arial" w:cs="Arial" w:hAnsi="Arial"/>
        </w:rPr>
        <w:t xml:space="preserve">, Giannakopoulos and Sakas (2025) thought that influencer marketing has become a </w:t>
      </w:r>
      <w:r>
        <w:rPr>
          <w:rFonts w:ascii="Arial" w:cs="Arial" w:hAnsi="Arial"/>
        </w:rPr>
        <w:t>socialisation</w:t>
      </w:r>
      <w:r>
        <w:rPr>
          <w:rFonts w:ascii="Arial" w:cs="Arial" w:hAnsi="Arial"/>
        </w:rPr>
        <w:t xml:space="preserve"> tool for consumers, and influencers have created a perception of beauty, lifestyle and values of products. Yet, there is a concern about how TikTok influencer marketing is able to lead to robust consumer connections or merely spur momentary, impulsive buying. Alcántara-Pilar et al. (2024) mentioned that authenticity and relatability are key factors that make TikTok more effective in creating engagement among consumers. In contrast, a rise in </w:t>
      </w:r>
      <w:r>
        <w:rPr>
          <w:rFonts w:ascii="Arial" w:cs="Arial" w:hAnsi="Arial"/>
        </w:rPr>
        <w:t>commercialisation</w:t>
      </w:r>
      <w:r>
        <w:rPr>
          <w:rFonts w:ascii="Arial" w:cs="Arial" w:hAnsi="Arial"/>
        </w:rPr>
        <w:t xml:space="preserve"> leads to a loss of trust amongst consumers on the brand in the long run and in the credibility of the influencers.</w:t>
      </w:r>
    </w:p>
    <w:p>
      <w:pPr>
        <w:pStyle w:val="style0"/>
        <w:rPr>
          <w:rFonts w:ascii="Arial" w:cs="Arial" w:hAnsi="Arial"/>
        </w:rPr>
      </w:pPr>
      <w:r>
        <w:rPr>
          <w:rFonts w:ascii="Arial" w:cs="Arial" w:hAnsi="Arial"/>
        </w:rPr>
        <w:t xml:space="preserve">The difference with conventional advertising is that content created with the help of TikTok influencers is more visible to the algorithm and engages with the audience through a participatory approach. Koç (2023) stated that the TikTok recommendation system is a way to make the visibility process more democratic as it relies more on engagement rather than on the overall numbers of followers. This helps micro influencers to collaborate with the celebrity influencers, especially beauty enthusiasts. As a result, cosmetic companies are becoming more involved with micro influencers as they are seen as more authentic and trustworthy by consumers. Okonkwo and </w:t>
      </w:r>
      <w:r>
        <w:rPr>
          <w:rFonts w:ascii="Arial" w:cs="Arial" w:hAnsi="Arial"/>
        </w:rPr>
        <w:t>Namkoisse</w:t>
      </w:r>
      <w:r>
        <w:rPr>
          <w:rFonts w:ascii="Arial" w:cs="Arial" w:hAnsi="Arial"/>
        </w:rPr>
        <w:t xml:space="preserve"> (2023) claimed that authenticity could be purposefully created as strategic business tools that are developed by influencers to build commercial influence, with the creation of “relatable” online personas being a deliberate tactic. So in terms of authenticity in influencer marketing, it is not necessarily a matter of transparency.</w:t>
      </w:r>
    </w:p>
    <w:p>
      <w:pPr>
        <w:pStyle w:val="style0"/>
        <w:rPr>
          <w:rFonts w:ascii="Arial" w:cs="Arial" w:hAnsi="Arial"/>
        </w:rPr>
      </w:pPr>
      <w:r>
        <w:rPr>
          <w:rFonts w:ascii="Arial" w:cs="Arial" w:hAnsi="Arial"/>
        </w:rPr>
        <w:t xml:space="preserve">TikTok is one place where the cosmetics industry outperforms in the area of beauty consumption. Product tutorials, skin care routines and transformation videos convince the customers to learn about the product first, before buying it. It is noteworthy that social commerce is going a step further in the future blending of entertainment and advertising (Kaplan and Haenlein 2023). Nevertheless, </w:t>
      </w:r>
      <w:r>
        <w:rPr>
          <w:rFonts w:ascii="Arial" w:cs="Arial" w:hAnsi="Arial"/>
        </w:rPr>
        <w:t>Hogsnes</w:t>
      </w:r>
      <w:r>
        <w:rPr>
          <w:rFonts w:ascii="Arial" w:cs="Arial" w:hAnsi="Arial"/>
        </w:rPr>
        <w:t xml:space="preserve"> and Grønli (2025) argued that this combination raises ethical issues, especially when the beauty information contained in the videos is not purely informational. Yet it rather aims to convince the audience of a commercial message. For younger shoppers, it can be difficult to distinguish between genuine recommendations and sponsored ones, leading them to accept quality advertisements and ideals of their beauty as their reality. </w:t>
      </w:r>
    </w:p>
    <w:p>
      <w:pPr>
        <w:pStyle w:val="style0"/>
        <w:rPr>
          <w:rFonts w:ascii="Arial" w:cs="Arial" w:hAnsi="Arial"/>
        </w:rPr>
      </w:pPr>
      <w:r>
        <w:rPr>
          <w:rFonts w:ascii="Arial" w:cs="Arial" w:hAnsi="Arial"/>
        </w:rPr>
        <w:t xml:space="preserve">TikTok viral trends make it difficult for cosmetic companies to strategically manage the product. While viral trends can bring a lot of attention to a product and sales, relying on algorithmic popularity could erode the overall branding strategy. Simply joining the trend is not enough to keep customers engaged, as cosmetic companies are finding that continued interaction is challenging due to </w:t>
      </w:r>
      <w:r>
        <w:rPr>
          <w:rFonts w:ascii="Arial" w:cs="Arial" w:hAnsi="Arial"/>
        </w:rPr>
        <w:t>consumers’</w:t>
      </w:r>
      <w:r>
        <w:rPr>
          <w:rFonts w:ascii="Arial" w:cs="Arial" w:hAnsi="Arial"/>
        </w:rPr>
        <w:t xml:space="preserve"> preference for being part of the most popular craze, rather than loyal to a specific brand (Rodríguez, Arboleda and Reinoso-Carvalho, 2025). Therefore, TikTok influencer marketing cannot be seen as merely a powerful tool for promotion. </w:t>
      </w:r>
    </w:p>
    <w:bookmarkStart w:id="18" w:name="_Toc231737175"/>
    <w:p>
      <w:pPr>
        <w:pStyle w:val="style2"/>
        <w:rPr>
          <w:rFonts w:cs="Arial"/>
        </w:rPr>
      </w:pPr>
      <w:r>
        <w:rPr>
          <w:rFonts w:cs="Arial"/>
        </w:rPr>
        <w:t xml:space="preserve">2.3 Digital purchasing psychology controlling over </w:t>
      </w:r>
      <w:r>
        <w:rPr>
          <w:rFonts w:cs="Arial"/>
        </w:rPr>
        <w:t>GenZ</w:t>
      </w:r>
      <w:r>
        <w:rPr>
          <w:rFonts w:cs="Arial"/>
        </w:rPr>
        <w:t xml:space="preserve"> Consumer behaviour</w:t>
      </w:r>
      <w:bookmarkEnd w:id="18"/>
    </w:p>
    <w:p>
      <w:pPr>
        <w:pStyle w:val="style0"/>
        <w:rPr>
          <w:rFonts w:ascii="Arial" w:cs="Arial" w:hAnsi="Arial"/>
        </w:rPr>
      </w:pPr>
      <w:r>
        <w:rPr>
          <w:rFonts w:ascii="Arial" w:cs="Arial" w:hAnsi="Arial"/>
        </w:rPr>
        <w:t xml:space="preserve">Gen Z can be characterized by being heavily dependent on social media and mobile technology, as well as using online communication to interact with others. Such a behaviour certainly makes them one of the most commercially influential groups in the digital world. Yet, interpreting the purchasing behaviour of Gen Z is not possible by the traditional theories of consumer behaviour as it is a digitally driven algorithmic environment. The study by Akhmad (2025) indicated that the factors that had the greatest influence on consumption patterns of Gen Z were emotional involvement, peer influence and identity performance. Social proof and internet visibility play a large </w:t>
      </w:r>
      <w:r>
        <w:rPr>
          <w:rFonts w:ascii="Arial" w:cs="Arial" w:hAnsi="Arial"/>
        </w:rPr>
        <w:t xml:space="preserve">part in Gen Z purchasing decisions, so that it is often driven more by social factors than rational product assessments. </w:t>
      </w:r>
    </w:p>
    <w:p>
      <w:pPr>
        <w:pStyle w:val="style0"/>
        <w:rPr>
          <w:rFonts w:ascii="Arial" w:cs="Arial" w:hAnsi="Arial"/>
        </w:rPr>
      </w:pPr>
      <w:r>
        <w:rPr>
          <w:rFonts w:ascii="Arial" w:cs="Arial" w:hAnsi="Arial"/>
        </w:rPr>
        <w:t xml:space="preserve">Gen Z members have experienced a different world than previous generations. They have been born into a digital world with social media that has become a medium of communication, entertainment, and shopping. In the UK, Gen Z watched videos on sharing platforms, such as TikTok or YouTube for 93 minutes a day (Stoll, 2025). This keeps TikTok as one of the most powerful platforms for younger viewers to be entertained and discover products. Personalised content, exposed to users on an ongoing basis, causes the consumer to be more vulnerable to buying impulsively. It constantly reminds the user of their needs and emotions through the algorithmic recommendations. However, there are certain aspects that need to be understood about Gen Z consumers such as they are highly independent, digital consumers or psychologically more to social media than they are to digital. Tran and Khoa (2026) emphasised that Gen Z customers are highly digitally literate and have the ability to easily identify manipulative advertising techniques and sponsored influencers' content. On the other hand, </w:t>
      </w:r>
      <w:r>
        <w:rPr>
          <w:rFonts w:ascii="Arial" w:cs="Arial" w:hAnsi="Arial"/>
        </w:rPr>
        <w:t>Kyneshi</w:t>
      </w:r>
      <w:r>
        <w:rPr>
          <w:rFonts w:ascii="Arial" w:cs="Arial" w:hAnsi="Arial"/>
        </w:rPr>
        <w:t xml:space="preserve"> et al. (2025) proposed that emotion involvement and parasocial communication often impact the critical review in online consumption processes. The short-form video phenomenon is exacerbated by TikTok, which encourages consumers to make spontaneous decisions and act on their emotions, as well as to spot inauthentic content. As Cam and Lee (2024) explained, beauty content that is emotionally stimulating can generate immediate desire amongst the audience to purchase the product, due to entertainment, aspirations for life, validation from peers and the high level of immersion in digital experiences.</w:t>
      </w:r>
    </w:p>
    <w:p>
      <w:pPr>
        <w:pStyle w:val="style0"/>
        <w:rPr>
          <w:rFonts w:ascii="Arial" w:cs="Arial" w:hAnsi="Arial"/>
        </w:rPr>
      </w:pPr>
      <w:r>
        <w:rPr>
          <w:rFonts w:ascii="Arial" w:cs="Arial" w:hAnsi="Arial"/>
        </w:rPr>
        <w:t xml:space="preserve">Another reason for the strong engagement of Gen Z consumers with beauty-related influencers is the theory of social identity. Buying behaviour has become a part of the process of identity construction in which consumption of cosmetics is regarded as the expression of one's lifestyle aspirations, social belonging and/or self-expression. This means that Gen Z consumers have been seen to be more brand loyal towards brands and influencers who resonate with their value system, aesthetics, and cultural views. According to Consumer Survey, younger consumers have a much greater preference for brands that are perceived as being authentic, socially responsible and transparent, compared to the older demographic groups (McKinley, 2023). But with the </w:t>
      </w:r>
      <w:r>
        <w:rPr>
          <w:rFonts w:ascii="Arial" w:cs="Arial" w:hAnsi="Arial"/>
        </w:rPr>
        <w:t>commercialization of influencer marketing, relationships are becoming more complex. While they value authenticity, the collaboration between brands and influencers is becoming trendier in order to meet a selling objective, which puts the authenticity of the partnership under question.</w:t>
      </w:r>
    </w:p>
    <w:p>
      <w:pPr>
        <w:pStyle w:val="style0"/>
        <w:rPr>
          <w:rFonts w:ascii="Arial" w:cs="Arial" w:hAnsi="Arial"/>
        </w:rPr>
      </w:pPr>
      <w:r>
        <w:rPr>
          <w:rFonts w:ascii="Arial" w:cs="Arial" w:hAnsi="Arial"/>
        </w:rPr>
        <w:t>This paradox causes the tension between the digital consumer's psychology. Although Gen Z consumers are actively interested in engaging with real people online, they are also likely to be persuaded by algorithmic content, stimulated by emotions and driven by trend-jacking when making their buying decisions. Thus, the Gen Z consumer behaviour must be approached with a critical lens and recognized as the interplay between autonomy and vulnerability in the context of the digital environment, as well as in the context of the commercial environment.</w:t>
      </w:r>
    </w:p>
    <w:bookmarkStart w:id="19" w:name="_Toc231737176"/>
    <w:p>
      <w:pPr>
        <w:pStyle w:val="style2"/>
        <w:rPr>
          <w:rFonts w:cs="Arial"/>
        </w:rPr>
      </w:pPr>
      <w:r>
        <w:rPr>
          <w:rFonts w:cs="Arial"/>
        </w:rPr>
        <w:t xml:space="preserve">2.4 Influence of TikTok Influencer marketing on </w:t>
      </w:r>
      <w:r>
        <w:rPr>
          <w:rFonts w:cs="Arial"/>
        </w:rPr>
        <w:t>GenZ</w:t>
      </w:r>
      <w:r>
        <w:rPr>
          <w:rFonts w:cs="Arial"/>
        </w:rPr>
        <w:t xml:space="preserve"> purchasing behaviour</w:t>
      </w:r>
      <w:bookmarkEnd w:id="19"/>
    </w:p>
    <w:p>
      <w:pPr>
        <w:pStyle w:val="style0"/>
        <w:rPr>
          <w:rFonts w:ascii="Arial" w:cs="Arial" w:hAnsi="Arial"/>
        </w:rPr>
      </w:pPr>
      <w:r>
        <w:rPr>
          <w:rFonts w:ascii="Arial" w:cs="Arial" w:hAnsi="Arial"/>
        </w:rPr>
        <w:t xml:space="preserve">TikTok influencer marketing has significantly impacted the </w:t>
      </w:r>
      <w:r>
        <w:rPr>
          <w:rFonts w:ascii="Arial" w:cs="Arial" w:hAnsi="Arial"/>
        </w:rPr>
        <w:t>GenZ</w:t>
      </w:r>
      <w:r>
        <w:rPr>
          <w:rFonts w:ascii="Arial" w:cs="Arial" w:hAnsi="Arial"/>
        </w:rPr>
        <w:t xml:space="preserve"> consumer purchasing habits, influencing the awareness, trust and buying decisions formation in digital environments. However, it is important to note that the impact of TikTok is not to be underestimated because it works by engaging the consumer's emotions and social interactions to impact consumer psychology (Sandu, 2026).  The effectiveness of TikTok is well known to be in the parasocial interaction, a level of interaction that replaces direct persuasion, in social proof evidenced by the endorsements of peers, and in algorithmically-driven patterns of engagement, which obscure boundaries between entertainment, endorsement and commercial promotion.</w:t>
      </w:r>
    </w:p>
    <w:p>
      <w:pPr>
        <w:pStyle w:val="style0"/>
        <w:rPr>
          <w:rFonts w:ascii="Arial" w:cs="Arial" w:hAnsi="Arial"/>
        </w:rPr>
      </w:pPr>
      <w:r>
        <w:rPr>
          <w:rFonts w:ascii="Arial" w:cs="Arial" w:hAnsi="Arial"/>
        </w:rPr>
        <w:t xml:space="preserve">One of the biggest factors that affects the purchase decisions of Gen Z on TikTok is parasocial interaction. The attraction of TikTok influencers is that they aren't like traditional celebrity endorsers. They tend to have very chatty and friendly tones to their communication that are more akin to friendship and emotional closeness. This intimacy leads consumers to trust the influencer more and to be more emotionally attached to the influencer's recommendations. According to Chen and Yang (2023), it promotes a higher level of trust and emotional attachment towards influencer recommendations. As a result, consumers often are unable to realize that sponsored beauty ads are advertising, but rather a peer recommendation. However, there are ethical issues at stake due to the emotional relationship that may make it easy for </w:t>
      </w:r>
      <w:r>
        <w:rPr>
          <w:rFonts w:ascii="Arial" w:cs="Arial" w:hAnsi="Arial"/>
        </w:rPr>
        <w:t>consumers to fall for tricks in the promotional materials that appear as part of their lifestyle.</w:t>
      </w:r>
    </w:p>
    <w:p>
      <w:pPr>
        <w:pStyle w:val="style0"/>
        <w:rPr>
          <w:rFonts w:ascii="Arial" w:cs="Arial" w:hAnsi="Arial"/>
        </w:rPr>
      </w:pPr>
      <w:r>
        <w:rPr>
          <w:rFonts w:ascii="Arial" w:cs="Arial" w:hAnsi="Arial"/>
        </w:rPr>
        <w:t xml:space="preserve">The algorithm further enhances the buying influence by reinforcing behaviour. The website continually adjusts the content to the user tastes and preferences, boosting both product visibility and engagement for users. TikTok content creators impacted consumers' purchases, with about 60% of Gen Z consumers reporting they made a purchase that was directly influenced by a content creator (Holschuh, 2025). </w:t>
      </w:r>
      <w:r>
        <w:rPr>
          <w:rFonts w:ascii="Arial" w:cs="Arial" w:hAnsi="Arial"/>
          <w:b/>
          <w:bCs/>
          <w:i/>
          <w:iCs/>
        </w:rPr>
        <w:t>Fig2.4</w:t>
      </w:r>
      <w:r>
        <w:rPr>
          <w:rFonts w:ascii="Arial" w:cs="Arial" w:hAnsi="Arial"/>
        </w:rPr>
        <w:t xml:space="preserve"> confirmed that beauty and personal care products were still one of the shopping categories which were most affected by social influences. This implies that the TikTok suggestion system not only serves as a content distribution system, yet additionally acts as a behavioural conditioning atmosphere that makes purchasing behaviour normal over time.</w:t>
      </w:r>
    </w:p>
    <w:p>
      <w:pPr>
        <w:pStyle w:val="style0"/>
        <w:spacing w:before="240" w:after="240"/>
        <w:jc w:val="center"/>
        <w:rPr>
          <w:rFonts w:ascii="Arial" w:cs="Arial" w:hAnsi="Arial"/>
        </w:rPr>
      </w:pPr>
      <w:r>
        <w:rPr>
          <w:rFonts w:ascii="Arial" w:cs="Arial" w:hAnsi="Arial"/>
          <w:noProof/>
        </w:rPr>
        <w:drawing>
          <wp:inline distL="0" distT="0" distB="0" distR="0">
            <wp:extent cx="5731200" cy="4292600"/>
            <wp:effectExtent l="25400" t="25400" r="25400" b="25400"/>
            <wp:docPr id="1032" name="image8.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 name="image8.png"/>
                    <pic:cNvPicPr/>
                  </pic:nvPicPr>
                  <pic:blipFill>
                    <a:blip r:embed="rId8" cstate="print"/>
                    <a:srcRect l="0" t="0" r="0" b="0"/>
                    <a:stretch/>
                  </pic:blipFill>
                  <pic:spPr>
                    <a:xfrm rot="0">
                      <a:off x="0" y="0"/>
                      <a:ext cx="5731200" cy="4292600"/>
                    </a:xfrm>
                    <a:prstGeom prst="rect"/>
                    <a:ln cmpd="sng" cap="flat" w="25400">
                      <a:solidFill>
                        <a:srgbClr val="000000"/>
                      </a:solidFill>
                      <a:prstDash val="solid"/>
                      <a:round/>
                      <a:headEnd/>
                      <a:tailEnd/>
                    </a:ln>
                  </pic:spPr>
                </pic:pic>
              </a:graphicData>
            </a:graphic>
          </wp:inline>
        </w:drawing>
      </w:r>
    </w:p>
    <w:bookmarkStart w:id="20" w:name="_Toc231635998"/>
    <w:p>
      <w:pPr>
        <w:pStyle w:val="style4"/>
        <w:rPr>
          <w:rFonts w:cs="Arial"/>
        </w:rPr>
      </w:pPr>
      <w:r>
        <w:rPr>
          <w:rFonts w:cs="Arial"/>
        </w:rPr>
        <w:t>Figure 2.4: Products that Gen Z’s mostly purchase from social media</w:t>
      </w:r>
      <w:bookmarkEnd w:id="20"/>
    </w:p>
    <w:p>
      <w:pPr>
        <w:pStyle w:val="style0"/>
        <w:spacing w:before="240" w:after="240"/>
        <w:jc w:val="center"/>
        <w:rPr>
          <w:rFonts w:ascii="Arial" w:cs="Arial" w:hAnsi="Arial"/>
        </w:rPr>
      </w:pPr>
      <w:r>
        <w:rPr>
          <w:rFonts w:ascii="Arial" w:cs="Arial" w:hAnsi="Arial"/>
        </w:rPr>
        <w:t>(Source: Holschuh, 2025)</w:t>
      </w:r>
    </w:p>
    <w:p>
      <w:pPr>
        <w:pStyle w:val="style0"/>
        <w:rPr>
          <w:rFonts w:ascii="Arial" w:cs="Arial" w:hAnsi="Arial"/>
        </w:rPr>
      </w:pPr>
      <w:r>
        <w:rPr>
          <w:rFonts w:ascii="Arial" w:cs="Arial" w:hAnsi="Arial"/>
        </w:rPr>
        <w:t xml:space="preserve">The importance of social proof extends beyond the decisions of Gen Z and thus, it also plays a major role in their decision-making processes. The number of views, likes, comments, reposts, and viral trends all provide insights into the popularity and cultural significance of the product. When it is not possible to conduct a genuine product evaluation, consumers are more likely to trust a product with high engagement scores (Eslami, </w:t>
      </w:r>
      <w:r>
        <w:rPr>
          <w:rFonts w:ascii="Arial" w:cs="Arial" w:hAnsi="Arial"/>
        </w:rPr>
        <w:t>Ghasemaghaei</w:t>
      </w:r>
      <w:r>
        <w:rPr>
          <w:rFonts w:ascii="Arial" w:cs="Arial" w:hAnsi="Arial"/>
        </w:rPr>
        <w:t xml:space="preserve"> and Hassanein 2022). Yet, it results in some serious paradoxes when considering consumer behaviour theory, since the rational decision is often not the deciding factor of consumer behaviour and choice. Even when the product has not succeeded in the end, it can still become successful in the beginning due to the fact that it is participating in a trend. Being a part of a trend can make products a great success even if they are unable to ultimately become successful products based on a product quality or the total numbers of consumers are satisfied with it.</w:t>
      </w:r>
    </w:p>
    <w:p>
      <w:pPr>
        <w:pStyle w:val="style0"/>
        <w:rPr>
          <w:rFonts w:ascii="Arial" w:cs="Arial" w:hAnsi="Arial"/>
        </w:rPr>
      </w:pPr>
      <w:r>
        <w:rPr>
          <w:rFonts w:ascii="Arial" w:cs="Arial" w:hAnsi="Arial"/>
        </w:rPr>
        <w:t>Aspiration identity construction and attractiveness of the influencers also boost purchase intention in the cosmetics industry. Beauty influencers often come across as a beacon of desirable lifestyles, looks and social status with the Gen Z consumers. Thus, it is not only about a functional use, but also about a symbolic one when buying promoted products. However, Haywood, Diedrichs and Paraskeva (2025) suggested that this perpetuates unrealistic beauty standards and over-consuming standards of beauty, especially in younger women. While the benefits of TikTok influencer marketing can clearly boost engagement and “in-the-moment” buying trends, it is debated whether it has a long-term impact. As the commercial use of social media grows and sponsored content becomes more commonplace, it may take time to re-establish trust in the formation process and decrease perceived authenticity (Jain, 2026). Thus, it is crucial to comprehend TikTok's impact on the purchasing habits of Gen Z as a multifaceted phenomenon where emotions, algorithms, social proof, and commerce converge and intertwine, rather than a straightforward digital marketing triumph.</w:t>
      </w:r>
    </w:p>
    <w:bookmarkStart w:id="21" w:name="_Toc231737177"/>
    <w:p>
      <w:pPr>
        <w:pStyle w:val="style2"/>
        <w:rPr>
          <w:rFonts w:cs="Arial"/>
        </w:rPr>
      </w:pPr>
      <w:r>
        <w:rPr>
          <w:rFonts w:cs="Arial"/>
        </w:rPr>
        <w:t>2.5 Critical Evaluation of Influencer Credibility, Authenticity and Consumer Trust</w:t>
      </w:r>
      <w:bookmarkEnd w:id="21"/>
    </w:p>
    <w:p>
      <w:pPr>
        <w:pStyle w:val="style0"/>
        <w:rPr>
          <w:rFonts w:ascii="Arial" w:cs="Arial" w:hAnsi="Arial"/>
        </w:rPr>
      </w:pPr>
      <w:r>
        <w:rPr>
          <w:rFonts w:ascii="Arial" w:cs="Arial" w:hAnsi="Arial"/>
        </w:rPr>
        <w:t xml:space="preserve">Consumer trust in beauty brands now heavily relies on the credibility and authenticity of their influencers. Today, the credibility of influencers and their perceived authenticity are key factors in consumer trust when it comes to beauty marketing on TikTok. But, </w:t>
      </w:r>
      <w:r>
        <w:rPr>
          <w:rFonts w:ascii="Arial" w:cs="Arial" w:hAnsi="Arial"/>
        </w:rPr>
        <w:t xml:space="preserve">as Libai et al. (2025) put it, with the </w:t>
      </w:r>
      <w:r>
        <w:rPr>
          <w:rFonts w:ascii="Arial" w:cs="Arial" w:hAnsi="Arial"/>
        </w:rPr>
        <w:t>commercialisation</w:t>
      </w:r>
      <w:r>
        <w:rPr>
          <w:rFonts w:ascii="Arial" w:cs="Arial" w:hAnsi="Arial"/>
        </w:rPr>
        <w:t xml:space="preserve"> of influencer marketing, there is the paradox of the need for authenticity from the consumers and the need to produce it from the influencers and brands. As the number of influencers receiving sponsorships has grown, there has been a heightened doubt of the authenticity of the product suggestions they make online, especially amongst the Gen Z demographic, who are very sensitive to manipulative promotional behaviour. Influencer communication is often seen as being transparent, consistent and honest, which are all qualities that are perceived as authentic. Consumers are more likely to be influenced by recommendation from a brand that seems demanding when selecting their brand partners and seamlessly brings brands into their content (Ki et al., 2022). However, there is still a high level of performativity in relation to authenticity in social media settings. However, as posited by Khin and Adderley (2026), when it comes to influencers, they often create an online persona to appear spontaneous and open in their content while also looking to make a commercial gain. As a result, authenticity can be more about being a branding tool, rather than a self-expression tool, and thus serve to enhance engagement and purchase intent among the audience.</w:t>
      </w:r>
    </w:p>
    <w:p>
      <w:pPr>
        <w:pStyle w:val="style0"/>
        <w:rPr>
          <w:rFonts w:ascii="Arial" w:cs="Arial" w:hAnsi="Arial"/>
        </w:rPr>
      </w:pPr>
      <w:r>
        <w:rPr>
          <w:rFonts w:ascii="Arial" w:cs="Arial" w:hAnsi="Arial"/>
        </w:rPr>
        <w:t>As the marketing trend of TikTok influencers becomes more commercialized, it has led to influencers' fatigue among consumers. The consumers are getting tired of this type of marketing trend due to the growing commercialization of TikTok influencers. The exposure of repetitive sponsored beauty content is diminishing the possibility of forming any emotions in Gen Z, and damaging the formation of trust over time. 53% of consumers around the world said they were not sure about the disclosure of influencer ads and the sponsorship was highly promotional (</w:t>
      </w:r>
      <w:r>
        <w:rPr>
          <w:rFonts w:ascii="Arial" w:cs="Arial" w:hAnsi="Arial"/>
        </w:rPr>
        <w:t>Medianews</w:t>
      </w:r>
      <w:r>
        <w:rPr>
          <w:rFonts w:ascii="Arial" w:cs="Arial" w:hAnsi="Arial"/>
        </w:rPr>
        <w:t xml:space="preserve">, 2024). This indicates that customers are becoming more aware of the persuasive tactics that are included in influencers' posts, inevitably bringing into question the notion that influencer marketing simply creates trust and credibility. Sponsored content </w:t>
      </w:r>
      <w:r>
        <w:rPr>
          <w:rFonts w:ascii="Arial" w:cs="Arial" w:hAnsi="Arial"/>
        </w:rPr>
        <w:t>scepticism</w:t>
      </w:r>
      <w:r>
        <w:rPr>
          <w:rFonts w:ascii="Arial" w:cs="Arial" w:hAnsi="Arial"/>
        </w:rPr>
        <w:t xml:space="preserve"> is growing even more important inside the cosmetics sector, as cosmetics are associated with the body image and self-perception of consumers. Beauty influencers on social media have been </w:t>
      </w:r>
      <w:r>
        <w:rPr>
          <w:rFonts w:ascii="Arial" w:cs="Arial" w:hAnsi="Arial"/>
        </w:rPr>
        <w:t>criticised</w:t>
      </w:r>
      <w:r>
        <w:rPr>
          <w:rFonts w:ascii="Arial" w:cs="Arial" w:hAnsi="Arial"/>
        </w:rPr>
        <w:t xml:space="preserve"> for misleading promotions, over-promising and hyperbole about their products, and undisclosed editing. Between 2022 and 2025, the UK Advertising Standards Authority (ASA) started to probe more into the practices of social media influencers when it came to not disclosing ads and promoting beauty products in a genuine way (Banerjee, 2025). This type of regulatory action is indicative </w:t>
      </w:r>
      <w:r>
        <w:rPr>
          <w:rFonts w:ascii="Arial" w:cs="Arial" w:hAnsi="Arial"/>
        </w:rPr>
        <w:t>of the rising institutional and regulatory interests in transparency issues in influencer marketing contexts. Further, the saturation of content through the algorithms on TikTok increases the likelihood of trust issues among TikTok marketers. The same types of beauty trends, product endorsements and recommendations keep getting pushed at the consumers, which diminishes how unique and authentic their experience is. Lim, Koay and Cheah (2025) argued that over-</w:t>
      </w:r>
      <w:r>
        <w:rPr>
          <w:rFonts w:ascii="Arial" w:cs="Arial" w:hAnsi="Arial"/>
        </w:rPr>
        <w:t>commercialisation</w:t>
      </w:r>
      <w:r>
        <w:rPr>
          <w:rFonts w:ascii="Arial" w:cs="Arial" w:hAnsi="Arial"/>
        </w:rPr>
        <w:t xml:space="preserve"> turns the influencer culture into ‘</w:t>
      </w:r>
      <w:r>
        <w:rPr>
          <w:rFonts w:ascii="Arial" w:cs="Arial" w:hAnsi="Arial"/>
        </w:rPr>
        <w:t>industrialised</w:t>
      </w:r>
      <w:r>
        <w:rPr>
          <w:rFonts w:ascii="Arial" w:cs="Arial" w:hAnsi="Arial"/>
        </w:rPr>
        <w:t xml:space="preserve"> intimacy' from a community-based interaction to one where emotional connection is </w:t>
      </w:r>
      <w:r>
        <w:rPr>
          <w:rFonts w:ascii="Arial" w:cs="Arial" w:hAnsi="Arial"/>
        </w:rPr>
        <w:t>monetised</w:t>
      </w:r>
      <w:r>
        <w:rPr>
          <w:rFonts w:ascii="Arial" w:cs="Arial" w:hAnsi="Arial"/>
        </w:rPr>
        <w:t xml:space="preserve"> for the commercial purposes. This undermines consumer confidence and trust in the recommendations made by influencers. Commercial power of influencers credibility lies with the perception of a congruence between the influencer's identity, values and promoted products. </w:t>
      </w:r>
    </w:p>
    <w:bookmarkStart w:id="22" w:name="_Toc231737178"/>
    <w:p>
      <w:pPr>
        <w:pStyle w:val="style2"/>
        <w:rPr>
          <w:rFonts w:cs="Arial"/>
        </w:rPr>
      </w:pPr>
      <w:r>
        <w:rPr>
          <w:rFonts w:cs="Arial"/>
        </w:rPr>
        <w:t>2.6 Challenges and strategic issues of TikTok Influencer marketing in the UK cosmetics industry</w:t>
      </w:r>
      <w:bookmarkEnd w:id="22"/>
    </w:p>
    <w:p>
      <w:pPr>
        <w:pStyle w:val="style0"/>
        <w:rPr>
          <w:rFonts w:ascii="Arial" w:cs="Arial" w:hAnsi="Arial"/>
        </w:rPr>
      </w:pPr>
      <w:r>
        <w:rPr>
          <w:rFonts w:ascii="Arial" w:cs="Arial" w:hAnsi="Arial"/>
        </w:rPr>
        <w:t>Although TikTok influencer marketing has proven to be a successful marketing method in the UK cosmetics sector, ethical and strategic issues are emerging, worrying about the sustainability and effectiveness of this marketing approach. As more companies start to use the influencer marketing method as a means of promotion, repetitive and commercially overused content is starting to be seen in the field of beauty, and these contents are also known as algorithmically manipulated content (</w:t>
      </w:r>
      <w:r>
        <w:rPr>
          <w:rFonts w:ascii="Arial" w:cs="Arial" w:hAnsi="Arial"/>
        </w:rPr>
        <w:t>Ünalmış</w:t>
      </w:r>
      <w:r>
        <w:rPr>
          <w:rFonts w:ascii="Arial" w:cs="Arial" w:hAnsi="Arial"/>
        </w:rPr>
        <w:t xml:space="preserve">, </w:t>
      </w:r>
      <w:r>
        <w:rPr>
          <w:rFonts w:ascii="Arial" w:cs="Arial" w:hAnsi="Arial"/>
        </w:rPr>
        <w:t>Dirsehan</w:t>
      </w:r>
      <w:r>
        <w:rPr>
          <w:rFonts w:ascii="Arial" w:cs="Arial" w:hAnsi="Arial"/>
        </w:rPr>
        <w:t xml:space="preserve"> and Erdoğmuş, 2024). This can result in declining engagement rates even as marketing exposures increase, potentially leading to lower conversion rates. One of the biggest strategic drawbacks of conducting TikTok marketing efforts is algorithm dependence. The recommendation system on TikTok is becoming a key tool for cosmetic companies aiming to gain visibility and reach their users. The recommendation feature on TikTok is becoming an essential tool in cosmetic companies' strong hold for visibility and consumer reach. But the uncertainty of algorithms means that the results of marketing are volatile and unpredictable. As TikTok trends are constantly changing, with an emphasis on viral content over brand loyalty, cosmetic brands are constantly finding themselves in a situation where it is difficult to stay involved in a sustainable way (Koivunen and Haanpää, 2025). This leads to strategic inconsistencies, whereby the brand is seen by consumers for a short time period but not creates lasting consumer relationships.</w:t>
      </w:r>
    </w:p>
    <w:p>
      <w:pPr>
        <w:pStyle w:val="style0"/>
        <w:rPr>
          <w:rFonts w:ascii="Arial" w:cs="Arial" w:hAnsi="Arial"/>
        </w:rPr>
      </w:pPr>
      <w:r>
        <w:rPr>
          <w:rFonts w:ascii="Arial" w:cs="Arial" w:hAnsi="Arial"/>
        </w:rPr>
        <w:t>But ethical issues are also a contentious topic in the world of beauty marketing via influencers. With the formation of identity and self-esteem being more digitally influenced, such practices are especially common among Gen Z consumers. According to Silva and Steins (2023), social media posts with 'appearance' content greatly affected younger generations' body dissatisfaction, specifically females between the ages of 18 and 24. However, influence marketing could have negative psychological implications in spite of its ability to lead to successful conversions in the business. The other issue with TikTok influencer marketing practices is regulatory concerns. The UK Advertising Standards Authority (ASA) identified a rise in non-compliance in regards to the disclosure of sponsorship and misleading promotional claims made by influencers, prompting the ASA to step up monitoring of this type of advertising from 2022. While there are regulations on influencers to make it clear that they are endorsing products, enforcement of these rules has yet to be robust, with many forms of promotion still being indirectly included in entertainment-focused content (Haider et al., 2025). As a result, it is often an ethical dilemma to be transparent, while trying to appear to remain authentic and trusted with their audiences.</w:t>
      </w:r>
    </w:p>
    <w:p>
      <w:pPr>
        <w:pStyle w:val="style0"/>
        <w:rPr>
          <w:rFonts w:ascii="Arial" w:cs="Arial" w:hAnsi="Arial"/>
        </w:rPr>
      </w:pPr>
      <w:r>
        <w:rPr>
          <w:rFonts w:ascii="Arial" w:cs="Arial" w:hAnsi="Arial"/>
        </w:rPr>
        <w:t xml:space="preserve">While the more repeatable the sponsorship, the less credible it appears and the more skeptical consumers will be, influencer authenticity will increase emotional engagement. Therefore, the UK cosmetics sector should approach TikTok influencer marketing with a degree of caution, recognising the difficulties faced by marketers due to its volatile nature and the impact of its algorithm, ethical issues, regulatory challenges, and consumer </w:t>
      </w:r>
      <w:r>
        <w:rPr>
          <w:rFonts w:ascii="Arial" w:cs="Arial" w:hAnsi="Arial"/>
        </w:rPr>
        <w:t>scepticism</w:t>
      </w:r>
      <w:r>
        <w:rPr>
          <w:rFonts w:ascii="Arial" w:cs="Arial" w:hAnsi="Arial"/>
        </w:rPr>
        <w:t>.</w:t>
      </w:r>
    </w:p>
    <w:bookmarkStart w:id="23" w:name="_Toc231737179"/>
    <w:p>
      <w:pPr>
        <w:pStyle w:val="style2"/>
        <w:rPr>
          <w:rFonts w:cs="Arial"/>
        </w:rPr>
      </w:pPr>
      <w:r>
        <w:rPr>
          <w:rFonts w:cs="Arial"/>
        </w:rPr>
        <w:t>2.7 Theoretical Underpinnings</w:t>
      </w:r>
      <w:bookmarkEnd w:id="23"/>
    </w:p>
    <w:bookmarkStart w:id="24" w:name="_Toc231737180"/>
    <w:p>
      <w:pPr>
        <w:pStyle w:val="style3"/>
        <w:rPr>
          <w:rFonts w:cs="Arial"/>
        </w:rPr>
      </w:pPr>
      <w:r>
        <w:rPr>
          <w:rFonts w:cs="Arial"/>
        </w:rPr>
        <w:t>2.7.1 Social Influence theory</w:t>
      </w:r>
      <w:bookmarkEnd w:id="24"/>
    </w:p>
    <w:p>
      <w:pPr>
        <w:pStyle w:val="style0"/>
        <w:rPr>
          <w:rFonts w:ascii="Arial" w:cs="Arial" w:hAnsi="Arial"/>
        </w:rPr>
      </w:pPr>
      <w:r>
        <w:rPr>
          <w:rFonts w:ascii="Arial" w:cs="Arial" w:hAnsi="Arial"/>
        </w:rPr>
        <w:t xml:space="preserve">The Social Influence Theory is the most suitable theory that can be used for analysing the impact of the TikTok influencer marketing on the purchasing behaviour of Gen Z consumers in the UK cosmetic industry. According to Oliveira, Alcântara and </w:t>
      </w:r>
      <w:r>
        <w:rPr>
          <w:rFonts w:ascii="Arial" w:cs="Arial" w:hAnsi="Arial"/>
        </w:rPr>
        <w:t>Jussara</w:t>
      </w:r>
      <w:r>
        <w:rPr>
          <w:rFonts w:ascii="Arial" w:cs="Arial" w:hAnsi="Arial"/>
        </w:rPr>
        <w:t xml:space="preserve"> (2025), social influence theory is the theory that explains the attitude and behaviour changes of the consumers by the influence of social interaction, peer influence and digital communication. The theory differs from the "traditional" communication theories, where the audience is regarded as a passive recipient of content. In this </w:t>
      </w:r>
      <w:r>
        <w:rPr>
          <w:rFonts w:ascii="Arial" w:cs="Arial" w:hAnsi="Arial"/>
        </w:rPr>
        <w:t>theory, online users are not passive recipients, but are active in participating, interacting and being validated online, and their perceptions and purchasing decisions are continually formed based on their interactions and activities. The theory is more applicable to TikTok due to the fact it is based on algorithmically amplified social influence mechanisms (Joshi et al., 2023). However, influencers can impact consumer behavior in two ways: by actually advertising the products and services, and by being seen as relatable, engaging and parasocial. This means that, in many ways, Gen Z consumers view influencer recommendations as more than just marketing messages and believe in them as social trustworthy information. This helps to confirm that social influence in online settings is taking on more of a peer-to-peer influence than institutional influence.</w:t>
      </w:r>
    </w:p>
    <w:p>
      <w:pPr>
        <w:pStyle w:val="style0"/>
        <w:rPr>
          <w:rFonts w:ascii="Arial" w:cs="Arial" w:hAnsi="Arial"/>
        </w:rPr>
      </w:pPr>
      <w:r>
        <w:rPr>
          <w:rFonts w:ascii="Arial" w:cs="Arial" w:hAnsi="Arial"/>
        </w:rPr>
        <w:t>A great advantage of the theory is its capacity to spell out the relation between online engagement measures like likes, comments, reposts and viral visibility, and consumer trust, as well as purchase intention. Social proof theory provides a good explanation of how social proof can influence the conformity of a behaviour in highly interactive digital culture (</w:t>
      </w:r>
      <w:r>
        <w:rPr>
          <w:rFonts w:ascii="Arial" w:cs="Arial" w:hAnsi="Arial"/>
        </w:rPr>
        <w:t>Begho</w:t>
      </w:r>
      <w:r>
        <w:rPr>
          <w:rFonts w:ascii="Arial" w:cs="Arial" w:hAnsi="Arial"/>
        </w:rPr>
        <w:t xml:space="preserve"> and Liu, 2023). But Gass and Seiter (2022) asserted that Social Influence Theory does not adequately take into account structural factors including algorithmic manipulation and platform design and interpersonal influence is </w:t>
      </w:r>
      <w:r>
        <w:rPr>
          <w:rFonts w:ascii="Arial" w:cs="Arial" w:hAnsi="Arial"/>
        </w:rPr>
        <w:t>overemphasised</w:t>
      </w:r>
      <w:r>
        <w:rPr>
          <w:rFonts w:ascii="Arial" w:cs="Arial" w:hAnsi="Arial"/>
        </w:rPr>
        <w:t>. There are obvious social reasons triggering consumers to consume a certain piece of content. However, TikTok's recommendation algorithm also actively drives consumers to certain content, which is why the algorithmic reinforcement is a technological reason. Moreover, this theory becomes even more intricate in the present context, where social influence and commercial persuasion might be related and intertwined (Damaj and Nofal, 2026). While brand trustworthiness and emotional engagement improve when more brands sponsor influencers, the exact opposite is true when brands start to sponsor more influencers: perceived trustworthiness and trust in sponsored content decline. Therefore, it is necessary to consider consumer responses in terms of more than just the positive social influence assumption.</w:t>
      </w:r>
    </w:p>
    <w:p>
      <w:pPr>
        <w:pStyle w:val="style0"/>
        <w:rPr>
          <w:rFonts w:ascii="Arial" w:cs="Arial" w:hAnsi="Arial"/>
        </w:rPr>
      </w:pPr>
      <w:r>
        <w:rPr>
          <w:rFonts w:ascii="Arial" w:cs="Arial" w:hAnsi="Arial"/>
        </w:rPr>
        <w:t xml:space="preserve">Social Media Influence Theory is still a relevant theory to apply to this study as it is critical to understanding how TikTok influencers have an impact on the purchasing behaviours of Gen Z through emotional connection, social validation and digital interaction. Hence, the theory offers a proper analytical framework to comprehend the </w:t>
      </w:r>
      <w:r>
        <w:rPr>
          <w:rFonts w:ascii="Arial" w:cs="Arial" w:hAnsi="Arial"/>
        </w:rPr>
        <w:t>connection concerning the influencer marketing, buying intent and consumer trust in the present social commerce context.</w:t>
      </w:r>
    </w:p>
    <w:bookmarkStart w:id="25" w:name="_Toc231737181"/>
    <w:p>
      <w:pPr>
        <w:pStyle w:val="style2"/>
        <w:rPr>
          <w:rFonts w:cs="Arial"/>
        </w:rPr>
      </w:pPr>
      <w:r>
        <w:rPr>
          <w:rFonts w:cs="Arial"/>
        </w:rPr>
        <w:t>2.8 Conceptual Framework</w:t>
      </w:r>
      <w:bookmarkEnd w:id="25"/>
    </w:p>
    <w:p>
      <w:pPr>
        <w:pStyle w:val="style0"/>
        <w:jc w:val="center"/>
        <w:rPr>
          <w:rFonts w:ascii="Arial" w:cs="Arial" w:hAnsi="Arial"/>
        </w:rPr>
      </w:pPr>
      <w:r>
        <w:rPr>
          <w:rFonts w:ascii="Arial" w:cs="Arial" w:hAnsi="Arial"/>
          <w:noProof/>
        </w:rPr>
        <w:drawing>
          <wp:inline distL="0" distT="0" distB="0" distR="0">
            <wp:extent cx="5731200" cy="3708399"/>
            <wp:effectExtent l="25400" t="25400" r="25400" b="25400"/>
            <wp:docPr id="1033" name="image2.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 name="image2.png"/>
                    <pic:cNvPicPr/>
                  </pic:nvPicPr>
                  <pic:blipFill>
                    <a:blip r:embed="rId9" cstate="print"/>
                    <a:srcRect l="0" t="0" r="0" b="0"/>
                    <a:stretch/>
                  </pic:blipFill>
                  <pic:spPr>
                    <a:xfrm rot="0">
                      <a:off x="0" y="0"/>
                      <a:ext cx="5731200" cy="3708399"/>
                    </a:xfrm>
                    <a:prstGeom prst="rect"/>
                    <a:ln cmpd="sng" cap="flat" w="25400">
                      <a:solidFill>
                        <a:srgbClr val="000000"/>
                      </a:solidFill>
                      <a:prstDash val="solid"/>
                      <a:round/>
                      <a:headEnd/>
                      <a:tailEnd/>
                    </a:ln>
                  </pic:spPr>
                </pic:pic>
              </a:graphicData>
            </a:graphic>
          </wp:inline>
        </w:drawing>
      </w:r>
    </w:p>
    <w:bookmarkStart w:id="26" w:name="_Toc231635999"/>
    <w:p>
      <w:pPr>
        <w:pStyle w:val="style4"/>
        <w:rPr>
          <w:rFonts w:cs="Arial"/>
        </w:rPr>
      </w:pPr>
      <w:r>
        <w:rPr>
          <w:rFonts w:cs="Arial"/>
        </w:rPr>
        <w:t>Figure 2.8: Conceptual Framework</w:t>
      </w:r>
      <w:bookmarkEnd w:id="26"/>
    </w:p>
    <w:p>
      <w:pPr>
        <w:pStyle w:val="style0"/>
        <w:jc w:val="center"/>
        <w:rPr>
          <w:rFonts w:ascii="Arial" w:cs="Arial" w:hAnsi="Arial"/>
        </w:rPr>
      </w:pPr>
      <w:r>
        <w:rPr>
          <w:rFonts w:ascii="Arial" w:cs="Arial" w:hAnsi="Arial"/>
        </w:rPr>
        <w:t>(Source: Self-crafted)</w:t>
      </w:r>
    </w:p>
    <w:bookmarkStart w:id="27" w:name="_Toc231737182"/>
    <w:p>
      <w:pPr>
        <w:pStyle w:val="style2"/>
        <w:rPr>
          <w:rFonts w:cs="Arial"/>
        </w:rPr>
      </w:pPr>
      <w:r>
        <w:rPr>
          <w:rFonts w:cs="Arial"/>
        </w:rPr>
        <w:t>2.9 Research Gap</w:t>
      </w:r>
      <w:bookmarkEnd w:id="27"/>
    </w:p>
    <w:p>
      <w:pPr>
        <w:pStyle w:val="style0"/>
        <w:rPr>
          <w:rFonts w:ascii="Arial" w:cs="Arial" w:hAnsi="Arial"/>
        </w:rPr>
      </w:pPr>
      <w:r>
        <w:rPr>
          <w:rFonts w:ascii="Arial" w:cs="Arial" w:hAnsi="Arial"/>
        </w:rPr>
        <w:t xml:space="preserve">While there is extensive research that provides an in-depth understanding of influencer marketing and Gen Z consumer behaviour, there are key research gaps that need to be addressed. Most studies are general and only address social media marketing in fashion, not specifically investigating the algorithms and the effect that this has on the UK cosmetics industry. Saternus, Mihale-Wilson and Hinz (2024) often focused on Instagram-based influencer marketing, focusing on understanding the consumer engagement and purchasing behaviour on TikTok. The report explores how digital influencers and their credibility have declined, the </w:t>
      </w:r>
      <w:r>
        <w:rPr>
          <w:rFonts w:ascii="Arial" w:cs="Arial" w:hAnsi="Arial"/>
        </w:rPr>
        <w:t>scepticism</w:t>
      </w:r>
      <w:r>
        <w:rPr>
          <w:rFonts w:ascii="Arial" w:cs="Arial" w:hAnsi="Arial"/>
        </w:rPr>
        <w:t xml:space="preserve"> of sponsored content, and how authenticity as a whole influence the buying behaviours of Gen Z in limited studies, and critically assesses the impact of all three factors in making decisions to purchase. </w:t>
      </w:r>
    </w:p>
    <w:p>
      <w:pPr>
        <w:pStyle w:val="style0"/>
        <w:rPr>
          <w:rFonts w:ascii="Arial" w:cs="Arial" w:hAnsi="Arial"/>
        </w:rPr>
      </w:pPr>
      <w:r>
        <w:rPr>
          <w:rFonts w:ascii="Arial" w:cs="Arial" w:hAnsi="Arial"/>
        </w:rPr>
        <w:br w:type="page"/>
      </w:r>
    </w:p>
    <w:bookmarkStart w:id="28" w:name="_Toc231737183"/>
    <w:p>
      <w:pPr>
        <w:pStyle w:val="style1"/>
        <w:rPr>
          <w:rFonts w:cs="Arial"/>
        </w:rPr>
      </w:pPr>
      <w:r>
        <w:rPr>
          <w:rFonts w:cs="Arial"/>
        </w:rPr>
        <w:t>Chapter 3: Research Methodology</w:t>
      </w:r>
      <w:bookmarkEnd w:id="28"/>
    </w:p>
    <w:bookmarkStart w:id="29" w:name="_Toc231737184"/>
    <w:p>
      <w:pPr>
        <w:pStyle w:val="style2"/>
        <w:rPr>
          <w:rFonts w:cs="Arial"/>
        </w:rPr>
      </w:pPr>
      <w:r>
        <w:rPr>
          <w:rFonts w:cs="Arial"/>
        </w:rPr>
        <w:t>3.1 Research Philosophy</w:t>
      </w:r>
      <w:bookmarkEnd w:id="29"/>
    </w:p>
    <w:p>
      <w:pPr>
        <w:pStyle w:val="style0"/>
        <w:rPr>
          <w:rFonts w:ascii="Arial" w:cs="Arial" w:hAnsi="Arial"/>
        </w:rPr>
      </w:pPr>
      <w:r>
        <w:rPr>
          <w:rFonts w:ascii="Arial" w:cs="Arial" w:hAnsi="Arial"/>
        </w:rPr>
        <w:t xml:space="preserve">Research philosophy is a set of beliefs and assumptions which influence the process of building knowledge, data gathering, data interpretation, and data analysis in a research study. It is a measure of how the researcher sees reality, and how knowledge of a specific phenomenon can be obtained. The significance of research philosophy is that it affects the methodological choices, design of research, and the direction of the research (Bergmann, 2023). The relationship between knowledge and research practice is seen from different points of view based on the different philosophies, namely positivism, interpretivism, and pragmatism. Pragmatism is used as the research philosophy in this study as it is the most appropriate in exploring the influence of </w:t>
      </w:r>
      <w:r>
        <w:rPr>
          <w:rFonts w:ascii="Arial" w:cs="Arial" w:hAnsi="Arial"/>
        </w:rPr>
        <w:t>tiktok</w:t>
      </w:r>
      <w:r>
        <w:rPr>
          <w:rFonts w:ascii="Arial" w:cs="Arial" w:hAnsi="Arial"/>
        </w:rPr>
        <w:t xml:space="preserve"> influencer marketing on the purchasing behaviour of Gen Z in the UK cosmetics industry. Pragmatism is characterised by methodological flexibility and interdisciplinary integration of quantitative and qualitative evidence as needed by the research problem (Gillespie, </w:t>
      </w:r>
      <w:r>
        <w:rPr>
          <w:rFonts w:ascii="Arial" w:cs="Arial" w:hAnsi="Arial"/>
        </w:rPr>
        <w:t>Glăveanu</w:t>
      </w:r>
      <w:r>
        <w:rPr>
          <w:rFonts w:ascii="Arial" w:cs="Arial" w:hAnsi="Arial"/>
        </w:rPr>
        <w:t xml:space="preserve"> and de Saint Laurent, 2024). The mixed methods of survey-based primary data and thematic secondary analysis used in this study demands a philosophical approach that is suitable for connecting and integrating various types of knowledge and analytical tools, which is pragmatism.</w:t>
      </w:r>
    </w:p>
    <w:p>
      <w:pPr>
        <w:pStyle w:val="style0"/>
        <w:jc w:val="center"/>
        <w:rPr>
          <w:rFonts w:ascii="Arial" w:cs="Arial" w:hAnsi="Arial"/>
        </w:rPr>
      </w:pPr>
      <w:r>
        <w:rPr>
          <w:rFonts w:ascii="Arial" w:cs="Arial" w:hAnsi="Arial"/>
          <w:noProof/>
        </w:rPr>
        <w:drawing>
          <wp:inline distL="0" distT="0" distB="0" distR="0">
            <wp:extent cx="5731200" cy="3492500"/>
            <wp:effectExtent l="0" t="0" r="0" b="0"/>
            <wp:docPr id="1034" name="image4.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0" cstate="print"/>
                    <a:srcRect l="0" t="0" r="0" b="0"/>
                    <a:stretch/>
                  </pic:blipFill>
                  <pic:spPr>
                    <a:xfrm rot="0">
                      <a:off x="0" y="0"/>
                      <a:ext cx="5731200" cy="3492500"/>
                    </a:xfrm>
                    <a:prstGeom prst="rect"/>
                    <a:ln cmpd="sng" cap="flat" w="9525">
                      <a:solidFill>
                        <a:srgbClr val="000000"/>
                      </a:solidFill>
                      <a:prstDash val="solid"/>
                      <a:round/>
                      <a:headEnd/>
                      <a:tailEnd/>
                    </a:ln>
                  </pic:spPr>
                </pic:pic>
              </a:graphicData>
            </a:graphic>
          </wp:inline>
        </w:drawing>
      </w:r>
    </w:p>
    <w:bookmarkStart w:id="30" w:name="_Toc231636000"/>
    <w:p>
      <w:pPr>
        <w:pStyle w:val="style4"/>
        <w:rPr>
          <w:rFonts w:cs="Arial"/>
        </w:rPr>
      </w:pPr>
      <w:r>
        <w:rPr>
          <w:rFonts w:cs="Arial"/>
        </w:rPr>
        <w:t>Figure 3.1: Types of Research Philosophies</w:t>
      </w:r>
      <w:bookmarkEnd w:id="30"/>
    </w:p>
    <w:p>
      <w:pPr>
        <w:pStyle w:val="style0"/>
        <w:jc w:val="center"/>
        <w:rPr>
          <w:rFonts w:ascii="Arial" w:cs="Arial" w:hAnsi="Arial"/>
        </w:rPr>
      </w:pPr>
      <w:r>
        <w:rPr>
          <w:rFonts w:ascii="Arial" w:cs="Arial" w:hAnsi="Arial"/>
        </w:rPr>
        <w:t>(Source: Self-created)</w:t>
      </w:r>
    </w:p>
    <w:p>
      <w:pPr>
        <w:pStyle w:val="style0"/>
        <w:rPr>
          <w:rFonts w:ascii="Arial" w:cs="Arial" w:hAnsi="Arial"/>
        </w:rPr>
      </w:pPr>
      <w:r>
        <w:rPr>
          <w:rFonts w:ascii="Arial" w:cs="Arial" w:hAnsi="Arial"/>
        </w:rPr>
        <w:t xml:space="preserve">The study aims at measuring behavioural elements as well as gaining interpretive understanding of the practices of influencer marketing; therefore, pragmatism is deemed appropriate. A positivist approach would overlook the interpretative aspect while the interpretive approach would lose the quantitative analytical aspect (Gillespie, </w:t>
      </w:r>
      <w:r>
        <w:rPr>
          <w:rFonts w:ascii="Arial" w:cs="Arial" w:hAnsi="Arial"/>
        </w:rPr>
        <w:t>Glăveanu</w:t>
      </w:r>
      <w:r>
        <w:rPr>
          <w:rFonts w:ascii="Arial" w:cs="Arial" w:hAnsi="Arial"/>
        </w:rPr>
        <w:t xml:space="preserve"> and de Saint Laurent, 2024). With pragmatic this helps the researcher to better deal with the complexity of TikTok influencer marketing. Moreover, the philosophy is well aligned with the mixed methods research strategy that was used in this study, and is consistent with the methodology triangulation. It leads to increased validity, reliability, and comprehensiveness of the research results. Further, pragmatism focuses on the practical problem-solving approach, making it appropriate to analyse quickly changing digital environments. The philosophy also emphasizes the integration of the results of empirical studies and theoretical interpretation. It increases the consistency of academic studies and enhances the applicability of the study results.</w:t>
      </w:r>
    </w:p>
    <w:bookmarkStart w:id="31" w:name="_Toc231737185"/>
    <w:p>
      <w:pPr>
        <w:pStyle w:val="style2"/>
        <w:rPr>
          <w:rFonts w:cs="Arial"/>
        </w:rPr>
      </w:pPr>
      <w:r>
        <w:rPr>
          <w:rFonts w:cs="Arial"/>
        </w:rPr>
        <w:t>3.2 Research approach</w:t>
      </w:r>
      <w:bookmarkEnd w:id="31"/>
    </w:p>
    <w:p>
      <w:pPr>
        <w:pStyle w:val="style0"/>
        <w:rPr>
          <w:rFonts w:ascii="Arial" w:cs="Arial" w:hAnsi="Arial"/>
        </w:rPr>
      </w:pPr>
      <w:r>
        <w:rPr>
          <w:rFonts w:ascii="Arial" w:cs="Arial" w:hAnsi="Arial"/>
        </w:rPr>
        <w:t>Research approach is the logical methods used to guide the study to gather knowledge and create relationships between theory, data and research findings. This study uses an abductive research method because the research is carried out in a way that combines quantitative and qualitative research in examining the influence of TikTok influencer marketing on the purchasing behavior of Gen Z in the cosmetics sector in the UK (Hulst and Visser, 2024). The abductive approach is used since the study is not only aimed at testing the current theoretical knowledge on social media influence, but also to interpret new patterns in behavior that have emerged from empirical research and secondary thematic analysis.</w:t>
      </w:r>
    </w:p>
    <w:p>
      <w:pPr>
        <w:pStyle w:val="style0"/>
        <w:rPr>
          <w:rFonts w:ascii="Arial" w:cs="Arial" w:hAnsi="Arial"/>
        </w:rPr>
      </w:pPr>
      <w:r>
        <w:rPr>
          <w:rFonts w:ascii="Arial" w:cs="Arial" w:hAnsi="Arial"/>
        </w:rPr>
        <w:t xml:space="preserve">Abductive reasoning is a process of developing theory and observation based on the depth of interactions. Abductive research is a research approach that can be used to shift from existing theories to collected data, as well as from collected data to existing theories, unlike deductive research which is mostly used as a test of predetermined theories or inductive research which is used to make theories as a result of observation. This flexibility becomes even more significant in the context of research </w:t>
      </w:r>
      <w:r>
        <w:rPr>
          <w:rFonts w:ascii="Arial" w:cs="Arial" w:hAnsi="Arial"/>
        </w:rPr>
        <w:t>on digital consumer behaviour, as consumer decision-making when buying online is impacted by constant change in the technological, emotional and social elements. This facilitates the researcher in interpreting unforeseen patterns and contextual relationships better, thus the abductive approach.</w:t>
      </w:r>
    </w:p>
    <w:p>
      <w:pPr>
        <w:pStyle w:val="style0"/>
        <w:jc w:val="center"/>
        <w:rPr>
          <w:rFonts w:ascii="Arial" w:cs="Arial" w:hAnsi="Arial"/>
        </w:rPr>
      </w:pPr>
      <w:r>
        <w:rPr>
          <w:rFonts w:ascii="Arial" w:cs="Arial" w:hAnsi="Arial"/>
          <w:noProof/>
        </w:rPr>
        <w:drawing>
          <wp:inline distL="0" distT="0" distB="0" distR="0">
            <wp:extent cx="5731200" cy="4686300"/>
            <wp:effectExtent l="0" t="0" r="0" b="0"/>
            <wp:docPr id="1035" name="image5.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 name="image5.png"/>
                    <pic:cNvPicPr/>
                  </pic:nvPicPr>
                  <pic:blipFill>
                    <a:blip r:embed="rId11" cstate="print"/>
                    <a:srcRect l="0" t="0" r="0" b="0"/>
                    <a:stretch/>
                  </pic:blipFill>
                  <pic:spPr>
                    <a:xfrm rot="0">
                      <a:off x="0" y="0"/>
                      <a:ext cx="5731200" cy="4686300"/>
                    </a:xfrm>
                    <a:prstGeom prst="rect"/>
                    <a:ln cmpd="sng" cap="flat" w="9525">
                      <a:solidFill>
                        <a:srgbClr val="000000"/>
                      </a:solidFill>
                      <a:prstDash val="solid"/>
                      <a:round/>
                      <a:headEnd/>
                      <a:tailEnd/>
                    </a:ln>
                  </pic:spPr>
                </pic:pic>
              </a:graphicData>
            </a:graphic>
          </wp:inline>
        </w:drawing>
      </w:r>
    </w:p>
    <w:bookmarkStart w:id="32" w:name="_Toc231636001"/>
    <w:p>
      <w:pPr>
        <w:pStyle w:val="style4"/>
        <w:rPr>
          <w:rFonts w:cs="Arial"/>
        </w:rPr>
      </w:pPr>
      <w:r>
        <w:rPr>
          <w:rFonts w:cs="Arial"/>
        </w:rPr>
        <w:t>Figure 3.2: Types of Research Approaches</w:t>
      </w:r>
      <w:bookmarkEnd w:id="32"/>
    </w:p>
    <w:p>
      <w:pPr>
        <w:pStyle w:val="style0"/>
        <w:jc w:val="center"/>
        <w:rPr>
          <w:rFonts w:ascii="Arial" w:cs="Arial" w:hAnsi="Arial"/>
        </w:rPr>
      </w:pPr>
      <w:r>
        <w:rPr>
          <w:rFonts w:ascii="Arial" w:cs="Arial" w:hAnsi="Arial"/>
        </w:rPr>
        <w:t>(Source: Self-crafted)</w:t>
      </w:r>
    </w:p>
    <w:p>
      <w:pPr>
        <w:pStyle w:val="style0"/>
        <w:rPr>
          <w:rFonts w:ascii="Arial" w:cs="Arial" w:hAnsi="Arial"/>
        </w:rPr>
      </w:pPr>
      <w:r>
        <w:rPr>
          <w:rFonts w:ascii="Arial" w:cs="Arial" w:hAnsi="Arial"/>
        </w:rPr>
        <w:t xml:space="preserve">The justification for the abductive approach is because this research is a mixed method approach in gathering and analyzing data. The quantitative survey of 101 UK Gen Z consumers delivers actionable results on aspects like influencer trust, engagement, authenticity and purchasing intent. At the same time, thematic analysis of secondary sources offers a general interpretative knowledge of the practices of influencers, social commerce phenomena, and strategic issues in the context of TikTok. Thus, the use of deductive and inductive reasoning would be restrictive in terms of analysis and methodological flexibility (Briand et al., 2025). In addition, this study is grounded in </w:t>
      </w:r>
      <w:r>
        <w:rPr>
          <w:rFonts w:ascii="Arial" w:cs="Arial" w:hAnsi="Arial"/>
        </w:rPr>
        <w:t xml:space="preserve">Social Influence Theory and aims to discuss the changing consumers' response in the current marketing landscape of TikTok. Consumer expectations, the </w:t>
      </w:r>
      <w:r>
        <w:rPr>
          <w:rFonts w:ascii="Arial" w:cs="Arial" w:hAnsi="Arial"/>
        </w:rPr>
        <w:t>commercialisation</w:t>
      </w:r>
      <w:r>
        <w:rPr>
          <w:rFonts w:ascii="Arial" w:cs="Arial" w:hAnsi="Arial"/>
        </w:rPr>
        <w:t xml:space="preserve"> of influencer marketing, and algorithmic growth is constantly shaping the marketing landscape. So there arises a need for an ongoing exploration of new theories to understand the current behaviour of consumers. The abductive approach can thus be used to test the theoretical assumptions and to include new ideas that arise from empirical research (Henninger et al., 2022). This, in turn, bolsters the methodological flexibility and contributes to a more nuanced view of the intricate dynamics between TikTok influencer marketing and the buying habits of Gen Z in the UK cosmetics industry.</w:t>
      </w:r>
    </w:p>
    <w:bookmarkStart w:id="33" w:name="_Toc231737186"/>
    <w:p>
      <w:pPr>
        <w:pStyle w:val="style2"/>
        <w:rPr>
          <w:rFonts w:cs="Arial"/>
        </w:rPr>
      </w:pPr>
      <w:r>
        <w:rPr>
          <w:rFonts w:cs="Arial"/>
        </w:rPr>
        <w:t>3.3 Research Design</w:t>
      </w:r>
      <w:bookmarkEnd w:id="33"/>
      <w:r>
        <w:rPr>
          <w:rFonts w:cs="Arial"/>
        </w:rPr>
        <w:t xml:space="preserve"> </w:t>
      </w:r>
    </w:p>
    <w:p>
      <w:pPr>
        <w:pStyle w:val="style0"/>
        <w:rPr>
          <w:rFonts w:ascii="Arial" w:cs="Arial" w:hAnsi="Arial"/>
        </w:rPr>
      </w:pPr>
      <w:r>
        <w:rPr>
          <w:rFonts w:ascii="Arial" w:cs="Arial" w:hAnsi="Arial"/>
        </w:rPr>
        <w:t>Research design is the overall framework which guides the process of collecting, organizing, analysing and interpreting data in a research work. It offers an organized framework which allows the researchers to systematically tackle research objectives and align their methodological decisions with their research questions (Takona, 2023) The importance of research design is that of its influence on the accuracy, validity and consistency of research results. The use of various research designs, namely exploratory, descriptive and explanatory designs depend on the nature of the research problem and type of investigation needed in a study. The type of research used in this study is descriptive research and explanatory research, which is aimed at finding out the impact of the marketing of creators or TikTok influencers on the purchasing behavior of Gen Z in the cosmetics business in the United Kingdom. The descriptive design was utilized to identify and present behavioural patterns, attitudes, and perceptions on the question of the credibility, authenticity, trust and intention to purchase a UK Gen Z consumer for the brand of influencer (</w:t>
      </w:r>
      <w:r>
        <w:rPr>
          <w:rFonts w:ascii="Arial" w:cs="Arial" w:hAnsi="Arial"/>
        </w:rPr>
        <w:t>Shinija</w:t>
      </w:r>
      <w:r>
        <w:rPr>
          <w:rFonts w:ascii="Arial" w:cs="Arial" w:hAnsi="Arial"/>
        </w:rPr>
        <w:t xml:space="preserve">, 2024). At the same time, the explanatory design is used to analyze the relationship between the factors of </w:t>
      </w:r>
      <w:r>
        <w:rPr>
          <w:rFonts w:ascii="Arial" w:cs="Arial" w:hAnsi="Arial"/>
        </w:rPr>
        <w:t>tiktok</w:t>
      </w:r>
      <w:r>
        <w:rPr>
          <w:rFonts w:ascii="Arial" w:cs="Arial" w:hAnsi="Arial"/>
        </w:rPr>
        <w:t xml:space="preserve"> influencer marketing and consumer buying decisions, especially in analyzing the influence of social influence and digital engagement in consumer buying responses.</w:t>
      </w:r>
    </w:p>
    <w:p>
      <w:pPr>
        <w:pStyle w:val="style0"/>
        <w:jc w:val="center"/>
        <w:rPr>
          <w:rFonts w:ascii="Arial" w:cs="Arial" w:hAnsi="Arial"/>
        </w:rPr>
      </w:pPr>
      <w:r>
        <w:rPr>
          <w:rFonts w:ascii="Arial" w:cs="Arial" w:hAnsi="Arial"/>
          <w:noProof/>
        </w:rPr>
        <w:drawing>
          <wp:inline distL="0" distT="0" distB="0" distR="0">
            <wp:extent cx="3352992" cy="2825912"/>
            <wp:effectExtent l="0" t="0" r="0" b="0"/>
            <wp:docPr id="1036" name="image10.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 name="image10.png"/>
                    <pic:cNvPicPr/>
                  </pic:nvPicPr>
                  <pic:blipFill>
                    <a:blip r:embed="rId12" cstate="print"/>
                    <a:srcRect l="0" t="0" r="0" b="0"/>
                    <a:stretch/>
                  </pic:blipFill>
                  <pic:spPr>
                    <a:xfrm rot="0">
                      <a:off x="0" y="0"/>
                      <a:ext cx="3352992" cy="2825912"/>
                    </a:xfrm>
                    <a:prstGeom prst="rect"/>
                    <a:ln cmpd="sng" cap="flat" w="9525">
                      <a:solidFill>
                        <a:srgbClr val="000000"/>
                      </a:solidFill>
                      <a:prstDash val="solid"/>
                      <a:round/>
                      <a:headEnd/>
                      <a:tailEnd/>
                    </a:ln>
                  </pic:spPr>
                </pic:pic>
              </a:graphicData>
            </a:graphic>
          </wp:inline>
        </w:drawing>
      </w:r>
    </w:p>
    <w:bookmarkStart w:id="34" w:name="_Toc231636002"/>
    <w:p>
      <w:pPr>
        <w:pStyle w:val="style4"/>
        <w:rPr>
          <w:rFonts w:cs="Arial"/>
        </w:rPr>
      </w:pPr>
      <w:r>
        <w:rPr>
          <w:rFonts w:cs="Arial"/>
        </w:rPr>
        <w:t>Figure 3.3: Different types of Research Designs</w:t>
      </w:r>
      <w:bookmarkEnd w:id="34"/>
    </w:p>
    <w:p>
      <w:pPr>
        <w:pStyle w:val="style0"/>
        <w:jc w:val="center"/>
        <w:rPr>
          <w:rFonts w:ascii="Arial" w:cs="Arial" w:hAnsi="Arial"/>
        </w:rPr>
      </w:pPr>
      <w:r>
        <w:rPr>
          <w:rFonts w:ascii="Arial" w:cs="Arial" w:hAnsi="Arial"/>
        </w:rPr>
        <w:t>(Source: Self-created)</w:t>
      </w:r>
    </w:p>
    <w:p>
      <w:pPr>
        <w:pStyle w:val="style0"/>
        <w:rPr>
          <w:rFonts w:ascii="Arial" w:cs="Arial" w:hAnsi="Arial"/>
        </w:rPr>
      </w:pPr>
      <w:r>
        <w:rPr>
          <w:rFonts w:ascii="Arial" w:cs="Arial" w:hAnsi="Arial"/>
        </w:rPr>
        <w:t xml:space="preserve">There is a combination of descriptive and explanatory research designs as the research is aimed at identifying both behaviour and establishing a relationship between the two. Descriptive design would only give the trends of behavior measured and not the reasons that underlie purchasing. However, referring to the explanatory design alone would decrease the major understanding of the behavioural patterns of the participants (Skinner, </w:t>
      </w:r>
      <w:r>
        <w:rPr>
          <w:rFonts w:ascii="Arial" w:cs="Arial" w:hAnsi="Arial"/>
        </w:rPr>
        <w:t>Dancis</w:t>
      </w:r>
      <w:r>
        <w:rPr>
          <w:rFonts w:ascii="Arial" w:cs="Arial" w:hAnsi="Arial"/>
        </w:rPr>
        <w:t xml:space="preserve"> and The, 2026). The chosen research designs are hence complementary to each other and enhance the analytical comprehensiveness. Moreover, the mixed-method approach used in this study is very compatible with both designs, as the quantitative survey results corroborate with the descriptive analysis (</w:t>
      </w:r>
      <w:r>
        <w:rPr>
          <w:rFonts w:ascii="Arial" w:cs="Arial" w:hAnsi="Arial"/>
        </w:rPr>
        <w:t>Hongling</w:t>
      </w:r>
      <w:r>
        <w:rPr>
          <w:rFonts w:ascii="Arial" w:cs="Arial" w:hAnsi="Arial"/>
        </w:rPr>
        <w:t xml:space="preserve"> et al., 2025). Thematic analysis of secondary literature adds explanatory understanding of the practices of the influencers, the behaviour of social commerce, and the consumer psychology in the context of TikTok. Therefore, the use of a descriptive approach together with an explanatory one results in a methodological flexibility which increases, better interpretation of consumer behaviour and better capability to offer relevant results in the UK cosmetics industry.</w:t>
      </w:r>
    </w:p>
    <w:bookmarkStart w:id="35" w:name="_Toc231737187"/>
    <w:p>
      <w:pPr>
        <w:pStyle w:val="style2"/>
        <w:rPr>
          <w:rFonts w:cs="Arial"/>
        </w:rPr>
      </w:pPr>
      <w:r>
        <w:rPr>
          <w:rFonts w:cs="Arial"/>
        </w:rPr>
        <w:t>3.4 Data collection technique</w:t>
      </w:r>
      <w:bookmarkEnd w:id="35"/>
    </w:p>
    <w:p>
      <w:pPr>
        <w:pStyle w:val="style0"/>
        <w:rPr>
          <w:rFonts w:ascii="Arial" w:cs="Arial" w:hAnsi="Arial"/>
        </w:rPr>
      </w:pPr>
      <w:r>
        <w:rPr>
          <w:rFonts w:ascii="Arial" w:cs="Arial" w:hAnsi="Arial"/>
        </w:rPr>
        <w:t xml:space="preserve">The study uses both primary and secondary data collection methods to gain a fuller understanding of the impact of TikTok influencer marketing on the purchasing </w:t>
      </w:r>
      <w:r>
        <w:rPr>
          <w:rFonts w:ascii="Arial" w:cs="Arial" w:hAnsi="Arial"/>
        </w:rPr>
        <w:t>behaviour of Gen Z in the UK cosmetics market. Both methods work well together and reinforce the mixed method approach to the study, as well as methodological triangulation of empirical responses to consumers with greater context and theoretical understanding (</w:t>
      </w:r>
      <w:r>
        <w:rPr>
          <w:rFonts w:ascii="Arial" w:cs="Arial" w:hAnsi="Arial"/>
        </w:rPr>
        <w:t>Oranga</w:t>
      </w:r>
      <w:r>
        <w:rPr>
          <w:rFonts w:ascii="Arial" w:cs="Arial" w:hAnsi="Arial"/>
        </w:rPr>
        <w:t>, 2025). Primary data will be gathered by administering a structured questionnaire on Google Forms that is both on-line and has been translated. The survey will be conducted with 101 Gen Z UK consumers aged 18 to 26, who have previously interacted with TikTok influencers' content or cosmetic product promotions. The questionnaire will have 12 questions, such as the demographic questions and the questions related to the topic, which will be answered on a five point Likert scale. The survey will assess the credibility, authenticity, trust, engagement and purchasing behaviours of influencers. The questionnaire will be tested in a pilot stage prior to the full distribution, ensuring its clarity, reliability and validity (</w:t>
      </w:r>
      <w:r>
        <w:rPr>
          <w:rFonts w:ascii="Arial" w:cs="Arial" w:hAnsi="Arial"/>
        </w:rPr>
        <w:t>Manstein</w:t>
      </w:r>
      <w:r>
        <w:rPr>
          <w:rFonts w:ascii="Arial" w:cs="Arial" w:hAnsi="Arial"/>
        </w:rPr>
        <w:t>, Shiah and Laikhter, 2023). Online survey collection is deemed appropriate because Gen Z consumers are very active within digital platforms and thus are more likely to engage in an online survey.</w:t>
      </w:r>
    </w:p>
    <w:p>
      <w:pPr>
        <w:pStyle w:val="style0"/>
        <w:jc w:val="center"/>
        <w:rPr>
          <w:rFonts w:ascii="Arial" w:cs="Arial" w:hAnsi="Arial"/>
        </w:rPr>
      </w:pPr>
      <w:r>
        <w:rPr>
          <w:rFonts w:ascii="Arial" w:cs="Arial" w:hAnsi="Arial"/>
          <w:noProof/>
        </w:rPr>
        <w:drawing>
          <wp:inline distL="0" distT="0" distB="0" distR="0">
            <wp:extent cx="5731200" cy="4267200"/>
            <wp:effectExtent l="0" t="0" r="0" b="0"/>
            <wp:docPr id="1037" name="image11.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1" name="image11.png"/>
                    <pic:cNvPicPr/>
                  </pic:nvPicPr>
                  <pic:blipFill>
                    <a:blip r:embed="rId13" cstate="print"/>
                    <a:srcRect l="0" t="0" r="0" b="0"/>
                    <a:stretch/>
                  </pic:blipFill>
                  <pic:spPr>
                    <a:xfrm rot="0">
                      <a:off x="0" y="0"/>
                      <a:ext cx="5731200" cy="4267200"/>
                    </a:xfrm>
                    <a:prstGeom prst="rect"/>
                    <a:ln cmpd="sng" cap="flat" w="9525">
                      <a:solidFill>
                        <a:srgbClr val="000000"/>
                      </a:solidFill>
                      <a:prstDash val="solid"/>
                      <a:round/>
                      <a:headEnd/>
                      <a:tailEnd/>
                    </a:ln>
                  </pic:spPr>
                </pic:pic>
              </a:graphicData>
            </a:graphic>
          </wp:inline>
        </w:drawing>
      </w:r>
    </w:p>
    <w:bookmarkStart w:id="36" w:name="_Toc231636003"/>
    <w:p>
      <w:pPr>
        <w:pStyle w:val="style4"/>
        <w:rPr>
          <w:rFonts w:cs="Arial"/>
        </w:rPr>
      </w:pPr>
      <w:r>
        <w:rPr>
          <w:rFonts w:cs="Arial"/>
        </w:rPr>
        <w:t>Figure 3.4: Two major data collection methods</w:t>
      </w:r>
      <w:bookmarkEnd w:id="36"/>
    </w:p>
    <w:p>
      <w:pPr>
        <w:pStyle w:val="style0"/>
        <w:jc w:val="center"/>
        <w:rPr>
          <w:rFonts w:ascii="Arial" w:cs="Arial" w:hAnsi="Arial"/>
        </w:rPr>
      </w:pPr>
      <w:r>
        <w:rPr>
          <w:rFonts w:ascii="Arial" w:cs="Arial" w:hAnsi="Arial"/>
        </w:rPr>
        <w:t>(Source: Self-created)</w:t>
      </w:r>
    </w:p>
    <w:p>
      <w:pPr>
        <w:pStyle w:val="style0"/>
        <w:rPr>
          <w:rFonts w:ascii="Arial" w:cs="Arial" w:hAnsi="Arial"/>
        </w:rPr>
      </w:pPr>
      <w:r>
        <w:rPr>
          <w:rFonts w:ascii="Arial" w:cs="Arial" w:hAnsi="Arial"/>
        </w:rPr>
        <w:t>Secondary data will also be gathered from a systematic literature review of academic journals, industry reports, news articles, and credible online publications on topics of TikTok influencer marketing, Gen Z consumer behaviour, social commerce, and the cosmetics sector trends. Selected sources will be assessed for analytical quality based on the criteria of relevance, credibility and recency. This is because the study aims call for the use of both primary and secondary sources of data; the measurable behaviours as well as the wider interpretative understanding (Ajayi, 2025). The primary survey uncovered the direct opinions and purchase decisions of Gen Z consumers when influenced by TikTok influencers. Yet, the results of surveys would only provide a partial picture of contextual understanding of broader marketing practices and theoretical discussions (</w:t>
      </w:r>
      <w:r>
        <w:rPr>
          <w:rFonts w:ascii="Arial" w:cs="Arial" w:hAnsi="Arial"/>
        </w:rPr>
        <w:t>Mazikana</w:t>
      </w:r>
      <w:r>
        <w:rPr>
          <w:rFonts w:ascii="Arial" w:cs="Arial" w:hAnsi="Arial"/>
        </w:rPr>
        <w:t xml:space="preserve">, 2023). On the analytical side, secondary data provides a deeper understanding by critically analyzing the existing literature and industry developments, as explained by Cheong et al. (2023). Therefore, using both methods is advantageous to the research validity, methodological comprehensiveness and the balance of the research about </w:t>
      </w:r>
      <w:r>
        <w:rPr>
          <w:rFonts w:ascii="Arial" w:cs="Arial" w:hAnsi="Arial"/>
        </w:rPr>
        <w:t>tiktoker</w:t>
      </w:r>
      <w:r>
        <w:rPr>
          <w:rFonts w:ascii="Arial" w:cs="Arial" w:hAnsi="Arial"/>
        </w:rPr>
        <w:t xml:space="preserve"> influencer marketing in the UK cosmetics industry.</w:t>
      </w:r>
    </w:p>
    <w:bookmarkStart w:id="37" w:name="_Toc231737188"/>
    <w:p>
      <w:pPr>
        <w:pStyle w:val="style2"/>
        <w:rPr>
          <w:rFonts w:cs="Arial"/>
        </w:rPr>
      </w:pPr>
      <w:r>
        <w:rPr>
          <w:rFonts w:cs="Arial"/>
        </w:rPr>
        <w:t>3.5 Sampling method</w:t>
      </w:r>
      <w:bookmarkEnd w:id="37"/>
    </w:p>
    <w:p>
      <w:pPr>
        <w:pStyle w:val="style0"/>
        <w:rPr>
          <w:rFonts w:ascii="Arial" w:cs="Arial" w:hAnsi="Arial"/>
        </w:rPr>
      </w:pPr>
      <w:r>
        <w:rPr>
          <w:rFonts w:ascii="Arial" w:cs="Arial" w:hAnsi="Arial"/>
        </w:rPr>
        <w:t>The selection of the participants in this research is done using non-probability purposive sampling technique because they are the ones that can contribute to the subject of this research in the current study. Purposive sampling is a suitable sampling method for the research since UK Gen Z consumers, aged 18 to 26, have previously interacted with TikTok influencers and/or cosmetic products advertised via TikTok are the specific target group of the research. The study will involve 101 people, which will be s</w:t>
      </w:r>
      <w:r>
        <w:rPr>
          <w:rFonts w:ascii="Arial" w:cs="Arial" w:hAnsi="Arial"/>
        </w:rPr>
        <w:t xml:space="preserve">ampled from online communities such as </w:t>
      </w:r>
      <w:r>
        <w:rPr>
          <w:rFonts w:ascii="Arial" w:cs="Arial" w:hAnsi="Arial"/>
        </w:rPr>
        <w:t xml:space="preserve">social media, beauty </w:t>
      </w:r>
      <w:r>
        <w:rPr>
          <w:rFonts w:ascii="Arial" w:cs="Arial" w:hAnsi="Arial"/>
        </w:rPr>
        <w:t>communities, and student groups</w:t>
      </w:r>
      <w:r>
        <w:rPr>
          <w:rFonts w:ascii="Arial" w:cs="Arial" w:hAnsi="Arial"/>
        </w:rPr>
        <w:t xml:space="preserve">. The questions on the Google Forms questionnaire will be screened so only the participants who are </w:t>
      </w:r>
      <w:r>
        <w:rPr>
          <w:rFonts w:ascii="Arial" w:cs="Arial" w:hAnsi="Arial"/>
        </w:rPr>
        <w:t xml:space="preserve">eligible for the questionnaire </w:t>
      </w:r>
      <w:r>
        <w:rPr>
          <w:rFonts w:ascii="Arial" w:cs="Arial" w:hAnsi="Arial"/>
        </w:rPr>
        <w:t xml:space="preserve">fulfills the required criteria) will participate in the survey. The sampling method is well-suited for the subject of the research as it allows the researcher to collect more in-depth and experience-based data about the trust and engagement of consumers in social media, purchasing behaviour, authenticity of influencers, and their credibility (Johnson et al., 2025). Additionally, purposive sampling will make the research more relevant as it </w:t>
      </w:r>
      <w:r>
        <w:rPr>
          <w:rFonts w:ascii="Arial" w:cs="Arial" w:hAnsi="Arial"/>
        </w:rPr>
        <w:t>targets responses from influe</w:t>
      </w:r>
      <w:r>
        <w:rPr>
          <w:rFonts w:ascii="Arial" w:cs="Arial" w:hAnsi="Arial"/>
        </w:rPr>
        <w:t>ncers who would be relevant to TikT</w:t>
      </w:r>
      <w:r>
        <w:rPr>
          <w:rFonts w:ascii="Arial" w:cs="Arial" w:hAnsi="Arial"/>
        </w:rPr>
        <w:t xml:space="preserve">ok influencer marketing practices among Gen Z consumers in the cosmetics sector in the UK. </w:t>
      </w:r>
    </w:p>
    <w:bookmarkStart w:id="38" w:name="_Toc231737189"/>
    <w:p>
      <w:pPr>
        <w:pStyle w:val="style2"/>
        <w:rPr>
          <w:rFonts w:cs="Arial"/>
        </w:rPr>
      </w:pPr>
      <w:r>
        <w:rPr>
          <w:rFonts w:cs="Arial"/>
        </w:rPr>
        <w:t>3.6 Data analysis method</w:t>
      </w:r>
      <w:bookmarkEnd w:id="38"/>
    </w:p>
    <w:p>
      <w:pPr>
        <w:pStyle w:val="style0"/>
        <w:rPr>
          <w:rFonts w:ascii="Arial" w:cs="Arial" w:hAnsi="Arial"/>
        </w:rPr>
      </w:pPr>
      <w:r>
        <w:rPr>
          <w:rFonts w:ascii="Arial" w:cs="Arial" w:hAnsi="Arial"/>
        </w:rPr>
        <w:t xml:space="preserve">This research will utilize both quantitative and qualitative data analysis methods since the study will be using mixed-method research. Data collected in the primary data using Google Forms survey will be analyzed using Software SPSS. The descriptive statistical analysis (frequencies, percentages, mean values) as well as the graphical representation will be used to identify </w:t>
      </w:r>
      <w:r>
        <w:rPr>
          <w:rFonts w:ascii="Arial" w:cs="Arial" w:hAnsi="Arial"/>
        </w:rPr>
        <w:t>behavioural</w:t>
      </w:r>
      <w:r>
        <w:rPr>
          <w:rFonts w:ascii="Arial" w:cs="Arial" w:hAnsi="Arial"/>
        </w:rPr>
        <w:t xml:space="preserve"> patterns (</w:t>
      </w:r>
      <w:r>
        <w:rPr>
          <w:rFonts w:ascii="Arial" w:cs="Arial" w:hAnsi="Arial"/>
        </w:rPr>
        <w:t>Kotronoulas</w:t>
      </w:r>
      <w:r>
        <w:rPr>
          <w:rFonts w:ascii="Arial" w:cs="Arial" w:hAnsi="Arial"/>
        </w:rPr>
        <w:t xml:space="preserve">, 2023) that Gen Z consumers in the UK cosmetics industry have in relation to the credibility, authenticity, trust, engagement and purchasing behaviour of influencers. The analysis will help to understand the relationship between TikTok influencer marketing and the purchase of products by consumers. </w:t>
      </w:r>
    </w:p>
    <w:p>
      <w:pPr>
        <w:pStyle w:val="style0"/>
        <w:rPr>
          <w:rFonts w:ascii="Arial" w:cs="Arial" w:hAnsi="Arial"/>
        </w:rPr>
      </w:pPr>
      <w:r>
        <w:rPr>
          <w:rFonts w:ascii="Arial" w:cs="Arial" w:hAnsi="Arial"/>
        </w:rPr>
        <w:t>Thematic analysis by Braun and Clarke six phases approach can be used to analyse secondary qualitative data which is collected from credible academic journals, industry reports and online sources. This method consists of data familiarization, coding, theme development, theme review, theme definition and report production (Ahmed et al., 2025). Thematic analysis will help pinpoint common themes, trends, and patterns in the data, such as consumer behavior and preferences in the Gen Z demographic and the role of TikTok influencers in marketing.</w:t>
      </w:r>
      <w:r>
        <w:rPr>
          <w:rFonts w:ascii="Arial" w:cs="Arial" w:hAnsi="Arial"/>
        </w:rPr>
        <w:t xml:space="preserve"> </w:t>
      </w:r>
      <w:r>
        <w:rPr>
          <w:rFonts w:ascii="Arial" w:cs="Arial" w:hAnsi="Arial"/>
        </w:rPr>
        <w:t>Thematic analysis will also help identify any recurring themes, patterns, or concepts within the data, including information on consumer behavior and preferences in the Gen Z demographic and the impact of TikTok influencers on marketing strategies. The integration of SPSS statistical analysis with thematic analysis further reinforces methodological triangulation, deepens the analysis and adds to the validity, reliability and thoroughness of the overall results of the research. The analytical process is also integrated, which allows researchers to compare the empirical findings of the survey conducted with the literature, so as to make more balanced interpretation and conclusions in the research.</w:t>
      </w:r>
    </w:p>
    <w:bookmarkStart w:id="39" w:name="_Toc231737190"/>
    <w:p>
      <w:pPr>
        <w:pStyle w:val="style2"/>
        <w:rPr>
          <w:rFonts w:cs="Arial"/>
        </w:rPr>
      </w:pPr>
      <w:r>
        <w:rPr>
          <w:rFonts w:cs="Arial"/>
        </w:rPr>
        <w:t>3.8 Reliability and validity</w:t>
      </w:r>
      <w:bookmarkEnd w:id="39"/>
    </w:p>
    <w:p>
      <w:pPr>
        <w:pStyle w:val="style0"/>
        <w:rPr>
          <w:rFonts w:ascii="Arial" w:cs="Arial" w:hAnsi="Arial"/>
        </w:rPr>
      </w:pPr>
      <w:r>
        <w:rPr>
          <w:rFonts w:ascii="Arial" w:cs="Arial" w:hAnsi="Arial"/>
        </w:rPr>
        <w:t xml:space="preserve">For the accuracy and consistency of research, reliability and validity are important. The improvement in reliability will be achieved by the use of a structured questionnaire with </w:t>
      </w:r>
      <w:r>
        <w:rPr>
          <w:rFonts w:ascii="Arial" w:cs="Arial" w:hAnsi="Arial"/>
        </w:rPr>
        <w:t>standardised</w:t>
      </w:r>
      <w:r>
        <w:rPr>
          <w:rFonts w:ascii="Arial" w:cs="Arial" w:hAnsi="Arial"/>
        </w:rPr>
        <w:t xml:space="preserve"> items based on the Likert-scale distributed evenly across all the respondents to this study. Pilot testing will also take place prior to the final distribution </w:t>
      </w:r>
      <w:r>
        <w:rPr>
          <w:rFonts w:ascii="Arial" w:cs="Arial" w:hAnsi="Arial"/>
        </w:rPr>
        <w:t>of the survey in order to uncover potential problems and enhance uniformity. In order to strengthen validity, the academic literature is used, credible sources from the industry and the questions of the questionnaires that have direct connections with the research objectives. Additionally, mixed methods, methodological triangulation, increase the overall credibility and trustworthiness of the research results.</w:t>
      </w:r>
    </w:p>
    <w:bookmarkStart w:id="40" w:name="_Toc231737191"/>
    <w:p>
      <w:pPr>
        <w:pStyle w:val="style2"/>
        <w:rPr>
          <w:rFonts w:cs="Arial"/>
        </w:rPr>
      </w:pPr>
      <w:r>
        <w:rPr>
          <w:rFonts w:cs="Arial"/>
        </w:rPr>
        <w:t>3.9 Ethical Consideration</w:t>
      </w:r>
      <w:bookmarkEnd w:id="40"/>
    </w:p>
    <w:p>
      <w:pPr>
        <w:pStyle w:val="style0"/>
        <w:rPr>
          <w:rFonts w:ascii="Arial" w:cs="Arial" w:hAnsi="Arial"/>
        </w:rPr>
      </w:pPr>
      <w:r>
        <w:rPr>
          <w:rFonts w:ascii="Arial" w:cs="Arial" w:hAnsi="Arial"/>
        </w:rPr>
        <w:t>This research will be conducted in accordance with appropriate ethical guidelines with a focus on protecting participants' rights throughout the research process, as well as their wellbeing, privacy and confidentiality. Participants will be given the option to fill out the Google Forms questionnaire after completing an informed consent, which will be done electronically. Participants will be provided with information regarding the purpose of the study, participation requirements, withdrawal rights and procedures for data use prior to consenting to participate in the study. There will be no negative consequences to those who participate in the survey and the right for participants to skip any questions or end the survey at any time without negative consequences. The study will be anonymous as no personal information, such as names, contact information or IP addresses will be captured during the data collection process. All answers will be kept confidential and will be used only for academic reasons with this study. In addition, data collected will be kept securely using password protected systems and in compliance with GDPR guidelines and university ethical policies. In addition, the study will help to make sure that all survey questions are non-intrusive, psychologically safe and respectful to the participants during the research process and in the data collection process.</w:t>
      </w:r>
    </w:p>
    <w:p>
      <w:pPr>
        <w:pStyle w:val="style0"/>
        <w:rPr>
          <w:rFonts w:ascii="Arial" w:cs="Arial" w:hAnsi="Arial"/>
        </w:rPr>
      </w:pPr>
      <w:r>
        <w:rPr>
          <w:rFonts w:ascii="Arial" w:cs="Arial" w:hAnsi="Arial"/>
        </w:rPr>
        <w:br w:type="page"/>
      </w:r>
    </w:p>
    <w:bookmarkStart w:id="41" w:name="_Toc231737192"/>
    <w:p>
      <w:pPr>
        <w:pStyle w:val="style1"/>
        <w:rPr>
          <w:rFonts w:cs="Arial"/>
          <w:bCs w:val="false"/>
        </w:rPr>
      </w:pPr>
      <w:r>
        <w:rPr>
          <w:rFonts w:cs="Arial"/>
        </w:rPr>
        <w:t>Chapter 4: Results and analysis</w:t>
      </w:r>
      <w:bookmarkEnd w:id="41"/>
      <w:r>
        <w:rPr>
          <w:rFonts w:cs="Arial"/>
        </w:rPr>
        <w:t xml:space="preserve"> </w:t>
      </w:r>
    </w:p>
    <w:bookmarkStart w:id="42" w:name="_Toc231737193"/>
    <w:p>
      <w:pPr>
        <w:pStyle w:val="style2"/>
        <w:rPr>
          <w:rFonts w:cs="Arial"/>
          <w:bCs w:val="false"/>
        </w:rPr>
      </w:pPr>
      <w:r>
        <w:rPr>
          <w:rFonts w:cs="Arial"/>
        </w:rPr>
        <w:t>4.1 Chapter introduction</w:t>
      </w:r>
      <w:bookmarkEnd w:id="42"/>
    </w:p>
    <w:p>
      <w:pPr>
        <w:pStyle w:val="style0"/>
        <w:rPr>
          <w:rFonts w:ascii="Arial" w:cs="Arial" w:hAnsi="Arial"/>
          <w:lang w:val="en-GB"/>
        </w:rPr>
      </w:pPr>
      <w:r>
        <w:rPr>
          <w:rFonts w:ascii="Arial" w:cs="Arial" w:hAnsi="Arial"/>
          <w:lang w:val="en-GB"/>
        </w:rPr>
        <w:t xml:space="preserve">The chapter is about the results collected from mixed methods and analyse them to achieve the research objectives. A survey of 101 Gen Z participants has been conducted and the results have been demonstrated by using SPSS tool. The research has also used thematic analysis to align the quantitative data with qualitative data.  </w:t>
      </w:r>
    </w:p>
    <w:bookmarkStart w:id="43" w:name="_Toc231737194"/>
    <w:p>
      <w:pPr>
        <w:pStyle w:val="style2"/>
        <w:rPr>
          <w:rFonts w:cs="Arial"/>
          <w:bCs w:val="false"/>
        </w:rPr>
      </w:pPr>
      <w:r>
        <w:rPr>
          <w:rFonts w:cs="Arial"/>
        </w:rPr>
        <w:t>4.2 Results</w:t>
      </w:r>
      <w:bookmarkEnd w:id="43"/>
    </w:p>
    <w:bookmarkStart w:id="44" w:name="_Toc231737195"/>
    <w:p>
      <w:pPr>
        <w:pStyle w:val="style3"/>
        <w:rPr>
          <w:rFonts w:cs="Arial"/>
        </w:rPr>
      </w:pPr>
      <w:r>
        <w:rPr>
          <w:rFonts w:cs="Arial"/>
        </w:rPr>
        <w:t>4.2.1 Survey responses</w:t>
      </w:r>
      <w:bookmarkEnd w:id="44"/>
    </w:p>
    <w:p>
      <w:pPr>
        <w:pStyle w:val="style0"/>
        <w:jc w:val="center"/>
        <w:rPr>
          <w:rFonts w:ascii="Arial" w:cs="Arial" w:hAnsi="Arial"/>
          <w:b/>
          <w:bCs/>
          <w:lang w:val="en-GB"/>
        </w:rPr>
      </w:pPr>
      <w:r>
        <w:rPr>
          <w:rFonts w:ascii="Arial" w:cs="Arial" w:hAnsi="Arial"/>
          <w:b/>
          <w:bCs/>
          <w:noProof/>
          <w:lang w:val="en-GB"/>
        </w:rPr>
        <w:drawing>
          <wp:inline distL="0" distT="0" distB="0" distR="0">
            <wp:extent cx="4700588" cy="2842216"/>
            <wp:effectExtent l="12700" t="12700" r="12700" b="12700"/>
            <wp:docPr id="1038" name="image1.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2" name="image1.png"/>
                    <pic:cNvPicPr/>
                  </pic:nvPicPr>
                  <pic:blipFill>
                    <a:blip r:embed="rId14" cstate="print"/>
                    <a:srcRect l="0" t="0" r="0" b="0"/>
                    <a:stretch/>
                  </pic:blipFill>
                  <pic:spPr>
                    <a:xfrm rot="0">
                      <a:off x="0" y="0"/>
                      <a:ext cx="4700588" cy="2842216"/>
                    </a:xfrm>
                    <a:prstGeom prst="rect"/>
                    <a:ln cmpd="sng" cap="flat" w="12700">
                      <a:solidFill>
                        <a:srgbClr val="000000"/>
                      </a:solidFill>
                      <a:prstDash val="solid"/>
                      <a:round/>
                      <a:headEnd/>
                      <a:tailEnd/>
                    </a:ln>
                  </pic:spPr>
                </pic:pic>
              </a:graphicData>
            </a:graphic>
          </wp:inline>
        </w:drawing>
      </w:r>
    </w:p>
    <w:bookmarkStart w:id="45" w:name="_Toc231636004"/>
    <w:p>
      <w:pPr>
        <w:pStyle w:val="style4"/>
        <w:rPr>
          <w:rFonts w:cs="Arial"/>
          <w:lang w:val="en-GB"/>
        </w:rPr>
      </w:pPr>
      <w:r>
        <w:rPr>
          <w:rFonts w:cs="Arial"/>
          <w:lang w:val="en-GB"/>
        </w:rPr>
        <w:t>Figure 1: What is your gender?</w:t>
      </w:r>
      <w:bookmarkEnd w:id="45"/>
    </w:p>
    <w:p>
      <w:pPr>
        <w:pStyle w:val="style0"/>
        <w:jc w:val="center"/>
        <w:rPr>
          <w:rFonts w:ascii="Arial" w:cs="Arial" w:hAnsi="Arial"/>
          <w:b/>
          <w:bCs/>
          <w:lang w:val="en-GB"/>
        </w:rPr>
      </w:pPr>
      <w:r>
        <w:rPr>
          <w:rFonts w:ascii="Arial" w:cs="Arial" w:hAnsi="Arial"/>
          <w:lang w:val="en-GB"/>
        </w:rPr>
        <w:t>(Source: Self-developed)</w:t>
      </w:r>
      <w:r>
        <w:rPr>
          <w:rFonts w:ascii="Arial" w:cs="Arial" w:hAnsi="Arial"/>
          <w:b/>
          <w:bCs/>
          <w:lang w:val="en-GB"/>
        </w:rPr>
        <w:t xml:space="preserve"> </w:t>
      </w:r>
    </w:p>
    <w:p>
      <w:pPr>
        <w:pStyle w:val="style0"/>
        <w:rPr>
          <w:rFonts w:ascii="Arial" w:cs="Arial" w:hAnsi="Arial"/>
          <w:lang w:val="en-GB"/>
        </w:rPr>
      </w:pPr>
      <w:r>
        <w:rPr>
          <w:rFonts w:ascii="Arial" w:cs="Arial" w:hAnsi="Arial"/>
          <w:lang w:val="en-GB"/>
        </w:rPr>
        <w:t>The gender distribution of respondents is shown in Figure 1. The greatest number of participants were males (48.51%) and the second largest were females (42.57%), with 8.91% not wanting to provide their gender. With this distribution, opinions from various gender groups on TikTok influencer marketing and cosmetics purchasing behaviour will be captured, resulting in a more representative study.</w:t>
      </w:r>
    </w:p>
    <w:p>
      <w:pPr>
        <w:pStyle w:val="style0"/>
        <w:jc w:val="center"/>
        <w:rPr>
          <w:rFonts w:ascii="Arial" w:cs="Arial" w:hAnsi="Arial"/>
          <w:b/>
          <w:bCs/>
          <w:lang w:val="en-GB"/>
        </w:rPr>
      </w:pPr>
      <w:r>
        <w:rPr>
          <w:rFonts w:ascii="Arial" w:cs="Arial" w:hAnsi="Arial"/>
          <w:b/>
          <w:bCs/>
          <w:noProof/>
          <w:lang w:val="en-GB"/>
        </w:rPr>
        <w:drawing>
          <wp:inline distL="0" distT="0" distB="0" distR="0">
            <wp:extent cx="4624388" cy="2734688"/>
            <wp:effectExtent l="12700" t="12700" r="12700" b="12700"/>
            <wp:docPr id="1039" name="image2.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 name="image2.png"/>
                    <pic:cNvPicPr/>
                  </pic:nvPicPr>
                  <pic:blipFill>
                    <a:blip r:embed="rId15" cstate="print"/>
                    <a:srcRect l="0" t="0" r="0" b="0"/>
                    <a:stretch/>
                  </pic:blipFill>
                  <pic:spPr>
                    <a:xfrm rot="0">
                      <a:off x="0" y="0"/>
                      <a:ext cx="4624388" cy="2734688"/>
                    </a:xfrm>
                    <a:prstGeom prst="rect"/>
                    <a:ln cmpd="sng" cap="flat" w="12700">
                      <a:solidFill>
                        <a:srgbClr val="000000"/>
                      </a:solidFill>
                      <a:prstDash val="solid"/>
                      <a:round/>
                      <a:headEnd/>
                      <a:tailEnd/>
                    </a:ln>
                  </pic:spPr>
                </pic:pic>
              </a:graphicData>
            </a:graphic>
          </wp:inline>
        </w:drawing>
      </w:r>
    </w:p>
    <w:bookmarkStart w:id="46" w:name="_Toc231636005"/>
    <w:p>
      <w:pPr>
        <w:pStyle w:val="style4"/>
        <w:rPr>
          <w:rFonts w:cs="Arial"/>
          <w:lang w:val="en-GB"/>
        </w:rPr>
      </w:pPr>
      <w:r>
        <w:rPr>
          <w:rFonts w:cs="Arial"/>
          <w:lang w:val="en-GB"/>
        </w:rPr>
        <w:t>Figure 2: How often do you use TikTok?</w:t>
      </w:r>
      <w:bookmarkEnd w:id="46"/>
    </w:p>
    <w:p>
      <w:pPr>
        <w:pStyle w:val="style0"/>
        <w:jc w:val="center"/>
        <w:rPr>
          <w:rFonts w:ascii="Arial" w:cs="Arial" w:hAnsi="Arial"/>
          <w:lang w:val="en-GB"/>
        </w:rPr>
      </w:pPr>
      <w:r>
        <w:rPr>
          <w:rFonts w:ascii="Arial" w:cs="Arial" w:hAnsi="Arial"/>
          <w:lang w:val="en-GB"/>
        </w:rPr>
        <w:t>(Source: Self-developed)</w:t>
      </w:r>
    </w:p>
    <w:p>
      <w:pPr>
        <w:pStyle w:val="style0"/>
        <w:rPr>
          <w:rFonts w:ascii="Arial" w:cs="Arial" w:hAnsi="Arial"/>
          <w:b/>
          <w:bCs/>
          <w:lang w:val="en-GB"/>
        </w:rPr>
      </w:pPr>
      <w:r>
        <w:rPr>
          <w:rFonts w:ascii="Arial" w:cs="Arial" w:hAnsi="Arial"/>
          <w:lang w:val="en-GB"/>
        </w:rPr>
        <w:t>The highest percentage (38.61%) stated that they used TikTok a few times per week and 29.7% once a day. This result indicates that the majority of the respondents use TikTok regularly, giving them adequate exposure to socially influential content which can influence their attitude toward making purchases or their awareness of cosmetic products among Gen Z consumers.</w:t>
      </w:r>
      <w:r>
        <w:rPr>
          <w:rFonts w:ascii="Arial" w:cs="Arial" w:hAnsi="Arial"/>
          <w:b/>
          <w:bCs/>
          <w:lang w:val="en-GB"/>
        </w:rPr>
        <w:t xml:space="preserve"> </w:t>
      </w:r>
    </w:p>
    <w:p>
      <w:pPr>
        <w:pStyle w:val="style0"/>
        <w:jc w:val="center"/>
        <w:rPr>
          <w:rFonts w:ascii="Arial" w:cs="Arial" w:hAnsi="Arial"/>
          <w:b/>
          <w:bCs/>
          <w:lang w:val="en-GB"/>
        </w:rPr>
      </w:pPr>
      <w:r>
        <w:rPr>
          <w:rFonts w:ascii="Arial" w:cs="Arial" w:hAnsi="Arial"/>
          <w:b/>
          <w:bCs/>
          <w:noProof/>
          <w:lang w:val="en-GB"/>
        </w:rPr>
        <w:drawing>
          <wp:inline distL="0" distT="0" distB="0" distR="0">
            <wp:extent cx="4329113" cy="2538500"/>
            <wp:effectExtent l="12700" t="12700" r="12700" b="12700"/>
            <wp:docPr id="1040" name="image11.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 name="image11.png"/>
                    <pic:cNvPicPr/>
                  </pic:nvPicPr>
                  <pic:blipFill>
                    <a:blip r:embed="rId16" cstate="print"/>
                    <a:srcRect l="0" t="0" r="0" b="0"/>
                    <a:stretch/>
                  </pic:blipFill>
                  <pic:spPr>
                    <a:xfrm rot="0">
                      <a:off x="0" y="0"/>
                      <a:ext cx="4329113" cy="2538500"/>
                    </a:xfrm>
                    <a:prstGeom prst="rect"/>
                    <a:ln cmpd="sng" cap="flat" w="12700">
                      <a:solidFill>
                        <a:srgbClr val="000000"/>
                      </a:solidFill>
                      <a:prstDash val="solid"/>
                      <a:round/>
                      <a:headEnd/>
                      <a:tailEnd/>
                    </a:ln>
                  </pic:spPr>
                </pic:pic>
              </a:graphicData>
            </a:graphic>
          </wp:inline>
        </w:drawing>
      </w:r>
    </w:p>
    <w:bookmarkStart w:id="47" w:name="_Toc231636006"/>
    <w:p>
      <w:pPr>
        <w:pStyle w:val="style4"/>
        <w:rPr>
          <w:rFonts w:cs="Arial"/>
          <w:lang w:val="en-GB"/>
        </w:rPr>
      </w:pPr>
      <w:r>
        <w:rPr>
          <w:rFonts w:cs="Arial"/>
          <w:lang w:val="en-GB"/>
        </w:rPr>
        <w:t>Figure 3: How often do you buy cosmetics online?</w:t>
      </w:r>
      <w:bookmarkEnd w:id="47"/>
    </w:p>
    <w:p>
      <w:pPr>
        <w:pStyle w:val="style0"/>
        <w:jc w:val="center"/>
        <w:rPr>
          <w:rFonts w:ascii="Arial" w:cs="Arial" w:hAnsi="Arial"/>
          <w:lang w:val="en-GB"/>
        </w:rPr>
      </w:pPr>
      <w:r>
        <w:rPr>
          <w:rFonts w:ascii="Arial" w:cs="Arial" w:hAnsi="Arial"/>
          <w:lang w:val="en-GB"/>
        </w:rPr>
        <w:t>(Source: Self-developed)</w:t>
      </w:r>
    </w:p>
    <w:p>
      <w:pPr>
        <w:pStyle w:val="style0"/>
        <w:rPr>
          <w:rFonts w:ascii="Arial" w:cs="Arial" w:hAnsi="Arial"/>
          <w:lang w:val="en-GB"/>
        </w:rPr>
      </w:pPr>
      <w:r>
        <w:rPr>
          <w:rFonts w:ascii="Arial" w:cs="Arial" w:hAnsi="Arial"/>
          <w:lang w:val="en-GB"/>
        </w:rPr>
        <w:t>The distribution of respondents according to frequency of buying cosmetics online is displayed in Figure 3. Almost half (47.52%) of respondents bought cosmetics online once a month. In addition, 21.78% of them purchased cosmetics every 2-3 months, 16.83% purchased more than once a month, and 13.86% purchased every 4-6 months. The findings suggest that Gen Z consumers engage in online cosmetic shopping, highlighting the role of online platforms in affecting their buying decisions.</w:t>
      </w:r>
    </w:p>
    <w:p>
      <w:pPr>
        <w:pStyle w:val="style0"/>
        <w:jc w:val="center"/>
        <w:rPr>
          <w:rFonts w:ascii="Arial" w:cs="Arial" w:hAnsi="Arial"/>
          <w:b/>
          <w:bCs/>
          <w:lang w:val="en-GB"/>
        </w:rPr>
      </w:pPr>
      <w:r>
        <w:rPr>
          <w:rFonts w:ascii="Arial" w:cs="Arial" w:hAnsi="Arial"/>
          <w:b/>
          <w:bCs/>
          <w:noProof/>
          <w:lang w:val="en-GB"/>
        </w:rPr>
        <w:drawing>
          <wp:inline distL="0" distT="0" distB="0" distR="0">
            <wp:extent cx="4348163" cy="2665236"/>
            <wp:effectExtent l="12700" t="12700" r="12700" b="12700"/>
            <wp:docPr id="1041" name="image3.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5" name="image3.png"/>
                    <pic:cNvPicPr/>
                  </pic:nvPicPr>
                  <pic:blipFill>
                    <a:blip r:embed="rId17" cstate="print"/>
                    <a:srcRect l="0" t="0" r="0" b="0"/>
                    <a:stretch/>
                  </pic:blipFill>
                  <pic:spPr>
                    <a:xfrm rot="0">
                      <a:off x="0" y="0"/>
                      <a:ext cx="4348163" cy="2665236"/>
                    </a:xfrm>
                    <a:prstGeom prst="rect"/>
                    <a:ln cmpd="sng" cap="flat" w="12700">
                      <a:solidFill>
                        <a:srgbClr val="000000"/>
                      </a:solidFill>
                      <a:prstDash val="solid"/>
                      <a:round/>
                      <a:headEnd/>
                      <a:tailEnd/>
                    </a:ln>
                  </pic:spPr>
                </pic:pic>
              </a:graphicData>
            </a:graphic>
          </wp:inline>
        </w:drawing>
      </w:r>
    </w:p>
    <w:bookmarkStart w:id="48" w:name="_Toc231636007"/>
    <w:p>
      <w:pPr>
        <w:pStyle w:val="style4"/>
        <w:rPr>
          <w:rFonts w:cs="Arial"/>
          <w:lang w:val="en-GB"/>
        </w:rPr>
      </w:pPr>
      <w:r>
        <w:rPr>
          <w:rFonts w:cs="Arial"/>
          <w:lang w:val="en-GB"/>
        </w:rPr>
        <w:t>Figure 4: I trust cosmetic product recommendations made by TikTok influencers.</w:t>
      </w:r>
      <w:bookmarkEnd w:id="48"/>
    </w:p>
    <w:p>
      <w:pPr>
        <w:pStyle w:val="style0"/>
        <w:jc w:val="center"/>
        <w:rPr>
          <w:rFonts w:ascii="Arial" w:cs="Arial" w:hAnsi="Arial"/>
          <w:lang w:val="en-GB"/>
        </w:rPr>
      </w:pPr>
      <w:r>
        <w:rPr>
          <w:rFonts w:ascii="Arial" w:cs="Arial" w:hAnsi="Arial"/>
          <w:lang w:val="en-GB"/>
        </w:rPr>
        <w:t>(Source: Self-developed)</w:t>
      </w:r>
    </w:p>
    <w:p>
      <w:pPr>
        <w:pStyle w:val="style0"/>
        <w:rPr>
          <w:rFonts w:ascii="Arial" w:cs="Arial" w:hAnsi="Arial"/>
          <w:lang w:val="en-GB"/>
        </w:rPr>
      </w:pPr>
      <w:r>
        <w:rPr>
          <w:rFonts w:ascii="Arial" w:cs="Arial" w:hAnsi="Arial"/>
          <w:lang w:val="en-GB"/>
        </w:rPr>
        <w:t>The highest percentage of respondents (45.54%) agreed with the statement, while 20.8% strongly agreed. The former result is a positive one with 66.3% and shows that in general, people consider the recommendations of influencers as credible and that these recommendations can have a strong impact on their purchasing behaviour in the cosmetics sector.</w:t>
      </w:r>
    </w:p>
    <w:p>
      <w:pPr>
        <w:pStyle w:val="style0"/>
        <w:jc w:val="center"/>
        <w:rPr>
          <w:rFonts w:ascii="Arial" w:cs="Arial" w:hAnsi="Arial"/>
          <w:b/>
          <w:bCs/>
          <w:lang w:val="en-GB"/>
        </w:rPr>
      </w:pPr>
      <w:r>
        <w:rPr>
          <w:rFonts w:ascii="Arial" w:cs="Arial" w:hAnsi="Arial"/>
          <w:b/>
          <w:bCs/>
          <w:noProof/>
          <w:lang w:val="en-GB"/>
        </w:rPr>
        <w:drawing>
          <wp:inline distL="0" distT="0" distB="0" distR="0">
            <wp:extent cx="4100513" cy="2486191"/>
            <wp:effectExtent l="12700" t="12700" r="12700" b="12700"/>
            <wp:docPr id="1042" name="image9.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6" name="image9.png"/>
                    <pic:cNvPicPr/>
                  </pic:nvPicPr>
                  <pic:blipFill>
                    <a:blip r:embed="rId18" cstate="print"/>
                    <a:srcRect l="0" t="0" r="0" b="0"/>
                    <a:stretch/>
                  </pic:blipFill>
                  <pic:spPr>
                    <a:xfrm rot="0">
                      <a:off x="0" y="0"/>
                      <a:ext cx="4100513" cy="2486191"/>
                    </a:xfrm>
                    <a:prstGeom prst="rect"/>
                    <a:ln cmpd="sng" cap="flat" w="12700">
                      <a:solidFill>
                        <a:srgbClr val="000000"/>
                      </a:solidFill>
                      <a:prstDash val="solid"/>
                      <a:round/>
                      <a:headEnd/>
                      <a:tailEnd/>
                    </a:ln>
                  </pic:spPr>
                </pic:pic>
              </a:graphicData>
            </a:graphic>
          </wp:inline>
        </w:drawing>
      </w:r>
    </w:p>
    <w:bookmarkStart w:id="49" w:name="_Toc231636008"/>
    <w:p>
      <w:pPr>
        <w:pStyle w:val="style4"/>
        <w:rPr>
          <w:rFonts w:cs="Arial"/>
          <w:lang w:val="en-GB"/>
        </w:rPr>
      </w:pPr>
      <w:r>
        <w:rPr>
          <w:rFonts w:cs="Arial"/>
          <w:lang w:val="en-GB"/>
        </w:rPr>
        <w:t>Figure 5: TikTok influencers appear genuine and authentic when reviewing cosmetic products.</w:t>
      </w:r>
      <w:bookmarkEnd w:id="49"/>
    </w:p>
    <w:p>
      <w:pPr>
        <w:pStyle w:val="style0"/>
        <w:jc w:val="center"/>
        <w:rPr>
          <w:rFonts w:ascii="Arial" w:cs="Arial" w:hAnsi="Arial"/>
          <w:lang w:val="en-GB"/>
        </w:rPr>
      </w:pPr>
      <w:r>
        <w:rPr>
          <w:rFonts w:ascii="Arial" w:cs="Arial" w:hAnsi="Arial"/>
          <w:lang w:val="en-GB"/>
        </w:rPr>
        <w:t>(Source: Self-developed)</w:t>
      </w:r>
    </w:p>
    <w:p>
      <w:pPr>
        <w:pStyle w:val="style0"/>
        <w:rPr>
          <w:rFonts w:ascii="Arial" w:cs="Arial" w:hAnsi="Arial"/>
          <w:lang w:val="en-GB"/>
        </w:rPr>
      </w:pPr>
      <w:r>
        <w:rPr>
          <w:rFonts w:ascii="Arial" w:cs="Arial" w:hAnsi="Arial"/>
          <w:lang w:val="en-GB"/>
        </w:rPr>
        <w:t>Figure 5 depicts perceptions of the authenticity of TikTok influencers when reviewing cosmetic products. There was a balance between those who agreed and intensely agreed with 32.67% each. These results show that the majority of the respondents consider influencers to be honest and true. Such perceptions are important because authenticity enhances trust, and strengthens engagement.</w:t>
      </w:r>
    </w:p>
    <w:p>
      <w:pPr>
        <w:pStyle w:val="style0"/>
        <w:jc w:val="center"/>
        <w:rPr>
          <w:rFonts w:ascii="Arial" w:cs="Arial" w:hAnsi="Arial"/>
          <w:b/>
          <w:bCs/>
          <w:lang w:val="en-GB"/>
        </w:rPr>
      </w:pPr>
      <w:r>
        <w:rPr>
          <w:rFonts w:ascii="Arial" w:cs="Arial" w:hAnsi="Arial"/>
          <w:b/>
          <w:bCs/>
          <w:noProof/>
          <w:lang w:val="en-GB"/>
        </w:rPr>
        <w:drawing>
          <wp:inline distL="0" distT="0" distB="0" distR="0">
            <wp:extent cx="4243388" cy="2537574"/>
            <wp:effectExtent l="12700" t="12700" r="12700" b="12700"/>
            <wp:docPr id="1043" name="image4.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7" name="image4.png"/>
                    <pic:cNvPicPr/>
                  </pic:nvPicPr>
                  <pic:blipFill>
                    <a:blip r:embed="rId19" cstate="print"/>
                    <a:srcRect l="0" t="0" r="0" b="0"/>
                    <a:stretch/>
                  </pic:blipFill>
                  <pic:spPr>
                    <a:xfrm rot="0">
                      <a:off x="0" y="0"/>
                      <a:ext cx="4243388" cy="2537574"/>
                    </a:xfrm>
                    <a:prstGeom prst="rect"/>
                    <a:ln cmpd="sng" cap="flat" w="12700">
                      <a:solidFill>
                        <a:srgbClr val="000000"/>
                      </a:solidFill>
                      <a:prstDash val="solid"/>
                      <a:round/>
                      <a:headEnd/>
                      <a:tailEnd/>
                    </a:ln>
                  </pic:spPr>
                </pic:pic>
              </a:graphicData>
            </a:graphic>
          </wp:inline>
        </w:drawing>
      </w:r>
    </w:p>
    <w:bookmarkStart w:id="50" w:name="_Toc231636009"/>
    <w:p>
      <w:pPr>
        <w:pStyle w:val="style4"/>
        <w:rPr>
          <w:rFonts w:cs="Arial"/>
          <w:lang w:val="en-GB"/>
        </w:rPr>
      </w:pPr>
      <w:r>
        <w:rPr>
          <w:rFonts w:cs="Arial"/>
          <w:lang w:val="en-GB"/>
        </w:rPr>
        <w:t>Figure 6: I am more likely to trust a cosmetic brand if it is promoted by an influencer I regularly follow.</w:t>
      </w:r>
      <w:bookmarkEnd w:id="50"/>
    </w:p>
    <w:p>
      <w:pPr>
        <w:pStyle w:val="style0"/>
        <w:jc w:val="center"/>
        <w:rPr>
          <w:rFonts w:ascii="Arial" w:cs="Arial" w:hAnsi="Arial"/>
          <w:lang w:val="en-GB"/>
        </w:rPr>
      </w:pPr>
      <w:r>
        <w:rPr>
          <w:rFonts w:ascii="Arial" w:cs="Arial" w:hAnsi="Arial"/>
          <w:lang w:val="en-GB"/>
        </w:rPr>
        <w:t>(Source: Self-developed)</w:t>
      </w:r>
    </w:p>
    <w:p>
      <w:pPr>
        <w:pStyle w:val="style0"/>
        <w:rPr>
          <w:rFonts w:ascii="Arial" w:cs="Arial" w:hAnsi="Arial"/>
          <w:lang w:val="en-GB"/>
        </w:rPr>
      </w:pPr>
      <w:r>
        <w:rPr>
          <w:rFonts w:ascii="Arial" w:cs="Arial" w:hAnsi="Arial"/>
          <w:lang w:val="en-GB"/>
        </w:rPr>
        <w:t>In the opinion of the respondents, the brands that promoted cosmetics through influencers that they follow are trusted or not as shown in figure 6. The majority agreed (43.56%) and 28.71% strongly agreed. The results show that knowing influencers can help increase the trust in the brand.</w:t>
      </w:r>
    </w:p>
    <w:p>
      <w:pPr>
        <w:pStyle w:val="style0"/>
        <w:jc w:val="center"/>
        <w:rPr>
          <w:rFonts w:ascii="Arial" w:cs="Arial" w:hAnsi="Arial"/>
          <w:b/>
          <w:bCs/>
          <w:lang w:val="en-GB"/>
        </w:rPr>
      </w:pPr>
      <w:r>
        <w:rPr>
          <w:rFonts w:ascii="Arial" w:cs="Arial" w:hAnsi="Arial"/>
          <w:b/>
          <w:bCs/>
          <w:noProof/>
          <w:lang w:val="en-GB"/>
        </w:rPr>
        <w:drawing>
          <wp:inline distL="0" distT="0" distB="0" distR="0">
            <wp:extent cx="4747712" cy="2778137"/>
            <wp:effectExtent l="12700" t="12700" r="12700" b="12700"/>
            <wp:docPr id="1044" name="image7.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8" name="image7.png"/>
                    <pic:cNvPicPr/>
                  </pic:nvPicPr>
                  <pic:blipFill>
                    <a:blip r:embed="rId20" cstate="print"/>
                    <a:srcRect l="0" t="0" r="0" b="0"/>
                    <a:stretch/>
                  </pic:blipFill>
                  <pic:spPr>
                    <a:xfrm rot="0">
                      <a:off x="0" y="0"/>
                      <a:ext cx="4747712" cy="2778137"/>
                    </a:xfrm>
                    <a:prstGeom prst="rect"/>
                    <a:ln cmpd="sng" cap="flat" w="12700">
                      <a:solidFill>
                        <a:srgbClr val="000000"/>
                      </a:solidFill>
                      <a:prstDash val="solid"/>
                      <a:round/>
                      <a:headEnd/>
                      <a:tailEnd/>
                    </a:ln>
                  </pic:spPr>
                </pic:pic>
              </a:graphicData>
            </a:graphic>
          </wp:inline>
        </w:drawing>
      </w:r>
    </w:p>
    <w:bookmarkStart w:id="51" w:name="_Toc231636010"/>
    <w:p>
      <w:pPr>
        <w:pStyle w:val="style4"/>
        <w:rPr>
          <w:rFonts w:cs="Arial"/>
          <w:lang w:val="en-GB"/>
        </w:rPr>
      </w:pPr>
      <w:r>
        <w:rPr>
          <w:rFonts w:cs="Arial"/>
          <w:lang w:val="en-GB"/>
        </w:rPr>
        <w:t xml:space="preserve">Figure 7: TikTok beauty content such as tutorials, reviews, demonstrations </w:t>
      </w:r>
      <w:r>
        <w:rPr>
          <w:rFonts w:cs="Arial"/>
          <w:lang w:val="en-GB"/>
        </w:rPr>
        <w:t>help</w:t>
      </w:r>
      <w:r>
        <w:rPr>
          <w:rFonts w:cs="Arial"/>
          <w:lang w:val="en-GB"/>
        </w:rPr>
        <w:t xml:space="preserve"> me learn about new cosmetic products.</w:t>
      </w:r>
      <w:bookmarkEnd w:id="51"/>
    </w:p>
    <w:p>
      <w:pPr>
        <w:pStyle w:val="style0"/>
        <w:jc w:val="center"/>
        <w:rPr>
          <w:rFonts w:ascii="Arial" w:cs="Arial" w:hAnsi="Arial"/>
          <w:lang w:val="en-GB"/>
        </w:rPr>
      </w:pPr>
      <w:r>
        <w:rPr>
          <w:rFonts w:ascii="Arial" w:cs="Arial" w:hAnsi="Arial"/>
          <w:lang w:val="en-GB"/>
        </w:rPr>
        <w:t>(Source: Self-developed)</w:t>
      </w:r>
    </w:p>
    <w:p>
      <w:pPr>
        <w:pStyle w:val="style0"/>
        <w:rPr>
          <w:rFonts w:ascii="Arial" w:cs="Arial" w:hAnsi="Arial"/>
          <w:lang w:val="en-GB"/>
        </w:rPr>
      </w:pPr>
      <w:r>
        <w:rPr>
          <w:rFonts w:ascii="Arial" w:cs="Arial" w:hAnsi="Arial"/>
          <w:lang w:val="en-GB"/>
        </w:rPr>
        <w:t>Figure 7 examines whether TikTok beauty content is useful for consumers to know about new cosmetic products. The highest percentage (33.66%) strongly agreed, with 31.68% agreeing. The findings suggest that beauty-related videos on TikTok are a valuable source of information that enables Gen Z consumers to find out about and assess new cosmetic items before buying.</w:t>
      </w:r>
    </w:p>
    <w:p>
      <w:pPr>
        <w:pStyle w:val="style0"/>
        <w:jc w:val="center"/>
        <w:rPr>
          <w:rFonts w:ascii="Arial" w:cs="Arial" w:hAnsi="Arial"/>
          <w:b/>
          <w:bCs/>
          <w:lang w:val="en-GB"/>
        </w:rPr>
      </w:pPr>
      <w:r>
        <w:rPr>
          <w:rFonts w:ascii="Arial" w:cs="Arial" w:hAnsi="Arial"/>
          <w:b/>
          <w:bCs/>
          <w:noProof/>
          <w:lang w:val="en-GB"/>
        </w:rPr>
        <w:drawing>
          <wp:inline distL="0" distT="0" distB="0" distR="0">
            <wp:extent cx="4672013" cy="2739569"/>
            <wp:effectExtent l="12700" t="12700" r="12700" b="12700"/>
            <wp:docPr id="1045" name="image6.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9" name="image6.png"/>
                    <pic:cNvPicPr/>
                  </pic:nvPicPr>
                  <pic:blipFill>
                    <a:blip r:embed="rId21" cstate="print"/>
                    <a:srcRect l="0" t="0" r="0" b="0"/>
                    <a:stretch/>
                  </pic:blipFill>
                  <pic:spPr>
                    <a:xfrm rot="0">
                      <a:off x="0" y="0"/>
                      <a:ext cx="4672013" cy="2739569"/>
                    </a:xfrm>
                    <a:prstGeom prst="rect"/>
                    <a:ln cmpd="sng" cap="flat" w="12700">
                      <a:solidFill>
                        <a:srgbClr val="000000"/>
                      </a:solidFill>
                      <a:prstDash val="solid"/>
                      <a:round/>
                      <a:headEnd/>
                      <a:tailEnd/>
                    </a:ln>
                  </pic:spPr>
                </pic:pic>
              </a:graphicData>
            </a:graphic>
          </wp:inline>
        </w:drawing>
      </w:r>
    </w:p>
    <w:bookmarkStart w:id="52" w:name="_Toc231636011"/>
    <w:p>
      <w:pPr>
        <w:pStyle w:val="style4"/>
        <w:rPr>
          <w:rFonts w:cs="Arial"/>
          <w:lang w:val="en-GB"/>
        </w:rPr>
      </w:pPr>
      <w:r>
        <w:rPr>
          <w:rFonts w:cs="Arial"/>
          <w:lang w:val="en-GB"/>
        </w:rPr>
        <w:t>Figure 8: The visual appeal and creativity of TikTok beauty videos increase my interest in cosmetic products.</w:t>
      </w:r>
      <w:bookmarkEnd w:id="52"/>
    </w:p>
    <w:p>
      <w:pPr>
        <w:pStyle w:val="style0"/>
        <w:jc w:val="center"/>
        <w:rPr>
          <w:rFonts w:ascii="Arial" w:cs="Arial" w:hAnsi="Arial"/>
          <w:lang w:val="en-GB"/>
        </w:rPr>
      </w:pPr>
      <w:r>
        <w:rPr>
          <w:rFonts w:ascii="Arial" w:cs="Arial" w:hAnsi="Arial"/>
          <w:lang w:val="en-GB"/>
        </w:rPr>
        <w:t>(Source: Self-developed)</w:t>
      </w:r>
    </w:p>
    <w:p>
      <w:pPr>
        <w:pStyle w:val="style0"/>
        <w:rPr>
          <w:rFonts w:ascii="Arial" w:cs="Arial" w:hAnsi="Arial"/>
          <w:lang w:val="en-GB"/>
        </w:rPr>
      </w:pPr>
      <w:r>
        <w:rPr>
          <w:rFonts w:ascii="Arial" w:cs="Arial" w:hAnsi="Arial"/>
          <w:lang w:val="en-GB"/>
        </w:rPr>
        <w:t>The findings in Figure 8 show respondents' perceptions of the attractiveness and originality of TikTok beauty videos. Each category of agree and strongly agree received 33.66%. The results indicate that visual marketing on TikTok is persuasive and can catch consumers' interest in cosmetic products, making it an attractive platform for visual marketing.</w:t>
      </w:r>
    </w:p>
    <w:p>
      <w:pPr>
        <w:pStyle w:val="style0"/>
        <w:jc w:val="center"/>
        <w:rPr>
          <w:rFonts w:ascii="Arial" w:cs="Arial" w:hAnsi="Arial"/>
          <w:b/>
          <w:bCs/>
          <w:lang w:val="en-GB"/>
        </w:rPr>
      </w:pPr>
      <w:r>
        <w:rPr>
          <w:rFonts w:ascii="Arial" w:cs="Arial" w:hAnsi="Arial"/>
          <w:b/>
          <w:bCs/>
          <w:noProof/>
          <w:lang w:val="en-GB"/>
        </w:rPr>
        <w:drawing>
          <wp:inline distL="0" distT="0" distB="0" distR="0">
            <wp:extent cx="4329113" cy="2560073"/>
            <wp:effectExtent l="12700" t="12700" r="12700" b="12700"/>
            <wp:docPr id="1046" name="image12.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0" name="image12.png"/>
                    <pic:cNvPicPr/>
                  </pic:nvPicPr>
                  <pic:blipFill>
                    <a:blip r:embed="rId22" cstate="print"/>
                    <a:srcRect l="0" t="0" r="0" b="0"/>
                    <a:stretch/>
                  </pic:blipFill>
                  <pic:spPr>
                    <a:xfrm rot="0">
                      <a:off x="0" y="0"/>
                      <a:ext cx="4329113" cy="2560073"/>
                    </a:xfrm>
                    <a:prstGeom prst="rect"/>
                    <a:ln cmpd="sng" cap="flat" w="12700">
                      <a:solidFill>
                        <a:srgbClr val="000000"/>
                      </a:solidFill>
                      <a:prstDash val="solid"/>
                      <a:round/>
                      <a:headEnd/>
                      <a:tailEnd/>
                    </a:ln>
                  </pic:spPr>
                </pic:pic>
              </a:graphicData>
            </a:graphic>
          </wp:inline>
        </w:drawing>
      </w:r>
    </w:p>
    <w:bookmarkStart w:id="53" w:name="_Toc231636012"/>
    <w:p>
      <w:pPr>
        <w:pStyle w:val="style4"/>
        <w:rPr>
          <w:rFonts w:cs="Arial"/>
          <w:lang w:val="en-GB"/>
        </w:rPr>
      </w:pPr>
      <w:r>
        <w:rPr>
          <w:rFonts w:cs="Arial"/>
          <w:lang w:val="en-GB"/>
        </w:rPr>
        <w:t>Figure 9: I pay more attention to cosmetic products that receive high numbers of likes, comments, and shares on TikTok.</w:t>
      </w:r>
      <w:bookmarkEnd w:id="53"/>
    </w:p>
    <w:p>
      <w:pPr>
        <w:pStyle w:val="style0"/>
        <w:jc w:val="center"/>
        <w:rPr>
          <w:rFonts w:ascii="Arial" w:cs="Arial" w:hAnsi="Arial"/>
          <w:lang w:val="en-GB"/>
        </w:rPr>
      </w:pPr>
      <w:r>
        <w:rPr>
          <w:rFonts w:ascii="Arial" w:cs="Arial" w:hAnsi="Arial"/>
          <w:lang w:val="en-GB"/>
        </w:rPr>
        <w:t>(Source: Self-developed)</w:t>
      </w:r>
    </w:p>
    <w:p>
      <w:pPr>
        <w:pStyle w:val="style0"/>
        <w:rPr>
          <w:rFonts w:ascii="Arial" w:cs="Arial" w:hAnsi="Arial"/>
          <w:lang w:val="en-GB"/>
        </w:rPr>
      </w:pPr>
      <w:r>
        <w:rPr>
          <w:rFonts w:ascii="Arial" w:cs="Arial" w:hAnsi="Arial"/>
          <w:lang w:val="en-GB"/>
        </w:rPr>
        <w:t>Figure 9 compares the influence of social engagement metrics on the attention towards the products. Of the 34.65% that agreed, 27.72% strongly agreed that they pay more attention to those products that get high likes, comments, and shares. This means that social proof plays a crucial role in shaping consumers' perception and evaluation of products on TikTok.</w:t>
      </w:r>
    </w:p>
    <w:p>
      <w:pPr>
        <w:pStyle w:val="style0"/>
        <w:jc w:val="center"/>
        <w:rPr>
          <w:rFonts w:ascii="Arial" w:cs="Arial" w:hAnsi="Arial"/>
          <w:b/>
          <w:bCs/>
          <w:lang w:val="en-GB"/>
        </w:rPr>
      </w:pPr>
      <w:r>
        <w:rPr>
          <w:rFonts w:ascii="Arial" w:cs="Arial" w:hAnsi="Arial"/>
          <w:b/>
          <w:bCs/>
          <w:noProof/>
          <w:lang w:val="en-GB"/>
        </w:rPr>
        <w:drawing>
          <wp:inline distL="0" distT="0" distB="0" distR="0">
            <wp:extent cx="4052887" cy="2423654"/>
            <wp:effectExtent l="12700" t="12700" r="12700" b="12700"/>
            <wp:docPr id="1047" name="image8.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1" name="image8.png"/>
                    <pic:cNvPicPr/>
                  </pic:nvPicPr>
                  <pic:blipFill>
                    <a:blip r:embed="rId23" cstate="print"/>
                    <a:srcRect l="0" t="0" r="0" b="0"/>
                    <a:stretch/>
                  </pic:blipFill>
                  <pic:spPr>
                    <a:xfrm rot="0">
                      <a:off x="0" y="0"/>
                      <a:ext cx="4052887" cy="2423654"/>
                    </a:xfrm>
                    <a:prstGeom prst="rect"/>
                    <a:ln cmpd="sng" cap="flat" w="12700">
                      <a:solidFill>
                        <a:srgbClr val="000000"/>
                      </a:solidFill>
                      <a:prstDash val="solid"/>
                      <a:round/>
                      <a:headEnd/>
                      <a:tailEnd/>
                    </a:ln>
                  </pic:spPr>
                </pic:pic>
              </a:graphicData>
            </a:graphic>
          </wp:inline>
        </w:drawing>
      </w:r>
    </w:p>
    <w:bookmarkStart w:id="54" w:name="_Toc231636013"/>
    <w:p>
      <w:pPr>
        <w:pStyle w:val="style4"/>
        <w:rPr>
          <w:rFonts w:cs="Arial"/>
          <w:lang w:val="en-GB"/>
        </w:rPr>
      </w:pPr>
      <w:r>
        <w:rPr>
          <w:rFonts w:cs="Arial"/>
          <w:lang w:val="en-GB"/>
        </w:rPr>
        <w:t>Figure 10: TikTok influencer content has encouraged me to consider purchasing cosmetic products that I had not previously planned to buy.</w:t>
      </w:r>
      <w:bookmarkEnd w:id="54"/>
    </w:p>
    <w:p>
      <w:pPr>
        <w:pStyle w:val="style0"/>
        <w:jc w:val="center"/>
        <w:rPr>
          <w:rFonts w:ascii="Arial" w:cs="Arial" w:hAnsi="Arial"/>
          <w:lang w:val="en-GB"/>
        </w:rPr>
      </w:pPr>
      <w:r>
        <w:rPr>
          <w:rFonts w:ascii="Arial" w:cs="Arial" w:hAnsi="Arial"/>
          <w:lang w:val="en-GB"/>
        </w:rPr>
        <w:t>(Source: Self-developed)</w:t>
      </w:r>
    </w:p>
    <w:p>
      <w:pPr>
        <w:pStyle w:val="style0"/>
        <w:rPr>
          <w:rFonts w:ascii="Arial" w:cs="Arial" w:hAnsi="Arial"/>
          <w:lang w:val="en-GB"/>
        </w:rPr>
      </w:pPr>
      <w:r>
        <w:rPr>
          <w:rFonts w:ascii="Arial" w:cs="Arial" w:hAnsi="Arial"/>
          <w:lang w:val="en-GB"/>
        </w:rPr>
        <w:t>Figure 10 compares the likelihood of considering a new cosmetic product purchase triggered by TikTok influencer content against the likelihood that it is not considered before the purchase. The largest percentage (30.69%) strongly agreed, the second largest percentage agreed (28.71%). The results indicate that influencer content can be effective during purchasing consideration and also generate interest in items that consumers had no intention of purchasing.</w:t>
      </w:r>
    </w:p>
    <w:p>
      <w:pPr>
        <w:pStyle w:val="style0"/>
        <w:jc w:val="center"/>
        <w:rPr>
          <w:rFonts w:ascii="Arial" w:cs="Arial" w:hAnsi="Arial"/>
          <w:b/>
          <w:bCs/>
          <w:lang w:val="en-GB"/>
        </w:rPr>
      </w:pPr>
      <w:r>
        <w:rPr>
          <w:rFonts w:ascii="Arial" w:cs="Arial" w:hAnsi="Arial"/>
          <w:b/>
          <w:bCs/>
          <w:noProof/>
          <w:lang w:val="en-GB"/>
        </w:rPr>
        <w:drawing>
          <wp:inline distL="0" distT="0" distB="0" distR="0">
            <wp:extent cx="4100513" cy="2445322"/>
            <wp:effectExtent l="12700" t="12700" r="12700" b="12700"/>
            <wp:docPr id="1048" name="image10.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2" name="image10.png"/>
                    <pic:cNvPicPr/>
                  </pic:nvPicPr>
                  <pic:blipFill>
                    <a:blip r:embed="rId24" cstate="print"/>
                    <a:srcRect l="0" t="0" r="0" b="0"/>
                    <a:stretch/>
                  </pic:blipFill>
                  <pic:spPr>
                    <a:xfrm rot="0">
                      <a:off x="0" y="0"/>
                      <a:ext cx="4100513" cy="2445322"/>
                    </a:xfrm>
                    <a:prstGeom prst="rect"/>
                    <a:ln cmpd="sng" cap="flat" w="12700">
                      <a:solidFill>
                        <a:srgbClr val="000000"/>
                      </a:solidFill>
                      <a:prstDash val="solid"/>
                      <a:round/>
                      <a:headEnd/>
                      <a:tailEnd/>
                    </a:ln>
                  </pic:spPr>
                </pic:pic>
              </a:graphicData>
            </a:graphic>
          </wp:inline>
        </w:drawing>
      </w:r>
    </w:p>
    <w:bookmarkStart w:id="55" w:name="_Toc231636014"/>
    <w:p>
      <w:pPr>
        <w:pStyle w:val="style4"/>
        <w:rPr>
          <w:rFonts w:cs="Arial"/>
          <w:lang w:val="en-GB"/>
        </w:rPr>
      </w:pPr>
      <w:r>
        <w:rPr>
          <w:rFonts w:cs="Arial"/>
          <w:lang w:val="en-GB"/>
        </w:rPr>
        <w:t>Figure 11: I have purchased a cosmetic product after seeing it promoted by a TikTok influencer.</w:t>
      </w:r>
      <w:bookmarkEnd w:id="55"/>
    </w:p>
    <w:p>
      <w:pPr>
        <w:pStyle w:val="style0"/>
        <w:jc w:val="center"/>
        <w:rPr>
          <w:rFonts w:ascii="Arial" w:cs="Arial" w:hAnsi="Arial"/>
          <w:lang w:val="en-GB"/>
        </w:rPr>
      </w:pPr>
      <w:r>
        <w:rPr>
          <w:rFonts w:ascii="Arial" w:cs="Arial" w:hAnsi="Arial"/>
          <w:lang w:val="en-GB"/>
        </w:rPr>
        <w:t>(Source: Self-developed)</w:t>
      </w:r>
    </w:p>
    <w:p>
      <w:pPr>
        <w:pStyle w:val="style0"/>
        <w:rPr>
          <w:rFonts w:ascii="Arial" w:cs="Arial" w:hAnsi="Arial"/>
          <w:lang w:val="en-GB"/>
        </w:rPr>
      </w:pPr>
      <w:r>
        <w:rPr>
          <w:rFonts w:ascii="Arial" w:cs="Arial" w:hAnsi="Arial"/>
          <w:lang w:val="en-GB"/>
        </w:rPr>
        <w:t>A large proportion strongly agreed (32.67%) and 24.75% agreed and the findings show that influencer marketing is more than just awareness, for a significant portion of Gen Z consumers, it signifies real-world buying behaviour.</w:t>
      </w:r>
    </w:p>
    <w:p>
      <w:pPr>
        <w:pStyle w:val="style0"/>
        <w:jc w:val="center"/>
        <w:rPr>
          <w:rFonts w:ascii="Arial" w:cs="Arial" w:hAnsi="Arial"/>
          <w:b/>
          <w:bCs/>
          <w:lang w:val="en-GB"/>
        </w:rPr>
      </w:pPr>
      <w:r>
        <w:rPr>
          <w:rFonts w:ascii="Arial" w:cs="Arial" w:hAnsi="Arial"/>
          <w:b/>
          <w:bCs/>
          <w:noProof/>
          <w:lang w:val="en-GB"/>
        </w:rPr>
        <w:drawing>
          <wp:inline distL="0" distT="0" distB="0" distR="0">
            <wp:extent cx="4186238" cy="2454721"/>
            <wp:effectExtent l="12700" t="12700" r="12700" b="12700"/>
            <wp:docPr id="1049" name="image5.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3" name="image5.png"/>
                    <pic:cNvPicPr/>
                  </pic:nvPicPr>
                  <pic:blipFill>
                    <a:blip r:embed="rId25" cstate="print"/>
                    <a:srcRect l="0" t="0" r="0" b="0"/>
                    <a:stretch/>
                  </pic:blipFill>
                  <pic:spPr>
                    <a:xfrm rot="0">
                      <a:off x="0" y="0"/>
                      <a:ext cx="4186238" cy="2454721"/>
                    </a:xfrm>
                    <a:prstGeom prst="rect"/>
                    <a:ln cmpd="sng" cap="flat" w="12700">
                      <a:solidFill>
                        <a:srgbClr val="000000"/>
                      </a:solidFill>
                      <a:prstDash val="solid"/>
                      <a:round/>
                      <a:headEnd/>
                      <a:tailEnd/>
                    </a:ln>
                  </pic:spPr>
                </pic:pic>
              </a:graphicData>
            </a:graphic>
          </wp:inline>
        </w:drawing>
      </w:r>
      <w:r>
        <w:rPr>
          <w:rFonts w:ascii="Arial" w:cs="Arial" w:hAnsi="Arial"/>
          <w:b/>
          <w:bCs/>
          <w:lang w:val="en-GB"/>
        </w:rPr>
        <w:t xml:space="preserve"> </w:t>
      </w:r>
    </w:p>
    <w:bookmarkStart w:id="56" w:name="_Toc231636015"/>
    <w:p>
      <w:pPr>
        <w:pStyle w:val="style4"/>
        <w:rPr>
          <w:rFonts w:cs="Arial"/>
          <w:lang w:val="en-GB"/>
        </w:rPr>
      </w:pPr>
      <w:r>
        <w:rPr>
          <w:rFonts w:cs="Arial"/>
          <w:lang w:val="en-GB"/>
        </w:rPr>
        <w:t>Figure 12: Influencer marketing on TikTok positively affects my overall purchasing decisions for cosmetic products.</w:t>
      </w:r>
      <w:bookmarkEnd w:id="56"/>
    </w:p>
    <w:p>
      <w:pPr>
        <w:pStyle w:val="style0"/>
        <w:jc w:val="center"/>
        <w:rPr>
          <w:rFonts w:ascii="Arial" w:cs="Arial" w:hAnsi="Arial"/>
          <w:lang w:val="en-GB"/>
        </w:rPr>
      </w:pPr>
      <w:r>
        <w:rPr>
          <w:rFonts w:ascii="Arial" w:cs="Arial" w:hAnsi="Arial"/>
          <w:lang w:val="en-GB"/>
        </w:rPr>
        <w:t>(Source: Self-developed)</w:t>
      </w:r>
    </w:p>
    <w:p>
      <w:pPr>
        <w:pStyle w:val="style0"/>
        <w:rPr>
          <w:rFonts w:ascii="Arial" w:cs="Arial" w:hAnsi="Arial"/>
          <w:lang w:val="en-GB"/>
        </w:rPr>
      </w:pPr>
      <w:r>
        <w:rPr>
          <w:rFonts w:ascii="Arial" w:cs="Arial" w:hAnsi="Arial"/>
          <w:lang w:val="en-GB"/>
        </w:rPr>
        <w:t xml:space="preserve">Figure 12 explores the effect of TikTok influencer marketing on cosmetic purchases. The results show that TikTok influencer marketing has a positive overall impact on the </w:t>
      </w:r>
      <w:r>
        <w:rPr>
          <w:rFonts w:ascii="Arial" w:cs="Arial" w:hAnsi="Arial"/>
          <w:lang w:val="en-GB"/>
        </w:rPr>
        <w:t xml:space="preserve">purchasing </w:t>
      </w:r>
      <w:r>
        <w:rPr>
          <w:rFonts w:ascii="Arial" w:cs="Arial" w:hAnsi="Arial"/>
          <w:lang w:val="en-GB"/>
        </w:rPr>
        <w:t>behavior</w:t>
      </w:r>
      <w:r>
        <w:rPr>
          <w:rFonts w:ascii="Arial" w:cs="Arial" w:hAnsi="Arial"/>
          <w:lang w:val="en-GB"/>
        </w:rPr>
        <w:t xml:space="preserve"> of Gen Z users and is a key influence in cosmetic purchase decisions.</w:t>
      </w:r>
    </w:p>
    <w:bookmarkStart w:id="57" w:name="_Toc231737196"/>
    <w:p>
      <w:pPr>
        <w:pStyle w:val="style3"/>
        <w:rPr>
          <w:rFonts w:cs="Arial"/>
          <w:bCs w:val="false"/>
        </w:rPr>
      </w:pPr>
      <w:r>
        <w:rPr>
          <w:rFonts w:cs="Arial"/>
        </w:rPr>
        <w:t>4.2.2 Statistical data analysis</w:t>
      </w:r>
      <w:bookmarkEnd w:id="57"/>
      <w:r>
        <w:rPr>
          <w:rFonts w:cs="Arial"/>
        </w:rPr>
        <w:t xml:space="preserve"> </w:t>
      </w:r>
    </w:p>
    <w:p>
      <w:pPr>
        <w:pStyle w:val="style0"/>
        <w:rPr>
          <w:rFonts w:ascii="Arial" w:cs="Arial" w:hAnsi="Arial"/>
          <w:b/>
          <w:bCs/>
          <w:lang w:val="en-GB"/>
        </w:rPr>
      </w:pPr>
      <w:r>
        <w:rPr>
          <w:rFonts w:ascii="Arial" w:cs="Arial" w:hAnsi="Arial"/>
          <w:b/>
          <w:bCs/>
          <w:lang w:val="en-GB"/>
        </w:rPr>
        <w:t xml:space="preserve">Descriptive statistics </w:t>
      </w:r>
    </w:p>
    <w:p>
      <w:pPr>
        <w:pStyle w:val="style0"/>
        <w:rPr>
          <w:rFonts w:ascii="Arial" w:cs="Arial" w:hAnsi="Arial"/>
          <w:lang w:val="en-GB"/>
        </w:rPr>
      </w:pPr>
      <w:r>
        <w:rPr>
          <w:rFonts w:ascii="Arial" w:cs="Arial" w:hAnsi="Arial"/>
          <w:lang w:val="en-GB"/>
        </w:rPr>
        <w:t xml:space="preserve">The highest mean value was for the variable “I have purchased a cosmetic product after seeing it promoted by a TikTok influencer” (Mean = 3.02, SD = 1.510), suggesting a moderate level of agreement regarding the influence of TikTok influencer promotion on cosmetic purchases. The mean score for the variable of overall purchasing decisions was 2.83 (SD = 1.562) and for the variable of visual appeal and creativity the mean score was 2.80 (SD = 1.536). The results show that TikTok influencer marketing has a significant impact on Gen Z consumers' attitudes and purchasing </w:t>
      </w:r>
      <w:r>
        <w:rPr>
          <w:rFonts w:ascii="Arial" w:cs="Arial" w:hAnsi="Arial"/>
          <w:lang w:val="en-GB"/>
        </w:rPr>
        <w:t>behaviors</w:t>
      </w:r>
      <w:r>
        <w:rPr>
          <w:rFonts w:ascii="Arial" w:cs="Arial" w:hAnsi="Arial"/>
          <w:lang w:val="en-GB"/>
        </w:rPr>
        <w:t xml:space="preserve"> in the cosmetic industry.</w:t>
      </w:r>
      <w:r>
        <w:rPr>
          <w:rFonts w:ascii="Arial" w:cs="Arial" w:hAnsi="Arial"/>
          <w:lang w:val="en-GB"/>
        </w:rPr>
        <w:t xml:space="preserve"> </w:t>
      </w:r>
      <w:r>
        <w:rPr>
          <w:rFonts w:ascii="Arial" w:cs="Arial" w:hAnsi="Arial"/>
          <w:b/>
          <w:bCs/>
          <w:i/>
          <w:iCs/>
          <w:lang w:val="en-GB"/>
        </w:rPr>
        <w:t>[Refer to Appendix 2]</w:t>
      </w:r>
    </w:p>
    <w:p>
      <w:pPr>
        <w:pStyle w:val="style0"/>
        <w:rPr>
          <w:rFonts w:ascii="Arial" w:cs="Arial" w:hAnsi="Arial"/>
          <w:b/>
          <w:bCs/>
          <w:lang w:val="en-GB"/>
        </w:rPr>
      </w:pPr>
      <w:r>
        <w:rPr>
          <w:rFonts w:ascii="Arial" w:cs="Arial" w:hAnsi="Arial"/>
          <w:b/>
          <w:bCs/>
          <w:lang w:val="en-GB"/>
        </w:rPr>
        <w:t xml:space="preserve">Correlations </w:t>
      </w:r>
    </w:p>
    <w:p>
      <w:pPr>
        <w:pStyle w:val="style0"/>
        <w:rPr>
          <w:rFonts w:ascii="Arial" w:cs="Arial" w:hAnsi="Arial"/>
          <w:lang w:val="en-GB"/>
        </w:rPr>
      </w:pPr>
      <w:r>
        <w:rPr>
          <w:rFonts w:ascii="Arial" w:cs="Arial" w:hAnsi="Arial"/>
          <w:lang w:val="en-GB"/>
        </w:rPr>
        <w:t>Pearson correlation was used to check correlations between the variables of the study. The most positive correlation was found between “TikTok beauty content helps me learn about new cosmetic products” and “I have purchased a cosmetic product after seeing it promoted by a TikTok influencer” (r = .639, p = .000). This indicates that content that is informative and beautiful has a big impact on real sales. In addition, purchase consideration was also found to be positively related to actual purchase behaviour (r = .608, p = .000), suggesting that when people have a higher intention to purchase, they do actually purchase. Trust in influencer recommendations was also found to be positively correlated with actual purchases (r = .478, p = .000), and visual appeal (r = .408, p = .000), further underscoring the importance of trust and content quality in influencing Gen Z cosmetic consumers.</w:t>
      </w:r>
      <w:r>
        <w:rPr>
          <w:rFonts w:ascii="Arial" w:cs="Arial" w:hAnsi="Arial"/>
          <w:lang w:val="en-GB"/>
        </w:rPr>
        <w:t xml:space="preserve"> </w:t>
      </w:r>
      <w:r>
        <w:rPr>
          <w:rFonts w:ascii="Arial" w:cs="Arial" w:hAnsi="Arial"/>
          <w:b/>
          <w:bCs/>
          <w:i/>
          <w:iCs/>
          <w:lang w:val="en-GB"/>
        </w:rPr>
        <w:t>[Refer to Appendix 3]</w:t>
      </w:r>
    </w:p>
    <w:p>
      <w:pPr>
        <w:pStyle w:val="style0"/>
        <w:rPr>
          <w:rFonts w:ascii="Arial" w:cs="Arial" w:hAnsi="Arial"/>
          <w:b/>
          <w:bCs/>
          <w:lang w:val="en-GB"/>
        </w:rPr>
      </w:pPr>
      <w:r>
        <w:rPr>
          <w:rFonts w:ascii="Arial" w:cs="Arial" w:hAnsi="Arial"/>
          <w:b/>
          <w:bCs/>
          <w:lang w:val="en-GB"/>
        </w:rPr>
        <w:t>Regression</w:t>
      </w:r>
    </w:p>
    <w:p>
      <w:pPr>
        <w:pStyle w:val="style0"/>
        <w:rPr>
          <w:rFonts w:ascii="Arial" w:cs="Arial" w:hAnsi="Arial"/>
          <w:lang w:val="en-GB"/>
        </w:rPr>
      </w:pPr>
      <w:r>
        <w:rPr>
          <w:rFonts w:ascii="Arial" w:cs="Arial" w:hAnsi="Arial"/>
          <w:lang w:val="en-GB"/>
        </w:rPr>
        <w:t xml:space="preserve">A multiple regression analysis was conducted to determine the relationship of factors such as influencer authenticity, beauty content influence, product attention, actual purchase behaviour and overall purchase decisions with trust in the recommendations made by influencers on TikTok. A measure of how well the model predicted the data was the standard error of the estimate, which was 1.254, indicating a moderate degree of predictive accuracy. The results presented here suggest that the variables relating </w:t>
      </w:r>
      <w:r>
        <w:rPr>
          <w:rFonts w:ascii="Arial" w:cs="Arial" w:hAnsi="Arial"/>
          <w:lang w:val="en-GB"/>
        </w:rPr>
        <w:t>to the influencers have an impact on consumer trust, though other variables not included in the model can have an impact on consumer trust in the cosmetics industry in terms of influencer recommendations.</w:t>
      </w:r>
      <w:r>
        <w:rPr>
          <w:rFonts w:ascii="Arial" w:cs="Arial" w:hAnsi="Arial"/>
          <w:lang w:val="en-GB"/>
        </w:rPr>
        <w:t xml:space="preserve"> </w:t>
      </w:r>
      <w:r>
        <w:rPr>
          <w:rFonts w:ascii="Arial" w:cs="Arial" w:hAnsi="Arial"/>
          <w:b/>
          <w:bCs/>
          <w:i/>
          <w:iCs/>
          <w:lang w:val="en-GB"/>
        </w:rPr>
        <w:t xml:space="preserve">[Refer to Appendix </w:t>
      </w:r>
      <w:r>
        <w:rPr>
          <w:rFonts w:ascii="Arial" w:cs="Arial" w:hAnsi="Arial"/>
          <w:b/>
          <w:bCs/>
          <w:i/>
          <w:iCs/>
          <w:lang w:val="en-GB"/>
        </w:rPr>
        <w:t>4</w:t>
      </w:r>
      <w:r>
        <w:rPr>
          <w:rFonts w:ascii="Arial" w:cs="Arial" w:hAnsi="Arial"/>
          <w:b/>
          <w:bCs/>
          <w:i/>
          <w:iCs/>
          <w:lang w:val="en-GB"/>
        </w:rPr>
        <w:t>]</w:t>
      </w:r>
    </w:p>
    <w:p>
      <w:pPr>
        <w:pStyle w:val="style0"/>
        <w:rPr>
          <w:rFonts w:ascii="Arial" w:cs="Arial" w:hAnsi="Arial"/>
          <w:b/>
          <w:bCs/>
          <w:lang w:val="en-GB"/>
        </w:rPr>
      </w:pPr>
      <w:r>
        <w:rPr>
          <w:rFonts w:ascii="Arial" w:cs="Arial" w:hAnsi="Arial"/>
          <w:b/>
          <w:bCs/>
          <w:lang w:val="en-GB"/>
        </w:rPr>
        <w:t>ANOVA</w:t>
      </w:r>
    </w:p>
    <w:p>
      <w:pPr>
        <w:pStyle w:val="style0"/>
        <w:rPr>
          <w:rFonts w:ascii="Arial" w:cs="Arial" w:hAnsi="Arial"/>
          <w:lang w:val="en-GB"/>
        </w:rPr>
      </w:pPr>
      <w:r>
        <w:rPr>
          <w:rFonts w:ascii="Arial" w:cs="Arial" w:hAnsi="Arial"/>
          <w:lang w:val="en-GB"/>
        </w:rPr>
        <w:t>The regression sum of squares amounted to 47.700, the residual sum of squares was 149.389, and the total sum of the squares was 197.089. The model produced an F-Statistic of 6.067 at a level of significance of .000. The significance value is much less than 0.05, indicating that the regression model is statistically significant. The model explains a large amount of variance with the selected independent variables. Thus, the results confirm the hypothesis that the characteristics associated with influencers have a significant influence on consumer trust and the buying behaviour of Gen Z consumers in the cosmetic sector in the UK.</w:t>
      </w:r>
      <w:r>
        <w:rPr>
          <w:rFonts w:ascii="Arial" w:cs="Arial" w:hAnsi="Arial"/>
          <w:lang w:val="en-GB"/>
        </w:rPr>
        <w:t xml:space="preserve"> </w:t>
      </w:r>
      <w:r>
        <w:rPr>
          <w:rFonts w:ascii="Arial" w:cs="Arial" w:hAnsi="Arial"/>
          <w:b/>
          <w:bCs/>
          <w:i/>
          <w:iCs/>
          <w:lang w:val="en-GB"/>
        </w:rPr>
        <w:t>[Refer to Appendix 5]</w:t>
      </w:r>
    </w:p>
    <w:p>
      <w:pPr>
        <w:pStyle w:val="style0"/>
        <w:rPr>
          <w:rFonts w:ascii="Arial" w:cs="Arial" w:hAnsi="Arial"/>
          <w:b/>
          <w:bCs/>
          <w:lang w:val="en-GB"/>
        </w:rPr>
      </w:pPr>
      <w:r>
        <w:rPr>
          <w:rFonts w:ascii="Arial" w:cs="Arial" w:hAnsi="Arial"/>
          <w:b/>
          <w:bCs/>
          <w:lang w:val="en-GB"/>
        </w:rPr>
        <w:t xml:space="preserve">Coefficients and </w:t>
      </w:r>
      <w:r>
        <w:rPr>
          <w:rFonts w:ascii="Arial" w:cs="Arial" w:hAnsi="Arial"/>
          <w:b/>
          <w:bCs/>
          <w:lang w:val="en-GB"/>
        </w:rPr>
        <w:t>Bayesian</w:t>
      </w:r>
      <w:r>
        <w:rPr>
          <w:rFonts w:ascii="Arial" w:cs="Arial" w:hAnsi="Arial"/>
          <w:b/>
          <w:bCs/>
          <w:lang w:val="en-GB"/>
        </w:rPr>
        <w:t xml:space="preserve"> coefficients </w:t>
      </w:r>
    </w:p>
    <w:p>
      <w:pPr>
        <w:pStyle w:val="style0"/>
        <w:rPr>
          <w:rFonts w:ascii="Arial" w:cs="Arial" w:hAnsi="Arial"/>
          <w:lang w:val="en-GB"/>
        </w:rPr>
      </w:pPr>
      <w:r>
        <w:rPr>
          <w:rFonts w:ascii="Arial" w:cs="Arial" w:hAnsi="Arial"/>
          <w:lang w:val="en-GB"/>
        </w:rPr>
        <w:t>The variable “I have purchased a cosmetic product after seeing it promoted by a TikTok influencer” had an unstandardised coefficient (B) of .410, an unstandardised beta of .440 and a significance value of .001. This statistically significant finding shows that people who have visited the products promoted by the influencers in the past are more likely to trust the influencer's recommendations in the future. Bayesian coefficient estimates confirmed the significance of beauty content in the trust. The posterior mean coefficient for those agreeing that they learn about new products from beauty content was 1.754 and the 95% credible interval was 1.143 to 2.365. The findings suggest a positive relationship between beauty-related influencer content and trust formation and the importance of informative content in impacting Gen Z purchasing behaviour in the UK cosmetics industry.</w:t>
      </w:r>
      <w:r>
        <w:rPr>
          <w:rFonts w:ascii="Arial" w:cs="Arial" w:hAnsi="Arial"/>
          <w:lang w:val="en-GB"/>
        </w:rPr>
        <w:t xml:space="preserve"> </w:t>
      </w:r>
      <w:r>
        <w:rPr>
          <w:rFonts w:ascii="Arial" w:cs="Arial" w:hAnsi="Arial"/>
          <w:b/>
          <w:bCs/>
          <w:i/>
          <w:iCs/>
          <w:lang w:val="en-GB"/>
        </w:rPr>
        <w:t>[Refer to Appendix 6]</w:t>
      </w:r>
    </w:p>
    <w:bookmarkStart w:id="58" w:name="_Toc231737197"/>
    <w:p>
      <w:pPr>
        <w:pStyle w:val="style2"/>
        <w:rPr>
          <w:rFonts w:cs="Arial"/>
          <w:bCs w:val="false"/>
        </w:rPr>
      </w:pPr>
      <w:r>
        <w:rPr>
          <w:rFonts w:cs="Arial"/>
        </w:rPr>
        <w:t>4.3 Thematic analysis</w:t>
      </w:r>
      <w:bookmarkEnd w:id="58"/>
    </w:p>
    <w:p>
      <w:pPr>
        <w:pStyle w:val="style0"/>
        <w:rPr>
          <w:rFonts w:ascii="Arial" w:cs="Arial" w:hAnsi="Arial"/>
          <w:b/>
          <w:bCs/>
          <w:lang w:val="en-GB"/>
        </w:rPr>
      </w:pPr>
      <w:r>
        <w:rPr>
          <w:rFonts w:ascii="Arial" w:cs="Arial" w:hAnsi="Arial"/>
          <w:b/>
          <w:bCs/>
          <w:lang w:val="en-GB"/>
        </w:rPr>
        <w:t xml:space="preserve">Theme 1: Consumer trust in TikTok influencer </w:t>
      </w:r>
      <w:r>
        <w:rPr>
          <w:rFonts w:ascii="Arial" w:cs="Arial" w:hAnsi="Arial"/>
          <w:b/>
          <w:bCs/>
          <w:lang w:val="en-GB"/>
        </w:rPr>
        <w:t>is</w:t>
      </w:r>
      <w:r>
        <w:rPr>
          <w:rFonts w:ascii="Arial" w:cs="Arial" w:hAnsi="Arial"/>
          <w:b/>
          <w:bCs/>
          <w:lang w:val="en-GB"/>
        </w:rPr>
        <w:t xml:space="preserve"> driving cosmetic purchase behaviour</w:t>
      </w:r>
    </w:p>
    <w:p>
      <w:pPr>
        <w:pStyle w:val="style0"/>
        <w:rPr>
          <w:rFonts w:ascii="Arial" w:cs="Arial" w:hAnsi="Arial"/>
          <w:lang w:val="en-GB"/>
        </w:rPr>
      </w:pPr>
      <w:r>
        <w:rPr>
          <w:rFonts w:ascii="Arial" w:cs="Arial" w:hAnsi="Arial"/>
          <w:lang w:val="en-GB"/>
        </w:rPr>
        <w:t xml:space="preserve">Trust is a key driver of consumer purchasing behaviours in the UK cosmetics market, to Gen Z consumers. When recommendations are provided by the consumers' perceived credible and trustworthy influencers, they are more likely to engage with cosmetic products (Cabeza-Ramírez </w:t>
      </w:r>
      <w:r>
        <w:rPr>
          <w:rFonts w:ascii="Arial" w:cs="Arial" w:hAnsi="Arial"/>
          <w:i/>
          <w:iCs/>
          <w:lang w:val="en-GB"/>
        </w:rPr>
        <w:t>et al.</w:t>
      </w:r>
      <w:r>
        <w:rPr>
          <w:rFonts w:ascii="Arial" w:cs="Arial" w:hAnsi="Arial"/>
          <w:lang w:val="en-GB"/>
        </w:rPr>
        <w:t xml:space="preserve">, 2022). This aligns with the Social Influence </w:t>
      </w:r>
      <w:r>
        <w:rPr>
          <w:rFonts w:ascii="Arial" w:cs="Arial" w:hAnsi="Arial"/>
          <w:lang w:val="en-GB"/>
        </w:rPr>
        <w:t>Theory, which suggests that people tend to trust information that has been validated by society when deciding on their purchases, in a highly interactive digital realm.</w:t>
      </w:r>
    </w:p>
    <w:p>
      <w:pPr>
        <w:pStyle w:val="style0"/>
        <w:rPr>
          <w:rFonts w:ascii="Arial" w:cs="Arial" w:hAnsi="Arial"/>
          <w:lang w:val="en-GB"/>
        </w:rPr>
      </w:pPr>
      <w:r>
        <w:rPr>
          <w:rFonts w:ascii="Arial" w:cs="Arial" w:hAnsi="Arial"/>
          <w:lang w:val="en-GB"/>
        </w:rPr>
        <w:t xml:space="preserve">Trust is increasingly a key element in the broader UK influencers marketing landscape. According to a recent survey, 84% of the UK's Gen Z are followers of influencers, illustrating the significant reach and influence of influencer content amongst younger consumers (Statista, 2025). The relationship of trust is not only interpersonal in the sense of influencer-follower but also as a mechanism that minimizes uncertainty in the evaluation of cosmetic products on the Internet. The theme indicates that when influencer suggestions seem to be in line with individual experience and not just commercial goals, trust is enhanced. This is crucial for cosmetics, since not everything can be evaluated prior to buying.  Trust is never blind as the UK Advertising Standards Authority shows there is increasing concern about transparency in influencer ads (ASA News, 2025). Enforcement of disclosure on TikTok and Instagram has seen some catching up, but regulators have found there are gaps that could jeopardize consumers' trust in sponsored posts. </w:t>
      </w:r>
    </w:p>
    <w:p>
      <w:pPr>
        <w:pStyle w:val="style0"/>
        <w:rPr>
          <w:rFonts w:ascii="Arial" w:cs="Arial" w:hAnsi="Arial"/>
          <w:b/>
          <w:bCs/>
          <w:lang w:val="en-GB"/>
        </w:rPr>
      </w:pPr>
      <w:r>
        <w:rPr>
          <w:rFonts w:ascii="Arial" w:cs="Arial" w:hAnsi="Arial"/>
          <w:b/>
          <w:bCs/>
          <w:lang w:val="en-GB"/>
        </w:rPr>
        <w:t xml:space="preserve">Theme 2: Consumer confidence and brand trust is enhanced by authenticity </w:t>
      </w:r>
    </w:p>
    <w:p>
      <w:pPr>
        <w:pStyle w:val="style0"/>
        <w:rPr>
          <w:rFonts w:ascii="Arial" w:cs="Arial" w:hAnsi="Arial"/>
          <w:lang w:val="en-GB"/>
        </w:rPr>
      </w:pPr>
      <w:r>
        <w:rPr>
          <w:rFonts w:ascii="Arial" w:cs="Arial" w:hAnsi="Arial"/>
          <w:lang w:val="en-GB"/>
        </w:rPr>
        <w:t>The authenticity is a very important element in influencing consumers' brand confidence and trust in TikTok influencer marketing. These Gen Z consumers are more drawn to influencers who share authentic experiences, realistic product demonstrations and honest opinions, which are often very different from heavily scripted promotional content. Kuzminov, (2024) reveals that 74% of consumers trust a recommendation from an influencer who they believe is real, and that transparency and honest communication is more important to younger consumers than to previous generations. Authenticity thus serves as a mechanism for trust building, which diminishes perceived risk in the online buying of cosmetics, which are not physically examined by the buyer before the purchase.</w:t>
      </w:r>
    </w:p>
    <w:p>
      <w:pPr>
        <w:pStyle w:val="style0"/>
        <w:rPr>
          <w:rFonts w:ascii="Arial" w:cs="Arial" w:hAnsi="Arial"/>
          <w:lang w:val="en-GB"/>
        </w:rPr>
      </w:pPr>
      <w:r>
        <w:rPr>
          <w:rFonts w:ascii="Arial" w:cs="Arial" w:hAnsi="Arial"/>
          <w:lang w:val="en-GB"/>
        </w:rPr>
        <w:t>However, authenticity gains added significance in the beauty industry where cosmetics are closely associated with personal appearance and personal expression. Authenticity is a critical part of a purchase evaluation and consumers use influencers' experiences to determine effectiveness (</w:t>
      </w:r>
      <w:r>
        <w:rPr>
          <w:rFonts w:ascii="Arial" w:cs="Arial" w:hAnsi="Arial"/>
          <w:lang w:val="en-GB"/>
        </w:rPr>
        <w:t>Andonopoulos</w:t>
      </w:r>
      <w:r>
        <w:rPr>
          <w:rFonts w:ascii="Arial" w:cs="Arial" w:hAnsi="Arial"/>
          <w:lang w:val="en-GB"/>
        </w:rPr>
        <w:t xml:space="preserve">, Lee and Mathies, 2023). Consumers are more likely to be influenced by individuals whose values, lifestyles and product recommendations are consistent across time than by those who promote </w:t>
      </w:r>
      <w:r>
        <w:rPr>
          <w:rFonts w:ascii="Arial" w:cs="Arial" w:hAnsi="Arial"/>
          <w:lang w:val="en-GB"/>
        </w:rPr>
        <w:t>unrelated products on a regular basis. The rise in commercialisation poses a problem in the attempts to preserve authenticity. The UK Advertising Standards Authority is taking a keen interest in the transparency of influencer advertising, as it can lose consumer trust when sponsored without recognition or when it is misrepresented (ASA, 2026). Partnering with influencers whose content is clear and aligned with their values will help build greater consumer trust and loyalty for cosmetic brands among Gen Z's.</w:t>
      </w:r>
    </w:p>
    <w:p>
      <w:pPr>
        <w:pStyle w:val="style0"/>
        <w:rPr>
          <w:rFonts w:ascii="Arial" w:cs="Arial" w:hAnsi="Arial"/>
          <w:b/>
          <w:bCs/>
          <w:lang w:val="en-GB"/>
        </w:rPr>
      </w:pPr>
      <w:r>
        <w:rPr>
          <w:rFonts w:ascii="Arial" w:cs="Arial" w:hAnsi="Arial"/>
          <w:b/>
          <w:bCs/>
          <w:lang w:val="en-GB"/>
        </w:rPr>
        <w:t xml:space="preserve">Theme 3: Informative beauty content on TikTok increase product awareness </w:t>
      </w:r>
    </w:p>
    <w:p>
      <w:pPr>
        <w:pStyle w:val="style0"/>
        <w:rPr>
          <w:rFonts w:ascii="Arial" w:cs="Arial" w:hAnsi="Arial"/>
          <w:lang w:val="en-GB"/>
        </w:rPr>
      </w:pPr>
      <w:r>
        <w:rPr>
          <w:rFonts w:ascii="Arial" w:cs="Arial" w:hAnsi="Arial"/>
          <w:lang w:val="en-GB"/>
        </w:rPr>
        <w:t xml:space="preserve">In the UK beauty industry, TikTok's informative beauty content is a big driver of product awareness amongst Gen Z consumers. Consumers interact with tutorials, skincare regimens, product reviews and demonstration videos, as these types of content offer practical information to help them decide on what product to buy (Joshi </w:t>
      </w:r>
      <w:r>
        <w:rPr>
          <w:rFonts w:ascii="Arial" w:cs="Arial" w:hAnsi="Arial"/>
          <w:i/>
          <w:iCs/>
          <w:lang w:val="en-GB"/>
        </w:rPr>
        <w:t>et al.</w:t>
      </w:r>
      <w:r>
        <w:rPr>
          <w:rFonts w:ascii="Arial" w:cs="Arial" w:hAnsi="Arial"/>
          <w:lang w:val="en-GB"/>
        </w:rPr>
        <w:t>, 2022). Informative content acts as a learning instrument and not just a mere promotional message for the consumers, enabling them to delve deeper into the product characteristics, usage techniques and product performance. Beauty and personal care products continue to be one of the top categories found in social media (</w:t>
      </w:r>
      <w:r>
        <w:rPr>
          <w:rFonts w:ascii="Arial" w:cs="Arial" w:hAnsi="Arial"/>
          <w:lang w:val="en-GB"/>
        </w:rPr>
        <w:t>Nwori</w:t>
      </w:r>
      <w:r>
        <w:rPr>
          <w:rFonts w:ascii="Arial" w:cs="Arial" w:hAnsi="Arial"/>
          <w:lang w:val="en-GB"/>
        </w:rPr>
        <w:t xml:space="preserve"> and </w:t>
      </w:r>
      <w:r>
        <w:rPr>
          <w:rFonts w:ascii="Arial" w:cs="Arial" w:hAnsi="Arial"/>
          <w:lang w:val="en-GB"/>
        </w:rPr>
        <w:t>Uchegbulam</w:t>
      </w:r>
      <w:r>
        <w:rPr>
          <w:rFonts w:ascii="Arial" w:cs="Arial" w:hAnsi="Arial"/>
          <w:lang w:val="en-GB"/>
        </w:rPr>
        <w:t>, 2025). This shows how social media is becoming a channel for information about products and services as well as entertainment. TikTok's short-form video format makes this possible by communicating in an engaging and accessible way.</w:t>
      </w:r>
    </w:p>
    <w:p>
      <w:pPr>
        <w:pStyle w:val="style0"/>
        <w:rPr>
          <w:rFonts w:ascii="Arial" w:cs="Arial" w:hAnsi="Arial"/>
          <w:lang w:val="en-GB"/>
        </w:rPr>
      </w:pPr>
      <w:r>
        <w:rPr>
          <w:rFonts w:ascii="Arial" w:cs="Arial" w:hAnsi="Arial"/>
          <w:lang w:val="en-GB"/>
        </w:rPr>
        <w:t xml:space="preserve">Product tutorials and demonstrations remove uncertainty by demonstrating product use in real life situations and visible product results, making product claims easier to measure. Informative content also plays a role in raising awareness by boosting the visibility of the products through the TikTok recommendation algorithm (Huang and Liu, 2025). Content that focuses on teaching rather than advertising will be more memorable as being credible. </w:t>
      </w:r>
    </w:p>
    <w:p>
      <w:pPr>
        <w:pStyle w:val="style0"/>
        <w:rPr>
          <w:rFonts w:ascii="Arial" w:cs="Arial" w:hAnsi="Arial"/>
          <w:b/>
          <w:bCs/>
          <w:lang w:val="en-GB"/>
        </w:rPr>
      </w:pPr>
      <w:r>
        <w:rPr>
          <w:rFonts w:ascii="Arial" w:cs="Arial" w:hAnsi="Arial"/>
          <w:b/>
          <w:bCs/>
          <w:lang w:val="en-GB"/>
        </w:rPr>
        <w:t xml:space="preserve">Theme 4: Creativity and visually-driven content strengthen consumer engagement </w:t>
      </w:r>
    </w:p>
    <w:p>
      <w:pPr>
        <w:pStyle w:val="style0"/>
        <w:rPr>
          <w:rFonts w:ascii="Arial" w:cs="Arial" w:hAnsi="Arial"/>
          <w:lang w:val="en-GB"/>
        </w:rPr>
      </w:pPr>
      <w:r>
        <w:rPr>
          <w:rFonts w:ascii="Arial" w:cs="Arial" w:hAnsi="Arial"/>
          <w:lang w:val="en-GB"/>
        </w:rPr>
        <w:t xml:space="preserve">Visual appeal is paramount in the cosmetics industry, along with creativity and content that resonates with the eyes are essential to boosting consumer interaction on TikTok. Gen Z consumers are very receptive to content that caters to both entertainment, aesthetics and product information in a catchy visual format (Halim, 2025). Creative </w:t>
      </w:r>
      <w:r>
        <w:rPr>
          <w:rFonts w:ascii="Arial" w:cs="Arial" w:hAnsi="Arial"/>
          <w:lang w:val="en-GB"/>
        </w:rPr>
        <w:t xml:space="preserve">beauty videos are effective in gaining attention and keeping viewers engaged with the product and enable them to interact with cosmetics brands more actively. This is a testament to the fact that TikTok is a platform where visuals can have a bigger impact than traditional advertising methods. Users will be much more likely to interact with content that appears entertaining, immersive and “real” than with standard promotional ads. This means that the focus is shifting from direct sales messaging to creative presentation to engage them. </w:t>
      </w:r>
    </w:p>
    <w:p>
      <w:pPr>
        <w:pStyle w:val="style0"/>
        <w:rPr>
          <w:rFonts w:ascii="Arial" w:cs="Arial" w:hAnsi="Arial"/>
          <w:lang w:val="en-GB"/>
        </w:rPr>
      </w:pPr>
      <w:r>
        <w:rPr>
          <w:rFonts w:ascii="Arial" w:cs="Arial" w:hAnsi="Arial"/>
          <w:lang w:val="en-GB"/>
        </w:rPr>
        <w:t xml:space="preserve">Beauty demonstrations, “before and after” transformations and creative tutorials allow consumers to visualize product results. Creativity is also correlated with increased content sharing and participation (Nguyen </w:t>
      </w:r>
      <w:r>
        <w:rPr>
          <w:rFonts w:ascii="Arial" w:cs="Arial" w:hAnsi="Arial"/>
          <w:i/>
          <w:iCs/>
          <w:lang w:val="en-GB"/>
        </w:rPr>
        <w:t>et al.</w:t>
      </w:r>
      <w:r>
        <w:rPr>
          <w:rFonts w:ascii="Arial" w:cs="Arial" w:hAnsi="Arial"/>
          <w:lang w:val="en-GB"/>
        </w:rPr>
        <w:t>, 2024). Beauty challenges, trends, and user-generated content are often interacted with by consumers rather than just viewed, which is why they are a common way to communicate with these audiences. This increases brand presence and opens the door for social proof with comments, shares and discussions within the community (</w:t>
      </w:r>
      <w:r>
        <w:rPr>
          <w:rFonts w:ascii="Arial" w:cs="Arial" w:hAnsi="Arial"/>
          <w:lang w:val="en-GB"/>
        </w:rPr>
        <w:t>Agustian</w:t>
      </w:r>
      <w:r>
        <w:rPr>
          <w:rFonts w:ascii="Arial" w:cs="Arial" w:hAnsi="Arial"/>
          <w:lang w:val="en-GB"/>
        </w:rPr>
        <w:t xml:space="preserve"> </w:t>
      </w:r>
      <w:r>
        <w:rPr>
          <w:rFonts w:ascii="Arial" w:cs="Arial" w:hAnsi="Arial"/>
          <w:i/>
          <w:iCs/>
          <w:lang w:val="en-GB"/>
        </w:rPr>
        <w:t>et al.</w:t>
      </w:r>
      <w:r>
        <w:rPr>
          <w:rFonts w:ascii="Arial" w:cs="Arial" w:hAnsi="Arial"/>
          <w:lang w:val="en-GB"/>
        </w:rPr>
        <w:t xml:space="preserve">, 2023). Over-emphasising the visuals and not providing any useful product information can result in less perceived authenticity. </w:t>
      </w:r>
    </w:p>
    <w:p>
      <w:pPr>
        <w:pStyle w:val="style0"/>
        <w:rPr>
          <w:rFonts w:ascii="Arial" w:cs="Arial" w:hAnsi="Arial"/>
          <w:b/>
          <w:bCs/>
          <w:lang w:val="en-GB"/>
        </w:rPr>
      </w:pPr>
      <w:r>
        <w:rPr>
          <w:rFonts w:ascii="Arial" w:cs="Arial" w:hAnsi="Arial"/>
          <w:b/>
          <w:bCs/>
          <w:lang w:val="en-GB"/>
        </w:rPr>
        <w:t xml:space="preserve">Theme 5: Platform engagement increases consumer decision making </w:t>
      </w:r>
    </w:p>
    <w:p>
      <w:pPr>
        <w:pStyle w:val="style0"/>
        <w:rPr>
          <w:rFonts w:ascii="Arial" w:cs="Arial" w:hAnsi="Arial"/>
          <w:lang w:val="en-GB"/>
        </w:rPr>
      </w:pPr>
      <w:r>
        <w:rPr>
          <w:rFonts w:ascii="Arial" w:cs="Arial" w:hAnsi="Arial"/>
          <w:lang w:val="en-GB"/>
        </w:rPr>
        <w:t xml:space="preserve">Platform interaction plays a significant role in the decision-making process of consumers in the TikTok cosmetics ecosystem. Gen Z consumers are proactive in observing comments, sharing, user reactions and dialogues before they develop their opinions on cosmetic products (Theocharis, 2025). Activities involving engagement have a role in the evaluation processes of consumers, and they can bring social validation and decrease uncertainty during buying decisions. TikTok boasts some of the highest engagement rates in comparison to various social media platforms, significantly outperforming traditional social networking channels. High engagement fosters opportunities for consumers to be constantly exposed to product conversation, recommendations and feedback from peers (Eslami, </w:t>
      </w:r>
      <w:r>
        <w:rPr>
          <w:rFonts w:ascii="Arial" w:cs="Arial" w:hAnsi="Arial"/>
          <w:lang w:val="en-GB"/>
        </w:rPr>
        <w:t>Ghasemaghaei</w:t>
      </w:r>
      <w:r>
        <w:rPr>
          <w:rFonts w:ascii="Arial" w:cs="Arial" w:hAnsi="Arial"/>
          <w:lang w:val="en-GB"/>
        </w:rPr>
        <w:t xml:space="preserve"> and Hassanein, 2022). These interactions in the product can lead to a greater familiarity with the product and motivate the consumer to look at cosmetic products longer before buying the product.</w:t>
      </w:r>
    </w:p>
    <w:p>
      <w:pPr>
        <w:pStyle w:val="style0"/>
        <w:rPr>
          <w:rFonts w:ascii="Arial" w:cs="Arial" w:hAnsi="Arial"/>
          <w:lang w:val="en-GB"/>
        </w:rPr>
      </w:pPr>
      <w:r>
        <w:rPr>
          <w:rFonts w:ascii="Arial" w:cs="Arial" w:hAnsi="Arial"/>
          <w:lang w:val="en-GB"/>
        </w:rPr>
        <w:t xml:space="preserve">Consumer-generated comments and reviews can be a useful source of objective information that is more credible for consumers than brand produced content. It </w:t>
      </w:r>
      <w:r>
        <w:rPr>
          <w:rFonts w:ascii="Arial" w:cs="Arial" w:hAnsi="Arial"/>
          <w:lang w:val="en-GB"/>
        </w:rPr>
        <w:t xml:space="preserve">establishes a participatory </w:t>
      </w:r>
      <w:r>
        <w:rPr>
          <w:rFonts w:ascii="Arial" w:cs="Arial" w:hAnsi="Arial"/>
        </w:rPr>
        <w:t>decision-making</w:t>
      </w:r>
      <w:r>
        <w:rPr>
          <w:rFonts w:ascii="Arial" w:cs="Arial" w:hAnsi="Arial"/>
          <w:lang w:val="en-GB"/>
        </w:rPr>
        <w:t xml:space="preserve"> mechanism in which the credibility of the products is judged by the experiences of other consumers. Peer interaction and digital communities are important determinants for Gen Z consumers when deciding on consumption to appearance-related products such as cosmetics (Dao, Anh and Thai, 2025). By blending social proof, community engagement, and ongoing digital engagement throughout the buying journey, effective platform engagement can influence consumer choices.</w:t>
      </w:r>
    </w:p>
    <w:p>
      <w:pPr>
        <w:pStyle w:val="style0"/>
        <w:rPr>
          <w:rFonts w:ascii="Arial" w:cs="Arial" w:hAnsi="Arial"/>
          <w:b/>
          <w:bCs/>
          <w:lang w:val="en-GB"/>
        </w:rPr>
      </w:pPr>
      <w:r>
        <w:rPr>
          <w:rFonts w:ascii="Arial" w:cs="Arial" w:hAnsi="Arial"/>
          <w:b/>
          <w:bCs/>
          <w:lang w:val="en-GB"/>
        </w:rPr>
        <w:t xml:space="preserve">Theme 6: Positive purchase experience </w:t>
      </w:r>
      <w:r>
        <w:rPr>
          <w:rFonts w:ascii="Arial" w:cs="Arial" w:hAnsi="Arial"/>
          <w:b/>
          <w:bCs/>
        </w:rPr>
        <w:t>is</w:t>
      </w:r>
      <w:r>
        <w:rPr>
          <w:rFonts w:ascii="Arial" w:cs="Arial" w:hAnsi="Arial"/>
          <w:b/>
          <w:bCs/>
          <w:lang w:val="en-GB"/>
        </w:rPr>
        <w:t xml:space="preserve"> the reason behind solid consumer trust </w:t>
      </w:r>
    </w:p>
    <w:p>
      <w:pPr>
        <w:pStyle w:val="style0"/>
        <w:rPr>
          <w:rFonts w:ascii="Arial" w:cs="Arial" w:hAnsi="Arial"/>
          <w:lang w:val="en-GB"/>
        </w:rPr>
      </w:pPr>
      <w:r>
        <w:rPr>
          <w:rFonts w:ascii="Arial" w:cs="Arial" w:hAnsi="Arial"/>
          <w:lang w:val="en-GB"/>
        </w:rPr>
        <w:t>Positive purchase experiences are crucial for fostering high levels of consumers' trust towards the TikTok influencers and the cosmetics brands they promote. It arises when the consumer buys a product that is recommended and that product meets the user's expectations (</w:t>
      </w:r>
      <w:r>
        <w:rPr>
          <w:rFonts w:ascii="Arial" w:cs="Arial" w:hAnsi="Arial"/>
          <w:lang w:val="en-GB"/>
        </w:rPr>
        <w:t>Peruzzini</w:t>
      </w:r>
      <w:r>
        <w:rPr>
          <w:rFonts w:ascii="Arial" w:cs="Arial" w:hAnsi="Arial"/>
          <w:lang w:val="en-GB"/>
        </w:rPr>
        <w:t xml:space="preserve"> </w:t>
      </w:r>
      <w:r>
        <w:rPr>
          <w:rFonts w:ascii="Arial" w:cs="Arial" w:hAnsi="Arial"/>
          <w:i/>
          <w:iCs/>
          <w:lang w:val="en-GB"/>
        </w:rPr>
        <w:t>et al.</w:t>
      </w:r>
      <w:r>
        <w:rPr>
          <w:rFonts w:ascii="Arial" w:cs="Arial" w:hAnsi="Arial"/>
          <w:lang w:val="en-GB"/>
        </w:rPr>
        <w:t xml:space="preserve">, 2023). The results indicate that positive purchasing experiences lead to increased trust in the influencers and their brands, which leads to further positive purchasing experiences in the future. This is in line with the idea that trust is not boosted by mere communication but by the actual experience of consumers. Quality and reliability of the product, customer satisfaction are still the top drivers of repeat purchase and customer trust for the brand in the long-term (Javed </w:t>
      </w:r>
      <w:r>
        <w:rPr>
          <w:rFonts w:ascii="Arial" w:cs="Arial" w:hAnsi="Arial"/>
          <w:i/>
          <w:iCs/>
          <w:lang w:val="en-GB"/>
        </w:rPr>
        <w:t>et al.</w:t>
      </w:r>
      <w:r>
        <w:rPr>
          <w:rFonts w:ascii="Arial" w:cs="Arial" w:hAnsi="Arial"/>
          <w:lang w:val="en-GB"/>
        </w:rPr>
        <w:t>, 2021). This indicates that consumers are still relying on the results of a product even with the rise in digital marketing and influencer recommendations.</w:t>
      </w:r>
    </w:p>
    <w:p>
      <w:pPr>
        <w:pStyle w:val="style0"/>
        <w:rPr>
          <w:rFonts w:ascii="Arial" w:cs="Arial" w:hAnsi="Arial"/>
          <w:lang w:val="en-GB"/>
        </w:rPr>
      </w:pPr>
      <w:r>
        <w:rPr>
          <w:rFonts w:ascii="Arial" w:cs="Arial" w:hAnsi="Arial"/>
          <w:lang w:val="en-GB"/>
        </w:rPr>
        <w:t xml:space="preserve">Positive experiences are important in the cosmetics industry as there are consumers who think there is a higher risk in purchasing cosmetics. The effectiveness of the product and skin compatibility and visible effects cannot be determined beforehand (Jin, Imran and Mohammed, 2022). If the products, which the influencer has recommended, are successful in the results they provide, then the consumers understand that future recommendations will also produce results, and they will be more inclined to interact with similar content. </w:t>
      </w:r>
    </w:p>
    <w:bookmarkStart w:id="59" w:name="_Toc231737198"/>
    <w:p>
      <w:pPr>
        <w:pStyle w:val="style2"/>
        <w:rPr>
          <w:rFonts w:cs="Arial"/>
          <w:bCs w:val="false"/>
        </w:rPr>
      </w:pPr>
      <w:r>
        <w:rPr>
          <w:rFonts w:cs="Arial"/>
        </w:rPr>
        <w:t>4.4 Chapter summary</w:t>
      </w:r>
      <w:bookmarkEnd w:id="59"/>
    </w:p>
    <w:p>
      <w:pPr>
        <w:pStyle w:val="style0"/>
        <w:rPr>
          <w:rFonts w:ascii="Arial" w:cs="Arial" w:hAnsi="Arial"/>
          <w:lang w:val="en-GB"/>
        </w:rPr>
      </w:pPr>
      <w:r>
        <w:rPr>
          <w:rFonts w:ascii="Arial" w:cs="Arial" w:hAnsi="Arial"/>
          <w:lang w:val="en-GB"/>
        </w:rPr>
        <w:t xml:space="preserve">The survey results and thematic analysis shows that trust is not easily engendered but can be lost if promotion content feels overly commercialised or if there is not enough transparency. Thematic analysis also clarifies that consumer trust in influencers is thus not only a result of credibility but also from repeated experiences. This reinforces the </w:t>
      </w:r>
      <w:r>
        <w:rPr>
          <w:rFonts w:ascii="Arial" w:cs="Arial" w:hAnsi="Arial"/>
          <w:lang w:val="en-GB"/>
        </w:rPr>
        <w:t>usefulness and trustworthiness of the cosmetic products recommended by the influencers in the social commerce landscape.</w:t>
      </w:r>
      <w:r>
        <w:rPr>
          <w:rFonts w:ascii="Arial" w:cs="Arial" w:hAnsi="Arial"/>
          <w:lang w:val="en-GB"/>
        </w:rPr>
        <w:br w:type="page"/>
      </w:r>
    </w:p>
    <w:bookmarkStart w:id="60" w:name="_Toc231737199"/>
    <w:p>
      <w:pPr>
        <w:pStyle w:val="style1"/>
        <w:rPr>
          <w:rFonts w:cs="Arial"/>
          <w:bCs w:val="false"/>
        </w:rPr>
      </w:pPr>
      <w:r>
        <w:rPr>
          <w:rFonts w:cs="Arial"/>
        </w:rPr>
        <w:t>Chapter 5: Findings and discussion</w:t>
      </w:r>
      <w:bookmarkEnd w:id="60"/>
    </w:p>
    <w:bookmarkStart w:id="61" w:name="_Toc231737200"/>
    <w:p>
      <w:pPr>
        <w:pStyle w:val="style2"/>
        <w:rPr>
          <w:rFonts w:cs="Arial"/>
          <w:bCs w:val="false"/>
        </w:rPr>
      </w:pPr>
      <w:r>
        <w:rPr>
          <w:rFonts w:cs="Arial"/>
        </w:rPr>
        <w:t>5.1 Chapter introduction</w:t>
      </w:r>
      <w:bookmarkEnd w:id="61"/>
    </w:p>
    <w:p>
      <w:pPr>
        <w:pStyle w:val="style0"/>
        <w:rPr>
          <w:rFonts w:ascii="Arial" w:cs="Arial" w:hAnsi="Arial"/>
          <w:lang w:val="en-GB"/>
        </w:rPr>
      </w:pPr>
      <w:r>
        <w:rPr>
          <w:rFonts w:ascii="Arial" w:cs="Arial" w:hAnsi="Arial"/>
          <w:lang w:val="en-GB"/>
        </w:rPr>
        <w:t xml:space="preserve">Findings and discussion chapter is responsible for exploring key findings identified throughout the research. The findings are evaluated to show how the research questions are answered. The findings have analysed how the theories illustrated in the literature review section also support the research outcomes. The researcher can conclude the current topic and recommend future researcher ways to solve the gaps explored in the research.    </w:t>
      </w:r>
    </w:p>
    <w:bookmarkStart w:id="62" w:name="_Toc231737201"/>
    <w:p>
      <w:pPr>
        <w:pStyle w:val="style2"/>
        <w:rPr>
          <w:rFonts w:cs="Arial"/>
          <w:bCs w:val="false"/>
        </w:rPr>
      </w:pPr>
      <w:r>
        <w:rPr>
          <w:rFonts w:cs="Arial"/>
        </w:rPr>
        <w:t>5.2 Findings</w:t>
      </w:r>
      <w:bookmarkEnd w:id="62"/>
      <w:r>
        <w:rPr>
          <w:rFonts w:cs="Arial"/>
        </w:rPr>
        <w:t xml:space="preserve"> </w:t>
      </w:r>
    </w:p>
    <w:bookmarkStart w:id="63" w:name="_Toc231737202"/>
    <w:p>
      <w:pPr>
        <w:pStyle w:val="style3"/>
        <w:rPr>
          <w:rFonts w:cs="Arial"/>
          <w:bCs w:val="false"/>
        </w:rPr>
      </w:pPr>
      <w:r>
        <w:rPr>
          <w:rFonts w:cs="Arial"/>
        </w:rPr>
        <w:t>5.2.1 Finding 1</w:t>
      </w:r>
      <w:bookmarkEnd w:id="63"/>
    </w:p>
    <w:p>
      <w:pPr>
        <w:pStyle w:val="style0"/>
        <w:rPr>
          <w:rFonts w:ascii="Arial" w:cs="Arial" w:hAnsi="Arial"/>
          <w:lang w:val="en-GB"/>
        </w:rPr>
      </w:pPr>
      <w:r>
        <w:rPr>
          <w:rFonts w:ascii="Arial" w:cs="Arial" w:hAnsi="Arial"/>
          <w:lang w:val="en-GB"/>
        </w:rPr>
        <w:t>This finding directly answers Research Question 1: In the UK cosmetics market, what impact does TikTok influencer marketing have on Gen Z consumers' buying habits? The statistical and thematic results show that TikTok influencer marketing affects Gen Z purchasing intentions and purchasing behaviour. The data shows that when consumers discover products, they assess them based on influencer-generated content and eventually make their purchasing decision based on the same. The results indicate that TikTok is more than just a communication tool; it is a powerful social commerce space that has woven marketing messages into everyday digital interactions.</w:t>
      </w:r>
    </w:p>
    <w:p>
      <w:pPr>
        <w:pStyle w:val="style0"/>
        <w:rPr>
          <w:rFonts w:ascii="Arial" w:cs="Arial" w:hAnsi="Arial"/>
          <w:lang w:val="en-GB"/>
        </w:rPr>
      </w:pPr>
      <w:r>
        <w:rPr>
          <w:rFonts w:ascii="Arial" w:cs="Arial" w:hAnsi="Arial"/>
          <w:lang w:val="en-GB"/>
        </w:rPr>
        <w:t>The study reveals that consumers are not only swayed by the product promotion, but also by a number of elements of the influencer marketing. The purchase behaviour seems to be influenced by recommendations by influencers, engagement with content, product demo and constant exposure to the platform (</w:t>
      </w:r>
      <w:r>
        <w:rPr>
          <w:rFonts w:ascii="Arial" w:cs="Arial" w:hAnsi="Arial"/>
          <w:lang w:val="en-GB"/>
        </w:rPr>
        <w:t>Migkos</w:t>
      </w:r>
      <w:r>
        <w:rPr>
          <w:rFonts w:ascii="Arial" w:cs="Arial" w:hAnsi="Arial"/>
          <w:lang w:val="en-GB"/>
        </w:rPr>
        <w:t>, Giannakopoulos and Sakas, 2025). It is an outcome of the particular nature of TikTok, where entertainment and commerce are intertwined. Product information is woven into content that they will actively engage in for entertainment and social interaction and this promotes the chance that marketing messages become a part of everyday digital habits.</w:t>
      </w:r>
    </w:p>
    <w:p>
      <w:pPr>
        <w:pStyle w:val="style0"/>
        <w:rPr>
          <w:rFonts w:ascii="Arial" w:cs="Arial" w:hAnsi="Arial"/>
          <w:lang w:val="en-GB"/>
        </w:rPr>
      </w:pPr>
      <w:r>
        <w:rPr>
          <w:rFonts w:ascii="Arial" w:cs="Arial" w:hAnsi="Arial"/>
          <w:lang w:val="en-GB"/>
        </w:rPr>
        <w:t xml:space="preserve">The finding was very supportive of the use of Social Influence Theory in the literature review. Individual attitudes and behaviours are formed by social interactions, peer influence and social validation is the theory. The findings show that influencer content acts as a peer-to-peer communication and not as typical advertising. Gen Z </w:t>
      </w:r>
      <w:r>
        <w:rPr>
          <w:rFonts w:ascii="Arial" w:cs="Arial" w:hAnsi="Arial"/>
          <w:lang w:val="en-GB"/>
        </w:rPr>
        <w:t xml:space="preserve">consumers tend to see influencers as people they can relate to, whose recommendation is more trustworthy than traditional advertising (Singer </w:t>
      </w:r>
      <w:r>
        <w:rPr>
          <w:rFonts w:ascii="Arial" w:cs="Arial" w:hAnsi="Arial"/>
          <w:i/>
          <w:iCs/>
          <w:lang w:val="en-GB"/>
        </w:rPr>
        <w:t>et al.</w:t>
      </w:r>
      <w:r>
        <w:rPr>
          <w:rFonts w:ascii="Arial" w:cs="Arial" w:hAnsi="Arial"/>
          <w:lang w:val="en-GB"/>
        </w:rPr>
        <w:t>, 2023). Hence, the role of social interaction is not just to create awareness but has a direct impact on behaviour. That is the case for social influence mechanisms that persist in the digital environment in shaping consumer decisions.</w:t>
      </w:r>
    </w:p>
    <w:p>
      <w:pPr>
        <w:pStyle w:val="style0"/>
        <w:rPr>
          <w:rFonts w:ascii="Arial" w:cs="Arial" w:hAnsi="Arial"/>
          <w:lang w:val="en-GB"/>
        </w:rPr>
      </w:pPr>
      <w:r>
        <w:rPr>
          <w:rFonts w:ascii="Arial" w:cs="Arial" w:hAnsi="Arial"/>
          <w:lang w:val="en-GB"/>
        </w:rPr>
        <w:t>The results also align with previous academic studies that have emphasized the importance of the parasocial relationships in the influencer marketing context. The more consumers feel emotionally connected to the influencers, the more responsive they are to their recommendations (Zhang and Choi, 2022). The themes clearly support this view, as they show that consumers' purchase decisions are driven by sustained exposure to influencer content, rather than by a single exposure to a promotion. Over time, consumers seem to become familiar with influencers, improving their trust in product recommendations and diminishing their perceived risk of purchasing.</w:t>
      </w:r>
    </w:p>
    <w:p>
      <w:pPr>
        <w:pStyle w:val="style0"/>
        <w:rPr>
          <w:rFonts w:ascii="Arial" w:cs="Arial" w:hAnsi="Arial"/>
          <w:lang w:val="en-GB"/>
        </w:rPr>
      </w:pPr>
      <w:r>
        <w:rPr>
          <w:rFonts w:ascii="Arial" w:cs="Arial" w:hAnsi="Arial"/>
          <w:lang w:val="en-GB"/>
        </w:rPr>
        <w:t xml:space="preserve">The results complement previous research by showing that platform-specific attributes have an impact on purchase </w:t>
      </w:r>
      <w:r>
        <w:rPr>
          <w:rFonts w:ascii="Arial" w:cs="Arial" w:hAnsi="Arial"/>
          <w:lang w:val="en-GB"/>
        </w:rPr>
        <w:t>behavior</w:t>
      </w:r>
      <w:r>
        <w:rPr>
          <w:rFonts w:ascii="Arial" w:cs="Arial" w:hAnsi="Arial"/>
          <w:lang w:val="en-GB"/>
        </w:rPr>
        <w:t>, in addition to interpersonal influence. The factors that usually determine consumers' behaviour, as reported in previous studies, are credibility and trust of the influencer (Garg and Bakshi, 2024). These results indicate that a TikTok algorithmic system also influences the results of the present findings. Exposing consumers to beauty content, personalised recommendations and repeated product visibility seems to build consumer interest and boost purchase intent. This observation aligns with the fact that TikTok's recommendation mechanism plays a crucial role in influencing content visibility and user engagement.</w:t>
      </w:r>
    </w:p>
    <w:p>
      <w:pPr>
        <w:pStyle w:val="style0"/>
        <w:rPr>
          <w:rFonts w:ascii="Arial" w:cs="Arial" w:hAnsi="Arial"/>
          <w:lang w:val="en-GB"/>
        </w:rPr>
      </w:pPr>
      <w:r>
        <w:rPr>
          <w:rFonts w:ascii="Arial" w:cs="Arial" w:hAnsi="Arial"/>
          <w:lang w:val="en-GB"/>
        </w:rPr>
        <w:t xml:space="preserve">Highly engaging and relevant content created by influencers on short video platforms can fuel purchase intent by raising awareness around products and generating emotional engagement. As the research indicates, younger consumers are very sensitive to content that is interactive and personalised, thereby reflecting the behavioural patterns found in this research. Consumers of Gen Z turn to social media creators as a source of information before beauty products since the creators' content is more relatable and informative than the traditional advertising (Selezneva, 2024). The results contradict the belief that Gen Z consumers are very "tech-savvy" and therefore highly immune to digital messaging. The literature studied points out that </w:t>
      </w:r>
      <w:r>
        <w:rPr>
          <w:rFonts w:ascii="Arial" w:cs="Arial" w:hAnsi="Arial"/>
          <w:lang w:val="en-GB"/>
        </w:rPr>
        <w:t xml:space="preserve">younger customers are well aware of sponsored articles and influencer marketing strategies. This implies that knowing about persuasion does not automatically mean that one's ability to influence is muted (Balaskas </w:t>
      </w:r>
      <w:r>
        <w:rPr>
          <w:rFonts w:ascii="Arial" w:cs="Arial" w:hAnsi="Arial"/>
          <w:i/>
          <w:iCs/>
          <w:lang w:val="en-GB"/>
        </w:rPr>
        <w:t>et al.</w:t>
      </w:r>
      <w:r>
        <w:rPr>
          <w:rFonts w:ascii="Arial" w:cs="Arial" w:hAnsi="Arial"/>
          <w:lang w:val="en-GB"/>
        </w:rPr>
        <w:t>, 2025). Rather, there is a perceived level of usefulness and scepticism from consumers. If the content from the influencer is useful and contains demonstrations or relevant experiences, consumers are still willing to accept the recommendations.</w:t>
      </w:r>
    </w:p>
    <w:bookmarkStart w:id="64" w:name="_Toc231737203"/>
    <w:p>
      <w:pPr>
        <w:pStyle w:val="style3"/>
        <w:rPr>
          <w:rFonts w:cs="Arial"/>
          <w:bCs w:val="false"/>
        </w:rPr>
      </w:pPr>
      <w:r>
        <w:rPr>
          <w:rFonts w:cs="Arial"/>
        </w:rPr>
        <w:t>5.2.2 Finding 2</w:t>
      </w:r>
      <w:bookmarkEnd w:id="64"/>
    </w:p>
    <w:p>
      <w:pPr>
        <w:pStyle w:val="style0"/>
        <w:rPr>
          <w:rFonts w:ascii="Arial" w:cs="Arial" w:hAnsi="Arial"/>
          <w:lang w:val="en-GB"/>
        </w:rPr>
      </w:pPr>
      <w:r>
        <w:rPr>
          <w:rFonts w:ascii="Arial" w:cs="Arial" w:hAnsi="Arial"/>
          <w:lang w:val="en-GB"/>
        </w:rPr>
        <w:t>The answer to this Research Question 3 directly links to the enhancement of consumer trust and the performance of influencer marketing in the UK cosmetics industry. The statistical and thematic results reveal that authenticity, credibility and transparency are the most powerful elements in fostering and sustaining consumer trust in TikTok influencers and the cosmetics brands they market. The data shows that it is by no means easy to create trust from exposure to influencer content. Instead, consumers assess if the influencers look authentic, if they look like credible recommendations and if the commercial connections are disclosed. Together these variables determine the amount of influence consumers will follow and positive attitudes towards brands.</w:t>
      </w:r>
    </w:p>
    <w:p>
      <w:pPr>
        <w:pStyle w:val="style0"/>
        <w:rPr>
          <w:rFonts w:ascii="Arial" w:cs="Arial" w:hAnsi="Arial"/>
          <w:lang w:val="en-GB"/>
        </w:rPr>
      </w:pPr>
      <w:r>
        <w:rPr>
          <w:rFonts w:ascii="Arial" w:cs="Arial" w:hAnsi="Arial"/>
          <w:lang w:val="en-GB"/>
        </w:rPr>
        <w:t>The results show that trust-building requires the consumers' capacity to gauge the truthfulness of influencer communications more and more. Sponsored content is everywhere in Gen Z consumers' social media landscape, which is highly commercialised (</w:t>
      </w:r>
      <w:r>
        <w:rPr>
          <w:rFonts w:ascii="Arial" w:cs="Arial" w:hAnsi="Arial"/>
          <w:lang w:val="en-GB"/>
        </w:rPr>
        <w:t>Shetu</w:t>
      </w:r>
      <w:r>
        <w:rPr>
          <w:rFonts w:ascii="Arial" w:cs="Arial" w:hAnsi="Arial"/>
          <w:lang w:val="en-GB"/>
        </w:rPr>
        <w:t>, 2023). Online consumers actively compare the consistency between an influencer's online presence, past content and promoted products. Consumers are more likely to find a recommendation credible if it is in line with what they already know about and value the influencer. This is the reason why authenticity becomes one of the key factors in building consumer trust in the cosmetic industry. The findings of this research strongly support the arguments that are advocated in the literature review. Influencers who seamlessly weave brand deals into their content tend to garner more positive responses from consumers than those who come across as blatant advertisements (Steinnes, 2024). The results echo this idea by showing that trust increases when consumers feel that the recommendations are extensions of the influencer's own experience. Authenticity acts as the process that minimises scepticism and enhances acceptance of marketing communication, then.</w:t>
      </w:r>
    </w:p>
    <w:p>
      <w:pPr>
        <w:pStyle w:val="style0"/>
        <w:rPr>
          <w:rFonts w:ascii="Arial" w:cs="Arial" w:hAnsi="Arial"/>
          <w:lang w:val="en-GB"/>
        </w:rPr>
      </w:pPr>
      <w:r>
        <w:rPr>
          <w:rFonts w:ascii="Arial" w:cs="Arial" w:hAnsi="Arial"/>
          <w:lang w:val="en-GB"/>
        </w:rPr>
        <w:t xml:space="preserve">The results also provide support for the use of Social Influence Theory. The theory suggests that the source of the information must be seen as credible and relevant to social interaction for the information to be persuasive. The results show that this process is supported by the authenticity of recommendations, as the consumers take the message from the authentic recommendations as being socially meaningful rather than being forced by commerce (Kothari </w:t>
      </w:r>
      <w:r>
        <w:rPr>
          <w:rFonts w:ascii="Arial" w:cs="Arial" w:hAnsi="Arial"/>
          <w:i/>
          <w:iCs/>
          <w:lang w:val="en-GB"/>
        </w:rPr>
        <w:t>et al.</w:t>
      </w:r>
      <w:r>
        <w:rPr>
          <w:rFonts w:ascii="Arial" w:cs="Arial" w:hAnsi="Arial"/>
          <w:lang w:val="en-GB"/>
        </w:rPr>
        <w:t>, 2025). Trust is thus created by the perception of an interpersonal connection, not just by ads exposure. This establishes that the credibility of the source that carries the message is a crucial factor in establishing social influence in the TikTok context.</w:t>
      </w:r>
    </w:p>
    <w:p>
      <w:pPr>
        <w:pStyle w:val="style0"/>
        <w:rPr>
          <w:rFonts w:ascii="Arial" w:cs="Arial" w:hAnsi="Arial"/>
          <w:lang w:val="en-GB"/>
        </w:rPr>
      </w:pPr>
      <w:r>
        <w:rPr>
          <w:rFonts w:ascii="Arial" w:cs="Arial" w:hAnsi="Arial"/>
          <w:lang w:val="en-GB"/>
        </w:rPr>
        <w:t xml:space="preserve">One of the key aspects of the findings is the difference between seeing and believing. While TikTok's algorithm can boost influencers' and brands' visibility, it is not enough to get consumer confidence (Theodorakopoulos, Theodoropoulou and </w:t>
      </w:r>
      <w:r>
        <w:rPr>
          <w:rFonts w:ascii="Arial" w:cs="Arial" w:hAnsi="Arial"/>
          <w:lang w:val="en-GB"/>
        </w:rPr>
        <w:t>Klavdianos</w:t>
      </w:r>
      <w:r>
        <w:rPr>
          <w:rFonts w:ascii="Arial" w:cs="Arial" w:hAnsi="Arial"/>
          <w:lang w:val="en-GB"/>
        </w:rPr>
        <w:t>, 2025). The statistical and thematic analysis indicates that the more important is the quality of communication than the amount of exposure that builds trust. The observation calls into question the notion that increased engagement always leads to increased consumer trust. People seem to be satisfied with the level of engagement with content, but dubious of the commercial motives behind it (Gerlich, 2023). Relationships can only be built through trust, which is gained through consistency, honesty and transparency in the communication of influencers.</w:t>
      </w:r>
    </w:p>
    <w:p>
      <w:pPr>
        <w:pStyle w:val="style0"/>
        <w:rPr>
          <w:rFonts w:ascii="Arial" w:cs="Arial" w:hAnsi="Arial"/>
          <w:lang w:val="en-GB"/>
        </w:rPr>
      </w:pPr>
      <w:r>
        <w:rPr>
          <w:rFonts w:ascii="Arial" w:cs="Arial" w:hAnsi="Arial"/>
          <w:lang w:val="en-GB"/>
        </w:rPr>
        <w:t xml:space="preserve">Authenticity is a key factor that is highly correlated with trust and purchase intention; and it is also reflected in brand attitudes, in influencer marketing. The study finds that consumers now make a distinction between one's genuine self-expression and the carefully created online self-presentation (Gavriilidou and </w:t>
      </w:r>
      <w:r>
        <w:rPr>
          <w:rFonts w:ascii="Arial" w:cs="Arial" w:hAnsi="Arial"/>
          <w:lang w:val="en-GB"/>
        </w:rPr>
        <w:t>Gritzalis</w:t>
      </w:r>
      <w:r>
        <w:rPr>
          <w:rFonts w:ascii="Arial" w:cs="Arial" w:hAnsi="Arial"/>
          <w:lang w:val="en-GB"/>
        </w:rPr>
        <w:t xml:space="preserve">, 2025). It is crucial for younger consumers who are very engaged in digital marketing methods. The results also support that transparency about sponsorship practices increases consumer confidence since transparency can help to ward off perception of manipulation (Anselmo, </w:t>
      </w:r>
      <w:r>
        <w:rPr>
          <w:rFonts w:ascii="Arial" w:cs="Arial" w:hAnsi="Arial"/>
          <w:lang w:val="en-GB"/>
        </w:rPr>
        <w:t>Mannaioli</w:t>
      </w:r>
      <w:r>
        <w:rPr>
          <w:rFonts w:ascii="Arial" w:cs="Arial" w:hAnsi="Arial"/>
          <w:lang w:val="en-GB"/>
        </w:rPr>
        <w:t xml:space="preserve"> and Sardo, 2025). Transparency enhances credibility, not detracts from it, and it is a very positive approach to communications and marketing. This observation provides an understanding of how transparency becomes a major factor for trust in this study.</w:t>
      </w:r>
    </w:p>
    <w:p>
      <w:pPr>
        <w:pStyle w:val="style0"/>
        <w:rPr>
          <w:rFonts w:ascii="Arial" w:cs="Arial" w:hAnsi="Arial"/>
          <w:lang w:val="en-GB"/>
        </w:rPr>
      </w:pPr>
      <w:r>
        <w:rPr>
          <w:rFonts w:ascii="Arial" w:cs="Arial" w:hAnsi="Arial"/>
          <w:lang w:val="en-GB"/>
        </w:rPr>
        <w:t xml:space="preserve">The results add on to existing literature by focusing attention on the rising significance of transparency in the face of the saturation of the internet with influencer marketing. </w:t>
      </w:r>
      <w:r>
        <w:rPr>
          <w:rFonts w:ascii="Arial" w:cs="Arial" w:hAnsi="Arial"/>
          <w:lang w:val="en-GB"/>
        </w:rPr>
        <w:t xml:space="preserve">The literature review reveals growing concerns of sponsored content and hidden advertising, and the loss of authenticity in social media settings. The present results indicate that the consumers have made adaptations to these circumstances, becoming more discerning in terms of their assessments of trust. </w:t>
      </w:r>
    </w:p>
    <w:bookmarkStart w:id="65" w:name="_Toc231737204"/>
    <w:p>
      <w:pPr>
        <w:pStyle w:val="style3"/>
        <w:rPr>
          <w:rFonts w:cs="Arial"/>
          <w:bCs w:val="false"/>
        </w:rPr>
      </w:pPr>
      <w:r>
        <w:rPr>
          <w:rFonts w:cs="Arial"/>
        </w:rPr>
        <w:t>5.2.3 Finding 3</w:t>
      </w:r>
      <w:bookmarkEnd w:id="65"/>
    </w:p>
    <w:p>
      <w:pPr>
        <w:pStyle w:val="style0"/>
        <w:rPr>
          <w:rFonts w:ascii="Arial" w:cs="Arial" w:hAnsi="Arial"/>
          <w:lang w:val="en-GB"/>
        </w:rPr>
      </w:pPr>
      <w:r>
        <w:rPr>
          <w:rFonts w:ascii="Arial" w:cs="Arial" w:hAnsi="Arial"/>
          <w:lang w:val="en-GB"/>
        </w:rPr>
        <w:t xml:space="preserve">This is the direct answer to the first Research Question: How does TikTok influencer marketing affect Gen Z consumers' purchasing behaviour in the UK cosmetics market? The results of the statistical and thematic analysis show that the interactive elements of a platform, the social proof components and the engagement with the content significantly affect the way cosmetic products are discovered by Gen Z consumers, examined in order to find alternatives and bought. The evidence also indicates that influencer recommendations have an impact on consumer behaviour but that the digital environment in which recommendations are made has an impact too (Ilieva </w:t>
      </w:r>
      <w:r>
        <w:rPr>
          <w:rFonts w:ascii="Arial" w:cs="Arial" w:hAnsi="Arial"/>
          <w:i/>
          <w:iCs/>
          <w:lang w:val="en-GB"/>
        </w:rPr>
        <w:t>et al.</w:t>
      </w:r>
      <w:r>
        <w:rPr>
          <w:rFonts w:ascii="Arial" w:cs="Arial" w:hAnsi="Arial"/>
          <w:lang w:val="en-GB"/>
        </w:rPr>
        <w:t>, 2024). Product discovery and evaluation are done more and more in the interaction with content and with engagement signals that are created by the platform and the responses of users.</w:t>
      </w:r>
    </w:p>
    <w:p>
      <w:pPr>
        <w:pStyle w:val="style0"/>
        <w:rPr>
          <w:rFonts w:ascii="Arial" w:cs="Arial" w:hAnsi="Arial"/>
          <w:lang w:val="en-GB"/>
        </w:rPr>
      </w:pPr>
      <w:r>
        <w:rPr>
          <w:rFonts w:ascii="Arial" w:cs="Arial" w:hAnsi="Arial"/>
          <w:lang w:val="en-GB"/>
        </w:rPr>
        <w:t xml:space="preserve">The results show that TikTok's business model is different from traditional advertising channels as it has an attitude of consumer participation. Product information is not communicated in a </w:t>
      </w:r>
      <w:r>
        <w:rPr>
          <w:rFonts w:ascii="Arial" w:cs="Arial" w:hAnsi="Arial"/>
        </w:rPr>
        <w:t>one-way</w:t>
      </w:r>
      <w:r>
        <w:rPr>
          <w:rFonts w:ascii="Arial" w:cs="Arial" w:hAnsi="Arial"/>
          <w:lang w:val="en-GB"/>
        </w:rPr>
        <w:t xml:space="preserve"> manner as consumers watch videos, leave comments, view reactions and share and discuss videos using likes and shares (Grewal </w:t>
      </w:r>
      <w:r>
        <w:rPr>
          <w:rFonts w:ascii="Arial" w:cs="Arial" w:hAnsi="Arial"/>
          <w:i/>
          <w:iCs/>
          <w:lang w:val="en-GB"/>
        </w:rPr>
        <w:t>et al.</w:t>
      </w:r>
      <w:r>
        <w:rPr>
          <w:rFonts w:ascii="Arial" w:cs="Arial" w:hAnsi="Arial"/>
          <w:lang w:val="en-GB"/>
        </w:rPr>
        <w:t>, 2021). This participative process is more dynamic, involving in the process a mutual assessment of the product, instead of individual assessment. The results indicated then, in turn, that a purchase decision was created by a continuous interaction with both the content creator and with the broader online community.</w:t>
      </w:r>
    </w:p>
    <w:p>
      <w:pPr>
        <w:pStyle w:val="style0"/>
        <w:rPr>
          <w:rFonts w:ascii="Arial" w:cs="Arial" w:hAnsi="Arial"/>
          <w:lang w:val="en-GB"/>
        </w:rPr>
      </w:pPr>
      <w:r>
        <w:rPr>
          <w:rFonts w:ascii="Arial" w:cs="Arial" w:hAnsi="Arial"/>
          <w:lang w:val="en-GB"/>
        </w:rPr>
        <w:t xml:space="preserve">The result is very in line with the Social Influence Theory that suggests attitudes and </w:t>
      </w:r>
      <w:r>
        <w:rPr>
          <w:rFonts w:ascii="Arial" w:cs="Arial" w:hAnsi="Arial"/>
        </w:rPr>
        <w:t>behaviours</w:t>
      </w:r>
      <w:r>
        <w:rPr>
          <w:rFonts w:ascii="Arial" w:cs="Arial" w:hAnsi="Arial"/>
          <w:lang w:val="en-GB"/>
        </w:rPr>
        <w:t xml:space="preserve"> of individuals are influenced by their social interaction and social validation. The literature review shows that likes, comments, reposts, and viral visibility are the engagement metrics that affect consumer perception of their product's popularity and cultural relevance (</w:t>
      </w:r>
      <w:r>
        <w:rPr>
          <w:rFonts w:ascii="Arial" w:cs="Arial" w:hAnsi="Arial"/>
          <w:lang w:val="en-GB"/>
        </w:rPr>
        <w:t>Malodia</w:t>
      </w:r>
      <w:r>
        <w:rPr>
          <w:rFonts w:ascii="Arial" w:cs="Arial" w:hAnsi="Arial"/>
          <w:lang w:val="en-GB"/>
        </w:rPr>
        <w:t xml:space="preserve"> </w:t>
      </w:r>
      <w:r>
        <w:rPr>
          <w:rFonts w:ascii="Arial" w:cs="Arial" w:hAnsi="Arial"/>
          <w:i/>
          <w:iCs/>
          <w:lang w:val="en-GB"/>
        </w:rPr>
        <w:t>et al.</w:t>
      </w:r>
      <w:r>
        <w:rPr>
          <w:rFonts w:ascii="Arial" w:cs="Arial" w:hAnsi="Arial"/>
          <w:lang w:val="en-GB"/>
        </w:rPr>
        <w:t>, 2022). The present results support this argument through showing that social proof is an important factor in product evaluation. For them, high engagement might be a sign of credibility and acceptance, if the product is a cosmetic one, where quality and effectiveness are subjective.</w:t>
      </w:r>
    </w:p>
    <w:p>
      <w:pPr>
        <w:pStyle w:val="style0"/>
        <w:rPr>
          <w:rFonts w:ascii="Arial" w:cs="Arial" w:hAnsi="Arial"/>
          <w:lang w:val="en-GB"/>
        </w:rPr>
      </w:pPr>
      <w:r>
        <w:rPr>
          <w:rFonts w:ascii="Arial" w:cs="Arial" w:hAnsi="Arial"/>
          <w:lang w:val="en-GB"/>
        </w:rPr>
        <w:t>The outcome also aligns with the literature which indicated that the recommendation system plays a major role in consumer decision making in TikTok. The credibility of the influencer and emotional attachment are key factors in driving behaviours, as explored in previous studies (Chen and Yang, 2023). The results indicate the significance of the architecture of the platform itself on consumer decisions. Product, trend and discussion recommendations that are relevant to a user's interests are shown again and again using algorithms. This repeated exposure can enhance familiarity and product awareness, and can make some products more likely to become a part of consumers' consideration sets (</w:t>
      </w:r>
      <w:r>
        <w:rPr>
          <w:rFonts w:ascii="Arial" w:cs="Arial" w:hAnsi="Arial"/>
          <w:lang w:val="en-GB"/>
        </w:rPr>
        <w:t>Maksi</w:t>
      </w:r>
      <w:r>
        <w:rPr>
          <w:rFonts w:ascii="Arial" w:cs="Arial" w:hAnsi="Arial"/>
          <w:lang w:val="en-GB"/>
        </w:rPr>
        <w:t xml:space="preserve"> </w:t>
      </w:r>
      <w:r>
        <w:rPr>
          <w:rFonts w:ascii="Arial" w:cs="Arial" w:hAnsi="Arial"/>
          <w:i/>
          <w:iCs/>
          <w:lang w:val="en-GB"/>
        </w:rPr>
        <w:t>et al.</w:t>
      </w:r>
      <w:r>
        <w:rPr>
          <w:rFonts w:ascii="Arial" w:cs="Arial" w:hAnsi="Arial"/>
          <w:lang w:val="en-GB"/>
        </w:rPr>
        <w:t>, 2024). The influence is thus not only interpersonal but also technological, influencing consumer attention.</w:t>
      </w:r>
    </w:p>
    <w:p>
      <w:pPr>
        <w:pStyle w:val="style0"/>
        <w:rPr>
          <w:rFonts w:ascii="Arial" w:cs="Arial" w:hAnsi="Arial"/>
          <w:lang w:val="en-GB"/>
        </w:rPr>
      </w:pPr>
      <w:r>
        <w:rPr>
          <w:rFonts w:ascii="Arial" w:cs="Arial" w:hAnsi="Arial"/>
          <w:lang w:val="en-GB"/>
        </w:rPr>
        <w:t>Consumers are often asked to evaluate performance, appropriateness and relevance prior to purchasing cosmetic products. One way to get information is to see how other people respond to products - social proof. The results show that both comments and reviews in a community can decrease uncertainty and boost confidence for consumers in product evaluation (Hwang and Youn, 2023). Social engagement metrics have a strong impact on consumer perception of popularity and trustworthiness of a product on digital platforms. The study shows that highly engaged content leads to increased purchase intention, as engagement is a sign of social approval. This is very similar to the behaviour patterns found in the current study.</w:t>
      </w:r>
    </w:p>
    <w:p>
      <w:pPr>
        <w:pStyle w:val="style0"/>
        <w:rPr>
          <w:rFonts w:ascii="Arial" w:cs="Arial" w:hAnsi="Arial"/>
          <w:lang w:val="en-GB"/>
        </w:rPr>
      </w:pPr>
      <w:r>
        <w:rPr>
          <w:rFonts w:ascii="Arial" w:cs="Arial" w:hAnsi="Arial"/>
          <w:lang w:val="en-GB"/>
        </w:rPr>
        <w:t xml:space="preserve">Interactive social commerce provides benefits to the consumers in terms of better decision making by enabling them to exchange information, learn from each other and make comparisons. As consumers engage with products socially, they are more likely to assess them based on the voices of their peers as they are more trusted than branded communication (Lariba, 2023). This view is echoed in the thematic findings, in which consumers' choices are influenced by a shared experience of the platform. The findings also build on the existing literature by providing more insight into the interrelatedness of engagement and product discovery. In most traditional consumer behaviour models, consumer awareness and evaluation are two distinct steps in the buying process (Wang </w:t>
      </w:r>
      <w:r>
        <w:rPr>
          <w:rFonts w:ascii="Arial" w:cs="Arial" w:hAnsi="Arial"/>
          <w:i/>
          <w:iCs/>
          <w:lang w:val="en-GB"/>
        </w:rPr>
        <w:t>et al.</w:t>
      </w:r>
      <w:r>
        <w:rPr>
          <w:rFonts w:ascii="Arial" w:cs="Arial" w:hAnsi="Arial"/>
          <w:lang w:val="en-GB"/>
        </w:rPr>
        <w:t xml:space="preserve">, 2022). The current results indicate that these phases become more and more overlapping in TikTok contexts. Consumers find products and at the same time watch reviews, conversations and indicators of engagement. Product awareness is thus not developed beforehand but at the same time as product </w:t>
      </w:r>
      <w:r>
        <w:rPr>
          <w:rFonts w:ascii="Arial" w:cs="Arial" w:hAnsi="Arial"/>
          <w:lang w:val="en-GB"/>
        </w:rPr>
        <w:t>evaluation. This leads to a shortened sales cycle that sees consumers get from discovery to consideration to purchase.</w:t>
      </w:r>
    </w:p>
    <w:bookmarkStart w:id="66" w:name="_Toc231737205"/>
    <w:p>
      <w:pPr>
        <w:pStyle w:val="style3"/>
        <w:rPr>
          <w:rFonts w:cs="Arial"/>
          <w:bCs w:val="false"/>
        </w:rPr>
      </w:pPr>
      <w:r>
        <w:rPr>
          <w:rFonts w:cs="Arial"/>
        </w:rPr>
        <w:t>5.2.4 Finding 4</w:t>
      </w:r>
      <w:bookmarkEnd w:id="66"/>
    </w:p>
    <w:p>
      <w:pPr>
        <w:pStyle w:val="style0"/>
        <w:rPr>
          <w:rFonts w:ascii="Arial" w:cs="Arial" w:hAnsi="Arial"/>
          <w:lang w:val="en-GB"/>
        </w:rPr>
      </w:pPr>
      <w:r>
        <w:rPr>
          <w:rFonts w:ascii="Arial" w:cs="Arial" w:hAnsi="Arial"/>
          <w:lang w:val="en-GB"/>
        </w:rPr>
        <w:t xml:space="preserve">This discovery immediately addresses Research Question 2: What are some of the challenges that affect marketing's influence on </w:t>
      </w:r>
      <w:r>
        <w:rPr>
          <w:rFonts w:ascii="Arial" w:cs="Arial" w:hAnsi="Arial"/>
          <w:lang w:val="en-GB"/>
        </w:rPr>
        <w:t>GenZ</w:t>
      </w:r>
      <w:r>
        <w:rPr>
          <w:rFonts w:ascii="Arial" w:cs="Arial" w:hAnsi="Arial"/>
          <w:lang w:val="en-GB"/>
        </w:rPr>
        <w:t xml:space="preserve"> consumers? The statistical results, thematic analysis and literature review all suggest that the excessive commercialisation, high amounts of sponsored content and perceptions of inauthenticity are a major obstacle to the long-term effectiveness of TikTok influencer marketing in the UK cosmetics industry. Despite the fact that influencer marketing remains a factor in consumer buying decisions, the results indicate that it is becoming less and less effective because of the scepticism and concerns consumers have about sponsored content.</w:t>
      </w:r>
    </w:p>
    <w:p>
      <w:pPr>
        <w:pStyle w:val="style0"/>
        <w:rPr>
          <w:rFonts w:ascii="Arial" w:cs="Arial" w:hAnsi="Arial"/>
          <w:lang w:val="en-GB"/>
        </w:rPr>
      </w:pPr>
      <w:r>
        <w:rPr>
          <w:rFonts w:ascii="Arial" w:cs="Arial" w:hAnsi="Arial"/>
          <w:lang w:val="en-GB"/>
        </w:rPr>
        <w:t xml:space="preserve">The data shows that it is not a consumer problem with influencer marketing, but rather with the influencers themselves and when the promotion becomes too loud or too many times, concerns arise. Gen Z consumers are well versed in digital marketing practices and have a strong familiarity of sponsored content strategies and this awareness alters the understanding of messages that are used to promote (Cao </w:t>
      </w:r>
      <w:r>
        <w:rPr>
          <w:rFonts w:ascii="Arial" w:cs="Arial" w:hAnsi="Arial"/>
          <w:i/>
          <w:iCs/>
          <w:lang w:val="en-GB"/>
        </w:rPr>
        <w:t>et al.</w:t>
      </w:r>
      <w:r>
        <w:rPr>
          <w:rFonts w:ascii="Arial" w:cs="Arial" w:hAnsi="Arial"/>
          <w:lang w:val="en-GB"/>
        </w:rPr>
        <w:t>, 2025). If content is too commercial, consumers are less likely to trust content in their recommendations. The relationship of trust is further complicated when the communication process has commercial motives.</w:t>
      </w:r>
    </w:p>
    <w:p>
      <w:pPr>
        <w:pStyle w:val="style0"/>
        <w:rPr>
          <w:rFonts w:ascii="Arial" w:cs="Arial" w:hAnsi="Arial"/>
          <w:lang w:val="en-GB"/>
        </w:rPr>
      </w:pPr>
      <w:r>
        <w:rPr>
          <w:rFonts w:ascii="Arial" w:cs="Arial" w:hAnsi="Arial"/>
          <w:lang w:val="en-GB"/>
        </w:rPr>
        <w:t xml:space="preserve">The results align with the concerns found in the literature review in the commercialisation of “influencer culture”. Earlier studies indicate that the initial success of the influencer marketing was attributed to its "alternative to traditional advertising" appeal. Influencers were seen as people who have lived through the same real-life experiences rather than as sales people (Mrad </w:t>
      </w:r>
      <w:r>
        <w:rPr>
          <w:rFonts w:ascii="Arial" w:cs="Arial" w:hAnsi="Arial"/>
          <w:i/>
          <w:iCs/>
          <w:lang w:val="en-GB"/>
        </w:rPr>
        <w:t>et al.</w:t>
      </w:r>
      <w:r>
        <w:rPr>
          <w:rFonts w:ascii="Arial" w:cs="Arial" w:hAnsi="Arial"/>
          <w:lang w:val="en-GB"/>
        </w:rPr>
        <w:t>, 2024). The results show that this separation is becoming less distinct with the rise in sponsorships and an increasing professionalisation of influencer marketing. There is an increasing amount of sponsored beauty content being consumed by consumers and it is harder to differentiate between a recommendable product and a trending product that is being pushed for a commercial gain.</w:t>
      </w:r>
    </w:p>
    <w:p>
      <w:pPr>
        <w:pStyle w:val="style0"/>
        <w:rPr>
          <w:rFonts w:ascii="Arial" w:cs="Arial" w:hAnsi="Arial"/>
          <w:lang w:val="en-GB"/>
        </w:rPr>
      </w:pPr>
      <w:r>
        <w:rPr>
          <w:rFonts w:ascii="Arial" w:cs="Arial" w:hAnsi="Arial"/>
          <w:lang w:val="en-GB"/>
        </w:rPr>
        <w:t xml:space="preserve">Consumers want authenticity and they also know that influencers are in a business context. The results indicate that this paradox leaves a constant balance of marketing </w:t>
      </w:r>
      <w:r>
        <w:rPr>
          <w:rFonts w:ascii="Arial" w:cs="Arial" w:hAnsi="Arial"/>
          <w:lang w:val="en-GB"/>
        </w:rPr>
        <w:t xml:space="preserve">effectiveness and commercial goals. While influencers need to monetize their content through brand collaborations, their excessive commercialization can dilute the authenticity that initially drew their crowds (Hofstetter and </w:t>
      </w:r>
      <w:r>
        <w:rPr>
          <w:rFonts w:ascii="Arial" w:cs="Arial" w:hAnsi="Arial"/>
          <w:lang w:val="en-GB"/>
        </w:rPr>
        <w:t>Gollnhofer</w:t>
      </w:r>
      <w:r>
        <w:rPr>
          <w:rFonts w:ascii="Arial" w:cs="Arial" w:hAnsi="Arial"/>
          <w:lang w:val="en-GB"/>
        </w:rPr>
        <w:t xml:space="preserve">, 2024). It is not sponsorship that is the challenge, it is about keeping credibility while still promoting the commercial. The results also make a valuable contribution to Social Influence Theory. The theory is based on the assumption that social influence is effective when people feel the information is socially relevant and credible (Davlembayeva, Chari and </w:t>
      </w:r>
      <w:r>
        <w:rPr>
          <w:rFonts w:ascii="Arial" w:cs="Arial" w:hAnsi="Arial"/>
          <w:lang w:val="en-GB"/>
        </w:rPr>
        <w:t>Papagiannidis</w:t>
      </w:r>
      <w:r>
        <w:rPr>
          <w:rFonts w:ascii="Arial" w:cs="Arial" w:hAnsi="Arial"/>
          <w:lang w:val="en-GB"/>
        </w:rPr>
        <w:t>, 2024). From the current results it is concluded that when consumers think that recommendations are strategically produced and not socially valuable, the effect of social influence is diminished. This shows that social influence mechanisms are not a given. The effectiveness of the influencer communication is not only dependent on the level of exposure, but also on the acceptance of the source of the communication.</w:t>
      </w:r>
    </w:p>
    <w:p>
      <w:pPr>
        <w:pStyle w:val="style0"/>
        <w:rPr>
          <w:rFonts w:ascii="Arial" w:cs="Arial" w:hAnsi="Arial"/>
          <w:lang w:val="en-GB"/>
        </w:rPr>
      </w:pPr>
      <w:r>
        <w:rPr>
          <w:rFonts w:ascii="Arial" w:cs="Arial" w:hAnsi="Arial"/>
          <w:lang w:val="en-GB"/>
        </w:rPr>
        <w:t xml:space="preserve">Exposure to sponsored influencer content could cause consumer distrust and engagement issues when audiences feel that there is too much promotion. Younger consumers are more aware of the importance of consistency and transparency when assessing influencers (Azhar </w:t>
      </w:r>
      <w:r>
        <w:rPr>
          <w:rFonts w:ascii="Arial" w:cs="Arial" w:hAnsi="Arial"/>
          <w:i/>
          <w:iCs/>
          <w:lang w:val="en-GB"/>
        </w:rPr>
        <w:t>et al.</w:t>
      </w:r>
      <w:r>
        <w:rPr>
          <w:rFonts w:ascii="Arial" w:cs="Arial" w:hAnsi="Arial"/>
          <w:lang w:val="en-GB"/>
        </w:rPr>
        <w:t xml:space="preserve">, 2025). The study reveals that people are more likely to challenge the recommendations if the influencer pushes multiple unrelated products in a short amount of time. This aligns with the existing research that often indicates a lack of authenticity as a result of discrepancies between influencer identity and promotional activities (Duffek </w:t>
      </w:r>
      <w:r>
        <w:rPr>
          <w:rFonts w:ascii="Arial" w:cs="Arial" w:hAnsi="Arial"/>
          <w:i/>
          <w:iCs/>
          <w:lang w:val="en-GB"/>
        </w:rPr>
        <w:t>et al.</w:t>
      </w:r>
      <w:r>
        <w:rPr>
          <w:rFonts w:ascii="Arial" w:cs="Arial" w:hAnsi="Arial"/>
          <w:lang w:val="en-GB"/>
        </w:rPr>
        <w:t>, 2025). The results also corroborate the regulatory issues raised in the literature review. The results indicate that disclosure practices have an impact on consumer evaluations because disclosure impacts perceptions of honesty and ethics. When a commercial relationship is clearly communicated, consumers seem to be more accepting of sponsored content (Lim, Koay and Cheah, 2025). The use of hidden sponsorships and unclear promotional arrangements can lead to mistrust and misgivings.</w:t>
      </w:r>
    </w:p>
    <w:p>
      <w:pPr>
        <w:pStyle w:val="style0"/>
        <w:rPr>
          <w:rFonts w:ascii="Arial" w:cs="Arial" w:hAnsi="Arial"/>
          <w:lang w:val="en-GB"/>
        </w:rPr>
      </w:pPr>
      <w:r>
        <w:rPr>
          <w:rFonts w:ascii="Arial" w:cs="Arial" w:hAnsi="Arial"/>
          <w:lang w:val="en-GB"/>
        </w:rPr>
        <w:t xml:space="preserve">One of the significant takeaways from the research is that of influencer fatigue. Thematic analysis indicates that over time, there can be a decrease in consumer engagement due to repeated exposure to similar product endorsements, beauty trends, and sponsored recommendations. This creates a more challenging audience who demand greater authenticity, relevance and transparency from both influencers </w:t>
      </w:r>
      <w:r>
        <w:rPr>
          <w:rFonts w:ascii="Arial" w:cs="Arial" w:hAnsi="Arial"/>
          <w:lang w:val="en-GB"/>
        </w:rPr>
        <w:t xml:space="preserve">and brands (Okonkwo and </w:t>
      </w:r>
      <w:r>
        <w:rPr>
          <w:rFonts w:ascii="Arial" w:cs="Arial" w:hAnsi="Arial"/>
          <w:lang w:val="en-GB"/>
        </w:rPr>
        <w:t>Namkoisse</w:t>
      </w:r>
      <w:r>
        <w:rPr>
          <w:rFonts w:ascii="Arial" w:cs="Arial" w:hAnsi="Arial"/>
          <w:lang w:val="en-GB"/>
        </w:rPr>
        <w:t xml:space="preserve">, 2023). The results contradict the notion that the more involved a sponsor is, the more effective their marketing will be. Traditional marketing logic is usually connected with higher visibility leading to higher influence from consumers. The present results indicate that the relationship of influencers and marketing is more complex. These results therefore illustrate that commercialisation, saturation of sponsored content and inauthenticity are important issues that need to be addressed for the effectiveness of influencer marketing (Musiyiwa and Jacobson, 2023). Sustainability will rely on the ability to remain authentic and transparent and on building and sustaining meaningful relationships with the audience, even as commercial pressures grow. </w:t>
      </w:r>
    </w:p>
    <w:bookmarkStart w:id="67" w:name="_Toc231737206"/>
    <w:p>
      <w:pPr>
        <w:pStyle w:val="style2"/>
        <w:rPr>
          <w:rFonts w:cs="Arial"/>
          <w:bCs w:val="false"/>
        </w:rPr>
      </w:pPr>
      <w:r>
        <w:rPr>
          <w:rFonts w:cs="Arial"/>
        </w:rPr>
        <w:t>5.3 Chapter summary</w:t>
      </w:r>
      <w:bookmarkEnd w:id="67"/>
      <w:r>
        <w:rPr>
          <w:rFonts w:cs="Arial"/>
        </w:rPr>
        <w:t xml:space="preserve"> </w:t>
      </w:r>
    </w:p>
    <w:p>
      <w:pPr>
        <w:pStyle w:val="style0"/>
        <w:rPr>
          <w:rFonts w:ascii="Arial" w:cs="Arial" w:hAnsi="Arial"/>
          <w:lang w:val="en-GB"/>
        </w:rPr>
      </w:pPr>
      <w:r>
        <w:rPr>
          <w:rFonts w:ascii="Arial" w:cs="Arial" w:hAnsi="Arial"/>
          <w:lang w:val="en-GB"/>
        </w:rPr>
        <w:t xml:space="preserve">The chapter identifies four key findings and shows how the findings allow the research to find the answers of the research questions. A finding summarises that beyond product awareness, the impact of TikTok is also directly on the behaviour, making its role in consumer decision-making a big part of Gen Z's lives. Another finding clarifies that in the UK cosmetics </w:t>
      </w:r>
      <w:r>
        <w:rPr>
          <w:rFonts w:ascii="Arial" w:cs="Arial" w:hAnsi="Arial"/>
        </w:rPr>
        <w:t>sector;</w:t>
      </w:r>
      <w:r>
        <w:rPr>
          <w:rFonts w:ascii="Arial" w:cs="Arial" w:hAnsi="Arial"/>
          <w:lang w:val="en-GB"/>
        </w:rPr>
        <w:t xml:space="preserve"> influencer marketing continues to hold sway but its impact will rely on tackling the scepticism fuelled by over commercialization and reduced perceptions of authenticity. The chapter shows that consumers become resistant to advertising when the messages are too common and occur too often. This is in line with the current study that shows that over time, content saturation makes it less and less persuasive to engage in influencer marketing.</w:t>
      </w:r>
    </w:p>
    <w:p>
      <w:pPr>
        <w:pStyle w:val="style0"/>
        <w:rPr>
          <w:rFonts w:ascii="Arial" w:cs="Arial" w:hAnsi="Arial"/>
          <w:lang w:val="en-GB"/>
        </w:rPr>
      </w:pPr>
      <w:r>
        <w:rPr>
          <w:rFonts w:ascii="Arial" w:cs="Arial" w:hAnsi="Arial"/>
          <w:lang w:val="en-GB"/>
        </w:rPr>
        <w:br w:type="page"/>
      </w:r>
    </w:p>
    <w:bookmarkStart w:id="68" w:name="_Toc231736779"/>
    <w:bookmarkStart w:id="69" w:name="_Toc231737207"/>
    <w:p>
      <w:pPr>
        <w:pStyle w:val="style1"/>
        <w:rPr>
          <w:rFonts w:cs="Arial"/>
          <w:bCs w:val="false"/>
        </w:rPr>
      </w:pPr>
      <w:r>
        <w:rPr>
          <w:rFonts w:cs="Arial"/>
        </w:rPr>
        <w:t>Chapter 6: Conclusion and recommendations</w:t>
      </w:r>
      <w:bookmarkEnd w:id="68"/>
      <w:bookmarkEnd w:id="69"/>
      <w:r>
        <w:rPr>
          <w:rFonts w:cs="Arial"/>
        </w:rPr>
        <w:t xml:space="preserve"> </w:t>
      </w:r>
    </w:p>
    <w:bookmarkStart w:id="70" w:name="_Toc231736780"/>
    <w:bookmarkStart w:id="71" w:name="_Toc231737208"/>
    <w:p>
      <w:pPr>
        <w:pStyle w:val="style2"/>
        <w:rPr>
          <w:rFonts w:cs="Arial"/>
        </w:rPr>
      </w:pPr>
      <w:r>
        <w:rPr>
          <w:rFonts w:cs="Arial"/>
        </w:rPr>
        <w:t>6.1 Overall conclusion</w:t>
      </w:r>
      <w:bookmarkEnd w:id="70"/>
      <w:bookmarkEnd w:id="71"/>
      <w:r>
        <w:rPr>
          <w:rFonts w:cs="Arial"/>
        </w:rPr>
        <w:t xml:space="preserve"> </w:t>
      </w:r>
    </w:p>
    <w:p>
      <w:pPr>
        <w:pStyle w:val="style0"/>
        <w:rPr>
          <w:rFonts w:ascii="Arial" w:cs="Arial" w:hAnsi="Arial"/>
          <w:lang w:val="en-GB"/>
        </w:rPr>
      </w:pPr>
      <w:r>
        <w:rPr>
          <w:rFonts w:ascii="Arial" w:cs="Arial" w:hAnsi="Arial"/>
          <w:lang w:val="en-GB"/>
        </w:rPr>
        <w:t>This research aims to explore how TikTok influencer marketing affects the buying process of the Generation Z customers in the cosmetics sector in the UK and to provide evidence that influencer marketing has grown into more than a communication tool for promotion, but rather a key element in the modern consumer's decision-making process. The study findings align with the model of TikTok as a social commerce platform in which entertainment, social interaction and buying come together, resulting in a powerful space for cosmetics consumption. This research adds to the Social Influence Theory by revealing that social influence in digital environments is being strengthened by algorithmic exposure, community engagement and interactive exposure. In addition to interpersonal influences, the results show that the architecture of platforms has an impact on consumer attention, product awareness and purchasing behaviour.</w:t>
      </w:r>
    </w:p>
    <w:p>
      <w:pPr>
        <w:pStyle w:val="style0"/>
        <w:rPr>
          <w:rFonts w:ascii="Arial" w:cs="Arial" w:hAnsi="Arial"/>
          <w:lang w:val="en-GB"/>
        </w:rPr>
      </w:pPr>
      <w:r>
        <w:rPr>
          <w:rFonts w:ascii="Arial" w:cs="Arial" w:hAnsi="Arial"/>
          <w:lang w:val="en-GB"/>
        </w:rPr>
        <w:t>The results also show that trust is still the key to the effectiveness of influencer marketing. Authenticity, credibility and transparency become the key factors in establishing consumer trust, which suggests that the key to effective influencer marketing is building trustful relationships with customers. Commercial attempts to persuade Gen Z customers are not missed, and they carefully assess the authenticity of influencers' suggestions before taking them up on them. The study ends by confirming that TikTok influencer marketing still has a huge impact in the UK cosmetics landscape, but its effectiveness will rely on the ability to strike a balance between commercial goals and genuine communication strategies. Brands catching the wave of transparency and value creation for consumers in increasingly competitive online markets are more likely to maintain the trust and engagement of their audience.</w:t>
      </w:r>
    </w:p>
    <w:bookmarkStart w:id="72" w:name="_Toc231736781"/>
    <w:bookmarkStart w:id="73" w:name="_Toc231737209"/>
    <w:p>
      <w:pPr>
        <w:pStyle w:val="style2"/>
        <w:rPr>
          <w:rFonts w:cs="Arial"/>
          <w:bCs w:val="false"/>
        </w:rPr>
      </w:pPr>
      <w:r>
        <w:rPr>
          <w:rFonts w:cs="Arial"/>
        </w:rPr>
        <w:t>6.2 Linking with objectives</w:t>
      </w:r>
      <w:bookmarkEnd w:id="72"/>
      <w:bookmarkEnd w:id="73"/>
      <w:r>
        <w:rPr>
          <w:rFonts w:cs="Arial"/>
        </w:rPr>
        <w:t xml:space="preserve"> </w:t>
      </w:r>
    </w:p>
    <w:p>
      <w:pPr>
        <w:pStyle w:val="style0"/>
        <w:rPr>
          <w:rFonts w:ascii="Arial" w:cs="Arial" w:hAnsi="Arial"/>
          <w:b/>
          <w:bCs/>
          <w:lang w:val="en-GB"/>
        </w:rPr>
      </w:pPr>
      <w:r>
        <w:rPr>
          <w:rFonts w:ascii="Arial" w:cs="Arial" w:hAnsi="Arial"/>
          <w:b/>
          <w:bCs/>
          <w:lang w:val="en-GB"/>
        </w:rPr>
        <w:t>Linking with objective 1: To analyse how the TikTok influencers affect consumers' buying habits</w:t>
      </w:r>
    </w:p>
    <w:p>
      <w:pPr>
        <w:pStyle w:val="style0"/>
        <w:rPr>
          <w:rFonts w:ascii="Arial" w:cs="Arial" w:hAnsi="Arial"/>
          <w:lang w:val="en-GB"/>
        </w:rPr>
      </w:pPr>
      <w:r>
        <w:rPr>
          <w:rFonts w:ascii="Arial" w:cs="Arial" w:hAnsi="Arial"/>
          <w:lang w:val="en-GB"/>
        </w:rPr>
        <w:t xml:space="preserve">The first objective is achieved by incorporating the results of the literature review, quantitative analysis and thematic discussion. The literature has found that TikTok influencers influence consumers' purchase intentions and purchase behaviour via </w:t>
      </w:r>
      <w:r>
        <w:rPr>
          <w:rFonts w:ascii="Arial" w:cs="Arial" w:hAnsi="Arial"/>
          <w:lang w:val="en-GB"/>
        </w:rPr>
        <w:t xml:space="preserve">social influence, parasocial interaction, social proof and algorithmic visibility. The results are congruent with these theoretical ideas as they test the hypothesis that people are influenced by influencer recommendations, beauty content, visual presentation, and product demonstrations. The statistical analysis also showed strong relationships between the variables relating to the influencers and the purchase outcome, demonstrating that the influence of influencers is not limited to creating awareness but also plays an active part in consumer decision-making. In the discussion chapter, it is shown how this knowledge is applied, as the purchasing behaviour is driven by social interaction, platform engagement and content consumption. </w:t>
      </w:r>
    </w:p>
    <w:p>
      <w:pPr>
        <w:pStyle w:val="style0"/>
        <w:rPr>
          <w:rFonts w:ascii="Arial" w:cs="Arial" w:hAnsi="Arial"/>
          <w:b/>
          <w:bCs/>
          <w:lang w:val="en-GB"/>
        </w:rPr>
      </w:pPr>
      <w:r>
        <w:rPr>
          <w:rFonts w:ascii="Arial" w:cs="Arial" w:hAnsi="Arial"/>
          <w:b/>
          <w:bCs/>
          <w:lang w:val="en-GB"/>
        </w:rPr>
        <w:t>Linking with objective 2: To recognise the issues that have the potential to arise during the practice of influencer marketing</w:t>
      </w:r>
    </w:p>
    <w:p>
      <w:pPr>
        <w:pStyle w:val="style0"/>
        <w:rPr>
          <w:rFonts w:ascii="Arial" w:cs="Arial" w:hAnsi="Arial"/>
          <w:lang w:val="en-GB"/>
        </w:rPr>
      </w:pPr>
      <w:r>
        <w:rPr>
          <w:rFonts w:ascii="Arial" w:cs="Arial" w:hAnsi="Arial"/>
          <w:lang w:val="en-GB"/>
        </w:rPr>
        <w:t xml:space="preserve">The second aim is accomplished by critically analysing problems found in the literature review, empirical findings and thematic interpretation. Trust does not automatically occur when consumers are exposed to influencers, and promotional content is more and more subject to a critical assessment. The thematic findings reveal that there is a lack of trust in the authenticity of the endorsement and excess commercialisation that have the effect of lowering consumer trust and diminishing engagement over time. The discussion also highlights that while visibility and engagement can lead to trust, it does not always result in sustainable trust when the promoting activities seem too commercial. The study thus goes beyond the explanation of the benefits of influencer marketing and critically addresses the structural and behavioural problems that pose risks to the sustainability of the marketing approach. </w:t>
      </w:r>
    </w:p>
    <w:p>
      <w:pPr>
        <w:pStyle w:val="style0"/>
        <w:rPr>
          <w:rFonts w:ascii="Arial" w:cs="Arial" w:hAnsi="Arial"/>
          <w:b/>
          <w:bCs/>
          <w:lang w:val="en-GB"/>
        </w:rPr>
      </w:pPr>
      <w:r>
        <w:rPr>
          <w:rFonts w:ascii="Arial" w:cs="Arial" w:hAnsi="Arial"/>
          <w:b/>
          <w:bCs/>
          <w:lang w:val="en-GB"/>
        </w:rPr>
        <w:t>Linking with objective 3: To investigate solutions to increase the effectiveness of marketing and consumers' trust in cosmetics</w:t>
      </w:r>
    </w:p>
    <w:p>
      <w:pPr>
        <w:pStyle w:val="style0"/>
        <w:rPr>
          <w:rFonts w:ascii="Arial" w:cs="Arial" w:hAnsi="Arial"/>
          <w:lang w:val="en-GB"/>
        </w:rPr>
      </w:pPr>
      <w:r>
        <w:rPr>
          <w:rFonts w:ascii="Arial" w:cs="Arial" w:hAnsi="Arial"/>
          <w:lang w:val="en-GB"/>
        </w:rPr>
        <w:t xml:space="preserve">The third goal is accomplished by uncovering the factors that boost consumer trust and make influencer marketing more effective. Authenticity, credibility, transparency and value congruence between influencers and brands are vital for consumer trust, as shown in the literature. These arguments are supported by the empirical results, which showed that trust is increased if consumers perceive the communication from influencers as authentic, consistent and informative. The thematic analysis also gives insight into the role of positive purchasing experiences, meaningful engagement and </w:t>
      </w:r>
      <w:r>
        <w:rPr>
          <w:rFonts w:ascii="Arial" w:cs="Arial" w:hAnsi="Arial"/>
          <w:lang w:val="en-GB"/>
        </w:rPr>
        <w:t xml:space="preserve">transparency of the sponsoring process in the generation of better consumer relationships. The discussion chapter builds upon these findings and demonstrates how to achieve long-term marketing effectiveness through a balanced approach between commercial goals and genuine communication, not through more marketing exposure. </w:t>
      </w:r>
    </w:p>
    <w:bookmarkStart w:id="74" w:name="_Toc231736782"/>
    <w:bookmarkStart w:id="75" w:name="_Toc231737210"/>
    <w:p>
      <w:pPr>
        <w:pStyle w:val="style2"/>
        <w:rPr>
          <w:rFonts w:cs="Arial"/>
          <w:bCs w:val="false"/>
        </w:rPr>
      </w:pPr>
      <w:r>
        <w:rPr>
          <w:rFonts w:cs="Arial"/>
        </w:rPr>
        <w:t>6.3 Recommendations</w:t>
      </w:r>
      <w:bookmarkEnd w:id="74"/>
      <w:bookmarkEnd w:id="75"/>
      <w:r>
        <w:rPr>
          <w:rFonts w:cs="Arial"/>
        </w:rPr>
        <w:t xml:space="preserve"> </w:t>
      </w:r>
    </w:p>
    <w:p>
      <w:pPr>
        <w:pStyle w:val="style0"/>
        <w:rPr>
          <w:rFonts w:ascii="Arial" w:cs="Arial" w:hAnsi="Arial"/>
          <w:b/>
          <w:bCs/>
          <w:lang w:val="en-GB"/>
        </w:rPr>
      </w:pPr>
      <w:r>
        <w:rPr>
          <w:rFonts w:ascii="Arial" w:cs="Arial" w:hAnsi="Arial"/>
          <w:b/>
          <w:bCs/>
          <w:lang w:val="en-GB"/>
        </w:rPr>
        <w:t xml:space="preserve">Re 1: Prioritising long-term partnerships with authentic influencers </w:t>
      </w:r>
    </w:p>
    <w:p>
      <w:pPr>
        <w:pStyle w:val="style0"/>
        <w:rPr>
          <w:rFonts w:ascii="Arial" w:cs="Arial" w:hAnsi="Arial"/>
          <w:lang w:val="en-GB"/>
        </w:rPr>
      </w:pPr>
      <w:r>
        <w:rPr>
          <w:rFonts w:ascii="Arial" w:cs="Arial" w:hAnsi="Arial"/>
          <w:lang w:val="en-GB"/>
        </w:rPr>
        <w:t xml:space="preserve">The results reveal that there is a significant correlation between consumers' trust and their perceptions of authenticity and credibility. In the future, cosmetic companies will therefore find it advantageous to establish relationships with influencers whose values, lifestyles and content themes are in harmony with the brand image, instead of just relying on the occasional promotional campaign (Sikorski </w:t>
      </w:r>
      <w:r>
        <w:rPr>
          <w:rFonts w:ascii="Arial" w:cs="Arial" w:hAnsi="Arial"/>
          <w:i/>
          <w:iCs/>
          <w:lang w:val="en-GB"/>
        </w:rPr>
        <w:t>et al.,</w:t>
      </w:r>
      <w:r>
        <w:rPr>
          <w:rFonts w:ascii="Arial" w:cs="Arial" w:hAnsi="Arial"/>
          <w:lang w:val="en-GB"/>
        </w:rPr>
        <w:t xml:space="preserve"> 2025). Genuine influencer communication can have a real impact on purchase intent, as customers view it as more credible and less commercial. This approach will enable brands to forge deeper emotional connections with Generation Z consumers and decrease the scepticism that can come with repetitive sponsorships. Over time, long-term partnerships will also enable influencers to showcase continued product consumption, resulting in more believable recommendations (Khan, 2025). This will help build consumer trust and loyalty in the brand and enhance the sustainability of influencer marketing in the UK cosmetics industry.</w:t>
      </w:r>
    </w:p>
    <w:p>
      <w:pPr>
        <w:pStyle w:val="style0"/>
        <w:rPr>
          <w:rFonts w:ascii="Arial" w:cs="Arial" w:hAnsi="Arial"/>
          <w:b/>
          <w:bCs/>
          <w:lang w:val="en-GB"/>
        </w:rPr>
      </w:pPr>
      <w:r>
        <w:rPr>
          <w:rFonts w:ascii="Arial" w:cs="Arial" w:hAnsi="Arial"/>
          <w:b/>
          <w:bCs/>
          <w:lang w:val="en-GB"/>
        </w:rPr>
        <w:t>Re 2: Investing in educational and demonstration-based beauty content</w:t>
      </w:r>
    </w:p>
    <w:p>
      <w:pPr>
        <w:pStyle w:val="style0"/>
        <w:rPr>
          <w:rFonts w:ascii="Arial" w:cs="Arial" w:hAnsi="Arial"/>
          <w:lang w:val="en-GB"/>
        </w:rPr>
      </w:pPr>
      <w:r>
        <w:rPr>
          <w:rFonts w:ascii="Arial" w:cs="Arial" w:hAnsi="Arial"/>
          <w:lang w:val="en-GB"/>
        </w:rPr>
        <w:t xml:space="preserve">The study shows that informative beauty content plays a pivotal role in product discovery and evaluation. Cosmetic companies need to therefore promote that influencers create tutorials, product demonstrations, skin care routines and beauty education that is evidence-based, not just promotional messaging (Khwela, </w:t>
      </w:r>
      <w:r>
        <w:rPr>
          <w:rFonts w:ascii="Arial" w:cs="Arial" w:hAnsi="Arial"/>
          <w:lang w:val="en-GB"/>
        </w:rPr>
        <w:t>Msosa</w:t>
      </w:r>
      <w:r>
        <w:rPr>
          <w:rFonts w:ascii="Arial" w:cs="Arial" w:hAnsi="Arial"/>
          <w:lang w:val="en-GB"/>
        </w:rPr>
        <w:t xml:space="preserve"> and Ntshangase, 2024). The results of the research indicate that informative content by influencers can boost consumer awareness and engagement, driving purchase intentions, as it eliminates uncertainty in the decision-making process. This recommendation will be of great significance to consumer confidence and consumer choices. Educational content will place influencers in a position of authority as a source of knowledge, not as a sales agent, boosting their perceived expertise (Chen </w:t>
      </w:r>
      <w:r>
        <w:rPr>
          <w:rFonts w:ascii="Arial" w:cs="Arial" w:hAnsi="Arial"/>
          <w:i/>
          <w:iCs/>
          <w:lang w:val="en-GB"/>
        </w:rPr>
        <w:t>et al.,</w:t>
      </w:r>
      <w:r>
        <w:rPr>
          <w:rFonts w:ascii="Arial" w:cs="Arial" w:hAnsi="Arial"/>
          <w:lang w:val="en-GB"/>
        </w:rPr>
        <w:t xml:space="preserve"> 2024). Consumers will be better informed about the benefits of the products, </w:t>
      </w:r>
      <w:r>
        <w:rPr>
          <w:rFonts w:ascii="Arial" w:cs="Arial" w:hAnsi="Arial"/>
          <w:lang w:val="en-GB"/>
        </w:rPr>
        <w:t>application instructions and suitability, which will give them greater confidence in the product selection and reduce post-purchase dissatisfaction.</w:t>
      </w:r>
    </w:p>
    <w:p>
      <w:pPr>
        <w:pStyle w:val="style0"/>
        <w:rPr>
          <w:rFonts w:ascii="Arial" w:cs="Arial" w:hAnsi="Arial"/>
          <w:b/>
          <w:bCs/>
          <w:lang w:val="en-GB"/>
        </w:rPr>
      </w:pPr>
      <w:r>
        <w:rPr>
          <w:rFonts w:ascii="Arial" w:cs="Arial" w:hAnsi="Arial"/>
          <w:b/>
          <w:bCs/>
          <w:lang w:val="en-GB"/>
        </w:rPr>
        <w:t xml:space="preserve">Re 3: Greater transparency and sponsorship disclosure across influencer campaigns </w:t>
      </w:r>
    </w:p>
    <w:p>
      <w:pPr>
        <w:pStyle w:val="style0"/>
        <w:rPr>
          <w:rFonts w:ascii="Arial" w:cs="Arial" w:hAnsi="Arial"/>
          <w:lang w:val="en-GB"/>
        </w:rPr>
      </w:pPr>
      <w:r>
        <w:rPr>
          <w:rFonts w:ascii="Arial" w:cs="Arial" w:hAnsi="Arial"/>
          <w:lang w:val="en-GB"/>
        </w:rPr>
        <w:t xml:space="preserve">Transparency is one of the key factors in building a sense of trust, according to the study. Therefore, cosmetic brands and influencers should clearly and consistently inform people about sponsored videos on TikTok in all campaigns. However, recent research suggests that transparency does not diminish consumers' involvement and can enhance consumer perception of credibility because transparency is believed to signal honesty (Yu </w:t>
      </w:r>
      <w:r>
        <w:rPr>
          <w:rFonts w:ascii="Arial" w:cs="Arial" w:hAnsi="Arial"/>
          <w:i/>
          <w:iCs/>
          <w:lang w:val="en-GB"/>
        </w:rPr>
        <w:t>et al.,</w:t>
      </w:r>
      <w:r>
        <w:rPr>
          <w:rFonts w:ascii="Arial" w:cs="Arial" w:hAnsi="Arial"/>
          <w:lang w:val="en-GB"/>
        </w:rPr>
        <w:t xml:space="preserve"> 2022). This advice will help remove the murky waters of hidden advertising and misleading endorsements for growing consumer concern. Clear communication will ease the feeling of manipulation and promote adherence to advertising rules. Brands with a history of ethical marketing will have a better chance of sustaining consumer trust and safeguarding their brand's reputation in more closely watched digital spaces in the long haul.</w:t>
      </w:r>
    </w:p>
    <w:p>
      <w:pPr>
        <w:pStyle w:val="style0"/>
        <w:rPr>
          <w:rFonts w:ascii="Arial" w:cs="Arial" w:hAnsi="Arial"/>
          <w:b/>
          <w:bCs/>
          <w:lang w:val="en-GB"/>
        </w:rPr>
      </w:pPr>
      <w:r>
        <w:rPr>
          <w:rFonts w:ascii="Arial" w:cs="Arial" w:hAnsi="Arial"/>
          <w:b/>
          <w:bCs/>
          <w:lang w:val="en-GB"/>
        </w:rPr>
        <w:t>Re 4: Encouragement of community interaction</w:t>
      </w:r>
    </w:p>
    <w:p>
      <w:pPr>
        <w:pStyle w:val="style0"/>
        <w:rPr>
          <w:rFonts w:ascii="Arial" w:cs="Arial" w:hAnsi="Arial"/>
          <w:lang w:val="en-GB"/>
        </w:rPr>
      </w:pPr>
      <w:r>
        <w:rPr>
          <w:rFonts w:ascii="Arial" w:cs="Arial" w:hAnsi="Arial"/>
          <w:lang w:val="en-GB"/>
        </w:rPr>
        <w:t xml:space="preserve">The conclusions show that engagement, social proof and community engagement are drivers of consumer decision-making. Cosmetic companies should therefore develop campaigns that prompt comments, discussions, and product reviews, creating user-generated content and interactive challenges (Yan, 2024). Involvement in social activities provides a substantial added value to the product evaluation process, as people tend to use others' opinions and shared experiences when making product evaluations. </w:t>
      </w:r>
    </w:p>
    <w:p>
      <w:pPr>
        <w:pStyle w:val="style0"/>
        <w:rPr>
          <w:rFonts w:ascii="Arial" w:cs="Arial" w:hAnsi="Arial"/>
          <w:b/>
          <w:bCs/>
          <w:lang w:val="en-GB"/>
        </w:rPr>
      </w:pPr>
      <w:r>
        <w:rPr>
          <w:rFonts w:ascii="Arial" w:cs="Arial" w:hAnsi="Arial"/>
          <w:b/>
          <w:bCs/>
          <w:lang w:val="en-GB"/>
        </w:rPr>
        <w:t>Re 5: Monitoring sponsored content saturation and authenticity protection</w:t>
      </w:r>
    </w:p>
    <w:p>
      <w:pPr>
        <w:pStyle w:val="style0"/>
        <w:rPr>
          <w:rFonts w:ascii="Arial" w:cs="Arial" w:hAnsi="Arial"/>
          <w:lang w:val="en-GB"/>
        </w:rPr>
      </w:pPr>
      <w:r>
        <w:rPr>
          <w:rFonts w:ascii="Arial" w:cs="Arial" w:hAnsi="Arial"/>
          <w:lang w:val="en-GB"/>
        </w:rPr>
        <w:t xml:space="preserve">The study reveals issues with over-commercialisation and influencer fatigue. There is a need for cosmetic companies to set guidelines for the number of times the brand should be sponsored, as well as ensuring that influencers are more relevant to the product being promoted (Hassan </w:t>
      </w:r>
      <w:r>
        <w:rPr>
          <w:rFonts w:ascii="Arial" w:cs="Arial" w:hAnsi="Arial"/>
          <w:i/>
          <w:iCs/>
          <w:lang w:val="en-GB"/>
        </w:rPr>
        <w:t>et al.,</w:t>
      </w:r>
      <w:r>
        <w:rPr>
          <w:rFonts w:ascii="Arial" w:cs="Arial" w:hAnsi="Arial"/>
          <w:lang w:val="en-GB"/>
        </w:rPr>
        <w:t xml:space="preserve"> 2021). However, recent research indicates that trust and credibility in the influencer fall when audiences see the content as too commercial or when they don't align with the influencer's persona. This </w:t>
      </w:r>
      <w:r>
        <w:rPr>
          <w:rFonts w:ascii="Arial" w:cs="Arial" w:hAnsi="Arial"/>
          <w:lang w:val="en-GB"/>
        </w:rPr>
        <w:t xml:space="preserve">recommendation will help maintain the authenticity of what makes influencer marketing effective. </w:t>
      </w:r>
    </w:p>
    <w:bookmarkStart w:id="76" w:name="_Toc231736783"/>
    <w:bookmarkStart w:id="77" w:name="_Toc231737211"/>
    <w:p>
      <w:pPr>
        <w:pStyle w:val="style2"/>
        <w:rPr>
          <w:rFonts w:cs="Arial"/>
          <w:bCs w:val="false"/>
        </w:rPr>
      </w:pPr>
      <w:r>
        <w:rPr>
          <w:rFonts w:cs="Arial"/>
        </w:rPr>
        <w:t>6.4 Research limitations and future scope</w:t>
      </w:r>
      <w:bookmarkEnd w:id="76"/>
      <w:bookmarkEnd w:id="77"/>
    </w:p>
    <w:p>
      <w:pPr>
        <w:pStyle w:val="style0"/>
        <w:rPr>
          <w:rFonts w:ascii="Arial" w:cs="Arial" w:hAnsi="Arial"/>
          <w:lang w:val="en-GB"/>
        </w:rPr>
      </w:pPr>
      <w:r>
        <w:rPr>
          <w:rFonts w:ascii="Arial" w:cs="Arial" w:hAnsi="Arial"/>
          <w:lang w:val="en-GB"/>
        </w:rPr>
        <w:t>While the findings of this study are relevant for the impact of TikTok influencer marketing on Gen Z purchasing behaviour in the UK cosmetics sector, some limitations need to be noted. The sample size of 101 may restrict the generalisability of the findings to the wider population of Gen Z in the UK. The research is limited to TikTok and cosmetics, limiting the relevance of the results for other social media platforms and product categories. Larger and more diverse samples are needed for future studies for improved representativeness. Longitudinal research could investigate the development of influencers' effectiveness and consumers' trust over time. A comparison study between platforms like Instagram, YouTube and Snapchat would give a more comprehensive understanding of social commerce behaviour. Future studies can also explore how AI-powered influencers, beauty marketing that promotes sustainability and cultural differences in the influence of influencers on international Gen Z consumers affect the outcome.</w:t>
      </w:r>
    </w:p>
    <w:p>
      <w:pPr>
        <w:pStyle w:val="style0"/>
        <w:rPr>
          <w:rFonts w:ascii="Arial" w:cs="Arial" w:hAnsi="Arial"/>
        </w:rPr>
      </w:pPr>
      <w:r>
        <w:rPr>
          <w:rFonts w:ascii="Arial" w:cs="Arial" w:hAnsi="Arial"/>
        </w:rPr>
        <w:br w:type="page"/>
      </w:r>
    </w:p>
    <w:bookmarkStart w:id="78" w:name="_Toc231737212"/>
    <w:p>
      <w:pPr>
        <w:pStyle w:val="style1"/>
        <w:rPr>
          <w:rFonts w:cs="Arial"/>
        </w:rPr>
      </w:pPr>
      <w:r>
        <w:rPr>
          <w:rFonts w:cs="Arial"/>
        </w:rPr>
        <w:t>References</w:t>
      </w:r>
      <w:bookmarkEnd w:id="78"/>
    </w:p>
    <w:p>
      <w:pPr>
        <w:pStyle w:val="style0"/>
        <w:spacing w:before="200" w:after="240"/>
        <w:rPr>
          <w:rFonts w:ascii="Arial" w:cs="Arial" w:hAnsi="Arial"/>
          <w:lang w:val="en-GB"/>
        </w:rPr>
      </w:pPr>
      <w:r>
        <w:rPr>
          <w:rFonts w:ascii="Arial" w:cs="Arial" w:hAnsi="Arial"/>
          <w:lang w:val="en-GB"/>
        </w:rPr>
        <w:t>Agustian</w:t>
      </w:r>
      <w:r>
        <w:rPr>
          <w:rFonts w:ascii="Arial" w:cs="Arial" w:hAnsi="Arial"/>
          <w:lang w:val="en-GB"/>
        </w:rPr>
        <w:t xml:space="preserve">, K., Hidayat, R., Zen, A., Sekarini, R.A. and Malik, A.J. (2023) ‘The Influence of Influencer Marketing in Increasing Brand Awareness and Sales for SMEs’, </w:t>
      </w:r>
      <w:r>
        <w:rPr>
          <w:rFonts w:ascii="Arial" w:cs="Arial" w:hAnsi="Arial"/>
          <w:i/>
          <w:iCs/>
          <w:lang w:val="en-GB"/>
        </w:rPr>
        <w:t>Technology and Society Perspectives (TACIT)</w:t>
      </w:r>
      <w:r>
        <w:rPr>
          <w:rFonts w:ascii="Arial" w:cs="Arial" w:hAnsi="Arial"/>
          <w:lang w:val="en-GB"/>
        </w:rPr>
        <w:t xml:space="preserve">, 1(2), pp. 68–78. Available at: </w:t>
      </w:r>
      <w:r>
        <w:rPr/>
        <w:fldChar w:fldCharType="begin"/>
      </w:r>
      <w:r>
        <w:instrText xml:space="preserve"> HYPERLINK "https://doi.org/10.61100/tacit.v1i2.54" </w:instrText>
      </w:r>
      <w:r>
        <w:rPr/>
        <w:fldChar w:fldCharType="separate"/>
      </w:r>
      <w:r>
        <w:rPr>
          <w:rStyle w:val="style85"/>
          <w:rFonts w:ascii="Arial" w:cs="Arial" w:hAnsi="Arial"/>
          <w:lang w:val="en-GB"/>
        </w:rPr>
        <w:t>https://doi.org/10.61100/tacit.v1i2.54</w:t>
      </w:r>
      <w:r>
        <w:rPr/>
        <w:fldChar w:fldCharType="end"/>
      </w:r>
      <w:r>
        <w:rPr>
          <w:rFonts w:ascii="Arial" w:cs="Arial" w:hAnsi="Arial"/>
          <w:lang w:val="en-GB"/>
        </w:rPr>
        <w:t>.</w:t>
      </w:r>
      <w:r>
        <w:rPr>
          <w:rFonts w:ascii="Arial" w:cs="Arial" w:hAnsi="Arial"/>
        </w:rPr>
        <w:t xml:space="preserve"> </w:t>
      </w:r>
    </w:p>
    <w:p>
      <w:pPr>
        <w:pStyle w:val="style0"/>
        <w:rPr>
          <w:rFonts w:ascii="Arial" w:cs="Arial" w:hAnsi="Arial"/>
        </w:rPr>
      </w:pPr>
      <w:r>
        <w:rPr>
          <w:rFonts w:ascii="Arial" w:cs="Arial" w:hAnsi="Arial"/>
        </w:rPr>
        <w:t xml:space="preserve">Ahmed, S.K., Mohammed, R.A., Nashwan, A.J., Ibrahim, R.H., Abdalla, A.Q., Ameen, B.M.M. and </w:t>
      </w:r>
      <w:r>
        <w:rPr>
          <w:rFonts w:ascii="Arial" w:cs="Arial" w:hAnsi="Arial"/>
        </w:rPr>
        <w:t>Khidhir</w:t>
      </w:r>
      <w:r>
        <w:rPr>
          <w:rFonts w:ascii="Arial" w:cs="Arial" w:hAnsi="Arial"/>
        </w:rPr>
        <w:t xml:space="preserve">, R.M. (2025). Using Thematic Analysis in Qualitative Research. </w:t>
      </w:r>
      <w:r>
        <w:rPr>
          <w:rFonts w:ascii="Arial" w:cs="Arial" w:hAnsi="Arial"/>
          <w:i/>
          <w:iCs/>
        </w:rPr>
        <w:t>Journal of Medicine, Surgery, and Public Health</w:t>
      </w:r>
      <w:r>
        <w:rPr>
          <w:rFonts w:ascii="Arial" w:cs="Arial" w:hAnsi="Arial"/>
        </w:rPr>
        <w:t>, [online] 6(6), p.100198. doi:https://doi.org/10.1016/j.glmedi.2025.100198.</w:t>
      </w:r>
    </w:p>
    <w:p>
      <w:pPr>
        <w:pStyle w:val="style0"/>
        <w:rPr>
          <w:rFonts w:ascii="Arial" w:cs="Arial" w:hAnsi="Arial"/>
        </w:rPr>
      </w:pPr>
      <w:r>
        <w:rPr>
          <w:rFonts w:ascii="Arial" w:cs="Arial" w:hAnsi="Arial"/>
        </w:rPr>
        <w:t xml:space="preserve">Ajayi, V.O. (2025). A Review on Primary Sources of Data and Secondary Sources of Data. </w:t>
      </w:r>
      <w:r>
        <w:rPr>
          <w:rFonts w:ascii="Arial" w:cs="Arial" w:hAnsi="Arial"/>
          <w:i/>
          <w:iCs/>
        </w:rPr>
        <w:t>SSRN Electronic Journal</w:t>
      </w:r>
      <w:r>
        <w:rPr>
          <w:rFonts w:ascii="Arial" w:cs="Arial" w:hAnsi="Arial"/>
        </w:rPr>
        <w:t>, [online] 2(3). doi:https://doi.org/10.2139/ssrn.5378785.</w:t>
      </w:r>
    </w:p>
    <w:p>
      <w:pPr>
        <w:pStyle w:val="style0"/>
        <w:spacing w:after="240"/>
        <w:rPr>
          <w:rFonts w:ascii="Arial" w:cs="Arial" w:hAnsi="Arial"/>
        </w:rPr>
      </w:pPr>
      <w:r>
        <w:rPr>
          <w:rFonts w:ascii="Arial" w:cs="Arial" w:hAnsi="Arial"/>
        </w:rPr>
        <w:t xml:space="preserve">Akhmad, U.S.M. (2025). A Narrative Review of Influencer Marketing: The Role of Credibility and Emotional Engagement in Shaping Gen Z’s Purchase Intentions. </w:t>
      </w:r>
      <w:r>
        <w:rPr>
          <w:rFonts w:ascii="Arial" w:cs="Arial" w:hAnsi="Arial"/>
          <w:i/>
          <w:iCs/>
        </w:rPr>
        <w:t>The Proceedings of the ASEAN School of Business Network International Conference</w:t>
      </w:r>
      <w:r>
        <w:rPr>
          <w:rFonts w:ascii="Arial" w:cs="Arial" w:hAnsi="Arial"/>
        </w:rPr>
        <w:t xml:space="preserve">, 2, pp.335–345. </w:t>
      </w:r>
      <w:r>
        <w:rPr>
          <w:rFonts w:ascii="Arial" w:cs="Arial" w:hAnsi="Arial"/>
        </w:rPr>
        <w:t>doi</w:t>
      </w:r>
      <w:r>
        <w:rPr>
          <w:rFonts w:ascii="Arial" w:cs="Arial" w:hAnsi="Arial"/>
        </w:rPr>
        <w:t xml:space="preserve">: </w:t>
      </w:r>
      <w:r>
        <w:rPr/>
        <w:fldChar w:fldCharType="begin"/>
      </w:r>
      <w:r>
        <w:instrText xml:space="preserve"> HYPERLINK "https://doi.org/10.64458/asbnic.v2.81" </w:instrText>
      </w:r>
      <w:r>
        <w:rPr/>
        <w:fldChar w:fldCharType="separate"/>
      </w:r>
      <w:r>
        <w:rPr>
          <w:rFonts w:ascii="Arial" w:cs="Arial" w:hAnsi="Arial"/>
          <w:color w:val="0000ff"/>
          <w:u w:val="single"/>
        </w:rPr>
        <w:t>https://doi.org/10.64458/asbnic.v2.81</w:t>
      </w:r>
      <w:r>
        <w:rPr/>
        <w:fldChar w:fldCharType="end"/>
      </w:r>
      <w:r>
        <w:rPr>
          <w:rFonts w:ascii="Arial" w:cs="Arial" w:hAnsi="Arial"/>
        </w:rPr>
        <w:t xml:space="preserve">. </w:t>
      </w:r>
    </w:p>
    <w:p>
      <w:pPr>
        <w:pStyle w:val="style0"/>
        <w:spacing w:after="240"/>
        <w:rPr>
          <w:rFonts w:ascii="Arial" w:cs="Arial" w:hAnsi="Arial"/>
        </w:rPr>
      </w:pPr>
      <w:r>
        <w:rPr>
          <w:rFonts w:ascii="Arial" w:cs="Arial" w:hAnsi="Arial"/>
        </w:rPr>
        <w:t xml:space="preserve">Alcántara-Pilar, J.M., Rodríguez-López, M.E., Kalinić, Z. and Liébana-Cabanillas, F. (2024). From likes to loyalty: Exploring the impact of influencer credibility on purchase intentions in TikTok. </w:t>
      </w:r>
      <w:r>
        <w:rPr>
          <w:rFonts w:ascii="Arial" w:cs="Arial" w:hAnsi="Arial"/>
          <w:i/>
          <w:iCs/>
        </w:rPr>
        <w:t>Journal of Retailing and Consumer Services</w:t>
      </w:r>
      <w:r>
        <w:rPr>
          <w:rFonts w:ascii="Arial" w:cs="Arial" w:hAnsi="Arial"/>
        </w:rPr>
        <w:t xml:space="preserve">, [online] 78(103709), p.103709. </w:t>
      </w:r>
      <w:r>
        <w:rPr>
          <w:rFonts w:ascii="Arial" w:cs="Arial" w:hAnsi="Arial"/>
        </w:rPr>
        <w:t>doi</w:t>
      </w:r>
      <w:r>
        <w:rPr>
          <w:rFonts w:ascii="Arial" w:cs="Arial" w:hAnsi="Arial"/>
        </w:rPr>
        <w:t xml:space="preserve">: </w:t>
      </w:r>
      <w:r>
        <w:rPr/>
        <w:fldChar w:fldCharType="begin"/>
      </w:r>
      <w:r>
        <w:instrText xml:space="preserve"> HYPERLINK "https://doi.org/10.1016/j.jretconser.2024.103709" </w:instrText>
      </w:r>
      <w:r>
        <w:rPr/>
        <w:fldChar w:fldCharType="separate"/>
      </w:r>
      <w:r>
        <w:rPr>
          <w:rFonts w:ascii="Arial" w:cs="Arial" w:hAnsi="Arial"/>
          <w:color w:val="0000ff"/>
          <w:u w:val="single"/>
        </w:rPr>
        <w:t>https://doi.org/10.1016/j.jretconser.2024.103709</w:t>
      </w:r>
      <w:r>
        <w:rPr/>
        <w:fldChar w:fldCharType="end"/>
      </w:r>
      <w:r>
        <w:rPr>
          <w:rFonts w:ascii="Arial" w:cs="Arial" w:hAnsi="Arial"/>
        </w:rPr>
        <w:t xml:space="preserve">. </w:t>
      </w:r>
    </w:p>
    <w:p>
      <w:pPr>
        <w:pStyle w:val="style0"/>
        <w:spacing w:before="200" w:after="240"/>
        <w:rPr>
          <w:rFonts w:ascii="Arial" w:cs="Arial" w:hAnsi="Arial"/>
          <w:lang w:val="en-GB"/>
        </w:rPr>
      </w:pPr>
      <w:r>
        <w:rPr>
          <w:rFonts w:ascii="Arial" w:cs="Arial" w:hAnsi="Arial"/>
          <w:lang w:val="en-GB"/>
        </w:rPr>
        <w:t>Andonopoulos</w:t>
      </w:r>
      <w:r>
        <w:rPr>
          <w:rFonts w:ascii="Arial" w:cs="Arial" w:hAnsi="Arial"/>
          <w:lang w:val="en-GB"/>
        </w:rPr>
        <w:t xml:space="preserve">, V., Lee, J. (Jiyeon) and Mathies, C. (2023) ‘Authentic isn’t always best: When inauthentic social media influencers induce positive consumer purchase intention through inspiration’, </w:t>
      </w:r>
      <w:r>
        <w:rPr>
          <w:rFonts w:ascii="Arial" w:cs="Arial" w:hAnsi="Arial"/>
          <w:i/>
          <w:iCs/>
          <w:lang w:val="en-GB"/>
        </w:rPr>
        <w:t>Journal of Retailing and Consumer Services</w:t>
      </w:r>
      <w:r>
        <w:rPr>
          <w:rFonts w:ascii="Arial" w:cs="Arial" w:hAnsi="Arial"/>
          <w:lang w:val="en-GB"/>
        </w:rPr>
        <w:t xml:space="preserve">, 75(103521), p. 103521. Available at: </w:t>
      </w:r>
      <w:r>
        <w:rPr/>
        <w:fldChar w:fldCharType="begin"/>
      </w:r>
      <w:r>
        <w:instrText xml:space="preserve"> HYPERLINK "https://doi.org/10.1016/j.jretconser.2023.103521" </w:instrText>
      </w:r>
      <w:r>
        <w:rPr/>
        <w:fldChar w:fldCharType="separate"/>
      </w:r>
      <w:r>
        <w:rPr>
          <w:rStyle w:val="style85"/>
          <w:rFonts w:ascii="Arial" w:cs="Arial" w:hAnsi="Arial"/>
          <w:lang w:val="en-GB"/>
        </w:rPr>
        <w:t>https://doi.org/10.1016/j.jretconser.2023.103521</w:t>
      </w:r>
      <w:r>
        <w:rPr/>
        <w:fldChar w:fldCharType="end"/>
      </w:r>
      <w:r>
        <w:rPr>
          <w:rFonts w:ascii="Arial" w:cs="Arial" w:hAnsi="Arial"/>
          <w:lang w:val="en-GB"/>
        </w:rPr>
        <w:t>.</w:t>
      </w:r>
      <w:r>
        <w:rPr>
          <w:rFonts w:ascii="Arial" w:cs="Arial" w:hAnsi="Arial"/>
        </w:rPr>
        <w:t xml:space="preserve"> </w:t>
      </w:r>
    </w:p>
    <w:p>
      <w:pPr>
        <w:pStyle w:val="style0"/>
        <w:spacing w:before="200" w:after="240"/>
        <w:rPr>
          <w:rFonts w:ascii="Arial" w:cs="Arial" w:hAnsi="Arial"/>
          <w:lang w:val="en-GB"/>
        </w:rPr>
      </w:pPr>
      <w:r>
        <w:rPr>
          <w:rFonts w:ascii="Arial" w:cs="Arial" w:hAnsi="Arial"/>
          <w:lang w:val="en-GB"/>
        </w:rPr>
        <w:t xml:space="preserve">Anselmo, G., </w:t>
      </w:r>
      <w:r>
        <w:rPr>
          <w:rFonts w:ascii="Arial" w:cs="Arial" w:hAnsi="Arial"/>
          <w:lang w:val="en-GB"/>
        </w:rPr>
        <w:t>Mannaioli</w:t>
      </w:r>
      <w:r>
        <w:rPr>
          <w:rFonts w:ascii="Arial" w:cs="Arial" w:hAnsi="Arial"/>
          <w:lang w:val="en-GB"/>
        </w:rPr>
        <w:t xml:space="preserve">, G. and Sardo, A. (2025) ‘Ensuring Fairness in the Digital Marketplace: A Communicative and Cognitive Analysis of Deceitful Influencer Marketing within Regulatory Frameworks and Benchmarks’, </w:t>
      </w:r>
      <w:r>
        <w:rPr>
          <w:rFonts w:ascii="Arial" w:cs="Arial" w:hAnsi="Arial"/>
          <w:i/>
          <w:iCs/>
          <w:lang w:val="en-GB"/>
        </w:rPr>
        <w:t xml:space="preserve">International Journal for the Semiotics of Law - Revue </w:t>
      </w:r>
      <w:r>
        <w:rPr>
          <w:rFonts w:ascii="Arial" w:cs="Arial" w:hAnsi="Arial"/>
          <w:i/>
          <w:iCs/>
          <w:lang w:val="en-GB"/>
        </w:rPr>
        <w:t>internationale</w:t>
      </w:r>
      <w:r>
        <w:rPr>
          <w:rFonts w:ascii="Arial" w:cs="Arial" w:hAnsi="Arial"/>
          <w:i/>
          <w:iCs/>
          <w:lang w:val="en-GB"/>
        </w:rPr>
        <w:t xml:space="preserve"> de </w:t>
      </w:r>
      <w:r>
        <w:rPr>
          <w:rFonts w:ascii="Arial" w:cs="Arial" w:hAnsi="Arial"/>
          <w:i/>
          <w:iCs/>
          <w:lang w:val="en-GB"/>
        </w:rPr>
        <w:t>Sémiotique</w:t>
      </w:r>
      <w:r>
        <w:rPr>
          <w:rFonts w:ascii="Arial" w:cs="Arial" w:hAnsi="Arial"/>
          <w:i/>
          <w:iCs/>
          <w:lang w:val="en-GB"/>
        </w:rPr>
        <w:t xml:space="preserve"> </w:t>
      </w:r>
      <w:r>
        <w:rPr>
          <w:rFonts w:ascii="Arial" w:cs="Arial" w:hAnsi="Arial"/>
          <w:i/>
          <w:iCs/>
          <w:lang w:val="en-GB"/>
        </w:rPr>
        <w:t>juridique</w:t>
      </w:r>
      <w:r>
        <w:rPr>
          <w:rFonts w:ascii="Arial" w:cs="Arial" w:hAnsi="Arial"/>
          <w:lang w:val="en-GB"/>
        </w:rPr>
        <w:t xml:space="preserve"> [Preprint]. Available at: </w:t>
      </w:r>
      <w:r>
        <w:rPr/>
        <w:fldChar w:fldCharType="begin"/>
      </w:r>
      <w:r>
        <w:instrText xml:space="preserve"> HYPERLINK "https://doi.org/10.1007/s11196-025-10290-z" </w:instrText>
      </w:r>
      <w:r>
        <w:rPr/>
        <w:fldChar w:fldCharType="separate"/>
      </w:r>
      <w:r>
        <w:rPr>
          <w:rStyle w:val="style85"/>
          <w:rFonts w:ascii="Arial" w:cs="Arial" w:hAnsi="Arial"/>
          <w:lang w:val="en-GB"/>
        </w:rPr>
        <w:t>https://doi.org/10.1007/s11196-025-10290-z</w:t>
      </w:r>
      <w:r>
        <w:rPr/>
        <w:fldChar w:fldCharType="end"/>
      </w:r>
      <w:r>
        <w:rPr>
          <w:rFonts w:ascii="Arial" w:cs="Arial" w:hAnsi="Arial"/>
          <w:lang w:val="en-GB"/>
        </w:rPr>
        <w:t>.</w:t>
      </w:r>
      <w:r>
        <w:rPr>
          <w:rFonts w:ascii="Arial" w:cs="Arial" w:hAnsi="Arial"/>
        </w:rPr>
        <w:t xml:space="preserve"> </w:t>
      </w:r>
    </w:p>
    <w:p>
      <w:pPr>
        <w:pStyle w:val="style0"/>
        <w:spacing w:after="240"/>
        <w:rPr>
          <w:rFonts w:ascii="Arial" w:cs="Arial" w:hAnsi="Arial"/>
        </w:rPr>
      </w:pPr>
      <w:r>
        <w:rPr>
          <w:rFonts w:ascii="Arial" w:cs="Arial" w:hAnsi="Arial"/>
        </w:rPr>
        <w:t xml:space="preserve">Arnesson, J. (2022). Influencers as ideological intermediaries: promotional politics and authenticity labour in influencer collaborations. </w:t>
      </w:r>
      <w:r>
        <w:rPr>
          <w:rFonts w:ascii="Arial" w:cs="Arial" w:hAnsi="Arial"/>
          <w:i/>
          <w:iCs/>
        </w:rPr>
        <w:t>Media, Culture &amp; Society</w:t>
      </w:r>
      <w:r>
        <w:rPr>
          <w:rFonts w:ascii="Arial" w:cs="Arial" w:hAnsi="Arial"/>
        </w:rPr>
        <w:t xml:space="preserve">, 45(3). </w:t>
      </w:r>
      <w:r>
        <w:rPr>
          <w:rFonts w:ascii="Arial" w:cs="Arial" w:hAnsi="Arial"/>
        </w:rPr>
        <w:t>doi</w:t>
      </w:r>
      <w:r>
        <w:rPr>
          <w:rFonts w:ascii="Arial" w:cs="Arial" w:hAnsi="Arial"/>
        </w:rPr>
        <w:t xml:space="preserve">: </w:t>
      </w:r>
      <w:r>
        <w:rPr/>
        <w:fldChar w:fldCharType="begin"/>
      </w:r>
      <w:r>
        <w:instrText xml:space="preserve"> HYPERLINK "https://doi.org/10.1177/01634437221117505" </w:instrText>
      </w:r>
      <w:r>
        <w:rPr/>
        <w:fldChar w:fldCharType="separate"/>
      </w:r>
      <w:r>
        <w:rPr>
          <w:rFonts w:ascii="Arial" w:cs="Arial" w:hAnsi="Arial"/>
          <w:color w:val="0000ff"/>
          <w:u w:val="single"/>
        </w:rPr>
        <w:t>https://doi.org/10.1177/01634437221117505</w:t>
      </w:r>
      <w:r>
        <w:rPr/>
        <w:fldChar w:fldCharType="end"/>
      </w:r>
      <w:r>
        <w:rPr>
          <w:rFonts w:ascii="Arial" w:cs="Arial" w:hAnsi="Arial"/>
        </w:rPr>
        <w:t xml:space="preserve">. </w:t>
      </w:r>
    </w:p>
    <w:p>
      <w:pPr>
        <w:pStyle w:val="style0"/>
        <w:spacing w:before="200" w:after="240"/>
        <w:rPr>
          <w:rFonts w:ascii="Arial" w:cs="Arial" w:hAnsi="Arial"/>
          <w:lang w:val="en-GB"/>
        </w:rPr>
      </w:pPr>
      <w:r>
        <w:rPr>
          <w:rFonts w:ascii="Arial" w:cs="Arial" w:hAnsi="Arial"/>
          <w:lang w:val="en-GB"/>
        </w:rPr>
        <w:t xml:space="preserve">ASA (2026) </w:t>
      </w:r>
      <w:r>
        <w:rPr>
          <w:rFonts w:ascii="Arial" w:cs="Arial" w:hAnsi="Arial"/>
          <w:i/>
          <w:iCs/>
          <w:lang w:val="en-GB"/>
        </w:rPr>
        <w:t>Consumer awareness and understanding of influencer marketing</w:t>
      </w:r>
      <w:r>
        <w:rPr>
          <w:rFonts w:ascii="Arial" w:cs="Arial" w:hAnsi="Arial"/>
          <w:lang w:val="en-GB"/>
        </w:rPr>
        <w:t xml:space="preserve">, </w:t>
      </w:r>
      <w:r>
        <w:rPr>
          <w:rFonts w:ascii="Arial" w:cs="Arial" w:hAnsi="Arial"/>
          <w:i/>
          <w:iCs/>
          <w:lang w:val="en-GB"/>
        </w:rPr>
        <w:t>Asa.org.uk</w:t>
      </w:r>
      <w:r>
        <w:rPr>
          <w:rFonts w:ascii="Arial" w:cs="Arial" w:hAnsi="Arial"/>
          <w:lang w:val="en-GB"/>
        </w:rPr>
        <w:t xml:space="preserve">. Available at: </w:t>
      </w:r>
      <w:r>
        <w:rPr/>
        <w:fldChar w:fldCharType="begin"/>
      </w:r>
      <w:r>
        <w:instrText xml:space="preserve"> HYPERLINK "https://www.asa.org.uk/resource/consumer-awareness-and-understanding-of-influencer-marketing.html" </w:instrText>
      </w:r>
      <w:r>
        <w:rPr/>
        <w:fldChar w:fldCharType="separate"/>
      </w:r>
      <w:r>
        <w:rPr>
          <w:rStyle w:val="style85"/>
          <w:rFonts w:ascii="Arial" w:cs="Arial" w:hAnsi="Arial"/>
          <w:lang w:val="en-GB"/>
        </w:rPr>
        <w:t>https://www.asa.org.uk/resource/consumer-awareness-and-understanding-of-influencer-marketing.html</w:t>
      </w:r>
      <w:r>
        <w:rPr/>
        <w:fldChar w:fldCharType="end"/>
      </w:r>
      <w:r>
        <w:rPr>
          <w:rFonts w:ascii="Arial" w:cs="Arial" w:hAnsi="Arial"/>
        </w:rPr>
        <w:t xml:space="preserve"> </w:t>
      </w:r>
      <w:r>
        <w:rPr>
          <w:rFonts w:ascii="Arial" w:cs="Arial" w:hAnsi="Arial"/>
          <w:lang w:val="en-GB"/>
        </w:rPr>
        <w:t xml:space="preserve"> (Accessed: 1 June 2026).</w:t>
      </w:r>
    </w:p>
    <w:p>
      <w:pPr>
        <w:pStyle w:val="style0"/>
        <w:spacing w:before="200" w:after="240"/>
        <w:rPr>
          <w:rFonts w:ascii="Arial" w:cs="Arial" w:hAnsi="Arial"/>
          <w:lang w:val="en-GB"/>
        </w:rPr>
      </w:pPr>
      <w:r>
        <w:rPr>
          <w:rFonts w:ascii="Arial" w:cs="Arial" w:hAnsi="Arial"/>
          <w:lang w:val="en-GB"/>
        </w:rPr>
        <w:t xml:space="preserve">ASA News (2025) </w:t>
      </w:r>
      <w:r>
        <w:rPr>
          <w:rFonts w:ascii="Arial" w:cs="Arial" w:hAnsi="Arial"/>
          <w:i/>
          <w:iCs/>
          <w:lang w:val="en-GB"/>
        </w:rPr>
        <w:t>Influencer Ad Disclosure on Social Media: Instagram and TikTok Report (2024)</w:t>
      </w:r>
      <w:r>
        <w:rPr>
          <w:rFonts w:ascii="Arial" w:cs="Arial" w:hAnsi="Arial"/>
          <w:lang w:val="en-GB"/>
        </w:rPr>
        <w:t xml:space="preserve">, </w:t>
      </w:r>
      <w:r>
        <w:rPr>
          <w:rFonts w:ascii="Arial" w:cs="Arial" w:hAnsi="Arial"/>
          <w:i/>
          <w:iCs/>
          <w:lang w:val="en-GB"/>
        </w:rPr>
        <w:t>Asa.org.uk</w:t>
      </w:r>
      <w:r>
        <w:rPr>
          <w:rFonts w:ascii="Arial" w:cs="Arial" w:hAnsi="Arial"/>
          <w:lang w:val="en-GB"/>
        </w:rPr>
        <w:t xml:space="preserve">. Available at: </w:t>
      </w:r>
      <w:r>
        <w:rPr/>
        <w:fldChar w:fldCharType="begin"/>
      </w:r>
      <w:r>
        <w:instrText xml:space="preserve"> HYPERLINK "https://www.asa.org.uk/news/influencer-ad-disclosure-on-social-media-instagram-and-tiktok-report-2024.html" </w:instrText>
      </w:r>
      <w:r>
        <w:rPr/>
        <w:fldChar w:fldCharType="separate"/>
      </w:r>
      <w:r>
        <w:rPr>
          <w:rStyle w:val="style85"/>
          <w:rFonts w:ascii="Arial" w:cs="Arial" w:hAnsi="Arial"/>
          <w:lang w:val="en-GB"/>
        </w:rPr>
        <w:t>https://www.asa.org.uk/news/influencer-ad-disclosure-on-social-media-instagram-and-tiktok-report-2024.html</w:t>
      </w:r>
      <w:r>
        <w:rPr/>
        <w:fldChar w:fldCharType="end"/>
      </w:r>
      <w:r>
        <w:rPr>
          <w:rFonts w:ascii="Arial" w:cs="Arial" w:hAnsi="Arial"/>
        </w:rPr>
        <w:t xml:space="preserve"> </w:t>
      </w:r>
      <w:r>
        <w:rPr>
          <w:rFonts w:ascii="Arial" w:cs="Arial" w:hAnsi="Arial"/>
          <w:lang w:val="en-GB"/>
        </w:rPr>
        <w:t xml:space="preserve"> (Accessed: 3 June 2026).</w:t>
      </w:r>
    </w:p>
    <w:p>
      <w:pPr>
        <w:pStyle w:val="style0"/>
        <w:spacing w:before="200" w:after="240"/>
        <w:rPr>
          <w:rFonts w:ascii="Arial" w:cs="Arial" w:hAnsi="Arial"/>
          <w:lang w:val="en-GB"/>
        </w:rPr>
      </w:pPr>
      <w:r>
        <w:rPr>
          <w:rFonts w:ascii="Arial" w:cs="Arial" w:hAnsi="Arial"/>
          <w:lang w:val="en-GB"/>
        </w:rPr>
        <w:t xml:space="preserve">Azhar, S., Liza, Y., Yusof, M. and </w:t>
      </w:r>
      <w:r>
        <w:rPr>
          <w:rFonts w:ascii="Arial" w:cs="Arial" w:hAnsi="Arial"/>
          <w:lang w:val="en-GB"/>
        </w:rPr>
        <w:t>Fahany</w:t>
      </w:r>
      <w:r>
        <w:rPr>
          <w:rFonts w:ascii="Arial" w:cs="Arial" w:hAnsi="Arial"/>
          <w:lang w:val="en-GB"/>
        </w:rPr>
        <w:t xml:space="preserve">, Z. (2025) ‘Social and Management Research Journal Building Consumer Trust: Key Factors Shaping Responses to Influencer Marketing Campaign’, </w:t>
      </w:r>
      <w:r>
        <w:rPr>
          <w:rFonts w:ascii="Arial" w:cs="Arial" w:hAnsi="Arial"/>
          <w:i/>
          <w:iCs/>
          <w:lang w:val="en-GB"/>
        </w:rPr>
        <w:t>Social and Management Research Journal</w:t>
      </w:r>
      <w:r>
        <w:rPr>
          <w:rFonts w:ascii="Arial" w:cs="Arial" w:hAnsi="Arial"/>
          <w:lang w:val="en-GB"/>
        </w:rPr>
        <w:t xml:space="preserve">, 22(1), pp. 113–128. Available at: </w:t>
      </w:r>
      <w:r>
        <w:rPr/>
        <w:fldChar w:fldCharType="begin"/>
      </w:r>
      <w:r>
        <w:instrText xml:space="preserve"> HYPERLINK "https://doi.org/10.24191/smrj.v22i1" </w:instrText>
      </w:r>
      <w:r>
        <w:rPr/>
        <w:fldChar w:fldCharType="separate"/>
      </w:r>
      <w:r>
        <w:rPr>
          <w:rStyle w:val="style85"/>
          <w:rFonts w:ascii="Arial" w:cs="Arial" w:hAnsi="Arial"/>
          <w:lang w:val="en-GB"/>
        </w:rPr>
        <w:t>https://doi.org/10.24191/smrj.v22i1</w:t>
      </w:r>
      <w:r>
        <w:rPr/>
        <w:fldChar w:fldCharType="end"/>
      </w:r>
      <w:r>
        <w:rPr>
          <w:rFonts w:ascii="Arial" w:cs="Arial" w:hAnsi="Arial"/>
          <w:lang w:val="en-GB"/>
        </w:rPr>
        <w:t>.</w:t>
      </w:r>
      <w:r>
        <w:rPr>
          <w:rFonts w:ascii="Arial" w:cs="Arial" w:hAnsi="Arial"/>
        </w:rPr>
        <w:t xml:space="preserve"> </w:t>
      </w:r>
    </w:p>
    <w:p>
      <w:pPr>
        <w:pStyle w:val="style0"/>
        <w:spacing w:before="200" w:after="240"/>
        <w:rPr>
          <w:rFonts w:ascii="Arial" w:cs="Arial" w:hAnsi="Arial"/>
          <w:lang w:val="en-GB"/>
        </w:rPr>
      </w:pPr>
      <w:r>
        <w:rPr>
          <w:rFonts w:ascii="Arial" w:cs="Arial" w:hAnsi="Arial"/>
          <w:lang w:val="en-GB"/>
        </w:rPr>
        <w:t xml:space="preserve">Balaskas, S., </w:t>
      </w:r>
      <w:r>
        <w:rPr>
          <w:rFonts w:ascii="Arial" w:cs="Arial" w:hAnsi="Arial"/>
          <w:lang w:val="en-GB"/>
        </w:rPr>
        <w:t>Konstantakopoulou</w:t>
      </w:r>
      <w:r>
        <w:rPr>
          <w:rFonts w:ascii="Arial" w:cs="Arial" w:hAnsi="Arial"/>
          <w:lang w:val="en-GB"/>
        </w:rPr>
        <w:t xml:space="preserve">, M., </w:t>
      </w:r>
      <w:r>
        <w:rPr>
          <w:rFonts w:ascii="Arial" w:cs="Arial" w:hAnsi="Arial"/>
          <w:lang w:val="en-GB"/>
        </w:rPr>
        <w:t>Yfantidou</w:t>
      </w:r>
      <w:r>
        <w:rPr>
          <w:rFonts w:ascii="Arial" w:cs="Arial" w:hAnsi="Arial"/>
          <w:lang w:val="en-GB"/>
        </w:rPr>
        <w:t xml:space="preserve">, I. and Komis, K. (2025) ‘Algorithmic Burnout and Digital Well-Being: Modelling Young Adults’ Resistance to Personalized Digital Persuasion’, </w:t>
      </w:r>
      <w:r>
        <w:rPr>
          <w:rFonts w:ascii="Arial" w:cs="Arial" w:hAnsi="Arial"/>
          <w:i/>
          <w:iCs/>
          <w:lang w:val="en-GB"/>
        </w:rPr>
        <w:t>Societies</w:t>
      </w:r>
      <w:r>
        <w:rPr>
          <w:rFonts w:ascii="Arial" w:cs="Arial" w:hAnsi="Arial"/>
          <w:lang w:val="en-GB"/>
        </w:rPr>
        <w:t xml:space="preserve">, 15(8), pp. 232–232. Available at: </w:t>
      </w:r>
      <w:r>
        <w:rPr/>
        <w:fldChar w:fldCharType="begin"/>
      </w:r>
      <w:r>
        <w:instrText xml:space="preserve"> HYPERLINK "https://doi.org/10.3390/soc15080232" </w:instrText>
      </w:r>
      <w:r>
        <w:rPr/>
        <w:fldChar w:fldCharType="separate"/>
      </w:r>
      <w:r>
        <w:rPr>
          <w:rStyle w:val="style85"/>
          <w:rFonts w:ascii="Arial" w:cs="Arial" w:hAnsi="Arial"/>
          <w:lang w:val="en-GB"/>
        </w:rPr>
        <w:t>https://doi.org/10.3390/soc15080232</w:t>
      </w:r>
      <w:r>
        <w:rPr/>
        <w:fldChar w:fldCharType="end"/>
      </w:r>
      <w:r>
        <w:rPr>
          <w:rFonts w:ascii="Arial" w:cs="Arial" w:hAnsi="Arial"/>
          <w:lang w:val="en-GB"/>
        </w:rPr>
        <w:t>.</w:t>
      </w:r>
      <w:r>
        <w:rPr>
          <w:rFonts w:ascii="Arial" w:cs="Arial" w:hAnsi="Arial"/>
        </w:rPr>
        <w:t xml:space="preserve"> </w:t>
      </w:r>
    </w:p>
    <w:p>
      <w:pPr>
        <w:pStyle w:val="style0"/>
        <w:spacing w:after="240"/>
        <w:rPr>
          <w:rFonts w:ascii="Arial" w:cs="Arial" w:hAnsi="Arial"/>
        </w:rPr>
      </w:pPr>
      <w:r>
        <w:rPr>
          <w:rFonts w:ascii="Arial" w:cs="Arial" w:hAnsi="Arial"/>
        </w:rPr>
        <w:t xml:space="preserve">Banerjee, J. (2025). Influencer Marketing and the Law: Accountability for Misleading Endorsements. </w:t>
      </w:r>
      <w:r>
        <w:rPr>
          <w:rFonts w:ascii="Arial" w:cs="Arial" w:hAnsi="Arial"/>
          <w:i/>
          <w:iCs/>
        </w:rPr>
        <w:t>INTERNATIONAL JOURNAL OF HUMAN RIGHTS LAW REVIEW An International Open Access Double Blind Peer Reviewed, Referred Journal</w:t>
      </w:r>
      <w:r>
        <w:rPr>
          <w:rFonts w:ascii="Arial" w:cs="Arial" w:hAnsi="Arial"/>
        </w:rPr>
        <w:t xml:space="preserve">, [online] 4, p.2025. Available at: </w:t>
      </w:r>
      <w:r>
        <w:rPr/>
        <w:fldChar w:fldCharType="begin"/>
      </w:r>
      <w:r>
        <w:instrText xml:space="preserve"> HYPERLINK "https://humanrightlawreview.in/wp-content/uploads/2026/02/Influencer-Marketing-and-the-Law-Accountability-for-Misleading-Endorsements.pdf" </w:instrText>
      </w:r>
      <w:r>
        <w:rPr/>
        <w:fldChar w:fldCharType="separate"/>
      </w:r>
      <w:r>
        <w:rPr>
          <w:rFonts w:ascii="Arial" w:cs="Arial" w:hAnsi="Arial"/>
          <w:color w:val="0000ff"/>
          <w:u w:val="single"/>
        </w:rPr>
        <w:t>https://humanrightlawreview.in/wp-content/uploads/2026/02/Influencer-Marketing-and-the-Law-Accountability-for-Misleading-Endorsements.pdf</w:t>
      </w:r>
      <w:r>
        <w:rPr/>
        <w:fldChar w:fldCharType="end"/>
      </w:r>
      <w:r>
        <w:rPr>
          <w:rFonts w:ascii="Arial" w:cs="Arial" w:hAnsi="Arial"/>
        </w:rPr>
        <w:t xml:space="preserve">. </w:t>
      </w:r>
    </w:p>
    <w:p>
      <w:pPr>
        <w:pStyle w:val="style0"/>
        <w:spacing w:after="240"/>
        <w:rPr>
          <w:rFonts w:ascii="Arial" w:cs="Arial" w:hAnsi="Arial"/>
        </w:rPr>
      </w:pPr>
      <w:r>
        <w:rPr>
          <w:rFonts w:ascii="Arial" w:cs="Arial" w:hAnsi="Arial"/>
        </w:rPr>
        <w:t xml:space="preserve">Begho, T. and Liu, S. (2023). Does social proof and herd behaviour drive food choices of consumers? </w:t>
      </w:r>
      <w:r>
        <w:rPr>
          <w:rFonts w:ascii="Arial" w:cs="Arial" w:hAnsi="Arial"/>
          <w:i/>
          <w:iCs/>
        </w:rPr>
        <w:t>British Food Journal</w:t>
      </w:r>
      <w:r>
        <w:rPr>
          <w:rFonts w:ascii="Arial" w:cs="Arial" w:hAnsi="Arial"/>
        </w:rPr>
        <w:t xml:space="preserve">, 126(3). </w:t>
      </w:r>
      <w:r>
        <w:rPr>
          <w:rFonts w:ascii="Arial" w:cs="Arial" w:hAnsi="Arial"/>
        </w:rPr>
        <w:t>doi</w:t>
      </w:r>
      <w:r>
        <w:rPr>
          <w:rFonts w:ascii="Arial" w:cs="Arial" w:hAnsi="Arial"/>
        </w:rPr>
        <w:t xml:space="preserve">: </w:t>
      </w:r>
      <w:r>
        <w:rPr/>
        <w:fldChar w:fldCharType="begin"/>
      </w:r>
      <w:r>
        <w:instrText xml:space="preserve"> HYPERLINK "https://doi.org/10.1108/bfj-08-2023-0676" </w:instrText>
      </w:r>
      <w:r>
        <w:rPr/>
        <w:fldChar w:fldCharType="separate"/>
      </w:r>
      <w:r>
        <w:rPr>
          <w:rFonts w:ascii="Arial" w:cs="Arial" w:hAnsi="Arial"/>
          <w:color w:val="0000ff"/>
          <w:u w:val="single"/>
        </w:rPr>
        <w:t>https://doi.org/10.1108/bfj-08-2023-0676</w:t>
      </w:r>
      <w:r>
        <w:rPr/>
        <w:fldChar w:fldCharType="end"/>
      </w:r>
      <w:r>
        <w:rPr>
          <w:rFonts w:ascii="Arial" w:cs="Arial" w:hAnsi="Arial"/>
        </w:rPr>
        <w:t xml:space="preserve">. </w:t>
      </w:r>
    </w:p>
    <w:p>
      <w:pPr>
        <w:pStyle w:val="style0"/>
        <w:rPr>
          <w:rFonts w:ascii="Arial" w:cs="Arial" w:hAnsi="Arial"/>
        </w:rPr>
      </w:pPr>
      <w:r>
        <w:rPr>
          <w:rFonts w:ascii="Arial" w:cs="Arial" w:hAnsi="Arial"/>
        </w:rPr>
        <w:t xml:space="preserve">Bergmann, J. (2023). Research Philosophy, Methodological Implications, and Research Design. </w:t>
      </w:r>
      <w:r>
        <w:rPr>
          <w:rFonts w:ascii="Arial" w:cs="Arial" w:hAnsi="Arial"/>
          <w:i/>
          <w:iCs/>
        </w:rPr>
        <w:t>Studien</w:t>
      </w:r>
      <w:r>
        <w:rPr>
          <w:rFonts w:ascii="Arial" w:cs="Arial" w:hAnsi="Arial"/>
          <w:i/>
          <w:iCs/>
        </w:rPr>
        <w:t xml:space="preserve"> </w:t>
      </w:r>
      <w:r>
        <w:rPr>
          <w:rFonts w:ascii="Arial" w:cs="Arial" w:hAnsi="Arial"/>
          <w:i/>
          <w:iCs/>
        </w:rPr>
        <w:t>zur</w:t>
      </w:r>
      <w:r>
        <w:rPr>
          <w:rFonts w:ascii="Arial" w:cs="Arial" w:hAnsi="Arial"/>
          <w:i/>
          <w:iCs/>
        </w:rPr>
        <w:t xml:space="preserve"> Migrations- und </w:t>
      </w:r>
      <w:r>
        <w:rPr>
          <w:rFonts w:ascii="Arial" w:cs="Arial" w:hAnsi="Arial"/>
          <w:i/>
          <w:iCs/>
        </w:rPr>
        <w:t>Integrationspolitik</w:t>
      </w:r>
      <w:r>
        <w:rPr>
          <w:rFonts w:ascii="Arial" w:cs="Arial" w:hAnsi="Arial"/>
        </w:rPr>
        <w:t>, [online] pp.57–89. Available at: https://link.springer.com/chapter/10.1007/978-3-658-42298-1_3.</w:t>
      </w:r>
    </w:p>
    <w:p>
      <w:pPr>
        <w:pStyle w:val="style0"/>
        <w:rPr>
          <w:rFonts w:ascii="Arial" w:cs="Arial" w:hAnsi="Arial"/>
        </w:rPr>
      </w:pPr>
      <w:r>
        <w:rPr>
          <w:rFonts w:ascii="Arial" w:cs="Arial" w:hAnsi="Arial"/>
        </w:rPr>
        <w:t xml:space="preserve">Briand, J., Mangin, T., Tremblay, J. and </w:t>
      </w:r>
      <w:r>
        <w:rPr>
          <w:rFonts w:ascii="Arial" w:cs="Arial" w:hAnsi="Arial"/>
        </w:rPr>
        <w:t>Pageaux</w:t>
      </w:r>
      <w:r>
        <w:rPr>
          <w:rFonts w:ascii="Arial" w:cs="Arial" w:hAnsi="Arial"/>
        </w:rPr>
        <w:t xml:space="preserve">, B. (2025). Bridging Inductive and Deductive Reasoning: A Proposal to Enhance the Evaluation and Development of Models in Sports and Exercise Science. </w:t>
      </w:r>
      <w:r>
        <w:rPr>
          <w:rFonts w:ascii="Arial" w:cs="Arial" w:hAnsi="Arial"/>
          <w:i/>
          <w:iCs/>
        </w:rPr>
        <w:t>Sports Medicine</w:t>
      </w:r>
      <w:r>
        <w:rPr>
          <w:rFonts w:ascii="Arial" w:cs="Arial" w:hAnsi="Arial"/>
        </w:rPr>
        <w:t>. doi:https://doi.org/10.1007/s40279-025-02289-0.</w:t>
      </w:r>
    </w:p>
    <w:p>
      <w:pPr>
        <w:pStyle w:val="style0"/>
        <w:spacing w:before="200" w:after="240"/>
        <w:rPr>
          <w:rFonts w:ascii="Arial" w:cs="Arial" w:hAnsi="Arial"/>
          <w:lang w:val="en-GB"/>
        </w:rPr>
      </w:pPr>
      <w:r>
        <w:rPr>
          <w:rFonts w:ascii="Arial" w:cs="Arial" w:hAnsi="Arial"/>
          <w:lang w:val="en-GB"/>
        </w:rPr>
        <w:t xml:space="preserve">Cabeza-Ramírez, L.J., Fuentes-García, F.J., </w:t>
      </w:r>
      <w:r>
        <w:rPr>
          <w:rFonts w:ascii="Arial" w:cs="Arial" w:hAnsi="Arial"/>
          <w:lang w:val="en-GB"/>
        </w:rPr>
        <w:t>Cano</w:t>
      </w:r>
      <w:r>
        <w:rPr>
          <w:rFonts w:ascii="Arial" w:cs="Arial" w:hAnsi="Arial"/>
          <w:lang w:val="en-GB"/>
        </w:rPr>
        <w:t>-Vicente, M.C. and González-</w:t>
      </w:r>
      <w:r>
        <w:rPr>
          <w:rFonts w:ascii="Arial" w:cs="Arial" w:hAnsi="Arial"/>
          <w:lang w:val="en-GB"/>
        </w:rPr>
        <w:t>Mohino</w:t>
      </w:r>
      <w:r>
        <w:rPr>
          <w:rFonts w:ascii="Arial" w:cs="Arial" w:hAnsi="Arial"/>
          <w:lang w:val="en-GB"/>
        </w:rPr>
        <w:t xml:space="preserve">, M. (2022) ‘How Generation X and Millennials Perceive Influencers’ Recommendations: Perceived Trustworthiness, Product Involvement, and Perceived Risk’, </w:t>
      </w:r>
      <w:r>
        <w:rPr>
          <w:rFonts w:ascii="Arial" w:cs="Arial" w:hAnsi="Arial"/>
          <w:i/>
          <w:iCs/>
          <w:lang w:val="en-GB"/>
        </w:rPr>
        <w:t>Journal of Theoretical and Applied Electronic Commerce Research</w:t>
      </w:r>
      <w:r>
        <w:rPr>
          <w:rFonts w:ascii="Arial" w:cs="Arial" w:hAnsi="Arial"/>
          <w:lang w:val="en-GB"/>
        </w:rPr>
        <w:t xml:space="preserve">, 17(4), pp. 1431–1449. Available at: </w:t>
      </w:r>
      <w:r>
        <w:rPr/>
        <w:fldChar w:fldCharType="begin"/>
      </w:r>
      <w:r>
        <w:instrText xml:space="preserve"> HYPERLINK "https://doi.org/10.3390/jtaer17040072" </w:instrText>
      </w:r>
      <w:r>
        <w:rPr/>
        <w:fldChar w:fldCharType="separate"/>
      </w:r>
      <w:r>
        <w:rPr>
          <w:rStyle w:val="style85"/>
          <w:rFonts w:ascii="Arial" w:cs="Arial" w:hAnsi="Arial"/>
          <w:lang w:val="en-GB"/>
        </w:rPr>
        <w:t>https://doi.org/10.3390/jtaer17040072</w:t>
      </w:r>
      <w:r>
        <w:rPr/>
        <w:fldChar w:fldCharType="end"/>
      </w:r>
      <w:r>
        <w:rPr>
          <w:rFonts w:ascii="Arial" w:cs="Arial" w:hAnsi="Arial"/>
          <w:lang w:val="en-GB"/>
        </w:rPr>
        <w:t>.</w:t>
      </w:r>
      <w:r>
        <w:rPr>
          <w:rFonts w:ascii="Arial" w:cs="Arial" w:hAnsi="Arial"/>
        </w:rPr>
        <w:t xml:space="preserve"> </w:t>
      </w:r>
    </w:p>
    <w:p>
      <w:pPr>
        <w:pStyle w:val="style0"/>
        <w:spacing w:after="240"/>
        <w:rPr>
          <w:rFonts w:ascii="Arial" w:cs="Arial" w:hAnsi="Arial"/>
        </w:rPr>
      </w:pPr>
      <w:r>
        <w:rPr>
          <w:rFonts w:ascii="Arial" w:cs="Arial" w:hAnsi="Arial"/>
        </w:rPr>
        <w:t xml:space="preserve">Cam, T. and Lee, Y. (2024). Social media influencers and followers’ conspicuous consumption: The mediation of fear of missing out and materialism. </w:t>
      </w:r>
      <w:r>
        <w:rPr>
          <w:rFonts w:ascii="Arial" w:cs="Arial" w:hAnsi="Arial"/>
          <w:i/>
          <w:iCs/>
        </w:rPr>
        <w:t>Heliyon</w:t>
      </w:r>
      <w:r>
        <w:rPr>
          <w:rFonts w:ascii="Arial" w:cs="Arial" w:hAnsi="Arial"/>
        </w:rPr>
        <w:t xml:space="preserve">, [online] 10(16), </w:t>
      </w:r>
      <w:r>
        <w:rPr>
          <w:rFonts w:ascii="Arial" w:cs="Arial" w:hAnsi="Arial"/>
        </w:rPr>
        <w:t>pp.e</w:t>
      </w:r>
      <w:r>
        <w:rPr>
          <w:rFonts w:ascii="Arial" w:cs="Arial" w:hAnsi="Arial"/>
        </w:rPr>
        <w:t xml:space="preserve">36387–e36387. </w:t>
      </w:r>
      <w:r>
        <w:rPr>
          <w:rFonts w:ascii="Arial" w:cs="Arial" w:hAnsi="Arial"/>
        </w:rPr>
        <w:t>doi</w:t>
      </w:r>
      <w:r>
        <w:rPr>
          <w:rFonts w:ascii="Arial" w:cs="Arial" w:hAnsi="Arial"/>
        </w:rPr>
        <w:t xml:space="preserve">: </w:t>
      </w:r>
      <w:r>
        <w:rPr/>
        <w:fldChar w:fldCharType="begin"/>
      </w:r>
      <w:r>
        <w:instrText xml:space="preserve"> HYPERLINK "https://doi.org/10.1016/j.heliyon.2024.e36387" </w:instrText>
      </w:r>
      <w:r>
        <w:rPr/>
        <w:fldChar w:fldCharType="separate"/>
      </w:r>
      <w:r>
        <w:rPr>
          <w:rFonts w:ascii="Arial" w:cs="Arial" w:hAnsi="Arial"/>
          <w:color w:val="0000ff"/>
          <w:u w:val="single"/>
        </w:rPr>
        <w:t>https://doi.org/10.1016/j.heliyon.2024.e36387</w:t>
      </w:r>
      <w:r>
        <w:rPr/>
        <w:fldChar w:fldCharType="end"/>
      </w:r>
      <w:r>
        <w:rPr>
          <w:rFonts w:ascii="Arial" w:cs="Arial" w:hAnsi="Arial"/>
        </w:rPr>
        <w:t xml:space="preserve">.  </w:t>
      </w:r>
    </w:p>
    <w:p>
      <w:pPr>
        <w:pStyle w:val="style0"/>
        <w:spacing w:before="200" w:after="240"/>
        <w:rPr>
          <w:rFonts w:ascii="Arial" w:cs="Arial" w:hAnsi="Arial"/>
          <w:lang w:val="en-GB"/>
        </w:rPr>
      </w:pPr>
      <w:r>
        <w:rPr>
          <w:rFonts w:ascii="Arial" w:cs="Arial" w:hAnsi="Arial"/>
          <w:lang w:val="en-GB"/>
        </w:rPr>
        <w:t xml:space="preserve">Cao, N., Isa, N.M., Perumal, S. and Chen, C. (2025) ‘Perceived Value, Consumer Engagement, and Purchase Intention in Virtual Influencer Marketing: The Role of Source Credibility and Generational Cohort’, </w:t>
      </w:r>
      <w:r>
        <w:rPr>
          <w:rFonts w:ascii="Arial" w:cs="Arial" w:hAnsi="Arial"/>
          <w:i/>
          <w:iCs/>
          <w:lang w:val="en-GB"/>
        </w:rPr>
        <w:t>Journal of Theoretical and Applied Electronic Commerce Research</w:t>
      </w:r>
      <w:r>
        <w:rPr>
          <w:rFonts w:ascii="Arial" w:cs="Arial" w:hAnsi="Arial"/>
          <w:lang w:val="en-GB"/>
        </w:rPr>
        <w:t xml:space="preserve">, 20(2), p. 150. Available at: </w:t>
      </w:r>
      <w:r>
        <w:rPr/>
        <w:fldChar w:fldCharType="begin"/>
      </w:r>
      <w:r>
        <w:instrText xml:space="preserve"> HYPERLINK "https://doi.org/10.3390/jtaer20020150" </w:instrText>
      </w:r>
      <w:r>
        <w:rPr/>
        <w:fldChar w:fldCharType="separate"/>
      </w:r>
      <w:r>
        <w:rPr>
          <w:rStyle w:val="style85"/>
          <w:rFonts w:ascii="Arial" w:cs="Arial" w:hAnsi="Arial"/>
          <w:lang w:val="en-GB"/>
        </w:rPr>
        <w:t>https://doi.org/10.3390/jtaer20020150</w:t>
      </w:r>
      <w:r>
        <w:rPr/>
        <w:fldChar w:fldCharType="end"/>
      </w:r>
      <w:r>
        <w:rPr>
          <w:rFonts w:ascii="Arial" w:cs="Arial" w:hAnsi="Arial"/>
          <w:lang w:val="en-GB"/>
        </w:rPr>
        <w:t>.</w:t>
      </w:r>
      <w:r>
        <w:rPr>
          <w:rFonts w:ascii="Arial" w:cs="Arial" w:hAnsi="Arial"/>
        </w:rPr>
        <w:t xml:space="preserve"> </w:t>
      </w:r>
    </w:p>
    <w:p>
      <w:pPr>
        <w:pStyle w:val="style0"/>
        <w:spacing w:before="200" w:after="240"/>
        <w:rPr>
          <w:rFonts w:ascii="Arial" w:cs="Arial" w:hAnsi="Arial"/>
          <w:lang w:val="en-GB"/>
        </w:rPr>
      </w:pPr>
      <w:r>
        <w:rPr>
          <w:rFonts w:ascii="Arial" w:cs="Arial" w:hAnsi="Arial"/>
          <w:lang w:val="en-GB"/>
        </w:rPr>
        <w:t xml:space="preserve">Chen, N. and Yang, Y. (2023) ‘The Role of Influencers in Live Streaming E-Commerce: Influencer Trust, Attachment, and Consumer Purchase Intention’, </w:t>
      </w:r>
      <w:r>
        <w:rPr>
          <w:rFonts w:ascii="Arial" w:cs="Arial" w:hAnsi="Arial"/>
          <w:i/>
          <w:iCs/>
          <w:lang w:val="en-GB"/>
        </w:rPr>
        <w:t>Journal of Theoretical and Applied Electronic Commerce Research</w:t>
      </w:r>
      <w:r>
        <w:rPr>
          <w:rFonts w:ascii="Arial" w:cs="Arial" w:hAnsi="Arial"/>
          <w:lang w:val="en-GB"/>
        </w:rPr>
        <w:t xml:space="preserve">, 18(3), pp. 1601–1618. Available at: </w:t>
      </w:r>
      <w:r>
        <w:rPr/>
        <w:fldChar w:fldCharType="begin"/>
      </w:r>
      <w:r>
        <w:instrText xml:space="preserve"> HYPERLINK "https://doi.org/10.3390/jtaer18030081" </w:instrText>
      </w:r>
      <w:r>
        <w:rPr/>
        <w:fldChar w:fldCharType="separate"/>
      </w:r>
      <w:r>
        <w:rPr>
          <w:rStyle w:val="style85"/>
          <w:rFonts w:ascii="Arial" w:cs="Arial" w:hAnsi="Arial"/>
          <w:lang w:val="en-GB"/>
        </w:rPr>
        <w:t>https://doi.org/10.3390/jtaer18030081</w:t>
      </w:r>
      <w:r>
        <w:rPr/>
        <w:fldChar w:fldCharType="end"/>
      </w:r>
      <w:r>
        <w:rPr>
          <w:rFonts w:ascii="Arial" w:cs="Arial" w:hAnsi="Arial"/>
          <w:lang w:val="en-GB"/>
        </w:rPr>
        <w:t>.</w:t>
      </w:r>
      <w:r>
        <w:rPr>
          <w:rFonts w:ascii="Arial" w:cs="Arial" w:hAnsi="Arial"/>
        </w:rPr>
        <w:t xml:space="preserve"> </w:t>
      </w:r>
    </w:p>
    <w:p>
      <w:pPr>
        <w:pStyle w:val="style0"/>
        <w:spacing w:before="200" w:after="240"/>
        <w:rPr>
          <w:rFonts w:ascii="Arial" w:cs="Arial" w:hAnsi="Arial"/>
          <w:lang w:val="en-GB"/>
        </w:rPr>
      </w:pPr>
      <w:r>
        <w:rPr>
          <w:rFonts w:ascii="Arial" w:cs="Arial" w:hAnsi="Arial"/>
          <w:lang w:val="en-GB"/>
        </w:rPr>
        <w:t xml:space="preserve">Chen, Y., Qin, Z., Yan, Y. and Huang, Y. (2024) ‘The Power of Influencers: How Does Influencer Marketing Shape Consumers’ Purchase Intentions?’, </w:t>
      </w:r>
      <w:r>
        <w:rPr>
          <w:rFonts w:ascii="Arial" w:cs="Arial" w:hAnsi="Arial"/>
          <w:i/>
          <w:iCs/>
          <w:lang w:val="en-GB"/>
        </w:rPr>
        <w:t>Sustainability</w:t>
      </w:r>
      <w:r>
        <w:rPr>
          <w:rFonts w:ascii="Arial" w:cs="Arial" w:hAnsi="Arial"/>
          <w:lang w:val="en-GB"/>
        </w:rPr>
        <w:t xml:space="preserve">, 16(13), p. 5471. Available at: </w:t>
      </w:r>
      <w:r>
        <w:rPr/>
        <w:fldChar w:fldCharType="begin"/>
      </w:r>
      <w:r>
        <w:instrText xml:space="preserve"> HYPERLINK "https://www.mdpi.com/2071-1050/16/13/5471" </w:instrText>
      </w:r>
      <w:r>
        <w:rPr/>
        <w:fldChar w:fldCharType="separate"/>
      </w:r>
      <w:r>
        <w:rPr>
          <w:rStyle w:val="style85"/>
          <w:rFonts w:ascii="Arial" w:cs="Arial" w:hAnsi="Arial"/>
          <w:lang w:val="en-GB"/>
        </w:rPr>
        <w:t>https://www.mdpi.com/2071-1050/16/13/5471</w:t>
      </w:r>
      <w:r>
        <w:rPr/>
        <w:fldChar w:fldCharType="end"/>
      </w:r>
      <w:r>
        <w:rPr>
          <w:rFonts w:ascii="Arial" w:cs="Arial" w:hAnsi="Arial"/>
          <w:lang w:val="en-GB"/>
        </w:rPr>
        <w:t xml:space="preserve">  (Accessed: 2 June 2026).</w:t>
      </w:r>
    </w:p>
    <w:p>
      <w:pPr>
        <w:pStyle w:val="style0"/>
        <w:rPr>
          <w:rFonts w:ascii="Arial" w:cs="Arial" w:hAnsi="Arial"/>
        </w:rPr>
      </w:pPr>
      <w:r>
        <w:rPr>
          <w:rFonts w:ascii="Arial" w:cs="Arial" w:hAnsi="Arial"/>
        </w:rPr>
        <w:t xml:space="preserve">Cheong, H., Lyons, A., Houghton, R. and Majumdar, A. (2023). Secondary Qualitative Research Methodology Using Online Data within the Context of Social Sciences. </w:t>
      </w:r>
      <w:r>
        <w:rPr>
          <w:rFonts w:ascii="Arial" w:cs="Arial" w:hAnsi="Arial"/>
          <w:i/>
          <w:iCs/>
        </w:rPr>
        <w:t>International Journal of Qualitative Methods</w:t>
      </w:r>
      <w:r>
        <w:rPr>
          <w:rFonts w:ascii="Arial" w:cs="Arial" w:hAnsi="Arial"/>
        </w:rPr>
        <w:t>, 22(1), pp.1–19.</w:t>
      </w:r>
    </w:p>
    <w:p>
      <w:pPr>
        <w:pStyle w:val="style0"/>
        <w:spacing w:after="240"/>
        <w:rPr>
          <w:rFonts w:ascii="Arial" w:cs="Arial" w:hAnsi="Arial"/>
        </w:rPr>
      </w:pPr>
      <w:r>
        <w:rPr>
          <w:rFonts w:ascii="Arial" w:cs="Arial" w:hAnsi="Arial"/>
        </w:rPr>
        <w:t xml:space="preserve">Damaj, A. and Nofal, R. (2026). Influencers’ Persuasive Power and Parasocial Relationships in Digital Consumption: Insights from Instagram and TikTok. </w:t>
      </w:r>
      <w:r>
        <w:rPr>
          <w:rFonts w:ascii="Arial" w:cs="Arial" w:hAnsi="Arial"/>
          <w:i/>
          <w:iCs/>
        </w:rPr>
        <w:t>Journal of Theoretical and Applied Electronic Commerce Research</w:t>
      </w:r>
      <w:r>
        <w:rPr>
          <w:rFonts w:ascii="Arial" w:cs="Arial" w:hAnsi="Arial"/>
        </w:rPr>
        <w:t xml:space="preserve">, 21(4), p.112. </w:t>
      </w:r>
      <w:r>
        <w:rPr>
          <w:rFonts w:ascii="Arial" w:cs="Arial" w:hAnsi="Arial"/>
        </w:rPr>
        <w:t>doi</w:t>
      </w:r>
      <w:r>
        <w:rPr>
          <w:rFonts w:ascii="Arial" w:cs="Arial" w:hAnsi="Arial"/>
        </w:rPr>
        <w:t xml:space="preserve">: </w:t>
      </w:r>
      <w:r>
        <w:rPr/>
        <w:fldChar w:fldCharType="begin"/>
      </w:r>
      <w:r>
        <w:instrText xml:space="preserve"> HYPERLINK "https://doi.org/10.3390/jtaer21040112" </w:instrText>
      </w:r>
      <w:r>
        <w:rPr/>
        <w:fldChar w:fldCharType="separate"/>
      </w:r>
      <w:r>
        <w:rPr>
          <w:rFonts w:ascii="Arial" w:cs="Arial" w:hAnsi="Arial"/>
          <w:color w:val="0000ff"/>
          <w:u w:val="single"/>
        </w:rPr>
        <w:t>https://doi.org/10.3390/jtaer21040112</w:t>
      </w:r>
      <w:r>
        <w:rPr/>
        <w:fldChar w:fldCharType="end"/>
      </w:r>
      <w:r>
        <w:rPr>
          <w:rFonts w:ascii="Arial" w:cs="Arial" w:hAnsi="Arial"/>
        </w:rPr>
        <w:t xml:space="preserve">. </w:t>
      </w:r>
    </w:p>
    <w:p>
      <w:pPr>
        <w:pStyle w:val="style0"/>
        <w:spacing w:before="200" w:after="240"/>
        <w:rPr>
          <w:rFonts w:ascii="Arial" w:cs="Arial" w:hAnsi="Arial"/>
          <w:lang w:val="en-GB"/>
        </w:rPr>
      </w:pPr>
      <w:r>
        <w:rPr>
          <w:rFonts w:ascii="Arial" w:cs="Arial" w:hAnsi="Arial"/>
          <w:lang w:val="en-GB"/>
        </w:rPr>
        <w:t xml:space="preserve">Dao, Q., Anh, T. and Thai, P. (2025) </w:t>
      </w:r>
      <w:r>
        <w:rPr>
          <w:rFonts w:ascii="Arial" w:cs="Arial" w:hAnsi="Arial"/>
          <w:i/>
          <w:iCs/>
          <w:lang w:val="en-GB"/>
        </w:rPr>
        <w:t>TikTok Usage and Body Image: The Mediating Role of Social Comparison Among Gen Z</w:t>
      </w:r>
      <w:r>
        <w:rPr>
          <w:rFonts w:ascii="Arial" w:cs="Arial" w:hAnsi="Arial"/>
          <w:lang w:val="en-GB"/>
        </w:rPr>
        <w:t xml:space="preserve">, </w:t>
      </w:r>
      <w:r>
        <w:rPr>
          <w:rFonts w:ascii="Arial" w:cs="Arial" w:hAnsi="Arial"/>
          <w:i/>
          <w:iCs/>
          <w:lang w:val="en-GB"/>
        </w:rPr>
        <w:t>American Journal of Humanities and Social Sciences Research</w:t>
      </w:r>
      <w:r>
        <w:rPr>
          <w:rFonts w:ascii="Arial" w:cs="Arial" w:hAnsi="Arial"/>
          <w:lang w:val="en-GB"/>
        </w:rPr>
        <w:t xml:space="preserve">, pp. 127–141. Available at: </w:t>
      </w:r>
      <w:r>
        <w:rPr/>
        <w:fldChar w:fldCharType="begin"/>
      </w:r>
      <w:r>
        <w:instrText xml:space="preserve"> HYPERLINK "https://www.ajhssr.com/wp-content/uploads/2025/04/M25904127141.pdf" </w:instrText>
      </w:r>
      <w:r>
        <w:rPr/>
        <w:fldChar w:fldCharType="separate"/>
      </w:r>
      <w:r>
        <w:rPr>
          <w:rStyle w:val="style85"/>
          <w:rFonts w:ascii="Arial" w:cs="Arial" w:hAnsi="Arial"/>
          <w:lang w:val="en-GB"/>
        </w:rPr>
        <w:t>https://www.ajhssr.com/wp-content/uploads/2025/04/M25904127141.pdf</w:t>
      </w:r>
      <w:r>
        <w:rPr/>
        <w:fldChar w:fldCharType="end"/>
      </w:r>
      <w:r>
        <w:rPr>
          <w:rFonts w:ascii="Arial" w:cs="Arial" w:hAnsi="Arial"/>
        </w:rPr>
        <w:t xml:space="preserve"> </w:t>
      </w:r>
      <w:r>
        <w:rPr>
          <w:rFonts w:ascii="Arial" w:cs="Arial" w:hAnsi="Arial"/>
          <w:lang w:val="en-GB"/>
        </w:rPr>
        <w:t xml:space="preserve"> (Accessed: 1 June 2026).</w:t>
      </w:r>
    </w:p>
    <w:p>
      <w:pPr>
        <w:pStyle w:val="style0"/>
        <w:spacing w:before="200" w:after="240"/>
        <w:rPr>
          <w:rFonts w:ascii="Arial" w:cs="Arial" w:hAnsi="Arial"/>
          <w:lang w:val="en-GB"/>
        </w:rPr>
      </w:pPr>
      <w:r>
        <w:rPr>
          <w:rFonts w:ascii="Arial" w:cs="Arial" w:hAnsi="Arial"/>
          <w:lang w:val="en-GB"/>
        </w:rPr>
        <w:t xml:space="preserve">Davlembayeva, D., Chari, S. and </w:t>
      </w:r>
      <w:r>
        <w:rPr>
          <w:rFonts w:ascii="Arial" w:cs="Arial" w:hAnsi="Arial"/>
          <w:lang w:val="en-GB"/>
        </w:rPr>
        <w:t>Papagiannidis</w:t>
      </w:r>
      <w:r>
        <w:rPr>
          <w:rFonts w:ascii="Arial" w:cs="Arial" w:hAnsi="Arial"/>
          <w:lang w:val="en-GB"/>
        </w:rPr>
        <w:t xml:space="preserve">, S. (2024) ‘Virtual Influencers in Consumer Behaviour: A Social Influence Theory Perspective’, </w:t>
      </w:r>
      <w:r>
        <w:rPr>
          <w:rFonts w:ascii="Arial" w:cs="Arial" w:hAnsi="Arial"/>
          <w:i/>
          <w:iCs/>
          <w:lang w:val="en-GB"/>
        </w:rPr>
        <w:t>British journal of management</w:t>
      </w:r>
      <w:r>
        <w:rPr>
          <w:rFonts w:ascii="Arial" w:cs="Arial" w:hAnsi="Arial"/>
          <w:lang w:val="en-GB"/>
        </w:rPr>
        <w:t xml:space="preserve">, 36(1). Available at: </w:t>
      </w:r>
      <w:r>
        <w:rPr/>
        <w:fldChar w:fldCharType="begin"/>
      </w:r>
      <w:r>
        <w:instrText xml:space="preserve"> HYPERLINK "https://doi.org/10.1111/1467-8551.12839" </w:instrText>
      </w:r>
      <w:r>
        <w:rPr/>
        <w:fldChar w:fldCharType="separate"/>
      </w:r>
      <w:r>
        <w:rPr>
          <w:rStyle w:val="style85"/>
          <w:rFonts w:ascii="Arial" w:cs="Arial" w:hAnsi="Arial"/>
          <w:lang w:val="en-GB"/>
        </w:rPr>
        <w:t>https://doi.org/10.1111/1467-8551.12839</w:t>
      </w:r>
      <w:r>
        <w:rPr/>
        <w:fldChar w:fldCharType="end"/>
      </w:r>
      <w:r>
        <w:rPr>
          <w:rFonts w:ascii="Arial" w:cs="Arial" w:hAnsi="Arial"/>
          <w:lang w:val="en-GB"/>
        </w:rPr>
        <w:t>.</w:t>
      </w:r>
      <w:r>
        <w:rPr>
          <w:rFonts w:ascii="Arial" w:cs="Arial" w:hAnsi="Arial"/>
        </w:rPr>
        <w:t xml:space="preserve"> </w:t>
      </w:r>
    </w:p>
    <w:p>
      <w:pPr>
        <w:pStyle w:val="style0"/>
        <w:spacing w:before="200" w:after="240"/>
        <w:rPr>
          <w:rFonts w:ascii="Arial" w:cs="Arial" w:hAnsi="Arial"/>
          <w:lang w:val="en-GB"/>
        </w:rPr>
      </w:pPr>
      <w:r>
        <w:rPr>
          <w:rFonts w:ascii="Arial" w:cs="Arial" w:hAnsi="Arial"/>
          <w:lang w:val="en-GB"/>
        </w:rPr>
        <w:t xml:space="preserve">Duffek, B., Eisingerich, A.B., Merlo, O. and Lee, G. (2025) ‘Authenticity in Influencer Marketing: How Can Influencers and Brands Work Together to Build and Maintain Influencer Authenticity?’, </w:t>
      </w:r>
      <w:r>
        <w:rPr>
          <w:rFonts w:ascii="Arial" w:cs="Arial" w:hAnsi="Arial"/>
          <w:i/>
          <w:iCs/>
          <w:lang w:val="en-GB"/>
        </w:rPr>
        <w:t>Journal of Marketing</w:t>
      </w:r>
      <w:r>
        <w:rPr>
          <w:rFonts w:ascii="Arial" w:cs="Arial" w:hAnsi="Arial"/>
          <w:lang w:val="en-GB"/>
        </w:rPr>
        <w:t xml:space="preserve">, 89(5). Available at: </w:t>
      </w:r>
      <w:r>
        <w:rPr/>
        <w:fldChar w:fldCharType="begin"/>
      </w:r>
      <w:r>
        <w:instrText xml:space="preserve"> HYPERLINK "https://doi.org/10.1177/00222429251319786" </w:instrText>
      </w:r>
      <w:r>
        <w:rPr/>
        <w:fldChar w:fldCharType="separate"/>
      </w:r>
      <w:r>
        <w:rPr>
          <w:rStyle w:val="style85"/>
          <w:rFonts w:ascii="Arial" w:cs="Arial" w:hAnsi="Arial"/>
          <w:lang w:val="en-GB"/>
        </w:rPr>
        <w:t>https://doi.org/10.1177/00222429251319786</w:t>
      </w:r>
      <w:r>
        <w:rPr/>
        <w:fldChar w:fldCharType="end"/>
      </w:r>
      <w:r>
        <w:rPr>
          <w:rFonts w:ascii="Arial" w:cs="Arial" w:hAnsi="Arial"/>
          <w:lang w:val="en-GB"/>
        </w:rPr>
        <w:t>.</w:t>
      </w:r>
      <w:r>
        <w:rPr>
          <w:rFonts w:ascii="Arial" w:cs="Arial" w:hAnsi="Arial"/>
        </w:rPr>
        <w:t xml:space="preserve"> </w:t>
      </w:r>
    </w:p>
    <w:p>
      <w:pPr>
        <w:pStyle w:val="style0"/>
        <w:spacing w:after="240"/>
        <w:rPr>
          <w:rFonts w:ascii="Arial" w:cs="Arial" w:hAnsi="Arial"/>
        </w:rPr>
      </w:pPr>
      <w:r>
        <w:rPr>
          <w:rFonts w:ascii="Arial" w:cs="Arial" w:hAnsi="Arial"/>
        </w:rPr>
        <w:t xml:space="preserve">Eslami, S.P., </w:t>
      </w:r>
      <w:r>
        <w:rPr>
          <w:rFonts w:ascii="Arial" w:cs="Arial" w:hAnsi="Arial"/>
        </w:rPr>
        <w:t>Ghasemaghaei</w:t>
      </w:r>
      <w:r>
        <w:rPr>
          <w:rFonts w:ascii="Arial" w:cs="Arial" w:hAnsi="Arial"/>
        </w:rPr>
        <w:t xml:space="preserve">, M. and Hassanein, K. (2022). Understanding consumer engagement in social media: The role of product lifecycle. </w:t>
      </w:r>
      <w:r>
        <w:rPr>
          <w:rFonts w:ascii="Arial" w:cs="Arial" w:hAnsi="Arial"/>
          <w:i/>
          <w:iCs/>
        </w:rPr>
        <w:t>Decision Support Systems</w:t>
      </w:r>
      <w:r>
        <w:rPr>
          <w:rFonts w:ascii="Arial" w:cs="Arial" w:hAnsi="Arial"/>
        </w:rPr>
        <w:t xml:space="preserve">, [online] 162(0167-9236), p.113707. </w:t>
      </w:r>
      <w:r>
        <w:rPr>
          <w:rFonts w:ascii="Arial" w:cs="Arial" w:hAnsi="Arial"/>
        </w:rPr>
        <w:t>doi</w:t>
      </w:r>
      <w:r>
        <w:rPr>
          <w:rFonts w:ascii="Arial" w:cs="Arial" w:hAnsi="Arial"/>
        </w:rPr>
        <w:t xml:space="preserve">: </w:t>
      </w:r>
      <w:r>
        <w:rPr/>
        <w:fldChar w:fldCharType="begin"/>
      </w:r>
      <w:r>
        <w:instrText xml:space="preserve"> HYPERLINK "https://doi.org/10.1016/j.dss.2021.113707" </w:instrText>
      </w:r>
      <w:r>
        <w:rPr/>
        <w:fldChar w:fldCharType="separate"/>
      </w:r>
      <w:r>
        <w:rPr>
          <w:rFonts w:ascii="Arial" w:cs="Arial" w:hAnsi="Arial"/>
          <w:color w:val="0000ff"/>
          <w:u w:val="single"/>
        </w:rPr>
        <w:t>https://doi.org/10.1016/j.dss.2021.113707</w:t>
      </w:r>
      <w:r>
        <w:rPr/>
        <w:fldChar w:fldCharType="end"/>
      </w:r>
      <w:r>
        <w:rPr>
          <w:rFonts w:ascii="Arial" w:cs="Arial" w:hAnsi="Arial"/>
        </w:rPr>
        <w:t xml:space="preserve">. </w:t>
      </w:r>
    </w:p>
    <w:p>
      <w:pPr>
        <w:pStyle w:val="style0"/>
        <w:spacing w:before="200" w:after="240"/>
        <w:rPr>
          <w:rFonts w:ascii="Arial" w:cs="Arial" w:hAnsi="Arial"/>
          <w:lang w:val="en-GB"/>
        </w:rPr>
      </w:pPr>
      <w:r>
        <w:rPr>
          <w:rFonts w:ascii="Arial" w:cs="Arial" w:hAnsi="Arial"/>
          <w:lang w:val="en-GB"/>
        </w:rPr>
        <w:t xml:space="preserve">Garg, M. and Bakshi, A. (2024) ‘Exploring the Impact of Beauty Vloggers’ Credible attributes, Parasocial interaction, and Trust on Consumer Purchase Intention in Influencer Marketing’, </w:t>
      </w:r>
      <w:r>
        <w:rPr>
          <w:rFonts w:ascii="Arial" w:cs="Arial" w:hAnsi="Arial"/>
          <w:i/>
          <w:iCs/>
          <w:lang w:val="en-GB"/>
        </w:rPr>
        <w:t>Humanities and Social Sciences Communications</w:t>
      </w:r>
      <w:r>
        <w:rPr>
          <w:rFonts w:ascii="Arial" w:cs="Arial" w:hAnsi="Arial"/>
          <w:lang w:val="en-GB"/>
        </w:rPr>
        <w:t xml:space="preserve">, 11(1), pp. 1–14. Available at: </w:t>
      </w:r>
      <w:r>
        <w:rPr/>
        <w:fldChar w:fldCharType="begin"/>
      </w:r>
      <w:r>
        <w:instrText xml:space="preserve"> HYPERLINK "https://doi.org/10.1057/s41599-024-02760-9" </w:instrText>
      </w:r>
      <w:r>
        <w:rPr/>
        <w:fldChar w:fldCharType="separate"/>
      </w:r>
      <w:r>
        <w:rPr>
          <w:rStyle w:val="style85"/>
          <w:rFonts w:ascii="Arial" w:cs="Arial" w:hAnsi="Arial"/>
          <w:lang w:val="en-GB"/>
        </w:rPr>
        <w:t>https://doi.org/10.1057/s41599-024-02760-9</w:t>
      </w:r>
      <w:r>
        <w:rPr/>
        <w:fldChar w:fldCharType="end"/>
      </w:r>
      <w:r>
        <w:rPr>
          <w:rFonts w:ascii="Arial" w:cs="Arial" w:hAnsi="Arial"/>
          <w:lang w:val="en-GB"/>
        </w:rPr>
        <w:t>.</w:t>
      </w:r>
      <w:r>
        <w:rPr>
          <w:rFonts w:ascii="Arial" w:cs="Arial" w:hAnsi="Arial"/>
        </w:rPr>
        <w:t xml:space="preserve"> </w:t>
      </w:r>
    </w:p>
    <w:p>
      <w:pPr>
        <w:pStyle w:val="style0"/>
        <w:spacing w:after="240"/>
        <w:rPr>
          <w:rFonts w:ascii="Arial" w:cs="Arial" w:hAnsi="Arial"/>
        </w:rPr>
      </w:pPr>
      <w:r>
        <w:rPr>
          <w:rFonts w:ascii="Arial" w:cs="Arial" w:hAnsi="Arial"/>
        </w:rPr>
        <w:t xml:space="preserve">Gass, R.H. and Seiter, J.S. (2022). Persuasion: Social influence and compliance gaining. </w:t>
      </w:r>
      <w:r>
        <w:rPr>
          <w:rFonts w:ascii="Arial" w:cs="Arial" w:hAnsi="Arial"/>
          <w:i/>
          <w:iCs/>
        </w:rPr>
        <w:t>Social Influence and Compliance Gaining</w:t>
      </w:r>
      <w:r>
        <w:rPr>
          <w:rFonts w:ascii="Arial" w:cs="Arial" w:hAnsi="Arial"/>
        </w:rPr>
        <w:t xml:space="preserve">. </w:t>
      </w:r>
      <w:r>
        <w:rPr>
          <w:rFonts w:ascii="Arial" w:cs="Arial" w:hAnsi="Arial"/>
        </w:rPr>
        <w:t>doi</w:t>
      </w:r>
      <w:r>
        <w:rPr>
          <w:rFonts w:ascii="Arial" w:cs="Arial" w:hAnsi="Arial"/>
        </w:rPr>
        <w:t xml:space="preserve">: </w:t>
      </w:r>
      <w:r>
        <w:rPr/>
        <w:fldChar w:fldCharType="begin"/>
      </w:r>
      <w:r>
        <w:instrText xml:space="preserve"> HYPERLINK "https://doi.org/10.4324/9781003081388" </w:instrText>
      </w:r>
      <w:r>
        <w:rPr/>
        <w:fldChar w:fldCharType="separate"/>
      </w:r>
      <w:r>
        <w:rPr>
          <w:rFonts w:ascii="Arial" w:cs="Arial" w:hAnsi="Arial"/>
          <w:color w:val="0000ff"/>
          <w:u w:val="single"/>
        </w:rPr>
        <w:t>https://doi.org/10.4324/9781003081388</w:t>
      </w:r>
      <w:r>
        <w:rPr/>
        <w:fldChar w:fldCharType="end"/>
      </w:r>
      <w:r>
        <w:rPr>
          <w:rFonts w:ascii="Arial" w:cs="Arial" w:hAnsi="Arial"/>
        </w:rPr>
        <w:t xml:space="preserve">. </w:t>
      </w:r>
    </w:p>
    <w:p>
      <w:pPr>
        <w:pStyle w:val="style0"/>
        <w:spacing w:before="200" w:after="240"/>
        <w:rPr>
          <w:rFonts w:ascii="Arial" w:cs="Arial" w:hAnsi="Arial"/>
          <w:lang w:val="en-GB"/>
        </w:rPr>
      </w:pPr>
      <w:r>
        <w:rPr>
          <w:rFonts w:ascii="Arial" w:cs="Arial" w:hAnsi="Arial"/>
          <w:lang w:val="en-GB"/>
        </w:rPr>
        <w:t xml:space="preserve">Gavriilidou, O. and </w:t>
      </w:r>
      <w:r>
        <w:rPr>
          <w:rFonts w:ascii="Arial" w:cs="Arial" w:hAnsi="Arial"/>
          <w:lang w:val="en-GB"/>
        </w:rPr>
        <w:t>Gritzalis</w:t>
      </w:r>
      <w:r>
        <w:rPr>
          <w:rFonts w:ascii="Arial" w:cs="Arial" w:hAnsi="Arial"/>
          <w:lang w:val="en-GB"/>
        </w:rPr>
        <w:t xml:space="preserve">, S. (2025) ‘Unmasking the True Self on Social Networking Sites’, </w:t>
      </w:r>
      <w:r>
        <w:rPr>
          <w:rFonts w:ascii="Arial" w:cs="Arial" w:hAnsi="Arial"/>
          <w:i/>
          <w:iCs/>
          <w:lang w:val="en-GB"/>
        </w:rPr>
        <w:t>Psychology International</w:t>
      </w:r>
      <w:r>
        <w:rPr>
          <w:rFonts w:ascii="Arial" w:cs="Arial" w:hAnsi="Arial"/>
          <w:lang w:val="en-GB"/>
        </w:rPr>
        <w:t xml:space="preserve">, 7(3), p. 79. Available at: </w:t>
      </w:r>
      <w:r>
        <w:rPr/>
        <w:fldChar w:fldCharType="begin"/>
      </w:r>
      <w:r>
        <w:instrText xml:space="preserve"> HYPERLINK "https://doi.org/10.3390/psycholint7030079" </w:instrText>
      </w:r>
      <w:r>
        <w:rPr/>
        <w:fldChar w:fldCharType="separate"/>
      </w:r>
      <w:r>
        <w:rPr>
          <w:rStyle w:val="style85"/>
          <w:rFonts w:ascii="Arial" w:cs="Arial" w:hAnsi="Arial"/>
          <w:lang w:val="en-GB"/>
        </w:rPr>
        <w:t>https://doi.org/10.3390/psycholint7030079</w:t>
      </w:r>
      <w:r>
        <w:rPr/>
        <w:fldChar w:fldCharType="end"/>
      </w:r>
      <w:r>
        <w:rPr>
          <w:rFonts w:ascii="Arial" w:cs="Arial" w:hAnsi="Arial"/>
          <w:lang w:val="en-GB"/>
        </w:rPr>
        <w:t>.</w:t>
      </w:r>
      <w:r>
        <w:rPr>
          <w:rFonts w:ascii="Arial" w:cs="Arial" w:hAnsi="Arial"/>
        </w:rPr>
        <w:t xml:space="preserve"> </w:t>
      </w:r>
    </w:p>
    <w:p>
      <w:pPr>
        <w:pStyle w:val="style0"/>
        <w:spacing w:before="200" w:after="240"/>
        <w:rPr>
          <w:rFonts w:ascii="Arial" w:cs="Arial" w:hAnsi="Arial"/>
          <w:lang w:val="en-GB"/>
        </w:rPr>
      </w:pPr>
      <w:r>
        <w:rPr>
          <w:rFonts w:ascii="Arial" w:cs="Arial" w:hAnsi="Arial"/>
          <w:lang w:val="en-GB"/>
        </w:rPr>
        <w:t xml:space="preserve">Gerlich, M. (2023) ‘The Power of Virtual Influencers: Impact on Consumer Behaviour and Attitudes in the Age of AI’, </w:t>
      </w:r>
      <w:r>
        <w:rPr>
          <w:rFonts w:ascii="Arial" w:cs="Arial" w:hAnsi="Arial"/>
          <w:i/>
          <w:iCs/>
          <w:lang w:val="en-GB"/>
        </w:rPr>
        <w:t>Administrative Sciences</w:t>
      </w:r>
      <w:r>
        <w:rPr>
          <w:rFonts w:ascii="Arial" w:cs="Arial" w:hAnsi="Arial"/>
          <w:lang w:val="en-GB"/>
        </w:rPr>
        <w:t xml:space="preserve">, 13(8), p. 178. Available at: </w:t>
      </w:r>
      <w:r>
        <w:rPr/>
        <w:fldChar w:fldCharType="begin"/>
      </w:r>
      <w:r>
        <w:instrText xml:space="preserve"> HYPERLINK "https://doi.org/10.3390/admsci13080178" </w:instrText>
      </w:r>
      <w:r>
        <w:rPr/>
        <w:fldChar w:fldCharType="separate"/>
      </w:r>
      <w:r>
        <w:rPr>
          <w:rStyle w:val="style85"/>
          <w:rFonts w:ascii="Arial" w:cs="Arial" w:hAnsi="Arial"/>
          <w:lang w:val="en-GB"/>
        </w:rPr>
        <w:t>https://doi.org/10.3390/admsci13080178</w:t>
      </w:r>
      <w:r>
        <w:rPr/>
        <w:fldChar w:fldCharType="end"/>
      </w:r>
      <w:r>
        <w:rPr>
          <w:rFonts w:ascii="Arial" w:cs="Arial" w:hAnsi="Arial"/>
          <w:lang w:val="en-GB"/>
        </w:rPr>
        <w:t>.</w:t>
      </w:r>
      <w:r>
        <w:rPr>
          <w:rFonts w:ascii="Arial" w:cs="Arial" w:hAnsi="Arial"/>
        </w:rPr>
        <w:t xml:space="preserve"> </w:t>
      </w:r>
    </w:p>
    <w:p>
      <w:pPr>
        <w:pStyle w:val="style0"/>
        <w:rPr>
          <w:rFonts w:ascii="Arial" w:cs="Arial" w:hAnsi="Arial"/>
        </w:rPr>
      </w:pPr>
      <w:r>
        <w:rPr>
          <w:rFonts w:ascii="Arial" w:cs="Arial" w:hAnsi="Arial"/>
        </w:rPr>
        <w:t xml:space="preserve">Gillespie, A., </w:t>
      </w:r>
      <w:r>
        <w:rPr>
          <w:rFonts w:ascii="Arial" w:cs="Arial" w:hAnsi="Arial"/>
        </w:rPr>
        <w:t>Glăveanu</w:t>
      </w:r>
      <w:r>
        <w:rPr>
          <w:rFonts w:ascii="Arial" w:cs="Arial" w:hAnsi="Arial"/>
        </w:rPr>
        <w:t xml:space="preserve">, V. and de Saint Laurent, C. (2024). Pragmatism and Methodology. </w:t>
      </w:r>
      <w:r>
        <w:rPr>
          <w:rFonts w:ascii="Arial" w:cs="Arial" w:hAnsi="Arial"/>
          <w:i/>
          <w:iCs/>
        </w:rPr>
        <w:t>Cambridge University Press</w:t>
      </w:r>
      <w:r>
        <w:rPr>
          <w:rFonts w:ascii="Arial" w:cs="Arial" w:hAnsi="Arial"/>
        </w:rPr>
        <w:t>. [online] doi:https://doi.org/10.1017/9781009031066.</w:t>
      </w:r>
    </w:p>
    <w:p>
      <w:pPr>
        <w:pStyle w:val="style0"/>
        <w:spacing w:before="200" w:after="240"/>
        <w:rPr>
          <w:rFonts w:ascii="Arial" w:cs="Arial" w:hAnsi="Arial"/>
          <w:lang w:val="en-GB"/>
        </w:rPr>
      </w:pPr>
      <w:r>
        <w:rPr>
          <w:rFonts w:ascii="Arial" w:cs="Arial" w:hAnsi="Arial"/>
          <w:lang w:val="en-GB"/>
        </w:rPr>
        <w:t xml:space="preserve">Grewal, D., </w:t>
      </w:r>
      <w:r>
        <w:rPr>
          <w:rFonts w:ascii="Arial" w:cs="Arial" w:hAnsi="Arial"/>
          <w:lang w:val="en-GB"/>
        </w:rPr>
        <w:t>Herhausen</w:t>
      </w:r>
      <w:r>
        <w:rPr>
          <w:rFonts w:ascii="Arial" w:cs="Arial" w:hAnsi="Arial"/>
          <w:lang w:val="en-GB"/>
        </w:rPr>
        <w:t xml:space="preserve">, D., Ludwig, S. and Villarroel Ordenes, F. (2021) ‘The future of digital communication research: Considering dynamics and multimodality’, </w:t>
      </w:r>
      <w:r>
        <w:rPr>
          <w:rFonts w:ascii="Arial" w:cs="Arial" w:hAnsi="Arial"/>
          <w:i/>
          <w:iCs/>
          <w:lang w:val="en-GB"/>
        </w:rPr>
        <w:t>Journal of Retailing</w:t>
      </w:r>
      <w:r>
        <w:rPr>
          <w:rFonts w:ascii="Arial" w:cs="Arial" w:hAnsi="Arial"/>
          <w:lang w:val="en-GB"/>
        </w:rPr>
        <w:t xml:space="preserve">, 98(2), pp. 224–240. Available at: </w:t>
      </w:r>
      <w:r>
        <w:rPr/>
        <w:fldChar w:fldCharType="begin"/>
      </w:r>
      <w:r>
        <w:instrText xml:space="preserve"> HYPERLINK "https://doi.org/10.1016/j.jretai.2021.01.007" </w:instrText>
      </w:r>
      <w:r>
        <w:rPr/>
        <w:fldChar w:fldCharType="separate"/>
      </w:r>
      <w:r>
        <w:rPr>
          <w:rStyle w:val="style85"/>
          <w:rFonts w:ascii="Arial" w:cs="Arial" w:hAnsi="Arial"/>
          <w:lang w:val="en-GB"/>
        </w:rPr>
        <w:t>https://doi.org/10.1016/j.jretai.2021.01.007</w:t>
      </w:r>
      <w:r>
        <w:rPr/>
        <w:fldChar w:fldCharType="end"/>
      </w:r>
      <w:r>
        <w:rPr>
          <w:rFonts w:ascii="Arial" w:cs="Arial" w:hAnsi="Arial"/>
          <w:lang w:val="en-GB"/>
        </w:rPr>
        <w:t>.</w:t>
      </w:r>
      <w:r>
        <w:rPr>
          <w:rFonts w:ascii="Arial" w:cs="Arial" w:hAnsi="Arial"/>
        </w:rPr>
        <w:t xml:space="preserve"> </w:t>
      </w:r>
    </w:p>
    <w:p>
      <w:pPr>
        <w:pStyle w:val="style0"/>
        <w:spacing w:after="240"/>
        <w:rPr>
          <w:rFonts w:ascii="Arial" w:cs="Arial" w:hAnsi="Arial"/>
        </w:rPr>
      </w:pPr>
      <w:r>
        <w:rPr>
          <w:rFonts w:ascii="Arial" w:cs="Arial" w:hAnsi="Arial"/>
        </w:rPr>
        <w:t xml:space="preserve">Haider, R., Farhan, M., Ahmed, R., Hasan, N.N., Reza, S.M. and Rahman, M. (2025). Assessing the impact of influencer marketing on brand value and business revenue: An empirical and thematic analysis. </w:t>
      </w:r>
      <w:r>
        <w:rPr>
          <w:rFonts w:ascii="Arial" w:cs="Arial" w:hAnsi="Arial"/>
          <w:i/>
          <w:iCs/>
        </w:rPr>
        <w:t>International Journal of Science and Research Archive</w:t>
      </w:r>
      <w:r>
        <w:rPr>
          <w:rFonts w:ascii="Arial" w:cs="Arial" w:hAnsi="Arial"/>
        </w:rPr>
        <w:t xml:space="preserve">, [online] 16(2), pp.471–482. </w:t>
      </w:r>
      <w:r>
        <w:rPr>
          <w:rFonts w:ascii="Arial" w:cs="Arial" w:hAnsi="Arial"/>
        </w:rPr>
        <w:t>doi</w:t>
      </w:r>
      <w:r>
        <w:rPr>
          <w:rFonts w:ascii="Arial" w:cs="Arial" w:hAnsi="Arial"/>
        </w:rPr>
        <w:t xml:space="preserve">: </w:t>
      </w:r>
      <w:r>
        <w:rPr/>
        <w:fldChar w:fldCharType="begin"/>
      </w:r>
      <w:r>
        <w:instrText xml:space="preserve"> HYPERLINK "https://knowledge.lancashire.ac.uk/id/eprint/56648/1/56648%20Haider%20et%20al.%20VOR.pdf" </w:instrText>
      </w:r>
      <w:r>
        <w:rPr/>
        <w:fldChar w:fldCharType="separate"/>
      </w:r>
      <w:r>
        <w:rPr>
          <w:rFonts w:ascii="Arial" w:cs="Arial" w:hAnsi="Arial"/>
          <w:color w:val="0000ff"/>
          <w:u w:val="single"/>
        </w:rPr>
        <w:t>https://knowledge.lancashire.ac.uk/id/eprint/56648/1/56648%20Haider%20et%20al.%20VOR.pdf</w:t>
      </w:r>
      <w:r>
        <w:rPr/>
        <w:fldChar w:fldCharType="end"/>
      </w:r>
      <w:r>
        <w:rPr>
          <w:rFonts w:ascii="Arial" w:cs="Arial" w:hAnsi="Arial"/>
        </w:rPr>
        <w:t xml:space="preserve">. </w:t>
      </w:r>
    </w:p>
    <w:p>
      <w:pPr>
        <w:pStyle w:val="style0"/>
        <w:spacing w:before="200" w:after="240"/>
        <w:rPr>
          <w:rFonts w:ascii="Arial" w:cs="Arial" w:hAnsi="Arial"/>
          <w:lang w:val="en-GB"/>
        </w:rPr>
      </w:pPr>
      <w:r>
        <w:rPr>
          <w:rFonts w:ascii="Arial" w:cs="Arial" w:hAnsi="Arial"/>
          <w:lang w:val="en-GB"/>
        </w:rPr>
        <w:t xml:space="preserve">Halim, J. (2025) ‘Exploring the Effectiveness of Instagram for New Brand Promotion: A Qualitative Study on Generation Z Engagement, Awareness, and Lead Generation - Repository’, </w:t>
      </w:r>
      <w:r>
        <w:rPr>
          <w:rFonts w:ascii="Arial" w:cs="Arial" w:hAnsi="Arial"/>
          <w:i/>
          <w:iCs/>
          <w:lang w:val="en-GB"/>
        </w:rPr>
        <w:t>Ipmi.ac.id</w:t>
      </w:r>
      <w:r>
        <w:rPr>
          <w:rFonts w:ascii="Arial" w:cs="Arial" w:hAnsi="Arial"/>
          <w:lang w:val="en-GB"/>
        </w:rPr>
        <w:t xml:space="preserve"> [Preprint]. Available at: </w:t>
      </w:r>
      <w:r>
        <w:rPr/>
        <w:fldChar w:fldCharType="begin"/>
      </w:r>
      <w:r>
        <w:instrText xml:space="preserve"> HYPERLINK "https://repository.ipmi.ac.id/2905/1/Thesis%20Jennifer%20Batch%2021%20-%20Jennifer%20Halim.pdf" </w:instrText>
      </w:r>
      <w:r>
        <w:rPr/>
        <w:fldChar w:fldCharType="separate"/>
      </w:r>
      <w:r>
        <w:rPr>
          <w:rStyle w:val="style85"/>
          <w:rFonts w:ascii="Arial" w:cs="Arial" w:hAnsi="Arial"/>
          <w:lang w:val="en-GB"/>
        </w:rPr>
        <w:t>https://repository.ipmi.ac.id/2905/1/Thesis%20Jennifer%20Batch%2021%20-%20Jennifer%20Halim.pdf</w:t>
      </w:r>
      <w:r>
        <w:rPr/>
        <w:fldChar w:fldCharType="end"/>
      </w:r>
      <w:r>
        <w:rPr>
          <w:rFonts w:ascii="Arial" w:cs="Arial" w:hAnsi="Arial"/>
          <w:lang w:val="en-GB"/>
        </w:rPr>
        <w:t>.</w:t>
      </w:r>
      <w:r>
        <w:rPr>
          <w:rFonts w:ascii="Arial" w:cs="Arial" w:hAnsi="Arial"/>
        </w:rPr>
        <w:t xml:space="preserve"> </w:t>
      </w:r>
    </w:p>
    <w:p>
      <w:pPr>
        <w:pStyle w:val="style0"/>
        <w:spacing w:before="200" w:after="240"/>
        <w:rPr>
          <w:rFonts w:ascii="Arial" w:cs="Arial" w:hAnsi="Arial"/>
          <w:lang w:val="en-GB"/>
        </w:rPr>
      </w:pPr>
      <w:r>
        <w:rPr>
          <w:rFonts w:ascii="Arial" w:cs="Arial" w:hAnsi="Arial"/>
          <w:lang w:val="en-GB"/>
        </w:rPr>
        <w:t>Hassan, S.H., Teo, S.Z., Ramayah, T. and Al-</w:t>
      </w:r>
      <w:r>
        <w:rPr>
          <w:rFonts w:ascii="Arial" w:cs="Arial" w:hAnsi="Arial"/>
          <w:lang w:val="en-GB"/>
        </w:rPr>
        <w:t>Kumaim</w:t>
      </w:r>
      <w:r>
        <w:rPr>
          <w:rFonts w:ascii="Arial" w:cs="Arial" w:hAnsi="Arial"/>
          <w:lang w:val="en-GB"/>
        </w:rPr>
        <w:t xml:space="preserve">, N.H. (2021) ‘The Credibility of Social Media Beauty Gurus in Young Millennials’ Cosmetic Product Choice’, </w:t>
      </w:r>
      <w:r>
        <w:rPr>
          <w:rFonts w:ascii="Arial" w:cs="Arial" w:hAnsi="Arial"/>
          <w:i/>
          <w:iCs/>
          <w:lang w:val="en-GB"/>
        </w:rPr>
        <w:t>PLOS ONE</w:t>
      </w:r>
      <w:r>
        <w:rPr>
          <w:rFonts w:ascii="Arial" w:cs="Arial" w:hAnsi="Arial"/>
          <w:lang w:val="en-GB"/>
        </w:rPr>
        <w:t xml:space="preserve">, 16(3). Available at: </w:t>
      </w:r>
      <w:r>
        <w:rPr/>
        <w:fldChar w:fldCharType="begin"/>
      </w:r>
      <w:r>
        <w:instrText xml:space="preserve"> HYPERLINK "https://doi.org/10.1371/journal.pone.0249286" </w:instrText>
      </w:r>
      <w:r>
        <w:rPr/>
        <w:fldChar w:fldCharType="separate"/>
      </w:r>
      <w:r>
        <w:rPr>
          <w:rStyle w:val="style85"/>
          <w:rFonts w:ascii="Arial" w:cs="Arial" w:hAnsi="Arial"/>
          <w:lang w:val="en-GB"/>
        </w:rPr>
        <w:t>https://doi.org/10.1371/journal.pone.0249286</w:t>
      </w:r>
      <w:r>
        <w:rPr/>
        <w:fldChar w:fldCharType="end"/>
      </w:r>
      <w:r>
        <w:rPr>
          <w:rFonts w:ascii="Arial" w:cs="Arial" w:hAnsi="Arial"/>
          <w:lang w:val="en-GB"/>
        </w:rPr>
        <w:t xml:space="preserve">. </w:t>
      </w:r>
    </w:p>
    <w:p>
      <w:pPr>
        <w:pStyle w:val="style0"/>
        <w:spacing w:after="240"/>
        <w:rPr>
          <w:rFonts w:ascii="Arial" w:cs="Arial" w:hAnsi="Arial"/>
        </w:rPr>
      </w:pPr>
      <w:r>
        <w:rPr>
          <w:rFonts w:ascii="Arial" w:cs="Arial" w:hAnsi="Arial"/>
        </w:rPr>
        <w:t xml:space="preserve">Haywood, S., Diedrichs, P.C. and Paraskeva, N. (2025). Understanding adolescent girls’ thoughts and opinions on having social media influencers deliver body image and </w:t>
      </w:r>
      <w:r>
        <w:rPr>
          <w:rFonts w:ascii="Arial" w:cs="Arial" w:hAnsi="Arial"/>
        </w:rPr>
        <w:t xml:space="preserve">mental health support: A mixed-methods study. </w:t>
      </w:r>
      <w:r>
        <w:rPr>
          <w:rFonts w:ascii="Arial" w:cs="Arial" w:hAnsi="Arial"/>
          <w:i/>
          <w:iCs/>
        </w:rPr>
        <w:t>DIGITAL HEALTH</w:t>
      </w:r>
      <w:r>
        <w:rPr>
          <w:rFonts w:ascii="Arial" w:cs="Arial" w:hAnsi="Arial"/>
        </w:rPr>
        <w:t xml:space="preserve">, [online] 11. </w:t>
      </w:r>
      <w:r>
        <w:rPr>
          <w:rFonts w:ascii="Arial" w:cs="Arial" w:hAnsi="Arial"/>
        </w:rPr>
        <w:t>doi</w:t>
      </w:r>
      <w:r>
        <w:rPr>
          <w:rFonts w:ascii="Arial" w:cs="Arial" w:hAnsi="Arial"/>
        </w:rPr>
        <w:t xml:space="preserve">: </w:t>
      </w:r>
      <w:r>
        <w:rPr/>
        <w:fldChar w:fldCharType="begin"/>
      </w:r>
      <w:r>
        <w:instrText xml:space="preserve"> HYPERLINK "https://doi.org/10.1177/20552076251361340" </w:instrText>
      </w:r>
      <w:r>
        <w:rPr/>
        <w:fldChar w:fldCharType="separate"/>
      </w:r>
      <w:r>
        <w:rPr>
          <w:rFonts w:ascii="Arial" w:cs="Arial" w:hAnsi="Arial"/>
          <w:color w:val="0000ff"/>
          <w:u w:val="single"/>
        </w:rPr>
        <w:t>https://doi.org/10.1177/20552076251361340</w:t>
      </w:r>
      <w:r>
        <w:rPr/>
        <w:fldChar w:fldCharType="end"/>
      </w:r>
      <w:r>
        <w:rPr>
          <w:rFonts w:ascii="Arial" w:cs="Arial" w:hAnsi="Arial"/>
        </w:rPr>
        <w:t xml:space="preserve">. </w:t>
      </w:r>
    </w:p>
    <w:p>
      <w:pPr>
        <w:pStyle w:val="style0"/>
        <w:rPr>
          <w:rFonts w:ascii="Arial" w:cs="Arial" w:hAnsi="Arial"/>
        </w:rPr>
      </w:pPr>
      <w:r>
        <w:rPr>
          <w:rFonts w:ascii="Arial" w:cs="Arial" w:hAnsi="Arial"/>
        </w:rPr>
        <w:t xml:space="preserve">Henninger, L.V., Dupuy, C., Van Ingelgom, V., Caprioli, M., Teuber, F., </w:t>
      </w:r>
      <w:r>
        <w:rPr>
          <w:rFonts w:ascii="Arial" w:cs="Arial" w:hAnsi="Arial"/>
        </w:rPr>
        <w:t>Pennetreau</w:t>
      </w:r>
      <w:r>
        <w:rPr>
          <w:rFonts w:ascii="Arial" w:cs="Arial" w:hAnsi="Arial"/>
        </w:rPr>
        <w:t xml:space="preserve">, D., Bussi, M. and Le Gall, C. (2022). Abductive coding: Theory Building and Qualitative (re)analysis. </w:t>
      </w:r>
      <w:r>
        <w:rPr>
          <w:rFonts w:ascii="Arial" w:cs="Arial" w:hAnsi="Arial"/>
          <w:i/>
          <w:iCs/>
        </w:rPr>
        <w:t>Sociological Methods &amp; Research</w:t>
      </w:r>
      <w:r>
        <w:rPr>
          <w:rFonts w:ascii="Arial" w:cs="Arial" w:hAnsi="Arial"/>
        </w:rPr>
        <w:t>, [online] 53(2), p.004912412110675. doi:https://doi.org/10.1177/00491241211067508.</w:t>
      </w:r>
    </w:p>
    <w:p>
      <w:pPr>
        <w:pStyle w:val="style0"/>
        <w:spacing w:before="200" w:after="240"/>
        <w:rPr>
          <w:rFonts w:ascii="Arial" w:cs="Arial" w:hAnsi="Arial"/>
          <w:lang w:val="en-GB"/>
        </w:rPr>
      </w:pPr>
      <w:r>
        <w:rPr>
          <w:rFonts w:ascii="Arial" w:cs="Arial" w:hAnsi="Arial"/>
          <w:lang w:val="en-GB"/>
        </w:rPr>
        <w:t xml:space="preserve">Hofstetter, R. and </w:t>
      </w:r>
      <w:r>
        <w:rPr>
          <w:rFonts w:ascii="Arial" w:cs="Arial" w:hAnsi="Arial"/>
          <w:lang w:val="en-GB"/>
        </w:rPr>
        <w:t>Gollnhofer</w:t>
      </w:r>
      <w:r>
        <w:rPr>
          <w:rFonts w:ascii="Arial" w:cs="Arial" w:hAnsi="Arial"/>
          <w:lang w:val="en-GB"/>
        </w:rPr>
        <w:t xml:space="preserve">, J.F. (2024) ‘The creator’s dilemma: Resolving tensions between authenticity and monetization in social media’, </w:t>
      </w:r>
      <w:r>
        <w:rPr>
          <w:rFonts w:ascii="Arial" w:cs="Arial" w:hAnsi="Arial"/>
          <w:i/>
          <w:iCs/>
          <w:lang w:val="en-GB"/>
        </w:rPr>
        <w:t>International Journal of Research in Marketing</w:t>
      </w:r>
      <w:r>
        <w:rPr>
          <w:rFonts w:ascii="Arial" w:cs="Arial" w:hAnsi="Arial"/>
          <w:lang w:val="en-GB"/>
        </w:rPr>
        <w:t xml:space="preserve">, 41(3). Available at: </w:t>
      </w:r>
      <w:r>
        <w:rPr/>
        <w:fldChar w:fldCharType="begin"/>
      </w:r>
      <w:r>
        <w:instrText xml:space="preserve"> HYPERLINK "https://doi.org/10.1016/j.ijresmar.2024.07.001" </w:instrText>
      </w:r>
      <w:r>
        <w:rPr/>
        <w:fldChar w:fldCharType="separate"/>
      </w:r>
      <w:r>
        <w:rPr>
          <w:rStyle w:val="style85"/>
          <w:rFonts w:ascii="Arial" w:cs="Arial" w:hAnsi="Arial"/>
          <w:lang w:val="en-GB"/>
        </w:rPr>
        <w:t>https://doi.org/10.1016/j.ijresmar.2024.07.001</w:t>
      </w:r>
      <w:r>
        <w:rPr/>
        <w:fldChar w:fldCharType="end"/>
      </w:r>
      <w:r>
        <w:rPr>
          <w:rFonts w:ascii="Arial" w:cs="Arial" w:hAnsi="Arial"/>
          <w:lang w:val="en-GB"/>
        </w:rPr>
        <w:t>.</w:t>
      </w:r>
      <w:r>
        <w:rPr>
          <w:rFonts w:ascii="Arial" w:cs="Arial" w:hAnsi="Arial"/>
        </w:rPr>
        <w:t xml:space="preserve"> </w:t>
      </w:r>
    </w:p>
    <w:p>
      <w:pPr>
        <w:pStyle w:val="style0"/>
        <w:spacing w:after="240"/>
        <w:rPr>
          <w:rFonts w:ascii="Arial" w:cs="Arial" w:hAnsi="Arial"/>
        </w:rPr>
      </w:pPr>
      <w:r>
        <w:rPr>
          <w:rFonts w:ascii="Arial" w:cs="Arial" w:hAnsi="Arial"/>
        </w:rPr>
        <w:t>Hogsnes</w:t>
      </w:r>
      <w:r>
        <w:rPr>
          <w:rFonts w:ascii="Arial" w:cs="Arial" w:hAnsi="Arial"/>
        </w:rPr>
        <w:t xml:space="preserve">, M. and Grønli, T.-M. (2025). A commercial playground: investigating TikTok influencers’ commercial content. </w:t>
      </w:r>
      <w:r>
        <w:rPr>
          <w:rFonts w:ascii="Arial" w:cs="Arial" w:hAnsi="Arial"/>
          <w:i/>
          <w:iCs/>
        </w:rPr>
        <w:t>Information Communication &amp; Society</w:t>
      </w:r>
      <w:r>
        <w:rPr>
          <w:rFonts w:ascii="Arial" w:cs="Arial" w:hAnsi="Arial"/>
        </w:rPr>
        <w:t xml:space="preserve">, pp.1–21. </w:t>
      </w:r>
      <w:r>
        <w:rPr>
          <w:rFonts w:ascii="Arial" w:cs="Arial" w:hAnsi="Arial"/>
        </w:rPr>
        <w:t>doi</w:t>
      </w:r>
      <w:r>
        <w:rPr>
          <w:rFonts w:ascii="Arial" w:cs="Arial" w:hAnsi="Arial"/>
        </w:rPr>
        <w:t xml:space="preserve">: </w:t>
      </w:r>
      <w:r>
        <w:rPr/>
        <w:fldChar w:fldCharType="begin"/>
      </w:r>
      <w:r>
        <w:instrText xml:space="preserve"> HYPERLINK "https://doi.org/10.1080/1369118x.2025.2588348" </w:instrText>
      </w:r>
      <w:r>
        <w:rPr/>
        <w:fldChar w:fldCharType="separate"/>
      </w:r>
      <w:r>
        <w:rPr>
          <w:rFonts w:ascii="Arial" w:cs="Arial" w:hAnsi="Arial"/>
          <w:color w:val="0000ff"/>
          <w:u w:val="single"/>
        </w:rPr>
        <w:t>https://doi.org/10.1080/1369118x.2025.2588348</w:t>
      </w:r>
      <w:r>
        <w:rPr/>
        <w:fldChar w:fldCharType="end"/>
      </w:r>
      <w:r>
        <w:rPr>
          <w:rFonts w:ascii="Arial" w:cs="Arial" w:hAnsi="Arial"/>
        </w:rPr>
        <w:t xml:space="preserve">. </w:t>
      </w:r>
    </w:p>
    <w:p>
      <w:pPr>
        <w:pStyle w:val="style0"/>
        <w:spacing w:after="240"/>
        <w:rPr>
          <w:rFonts w:ascii="Arial" w:cs="Arial" w:hAnsi="Arial"/>
        </w:rPr>
      </w:pPr>
      <w:r>
        <w:rPr>
          <w:rFonts w:ascii="Arial" w:cs="Arial" w:hAnsi="Arial"/>
        </w:rPr>
        <w:t xml:space="preserve">Holschuh, A. (2025). </w:t>
      </w:r>
      <w:r>
        <w:rPr>
          <w:rFonts w:ascii="Arial" w:cs="Arial" w:hAnsi="Arial"/>
          <w:i/>
          <w:iCs/>
        </w:rPr>
        <w:t>Gen Z Online Shopping Behaviour &amp; Trends: What Brands Need to Know | Mintel</w:t>
      </w:r>
      <w:r>
        <w:rPr>
          <w:rFonts w:ascii="Arial" w:cs="Arial" w:hAnsi="Arial"/>
        </w:rPr>
        <w:t xml:space="preserve">. [online] Mintel. Available at: </w:t>
      </w:r>
      <w:r>
        <w:rPr/>
        <w:fldChar w:fldCharType="begin"/>
      </w:r>
      <w:r>
        <w:instrText xml:space="preserve"> HYPERLINK "https://www.mintel.com/insights/retail/gen-z-online-shopping-behaviour-and-trends-what-brands-need-to-know/" </w:instrText>
      </w:r>
      <w:r>
        <w:rPr/>
        <w:fldChar w:fldCharType="separate"/>
      </w:r>
      <w:r>
        <w:rPr>
          <w:rFonts w:ascii="Arial" w:cs="Arial" w:hAnsi="Arial"/>
          <w:color w:val="0000ff"/>
          <w:u w:val="single"/>
        </w:rPr>
        <w:t>https://www.mintel.com/insights/retail/gen-z-online-shopping-behaviour-and-trends-what-brands-need-to-know/</w:t>
      </w:r>
      <w:r>
        <w:rPr/>
        <w:fldChar w:fldCharType="end"/>
      </w:r>
      <w:r>
        <w:rPr>
          <w:rFonts w:ascii="Arial" w:cs="Arial" w:hAnsi="Arial"/>
        </w:rPr>
        <w:t xml:space="preserve"> [Accessed 2 May 2026].</w:t>
      </w:r>
    </w:p>
    <w:p>
      <w:pPr>
        <w:pStyle w:val="style0"/>
        <w:rPr>
          <w:rFonts w:ascii="Arial" w:cs="Arial" w:hAnsi="Arial"/>
        </w:rPr>
      </w:pPr>
      <w:r>
        <w:rPr>
          <w:rFonts w:ascii="Arial" w:cs="Arial" w:hAnsi="Arial"/>
        </w:rPr>
        <w:t>Hongling</w:t>
      </w:r>
      <w:r>
        <w:rPr>
          <w:rFonts w:ascii="Arial" w:cs="Arial" w:hAnsi="Arial"/>
        </w:rPr>
        <w:t xml:space="preserve">, C., </w:t>
      </w:r>
      <w:r>
        <w:rPr>
          <w:rFonts w:ascii="Arial" w:cs="Arial" w:hAnsi="Arial"/>
        </w:rPr>
        <w:t>Yishu</w:t>
      </w:r>
      <w:r>
        <w:rPr>
          <w:rFonts w:ascii="Arial" w:cs="Arial" w:hAnsi="Arial"/>
        </w:rPr>
        <w:t xml:space="preserve">, L., Yang, W., </w:t>
      </w:r>
      <w:r>
        <w:rPr>
          <w:rFonts w:ascii="Arial" w:cs="Arial" w:hAnsi="Arial"/>
        </w:rPr>
        <w:t>Maoyi</w:t>
      </w:r>
      <w:r>
        <w:rPr>
          <w:rFonts w:ascii="Arial" w:cs="Arial" w:hAnsi="Arial"/>
        </w:rPr>
        <w:t xml:space="preserve">, T., Zhenhua, Y., Lin, Z., Nan, L., </w:t>
      </w:r>
      <w:r>
        <w:rPr>
          <w:rFonts w:ascii="Arial" w:cs="Arial" w:hAnsi="Arial"/>
        </w:rPr>
        <w:t>Yangfeng</w:t>
      </w:r>
      <w:r>
        <w:rPr>
          <w:rFonts w:ascii="Arial" w:cs="Arial" w:hAnsi="Arial"/>
        </w:rPr>
        <w:t xml:space="preserve">, W., Yiming, Z., Chunhua, C., </w:t>
      </w:r>
      <w:r>
        <w:rPr>
          <w:rFonts w:ascii="Arial" w:cs="Arial" w:hAnsi="Arial"/>
        </w:rPr>
        <w:t>Yahong</w:t>
      </w:r>
      <w:r>
        <w:rPr>
          <w:rFonts w:ascii="Arial" w:cs="Arial" w:hAnsi="Arial"/>
        </w:rPr>
        <w:t xml:space="preserve">, C. and Siyan, Z. (2025). Mixed methods research in general practice: Key points of design and implementation and case analysis. </w:t>
      </w:r>
      <w:r>
        <w:rPr>
          <w:rFonts w:ascii="Arial" w:cs="Arial" w:hAnsi="Arial"/>
          <w:i/>
          <w:iCs/>
        </w:rPr>
        <w:t>Chinese General Practice Journal</w:t>
      </w:r>
      <w:r>
        <w:rPr>
          <w:rFonts w:ascii="Arial" w:cs="Arial" w:hAnsi="Arial"/>
        </w:rPr>
        <w:t>, 2(3), p.100070. doi:https://doi.org/10.1016/j.cgpj.2025.100070.</w:t>
      </w:r>
    </w:p>
    <w:p>
      <w:pPr>
        <w:pStyle w:val="style0"/>
        <w:spacing w:before="200" w:after="240"/>
        <w:rPr>
          <w:rFonts w:ascii="Arial" w:cs="Arial" w:hAnsi="Arial"/>
          <w:lang w:val="en-GB"/>
        </w:rPr>
      </w:pPr>
      <w:r>
        <w:rPr>
          <w:rFonts w:ascii="Arial" w:cs="Arial" w:hAnsi="Arial"/>
          <w:lang w:val="en-GB"/>
        </w:rPr>
        <w:t xml:space="preserve">Huang, Y. and Liu, L. (2025) ‘The impact of algorithm awareness on the acceptance of personalized social media content recommendation based on the technology acceptance model’, </w:t>
      </w:r>
      <w:r>
        <w:rPr>
          <w:rFonts w:ascii="Arial" w:cs="Arial" w:hAnsi="Arial"/>
          <w:i/>
          <w:iCs/>
          <w:lang w:val="en-GB"/>
        </w:rPr>
        <w:t xml:space="preserve">Acta </w:t>
      </w:r>
      <w:r>
        <w:rPr>
          <w:rFonts w:ascii="Arial" w:cs="Arial" w:hAnsi="Arial"/>
          <w:i/>
          <w:iCs/>
          <w:lang w:val="en-GB"/>
        </w:rPr>
        <w:t>Psychologica</w:t>
      </w:r>
      <w:r>
        <w:rPr>
          <w:rFonts w:ascii="Arial" w:cs="Arial" w:hAnsi="Arial"/>
          <w:lang w:val="en-GB"/>
        </w:rPr>
        <w:t xml:space="preserve">, 259, p. 105383. Available at: </w:t>
      </w:r>
      <w:r>
        <w:rPr/>
        <w:fldChar w:fldCharType="begin"/>
      </w:r>
      <w:r>
        <w:instrText xml:space="preserve"> HYPERLINK "https://doi.org/10.1016/j.actpsy.2025.105383" </w:instrText>
      </w:r>
      <w:r>
        <w:rPr/>
        <w:fldChar w:fldCharType="separate"/>
      </w:r>
      <w:r>
        <w:rPr>
          <w:rStyle w:val="style85"/>
          <w:rFonts w:ascii="Arial" w:cs="Arial" w:hAnsi="Arial"/>
          <w:lang w:val="en-GB"/>
        </w:rPr>
        <w:t>https://doi.org/10.1016/j.actpsy.2025.105383</w:t>
      </w:r>
      <w:r>
        <w:rPr/>
        <w:fldChar w:fldCharType="end"/>
      </w:r>
      <w:r>
        <w:rPr>
          <w:rFonts w:ascii="Arial" w:cs="Arial" w:hAnsi="Arial"/>
          <w:lang w:val="en-GB"/>
        </w:rPr>
        <w:t>.</w:t>
      </w:r>
      <w:r>
        <w:rPr>
          <w:rFonts w:ascii="Arial" w:cs="Arial" w:hAnsi="Arial"/>
        </w:rPr>
        <w:t xml:space="preserve"> </w:t>
      </w:r>
    </w:p>
    <w:p>
      <w:pPr>
        <w:pStyle w:val="style0"/>
        <w:rPr>
          <w:rFonts w:ascii="Arial" w:cs="Arial" w:hAnsi="Arial"/>
        </w:rPr>
      </w:pPr>
      <w:r>
        <w:rPr>
          <w:rFonts w:ascii="Arial" w:cs="Arial" w:hAnsi="Arial"/>
          <w:lang w:val="da-DK"/>
        </w:rPr>
        <w:t xml:space="preserve">Hulst, M. van and Visser, E.L. (2024). </w:t>
      </w:r>
      <w:r>
        <w:rPr>
          <w:rFonts w:ascii="Arial" w:cs="Arial" w:hAnsi="Arial"/>
        </w:rPr>
        <w:t xml:space="preserve">Abductive analysis in qualitative public administration research. </w:t>
      </w:r>
      <w:r>
        <w:rPr>
          <w:rFonts w:ascii="Arial" w:cs="Arial" w:hAnsi="Arial"/>
          <w:i/>
          <w:iCs/>
        </w:rPr>
        <w:t>PAR. Public administration review/Public administration review</w:t>
      </w:r>
      <w:r>
        <w:rPr>
          <w:rFonts w:ascii="Arial" w:cs="Arial" w:hAnsi="Arial"/>
        </w:rPr>
        <w:t>, 85(2). doi:https://doi.org/10.1111/puar.13856.</w:t>
      </w:r>
    </w:p>
    <w:p>
      <w:pPr>
        <w:pStyle w:val="style0"/>
        <w:spacing w:before="200" w:after="240"/>
        <w:rPr>
          <w:rFonts w:ascii="Arial" w:cs="Arial" w:hAnsi="Arial"/>
          <w:lang w:val="en-GB"/>
        </w:rPr>
      </w:pPr>
      <w:r>
        <w:rPr>
          <w:rFonts w:ascii="Arial" w:cs="Arial" w:hAnsi="Arial"/>
          <w:lang w:val="en-GB"/>
        </w:rPr>
        <w:t xml:space="preserve">Hwang, J. and Youn, S. (2023) ‘From brick-and-mortar to livestream shopping: product information acquisition from the uncertainty reduction perspective’, </w:t>
      </w:r>
      <w:r>
        <w:rPr>
          <w:rFonts w:ascii="Arial" w:cs="Arial" w:hAnsi="Arial"/>
          <w:i/>
          <w:iCs/>
          <w:lang w:val="en-GB"/>
        </w:rPr>
        <w:t>Fashion and Textiles</w:t>
      </w:r>
      <w:r>
        <w:rPr>
          <w:rFonts w:ascii="Arial" w:cs="Arial" w:hAnsi="Arial"/>
          <w:lang w:val="en-GB"/>
        </w:rPr>
        <w:t xml:space="preserve">, 10(1). Available at: </w:t>
      </w:r>
      <w:r>
        <w:rPr/>
        <w:fldChar w:fldCharType="begin"/>
      </w:r>
      <w:r>
        <w:instrText xml:space="preserve"> HYPERLINK "https://doi.org/10.1186/s40691-022-00327-3" </w:instrText>
      </w:r>
      <w:r>
        <w:rPr/>
        <w:fldChar w:fldCharType="separate"/>
      </w:r>
      <w:r>
        <w:rPr>
          <w:rStyle w:val="style85"/>
          <w:rFonts w:ascii="Arial" w:cs="Arial" w:hAnsi="Arial"/>
          <w:lang w:val="en-GB"/>
        </w:rPr>
        <w:t>https://doi.org/10.1186/s40691-022-00327-3</w:t>
      </w:r>
      <w:r>
        <w:rPr/>
        <w:fldChar w:fldCharType="end"/>
      </w:r>
      <w:r>
        <w:rPr>
          <w:rFonts w:ascii="Arial" w:cs="Arial" w:hAnsi="Arial"/>
          <w:lang w:val="en-GB"/>
        </w:rPr>
        <w:t>.</w:t>
      </w:r>
      <w:r>
        <w:rPr>
          <w:rFonts w:ascii="Arial" w:cs="Arial" w:hAnsi="Arial"/>
        </w:rPr>
        <w:t xml:space="preserve"> </w:t>
      </w:r>
    </w:p>
    <w:p>
      <w:pPr>
        <w:pStyle w:val="style0"/>
        <w:rPr>
          <w:rFonts w:ascii="Arial" w:cs="Arial" w:hAnsi="Arial"/>
        </w:rPr>
      </w:pPr>
      <w:r>
        <w:rPr>
          <w:rFonts w:ascii="Arial" w:cs="Arial" w:hAnsi="Arial"/>
        </w:rPr>
        <w:t xml:space="preserve">Ikram, M. and </w:t>
      </w:r>
      <w:r>
        <w:rPr>
          <w:rFonts w:ascii="Arial" w:cs="Arial" w:hAnsi="Arial"/>
        </w:rPr>
        <w:t>Kenayathulla</w:t>
      </w:r>
      <w:r>
        <w:rPr>
          <w:rFonts w:ascii="Arial" w:cs="Arial" w:hAnsi="Arial"/>
        </w:rPr>
        <w:t xml:space="preserve">, H.B. (2022). Out of Touch: Comparing and Contrasting Positivism and Interpretivism in Social Science. </w:t>
      </w:r>
      <w:r>
        <w:rPr>
          <w:rFonts w:ascii="Arial" w:cs="Arial" w:hAnsi="Arial"/>
          <w:i/>
          <w:iCs/>
        </w:rPr>
        <w:t>Asian Journal of Research in Education and Social Sciences</w:t>
      </w:r>
      <w:r>
        <w:rPr>
          <w:rFonts w:ascii="Arial" w:cs="Arial" w:hAnsi="Arial"/>
        </w:rPr>
        <w:t>, 4(2), pp.39–49. doi:https://doi.org/10.55057/ajress.2022.4.2.4.</w:t>
      </w:r>
    </w:p>
    <w:p>
      <w:pPr>
        <w:pStyle w:val="style0"/>
        <w:spacing w:before="200" w:after="240"/>
        <w:rPr>
          <w:rFonts w:ascii="Arial" w:cs="Arial" w:hAnsi="Arial"/>
          <w:lang w:val="en-GB"/>
        </w:rPr>
      </w:pPr>
      <w:r>
        <w:rPr>
          <w:rFonts w:ascii="Arial" w:cs="Arial" w:hAnsi="Arial"/>
          <w:lang w:val="en-GB"/>
        </w:rPr>
        <w:t xml:space="preserve">Ilieva, G., Yankova, T., </w:t>
      </w:r>
      <w:r>
        <w:rPr>
          <w:rFonts w:ascii="Arial" w:cs="Arial" w:hAnsi="Arial"/>
          <w:lang w:val="en-GB"/>
        </w:rPr>
        <w:t>Ruseva</w:t>
      </w:r>
      <w:r>
        <w:rPr>
          <w:rFonts w:ascii="Arial" w:cs="Arial" w:hAnsi="Arial"/>
          <w:lang w:val="en-GB"/>
        </w:rPr>
        <w:t xml:space="preserve">, M., Dzhabarova, Y., </w:t>
      </w:r>
      <w:r>
        <w:rPr>
          <w:rFonts w:ascii="Arial" w:cs="Arial" w:hAnsi="Arial"/>
          <w:lang w:val="en-GB"/>
        </w:rPr>
        <w:t>Klisarova-Belcheva</w:t>
      </w:r>
      <w:r>
        <w:rPr>
          <w:rFonts w:ascii="Arial" w:cs="Arial" w:hAnsi="Arial"/>
          <w:lang w:val="en-GB"/>
        </w:rPr>
        <w:t xml:space="preserve">, S. and Bratkov, M. (2024) ‘Social Media Influencers: Customer Attitudes and Impact on Purchase Behaviour’, </w:t>
      </w:r>
      <w:r>
        <w:rPr>
          <w:rFonts w:ascii="Arial" w:cs="Arial" w:hAnsi="Arial"/>
          <w:i/>
          <w:iCs/>
          <w:lang w:val="en-GB"/>
        </w:rPr>
        <w:t>Information</w:t>
      </w:r>
      <w:r>
        <w:rPr>
          <w:rFonts w:ascii="Arial" w:cs="Arial" w:hAnsi="Arial"/>
          <w:lang w:val="en-GB"/>
        </w:rPr>
        <w:t xml:space="preserve">, 15(6), p. 359. Available at: </w:t>
      </w:r>
      <w:r>
        <w:rPr/>
        <w:fldChar w:fldCharType="begin"/>
      </w:r>
      <w:r>
        <w:instrText xml:space="preserve"> HYPERLINK "https://www.mdpi.com/2078-2489/15/6/359" </w:instrText>
      </w:r>
      <w:r>
        <w:rPr/>
        <w:fldChar w:fldCharType="separate"/>
      </w:r>
      <w:r>
        <w:rPr>
          <w:rStyle w:val="style85"/>
          <w:rFonts w:ascii="Arial" w:cs="Arial" w:hAnsi="Arial"/>
          <w:lang w:val="en-GB"/>
        </w:rPr>
        <w:t>https://www.mdpi.com/2078-2489/15/6/359</w:t>
      </w:r>
      <w:r>
        <w:rPr/>
        <w:fldChar w:fldCharType="end"/>
      </w:r>
      <w:r>
        <w:rPr>
          <w:rFonts w:ascii="Arial" w:cs="Arial" w:hAnsi="Arial"/>
        </w:rPr>
        <w:t xml:space="preserve"> </w:t>
      </w:r>
      <w:r>
        <w:rPr>
          <w:rFonts w:ascii="Arial" w:cs="Arial" w:hAnsi="Arial"/>
          <w:lang w:val="en-GB"/>
        </w:rPr>
        <w:t xml:space="preserve"> (Accessed: 2 June 2026).</w:t>
      </w:r>
    </w:p>
    <w:p>
      <w:pPr>
        <w:pStyle w:val="style0"/>
        <w:spacing w:after="240"/>
        <w:rPr>
          <w:rFonts w:ascii="Arial" w:cs="Arial" w:hAnsi="Arial"/>
        </w:rPr>
      </w:pPr>
      <w:r>
        <w:rPr>
          <w:rFonts w:ascii="Arial" w:cs="Arial" w:hAnsi="Arial"/>
        </w:rPr>
        <w:t xml:space="preserve">Jain, V. (2026). Influence of Content Authenticity on Long-Term Consumer Loyalty in Digital Markets. </w:t>
      </w:r>
      <w:r>
        <w:rPr>
          <w:rFonts w:ascii="Arial" w:cs="Arial" w:hAnsi="Arial"/>
          <w:i/>
          <w:iCs/>
        </w:rPr>
        <w:t>International Journal of Research &amp; Technology</w:t>
      </w:r>
      <w:r>
        <w:rPr>
          <w:rFonts w:ascii="Arial" w:cs="Arial" w:hAnsi="Arial"/>
        </w:rPr>
        <w:t xml:space="preserve">, [online] 14(S1), pp.608–628. </w:t>
      </w:r>
      <w:r>
        <w:rPr>
          <w:rFonts w:ascii="Arial" w:cs="Arial" w:hAnsi="Arial"/>
        </w:rPr>
        <w:t>doi</w:t>
      </w:r>
      <w:r>
        <w:rPr>
          <w:rFonts w:ascii="Arial" w:cs="Arial" w:hAnsi="Arial"/>
        </w:rPr>
        <w:t xml:space="preserve">: </w:t>
      </w:r>
      <w:r>
        <w:rPr/>
        <w:fldChar w:fldCharType="begin"/>
      </w:r>
      <w:r>
        <w:instrText xml:space="preserve"> HYPERLINK "https://doi.org/10.64882/ijrt.v14.iS1.1070" </w:instrText>
      </w:r>
      <w:r>
        <w:rPr/>
        <w:fldChar w:fldCharType="separate"/>
      </w:r>
      <w:r>
        <w:rPr>
          <w:rFonts w:ascii="Arial" w:cs="Arial" w:hAnsi="Arial"/>
          <w:color w:val="0000ff"/>
          <w:u w:val="single"/>
        </w:rPr>
        <w:t>https://doi.org/10.64882/ijrt.v14.iS1.1070</w:t>
      </w:r>
      <w:r>
        <w:rPr/>
        <w:fldChar w:fldCharType="end"/>
      </w:r>
      <w:r>
        <w:rPr>
          <w:rFonts w:ascii="Arial" w:cs="Arial" w:hAnsi="Arial"/>
        </w:rPr>
        <w:t xml:space="preserve">. </w:t>
      </w:r>
    </w:p>
    <w:p>
      <w:pPr>
        <w:pStyle w:val="style0"/>
        <w:spacing w:before="200" w:after="240"/>
        <w:rPr>
          <w:rFonts w:ascii="Arial" w:cs="Arial" w:hAnsi="Arial"/>
          <w:lang w:val="en-GB"/>
        </w:rPr>
      </w:pPr>
      <w:r>
        <w:rPr>
          <w:rFonts w:ascii="Arial" w:cs="Arial" w:hAnsi="Arial"/>
          <w:lang w:val="en-GB"/>
        </w:rPr>
        <w:t xml:space="preserve">Javed, S., </w:t>
      </w:r>
      <w:r>
        <w:rPr>
          <w:rFonts w:ascii="Arial" w:cs="Arial" w:hAnsi="Arial"/>
          <w:lang w:val="en-GB"/>
        </w:rPr>
        <w:t>Rashidin</w:t>
      </w:r>
      <w:r>
        <w:rPr>
          <w:rFonts w:ascii="Arial" w:cs="Arial" w:hAnsi="Arial"/>
          <w:lang w:val="en-GB"/>
        </w:rPr>
        <w:t xml:space="preserve">, </w:t>
      </w:r>
      <w:r>
        <w:rPr>
          <w:rFonts w:ascii="Arial" w:cs="Arial" w:hAnsi="Arial"/>
          <w:lang w:val="en-GB"/>
        </w:rPr>
        <w:t>Md.S</w:t>
      </w:r>
      <w:r>
        <w:rPr>
          <w:rFonts w:ascii="Arial" w:cs="Arial" w:hAnsi="Arial"/>
          <w:lang w:val="en-GB"/>
        </w:rPr>
        <w:t xml:space="preserve">., Zhu, M., Xu, Z., Jian, W. and Zuo, S. (2021) ‘Combined Effects of Drivers and Impact of Customer Satisfaction on Brand Loyalty: The Contingent Effect of Social Trust’, </w:t>
      </w:r>
      <w:r>
        <w:rPr>
          <w:rFonts w:ascii="Arial" w:cs="Arial" w:hAnsi="Arial"/>
          <w:i/>
          <w:iCs/>
          <w:lang w:val="en-GB"/>
        </w:rPr>
        <w:t>SAGE Open</w:t>
      </w:r>
      <w:r>
        <w:rPr>
          <w:rFonts w:ascii="Arial" w:cs="Arial" w:hAnsi="Arial"/>
          <w:lang w:val="en-GB"/>
        </w:rPr>
        <w:t xml:space="preserve">, 11(1), p. 215824402110035. Available at: </w:t>
      </w:r>
      <w:r>
        <w:rPr/>
        <w:fldChar w:fldCharType="begin"/>
      </w:r>
      <w:r>
        <w:instrText xml:space="preserve"> HYPERLINK "https://doi.org/10.1177/21582440211003566" </w:instrText>
      </w:r>
      <w:r>
        <w:rPr/>
        <w:fldChar w:fldCharType="separate"/>
      </w:r>
      <w:r>
        <w:rPr>
          <w:rStyle w:val="style85"/>
          <w:rFonts w:ascii="Arial" w:cs="Arial" w:hAnsi="Arial"/>
          <w:lang w:val="en-GB"/>
        </w:rPr>
        <w:t>https://doi.org/10.1177/21582440211003566</w:t>
      </w:r>
      <w:r>
        <w:rPr/>
        <w:fldChar w:fldCharType="end"/>
      </w:r>
      <w:r>
        <w:rPr>
          <w:rFonts w:ascii="Arial" w:cs="Arial" w:hAnsi="Arial"/>
          <w:lang w:val="en-GB"/>
        </w:rPr>
        <w:t>.</w:t>
      </w:r>
      <w:r>
        <w:rPr>
          <w:rFonts w:ascii="Arial" w:cs="Arial" w:hAnsi="Arial"/>
        </w:rPr>
        <w:t xml:space="preserve"> </w:t>
      </w:r>
    </w:p>
    <w:p>
      <w:pPr>
        <w:pStyle w:val="style0"/>
        <w:spacing w:after="240"/>
        <w:rPr>
          <w:rFonts w:ascii="Arial" w:cs="Arial" w:hAnsi="Arial"/>
        </w:rPr>
      </w:pPr>
      <w:r>
        <w:rPr>
          <w:rFonts w:ascii="Arial" w:cs="Arial" w:hAnsi="Arial"/>
        </w:rPr>
        <w:t xml:space="preserve">Jhawar, A., Varshney, S. and Kumar, P. (2024). The grey side of influencer marketing: Content, contexts, and consequences. </w:t>
      </w:r>
      <w:r>
        <w:rPr>
          <w:rFonts w:ascii="Arial" w:cs="Arial" w:hAnsi="Arial"/>
          <w:i/>
          <w:iCs/>
        </w:rPr>
        <w:t>Journal of consumer behaviour</w:t>
      </w:r>
      <w:r>
        <w:rPr>
          <w:rFonts w:ascii="Arial" w:cs="Arial" w:hAnsi="Arial"/>
        </w:rPr>
        <w:t xml:space="preserve">, 23(5). </w:t>
      </w:r>
      <w:r>
        <w:rPr>
          <w:rFonts w:ascii="Arial" w:cs="Arial" w:hAnsi="Arial"/>
        </w:rPr>
        <w:t>doi</w:t>
      </w:r>
      <w:r>
        <w:rPr>
          <w:rFonts w:ascii="Arial" w:cs="Arial" w:hAnsi="Arial"/>
        </w:rPr>
        <w:t xml:space="preserve">: </w:t>
      </w:r>
      <w:r>
        <w:rPr/>
        <w:fldChar w:fldCharType="begin"/>
      </w:r>
      <w:r>
        <w:instrText xml:space="preserve"> HYPERLINK "https://doi.org/10.1002/cb.2349" </w:instrText>
      </w:r>
      <w:r>
        <w:rPr/>
        <w:fldChar w:fldCharType="separate"/>
      </w:r>
      <w:r>
        <w:rPr>
          <w:rFonts w:ascii="Arial" w:cs="Arial" w:hAnsi="Arial"/>
          <w:color w:val="0000ff"/>
          <w:u w:val="single"/>
        </w:rPr>
        <w:t>https://doi.org/10.1002/cb.2349</w:t>
      </w:r>
      <w:r>
        <w:rPr/>
        <w:fldChar w:fldCharType="end"/>
      </w:r>
      <w:r>
        <w:rPr>
          <w:rFonts w:ascii="Arial" w:cs="Arial" w:hAnsi="Arial"/>
        </w:rPr>
        <w:t xml:space="preserve">. </w:t>
      </w:r>
    </w:p>
    <w:p>
      <w:pPr>
        <w:pStyle w:val="style0"/>
        <w:spacing w:before="200" w:after="240"/>
        <w:rPr>
          <w:rFonts w:ascii="Arial" w:cs="Arial" w:hAnsi="Arial"/>
          <w:lang w:val="en-GB"/>
        </w:rPr>
      </w:pPr>
      <w:r>
        <w:rPr>
          <w:rFonts w:ascii="Arial" w:cs="Arial" w:hAnsi="Arial"/>
          <w:lang w:val="en-GB"/>
        </w:rPr>
        <w:t xml:space="preserve">Jin, X., Imran, M. and Mohammed, Y. (2022) ‘Topical Semisolid Products—Understanding the Impact of Metamorphosis on Skin Penetration and Physicochemical Properties’, </w:t>
      </w:r>
      <w:r>
        <w:rPr>
          <w:rFonts w:ascii="Arial" w:cs="Arial" w:hAnsi="Arial"/>
          <w:i/>
          <w:iCs/>
          <w:lang w:val="en-GB"/>
        </w:rPr>
        <w:t>Pharmaceutics</w:t>
      </w:r>
      <w:r>
        <w:rPr>
          <w:rFonts w:ascii="Arial" w:cs="Arial" w:hAnsi="Arial"/>
          <w:lang w:val="en-GB"/>
        </w:rPr>
        <w:t xml:space="preserve">, 14(11), p. 2487. Available at: </w:t>
      </w:r>
      <w:r>
        <w:rPr/>
        <w:fldChar w:fldCharType="begin"/>
      </w:r>
      <w:r>
        <w:instrText xml:space="preserve"> HYPERLINK "https://doi.org/10.3390/pharmaceutics14112487" </w:instrText>
      </w:r>
      <w:r>
        <w:rPr/>
        <w:fldChar w:fldCharType="separate"/>
      </w:r>
      <w:r>
        <w:rPr>
          <w:rStyle w:val="style85"/>
          <w:rFonts w:ascii="Arial" w:cs="Arial" w:hAnsi="Arial"/>
          <w:lang w:val="en-GB"/>
        </w:rPr>
        <w:t>https://doi.org/10.3390/pharmaceutics14112487</w:t>
      </w:r>
      <w:r>
        <w:rPr/>
        <w:fldChar w:fldCharType="end"/>
      </w:r>
      <w:r>
        <w:rPr>
          <w:rFonts w:ascii="Arial" w:cs="Arial" w:hAnsi="Arial"/>
          <w:lang w:val="en-GB"/>
        </w:rPr>
        <w:t>.</w:t>
      </w:r>
      <w:r>
        <w:rPr>
          <w:rFonts w:ascii="Arial" w:cs="Arial" w:hAnsi="Arial"/>
        </w:rPr>
        <w:t xml:space="preserve"> </w:t>
      </w:r>
    </w:p>
    <w:p>
      <w:pPr>
        <w:pStyle w:val="style0"/>
        <w:rPr>
          <w:rFonts w:ascii="Arial" w:cs="Arial" w:hAnsi="Arial"/>
        </w:rPr>
      </w:pPr>
      <w:r>
        <w:rPr>
          <w:rFonts w:ascii="Arial" w:cs="Arial" w:hAnsi="Arial"/>
        </w:rPr>
        <w:t>Johnson, G.U., Towell</w:t>
      </w:r>
      <w:r>
        <w:rPr>
          <w:rFonts w:ascii="Cambria Math" w:cs="Cambria Math" w:hAnsi="Cambria Math"/>
        </w:rPr>
        <w:t>‐</w:t>
      </w:r>
      <w:r>
        <w:rPr>
          <w:rFonts w:ascii="Arial" w:cs="Arial" w:hAnsi="Arial"/>
        </w:rPr>
        <w:t xml:space="preserve">Barnard, A., McLean, C., Robert, G. and Ewens, B. (2025). Methodological Insights </w:t>
      </w:r>
      <w:r>
        <w:rPr>
          <w:rFonts w:ascii="Arial" w:cs="Arial" w:hAnsi="Arial"/>
        </w:rPr>
        <w:t>From</w:t>
      </w:r>
      <w:r>
        <w:rPr>
          <w:rFonts w:ascii="Arial" w:cs="Arial" w:hAnsi="Arial"/>
        </w:rPr>
        <w:t xml:space="preserve"> Evaluating a Family Member’s Voice Reorientation Programme: An Interpretive Descriptive Approach. </w:t>
      </w:r>
      <w:r>
        <w:rPr>
          <w:rFonts w:ascii="Arial" w:cs="Arial" w:hAnsi="Arial"/>
          <w:i/>
          <w:iCs/>
        </w:rPr>
        <w:t>Nursing Open</w:t>
      </w:r>
      <w:r>
        <w:rPr>
          <w:rFonts w:ascii="Arial" w:cs="Arial" w:hAnsi="Arial"/>
        </w:rPr>
        <w:t xml:space="preserve">, [online] 12(9), </w:t>
      </w:r>
      <w:r>
        <w:rPr>
          <w:rFonts w:ascii="Arial" w:cs="Arial" w:hAnsi="Arial"/>
        </w:rPr>
        <w:t>pp.e</w:t>
      </w:r>
      <w:r>
        <w:rPr>
          <w:rFonts w:ascii="Arial" w:cs="Arial" w:hAnsi="Arial"/>
        </w:rPr>
        <w:t>70291–e70291. doi:https://doi.org/10.1002/nop2.70291.</w:t>
      </w:r>
    </w:p>
    <w:p>
      <w:pPr>
        <w:pStyle w:val="style0"/>
        <w:spacing w:before="200" w:after="240"/>
        <w:rPr>
          <w:rFonts w:ascii="Arial" w:cs="Arial" w:hAnsi="Arial"/>
          <w:lang w:val="en-GB"/>
        </w:rPr>
      </w:pPr>
      <w:r>
        <w:rPr>
          <w:rFonts w:ascii="Arial" w:cs="Arial" w:hAnsi="Arial"/>
          <w:lang w:val="en-GB"/>
        </w:rPr>
        <w:t xml:space="preserve">Joshi, M., Korrapati, N.H., Reji, F., Hasan, A. and </w:t>
      </w:r>
      <w:r>
        <w:rPr>
          <w:rFonts w:ascii="Arial" w:cs="Arial" w:hAnsi="Arial"/>
          <w:lang w:val="en-GB"/>
        </w:rPr>
        <w:t>Kurudamannil</w:t>
      </w:r>
      <w:r>
        <w:rPr>
          <w:rFonts w:ascii="Arial" w:cs="Arial" w:hAnsi="Arial"/>
          <w:lang w:val="en-GB"/>
        </w:rPr>
        <w:t xml:space="preserve">, R.A. (2022) ‘The Impact of Social Media on Skin Care: A Narrative Review’, </w:t>
      </w:r>
      <w:r>
        <w:rPr>
          <w:rFonts w:ascii="Arial" w:cs="Arial" w:hAnsi="Arial"/>
          <w:i/>
          <w:iCs/>
          <w:lang w:val="en-GB"/>
        </w:rPr>
        <w:t>Lviv clinical bulletin</w:t>
      </w:r>
      <w:r>
        <w:rPr>
          <w:rFonts w:ascii="Arial" w:cs="Arial" w:hAnsi="Arial"/>
          <w:lang w:val="en-GB"/>
        </w:rPr>
        <w:t xml:space="preserve">, 1-2(37-38), pp. 85–96. Available at: </w:t>
      </w:r>
      <w:r>
        <w:rPr/>
        <w:fldChar w:fldCharType="begin"/>
      </w:r>
      <w:r>
        <w:instrText xml:space="preserve"> HYPERLINK "https://doi.org/10.25040/lkv2022.01-02.085" </w:instrText>
      </w:r>
      <w:r>
        <w:rPr/>
        <w:fldChar w:fldCharType="separate"/>
      </w:r>
      <w:r>
        <w:rPr>
          <w:rStyle w:val="style85"/>
          <w:rFonts w:ascii="Arial" w:cs="Arial" w:hAnsi="Arial"/>
          <w:lang w:val="en-GB"/>
        </w:rPr>
        <w:t>https://doi.org/10.25040/lkv2022.01-02.085</w:t>
      </w:r>
      <w:r>
        <w:rPr/>
        <w:fldChar w:fldCharType="end"/>
      </w:r>
      <w:r>
        <w:rPr>
          <w:rFonts w:ascii="Arial" w:cs="Arial" w:hAnsi="Arial"/>
          <w:lang w:val="en-GB"/>
        </w:rPr>
        <w:t>.</w:t>
      </w:r>
      <w:r>
        <w:rPr>
          <w:rFonts w:ascii="Arial" w:cs="Arial" w:hAnsi="Arial"/>
        </w:rPr>
        <w:t xml:space="preserve"> </w:t>
      </w:r>
    </w:p>
    <w:p>
      <w:pPr>
        <w:pStyle w:val="style0"/>
        <w:spacing w:after="240"/>
        <w:rPr>
          <w:rFonts w:ascii="Arial" w:cs="Arial" w:hAnsi="Arial"/>
        </w:rPr>
      </w:pPr>
      <w:r>
        <w:rPr>
          <w:rFonts w:ascii="Arial" w:cs="Arial" w:hAnsi="Arial"/>
        </w:rPr>
        <w:t xml:space="preserve">Joshi, Y., Lim, W.M., </w:t>
      </w:r>
      <w:r>
        <w:rPr>
          <w:rFonts w:ascii="Arial" w:cs="Arial" w:hAnsi="Arial"/>
        </w:rPr>
        <w:t>Jagani</w:t>
      </w:r>
      <w:r>
        <w:rPr>
          <w:rFonts w:ascii="Arial" w:cs="Arial" w:hAnsi="Arial"/>
        </w:rPr>
        <w:t xml:space="preserve">, K. and Kumar, S. (2023). Social Media Influencer marketing: Foundations, trends, and Ways Forward. </w:t>
      </w:r>
      <w:r>
        <w:rPr>
          <w:rFonts w:ascii="Arial" w:cs="Arial" w:hAnsi="Arial"/>
          <w:i/>
          <w:iCs/>
        </w:rPr>
        <w:t>Electronic Commerce Research</w:t>
      </w:r>
      <w:r>
        <w:rPr>
          <w:rFonts w:ascii="Arial" w:cs="Arial" w:hAnsi="Arial"/>
        </w:rPr>
        <w:t xml:space="preserve">, [online] 15(1), pp.1–55. </w:t>
      </w:r>
      <w:r>
        <w:rPr>
          <w:rFonts w:ascii="Arial" w:cs="Arial" w:hAnsi="Arial"/>
        </w:rPr>
        <w:t>doi</w:t>
      </w:r>
      <w:r>
        <w:rPr>
          <w:rFonts w:ascii="Arial" w:cs="Arial" w:hAnsi="Arial"/>
        </w:rPr>
        <w:t xml:space="preserve">: </w:t>
      </w:r>
      <w:r>
        <w:rPr/>
        <w:fldChar w:fldCharType="begin"/>
      </w:r>
      <w:r>
        <w:instrText xml:space="preserve"> HYPERLINK "https://doi.org/10.1007/s10660-023-09719-z" </w:instrText>
      </w:r>
      <w:r>
        <w:rPr/>
        <w:fldChar w:fldCharType="separate"/>
      </w:r>
      <w:r>
        <w:rPr>
          <w:rFonts w:ascii="Arial" w:cs="Arial" w:hAnsi="Arial"/>
          <w:color w:val="0000ff"/>
          <w:u w:val="single"/>
        </w:rPr>
        <w:t>https://doi.org/10.1007/s10660-023-09719-z</w:t>
      </w:r>
      <w:r>
        <w:rPr/>
        <w:fldChar w:fldCharType="end"/>
      </w:r>
      <w:r>
        <w:rPr>
          <w:rFonts w:ascii="Arial" w:cs="Arial" w:hAnsi="Arial"/>
        </w:rPr>
        <w:t xml:space="preserve">. </w:t>
      </w:r>
    </w:p>
    <w:p>
      <w:pPr>
        <w:pStyle w:val="style0"/>
        <w:spacing w:after="240"/>
        <w:rPr>
          <w:rFonts w:ascii="Arial" w:cs="Arial" w:hAnsi="Arial"/>
        </w:rPr>
      </w:pPr>
      <w:r>
        <w:rPr>
          <w:rFonts w:ascii="Arial" w:cs="Arial" w:hAnsi="Arial"/>
        </w:rPr>
        <w:t xml:space="preserve">Kaur, N. and Chandra, A. (2025). </w:t>
      </w:r>
      <w:r>
        <w:rPr>
          <w:rFonts w:ascii="Arial" w:cs="Arial" w:hAnsi="Arial"/>
          <w:i/>
          <w:iCs/>
        </w:rPr>
        <w:t>The Impact of Influencer Marketing on Consumer Purchasing Decisions in The Cosmetic Industry</w:t>
      </w:r>
      <w:r>
        <w:rPr>
          <w:rFonts w:ascii="Arial" w:cs="Arial" w:hAnsi="Arial"/>
        </w:rPr>
        <w:t xml:space="preserve">. [online] ResearchGate. </w:t>
      </w:r>
      <w:r>
        <w:rPr>
          <w:rFonts w:ascii="Arial" w:cs="Arial" w:hAnsi="Arial"/>
        </w:rPr>
        <w:t>doi</w:t>
      </w:r>
      <w:r>
        <w:rPr>
          <w:rFonts w:ascii="Arial" w:cs="Arial" w:hAnsi="Arial"/>
        </w:rPr>
        <w:t xml:space="preserve">: </w:t>
      </w:r>
      <w:r>
        <w:rPr/>
        <w:fldChar w:fldCharType="begin"/>
      </w:r>
      <w:r>
        <w:instrText xml:space="preserve"> HYPERLINK "https://doi.org/10.21203/rs.3.rs-6284614/v1" </w:instrText>
      </w:r>
      <w:r>
        <w:rPr/>
        <w:fldChar w:fldCharType="separate"/>
      </w:r>
      <w:r>
        <w:rPr>
          <w:rFonts w:ascii="Arial" w:cs="Arial" w:hAnsi="Arial"/>
          <w:color w:val="0000ff"/>
          <w:u w:val="single"/>
        </w:rPr>
        <w:t>https://doi.org/10.21203/rs.3.rs-6284614/v1</w:t>
      </w:r>
      <w:r>
        <w:rPr/>
        <w:fldChar w:fldCharType="end"/>
      </w:r>
      <w:r>
        <w:rPr>
          <w:rFonts w:ascii="Arial" w:cs="Arial" w:hAnsi="Arial"/>
        </w:rPr>
        <w:t xml:space="preserve">. </w:t>
      </w:r>
    </w:p>
    <w:p>
      <w:pPr>
        <w:pStyle w:val="style0"/>
        <w:spacing w:before="200" w:after="240"/>
        <w:rPr>
          <w:rFonts w:ascii="Arial" w:cs="Arial" w:hAnsi="Arial"/>
          <w:lang w:val="en-GB"/>
        </w:rPr>
      </w:pPr>
      <w:r>
        <w:rPr>
          <w:rFonts w:ascii="Arial" w:cs="Arial" w:hAnsi="Arial"/>
          <w:lang w:val="en-GB"/>
        </w:rPr>
        <w:t xml:space="preserve">Khan, A. (2025) ‘Influencers and Brands Successful Collaborations: A Mutual Reinforcement to Promote Products and Services on Social Media’, </w:t>
      </w:r>
      <w:r>
        <w:rPr>
          <w:rFonts w:ascii="Arial" w:cs="Arial" w:hAnsi="Arial"/>
          <w:i/>
          <w:iCs/>
          <w:lang w:val="en-GB"/>
        </w:rPr>
        <w:t>Journal of Marketing &amp; Social Research</w:t>
      </w:r>
      <w:r>
        <w:rPr>
          <w:rFonts w:ascii="Arial" w:cs="Arial" w:hAnsi="Arial"/>
          <w:lang w:val="en-GB"/>
        </w:rPr>
        <w:t xml:space="preserve">, 2, pp. 331–335. Available at: </w:t>
      </w:r>
      <w:r>
        <w:rPr/>
        <w:fldChar w:fldCharType="begin"/>
      </w:r>
      <w:r>
        <w:instrText xml:space="preserve"> HYPERLINK "https://doi.org/10.61336/jmsr/25-04-42" </w:instrText>
      </w:r>
      <w:r>
        <w:rPr/>
        <w:fldChar w:fldCharType="separate"/>
      </w:r>
      <w:r>
        <w:rPr>
          <w:rStyle w:val="style85"/>
          <w:rFonts w:ascii="Arial" w:cs="Arial" w:hAnsi="Arial"/>
          <w:lang w:val="en-GB"/>
        </w:rPr>
        <w:t>https://doi.org/10.61336/jmsr/25-04-42</w:t>
      </w:r>
      <w:r>
        <w:rPr/>
        <w:fldChar w:fldCharType="end"/>
      </w:r>
      <w:r>
        <w:rPr>
          <w:rFonts w:ascii="Arial" w:cs="Arial" w:hAnsi="Arial"/>
          <w:lang w:val="en-GB"/>
        </w:rPr>
        <w:t xml:space="preserve">. </w:t>
      </w:r>
    </w:p>
    <w:p>
      <w:pPr>
        <w:pStyle w:val="style0"/>
        <w:spacing w:after="240"/>
        <w:rPr>
          <w:rFonts w:ascii="Arial" w:cs="Arial" w:hAnsi="Arial"/>
        </w:rPr>
      </w:pPr>
      <w:r>
        <w:rPr>
          <w:rFonts w:ascii="Arial" w:cs="Arial" w:hAnsi="Arial"/>
        </w:rPr>
        <w:t xml:space="preserve">Khin, T.O. and Adderley, S. (2026). Simulated influence, real impacts: a cross-cultural qualitative study of ethical and emotional perceptions of virtual influencers. </w:t>
      </w:r>
      <w:r>
        <w:rPr>
          <w:rFonts w:ascii="Arial" w:cs="Arial" w:hAnsi="Arial"/>
          <w:i/>
          <w:iCs/>
        </w:rPr>
        <w:t>AI &amp; SOCIETY</w:t>
      </w:r>
      <w:r>
        <w:rPr>
          <w:rFonts w:ascii="Arial" w:cs="Arial" w:hAnsi="Arial"/>
        </w:rPr>
        <w:t xml:space="preserve">. </w:t>
      </w:r>
      <w:r>
        <w:rPr>
          <w:rFonts w:ascii="Arial" w:cs="Arial" w:hAnsi="Arial"/>
        </w:rPr>
        <w:t>doi</w:t>
      </w:r>
      <w:r>
        <w:rPr>
          <w:rFonts w:ascii="Arial" w:cs="Arial" w:hAnsi="Arial"/>
        </w:rPr>
        <w:t xml:space="preserve">: </w:t>
      </w:r>
      <w:r>
        <w:rPr/>
        <w:fldChar w:fldCharType="begin"/>
      </w:r>
      <w:r>
        <w:instrText xml:space="preserve"> HYPERLINK "https://doi.org/10.1007/s00146-026-02889-y" </w:instrText>
      </w:r>
      <w:r>
        <w:rPr/>
        <w:fldChar w:fldCharType="separate"/>
      </w:r>
      <w:r>
        <w:rPr>
          <w:rFonts w:ascii="Arial" w:cs="Arial" w:hAnsi="Arial"/>
          <w:color w:val="0000ff"/>
          <w:u w:val="single"/>
        </w:rPr>
        <w:t>https://doi.org/10.1007/s00146-026-02889-y</w:t>
      </w:r>
      <w:r>
        <w:rPr/>
        <w:fldChar w:fldCharType="end"/>
      </w:r>
      <w:r>
        <w:rPr>
          <w:rFonts w:ascii="Arial" w:cs="Arial" w:hAnsi="Arial"/>
        </w:rPr>
        <w:t xml:space="preserve">. </w:t>
      </w:r>
    </w:p>
    <w:p>
      <w:pPr>
        <w:pStyle w:val="style0"/>
        <w:spacing w:before="200" w:after="240"/>
        <w:rPr>
          <w:rFonts w:ascii="Arial" w:cs="Arial" w:hAnsi="Arial"/>
          <w:lang w:val="en-GB"/>
        </w:rPr>
      </w:pPr>
      <w:r>
        <w:rPr>
          <w:rFonts w:ascii="Arial" w:cs="Arial" w:hAnsi="Arial"/>
          <w:lang w:val="en-GB"/>
        </w:rPr>
        <w:t xml:space="preserve">Khwela, N.P., </w:t>
      </w:r>
      <w:r>
        <w:rPr>
          <w:rFonts w:ascii="Arial" w:cs="Arial" w:hAnsi="Arial"/>
          <w:lang w:val="en-GB"/>
        </w:rPr>
        <w:t>Msosa</w:t>
      </w:r>
      <w:r>
        <w:rPr>
          <w:rFonts w:ascii="Arial" w:cs="Arial" w:hAnsi="Arial"/>
          <w:lang w:val="en-GB"/>
        </w:rPr>
        <w:t xml:space="preserve">, S.K. and Ntshangase, B.A. (2024) ‘Social Media Influencers and Their Role in the Purchase Pattern of Products Among Females: Gender Aspects of Business Leadership in the Skincare Industry’, </w:t>
      </w:r>
      <w:r>
        <w:rPr>
          <w:rFonts w:ascii="Arial" w:cs="Arial" w:hAnsi="Arial"/>
          <w:i/>
          <w:iCs/>
          <w:lang w:val="en-GB"/>
        </w:rPr>
        <w:t>Business Ethics and Leadership</w:t>
      </w:r>
      <w:r>
        <w:rPr>
          <w:rFonts w:ascii="Arial" w:cs="Arial" w:hAnsi="Arial"/>
          <w:lang w:val="en-GB"/>
        </w:rPr>
        <w:t xml:space="preserve">, 8(4), pp. 173–185. Available at: </w:t>
      </w:r>
      <w:r>
        <w:rPr/>
        <w:fldChar w:fldCharType="begin"/>
      </w:r>
      <w:r>
        <w:instrText xml:space="preserve"> HYPERLINK "https://doi.org/10.61093/bel.8(4).173-185.2024" </w:instrText>
      </w:r>
      <w:r>
        <w:rPr/>
        <w:fldChar w:fldCharType="separate"/>
      </w:r>
      <w:r>
        <w:rPr>
          <w:rStyle w:val="style85"/>
          <w:rFonts w:ascii="Arial" w:cs="Arial" w:hAnsi="Arial"/>
          <w:lang w:val="en-GB"/>
        </w:rPr>
        <w:t>https://doi.org/10.61093/bel.8(4).173-185.2024</w:t>
      </w:r>
      <w:r>
        <w:rPr/>
        <w:fldChar w:fldCharType="end"/>
      </w:r>
      <w:r>
        <w:rPr>
          <w:rFonts w:ascii="Arial" w:cs="Arial" w:hAnsi="Arial"/>
          <w:lang w:val="en-GB"/>
        </w:rPr>
        <w:t xml:space="preserve">. </w:t>
      </w:r>
    </w:p>
    <w:p>
      <w:pPr>
        <w:pStyle w:val="style0"/>
        <w:spacing w:after="240"/>
        <w:rPr>
          <w:rFonts w:ascii="Arial" w:cs="Arial" w:hAnsi="Arial"/>
        </w:rPr>
      </w:pPr>
      <w:r>
        <w:rPr>
          <w:rFonts w:ascii="Arial" w:cs="Arial" w:hAnsi="Arial"/>
        </w:rPr>
        <w:t xml:space="preserve">Ki, C.-W. (Chloe), Chow, T.C. and Li, C. (2022). Bridging the Trust Gap in Influencer Marketing: Ways to Sustain Consumers’ Trust and Assuage Their Distrust in the Social Media Influencer Landscape. </w:t>
      </w:r>
      <w:r>
        <w:rPr>
          <w:rFonts w:ascii="Arial" w:cs="Arial" w:hAnsi="Arial"/>
          <w:i/>
          <w:iCs/>
        </w:rPr>
        <w:t>International Journal of Human–Computer Interaction</w:t>
      </w:r>
      <w:r>
        <w:rPr>
          <w:rFonts w:ascii="Arial" w:cs="Arial" w:hAnsi="Arial"/>
        </w:rPr>
        <w:t xml:space="preserve">, 39(17), pp.1–16. </w:t>
      </w:r>
      <w:r>
        <w:rPr>
          <w:rFonts w:ascii="Arial" w:cs="Arial" w:hAnsi="Arial"/>
        </w:rPr>
        <w:t>doi</w:t>
      </w:r>
      <w:r>
        <w:rPr>
          <w:rFonts w:ascii="Arial" w:cs="Arial" w:hAnsi="Arial"/>
        </w:rPr>
        <w:t xml:space="preserve">: </w:t>
      </w:r>
      <w:r>
        <w:rPr/>
        <w:fldChar w:fldCharType="begin"/>
      </w:r>
      <w:r>
        <w:instrText xml:space="preserve"> HYPERLINK "https://doi.org/10.1080/10447318.2022.2097785" </w:instrText>
      </w:r>
      <w:r>
        <w:rPr/>
        <w:fldChar w:fldCharType="separate"/>
      </w:r>
      <w:r>
        <w:rPr>
          <w:rFonts w:ascii="Arial" w:cs="Arial" w:hAnsi="Arial"/>
          <w:color w:val="0000ff"/>
          <w:u w:val="single"/>
        </w:rPr>
        <w:t>https://doi.org/10.1080/10447318.2022.2097785</w:t>
      </w:r>
      <w:r>
        <w:rPr/>
        <w:fldChar w:fldCharType="end"/>
      </w:r>
      <w:r>
        <w:rPr>
          <w:rFonts w:ascii="Arial" w:cs="Arial" w:hAnsi="Arial"/>
        </w:rPr>
        <w:t xml:space="preserve">. </w:t>
      </w:r>
    </w:p>
    <w:p>
      <w:pPr>
        <w:pStyle w:val="style0"/>
        <w:spacing w:after="240"/>
        <w:rPr>
          <w:rFonts w:ascii="Arial" w:cs="Arial" w:hAnsi="Arial"/>
        </w:rPr>
      </w:pPr>
      <w:r>
        <w:rPr>
          <w:rFonts w:ascii="Arial" w:cs="Arial" w:hAnsi="Arial"/>
        </w:rPr>
        <w:t xml:space="preserve">Koç, B. (2023). The Role of User Interactions in Social Media on Recommendation Algorithms: Evaluation of TikTok’s... </w:t>
      </w:r>
      <w:r>
        <w:rPr>
          <w:rFonts w:ascii="Arial" w:cs="Arial" w:hAnsi="Arial"/>
          <w:i/>
          <w:iCs/>
        </w:rPr>
        <w:t>ResearchGate</w:t>
      </w:r>
      <w:r>
        <w:rPr>
          <w:rFonts w:ascii="Arial" w:cs="Arial" w:hAnsi="Arial"/>
        </w:rPr>
        <w:t xml:space="preserve">. [online] </w:t>
      </w:r>
      <w:r>
        <w:rPr>
          <w:rFonts w:ascii="Arial" w:cs="Arial" w:hAnsi="Arial"/>
        </w:rPr>
        <w:t>doi</w:t>
      </w:r>
      <w:r>
        <w:rPr>
          <w:rFonts w:ascii="Arial" w:cs="Arial" w:hAnsi="Arial"/>
        </w:rPr>
        <w:t xml:space="preserve">: </w:t>
      </w:r>
      <w:r>
        <w:rPr/>
        <w:fldChar w:fldCharType="begin"/>
      </w:r>
      <w:r>
        <w:instrText xml:space="preserve"> HYPERLINK "https://doi.org/10.13140/RG.2.2.34692.71040" </w:instrText>
      </w:r>
      <w:r>
        <w:rPr/>
        <w:fldChar w:fldCharType="separate"/>
      </w:r>
      <w:r>
        <w:rPr>
          <w:rFonts w:ascii="Arial" w:cs="Arial" w:hAnsi="Arial"/>
          <w:color w:val="0000ff"/>
          <w:u w:val="single"/>
        </w:rPr>
        <w:t>https://doi.org/10.13140/RG.2.2.34692.71040</w:t>
      </w:r>
      <w:r>
        <w:rPr/>
        <w:fldChar w:fldCharType="end"/>
      </w:r>
      <w:r>
        <w:rPr>
          <w:rFonts w:ascii="Arial" w:cs="Arial" w:hAnsi="Arial"/>
        </w:rPr>
        <w:t xml:space="preserve">. </w:t>
      </w:r>
    </w:p>
    <w:p>
      <w:pPr>
        <w:pStyle w:val="style0"/>
        <w:spacing w:after="240"/>
        <w:rPr>
          <w:rFonts w:ascii="Arial" w:cs="Arial" w:hAnsi="Arial"/>
        </w:rPr>
      </w:pPr>
      <w:r>
        <w:rPr>
          <w:rFonts w:ascii="Arial" w:cs="Arial" w:hAnsi="Arial"/>
        </w:rPr>
        <w:t xml:space="preserve">Koivunen, K., Haanpää, M.A.A. and Saraniemi, S. (2025). ‘The emergence of cause-oriented influencers – conceptualizing de-influencing on TikTok’. </w:t>
      </w:r>
      <w:r>
        <w:rPr>
          <w:rFonts w:ascii="Arial" w:cs="Arial" w:hAnsi="Arial"/>
          <w:i/>
          <w:iCs/>
        </w:rPr>
        <w:t>Journal of Business Research</w:t>
      </w:r>
      <w:r>
        <w:rPr>
          <w:rFonts w:ascii="Arial" w:cs="Arial" w:hAnsi="Arial"/>
        </w:rPr>
        <w:t xml:space="preserve">, [online] 197(115463), p.115463. </w:t>
      </w:r>
      <w:r>
        <w:rPr>
          <w:rFonts w:ascii="Arial" w:cs="Arial" w:hAnsi="Arial"/>
        </w:rPr>
        <w:t>doi</w:t>
      </w:r>
      <w:r>
        <w:rPr>
          <w:rFonts w:ascii="Arial" w:cs="Arial" w:hAnsi="Arial"/>
        </w:rPr>
        <w:t xml:space="preserve">: </w:t>
      </w:r>
      <w:r>
        <w:rPr/>
        <w:fldChar w:fldCharType="begin"/>
      </w:r>
      <w:r>
        <w:instrText xml:space="preserve"> HYPERLINK "https://doi.org/10.1016/j.jbusres.2025.115463" </w:instrText>
      </w:r>
      <w:r>
        <w:rPr/>
        <w:fldChar w:fldCharType="separate"/>
      </w:r>
      <w:r>
        <w:rPr>
          <w:rFonts w:ascii="Arial" w:cs="Arial" w:hAnsi="Arial"/>
          <w:color w:val="0000ff"/>
          <w:u w:val="single"/>
        </w:rPr>
        <w:t>https://doi.org/10.1016/j.jbusres.2025.115463</w:t>
      </w:r>
      <w:r>
        <w:rPr/>
        <w:fldChar w:fldCharType="end"/>
      </w:r>
      <w:r>
        <w:rPr>
          <w:rFonts w:ascii="Arial" w:cs="Arial" w:hAnsi="Arial"/>
        </w:rPr>
        <w:t xml:space="preserve">. </w:t>
      </w:r>
    </w:p>
    <w:p>
      <w:pPr>
        <w:pStyle w:val="style0"/>
        <w:spacing w:before="200" w:after="240"/>
        <w:rPr>
          <w:rFonts w:ascii="Arial" w:cs="Arial" w:hAnsi="Arial"/>
          <w:lang w:val="en-GB"/>
        </w:rPr>
      </w:pPr>
      <w:r>
        <w:rPr>
          <w:rFonts w:ascii="Arial" w:cs="Arial" w:hAnsi="Arial"/>
          <w:lang w:val="en-GB"/>
        </w:rPr>
        <w:t xml:space="preserve">Kothari, H., Choudhary, A., Jain, A., Singh, S., Prasad, K.D.V. and Vani, U.K. (2025) ‘Impact of social media advertising on consumer </w:t>
      </w:r>
      <w:r>
        <w:rPr>
          <w:rFonts w:ascii="Arial" w:cs="Arial" w:hAnsi="Arial"/>
          <w:lang w:val="en-GB"/>
        </w:rPr>
        <w:t>behavior</w:t>
      </w:r>
      <w:r>
        <w:rPr>
          <w:rFonts w:ascii="Arial" w:cs="Arial" w:hAnsi="Arial"/>
          <w:lang w:val="en-GB"/>
        </w:rPr>
        <w:t xml:space="preserve">: role of credibility, perceived authenticity, and sustainability’, </w:t>
      </w:r>
      <w:r>
        <w:rPr>
          <w:rFonts w:ascii="Arial" w:cs="Arial" w:hAnsi="Arial"/>
          <w:i/>
          <w:iCs/>
          <w:lang w:val="en-GB"/>
        </w:rPr>
        <w:t>Frontiers in Communication</w:t>
      </w:r>
      <w:r>
        <w:rPr>
          <w:rFonts w:ascii="Arial" w:cs="Arial" w:hAnsi="Arial"/>
          <w:lang w:val="en-GB"/>
        </w:rPr>
        <w:t xml:space="preserve">, 10. Available at: </w:t>
      </w:r>
      <w:r>
        <w:rPr/>
        <w:fldChar w:fldCharType="begin"/>
      </w:r>
      <w:r>
        <w:instrText xml:space="preserve"> HYPERLINK "https://doi.org/10.3389/fcomm.2025.1595796" </w:instrText>
      </w:r>
      <w:r>
        <w:rPr/>
        <w:fldChar w:fldCharType="separate"/>
      </w:r>
      <w:r>
        <w:rPr>
          <w:rStyle w:val="style85"/>
          <w:rFonts w:ascii="Arial" w:cs="Arial" w:hAnsi="Arial"/>
          <w:lang w:val="en-GB"/>
        </w:rPr>
        <w:t>https://doi.org/10.3389/fcomm.2025.1595796</w:t>
      </w:r>
      <w:r>
        <w:rPr/>
        <w:fldChar w:fldCharType="end"/>
      </w:r>
      <w:r>
        <w:rPr>
          <w:rFonts w:ascii="Arial" w:cs="Arial" w:hAnsi="Arial"/>
          <w:lang w:val="en-GB"/>
        </w:rPr>
        <w:t>.</w:t>
      </w:r>
      <w:r>
        <w:rPr>
          <w:rFonts w:ascii="Arial" w:cs="Arial" w:hAnsi="Arial"/>
        </w:rPr>
        <w:t xml:space="preserve"> </w:t>
      </w:r>
    </w:p>
    <w:p>
      <w:pPr>
        <w:pStyle w:val="style0"/>
        <w:rPr>
          <w:rFonts w:ascii="Arial" w:cs="Arial" w:hAnsi="Arial"/>
        </w:rPr>
      </w:pPr>
      <w:r>
        <w:rPr>
          <w:rFonts w:ascii="Arial" w:cs="Arial" w:hAnsi="Arial"/>
        </w:rPr>
        <w:t>Kotronoulas</w:t>
      </w:r>
      <w:r>
        <w:rPr>
          <w:rFonts w:ascii="Arial" w:cs="Arial" w:hAnsi="Arial"/>
        </w:rPr>
        <w:t xml:space="preserve">, G. (2023). An Overview of the Fundamentals of Data management, analysis, and Interpretation in Quantitative Research. </w:t>
      </w:r>
      <w:r>
        <w:rPr>
          <w:rFonts w:ascii="Arial" w:cs="Arial" w:hAnsi="Arial"/>
          <w:i/>
          <w:iCs/>
        </w:rPr>
        <w:t>Seminars in Oncology Nursing</w:t>
      </w:r>
      <w:r>
        <w:rPr>
          <w:rFonts w:ascii="Arial" w:cs="Arial" w:hAnsi="Arial"/>
        </w:rPr>
        <w:t>, [online] 39(2), p.151398. doi:https://doi.org/10.1016/j.soncn.2023.151398.</w:t>
      </w:r>
    </w:p>
    <w:p>
      <w:pPr>
        <w:pStyle w:val="style0"/>
        <w:rPr>
          <w:rFonts w:ascii="Arial" w:cs="Arial" w:hAnsi="Arial"/>
        </w:rPr>
      </w:pPr>
      <w:r>
        <w:rPr>
          <w:rFonts w:ascii="Arial" w:cs="Arial" w:hAnsi="Arial"/>
        </w:rPr>
        <w:t xml:space="preserve">Kouam, F. and William, A. (2024). Mastering Validity and Reliability in Academic Research: Meaning and Significance. </w:t>
      </w:r>
      <w:r>
        <w:rPr>
          <w:rFonts w:ascii="Arial" w:cs="Arial" w:hAnsi="Arial"/>
          <w:i/>
          <w:iCs/>
        </w:rPr>
        <w:t>nternational</w:t>
      </w:r>
      <w:r>
        <w:rPr>
          <w:rFonts w:ascii="Arial" w:cs="Arial" w:hAnsi="Arial"/>
          <w:i/>
          <w:iCs/>
        </w:rPr>
        <w:t xml:space="preserve"> Journal of Research Publications</w:t>
      </w:r>
      <w:r>
        <w:rPr>
          <w:rFonts w:ascii="Arial" w:cs="Arial" w:hAnsi="Arial"/>
        </w:rPr>
        <w:t>, [online] 144(1). doi:https://doi.org/10.47119/10.47119/IJRP1001441320246160.</w:t>
      </w:r>
    </w:p>
    <w:p>
      <w:pPr>
        <w:pStyle w:val="style0"/>
        <w:spacing w:before="200" w:after="240"/>
        <w:rPr>
          <w:rFonts w:ascii="Arial" w:cs="Arial" w:hAnsi="Arial"/>
          <w:lang w:val="en-GB"/>
        </w:rPr>
      </w:pPr>
      <w:r>
        <w:rPr>
          <w:rFonts w:ascii="Arial" w:cs="Arial" w:hAnsi="Arial"/>
          <w:lang w:val="en-GB"/>
        </w:rPr>
        <w:t xml:space="preserve">Kuzminov, M. (2024) ‘How Influencers Can Drive Consumer Purchasing </w:t>
      </w:r>
      <w:r>
        <w:rPr>
          <w:rFonts w:ascii="Arial" w:cs="Arial" w:hAnsi="Arial"/>
          <w:lang w:val="en-GB"/>
        </w:rPr>
        <w:t>Behavior</w:t>
      </w:r>
      <w:r>
        <w:rPr>
          <w:rFonts w:ascii="Arial" w:cs="Arial" w:hAnsi="Arial"/>
          <w:lang w:val="en-GB"/>
        </w:rPr>
        <w:t xml:space="preserve">’, </w:t>
      </w:r>
      <w:r>
        <w:rPr>
          <w:rFonts w:ascii="Arial" w:cs="Arial" w:hAnsi="Arial"/>
          <w:i/>
          <w:iCs/>
          <w:lang w:val="en-GB"/>
        </w:rPr>
        <w:t>Forbes</w:t>
      </w:r>
      <w:r>
        <w:rPr>
          <w:rFonts w:ascii="Arial" w:cs="Arial" w:hAnsi="Arial"/>
          <w:lang w:val="en-GB"/>
        </w:rPr>
        <w:t xml:space="preserve">, 14 August. Available at: </w:t>
      </w:r>
      <w:r>
        <w:rPr/>
        <w:fldChar w:fldCharType="begin"/>
      </w:r>
      <w:r>
        <w:instrText xml:space="preserve"> HYPERLINK "https://www.forbes.com/councils/forbesagencycouncil/2024/08/14/how-influencers-can-drive-consumer-purchasing-behavior/" </w:instrText>
      </w:r>
      <w:r>
        <w:rPr/>
        <w:fldChar w:fldCharType="separate"/>
      </w:r>
      <w:r>
        <w:rPr>
          <w:rStyle w:val="style85"/>
          <w:rFonts w:ascii="Arial" w:cs="Arial" w:hAnsi="Arial"/>
          <w:lang w:val="en-GB"/>
        </w:rPr>
        <w:t>https://www.forbes.com/councils/forbesagencycouncil/2024/08/14/how-influencers-can-drive-consumer-purchasing-behavior/</w:t>
      </w:r>
      <w:r>
        <w:rPr/>
        <w:fldChar w:fldCharType="end"/>
      </w:r>
      <w:r>
        <w:rPr>
          <w:rFonts w:ascii="Arial" w:cs="Arial" w:hAnsi="Arial"/>
        </w:rPr>
        <w:t xml:space="preserve"> </w:t>
      </w:r>
      <w:r>
        <w:rPr>
          <w:rFonts w:ascii="Arial" w:cs="Arial" w:hAnsi="Arial"/>
          <w:lang w:val="en-GB"/>
        </w:rPr>
        <w:t xml:space="preserve"> (Accessed: 5 June 2026).</w:t>
      </w:r>
    </w:p>
    <w:p>
      <w:pPr>
        <w:pStyle w:val="style0"/>
        <w:spacing w:after="240"/>
        <w:rPr>
          <w:rFonts w:ascii="Arial" w:cs="Arial" w:hAnsi="Arial"/>
        </w:rPr>
      </w:pPr>
      <w:r>
        <w:rPr>
          <w:rFonts w:ascii="Arial" w:cs="Arial" w:hAnsi="Arial"/>
        </w:rPr>
        <w:t>Kyneshi</w:t>
      </w:r>
      <w:r>
        <w:rPr>
          <w:rFonts w:ascii="Arial" w:cs="Arial" w:hAnsi="Arial"/>
        </w:rPr>
        <w:t xml:space="preserve">, Ma., Ortiz, C.G., Gutierrez, F.P., Jarha Keziah Casibu, Villoria, J.V. and Sy, R.A. (2025). Parasocial Relationships and Their Influence on Consumer Purchase Intention Among Gen Z. </w:t>
      </w:r>
      <w:r>
        <w:rPr>
          <w:rFonts w:ascii="Arial" w:cs="Arial" w:hAnsi="Arial"/>
          <w:i/>
          <w:iCs/>
        </w:rPr>
        <w:t>Journal of interdisciplinary perspectives</w:t>
      </w:r>
      <w:r>
        <w:rPr>
          <w:rFonts w:ascii="Arial" w:cs="Arial" w:hAnsi="Arial"/>
        </w:rPr>
        <w:t xml:space="preserve">, [online] 4(1), pp.203–215. </w:t>
      </w:r>
      <w:r>
        <w:rPr>
          <w:rFonts w:ascii="Arial" w:cs="Arial" w:hAnsi="Arial"/>
        </w:rPr>
        <w:t>doi</w:t>
      </w:r>
      <w:r>
        <w:rPr>
          <w:rFonts w:ascii="Arial" w:cs="Arial" w:hAnsi="Arial"/>
        </w:rPr>
        <w:t xml:space="preserve">: </w:t>
      </w:r>
      <w:r>
        <w:rPr/>
        <w:fldChar w:fldCharType="begin"/>
      </w:r>
      <w:r>
        <w:instrText xml:space="preserve"> HYPERLINK "https://doi.org/10.69569/jip.2025.554" </w:instrText>
      </w:r>
      <w:r>
        <w:rPr/>
        <w:fldChar w:fldCharType="separate"/>
      </w:r>
      <w:r>
        <w:rPr>
          <w:rFonts w:ascii="Arial" w:cs="Arial" w:hAnsi="Arial"/>
          <w:color w:val="0000ff"/>
          <w:u w:val="single"/>
        </w:rPr>
        <w:t>https://doi.org/10.69569/jip.2025.554</w:t>
      </w:r>
      <w:r>
        <w:rPr/>
        <w:fldChar w:fldCharType="end"/>
      </w:r>
      <w:r>
        <w:rPr>
          <w:rFonts w:ascii="Arial" w:cs="Arial" w:hAnsi="Arial"/>
        </w:rPr>
        <w:t xml:space="preserve">. </w:t>
      </w:r>
    </w:p>
    <w:p>
      <w:pPr>
        <w:pStyle w:val="style0"/>
        <w:spacing w:before="200" w:after="240"/>
        <w:rPr>
          <w:rFonts w:ascii="Arial" w:cs="Arial" w:hAnsi="Arial"/>
          <w:lang w:val="en-GB"/>
        </w:rPr>
      </w:pPr>
      <w:r>
        <w:rPr>
          <w:rFonts w:ascii="Arial" w:cs="Arial" w:hAnsi="Arial"/>
          <w:lang w:val="en-GB"/>
        </w:rPr>
        <w:t>Lariba</w:t>
      </w:r>
      <w:r>
        <w:rPr>
          <w:rFonts w:ascii="Arial" w:cs="Arial" w:hAnsi="Arial"/>
          <w:lang w:val="en-GB"/>
        </w:rPr>
        <w:t xml:space="preserve">, C. (2023) ‘The Role of User-Generated Content in Shaping Brand Perceptions’, </w:t>
      </w:r>
      <w:r>
        <w:rPr>
          <w:rFonts w:ascii="Arial" w:cs="Arial" w:hAnsi="Arial"/>
          <w:i/>
          <w:iCs/>
          <w:lang w:val="en-GB"/>
        </w:rPr>
        <w:t>International Journal of Public Relation and Communication</w:t>
      </w:r>
      <w:r>
        <w:rPr>
          <w:rFonts w:ascii="Arial" w:cs="Arial" w:hAnsi="Arial"/>
          <w:lang w:val="en-GB"/>
        </w:rPr>
        <w:t xml:space="preserve">, 1(1). Available at: </w:t>
      </w:r>
      <w:r>
        <w:rPr/>
        <w:fldChar w:fldCharType="begin"/>
      </w:r>
      <w:r>
        <w:instrText xml:space="preserve"> HYPERLINK "https://forthworthjournals.org/journals/index.php/IJPRC/article/download/58/55" </w:instrText>
      </w:r>
      <w:r>
        <w:rPr/>
        <w:fldChar w:fldCharType="separate"/>
      </w:r>
      <w:r>
        <w:rPr>
          <w:rStyle w:val="style85"/>
          <w:rFonts w:ascii="Arial" w:cs="Arial" w:hAnsi="Arial"/>
          <w:lang w:val="en-GB"/>
        </w:rPr>
        <w:t>https://forthworthjournals.org/journals/index.php/IJPRC/article/download/58/55</w:t>
      </w:r>
      <w:r>
        <w:rPr/>
        <w:fldChar w:fldCharType="end"/>
      </w:r>
      <w:r>
        <w:rPr>
          <w:rFonts w:ascii="Arial" w:cs="Arial" w:hAnsi="Arial"/>
        </w:rPr>
        <w:t xml:space="preserve"> </w:t>
      </w:r>
      <w:r>
        <w:rPr>
          <w:rFonts w:ascii="Arial" w:cs="Arial" w:hAnsi="Arial"/>
          <w:lang w:val="en-GB"/>
        </w:rPr>
        <w:t xml:space="preserve"> (Accessed: 4 June 2026).</w:t>
      </w:r>
    </w:p>
    <w:p>
      <w:pPr>
        <w:pStyle w:val="style0"/>
        <w:spacing w:after="240"/>
        <w:rPr>
          <w:rFonts w:ascii="Arial" w:cs="Arial" w:hAnsi="Arial"/>
        </w:rPr>
      </w:pPr>
      <w:r>
        <w:rPr>
          <w:rFonts w:ascii="Arial" w:cs="Arial" w:hAnsi="Arial"/>
        </w:rPr>
        <w:t>Libai</w:t>
      </w:r>
      <w:r>
        <w:rPr>
          <w:rFonts w:ascii="Arial" w:cs="Arial" w:hAnsi="Arial"/>
        </w:rPr>
        <w:t xml:space="preserve">, B., Rosario, A.B., </w:t>
      </w:r>
      <w:r>
        <w:rPr>
          <w:rFonts w:ascii="Arial" w:cs="Arial" w:hAnsi="Arial"/>
        </w:rPr>
        <w:t>Beichert</w:t>
      </w:r>
      <w:r>
        <w:rPr>
          <w:rFonts w:ascii="Arial" w:cs="Arial" w:hAnsi="Arial"/>
        </w:rPr>
        <w:t xml:space="preserve">, M., Donkers, B., Haenlein, M., Hofstetter, R., Kannan, P.K., van der Lans, R., Lanz, A., Li, H.A., </w:t>
      </w:r>
      <w:r>
        <w:rPr>
          <w:rFonts w:ascii="Arial" w:cs="Arial" w:hAnsi="Arial"/>
        </w:rPr>
        <w:t>Mayzlin</w:t>
      </w:r>
      <w:r>
        <w:rPr>
          <w:rFonts w:ascii="Arial" w:cs="Arial" w:hAnsi="Arial"/>
        </w:rPr>
        <w:t xml:space="preserve">, D., Muller, E., Shapira, D., </w:t>
      </w:r>
      <w:r>
        <w:rPr>
          <w:rFonts w:ascii="Arial" w:cs="Arial" w:hAnsi="Arial"/>
        </w:rPr>
        <w:t xml:space="preserve">Yang, J. and Zhang, L. (2025). Influencer marketing unlocked: Understanding the value chains driving the creator economy. </w:t>
      </w:r>
      <w:r>
        <w:rPr>
          <w:rFonts w:ascii="Arial" w:cs="Arial" w:hAnsi="Arial"/>
          <w:i/>
          <w:iCs/>
        </w:rPr>
        <w:t>Journal of the Academy of Marketing Science</w:t>
      </w:r>
      <w:r>
        <w:rPr>
          <w:rFonts w:ascii="Arial" w:cs="Arial" w:hAnsi="Arial"/>
        </w:rPr>
        <w:t xml:space="preserve">, [online] 53. </w:t>
      </w:r>
      <w:r>
        <w:rPr>
          <w:rFonts w:ascii="Arial" w:cs="Arial" w:hAnsi="Arial"/>
        </w:rPr>
        <w:t>doi</w:t>
      </w:r>
      <w:r>
        <w:rPr>
          <w:rFonts w:ascii="Arial" w:cs="Arial" w:hAnsi="Arial"/>
        </w:rPr>
        <w:t xml:space="preserve">: </w:t>
      </w:r>
      <w:r>
        <w:rPr/>
        <w:fldChar w:fldCharType="begin"/>
      </w:r>
      <w:r>
        <w:instrText xml:space="preserve"> HYPERLINK "https://doi.org/10.1007/s11747-024-01073-2" </w:instrText>
      </w:r>
      <w:r>
        <w:rPr/>
        <w:fldChar w:fldCharType="separate"/>
      </w:r>
      <w:r>
        <w:rPr>
          <w:rFonts w:ascii="Arial" w:cs="Arial" w:hAnsi="Arial"/>
          <w:color w:val="0000ff"/>
          <w:u w:val="single"/>
        </w:rPr>
        <w:t>https://doi.org/10.1007/s11747-024-01073-2</w:t>
      </w:r>
      <w:r>
        <w:rPr/>
        <w:fldChar w:fldCharType="end"/>
      </w:r>
      <w:r>
        <w:rPr>
          <w:rFonts w:ascii="Arial" w:cs="Arial" w:hAnsi="Arial"/>
        </w:rPr>
        <w:t xml:space="preserve">. </w:t>
      </w:r>
    </w:p>
    <w:p>
      <w:pPr>
        <w:pStyle w:val="style0"/>
        <w:spacing w:before="200" w:after="240"/>
        <w:rPr>
          <w:rFonts w:ascii="Arial" w:cs="Arial" w:hAnsi="Arial"/>
          <w:lang w:val="en-GB"/>
        </w:rPr>
      </w:pPr>
      <w:r>
        <w:rPr>
          <w:rFonts w:ascii="Arial" w:cs="Arial" w:hAnsi="Arial"/>
          <w:lang w:val="en-GB"/>
        </w:rPr>
        <w:t xml:space="preserve">Lim, W.M., Koay, K.Y. and Cheah, C.W. (2025) ‘Commercialization of influencer content on social media: the roles of parasocial relationships and sponsorship disclosures’, </w:t>
      </w:r>
      <w:r>
        <w:rPr>
          <w:rFonts w:ascii="Arial" w:cs="Arial" w:hAnsi="Arial"/>
          <w:i/>
          <w:iCs/>
          <w:lang w:val="en-GB"/>
        </w:rPr>
        <w:t>Journal of Strategic Marketing</w:t>
      </w:r>
      <w:r>
        <w:rPr>
          <w:rFonts w:ascii="Arial" w:cs="Arial" w:hAnsi="Arial"/>
          <w:lang w:val="en-GB"/>
        </w:rPr>
        <w:t xml:space="preserve">, 33(5), pp. 658–684. Available at: </w:t>
      </w:r>
      <w:r>
        <w:rPr/>
        <w:fldChar w:fldCharType="begin"/>
      </w:r>
      <w:r>
        <w:instrText xml:space="preserve"> HYPERLINK "https://doi.org/10.1080/0965254x.2025.2510384" </w:instrText>
      </w:r>
      <w:r>
        <w:rPr/>
        <w:fldChar w:fldCharType="separate"/>
      </w:r>
      <w:r>
        <w:rPr>
          <w:rStyle w:val="style85"/>
          <w:rFonts w:ascii="Arial" w:cs="Arial" w:hAnsi="Arial"/>
          <w:lang w:val="en-GB"/>
        </w:rPr>
        <w:t>https://doi.org/10.1080/0965254x.2025.2510384</w:t>
      </w:r>
      <w:r>
        <w:rPr/>
        <w:fldChar w:fldCharType="end"/>
      </w:r>
      <w:r>
        <w:rPr>
          <w:rFonts w:ascii="Arial" w:cs="Arial" w:hAnsi="Arial"/>
          <w:lang w:val="en-GB"/>
        </w:rPr>
        <w:t>.</w:t>
      </w:r>
      <w:r>
        <w:rPr>
          <w:rFonts w:ascii="Arial" w:cs="Arial" w:hAnsi="Arial"/>
        </w:rPr>
        <w:t xml:space="preserve"> </w:t>
      </w:r>
    </w:p>
    <w:p>
      <w:pPr>
        <w:pStyle w:val="style0"/>
        <w:spacing w:before="200" w:after="240"/>
        <w:rPr>
          <w:rFonts w:ascii="Arial" w:cs="Arial" w:hAnsi="Arial"/>
          <w:lang w:val="en-GB"/>
        </w:rPr>
      </w:pPr>
      <w:r>
        <w:rPr>
          <w:rFonts w:ascii="Arial" w:cs="Arial" w:hAnsi="Arial"/>
          <w:lang w:val="en-GB"/>
        </w:rPr>
        <w:t>Maksi</w:t>
      </w:r>
      <w:r>
        <w:rPr>
          <w:rFonts w:ascii="Arial" w:cs="Arial" w:hAnsi="Arial"/>
          <w:lang w:val="en-GB"/>
        </w:rPr>
        <w:t xml:space="preserve">, S.J., Keller, K.L., Dardis, F., Veechi, M., Freeman, J., Evans, R.K., Boyland, E. and Masterson, T.D. (2024) ‘The food and beverage cues in digital marketing model: special considerations of social media, gaming, and livestreaming environments for food marketing and eating </w:t>
      </w:r>
      <w:r>
        <w:rPr>
          <w:rFonts w:ascii="Arial" w:cs="Arial" w:hAnsi="Arial"/>
          <w:lang w:val="en-GB"/>
        </w:rPr>
        <w:t>behavior</w:t>
      </w:r>
      <w:r>
        <w:rPr>
          <w:rFonts w:ascii="Arial" w:cs="Arial" w:hAnsi="Arial"/>
          <w:lang w:val="en-GB"/>
        </w:rPr>
        <w:t xml:space="preserve"> research’, </w:t>
      </w:r>
      <w:r>
        <w:rPr>
          <w:rFonts w:ascii="Arial" w:cs="Arial" w:hAnsi="Arial"/>
          <w:i/>
          <w:iCs/>
          <w:lang w:val="en-GB"/>
        </w:rPr>
        <w:t>Frontiers in Nutrition</w:t>
      </w:r>
      <w:r>
        <w:rPr>
          <w:rFonts w:ascii="Arial" w:cs="Arial" w:hAnsi="Arial"/>
          <w:lang w:val="en-GB"/>
        </w:rPr>
        <w:t xml:space="preserve">, 10. Available at: </w:t>
      </w:r>
      <w:r>
        <w:rPr/>
        <w:fldChar w:fldCharType="begin"/>
      </w:r>
      <w:r>
        <w:instrText xml:space="preserve"> HYPERLINK "https://doi.org/10.3389/fnut.2023.1325265" </w:instrText>
      </w:r>
      <w:r>
        <w:rPr/>
        <w:fldChar w:fldCharType="separate"/>
      </w:r>
      <w:r>
        <w:rPr>
          <w:rStyle w:val="style85"/>
          <w:rFonts w:ascii="Arial" w:cs="Arial" w:hAnsi="Arial"/>
          <w:lang w:val="en-GB"/>
        </w:rPr>
        <w:t>https://doi.org/10.3389/fnut.2023.1325265</w:t>
      </w:r>
      <w:r>
        <w:rPr/>
        <w:fldChar w:fldCharType="end"/>
      </w:r>
      <w:r>
        <w:rPr>
          <w:rFonts w:ascii="Arial" w:cs="Arial" w:hAnsi="Arial"/>
          <w:lang w:val="en-GB"/>
        </w:rPr>
        <w:t>.</w:t>
      </w:r>
      <w:r>
        <w:rPr>
          <w:rFonts w:ascii="Arial" w:cs="Arial" w:hAnsi="Arial"/>
        </w:rPr>
        <w:t xml:space="preserve"> </w:t>
      </w:r>
    </w:p>
    <w:p>
      <w:pPr>
        <w:pStyle w:val="style0"/>
        <w:spacing w:before="200" w:after="240"/>
        <w:rPr>
          <w:rFonts w:ascii="Arial" w:cs="Arial" w:hAnsi="Arial"/>
          <w:lang w:val="en-GB"/>
        </w:rPr>
      </w:pPr>
      <w:r>
        <w:rPr>
          <w:rFonts w:ascii="Arial" w:cs="Arial" w:hAnsi="Arial"/>
          <w:lang w:val="en-GB"/>
        </w:rPr>
        <w:t>Malodia</w:t>
      </w:r>
      <w:r>
        <w:rPr>
          <w:rFonts w:ascii="Arial" w:cs="Arial" w:hAnsi="Arial"/>
          <w:lang w:val="en-GB"/>
        </w:rPr>
        <w:t xml:space="preserve">, S., Dhir, A., </w:t>
      </w:r>
      <w:r>
        <w:rPr>
          <w:rFonts w:ascii="Arial" w:cs="Arial" w:hAnsi="Arial"/>
          <w:lang w:val="en-GB"/>
        </w:rPr>
        <w:t>Bilgihan</w:t>
      </w:r>
      <w:r>
        <w:rPr>
          <w:rFonts w:ascii="Arial" w:cs="Arial" w:hAnsi="Arial"/>
          <w:lang w:val="en-GB"/>
        </w:rPr>
        <w:t xml:space="preserve">, A., Sinha, P. and Tikoo, T. (2022) ‘Meme marketing: How Can Marketers Drive Better Engagement Using Viral memes?’, </w:t>
      </w:r>
      <w:r>
        <w:rPr>
          <w:rFonts w:ascii="Arial" w:cs="Arial" w:hAnsi="Arial"/>
          <w:i/>
          <w:iCs/>
          <w:lang w:val="en-GB"/>
        </w:rPr>
        <w:t>Psychology &amp; Marketing</w:t>
      </w:r>
      <w:r>
        <w:rPr>
          <w:rFonts w:ascii="Arial" w:cs="Arial" w:hAnsi="Arial"/>
          <w:lang w:val="en-GB"/>
        </w:rPr>
        <w:t xml:space="preserve">, 39(9). Available at: </w:t>
      </w:r>
      <w:r>
        <w:rPr/>
        <w:fldChar w:fldCharType="begin"/>
      </w:r>
      <w:r>
        <w:instrText xml:space="preserve"> HYPERLINK "https://doi.org/10.1002/mar.21702" </w:instrText>
      </w:r>
      <w:r>
        <w:rPr/>
        <w:fldChar w:fldCharType="separate"/>
      </w:r>
      <w:r>
        <w:rPr>
          <w:rStyle w:val="style85"/>
          <w:rFonts w:ascii="Arial" w:cs="Arial" w:hAnsi="Arial"/>
          <w:lang w:val="en-GB"/>
        </w:rPr>
        <w:t>https://doi.org/10.1002/mar.21702</w:t>
      </w:r>
      <w:r>
        <w:rPr/>
        <w:fldChar w:fldCharType="end"/>
      </w:r>
      <w:r>
        <w:rPr>
          <w:rFonts w:ascii="Arial" w:cs="Arial" w:hAnsi="Arial"/>
          <w:lang w:val="en-GB"/>
        </w:rPr>
        <w:t>.</w:t>
      </w:r>
      <w:r>
        <w:rPr>
          <w:rFonts w:ascii="Arial" w:cs="Arial" w:hAnsi="Arial"/>
        </w:rPr>
        <w:t xml:space="preserve"> </w:t>
      </w:r>
    </w:p>
    <w:p>
      <w:pPr>
        <w:pStyle w:val="style0"/>
        <w:rPr>
          <w:rFonts w:ascii="Arial" w:cs="Arial" w:hAnsi="Arial"/>
        </w:rPr>
      </w:pPr>
      <w:r>
        <w:rPr>
          <w:rFonts w:ascii="Arial" w:cs="Arial" w:hAnsi="Arial"/>
        </w:rPr>
        <w:t xml:space="preserve">Manstein, S.M., Shiah, E. and </w:t>
      </w:r>
      <w:r>
        <w:rPr>
          <w:rFonts w:ascii="Arial" w:cs="Arial" w:hAnsi="Arial"/>
        </w:rPr>
        <w:t>Laikhter</w:t>
      </w:r>
      <w:r>
        <w:rPr>
          <w:rFonts w:ascii="Arial" w:cs="Arial" w:hAnsi="Arial"/>
        </w:rPr>
        <w:t xml:space="preserve">, E. (2023). Surveys and questionnaires. </w:t>
      </w:r>
      <w:r>
        <w:rPr>
          <w:rFonts w:ascii="Arial" w:cs="Arial" w:hAnsi="Arial"/>
          <w:i/>
          <w:iCs/>
        </w:rPr>
        <w:t>Elsevier eBooks</w:t>
      </w:r>
      <w:r>
        <w:rPr>
          <w:rFonts w:ascii="Arial" w:cs="Arial" w:hAnsi="Arial"/>
        </w:rPr>
        <w:t xml:space="preserve">, pp.273–280. </w:t>
      </w:r>
      <w:r>
        <w:rPr>
          <w:rFonts w:ascii="Arial" w:cs="Arial" w:hAnsi="Arial"/>
        </w:rPr>
        <w:t>doi:https</w:t>
      </w:r>
      <w:r>
        <w:rPr>
          <w:rFonts w:ascii="Arial" w:cs="Arial" w:hAnsi="Arial"/>
        </w:rPr>
        <w:t>://doi.org/10.1016/b978-0-323-90300-4.00092-6</w:t>
      </w:r>
      <w:r>
        <w:rPr>
          <w:rFonts w:ascii="Arial" w:cs="Arial" w:hAnsi="Arial"/>
        </w:rPr>
        <w:t>.</w:t>
      </w:r>
      <w:r>
        <w:rPr>
          <w:rFonts w:ascii="Arial" w:cs="Arial" w:hAnsi="Arial"/>
        </w:rPr>
        <w:t xml:space="preserve"> </w:t>
      </w:r>
    </w:p>
    <w:p>
      <w:pPr>
        <w:pStyle w:val="style0"/>
        <w:rPr>
          <w:rFonts w:ascii="Arial" w:cs="Arial" w:hAnsi="Arial"/>
        </w:rPr>
      </w:pPr>
      <w:r>
        <w:rPr>
          <w:rFonts w:ascii="Arial" w:cs="Arial" w:hAnsi="Arial"/>
        </w:rPr>
        <w:t>Mazikana</w:t>
      </w:r>
      <w:r>
        <w:rPr>
          <w:rFonts w:ascii="Arial" w:cs="Arial" w:hAnsi="Arial"/>
        </w:rPr>
        <w:t xml:space="preserve">, A.T. (2023). </w:t>
      </w:r>
      <w:r>
        <w:rPr>
          <w:rFonts w:ascii="Arial" w:cs="Arial" w:hAnsi="Arial"/>
          <w:i/>
          <w:iCs/>
        </w:rPr>
        <w:t>The good part of using a questionnaire: Advantages and disadvantages</w:t>
      </w:r>
      <w:r>
        <w:rPr>
          <w:rFonts w:ascii="Arial" w:cs="Arial" w:hAnsi="Arial"/>
        </w:rPr>
        <w:t>. [online] papers.ssrn.com. Available at: https://papers.ssrn.com/sol3/papers.cfm?abstract_id=4386399 [Accessed 20 May 2026].</w:t>
      </w:r>
    </w:p>
    <w:p>
      <w:pPr>
        <w:pStyle w:val="style0"/>
        <w:spacing w:after="240"/>
        <w:rPr>
          <w:rFonts w:ascii="Arial" w:cs="Arial" w:hAnsi="Arial"/>
        </w:rPr>
      </w:pPr>
      <w:r>
        <w:rPr>
          <w:rFonts w:ascii="Arial" w:cs="Arial" w:hAnsi="Arial"/>
        </w:rPr>
        <w:t xml:space="preserve">McKinsey &amp; Company (2023). </w:t>
      </w:r>
      <w:r>
        <w:rPr>
          <w:rFonts w:ascii="Arial" w:cs="Arial" w:hAnsi="Arial"/>
          <w:i/>
          <w:iCs/>
        </w:rPr>
        <w:t>What Is Influencer Marketing?</w:t>
      </w:r>
      <w:r>
        <w:rPr>
          <w:rFonts w:ascii="Arial" w:cs="Arial" w:hAnsi="Arial"/>
        </w:rPr>
        <w:t xml:space="preserve"> [online] </w:t>
      </w:r>
      <w:r>
        <w:rPr>
          <w:rFonts w:ascii="Arial" w:cs="Arial" w:hAnsi="Arial"/>
        </w:rPr>
        <w:t>Mckinsey</w:t>
      </w:r>
      <w:r>
        <w:rPr>
          <w:rFonts w:ascii="Arial" w:cs="Arial" w:hAnsi="Arial"/>
        </w:rPr>
        <w:t xml:space="preserve"> &amp; Company. Available at: </w:t>
      </w:r>
      <w:r>
        <w:rPr/>
        <w:fldChar w:fldCharType="begin"/>
      </w:r>
      <w:r>
        <w:instrText xml:space="preserve"> HYPERLINK "https://www.mckinsey.com/featured-insights/mckinsey-explainers/what-is-influencer-marketing" </w:instrText>
      </w:r>
      <w:r>
        <w:rPr/>
        <w:fldChar w:fldCharType="separate"/>
      </w:r>
      <w:r>
        <w:rPr>
          <w:rFonts w:ascii="Arial" w:cs="Arial" w:hAnsi="Arial"/>
          <w:color w:val="0000ff"/>
          <w:u w:val="single"/>
        </w:rPr>
        <w:t>https://www.mckinsey.com/featured-insights/mckinsey-explainers/what-is-influencer-marketing</w:t>
      </w:r>
      <w:r>
        <w:rPr/>
        <w:fldChar w:fldCharType="end"/>
      </w:r>
      <w:r>
        <w:rPr>
          <w:rFonts w:ascii="Arial" w:cs="Arial" w:hAnsi="Arial"/>
        </w:rPr>
        <w:t xml:space="preserve"> [Accessed 10 May 2026].</w:t>
      </w:r>
    </w:p>
    <w:p>
      <w:pPr>
        <w:pStyle w:val="style0"/>
        <w:spacing w:after="240"/>
        <w:rPr>
          <w:rFonts w:ascii="Arial" w:cs="Arial" w:hAnsi="Arial"/>
        </w:rPr>
      </w:pPr>
      <w:r>
        <w:rPr>
          <w:rFonts w:ascii="Arial" w:cs="Arial" w:hAnsi="Arial"/>
        </w:rPr>
        <w:t>Medianews</w:t>
      </w:r>
      <w:r>
        <w:rPr>
          <w:rFonts w:ascii="Arial" w:cs="Arial" w:hAnsi="Arial"/>
        </w:rPr>
        <w:t xml:space="preserve"> (2024). </w:t>
      </w:r>
      <w:r>
        <w:rPr>
          <w:rFonts w:ascii="Arial" w:cs="Arial" w:hAnsi="Arial"/>
          <w:i/>
          <w:iCs/>
        </w:rPr>
        <w:t xml:space="preserve">Over half of consumers express distrust in influencer content, reveals </w:t>
      </w:r>
      <w:r>
        <w:rPr>
          <w:rFonts w:ascii="Arial" w:cs="Arial" w:hAnsi="Arial"/>
          <w:i/>
          <w:iCs/>
        </w:rPr>
        <w:t>iCubesWire</w:t>
      </w:r>
      <w:r>
        <w:rPr>
          <w:rFonts w:ascii="Arial" w:cs="Arial" w:hAnsi="Arial"/>
          <w:i/>
          <w:iCs/>
        </w:rPr>
        <w:t xml:space="preserve"> Survey</w:t>
      </w:r>
      <w:r>
        <w:rPr>
          <w:rFonts w:ascii="Arial" w:cs="Arial" w:hAnsi="Arial"/>
        </w:rPr>
        <w:t xml:space="preserve">. [online] MediaNews4U. Available at: </w:t>
      </w:r>
      <w:r>
        <w:rPr/>
        <w:fldChar w:fldCharType="begin"/>
      </w:r>
      <w:r>
        <w:instrText xml:space="preserve"> HYPERLINK "https://www.medianews4u.com/over-half-of-consumers-express-distrust-in-influencer-content-reveals-icubeswire-survey/" </w:instrText>
      </w:r>
      <w:r>
        <w:rPr/>
        <w:fldChar w:fldCharType="separate"/>
      </w:r>
      <w:r>
        <w:rPr>
          <w:rFonts w:ascii="Arial" w:cs="Arial" w:hAnsi="Arial"/>
          <w:color w:val="0000ff"/>
          <w:u w:val="single"/>
        </w:rPr>
        <w:t>https://www.medianews4u.com/over-half-of-consumers-express-distrust-in-influencer-content-reveals-icubeswire-survey/</w:t>
      </w:r>
      <w:r>
        <w:rPr/>
        <w:fldChar w:fldCharType="end"/>
      </w:r>
      <w:r>
        <w:rPr>
          <w:rFonts w:ascii="Arial" w:cs="Arial" w:hAnsi="Arial"/>
        </w:rPr>
        <w:t xml:space="preserve"> [Accessed 6 May 2026].</w:t>
      </w:r>
    </w:p>
    <w:p>
      <w:pPr>
        <w:pStyle w:val="style0"/>
        <w:spacing w:after="240"/>
        <w:rPr>
          <w:rFonts w:ascii="Arial" w:cs="Arial" w:hAnsi="Arial"/>
        </w:rPr>
      </w:pPr>
      <w:r>
        <w:rPr>
          <w:rFonts w:ascii="Arial" w:cs="Arial" w:hAnsi="Arial"/>
        </w:rPr>
        <w:t>Migkos</w:t>
      </w:r>
      <w:r>
        <w:rPr>
          <w:rFonts w:ascii="Arial" w:cs="Arial" w:hAnsi="Arial"/>
        </w:rPr>
        <w:t xml:space="preserve">, S.P., Giannakopoulos, N.T. and Sakas, D.P. (2025). Impact of Influencer Marketing on Consumer Behavior and Online Shopping Preferences. </w:t>
      </w:r>
      <w:r>
        <w:rPr>
          <w:rFonts w:ascii="Arial" w:cs="Arial" w:hAnsi="Arial"/>
          <w:i/>
          <w:iCs/>
        </w:rPr>
        <w:t>Journal of theoretical and applied electronic commerce research</w:t>
      </w:r>
      <w:r>
        <w:rPr>
          <w:rFonts w:ascii="Arial" w:cs="Arial" w:hAnsi="Arial"/>
        </w:rPr>
        <w:t xml:space="preserve">, [online] 20(2), pp.111–111. </w:t>
      </w:r>
      <w:r>
        <w:rPr>
          <w:rFonts w:ascii="Arial" w:cs="Arial" w:hAnsi="Arial"/>
        </w:rPr>
        <w:t>doi</w:t>
      </w:r>
      <w:r>
        <w:rPr>
          <w:rFonts w:ascii="Arial" w:cs="Arial" w:hAnsi="Arial"/>
        </w:rPr>
        <w:t xml:space="preserve">: </w:t>
      </w:r>
      <w:r>
        <w:rPr/>
        <w:fldChar w:fldCharType="begin"/>
      </w:r>
      <w:r>
        <w:instrText xml:space="preserve"> HYPERLINK "https://doi.org/10.3390/jtaer20020111" </w:instrText>
      </w:r>
      <w:r>
        <w:rPr/>
        <w:fldChar w:fldCharType="separate"/>
      </w:r>
      <w:r>
        <w:rPr>
          <w:rFonts w:ascii="Arial" w:cs="Arial" w:hAnsi="Arial"/>
          <w:color w:val="0000ff"/>
          <w:u w:val="single"/>
        </w:rPr>
        <w:t>https://doi.org/10.3390/jtaer20020111</w:t>
      </w:r>
      <w:r>
        <w:rPr/>
        <w:fldChar w:fldCharType="end"/>
      </w:r>
      <w:r>
        <w:rPr>
          <w:rFonts w:ascii="Arial" w:cs="Arial" w:hAnsi="Arial"/>
        </w:rPr>
        <w:t xml:space="preserve">. </w:t>
      </w:r>
    </w:p>
    <w:p>
      <w:pPr>
        <w:pStyle w:val="style0"/>
        <w:spacing w:after="240"/>
        <w:rPr>
          <w:rFonts w:ascii="Arial" w:cs="Arial" w:hAnsi="Arial"/>
        </w:rPr>
      </w:pPr>
      <w:r>
        <w:rPr>
          <w:rFonts w:ascii="Arial" w:cs="Arial" w:hAnsi="Arial"/>
        </w:rPr>
        <w:t xml:space="preserve">Mintel (2024). </w:t>
      </w:r>
      <w:r>
        <w:rPr>
          <w:rFonts w:ascii="Arial" w:cs="Arial" w:hAnsi="Arial"/>
          <w:i/>
          <w:iCs/>
        </w:rPr>
        <w:t>How Influencer Marketing Will Shape the Future of the BPC Industry | Mintel</w:t>
      </w:r>
      <w:r>
        <w:rPr>
          <w:rFonts w:ascii="Arial" w:cs="Arial" w:hAnsi="Arial"/>
        </w:rPr>
        <w:t xml:space="preserve">. [online] www.mintel.com. Available at: </w:t>
      </w:r>
      <w:r>
        <w:rPr/>
        <w:fldChar w:fldCharType="begin"/>
      </w:r>
      <w:r>
        <w:instrText xml:space="preserve"> HYPERLINK "https://www.mintel.com/insights/media-and-content-producers/how-influencer-marketing-will-shape-the-future-of-the-bpc-industry/" </w:instrText>
      </w:r>
      <w:r>
        <w:rPr/>
        <w:fldChar w:fldCharType="separate"/>
      </w:r>
      <w:r>
        <w:rPr>
          <w:rFonts w:ascii="Arial" w:cs="Arial" w:hAnsi="Arial"/>
          <w:color w:val="0000ff"/>
          <w:u w:val="single"/>
        </w:rPr>
        <w:t>https://www.mintel.com/insights/media-and-content-producers/how-influencer-marketing-will-shape-the-future-of-the-bpc-industry/</w:t>
      </w:r>
      <w:r>
        <w:rPr/>
        <w:fldChar w:fldCharType="end"/>
      </w:r>
      <w:r>
        <w:rPr>
          <w:rFonts w:ascii="Arial" w:cs="Arial" w:hAnsi="Arial"/>
        </w:rPr>
        <w:t xml:space="preserve"> [Accessed 10 May 2026].</w:t>
      </w:r>
    </w:p>
    <w:p>
      <w:pPr>
        <w:pStyle w:val="style0"/>
        <w:spacing w:after="240"/>
        <w:rPr>
          <w:rFonts w:ascii="Arial" w:cs="Arial" w:hAnsi="Arial"/>
        </w:rPr>
      </w:pPr>
      <w:r>
        <w:rPr>
          <w:rFonts w:ascii="Arial" w:cs="Arial" w:hAnsi="Arial"/>
        </w:rPr>
        <w:t xml:space="preserve">Mintel (2025). </w:t>
      </w:r>
      <w:r>
        <w:rPr>
          <w:rFonts w:ascii="Arial" w:cs="Arial" w:hAnsi="Arial"/>
          <w:i/>
          <w:iCs/>
        </w:rPr>
        <w:t>UK Lifestyles of Generation Z Market Report 2025</w:t>
      </w:r>
      <w:r>
        <w:rPr>
          <w:rFonts w:ascii="Arial" w:cs="Arial" w:hAnsi="Arial"/>
        </w:rPr>
        <w:t xml:space="preserve">. [online] </w:t>
      </w:r>
      <w:r>
        <w:rPr>
          <w:rFonts w:ascii="Arial" w:cs="Arial" w:hAnsi="Arial"/>
        </w:rPr>
        <w:t>Mintel .</w:t>
      </w:r>
      <w:r>
        <w:rPr>
          <w:rFonts w:ascii="Arial" w:cs="Arial" w:hAnsi="Arial"/>
        </w:rPr>
        <w:t xml:space="preserve"> Available at: </w:t>
      </w:r>
      <w:r>
        <w:rPr/>
        <w:fldChar w:fldCharType="begin"/>
      </w:r>
      <w:r>
        <w:instrText xml:space="preserve"> HYPERLINK "https://store.mintel.com/report/uk-lifestyles-of-generation-z-market-report" </w:instrText>
      </w:r>
      <w:r>
        <w:rPr/>
        <w:fldChar w:fldCharType="separate"/>
      </w:r>
      <w:r>
        <w:rPr>
          <w:rFonts w:ascii="Arial" w:cs="Arial" w:hAnsi="Arial"/>
          <w:color w:val="0000ff"/>
          <w:u w:val="single"/>
        </w:rPr>
        <w:t>https://store.mintel.com/report/uk-lifestyles-of-generation-z-market-report</w:t>
      </w:r>
      <w:r>
        <w:rPr/>
        <w:fldChar w:fldCharType="end"/>
      </w:r>
      <w:r>
        <w:rPr>
          <w:rFonts w:ascii="Arial" w:cs="Arial" w:hAnsi="Arial"/>
        </w:rPr>
        <w:t xml:space="preserve"> [Accessed 5 May 2026].</w:t>
      </w:r>
    </w:p>
    <w:p>
      <w:pPr>
        <w:pStyle w:val="style0"/>
        <w:spacing w:before="200" w:after="240"/>
        <w:rPr>
          <w:rFonts w:ascii="Arial" w:cs="Arial" w:hAnsi="Arial"/>
          <w:lang w:val="en-GB"/>
        </w:rPr>
      </w:pPr>
      <w:r>
        <w:rPr>
          <w:rFonts w:ascii="Arial" w:cs="Arial" w:hAnsi="Arial"/>
          <w:lang w:val="en-GB"/>
        </w:rPr>
        <w:t xml:space="preserve">Mrad, M., Ramadan, Z., Tóth, Z., Nasr, L. and Karimi, S. (2024) ‘Virtual Influencers Versus Real Connections: Exploring the Phenomenon of Virtual Influencers’, </w:t>
      </w:r>
      <w:r>
        <w:rPr>
          <w:rFonts w:ascii="Arial" w:cs="Arial" w:hAnsi="Arial"/>
          <w:i/>
          <w:iCs/>
          <w:lang w:val="en-GB"/>
        </w:rPr>
        <w:t>Journal of Advertising</w:t>
      </w:r>
      <w:r>
        <w:rPr>
          <w:rFonts w:ascii="Arial" w:cs="Arial" w:hAnsi="Arial"/>
          <w:lang w:val="en-GB"/>
        </w:rPr>
        <w:t xml:space="preserve">, 54(1), pp. 1–19. Available at: </w:t>
      </w:r>
      <w:r>
        <w:rPr/>
        <w:fldChar w:fldCharType="begin"/>
      </w:r>
      <w:r>
        <w:instrText xml:space="preserve"> HYPERLINK "https://doi.org/10.1080/00913367.2024.2393711" </w:instrText>
      </w:r>
      <w:r>
        <w:rPr/>
        <w:fldChar w:fldCharType="separate"/>
      </w:r>
      <w:r>
        <w:rPr>
          <w:rStyle w:val="style85"/>
          <w:rFonts w:ascii="Arial" w:cs="Arial" w:hAnsi="Arial"/>
          <w:lang w:val="en-GB"/>
        </w:rPr>
        <w:t>https://doi.org/10.1080/00913367.2024.2393711</w:t>
      </w:r>
      <w:r>
        <w:rPr/>
        <w:fldChar w:fldCharType="end"/>
      </w:r>
      <w:r>
        <w:rPr>
          <w:rFonts w:ascii="Arial" w:cs="Arial" w:hAnsi="Arial"/>
          <w:lang w:val="en-GB"/>
        </w:rPr>
        <w:t>.</w:t>
      </w:r>
      <w:r>
        <w:rPr>
          <w:rFonts w:ascii="Arial" w:cs="Arial" w:hAnsi="Arial"/>
        </w:rPr>
        <w:t xml:space="preserve"> </w:t>
      </w:r>
    </w:p>
    <w:p>
      <w:pPr>
        <w:pStyle w:val="style0"/>
        <w:spacing w:before="200" w:after="240"/>
        <w:rPr>
          <w:rFonts w:ascii="Arial" w:cs="Arial" w:hAnsi="Arial"/>
          <w:lang w:val="en-GB"/>
        </w:rPr>
      </w:pPr>
      <w:r>
        <w:rPr>
          <w:rFonts w:ascii="Arial" w:cs="Arial" w:hAnsi="Arial"/>
          <w:lang w:val="en-GB"/>
        </w:rPr>
        <w:t xml:space="preserve">Musiyiwa, R. and Jacobson, J. (2023) ‘Sponsorship Disclosure in Social Media Influencer marketing: the Algorithmic and non-algorithmic Barriers’, </w:t>
      </w:r>
      <w:r>
        <w:rPr>
          <w:rFonts w:ascii="Arial" w:cs="Arial" w:hAnsi="Arial"/>
          <w:i/>
          <w:iCs/>
          <w:lang w:val="en-GB"/>
        </w:rPr>
        <w:t>Social Media</w:t>
      </w:r>
      <w:r>
        <w:rPr>
          <w:rFonts w:ascii="Arial" w:cs="Arial" w:hAnsi="Arial"/>
          <w:i/>
          <w:iCs/>
          <w:lang w:val="en-GB"/>
        </w:rPr>
        <w:t xml:space="preserve"> and Society</w:t>
      </w:r>
      <w:r>
        <w:rPr>
          <w:rFonts w:ascii="Arial" w:cs="Arial" w:hAnsi="Arial"/>
          <w:lang w:val="en-GB"/>
        </w:rPr>
        <w:t xml:space="preserve">, 9(3). Available at: </w:t>
      </w:r>
      <w:r>
        <w:rPr/>
        <w:fldChar w:fldCharType="begin"/>
      </w:r>
      <w:r>
        <w:instrText xml:space="preserve"> HYPERLINK "https://doi.org/10.1177/20563051231196870" </w:instrText>
      </w:r>
      <w:r>
        <w:rPr/>
        <w:fldChar w:fldCharType="separate"/>
      </w:r>
      <w:r>
        <w:rPr>
          <w:rStyle w:val="style85"/>
          <w:rFonts w:ascii="Arial" w:cs="Arial" w:hAnsi="Arial"/>
          <w:lang w:val="en-GB"/>
        </w:rPr>
        <w:t>https://doi.org/10.1177/20563051231196870</w:t>
      </w:r>
      <w:r>
        <w:rPr/>
        <w:fldChar w:fldCharType="end"/>
      </w:r>
      <w:r>
        <w:rPr>
          <w:rFonts w:ascii="Arial" w:cs="Arial" w:hAnsi="Arial"/>
          <w:lang w:val="en-GB"/>
        </w:rPr>
        <w:t>.</w:t>
      </w:r>
      <w:r>
        <w:rPr>
          <w:rFonts w:ascii="Arial" w:cs="Arial" w:hAnsi="Arial"/>
        </w:rPr>
        <w:t xml:space="preserve"> </w:t>
      </w:r>
    </w:p>
    <w:p>
      <w:pPr>
        <w:pStyle w:val="style0"/>
        <w:spacing w:before="200" w:after="240"/>
        <w:rPr>
          <w:rFonts w:ascii="Arial" w:cs="Arial" w:hAnsi="Arial"/>
          <w:lang w:val="en-GB"/>
        </w:rPr>
      </w:pPr>
      <w:r>
        <w:rPr>
          <w:rFonts w:ascii="Arial" w:cs="Arial" w:hAnsi="Arial"/>
          <w:lang w:val="en-GB"/>
        </w:rPr>
        <w:t xml:space="preserve">Nguyen, N., Dang-Van, T., Vo-Thanh, T., Thai, T.D.-H. and Nguyen, H.V. (2024) ‘Academic community engagement on social networking sites, creative behaviour and work performance: The mediating mechanisms of knowledge sharing and relationship quality’, </w:t>
      </w:r>
      <w:r>
        <w:rPr>
          <w:rFonts w:ascii="Arial" w:cs="Arial" w:hAnsi="Arial"/>
          <w:i/>
          <w:iCs/>
          <w:lang w:val="en-GB"/>
        </w:rPr>
        <w:t>Education and Information Technologies</w:t>
      </w:r>
      <w:r>
        <w:rPr>
          <w:rFonts w:ascii="Arial" w:cs="Arial" w:hAnsi="Arial"/>
          <w:lang w:val="en-GB"/>
        </w:rPr>
        <w:t xml:space="preserve"> [Preprint]. Available at: </w:t>
      </w:r>
      <w:r>
        <w:rPr/>
        <w:fldChar w:fldCharType="begin"/>
      </w:r>
      <w:r>
        <w:instrText xml:space="preserve"> HYPERLINK "https://doi.org/10.1007/s10639-024-12918-2" </w:instrText>
      </w:r>
      <w:r>
        <w:rPr/>
        <w:fldChar w:fldCharType="separate"/>
      </w:r>
      <w:r>
        <w:rPr>
          <w:rStyle w:val="style85"/>
          <w:rFonts w:ascii="Arial" w:cs="Arial" w:hAnsi="Arial"/>
          <w:lang w:val="en-GB"/>
        </w:rPr>
        <w:t>https://doi.org/10.1007/s10639-024-12918-2</w:t>
      </w:r>
      <w:r>
        <w:rPr/>
        <w:fldChar w:fldCharType="end"/>
      </w:r>
      <w:r>
        <w:rPr>
          <w:rFonts w:ascii="Arial" w:cs="Arial" w:hAnsi="Arial"/>
          <w:lang w:val="en-GB"/>
        </w:rPr>
        <w:t>.</w:t>
      </w:r>
      <w:r>
        <w:rPr>
          <w:rFonts w:ascii="Arial" w:cs="Arial" w:hAnsi="Arial"/>
        </w:rPr>
        <w:t xml:space="preserve"> </w:t>
      </w:r>
    </w:p>
    <w:p>
      <w:pPr>
        <w:pStyle w:val="style0"/>
        <w:spacing w:before="200" w:after="240"/>
        <w:rPr>
          <w:rFonts w:ascii="Arial" w:cs="Arial" w:hAnsi="Arial"/>
          <w:lang w:val="en-GB"/>
        </w:rPr>
      </w:pPr>
      <w:r>
        <w:rPr>
          <w:rFonts w:ascii="Arial" w:cs="Arial" w:hAnsi="Arial"/>
          <w:lang w:val="en-GB"/>
        </w:rPr>
        <w:t>Nwori</w:t>
      </w:r>
      <w:r>
        <w:rPr>
          <w:rFonts w:ascii="Arial" w:cs="Arial" w:hAnsi="Arial"/>
          <w:lang w:val="en-GB"/>
        </w:rPr>
        <w:t xml:space="preserve">, B.O. and </w:t>
      </w:r>
      <w:r>
        <w:rPr>
          <w:rFonts w:ascii="Arial" w:cs="Arial" w:hAnsi="Arial"/>
          <w:lang w:val="en-GB"/>
        </w:rPr>
        <w:t>Uchegbulam</w:t>
      </w:r>
      <w:r>
        <w:rPr>
          <w:rFonts w:ascii="Arial" w:cs="Arial" w:hAnsi="Arial"/>
          <w:lang w:val="en-GB"/>
        </w:rPr>
        <w:t xml:space="preserve">, J.C. (2025) ‘A Comparative Study on the Influence of Social Media on Consumer Purchase </w:t>
      </w:r>
      <w:r>
        <w:rPr>
          <w:rFonts w:ascii="Arial" w:cs="Arial" w:hAnsi="Arial"/>
          <w:lang w:val="en-GB"/>
        </w:rPr>
        <w:t>Behavior</w:t>
      </w:r>
      <w:r>
        <w:rPr>
          <w:rFonts w:ascii="Arial" w:cs="Arial" w:hAnsi="Arial"/>
          <w:lang w:val="en-GB"/>
        </w:rPr>
        <w:t xml:space="preserve"> in the Fashion, Beauty and Personal Care Sector of the United Kingdom and Nigeria’, </w:t>
      </w:r>
      <w:r>
        <w:rPr>
          <w:rFonts w:ascii="Arial" w:cs="Arial" w:hAnsi="Arial"/>
          <w:i/>
          <w:iCs/>
          <w:lang w:val="en-GB"/>
        </w:rPr>
        <w:t>Saudi Journal of Business and Management Studies</w:t>
      </w:r>
      <w:r>
        <w:rPr>
          <w:rFonts w:ascii="Arial" w:cs="Arial" w:hAnsi="Arial"/>
          <w:lang w:val="en-GB"/>
        </w:rPr>
        <w:t xml:space="preserve">, 10(09), pp. 446–460. Available at: </w:t>
      </w:r>
      <w:r>
        <w:rPr/>
        <w:fldChar w:fldCharType="begin"/>
      </w:r>
      <w:r>
        <w:instrText xml:space="preserve"> HYPERLINK "https://doi.org/10.36348/sjbms.2025.v10i09.001" </w:instrText>
      </w:r>
      <w:r>
        <w:rPr/>
        <w:fldChar w:fldCharType="separate"/>
      </w:r>
      <w:r>
        <w:rPr>
          <w:rStyle w:val="style85"/>
          <w:rFonts w:ascii="Arial" w:cs="Arial" w:hAnsi="Arial"/>
          <w:lang w:val="en-GB"/>
        </w:rPr>
        <w:t>https://doi.org/10.36348/sjbms.2025.v10i09.001</w:t>
      </w:r>
      <w:r>
        <w:rPr/>
        <w:fldChar w:fldCharType="end"/>
      </w:r>
      <w:r>
        <w:rPr>
          <w:rFonts w:ascii="Arial" w:cs="Arial" w:hAnsi="Arial"/>
          <w:lang w:val="en-GB"/>
        </w:rPr>
        <w:t>.</w:t>
      </w:r>
      <w:r>
        <w:rPr>
          <w:rFonts w:ascii="Arial" w:cs="Arial" w:hAnsi="Arial"/>
        </w:rPr>
        <w:t xml:space="preserve"> </w:t>
      </w:r>
    </w:p>
    <w:p>
      <w:pPr>
        <w:pStyle w:val="style0"/>
        <w:spacing w:before="200" w:after="240"/>
        <w:rPr>
          <w:rFonts w:ascii="Arial" w:cs="Arial" w:hAnsi="Arial"/>
          <w:lang w:val="en-GB"/>
        </w:rPr>
      </w:pPr>
      <w:r>
        <w:rPr>
          <w:rFonts w:ascii="Arial" w:cs="Arial" w:hAnsi="Arial"/>
          <w:lang w:val="en-GB"/>
        </w:rPr>
        <w:t xml:space="preserve">Okonkwo, I. and </w:t>
      </w:r>
      <w:r>
        <w:rPr>
          <w:rFonts w:ascii="Arial" w:cs="Arial" w:hAnsi="Arial"/>
          <w:lang w:val="en-GB"/>
        </w:rPr>
        <w:t>Namkoisse</w:t>
      </w:r>
      <w:r>
        <w:rPr>
          <w:rFonts w:ascii="Arial" w:cs="Arial" w:hAnsi="Arial"/>
          <w:lang w:val="en-GB"/>
        </w:rPr>
        <w:t xml:space="preserve">, E. (2023) ‘The Role of Influencer Marketing in Building Authentic Brand Relationships Online’, </w:t>
      </w:r>
      <w:r>
        <w:rPr>
          <w:rFonts w:ascii="Arial" w:cs="Arial" w:hAnsi="Arial"/>
          <w:i/>
          <w:iCs/>
          <w:lang w:val="en-GB"/>
        </w:rPr>
        <w:t>Journal of Digital Marketing and Communication</w:t>
      </w:r>
      <w:r>
        <w:rPr>
          <w:rFonts w:ascii="Arial" w:cs="Arial" w:hAnsi="Arial"/>
          <w:lang w:val="en-GB"/>
        </w:rPr>
        <w:t xml:space="preserve">, 3(2), pp. 81–90. Available at: </w:t>
      </w:r>
      <w:r>
        <w:rPr/>
        <w:fldChar w:fldCharType="begin"/>
      </w:r>
      <w:r>
        <w:instrText xml:space="preserve"> HYPERLINK "https://tecnoscientifica.com/journal/jdmc/article/download/350/174" </w:instrText>
      </w:r>
      <w:r>
        <w:rPr/>
        <w:fldChar w:fldCharType="separate"/>
      </w:r>
      <w:r>
        <w:rPr>
          <w:rStyle w:val="style85"/>
          <w:rFonts w:ascii="Arial" w:cs="Arial" w:hAnsi="Arial"/>
          <w:lang w:val="en-GB"/>
        </w:rPr>
        <w:t>https://tecnoscientifica.com/journal/jdmc/article/download/350/174</w:t>
      </w:r>
      <w:r>
        <w:rPr/>
        <w:fldChar w:fldCharType="end"/>
      </w:r>
      <w:r>
        <w:rPr>
          <w:rFonts w:ascii="Arial" w:cs="Arial" w:hAnsi="Arial"/>
        </w:rPr>
        <w:t xml:space="preserve"> </w:t>
      </w:r>
      <w:r>
        <w:rPr>
          <w:rFonts w:ascii="Arial" w:cs="Arial" w:hAnsi="Arial"/>
          <w:lang w:val="en-GB"/>
        </w:rPr>
        <w:t xml:space="preserve"> (Accessed: 4 June 2026).</w:t>
      </w:r>
    </w:p>
    <w:p>
      <w:pPr>
        <w:pStyle w:val="style0"/>
        <w:spacing w:after="240"/>
        <w:rPr>
          <w:rFonts w:ascii="Arial" w:cs="Arial" w:hAnsi="Arial"/>
        </w:rPr>
      </w:pPr>
      <w:r>
        <w:rPr>
          <w:rFonts w:ascii="Arial" w:cs="Arial" w:hAnsi="Arial"/>
        </w:rPr>
        <w:t xml:space="preserve">Oliveira, C.T., Alcântara, F. and </w:t>
      </w:r>
      <w:r>
        <w:rPr>
          <w:rFonts w:ascii="Arial" w:cs="Arial" w:hAnsi="Arial"/>
        </w:rPr>
        <w:t>Jussara</w:t>
      </w:r>
      <w:r>
        <w:rPr>
          <w:rFonts w:ascii="Arial" w:cs="Arial" w:hAnsi="Arial"/>
        </w:rPr>
        <w:t xml:space="preserve">, S. (2025). Latané and Kelman: An Integrated Approach to Social Influence Theories. </w:t>
      </w:r>
      <w:r>
        <w:rPr>
          <w:rFonts w:ascii="Arial" w:cs="Arial" w:hAnsi="Arial"/>
          <w:i/>
          <w:iCs/>
        </w:rPr>
        <w:t xml:space="preserve">Revista de </w:t>
      </w:r>
      <w:r>
        <w:rPr>
          <w:rFonts w:ascii="Arial" w:cs="Arial" w:hAnsi="Arial"/>
          <w:i/>
          <w:iCs/>
        </w:rPr>
        <w:t>Administração</w:t>
      </w:r>
      <w:r>
        <w:rPr>
          <w:rFonts w:ascii="Arial" w:cs="Arial" w:hAnsi="Arial"/>
          <w:i/>
          <w:iCs/>
        </w:rPr>
        <w:t xml:space="preserve"> </w:t>
      </w:r>
      <w:r>
        <w:rPr>
          <w:rFonts w:ascii="Arial" w:cs="Arial" w:hAnsi="Arial"/>
          <w:i/>
          <w:iCs/>
        </w:rPr>
        <w:t>Contemporânea</w:t>
      </w:r>
      <w:r>
        <w:rPr>
          <w:rFonts w:ascii="Arial" w:cs="Arial" w:hAnsi="Arial"/>
        </w:rPr>
        <w:t xml:space="preserve">, [online] 29, p.e240324. </w:t>
      </w:r>
      <w:r>
        <w:rPr>
          <w:rFonts w:ascii="Arial" w:cs="Arial" w:hAnsi="Arial"/>
        </w:rPr>
        <w:t>doi</w:t>
      </w:r>
      <w:r>
        <w:rPr>
          <w:rFonts w:ascii="Arial" w:cs="Arial" w:hAnsi="Arial"/>
        </w:rPr>
        <w:t xml:space="preserve">: </w:t>
      </w:r>
      <w:r>
        <w:rPr/>
        <w:fldChar w:fldCharType="begin"/>
      </w:r>
      <w:r>
        <w:instrText xml:space="preserve"> HYPERLINK "https://doi.org/10.1590/1982-7849rac2025240324.en" </w:instrText>
      </w:r>
      <w:r>
        <w:rPr/>
        <w:fldChar w:fldCharType="separate"/>
      </w:r>
      <w:r>
        <w:rPr>
          <w:rFonts w:ascii="Arial" w:cs="Arial" w:hAnsi="Arial"/>
          <w:color w:val="0000ff"/>
          <w:u w:val="single"/>
        </w:rPr>
        <w:t>https://doi.org/10.1590/1982-7849rac2025240324.en</w:t>
      </w:r>
      <w:r>
        <w:rPr/>
        <w:fldChar w:fldCharType="end"/>
      </w:r>
      <w:r>
        <w:rPr>
          <w:rFonts w:ascii="Arial" w:cs="Arial" w:hAnsi="Arial"/>
        </w:rPr>
        <w:t xml:space="preserve">. </w:t>
      </w:r>
    </w:p>
    <w:p>
      <w:pPr>
        <w:pStyle w:val="style0"/>
        <w:rPr>
          <w:rFonts w:ascii="Arial" w:cs="Arial" w:hAnsi="Arial"/>
        </w:rPr>
      </w:pPr>
      <w:r>
        <w:rPr>
          <w:rFonts w:ascii="Arial" w:cs="Arial" w:hAnsi="Arial"/>
        </w:rPr>
        <w:t>Oranga</w:t>
      </w:r>
      <w:r>
        <w:rPr>
          <w:rFonts w:ascii="Arial" w:cs="Arial" w:hAnsi="Arial"/>
        </w:rPr>
        <w:t xml:space="preserve">, J. (2025). MIXED METHODS RESEARCH: MERITS, APPLICATIONS AND CHALLENGES. </w:t>
      </w:r>
      <w:r>
        <w:rPr>
          <w:rFonts w:ascii="Arial" w:cs="Arial" w:hAnsi="Arial"/>
          <w:i/>
          <w:iCs/>
        </w:rPr>
        <w:t>International Journal of Social Science</w:t>
      </w:r>
      <w:r>
        <w:rPr>
          <w:rFonts w:ascii="Arial" w:cs="Arial" w:hAnsi="Arial"/>
        </w:rPr>
        <w:t xml:space="preserve">, [online] 5(2), pp.233–238. </w:t>
      </w:r>
      <w:r>
        <w:rPr>
          <w:rFonts w:ascii="Arial" w:cs="Arial" w:hAnsi="Arial"/>
        </w:rPr>
        <w:t>doi:https://doi.org/10.53625/ijss.v5i2.11034</w:t>
      </w:r>
      <w:r>
        <w:rPr>
          <w:rFonts w:ascii="Arial" w:cs="Arial" w:hAnsi="Arial"/>
        </w:rPr>
        <w:t>.</w:t>
      </w:r>
    </w:p>
    <w:p>
      <w:pPr>
        <w:pStyle w:val="style0"/>
        <w:spacing w:before="200" w:after="240"/>
        <w:rPr>
          <w:rFonts w:ascii="Arial" w:cs="Arial" w:hAnsi="Arial"/>
          <w:lang w:val="en-GB"/>
        </w:rPr>
      </w:pPr>
      <w:r>
        <w:rPr>
          <w:rFonts w:ascii="Arial" w:cs="Arial" w:hAnsi="Arial"/>
          <w:lang w:val="en-GB"/>
        </w:rPr>
        <w:t>Peruzzini</w:t>
      </w:r>
      <w:r>
        <w:rPr>
          <w:rFonts w:ascii="Arial" w:cs="Arial" w:hAnsi="Arial"/>
          <w:lang w:val="en-GB"/>
        </w:rPr>
        <w:t xml:space="preserve">, M., Cavallaro, S., Grandi, F., Martinelli, E. and De Canio, F. (2023) ‘Exploring how to use virtual tours to create an interactive customer remote experience’, </w:t>
      </w:r>
      <w:r>
        <w:rPr>
          <w:rFonts w:ascii="Arial" w:cs="Arial" w:hAnsi="Arial"/>
          <w:i/>
          <w:iCs/>
          <w:lang w:val="en-GB"/>
        </w:rPr>
        <w:t>Journal of Industrial Information Integration</w:t>
      </w:r>
      <w:r>
        <w:rPr>
          <w:rFonts w:ascii="Arial" w:cs="Arial" w:hAnsi="Arial"/>
          <w:lang w:val="en-GB"/>
        </w:rPr>
        <w:t xml:space="preserve">, 35, pp. 100509–100509. Available at: </w:t>
      </w:r>
      <w:r>
        <w:rPr/>
        <w:fldChar w:fldCharType="begin"/>
      </w:r>
      <w:r>
        <w:instrText xml:space="preserve"> HYPERLINK "https://doi.org/10.1016/j.jii.2023.100509" </w:instrText>
      </w:r>
      <w:r>
        <w:rPr/>
        <w:fldChar w:fldCharType="separate"/>
      </w:r>
      <w:r>
        <w:rPr>
          <w:rStyle w:val="style85"/>
          <w:rFonts w:ascii="Arial" w:cs="Arial" w:hAnsi="Arial"/>
          <w:lang w:val="en-GB"/>
        </w:rPr>
        <w:t>https://doi.org/10.1016/j.jii.2023.100509</w:t>
      </w:r>
      <w:r>
        <w:rPr/>
        <w:fldChar w:fldCharType="end"/>
      </w:r>
      <w:r>
        <w:rPr>
          <w:rFonts w:ascii="Arial" w:cs="Arial" w:hAnsi="Arial"/>
          <w:lang w:val="en-GB"/>
        </w:rPr>
        <w:t>.</w:t>
      </w:r>
      <w:r>
        <w:rPr>
          <w:rFonts w:ascii="Arial" w:cs="Arial" w:hAnsi="Arial"/>
        </w:rPr>
        <w:t xml:space="preserve"> </w:t>
      </w:r>
    </w:p>
    <w:p>
      <w:pPr>
        <w:pStyle w:val="style0"/>
        <w:rPr>
          <w:rFonts w:ascii="Arial" w:cs="Arial" w:hAnsi="Arial"/>
        </w:rPr>
      </w:pPr>
      <w:r>
        <w:rPr>
          <w:rFonts w:ascii="Arial" w:cs="Arial" w:hAnsi="Arial"/>
        </w:rPr>
        <w:t xml:space="preserve">Quinn, P. (2021). Research under the GDPR – a level playing field for public and private sector research? </w:t>
      </w:r>
      <w:r>
        <w:rPr>
          <w:rFonts w:ascii="Arial" w:cs="Arial" w:hAnsi="Arial"/>
          <w:i/>
          <w:iCs/>
        </w:rPr>
        <w:t>Life Sciences, Society and Policy</w:t>
      </w:r>
      <w:r>
        <w:rPr>
          <w:rFonts w:ascii="Arial" w:cs="Arial" w:hAnsi="Arial"/>
        </w:rPr>
        <w:t>, [online] 17(1). doi:https://doi.org/10.1186/s40504-021-00111-z.</w:t>
      </w:r>
    </w:p>
    <w:p>
      <w:pPr>
        <w:pStyle w:val="style0"/>
        <w:spacing w:after="240"/>
        <w:rPr>
          <w:rFonts w:ascii="Arial" w:cs="Arial" w:hAnsi="Arial"/>
        </w:rPr>
      </w:pPr>
      <w:r>
        <w:rPr>
          <w:rFonts w:ascii="Arial" w:cs="Arial" w:hAnsi="Arial"/>
        </w:rPr>
        <w:t xml:space="preserve">Retail Economics (2024). </w:t>
      </w:r>
      <w:r>
        <w:rPr>
          <w:rFonts w:ascii="Arial" w:cs="Arial" w:hAnsi="Arial"/>
          <w:i/>
          <w:iCs/>
        </w:rPr>
        <w:t>The Power of Social Commerce | Retail Economics</w:t>
      </w:r>
      <w:r>
        <w:rPr>
          <w:rFonts w:ascii="Arial" w:cs="Arial" w:hAnsi="Arial"/>
        </w:rPr>
        <w:t xml:space="preserve">. [online] Retaileconomics.co.uk. Available at: </w:t>
      </w:r>
      <w:r>
        <w:rPr/>
        <w:fldChar w:fldCharType="begin"/>
      </w:r>
      <w:r>
        <w:instrText xml:space="preserve"> HYPERLINK "https://www.retaileconomics.co.uk/retail-insights/thought-leadership-reports/the-power-of-social-commerce-building-brands-in-the-tiktok-era" </w:instrText>
      </w:r>
      <w:r>
        <w:rPr/>
        <w:fldChar w:fldCharType="separate"/>
      </w:r>
      <w:r>
        <w:rPr>
          <w:rFonts w:ascii="Arial" w:cs="Arial" w:hAnsi="Arial"/>
          <w:color w:val="0000ff"/>
          <w:u w:val="single"/>
        </w:rPr>
        <w:t>https://www.retaileconomics.co.uk/retail-insights/thought-leadership-reports/the-power-of-social-commerce-building-brands-in-the-tiktok-era</w:t>
      </w:r>
      <w:r>
        <w:rPr/>
        <w:fldChar w:fldCharType="end"/>
      </w:r>
      <w:r>
        <w:rPr>
          <w:rFonts w:ascii="Arial" w:cs="Arial" w:hAnsi="Arial"/>
        </w:rPr>
        <w:t xml:space="preserve"> [Accessed 12 May 2026].</w:t>
      </w:r>
    </w:p>
    <w:p>
      <w:pPr>
        <w:pStyle w:val="style0"/>
        <w:spacing w:after="240"/>
        <w:rPr>
          <w:rFonts w:ascii="Arial" w:cs="Arial" w:hAnsi="Arial"/>
        </w:rPr>
      </w:pPr>
      <w:r>
        <w:rPr>
          <w:rFonts w:ascii="Arial" w:cs="Arial" w:hAnsi="Arial"/>
        </w:rPr>
        <w:t xml:space="preserve">Rodríguez, B., Arboleda, A. and Reinoso-Carvalho, F. (2025). Reshaping the experience of topical skincare products: A multisensory approach for promoting loyalty and adherence. </w:t>
      </w:r>
      <w:r>
        <w:rPr>
          <w:rFonts w:ascii="Arial" w:cs="Arial" w:hAnsi="Arial"/>
          <w:i/>
          <w:iCs/>
        </w:rPr>
        <w:t>Heliyon</w:t>
      </w:r>
      <w:r>
        <w:rPr>
          <w:rFonts w:ascii="Arial" w:cs="Arial" w:hAnsi="Arial"/>
        </w:rPr>
        <w:t xml:space="preserve">, 11(3), p.e42217. </w:t>
      </w:r>
      <w:r>
        <w:rPr>
          <w:rFonts w:ascii="Arial" w:cs="Arial" w:hAnsi="Arial"/>
        </w:rPr>
        <w:t>doi</w:t>
      </w:r>
      <w:r>
        <w:rPr>
          <w:rFonts w:ascii="Arial" w:cs="Arial" w:hAnsi="Arial"/>
        </w:rPr>
        <w:t xml:space="preserve">: </w:t>
      </w:r>
      <w:r>
        <w:rPr/>
        <w:fldChar w:fldCharType="begin"/>
      </w:r>
      <w:r>
        <w:instrText xml:space="preserve"> HYPERLINK "https://doi.org/10.1016/j.heliyon.2025.e42217" </w:instrText>
      </w:r>
      <w:r>
        <w:rPr/>
        <w:fldChar w:fldCharType="separate"/>
      </w:r>
      <w:r>
        <w:rPr>
          <w:rFonts w:ascii="Arial" w:cs="Arial" w:hAnsi="Arial"/>
          <w:color w:val="0000ff"/>
          <w:u w:val="single"/>
        </w:rPr>
        <w:t>https://doi.org/10.1016/j.heliyon.2025.e42217</w:t>
      </w:r>
      <w:r>
        <w:rPr/>
        <w:fldChar w:fldCharType="end"/>
      </w:r>
      <w:r>
        <w:rPr>
          <w:rFonts w:ascii="Arial" w:cs="Arial" w:hAnsi="Arial"/>
        </w:rPr>
        <w:t xml:space="preserve">. </w:t>
      </w:r>
    </w:p>
    <w:p>
      <w:pPr>
        <w:pStyle w:val="style0"/>
        <w:spacing w:after="240"/>
        <w:rPr>
          <w:rFonts w:ascii="Arial" w:cs="Arial" w:hAnsi="Arial"/>
        </w:rPr>
      </w:pPr>
      <w:r>
        <w:rPr>
          <w:rFonts w:ascii="Arial" w:cs="Arial" w:hAnsi="Arial"/>
        </w:rPr>
        <w:t xml:space="preserve">Sandu, R.-M. (2026). Influence of TikTok on Consumer’s Behavior. </w:t>
      </w:r>
      <w:r>
        <w:rPr>
          <w:rFonts w:ascii="Arial" w:cs="Arial" w:hAnsi="Arial"/>
          <w:i/>
          <w:iCs/>
        </w:rPr>
        <w:t>Anuarul</w:t>
      </w:r>
      <w:r>
        <w:rPr>
          <w:rFonts w:ascii="Arial" w:cs="Arial" w:hAnsi="Arial"/>
          <w:i/>
          <w:iCs/>
        </w:rPr>
        <w:t xml:space="preserve"> </w:t>
      </w:r>
      <w:r>
        <w:rPr>
          <w:rFonts w:ascii="Arial" w:cs="Arial" w:hAnsi="Arial"/>
          <w:i/>
          <w:iCs/>
        </w:rPr>
        <w:t>Universitatii</w:t>
      </w:r>
      <w:r>
        <w:rPr>
          <w:rFonts w:ascii="Arial" w:cs="Arial" w:hAnsi="Arial"/>
          <w:i/>
          <w:iCs/>
        </w:rPr>
        <w:t xml:space="preserve"> Petre Andrei din Iasi - </w:t>
      </w:r>
      <w:r>
        <w:rPr>
          <w:rFonts w:ascii="Arial" w:cs="Arial" w:hAnsi="Arial"/>
          <w:i/>
          <w:iCs/>
        </w:rPr>
        <w:t>Fascicula</w:t>
      </w:r>
      <w:r>
        <w:rPr>
          <w:rFonts w:ascii="Arial" w:cs="Arial" w:hAnsi="Arial"/>
          <w:i/>
          <w:iCs/>
        </w:rPr>
        <w:t xml:space="preserve"> Drept </w:t>
      </w:r>
      <w:r>
        <w:rPr>
          <w:rFonts w:ascii="Arial" w:cs="Arial" w:hAnsi="Arial"/>
          <w:i/>
          <w:iCs/>
        </w:rPr>
        <w:t>Stiinte</w:t>
      </w:r>
      <w:r>
        <w:rPr>
          <w:rFonts w:ascii="Arial" w:cs="Arial" w:hAnsi="Arial"/>
          <w:i/>
          <w:iCs/>
        </w:rPr>
        <w:t xml:space="preserve"> </w:t>
      </w:r>
      <w:r>
        <w:rPr>
          <w:rFonts w:ascii="Arial" w:cs="Arial" w:hAnsi="Arial"/>
          <w:i/>
          <w:iCs/>
        </w:rPr>
        <w:t>Economice</w:t>
      </w:r>
      <w:r>
        <w:rPr>
          <w:rFonts w:ascii="Arial" w:cs="Arial" w:hAnsi="Arial"/>
          <w:i/>
          <w:iCs/>
        </w:rPr>
        <w:t xml:space="preserve"> </w:t>
      </w:r>
      <w:r>
        <w:rPr>
          <w:rFonts w:ascii="Arial" w:cs="Arial" w:hAnsi="Arial"/>
          <w:i/>
          <w:iCs/>
        </w:rPr>
        <w:t>Stiinte</w:t>
      </w:r>
      <w:r>
        <w:rPr>
          <w:rFonts w:ascii="Arial" w:cs="Arial" w:hAnsi="Arial"/>
          <w:i/>
          <w:iCs/>
        </w:rPr>
        <w:t xml:space="preserve"> </w:t>
      </w:r>
      <w:r>
        <w:rPr>
          <w:rFonts w:ascii="Arial" w:cs="Arial" w:hAnsi="Arial"/>
          <w:i/>
          <w:iCs/>
        </w:rPr>
        <w:t>Politice</w:t>
      </w:r>
      <w:r>
        <w:rPr>
          <w:rFonts w:ascii="Arial" w:cs="Arial" w:hAnsi="Arial"/>
        </w:rPr>
        <w:t xml:space="preserve">, [online] 36, pp.262–268. </w:t>
      </w:r>
      <w:r>
        <w:rPr>
          <w:rFonts w:ascii="Arial" w:cs="Arial" w:hAnsi="Arial"/>
        </w:rPr>
        <w:t>doi</w:t>
      </w:r>
      <w:r>
        <w:rPr>
          <w:rFonts w:ascii="Arial" w:cs="Arial" w:hAnsi="Arial"/>
        </w:rPr>
        <w:t xml:space="preserve">: </w:t>
      </w:r>
      <w:r>
        <w:rPr/>
        <w:fldChar w:fldCharType="begin"/>
      </w:r>
      <w:r>
        <w:instrText xml:space="preserve"> HYPERLINK "https://doi.org/10.63331/upalaw/36/23" </w:instrText>
      </w:r>
      <w:r>
        <w:rPr/>
        <w:fldChar w:fldCharType="separate"/>
      </w:r>
      <w:r>
        <w:rPr>
          <w:rFonts w:ascii="Arial" w:cs="Arial" w:hAnsi="Arial"/>
          <w:color w:val="0000ff"/>
          <w:u w:val="single"/>
        </w:rPr>
        <w:t>https://doi.org/10.63331/upalaw/36/23</w:t>
      </w:r>
      <w:r>
        <w:rPr/>
        <w:fldChar w:fldCharType="end"/>
      </w:r>
      <w:r>
        <w:rPr>
          <w:rFonts w:ascii="Arial" w:cs="Arial" w:hAnsi="Arial"/>
        </w:rPr>
        <w:t xml:space="preserve">. </w:t>
      </w:r>
    </w:p>
    <w:p>
      <w:pPr>
        <w:pStyle w:val="style0"/>
        <w:spacing w:after="240"/>
        <w:rPr>
          <w:rFonts w:ascii="Arial" w:cs="Arial" w:hAnsi="Arial"/>
        </w:rPr>
      </w:pPr>
      <w:r>
        <w:rPr>
          <w:rFonts w:ascii="Arial" w:cs="Arial" w:hAnsi="Arial"/>
        </w:rPr>
        <w:t xml:space="preserve">Saternus, Z., Mihale-Wilson, C. and Hinz, O. (2024). Influencer marketing on Instagram—The optimal disclosure strategy from influencers’ and marketers’ perspectives. </w:t>
      </w:r>
      <w:r>
        <w:rPr>
          <w:rFonts w:ascii="Arial" w:cs="Arial" w:hAnsi="Arial"/>
          <w:i/>
          <w:iCs/>
        </w:rPr>
        <w:t>Electronic Markets</w:t>
      </w:r>
      <w:r>
        <w:rPr>
          <w:rFonts w:ascii="Arial" w:cs="Arial" w:hAnsi="Arial"/>
        </w:rPr>
        <w:t xml:space="preserve">, 34(1). </w:t>
      </w:r>
      <w:r>
        <w:rPr>
          <w:rFonts w:ascii="Arial" w:cs="Arial" w:hAnsi="Arial"/>
        </w:rPr>
        <w:t>doi</w:t>
      </w:r>
      <w:r>
        <w:rPr>
          <w:rFonts w:ascii="Arial" w:cs="Arial" w:hAnsi="Arial"/>
        </w:rPr>
        <w:t xml:space="preserve">: </w:t>
      </w:r>
      <w:r>
        <w:rPr/>
        <w:fldChar w:fldCharType="begin"/>
      </w:r>
      <w:r>
        <w:instrText xml:space="preserve"> HYPERLINK "https://doi.org/10.1007/s12525-024-00743-x" </w:instrText>
      </w:r>
      <w:r>
        <w:rPr/>
        <w:fldChar w:fldCharType="separate"/>
      </w:r>
      <w:r>
        <w:rPr>
          <w:rFonts w:ascii="Arial" w:cs="Arial" w:hAnsi="Arial"/>
          <w:color w:val="0000ff"/>
          <w:u w:val="single"/>
        </w:rPr>
        <w:t>https://doi.org/10.1007/s12525-024-00743-x</w:t>
      </w:r>
      <w:r>
        <w:rPr/>
        <w:fldChar w:fldCharType="end"/>
      </w:r>
      <w:r>
        <w:rPr>
          <w:rFonts w:ascii="Arial" w:cs="Arial" w:hAnsi="Arial"/>
        </w:rPr>
        <w:t xml:space="preserve">. </w:t>
      </w:r>
    </w:p>
    <w:p>
      <w:pPr>
        <w:pStyle w:val="style0"/>
        <w:spacing w:before="200" w:after="240"/>
        <w:rPr>
          <w:rFonts w:ascii="Arial" w:cs="Arial" w:hAnsi="Arial"/>
          <w:lang w:val="en-GB"/>
        </w:rPr>
      </w:pPr>
      <w:r>
        <w:rPr>
          <w:rFonts w:ascii="Arial" w:cs="Arial" w:hAnsi="Arial"/>
          <w:lang w:val="en-GB"/>
        </w:rPr>
        <w:t xml:space="preserve">Selezneva, A. (2024) </w:t>
      </w:r>
      <w:r>
        <w:rPr>
          <w:rFonts w:ascii="Arial" w:cs="Arial" w:hAnsi="Arial"/>
          <w:i/>
          <w:iCs/>
          <w:lang w:val="en-GB"/>
        </w:rPr>
        <w:t>INFLUENCE OF SOCIAL MEDIA CONTENT ON TIKTOK ON CUSTOMER PURCHASING INTENTION OF BEAUTY AND COSMETIC PRODUCTS</w:t>
      </w:r>
      <w:r>
        <w:rPr>
          <w:rFonts w:ascii="Arial" w:cs="Arial" w:hAnsi="Arial"/>
          <w:lang w:val="en-GB"/>
        </w:rPr>
        <w:t xml:space="preserve">. Available at: </w:t>
      </w:r>
      <w:r>
        <w:rPr/>
        <w:fldChar w:fldCharType="begin"/>
      </w:r>
      <w:r>
        <w:instrText xml:space="preserve"> HYPERLINK "https://lutpub.lut.fi/bitstream/handle/10024/167165/masterthesis_selezneva_anastasia.pdf?sequence=1&amp;isAllowed=y" </w:instrText>
      </w:r>
      <w:r>
        <w:rPr/>
        <w:fldChar w:fldCharType="separate"/>
      </w:r>
      <w:r>
        <w:rPr>
          <w:rStyle w:val="style85"/>
          <w:rFonts w:ascii="Arial" w:cs="Arial" w:hAnsi="Arial"/>
          <w:lang w:val="en-GB"/>
        </w:rPr>
        <w:t>https://lutpub.lut.fi/bitstream/handle/10024/167165/masterthesis_selezneva_anastasia.pdf?sequence=1&amp;isAllowed=y</w:t>
      </w:r>
      <w:r>
        <w:rPr/>
        <w:fldChar w:fldCharType="end"/>
      </w:r>
      <w:r>
        <w:rPr>
          <w:rFonts w:ascii="Arial" w:cs="Arial" w:hAnsi="Arial"/>
        </w:rPr>
        <w:t xml:space="preserve"> </w:t>
      </w:r>
      <w:r>
        <w:rPr>
          <w:rFonts w:ascii="Arial" w:cs="Arial" w:hAnsi="Arial"/>
          <w:lang w:val="en-GB"/>
        </w:rPr>
        <w:t xml:space="preserve"> (Accessed: 2 June 2026).</w:t>
      </w:r>
    </w:p>
    <w:p>
      <w:pPr>
        <w:pStyle w:val="style0"/>
        <w:spacing w:before="200" w:after="240"/>
        <w:rPr>
          <w:rFonts w:ascii="Arial" w:cs="Arial" w:hAnsi="Arial"/>
          <w:lang w:val="en-GB"/>
        </w:rPr>
      </w:pPr>
      <w:r>
        <w:rPr>
          <w:rFonts w:ascii="Arial" w:cs="Arial" w:hAnsi="Arial"/>
          <w:lang w:val="en-GB"/>
        </w:rPr>
        <w:t xml:space="preserve">Shetu, S.N. (2023) ‘Do user-generated content and micro-celebrity posts encourage generation Z users to search online shopping </w:t>
      </w:r>
      <w:r>
        <w:rPr>
          <w:rFonts w:ascii="Arial" w:cs="Arial" w:hAnsi="Arial"/>
          <w:lang w:val="en-GB"/>
        </w:rPr>
        <w:t>behavior</w:t>
      </w:r>
      <w:r>
        <w:rPr>
          <w:rFonts w:ascii="Arial" w:cs="Arial" w:hAnsi="Arial"/>
          <w:lang w:val="en-GB"/>
        </w:rPr>
        <w:t xml:space="preserve"> on social networking sites—the moderating role of sponsored ads’, </w:t>
      </w:r>
      <w:r>
        <w:rPr>
          <w:rFonts w:ascii="Arial" w:cs="Arial" w:hAnsi="Arial"/>
          <w:i/>
          <w:iCs/>
          <w:lang w:val="en-GB"/>
        </w:rPr>
        <w:t>Future Business Journal</w:t>
      </w:r>
      <w:r>
        <w:rPr>
          <w:rFonts w:ascii="Arial" w:cs="Arial" w:hAnsi="Arial"/>
          <w:lang w:val="en-GB"/>
        </w:rPr>
        <w:t xml:space="preserve">, 9(1), pp. 1–15. Available at: </w:t>
      </w:r>
      <w:r>
        <w:rPr/>
        <w:fldChar w:fldCharType="begin"/>
      </w:r>
      <w:r>
        <w:instrText xml:space="preserve"> HYPERLINK "https://doi.org/10.1186/s43093-023-00276-3" </w:instrText>
      </w:r>
      <w:r>
        <w:rPr/>
        <w:fldChar w:fldCharType="separate"/>
      </w:r>
      <w:r>
        <w:rPr>
          <w:rStyle w:val="style85"/>
          <w:rFonts w:ascii="Arial" w:cs="Arial" w:hAnsi="Arial"/>
          <w:lang w:val="en-GB"/>
        </w:rPr>
        <w:t>https://doi.org/10.1186/s43093-023-00276-3</w:t>
      </w:r>
      <w:r>
        <w:rPr/>
        <w:fldChar w:fldCharType="end"/>
      </w:r>
      <w:r>
        <w:rPr>
          <w:rFonts w:ascii="Arial" w:cs="Arial" w:hAnsi="Arial"/>
          <w:lang w:val="en-GB"/>
        </w:rPr>
        <w:t>.</w:t>
      </w:r>
      <w:r>
        <w:rPr>
          <w:rFonts w:ascii="Arial" w:cs="Arial" w:hAnsi="Arial"/>
        </w:rPr>
        <w:t xml:space="preserve"> </w:t>
      </w:r>
    </w:p>
    <w:p>
      <w:pPr>
        <w:pStyle w:val="style0"/>
        <w:rPr>
          <w:rFonts w:ascii="Arial" w:cs="Arial" w:hAnsi="Arial"/>
        </w:rPr>
      </w:pPr>
      <w:r>
        <w:rPr>
          <w:rFonts w:ascii="Arial" w:cs="Arial" w:hAnsi="Arial"/>
        </w:rPr>
        <w:t>Shinija</w:t>
      </w:r>
      <w:r>
        <w:rPr>
          <w:rFonts w:ascii="Arial" w:cs="Arial" w:hAnsi="Arial"/>
        </w:rPr>
        <w:t xml:space="preserve">, </w:t>
      </w:r>
      <w:r>
        <w:rPr>
          <w:rFonts w:ascii="Arial" w:cs="Arial" w:hAnsi="Arial"/>
        </w:rPr>
        <w:t>Mrs.N.Adlin</w:t>
      </w:r>
      <w:r>
        <w:rPr>
          <w:rFonts w:ascii="Arial" w:cs="Arial" w:hAnsi="Arial"/>
        </w:rPr>
        <w:t xml:space="preserve">. (2024). DESCRIPTIVE RESEARCH DESIGN. </w:t>
      </w:r>
      <w:r>
        <w:rPr>
          <w:rFonts w:ascii="Arial" w:cs="Arial" w:hAnsi="Arial"/>
          <w:i/>
          <w:iCs/>
        </w:rPr>
        <w:t>ResearchGate</w:t>
      </w:r>
      <w:r>
        <w:rPr>
          <w:rFonts w:ascii="Arial" w:cs="Arial" w:hAnsi="Arial"/>
        </w:rPr>
        <w:t>. [online] doi:https://doi.org/10.13140/RG.2.2.19205.36325.</w:t>
      </w:r>
    </w:p>
    <w:p>
      <w:pPr>
        <w:pStyle w:val="style0"/>
        <w:spacing w:before="200" w:after="240"/>
        <w:rPr>
          <w:rFonts w:ascii="Arial" w:cs="Arial" w:hAnsi="Arial"/>
          <w:lang w:val="en-GB"/>
        </w:rPr>
      </w:pPr>
      <w:r>
        <w:rPr>
          <w:rFonts w:ascii="Arial" w:cs="Arial" w:hAnsi="Arial"/>
          <w:lang w:val="en-GB"/>
        </w:rPr>
        <w:t xml:space="preserve">Sikorski, C. von, Merz, P., Heiss, R., Karsay, K., Naderer, B. and Schmuck, D. (2025) ‘The Political Role of Social Media Influencers: Strategies, Types, and Implications for Democracy—An Introduction’, </w:t>
      </w:r>
      <w:r>
        <w:rPr>
          <w:rFonts w:ascii="Arial" w:cs="Arial" w:hAnsi="Arial"/>
          <w:i/>
          <w:iCs/>
          <w:lang w:val="en-GB"/>
        </w:rPr>
        <w:t xml:space="preserve">American </w:t>
      </w:r>
      <w:r>
        <w:rPr>
          <w:rFonts w:ascii="Arial" w:cs="Arial" w:hAnsi="Arial"/>
          <w:i/>
          <w:iCs/>
          <w:lang w:val="en-GB"/>
        </w:rPr>
        <w:t>Behavioral</w:t>
      </w:r>
      <w:r>
        <w:rPr>
          <w:rFonts w:ascii="Arial" w:cs="Arial" w:hAnsi="Arial"/>
          <w:i/>
          <w:iCs/>
          <w:lang w:val="en-GB"/>
        </w:rPr>
        <w:t xml:space="preserve"> Scientist</w:t>
      </w:r>
      <w:r>
        <w:rPr>
          <w:rFonts w:ascii="Arial" w:cs="Arial" w:hAnsi="Arial"/>
          <w:lang w:val="en-GB"/>
        </w:rPr>
        <w:t xml:space="preserve"> [Preprint]. Available at: </w:t>
      </w:r>
      <w:r>
        <w:rPr/>
        <w:fldChar w:fldCharType="begin"/>
      </w:r>
      <w:r>
        <w:instrText xml:space="preserve"> HYPERLINK "https://doi.org/10.1177/00027642251344208" </w:instrText>
      </w:r>
      <w:r>
        <w:rPr/>
        <w:fldChar w:fldCharType="separate"/>
      </w:r>
      <w:r>
        <w:rPr>
          <w:rStyle w:val="style85"/>
          <w:rFonts w:ascii="Arial" w:cs="Arial" w:hAnsi="Arial"/>
          <w:lang w:val="en-GB"/>
        </w:rPr>
        <w:t>https://doi.org/10.1177/00027642251344208</w:t>
      </w:r>
      <w:r>
        <w:rPr/>
        <w:fldChar w:fldCharType="end"/>
      </w:r>
      <w:r>
        <w:rPr>
          <w:rFonts w:ascii="Arial" w:cs="Arial" w:hAnsi="Arial"/>
          <w:lang w:val="en-GB"/>
        </w:rPr>
        <w:t xml:space="preserve">. </w:t>
      </w:r>
    </w:p>
    <w:p>
      <w:pPr>
        <w:pStyle w:val="style0"/>
        <w:spacing w:after="240"/>
        <w:rPr>
          <w:rFonts w:ascii="Arial" w:cs="Arial" w:hAnsi="Arial"/>
        </w:rPr>
      </w:pPr>
      <w:r>
        <w:rPr>
          <w:rFonts w:ascii="Arial" w:cs="Arial" w:hAnsi="Arial"/>
        </w:rPr>
        <w:t xml:space="preserve">Silva, R.C. and Steins, G. (2023). Social media and body dissatisfaction in young adults: An experimental investigation of the effects of different image content and influencing constructs. </w:t>
      </w:r>
      <w:r>
        <w:rPr>
          <w:rFonts w:ascii="Arial" w:cs="Arial" w:hAnsi="Arial"/>
          <w:i/>
          <w:iCs/>
        </w:rPr>
        <w:t>Frontiers in Psychology</w:t>
      </w:r>
      <w:r>
        <w:rPr>
          <w:rFonts w:ascii="Arial" w:cs="Arial" w:hAnsi="Arial"/>
        </w:rPr>
        <w:t xml:space="preserve">, [online] 14(14). </w:t>
      </w:r>
      <w:r>
        <w:rPr>
          <w:rFonts w:ascii="Arial" w:cs="Arial" w:hAnsi="Arial"/>
        </w:rPr>
        <w:t>doi</w:t>
      </w:r>
      <w:r>
        <w:rPr>
          <w:rFonts w:ascii="Arial" w:cs="Arial" w:hAnsi="Arial"/>
        </w:rPr>
        <w:t xml:space="preserve">: </w:t>
      </w:r>
      <w:r>
        <w:rPr/>
        <w:fldChar w:fldCharType="begin"/>
      </w:r>
      <w:r>
        <w:instrText xml:space="preserve"> HYPERLINK "https://doi.org/10.3389/fpsyg.2023.1037932" </w:instrText>
      </w:r>
      <w:r>
        <w:rPr/>
        <w:fldChar w:fldCharType="separate"/>
      </w:r>
      <w:r>
        <w:rPr>
          <w:rFonts w:ascii="Arial" w:cs="Arial" w:hAnsi="Arial"/>
          <w:color w:val="0000ff"/>
          <w:u w:val="single"/>
        </w:rPr>
        <w:t>https://doi.org/10.3389/fpsyg.2023.1037932</w:t>
      </w:r>
      <w:r>
        <w:rPr/>
        <w:fldChar w:fldCharType="end"/>
      </w:r>
      <w:r>
        <w:rPr>
          <w:rFonts w:ascii="Arial" w:cs="Arial" w:hAnsi="Arial"/>
        </w:rPr>
        <w:t xml:space="preserve">. </w:t>
      </w:r>
    </w:p>
    <w:p>
      <w:pPr>
        <w:pStyle w:val="style0"/>
        <w:spacing w:before="200" w:after="240"/>
        <w:rPr>
          <w:rFonts w:ascii="Arial" w:cs="Arial" w:hAnsi="Arial"/>
          <w:lang w:val="en-GB"/>
        </w:rPr>
      </w:pPr>
      <w:r>
        <w:rPr>
          <w:rFonts w:ascii="Arial" w:cs="Arial" w:hAnsi="Arial"/>
          <w:lang w:val="en-GB"/>
        </w:rPr>
        <w:t xml:space="preserve">Singer, M., Callendar, C.L., Ma, X. and Tham, S.M. (2023) ‘Differences in perceived influencer authenticity: A comparison of gen Z and millennials’ definitions of influencer authenticity during the de-influencer movement’, </w:t>
      </w:r>
      <w:r>
        <w:rPr>
          <w:rFonts w:ascii="Arial" w:cs="Arial" w:hAnsi="Arial"/>
          <w:i/>
          <w:iCs/>
          <w:lang w:val="en-GB"/>
        </w:rPr>
        <w:t>Online Media and Global Communication</w:t>
      </w:r>
      <w:r>
        <w:rPr>
          <w:rFonts w:ascii="Arial" w:cs="Arial" w:hAnsi="Arial"/>
          <w:lang w:val="en-GB"/>
        </w:rPr>
        <w:t xml:space="preserve">, 2(3), pp. 351–378. Available at: </w:t>
      </w:r>
      <w:r>
        <w:rPr/>
        <w:fldChar w:fldCharType="begin"/>
      </w:r>
      <w:r>
        <w:instrText xml:space="preserve"> HYPERLINK "https://doi.org/10.1515/omgc-2023-0038" </w:instrText>
      </w:r>
      <w:r>
        <w:rPr/>
        <w:fldChar w:fldCharType="separate"/>
      </w:r>
      <w:r>
        <w:rPr>
          <w:rStyle w:val="style85"/>
          <w:rFonts w:ascii="Arial" w:cs="Arial" w:hAnsi="Arial"/>
          <w:lang w:val="en-GB"/>
        </w:rPr>
        <w:t>https://doi.org/10.1515/omgc-2023-0038</w:t>
      </w:r>
      <w:r>
        <w:rPr/>
        <w:fldChar w:fldCharType="end"/>
      </w:r>
      <w:r>
        <w:rPr>
          <w:rFonts w:ascii="Arial" w:cs="Arial" w:hAnsi="Arial"/>
          <w:lang w:val="en-GB"/>
        </w:rPr>
        <w:t>.</w:t>
      </w:r>
      <w:r>
        <w:rPr>
          <w:rFonts w:ascii="Arial" w:cs="Arial" w:hAnsi="Arial"/>
        </w:rPr>
        <w:t xml:space="preserve"> </w:t>
      </w:r>
    </w:p>
    <w:p>
      <w:pPr>
        <w:pStyle w:val="style0"/>
        <w:rPr>
          <w:rFonts w:ascii="Arial" w:cs="Arial" w:hAnsi="Arial"/>
        </w:rPr>
      </w:pPr>
      <w:r>
        <w:rPr>
          <w:rFonts w:ascii="Arial" w:cs="Arial" w:hAnsi="Arial"/>
        </w:rPr>
        <w:t xml:space="preserve">Skinner, E., </w:t>
      </w:r>
      <w:r>
        <w:rPr>
          <w:rFonts w:ascii="Arial" w:cs="Arial" w:hAnsi="Arial"/>
        </w:rPr>
        <w:t>Dancis</w:t>
      </w:r>
      <w:r>
        <w:rPr>
          <w:rFonts w:ascii="Arial" w:cs="Arial" w:hAnsi="Arial"/>
        </w:rPr>
        <w:t xml:space="preserve">, J. and The (2026). </w:t>
      </w:r>
      <w:r>
        <w:rPr>
          <w:rFonts w:ascii="Arial" w:cs="Arial" w:hAnsi="Arial"/>
          <w:i/>
          <w:iCs/>
        </w:rPr>
        <w:t>Descriptive and Explanatory Designs</w:t>
      </w:r>
      <w:r>
        <w:rPr>
          <w:rFonts w:ascii="Arial" w:cs="Arial" w:hAnsi="Arial"/>
        </w:rPr>
        <w:t>. [online] Human Development - Revision. Available at: https://pdx.pressbooks.pub/humandevelopmentupdate/chapter/descriptive-and-explanatory-designs/.</w:t>
      </w:r>
    </w:p>
    <w:p>
      <w:pPr>
        <w:pStyle w:val="style0"/>
        <w:spacing w:before="200" w:after="240"/>
        <w:rPr>
          <w:rFonts w:ascii="Arial" w:cs="Arial" w:hAnsi="Arial"/>
          <w:lang w:val="en-GB"/>
        </w:rPr>
      </w:pPr>
      <w:r>
        <w:rPr>
          <w:rFonts w:ascii="Arial" w:cs="Arial" w:hAnsi="Arial"/>
          <w:lang w:val="en-GB"/>
        </w:rPr>
        <w:t xml:space="preserve">Statista (2025) </w:t>
      </w:r>
      <w:r>
        <w:rPr>
          <w:rFonts w:ascii="Arial" w:cs="Arial" w:hAnsi="Arial"/>
          <w:i/>
          <w:iCs/>
          <w:lang w:val="en-GB"/>
        </w:rPr>
        <w:t>Topic: Influencer marketing in the United Kingdom (UK)</w:t>
      </w:r>
      <w:r>
        <w:rPr>
          <w:rFonts w:ascii="Arial" w:cs="Arial" w:hAnsi="Arial"/>
          <w:lang w:val="en-GB"/>
        </w:rPr>
        <w:t xml:space="preserve">, </w:t>
      </w:r>
      <w:r>
        <w:rPr>
          <w:rFonts w:ascii="Arial" w:cs="Arial" w:hAnsi="Arial"/>
          <w:i/>
          <w:iCs/>
          <w:lang w:val="en-GB"/>
        </w:rPr>
        <w:t>Statista</w:t>
      </w:r>
      <w:r>
        <w:rPr>
          <w:rFonts w:ascii="Arial" w:cs="Arial" w:hAnsi="Arial"/>
          <w:lang w:val="en-GB"/>
        </w:rPr>
        <w:t xml:space="preserve">. Available at: </w:t>
      </w:r>
      <w:r>
        <w:rPr/>
        <w:fldChar w:fldCharType="begin"/>
      </w:r>
      <w:r>
        <w:instrText xml:space="preserve"> HYPERLINK "https://www.statista.com/topics/7119/influencer-marketing-in-the-uk/?srsltid=AfmBOooSVQ-ot9uiXHsZaNOaaXRY5WQUvzDcGfkxFzEPuJE8UWRfS0Bb" </w:instrText>
      </w:r>
      <w:r>
        <w:rPr/>
        <w:fldChar w:fldCharType="separate"/>
      </w:r>
      <w:r>
        <w:rPr>
          <w:rStyle w:val="style85"/>
          <w:rFonts w:ascii="Arial" w:cs="Arial" w:hAnsi="Arial"/>
          <w:lang w:val="en-GB"/>
        </w:rPr>
        <w:t>https://www.statista.com/topics/7119/influencer-marketing-in-the-uk/?srsltid=AfmBOooSVQ-ot9uiXHsZaNOaaXRY5WQUvzDcGfkxFzEPuJE8UWRfS0Bb</w:t>
      </w:r>
      <w:r>
        <w:rPr/>
        <w:fldChar w:fldCharType="end"/>
      </w:r>
      <w:r>
        <w:rPr>
          <w:rFonts w:ascii="Arial" w:cs="Arial" w:hAnsi="Arial"/>
        </w:rPr>
        <w:t xml:space="preserve"> </w:t>
      </w:r>
      <w:r>
        <w:rPr>
          <w:rFonts w:ascii="Arial" w:cs="Arial" w:hAnsi="Arial"/>
          <w:lang w:val="en-GB"/>
        </w:rPr>
        <w:t xml:space="preserve"> (Accessed: 4 June 2026).</w:t>
      </w:r>
    </w:p>
    <w:p>
      <w:pPr>
        <w:pStyle w:val="style0"/>
        <w:spacing w:after="240"/>
        <w:rPr>
          <w:rFonts w:ascii="Arial" w:cs="Arial" w:hAnsi="Arial"/>
        </w:rPr>
      </w:pPr>
      <w:r>
        <w:rPr>
          <w:rFonts w:ascii="Arial" w:cs="Arial" w:hAnsi="Arial"/>
        </w:rPr>
        <w:t xml:space="preserve">Statista (2025a). </w:t>
      </w:r>
      <w:r>
        <w:rPr>
          <w:rFonts w:ascii="Arial" w:cs="Arial" w:hAnsi="Arial"/>
          <w:i/>
          <w:iCs/>
        </w:rPr>
        <w:t>Influencer Advertising - United Kingdom | Market Forecast</w:t>
      </w:r>
      <w:r>
        <w:rPr>
          <w:rFonts w:ascii="Arial" w:cs="Arial" w:hAnsi="Arial"/>
        </w:rPr>
        <w:t xml:space="preserve">. [online] Statista. Available at: </w:t>
      </w:r>
      <w:r>
        <w:rPr/>
        <w:fldChar w:fldCharType="begin"/>
      </w:r>
      <w:r>
        <w:instrText xml:space="preserve"> HYPERLINK "https://www.statista.com/outlook/amo/advertising/influencer-advertising/united-kingdom?srsltid=AfmBOoqApTOxr3palIJPU8mYniM4Flh-f_7txpCbIkUXDeKnm3vwQmOs" \l "ad-spending" </w:instrText>
      </w:r>
      <w:r>
        <w:rPr/>
        <w:fldChar w:fldCharType="separate"/>
      </w:r>
      <w:r>
        <w:rPr>
          <w:rFonts w:ascii="Arial" w:cs="Arial" w:hAnsi="Arial"/>
          <w:color w:val="0000ff"/>
          <w:u w:val="single"/>
        </w:rPr>
        <w:t>https://www.statista.com/outlook/amo/advertising/influencer-advertising/united-kingdom?srsltid=AfmBOoqApTOxr3palIJPU8mYniM4Flh-f_7txpCbIkUXDeKnm3vwQmOs#ad-spending</w:t>
      </w:r>
      <w:r>
        <w:rPr/>
        <w:fldChar w:fldCharType="end"/>
      </w:r>
      <w:r>
        <w:rPr>
          <w:rFonts w:ascii="Arial" w:cs="Arial" w:hAnsi="Arial"/>
        </w:rPr>
        <w:t xml:space="preserve"> [Accessed 8 May 2026].</w:t>
      </w:r>
    </w:p>
    <w:p>
      <w:pPr>
        <w:pStyle w:val="style0"/>
        <w:spacing w:after="240"/>
        <w:rPr>
          <w:rFonts w:ascii="Arial" w:cs="Arial" w:hAnsi="Arial"/>
        </w:rPr>
      </w:pPr>
      <w:r>
        <w:rPr>
          <w:rFonts w:ascii="Arial" w:cs="Arial" w:hAnsi="Arial"/>
        </w:rPr>
        <w:t xml:space="preserve">Statista (2025b). </w:t>
      </w:r>
      <w:r>
        <w:rPr>
          <w:rFonts w:ascii="Arial" w:cs="Arial" w:hAnsi="Arial"/>
          <w:i/>
          <w:iCs/>
        </w:rPr>
        <w:t>UK: top social media sites for beauty e-commerce 2024| Statista</w:t>
      </w:r>
      <w:r>
        <w:rPr>
          <w:rFonts w:ascii="Arial" w:cs="Arial" w:hAnsi="Arial"/>
        </w:rPr>
        <w:t xml:space="preserve">. [online] Statista. Available at: </w:t>
      </w:r>
      <w:r>
        <w:rPr/>
        <w:fldChar w:fldCharType="begin"/>
      </w:r>
      <w:r>
        <w:instrText xml:space="preserve"> HYPERLINK "https://www.statista.com/statistics/1440307/beauty-e-commerce-social-sites-uk/?srsltid=AfmBOopR-jxNgL2gxiNcNVO-oICccGjH6QFc3ovLYpcFXRcTf_Ol3-Ow" </w:instrText>
      </w:r>
      <w:r>
        <w:rPr/>
        <w:fldChar w:fldCharType="separate"/>
      </w:r>
      <w:r>
        <w:rPr>
          <w:rFonts w:ascii="Arial" w:cs="Arial" w:hAnsi="Arial"/>
          <w:color w:val="0000ff"/>
          <w:u w:val="single"/>
        </w:rPr>
        <w:t>https://www.statista.com/statistics/1440307/beauty-e-commerce-social-sites-uk/?srsltid=AfmBOopR-jxNgL2gxiNcNVO-oICccGjH6QFc3ovLYpcFXRcTf_Ol3-Ow</w:t>
      </w:r>
      <w:r>
        <w:rPr/>
        <w:fldChar w:fldCharType="end"/>
      </w:r>
      <w:r>
        <w:rPr>
          <w:rFonts w:ascii="Arial" w:cs="Arial" w:hAnsi="Arial"/>
        </w:rPr>
        <w:t xml:space="preserve"> [Accessed 10 May 2026].</w:t>
      </w:r>
    </w:p>
    <w:p>
      <w:pPr>
        <w:pStyle w:val="style0"/>
        <w:spacing w:after="240"/>
        <w:rPr>
          <w:rFonts w:ascii="Arial" w:cs="Arial" w:hAnsi="Arial"/>
        </w:rPr>
      </w:pPr>
      <w:r>
        <w:rPr>
          <w:rFonts w:ascii="Arial" w:cs="Arial" w:hAnsi="Arial"/>
        </w:rPr>
        <w:t xml:space="preserve">Statista (2026). </w:t>
      </w:r>
      <w:r>
        <w:rPr>
          <w:rFonts w:ascii="Arial" w:cs="Arial" w:hAnsi="Arial"/>
          <w:i/>
          <w:iCs/>
        </w:rPr>
        <w:t>Gen Z shoppers: social media discovery and purchase 2024| Statista</w:t>
      </w:r>
      <w:r>
        <w:rPr>
          <w:rFonts w:ascii="Arial" w:cs="Arial" w:hAnsi="Arial"/>
        </w:rPr>
        <w:t xml:space="preserve">. [online] Statista. Available at: </w:t>
      </w:r>
      <w:r>
        <w:rPr/>
        <w:fldChar w:fldCharType="begin"/>
      </w:r>
      <w:r>
        <w:instrText xml:space="preserve"> HYPERLINK "https://www.statista.com/statistics/1455391/shoppers-social-media-discovery-and-purchase-worldwide/?srsltid=AfmBOoojdvEUx4ITcYfWOROUnsq43PRiU0y660lIH9j4GOce6FIlUz3a" </w:instrText>
      </w:r>
      <w:r>
        <w:rPr/>
        <w:fldChar w:fldCharType="separate"/>
      </w:r>
      <w:r>
        <w:rPr>
          <w:rFonts w:ascii="Arial" w:cs="Arial" w:hAnsi="Arial"/>
          <w:color w:val="0000ff"/>
          <w:u w:val="single"/>
        </w:rPr>
        <w:t>https://www.statista.com/statistics/1455391/shoppers-social-media-discovery-and-purchase-worldwide/?srsltid=AfmBOoojdvEUx4ITcYfWOROUnsq43PRiU0y660lIH9j4GOce6FIlUz3a</w:t>
      </w:r>
      <w:r>
        <w:rPr/>
        <w:fldChar w:fldCharType="end"/>
      </w:r>
      <w:r>
        <w:rPr>
          <w:rFonts w:ascii="Arial" w:cs="Arial" w:hAnsi="Arial"/>
        </w:rPr>
        <w:t xml:space="preserve"> [Accessed 3  May 2026].</w:t>
      </w:r>
    </w:p>
    <w:p>
      <w:pPr>
        <w:pStyle w:val="style0"/>
        <w:spacing w:before="200" w:after="240"/>
        <w:rPr>
          <w:rFonts w:ascii="Arial" w:cs="Arial" w:hAnsi="Arial"/>
          <w:lang w:val="en-GB"/>
        </w:rPr>
      </w:pPr>
      <w:r>
        <w:rPr>
          <w:rFonts w:ascii="Arial" w:cs="Arial" w:hAnsi="Arial"/>
          <w:lang w:val="en-GB"/>
        </w:rPr>
        <w:t xml:space="preserve">Steinnes, K.K. (2024) ‘Architecting virtual storefronts: how in-game shops are designed to encourage consumption’, </w:t>
      </w:r>
      <w:r>
        <w:rPr>
          <w:rFonts w:ascii="Arial" w:cs="Arial" w:hAnsi="Arial"/>
          <w:i/>
          <w:iCs/>
          <w:lang w:val="en-GB"/>
        </w:rPr>
        <w:t>Consumption Markets &amp; Culture</w:t>
      </w:r>
      <w:r>
        <w:rPr>
          <w:rFonts w:ascii="Arial" w:cs="Arial" w:hAnsi="Arial"/>
          <w:lang w:val="en-GB"/>
        </w:rPr>
        <w:t xml:space="preserve">, pp. 1–18. Available at: </w:t>
      </w:r>
      <w:r>
        <w:rPr/>
        <w:fldChar w:fldCharType="begin"/>
      </w:r>
      <w:r>
        <w:instrText xml:space="preserve"> HYPERLINK "https://doi.org/10.1080/10253866.2024.2385562" </w:instrText>
      </w:r>
      <w:r>
        <w:rPr/>
        <w:fldChar w:fldCharType="separate"/>
      </w:r>
      <w:r>
        <w:rPr>
          <w:rStyle w:val="style85"/>
          <w:rFonts w:ascii="Arial" w:cs="Arial" w:hAnsi="Arial"/>
          <w:lang w:val="en-GB"/>
        </w:rPr>
        <w:t>https://doi.org/10.1080/10253866.2024.2385562</w:t>
      </w:r>
      <w:r>
        <w:rPr/>
        <w:fldChar w:fldCharType="end"/>
      </w:r>
      <w:r>
        <w:rPr>
          <w:rFonts w:ascii="Arial" w:cs="Arial" w:hAnsi="Arial"/>
          <w:lang w:val="en-GB"/>
        </w:rPr>
        <w:t>.</w:t>
      </w:r>
      <w:r>
        <w:rPr>
          <w:rFonts w:ascii="Arial" w:cs="Arial" w:hAnsi="Arial"/>
        </w:rPr>
        <w:t xml:space="preserve"> </w:t>
      </w:r>
    </w:p>
    <w:p>
      <w:pPr>
        <w:pStyle w:val="style0"/>
        <w:spacing w:after="240"/>
        <w:rPr>
          <w:rFonts w:ascii="Arial" w:cs="Arial" w:hAnsi="Arial"/>
        </w:rPr>
      </w:pPr>
      <w:r>
        <w:rPr>
          <w:rFonts w:ascii="Arial" w:cs="Arial" w:hAnsi="Arial"/>
        </w:rPr>
        <w:t>Stoll ,</w:t>
      </w:r>
      <w:r>
        <w:rPr>
          <w:rFonts w:ascii="Arial" w:cs="Arial" w:hAnsi="Arial"/>
        </w:rPr>
        <w:t xml:space="preserve"> J. (2025). </w:t>
      </w:r>
      <w:r>
        <w:rPr>
          <w:rFonts w:ascii="Arial" w:cs="Arial" w:hAnsi="Arial"/>
          <w:i/>
          <w:iCs/>
        </w:rPr>
        <w:t>Topic: Gen Z media consumption in the United Kingdom</w:t>
      </w:r>
      <w:r>
        <w:rPr>
          <w:rFonts w:ascii="Arial" w:cs="Arial" w:hAnsi="Arial"/>
        </w:rPr>
        <w:t xml:space="preserve">. [online] Statista. Available at: </w:t>
      </w:r>
      <w:r>
        <w:rPr/>
        <w:fldChar w:fldCharType="begin"/>
      </w:r>
      <w:r>
        <w:instrText xml:space="preserve"> HYPERLINK "https://www.statista.com/topics/13282/gen-z-media-consumption-in-the-united-kingdom/?srsltid=AfmBOoqFC5LTHtKWt92BoNCc5q19-KzuPMZCP7i_RQHoQesSewqkU784" </w:instrText>
      </w:r>
      <w:r>
        <w:rPr/>
        <w:fldChar w:fldCharType="separate"/>
      </w:r>
      <w:r>
        <w:rPr>
          <w:rFonts w:ascii="Arial" w:cs="Arial" w:hAnsi="Arial"/>
          <w:color w:val="0000ff"/>
          <w:u w:val="single"/>
        </w:rPr>
        <w:t>https://www.statista.com/topics/13282/gen-z-media-consumption-in-the-united-kingdom/?srsltid=AfmBOoqFC5LTHtKWt92BoNCc5q19-KzuPMZCP7i_RQHoQesSewqkU784</w:t>
      </w:r>
      <w:r>
        <w:rPr/>
        <w:fldChar w:fldCharType="end"/>
      </w:r>
      <w:r>
        <w:rPr>
          <w:rFonts w:ascii="Arial" w:cs="Arial" w:hAnsi="Arial"/>
        </w:rPr>
        <w:t xml:space="preserve"> [Accessed 1 May 2026].</w:t>
      </w:r>
    </w:p>
    <w:p>
      <w:pPr>
        <w:pStyle w:val="style0"/>
        <w:rPr>
          <w:rFonts w:ascii="Arial" w:cs="Arial" w:hAnsi="Arial"/>
        </w:rPr>
      </w:pPr>
      <w:r>
        <w:rPr>
          <w:rFonts w:ascii="Arial" w:cs="Arial" w:hAnsi="Arial"/>
        </w:rPr>
        <w:t>Takona</w:t>
      </w:r>
      <w:r>
        <w:rPr>
          <w:rFonts w:ascii="Arial" w:cs="Arial" w:hAnsi="Arial"/>
        </w:rPr>
        <w:t xml:space="preserve">, J.P. (2023). Research design: qualitative, quantitative, and Mixed Methods Approaches / Sixth Edition. </w:t>
      </w:r>
      <w:r>
        <w:rPr>
          <w:rFonts w:ascii="Arial" w:cs="Arial" w:hAnsi="Arial"/>
          <w:i/>
          <w:iCs/>
        </w:rPr>
        <w:t>Quality &amp; Quantity</w:t>
      </w:r>
      <w:r>
        <w:rPr>
          <w:rFonts w:ascii="Arial" w:cs="Arial" w:hAnsi="Arial"/>
        </w:rPr>
        <w:t>, 58(1), pp.1011–1013. doi:https://doi.org/10.1007/s11135-023-01798-2.</w:t>
      </w:r>
    </w:p>
    <w:p>
      <w:pPr>
        <w:pStyle w:val="style0"/>
        <w:spacing w:before="200" w:after="240"/>
        <w:rPr>
          <w:rFonts w:ascii="Arial" w:cs="Arial" w:hAnsi="Arial"/>
          <w:lang w:val="en-GB"/>
        </w:rPr>
      </w:pPr>
      <w:r>
        <w:rPr>
          <w:rFonts w:ascii="Arial" w:cs="Arial" w:hAnsi="Arial"/>
          <w:lang w:val="en-GB"/>
        </w:rPr>
        <w:t xml:space="preserve">Theocharis, D. (2025) ‘Peer Dynamics in Digital Marketing: How Product Type Shapes the Path to Purchase Among Gen Z Consumers’, </w:t>
      </w:r>
      <w:r>
        <w:rPr>
          <w:rFonts w:ascii="Arial" w:cs="Arial" w:hAnsi="Arial"/>
          <w:i/>
          <w:iCs/>
          <w:lang w:val="en-GB"/>
        </w:rPr>
        <w:t>Businesses</w:t>
      </w:r>
      <w:r>
        <w:rPr>
          <w:rFonts w:ascii="Arial" w:cs="Arial" w:hAnsi="Arial"/>
          <w:lang w:val="en-GB"/>
        </w:rPr>
        <w:t xml:space="preserve">, 5(3), p. 43. Available at: </w:t>
      </w:r>
      <w:r>
        <w:rPr/>
        <w:fldChar w:fldCharType="begin"/>
      </w:r>
      <w:r>
        <w:instrText xml:space="preserve"> HYPERLINK "https://doi.org/10.3390/businesses5030043" </w:instrText>
      </w:r>
      <w:r>
        <w:rPr/>
        <w:fldChar w:fldCharType="separate"/>
      </w:r>
      <w:r>
        <w:rPr>
          <w:rStyle w:val="style85"/>
          <w:rFonts w:ascii="Arial" w:cs="Arial" w:hAnsi="Arial"/>
          <w:lang w:val="en-GB"/>
        </w:rPr>
        <w:t>https://doi.org/10.3390/businesses5030043</w:t>
      </w:r>
      <w:r>
        <w:rPr/>
        <w:fldChar w:fldCharType="end"/>
      </w:r>
      <w:r>
        <w:rPr>
          <w:rFonts w:ascii="Arial" w:cs="Arial" w:hAnsi="Arial"/>
          <w:lang w:val="en-GB"/>
        </w:rPr>
        <w:t>.</w:t>
      </w:r>
      <w:r>
        <w:rPr>
          <w:rFonts w:ascii="Arial" w:cs="Arial" w:hAnsi="Arial"/>
        </w:rPr>
        <w:t xml:space="preserve"> </w:t>
      </w:r>
    </w:p>
    <w:p>
      <w:pPr>
        <w:pStyle w:val="style0"/>
        <w:spacing w:before="200" w:after="240"/>
        <w:rPr>
          <w:rFonts w:ascii="Arial" w:cs="Arial" w:hAnsi="Arial"/>
          <w:lang w:val="en-GB"/>
        </w:rPr>
      </w:pPr>
      <w:r>
        <w:rPr>
          <w:rFonts w:ascii="Arial" w:cs="Arial" w:hAnsi="Arial"/>
          <w:lang w:val="en-GB"/>
        </w:rPr>
        <w:t xml:space="preserve">Theodorakopoulos, L., Theodoropoulou, A. and </w:t>
      </w:r>
      <w:r>
        <w:rPr>
          <w:rFonts w:ascii="Arial" w:cs="Arial" w:hAnsi="Arial"/>
          <w:lang w:val="en-GB"/>
        </w:rPr>
        <w:t>Klavdianos</w:t>
      </w:r>
      <w:r>
        <w:rPr>
          <w:rFonts w:ascii="Arial" w:cs="Arial" w:hAnsi="Arial"/>
          <w:lang w:val="en-GB"/>
        </w:rPr>
        <w:t xml:space="preserve">, C. (2025) ‘Interactive Viral Marketing Through Big Data Analytics, Influencer Networks, AI Integration, and Ethical Dimensions’, </w:t>
      </w:r>
      <w:r>
        <w:rPr>
          <w:rFonts w:ascii="Arial" w:cs="Arial" w:hAnsi="Arial"/>
          <w:i/>
          <w:iCs/>
          <w:lang w:val="en-GB"/>
        </w:rPr>
        <w:t>Journal of Theoretical and Applied Electronic Commerce Research</w:t>
      </w:r>
      <w:r>
        <w:rPr>
          <w:rFonts w:ascii="Arial" w:cs="Arial" w:hAnsi="Arial"/>
          <w:lang w:val="en-GB"/>
        </w:rPr>
        <w:t xml:space="preserve">, 20(2), p. 115. Available at: </w:t>
      </w:r>
      <w:r>
        <w:rPr/>
        <w:fldChar w:fldCharType="begin"/>
      </w:r>
      <w:r>
        <w:instrText xml:space="preserve"> HYPERLINK "https://doi.org/10.3390/jtaer20020115" </w:instrText>
      </w:r>
      <w:r>
        <w:rPr/>
        <w:fldChar w:fldCharType="separate"/>
      </w:r>
      <w:r>
        <w:rPr>
          <w:rStyle w:val="style85"/>
          <w:rFonts w:ascii="Arial" w:cs="Arial" w:hAnsi="Arial"/>
          <w:lang w:val="en-GB"/>
        </w:rPr>
        <w:t>https://doi.org/10.3390/jtaer20020115</w:t>
      </w:r>
      <w:r>
        <w:rPr/>
        <w:fldChar w:fldCharType="end"/>
      </w:r>
      <w:r>
        <w:rPr>
          <w:rFonts w:ascii="Arial" w:cs="Arial" w:hAnsi="Arial"/>
          <w:lang w:val="en-GB"/>
        </w:rPr>
        <w:t>.</w:t>
      </w:r>
      <w:r>
        <w:rPr>
          <w:rFonts w:ascii="Arial" w:cs="Arial" w:hAnsi="Arial"/>
        </w:rPr>
        <w:t xml:space="preserve"> </w:t>
      </w:r>
    </w:p>
    <w:p>
      <w:pPr>
        <w:pStyle w:val="style0"/>
        <w:spacing w:after="240"/>
        <w:rPr>
          <w:rFonts w:ascii="Arial" w:cs="Arial" w:hAnsi="Arial"/>
        </w:rPr>
      </w:pPr>
      <w:r>
        <w:rPr>
          <w:rFonts w:ascii="Arial" w:cs="Arial" w:hAnsi="Arial"/>
        </w:rPr>
        <w:t xml:space="preserve">Tran, A.V. and Khoa, B.T. (2026). The Consumer Decision Journey of Gen Z in Cross-Platform Commerce: From Social Commerce Stimuli to E-Marketplace Purchase Completion. </w:t>
      </w:r>
      <w:r>
        <w:rPr>
          <w:rFonts w:ascii="Arial" w:cs="Arial" w:hAnsi="Arial"/>
          <w:i/>
          <w:iCs/>
        </w:rPr>
        <w:t>Journal of Theoretical and Applied Electronic Commerce Research</w:t>
      </w:r>
      <w:r>
        <w:rPr>
          <w:rFonts w:ascii="Arial" w:cs="Arial" w:hAnsi="Arial"/>
        </w:rPr>
        <w:t xml:space="preserve">, 21(5), p.132. </w:t>
      </w:r>
      <w:r>
        <w:rPr>
          <w:rFonts w:ascii="Arial" w:cs="Arial" w:hAnsi="Arial"/>
        </w:rPr>
        <w:t>doi</w:t>
      </w:r>
      <w:r>
        <w:rPr>
          <w:rFonts w:ascii="Arial" w:cs="Arial" w:hAnsi="Arial"/>
        </w:rPr>
        <w:t xml:space="preserve">: </w:t>
      </w:r>
      <w:r>
        <w:rPr/>
        <w:fldChar w:fldCharType="begin"/>
      </w:r>
      <w:r>
        <w:instrText xml:space="preserve"> HYPERLINK "https://doi.org/10.3390/jtaer21050132" </w:instrText>
      </w:r>
      <w:r>
        <w:rPr/>
        <w:fldChar w:fldCharType="separate"/>
      </w:r>
      <w:r>
        <w:rPr>
          <w:rFonts w:ascii="Arial" w:cs="Arial" w:hAnsi="Arial"/>
          <w:color w:val="0000ff"/>
          <w:u w:val="single"/>
        </w:rPr>
        <w:t>https://doi.org/10.3390/jtaer21050132</w:t>
      </w:r>
      <w:r>
        <w:rPr/>
        <w:fldChar w:fldCharType="end"/>
      </w:r>
      <w:r>
        <w:rPr>
          <w:rFonts w:ascii="Arial" w:cs="Arial" w:hAnsi="Arial"/>
        </w:rPr>
        <w:t xml:space="preserve">. </w:t>
      </w:r>
    </w:p>
    <w:p>
      <w:pPr>
        <w:pStyle w:val="style0"/>
        <w:spacing w:after="240"/>
        <w:rPr>
          <w:rFonts w:ascii="Arial" w:cs="Arial" w:hAnsi="Arial"/>
        </w:rPr>
      </w:pPr>
      <w:r>
        <w:rPr>
          <w:rFonts w:ascii="Arial" w:cs="Arial" w:hAnsi="Arial"/>
        </w:rPr>
        <w:t>Ünalmış</w:t>
      </w:r>
      <w:r>
        <w:rPr>
          <w:rFonts w:ascii="Arial" w:cs="Arial" w:hAnsi="Arial"/>
        </w:rPr>
        <w:t xml:space="preserve">, E., </w:t>
      </w:r>
      <w:r>
        <w:rPr>
          <w:rFonts w:ascii="Arial" w:cs="Arial" w:hAnsi="Arial"/>
        </w:rPr>
        <w:t>Dirsehan</w:t>
      </w:r>
      <w:r>
        <w:rPr>
          <w:rFonts w:ascii="Arial" w:cs="Arial" w:hAnsi="Arial"/>
        </w:rPr>
        <w:t xml:space="preserve">, T. and Erdoğmuş, İ.E. (2024). Consequences of influencer-created content on influencers’ authenticity in the beauty and personal care industry. </w:t>
      </w:r>
      <w:r>
        <w:rPr>
          <w:rFonts w:ascii="Arial" w:cs="Arial" w:hAnsi="Arial"/>
          <w:i/>
          <w:iCs/>
        </w:rPr>
        <w:t>Journal of marketing communications</w:t>
      </w:r>
      <w:r>
        <w:rPr>
          <w:rFonts w:ascii="Arial" w:cs="Arial" w:hAnsi="Arial"/>
        </w:rPr>
        <w:t xml:space="preserve">, [online] pp.1–27. </w:t>
      </w:r>
      <w:r>
        <w:rPr>
          <w:rFonts w:ascii="Arial" w:cs="Arial" w:hAnsi="Arial"/>
        </w:rPr>
        <w:t>doi</w:t>
      </w:r>
      <w:r>
        <w:rPr>
          <w:rFonts w:ascii="Arial" w:cs="Arial" w:hAnsi="Arial"/>
        </w:rPr>
        <w:t xml:space="preserve">: </w:t>
      </w:r>
      <w:r>
        <w:rPr/>
        <w:fldChar w:fldCharType="begin"/>
      </w:r>
      <w:r>
        <w:instrText xml:space="preserve"> HYPERLINK "https://doi.org/10.1080/13527266.2024.2371833" </w:instrText>
      </w:r>
      <w:r>
        <w:rPr/>
        <w:fldChar w:fldCharType="separate"/>
      </w:r>
      <w:r>
        <w:rPr>
          <w:rFonts w:ascii="Arial" w:cs="Arial" w:hAnsi="Arial"/>
          <w:color w:val="0000ff"/>
          <w:u w:val="single"/>
        </w:rPr>
        <w:t>https://doi.org/10.1080/13527266.2024.2371833</w:t>
      </w:r>
      <w:r>
        <w:rPr/>
        <w:fldChar w:fldCharType="end"/>
      </w:r>
      <w:r>
        <w:rPr>
          <w:rFonts w:ascii="Arial" w:cs="Arial" w:hAnsi="Arial"/>
        </w:rPr>
        <w:t xml:space="preserve">. </w:t>
      </w:r>
    </w:p>
    <w:p>
      <w:pPr>
        <w:pStyle w:val="style0"/>
        <w:spacing w:before="200" w:after="240"/>
        <w:rPr>
          <w:rFonts w:ascii="Arial" w:cs="Arial" w:hAnsi="Arial"/>
          <w:lang w:val="en-GB"/>
        </w:rPr>
      </w:pPr>
      <w:r>
        <w:rPr>
          <w:rFonts w:ascii="Arial" w:cs="Arial" w:hAnsi="Arial"/>
          <w:lang w:val="en-GB"/>
        </w:rPr>
        <w:t xml:space="preserve">Wang, Y., Lu, Z., Cao, P., Chu, J., Wang, H. and </w:t>
      </w:r>
      <w:r>
        <w:rPr>
          <w:rFonts w:ascii="Arial" w:cs="Arial" w:hAnsi="Arial"/>
          <w:lang w:val="en-GB"/>
        </w:rPr>
        <w:t>Wattenhofer</w:t>
      </w:r>
      <w:r>
        <w:rPr>
          <w:rFonts w:ascii="Arial" w:cs="Arial" w:hAnsi="Arial"/>
          <w:lang w:val="en-GB"/>
        </w:rPr>
        <w:t xml:space="preserve">, R. (2022) ‘How Live Streaming Changes Shopping Decisions in E-commerce: A Study of Live Streaming Commerce’, </w:t>
      </w:r>
      <w:r>
        <w:rPr>
          <w:rFonts w:ascii="Arial" w:cs="Arial" w:hAnsi="Arial"/>
          <w:i/>
          <w:iCs/>
          <w:lang w:val="en-GB"/>
        </w:rPr>
        <w:t>Computer Supported Cooperative Work (CSCW)</w:t>
      </w:r>
      <w:r>
        <w:rPr>
          <w:rFonts w:ascii="Arial" w:cs="Arial" w:hAnsi="Arial"/>
          <w:lang w:val="en-GB"/>
        </w:rPr>
        <w:t xml:space="preserve">, 31(4), pp. 701–729. Available at: </w:t>
      </w:r>
      <w:r>
        <w:rPr/>
        <w:fldChar w:fldCharType="begin"/>
      </w:r>
      <w:r>
        <w:instrText xml:space="preserve"> HYPERLINK "https://doi.org/10.1007/s10606-022-09439-2" </w:instrText>
      </w:r>
      <w:r>
        <w:rPr/>
        <w:fldChar w:fldCharType="separate"/>
      </w:r>
      <w:r>
        <w:rPr>
          <w:rStyle w:val="style85"/>
          <w:rFonts w:ascii="Arial" w:cs="Arial" w:hAnsi="Arial"/>
          <w:lang w:val="en-GB"/>
        </w:rPr>
        <w:t>https://doi.org/10.1007/s10606-022-09439-2</w:t>
      </w:r>
      <w:r>
        <w:rPr/>
        <w:fldChar w:fldCharType="end"/>
      </w:r>
      <w:r>
        <w:rPr>
          <w:rFonts w:ascii="Arial" w:cs="Arial" w:hAnsi="Arial"/>
          <w:lang w:val="en-GB"/>
        </w:rPr>
        <w:t>.</w:t>
      </w:r>
      <w:r>
        <w:rPr>
          <w:rFonts w:ascii="Arial" w:cs="Arial" w:hAnsi="Arial"/>
        </w:rPr>
        <w:t xml:space="preserve"> </w:t>
      </w:r>
    </w:p>
    <w:p>
      <w:pPr>
        <w:pStyle w:val="style0"/>
        <w:spacing w:before="200" w:after="240"/>
        <w:rPr>
          <w:rFonts w:ascii="Arial" w:cs="Arial" w:hAnsi="Arial"/>
          <w:lang w:val="en-GB"/>
        </w:rPr>
      </w:pPr>
      <w:r>
        <w:rPr>
          <w:rFonts w:ascii="Arial" w:cs="Arial" w:hAnsi="Arial"/>
          <w:lang w:val="en-GB"/>
        </w:rPr>
        <w:t xml:space="preserve">Yan, W. (2024) ‘Research on online social media marketing strategies of traditional consumer brands: A case study of Mac cosmetics’, </w:t>
      </w:r>
      <w:r>
        <w:rPr>
          <w:rFonts w:ascii="Arial" w:cs="Arial" w:hAnsi="Arial"/>
          <w:i/>
          <w:iCs/>
          <w:lang w:val="en-GB"/>
        </w:rPr>
        <w:t>SHS Web of Conferences</w:t>
      </w:r>
      <w:r>
        <w:rPr>
          <w:rFonts w:ascii="Arial" w:cs="Arial" w:hAnsi="Arial"/>
          <w:lang w:val="en-GB"/>
        </w:rPr>
        <w:t xml:space="preserve">, 207, pp. 02009–02009. Available at: </w:t>
      </w:r>
      <w:r>
        <w:rPr/>
        <w:fldChar w:fldCharType="begin"/>
      </w:r>
      <w:r>
        <w:instrText xml:space="preserve"> HYPERLINK "https://doi.org/10.1051/shsconf/202420702009" </w:instrText>
      </w:r>
      <w:r>
        <w:rPr/>
        <w:fldChar w:fldCharType="separate"/>
      </w:r>
      <w:r>
        <w:rPr>
          <w:rStyle w:val="style85"/>
          <w:rFonts w:ascii="Arial" w:cs="Arial" w:hAnsi="Arial"/>
          <w:lang w:val="en-GB"/>
        </w:rPr>
        <w:t>https://doi.org/10.1051/shsconf/202420702009</w:t>
      </w:r>
      <w:r>
        <w:rPr/>
        <w:fldChar w:fldCharType="end"/>
      </w:r>
      <w:r>
        <w:rPr>
          <w:rFonts w:ascii="Arial" w:cs="Arial" w:hAnsi="Arial"/>
          <w:lang w:val="en-GB"/>
        </w:rPr>
        <w:t xml:space="preserve">. </w:t>
      </w:r>
    </w:p>
    <w:p>
      <w:pPr>
        <w:pStyle w:val="style0"/>
        <w:spacing w:before="200" w:after="240"/>
        <w:rPr>
          <w:rFonts w:ascii="Arial" w:cs="Arial" w:hAnsi="Arial"/>
          <w:lang w:val="en-GB"/>
        </w:rPr>
      </w:pPr>
      <w:r>
        <w:rPr>
          <w:rFonts w:ascii="Arial" w:cs="Arial" w:hAnsi="Arial"/>
          <w:lang w:val="en-GB"/>
        </w:rPr>
        <w:t xml:space="preserve">Yu, W., Zhou, J., He, M. and Si, D. (2022) ‘Does Brand Truth-Telling Yield Customer Participation? The Interaction Effects of CSR Strategy and Transparency </w:t>
      </w:r>
      <w:r>
        <w:rPr>
          <w:rFonts w:ascii="Arial" w:cs="Arial" w:hAnsi="Arial"/>
          <w:lang w:val="en-GB"/>
        </w:rPr>
        <w:t>Signaling</w:t>
      </w:r>
      <w:r>
        <w:rPr>
          <w:rFonts w:ascii="Arial" w:cs="Arial" w:hAnsi="Arial"/>
          <w:lang w:val="en-GB"/>
        </w:rPr>
        <w:t xml:space="preserve">’, </w:t>
      </w:r>
      <w:r>
        <w:rPr>
          <w:rFonts w:ascii="Arial" w:cs="Arial" w:hAnsi="Arial"/>
          <w:i/>
          <w:iCs/>
          <w:lang w:val="en-GB"/>
        </w:rPr>
        <w:t>Behavioral</w:t>
      </w:r>
      <w:r>
        <w:rPr>
          <w:rFonts w:ascii="Arial" w:cs="Arial" w:hAnsi="Arial"/>
          <w:i/>
          <w:iCs/>
          <w:lang w:val="en-GB"/>
        </w:rPr>
        <w:t xml:space="preserve"> Sciences</w:t>
      </w:r>
      <w:r>
        <w:rPr>
          <w:rFonts w:ascii="Arial" w:cs="Arial" w:hAnsi="Arial"/>
          <w:lang w:val="en-GB"/>
        </w:rPr>
        <w:t xml:space="preserve">, 12(12), p. 514. Available at: </w:t>
      </w:r>
      <w:r>
        <w:rPr/>
        <w:fldChar w:fldCharType="begin"/>
      </w:r>
      <w:r>
        <w:instrText xml:space="preserve"> HYPERLINK "https://doi.org/10.3390/bs12120514" </w:instrText>
      </w:r>
      <w:r>
        <w:rPr/>
        <w:fldChar w:fldCharType="separate"/>
      </w:r>
      <w:r>
        <w:rPr>
          <w:rStyle w:val="style85"/>
          <w:rFonts w:ascii="Arial" w:cs="Arial" w:hAnsi="Arial"/>
          <w:lang w:val="en-GB"/>
        </w:rPr>
        <w:t>https://doi.org/10.3390/bs12120514</w:t>
      </w:r>
      <w:r>
        <w:rPr/>
        <w:fldChar w:fldCharType="end"/>
      </w:r>
      <w:r>
        <w:rPr>
          <w:rFonts w:ascii="Arial" w:cs="Arial" w:hAnsi="Arial"/>
          <w:lang w:val="en-GB"/>
        </w:rPr>
        <w:t>.</w:t>
      </w:r>
      <w:r>
        <w:rPr>
          <w:rFonts w:ascii="Arial" w:cs="Arial" w:hAnsi="Arial"/>
          <w:lang w:val="en-GB"/>
        </w:rPr>
        <w:br w:type="page"/>
      </w:r>
    </w:p>
    <w:p>
      <w:pPr>
        <w:pStyle w:val="style0"/>
        <w:rPr>
          <w:rFonts w:ascii="Arial" w:cs="Arial" w:hAnsi="Arial"/>
        </w:rPr>
      </w:pPr>
      <w:r>
        <w:rPr>
          <w:rFonts w:ascii="Arial" w:cs="Arial" w:hAnsi="Arial"/>
        </w:rPr>
        <w:t>Yuwono</w:t>
      </w:r>
      <w:r>
        <w:rPr>
          <w:rFonts w:ascii="Arial" w:cs="Arial" w:hAnsi="Arial"/>
        </w:rPr>
        <w:t xml:space="preserve">, M.A. and Rachmawati, D. (2023). Combined Methods. Can This Solve </w:t>
      </w:r>
      <w:r>
        <w:rPr>
          <w:rFonts w:ascii="Arial" w:cs="Arial" w:hAnsi="Arial"/>
        </w:rPr>
        <w:t>The</w:t>
      </w:r>
      <w:r>
        <w:rPr>
          <w:rFonts w:ascii="Arial" w:cs="Arial" w:hAnsi="Arial"/>
        </w:rPr>
        <w:t xml:space="preserve"> Differences Between Deductive and Inductive Methods in Qualitative Research? </w:t>
      </w:r>
      <w:r>
        <w:rPr>
          <w:rFonts w:ascii="Arial" w:cs="Arial" w:hAnsi="Arial"/>
          <w:i/>
          <w:iCs/>
        </w:rPr>
        <w:t>Moroccan Journal of Quantitative and Qualitative Research</w:t>
      </w:r>
      <w:r>
        <w:rPr>
          <w:rFonts w:ascii="Arial" w:cs="Arial" w:hAnsi="Arial"/>
        </w:rPr>
        <w:t xml:space="preserve">, 5(3). </w:t>
      </w:r>
      <w:r>
        <w:rPr>
          <w:rFonts w:ascii="Arial" w:cs="Arial" w:hAnsi="Arial"/>
        </w:rPr>
        <w:t>doi:https://doi.org/10.48379/IMIST.PRSM/mjqr-v5i3.45541</w:t>
      </w:r>
      <w:r>
        <w:rPr>
          <w:rFonts w:ascii="Arial" w:cs="Arial" w:hAnsi="Arial"/>
        </w:rPr>
        <w:t xml:space="preserve">. </w:t>
      </w:r>
    </w:p>
    <w:p>
      <w:pPr>
        <w:pStyle w:val="style0"/>
        <w:spacing w:before="200" w:after="240"/>
        <w:rPr>
          <w:rFonts w:ascii="Arial" w:cs="Arial" w:hAnsi="Arial"/>
          <w:lang w:val="en-GB"/>
        </w:rPr>
      </w:pPr>
      <w:r>
        <w:rPr>
          <w:rFonts w:ascii="Arial" w:cs="Arial" w:hAnsi="Arial"/>
          <w:lang w:val="en-GB"/>
        </w:rPr>
        <w:t xml:space="preserve">Zhang, X. and Choi, J. (2022) ‘The Importance of Social Influencer-Generated Contents for User Cognition and Emotional Attachment: An Information Relevance Perspective’, </w:t>
      </w:r>
      <w:r>
        <w:rPr>
          <w:rFonts w:ascii="Arial" w:cs="Arial" w:hAnsi="Arial"/>
          <w:i/>
          <w:iCs/>
          <w:lang w:val="en-GB"/>
        </w:rPr>
        <w:t>Sustainability</w:t>
      </w:r>
      <w:r>
        <w:rPr>
          <w:rFonts w:ascii="Arial" w:cs="Arial" w:hAnsi="Arial"/>
          <w:lang w:val="en-GB"/>
        </w:rPr>
        <w:t xml:space="preserve">, 14(11), p. 6676. Available at: </w:t>
      </w:r>
      <w:r>
        <w:rPr/>
        <w:fldChar w:fldCharType="begin"/>
      </w:r>
      <w:r>
        <w:instrText xml:space="preserve"> HYPERLINK "https://doi.org/10.3390/su14116676" </w:instrText>
      </w:r>
      <w:r>
        <w:rPr/>
        <w:fldChar w:fldCharType="separate"/>
      </w:r>
      <w:r>
        <w:rPr>
          <w:rStyle w:val="style85"/>
          <w:rFonts w:ascii="Arial" w:cs="Arial" w:hAnsi="Arial"/>
          <w:lang w:val="en-GB"/>
        </w:rPr>
        <w:t>https://doi.org/10.3390/su14116676</w:t>
      </w:r>
      <w:r>
        <w:rPr/>
        <w:fldChar w:fldCharType="end"/>
      </w:r>
      <w:r>
        <w:rPr>
          <w:rFonts w:ascii="Arial" w:cs="Arial" w:hAnsi="Arial"/>
          <w:lang w:val="en-GB"/>
        </w:rPr>
        <w:t>.</w:t>
      </w:r>
    </w:p>
    <w:p>
      <w:pPr>
        <w:pStyle w:val="style0"/>
        <w:rPr>
          <w:rFonts w:ascii="Arial" w:cs="Arial" w:hAnsi="Arial"/>
          <w:b/>
          <w:bCs/>
          <w:sz w:val="28"/>
          <w:szCs w:val="28"/>
        </w:rPr>
      </w:pPr>
      <w:r>
        <w:rPr>
          <w:rFonts w:cs="Arial"/>
        </w:rPr>
        <w:br w:type="page"/>
      </w:r>
    </w:p>
    <w:bookmarkStart w:id="79" w:name="_Toc231737213"/>
    <w:p>
      <w:pPr>
        <w:pStyle w:val="style1"/>
        <w:rPr>
          <w:rFonts w:cs="Arial"/>
        </w:rPr>
      </w:pPr>
      <w:r>
        <w:rPr>
          <w:rFonts w:cs="Arial"/>
        </w:rPr>
        <w:t>Appendices</w:t>
      </w:r>
      <w:bookmarkEnd w:id="79"/>
    </w:p>
    <w:bookmarkStart w:id="80" w:name="_Toc231737214"/>
    <w:p>
      <w:pPr>
        <w:pStyle w:val="style2"/>
        <w:rPr>
          <w:rFonts w:cs="Arial"/>
        </w:rPr>
      </w:pPr>
      <w:r>
        <w:rPr>
          <w:rFonts w:cs="Arial"/>
        </w:rPr>
        <w:t>Appendix 1: Questionnaire</w:t>
      </w:r>
      <w:bookmarkEnd w:id="80"/>
    </w:p>
    <w:p>
      <w:pPr>
        <w:pStyle w:val="style0"/>
        <w:rPr>
          <w:rFonts w:ascii="Arial" w:cs="Arial" w:hAnsi="Arial"/>
        </w:rPr>
      </w:pPr>
      <w:r>
        <w:rPr>
          <w:rFonts w:ascii="Arial" w:cs="Arial" w:hAnsi="Arial"/>
          <w:b/>
          <w:bCs/>
        </w:rPr>
        <w:t>Q1. What is your gender?</w:t>
      </w:r>
    </w:p>
    <w:p>
      <w:pPr>
        <w:pStyle w:val="style0"/>
        <w:numPr>
          <w:ilvl w:val="0"/>
          <w:numId w:val="3"/>
        </w:numPr>
        <w:spacing w:before="0" w:after="160"/>
        <w:jc w:val="left"/>
        <w:rPr>
          <w:rFonts w:ascii="Arial" w:cs="Arial" w:hAnsi="Arial"/>
        </w:rPr>
      </w:pPr>
      <w:r>
        <w:rPr>
          <w:rFonts w:ascii="Arial" w:cs="Arial" w:hAnsi="Arial"/>
        </w:rPr>
        <w:t>Male</w:t>
      </w:r>
    </w:p>
    <w:p>
      <w:pPr>
        <w:pStyle w:val="style0"/>
        <w:numPr>
          <w:ilvl w:val="0"/>
          <w:numId w:val="3"/>
        </w:numPr>
        <w:spacing w:before="0" w:after="160"/>
        <w:jc w:val="left"/>
        <w:rPr>
          <w:rFonts w:ascii="Arial" w:cs="Arial" w:hAnsi="Arial"/>
        </w:rPr>
      </w:pPr>
      <w:r>
        <w:rPr>
          <w:rFonts w:ascii="Arial" w:cs="Arial" w:hAnsi="Arial"/>
        </w:rPr>
        <w:t>Female</w:t>
      </w:r>
    </w:p>
    <w:p>
      <w:pPr>
        <w:pStyle w:val="style0"/>
        <w:numPr>
          <w:ilvl w:val="0"/>
          <w:numId w:val="3"/>
        </w:numPr>
        <w:spacing w:before="0" w:after="160"/>
        <w:jc w:val="left"/>
        <w:rPr>
          <w:rFonts w:ascii="Arial" w:cs="Arial" w:hAnsi="Arial"/>
        </w:rPr>
      </w:pPr>
      <w:r>
        <w:rPr>
          <w:rFonts w:ascii="Arial" w:cs="Arial" w:hAnsi="Arial"/>
        </w:rPr>
        <w:t>Prefer not to say</w:t>
      </w:r>
    </w:p>
    <w:p>
      <w:pPr>
        <w:pStyle w:val="style0"/>
        <w:rPr>
          <w:rFonts w:ascii="Arial" w:cs="Arial" w:hAnsi="Arial"/>
        </w:rPr>
      </w:pPr>
      <w:r>
        <w:rPr>
          <w:rFonts w:ascii="Arial" w:cs="Arial" w:hAnsi="Arial"/>
          <w:b/>
          <w:bCs/>
        </w:rPr>
        <w:t>Q2. How often do you use TikTok?</w:t>
      </w:r>
    </w:p>
    <w:p>
      <w:pPr>
        <w:pStyle w:val="style0"/>
        <w:numPr>
          <w:ilvl w:val="0"/>
          <w:numId w:val="4"/>
        </w:numPr>
        <w:spacing w:before="0" w:after="160"/>
        <w:jc w:val="left"/>
        <w:rPr>
          <w:rFonts w:ascii="Arial" w:cs="Arial" w:hAnsi="Arial"/>
        </w:rPr>
      </w:pPr>
      <w:r>
        <w:rPr>
          <w:rFonts w:ascii="Arial" w:cs="Arial" w:hAnsi="Arial"/>
        </w:rPr>
        <w:t>Once a day</w:t>
      </w:r>
    </w:p>
    <w:p>
      <w:pPr>
        <w:pStyle w:val="style0"/>
        <w:numPr>
          <w:ilvl w:val="0"/>
          <w:numId w:val="4"/>
        </w:numPr>
        <w:spacing w:before="0" w:after="160"/>
        <w:jc w:val="left"/>
        <w:rPr>
          <w:rFonts w:ascii="Arial" w:cs="Arial" w:hAnsi="Arial"/>
        </w:rPr>
      </w:pPr>
      <w:r>
        <w:rPr>
          <w:rFonts w:ascii="Arial" w:cs="Arial" w:hAnsi="Arial"/>
        </w:rPr>
        <w:t>A few times a week</w:t>
      </w:r>
    </w:p>
    <w:p>
      <w:pPr>
        <w:pStyle w:val="style0"/>
        <w:numPr>
          <w:ilvl w:val="0"/>
          <w:numId w:val="4"/>
        </w:numPr>
        <w:spacing w:before="0" w:after="160"/>
        <w:jc w:val="left"/>
        <w:rPr>
          <w:rFonts w:ascii="Arial" w:cs="Arial" w:hAnsi="Arial"/>
        </w:rPr>
      </w:pPr>
      <w:r>
        <w:rPr>
          <w:rFonts w:ascii="Arial" w:cs="Arial" w:hAnsi="Arial"/>
        </w:rPr>
        <w:t>Rarely</w:t>
      </w:r>
    </w:p>
    <w:p>
      <w:pPr>
        <w:pStyle w:val="style0"/>
        <w:numPr>
          <w:ilvl w:val="0"/>
          <w:numId w:val="4"/>
        </w:numPr>
        <w:spacing w:before="0" w:after="160"/>
        <w:jc w:val="left"/>
        <w:rPr>
          <w:rFonts w:ascii="Arial" w:cs="Arial" w:hAnsi="Arial"/>
        </w:rPr>
      </w:pPr>
      <w:r>
        <w:rPr>
          <w:rFonts w:ascii="Arial" w:cs="Arial" w:hAnsi="Arial"/>
        </w:rPr>
        <w:t>Never</w:t>
      </w:r>
    </w:p>
    <w:p>
      <w:pPr>
        <w:pStyle w:val="style0"/>
        <w:rPr>
          <w:rFonts w:ascii="Arial" w:cs="Arial" w:hAnsi="Arial"/>
        </w:rPr>
      </w:pPr>
      <w:r>
        <w:rPr>
          <w:rFonts w:ascii="Arial" w:cs="Arial" w:hAnsi="Arial"/>
          <w:b/>
          <w:bCs/>
        </w:rPr>
        <w:t>Q3. How often do you buy cosmetics online?</w:t>
      </w:r>
    </w:p>
    <w:p>
      <w:pPr>
        <w:pStyle w:val="style179"/>
        <w:numPr>
          <w:ilvl w:val="0"/>
          <w:numId w:val="12"/>
        </w:numPr>
        <w:spacing w:lineRule="auto" w:line="360"/>
        <w:rPr>
          <w:rFonts w:ascii="Arial" w:cs="Arial" w:hAnsi="Arial"/>
        </w:rPr>
      </w:pPr>
      <w:r>
        <w:rPr>
          <w:rFonts w:ascii="Arial" w:cs="Arial" w:hAnsi="Arial"/>
        </w:rPr>
        <w:t>More than once a month</w:t>
      </w:r>
    </w:p>
    <w:p>
      <w:pPr>
        <w:pStyle w:val="style179"/>
        <w:numPr>
          <w:ilvl w:val="0"/>
          <w:numId w:val="12"/>
        </w:numPr>
        <w:spacing w:lineRule="auto" w:line="360"/>
        <w:rPr>
          <w:rFonts w:ascii="Arial" w:cs="Arial" w:hAnsi="Arial"/>
        </w:rPr>
      </w:pPr>
      <w:r>
        <w:rPr>
          <w:rFonts w:ascii="Arial" w:cs="Arial" w:hAnsi="Arial"/>
        </w:rPr>
        <w:t>Once a month</w:t>
      </w:r>
    </w:p>
    <w:p>
      <w:pPr>
        <w:pStyle w:val="style179"/>
        <w:numPr>
          <w:ilvl w:val="0"/>
          <w:numId w:val="12"/>
        </w:numPr>
        <w:spacing w:lineRule="auto" w:line="360"/>
        <w:rPr>
          <w:rFonts w:ascii="Arial" w:cs="Arial" w:hAnsi="Arial"/>
        </w:rPr>
      </w:pPr>
      <w:r>
        <w:rPr>
          <w:rFonts w:ascii="Arial" w:cs="Arial" w:hAnsi="Arial"/>
        </w:rPr>
        <w:t>Every 2–3 months</w:t>
      </w:r>
    </w:p>
    <w:p>
      <w:pPr>
        <w:pStyle w:val="style179"/>
        <w:numPr>
          <w:ilvl w:val="0"/>
          <w:numId w:val="12"/>
        </w:numPr>
        <w:spacing w:lineRule="auto" w:line="360"/>
        <w:rPr>
          <w:rFonts w:ascii="Arial" w:cs="Arial" w:hAnsi="Arial"/>
        </w:rPr>
      </w:pPr>
      <w:r>
        <w:rPr>
          <w:rFonts w:ascii="Arial" w:cs="Arial" w:hAnsi="Arial"/>
        </w:rPr>
        <w:t>Every 4–6 months</w:t>
      </w:r>
    </w:p>
    <w:p>
      <w:pPr>
        <w:pStyle w:val="style0"/>
        <w:rPr>
          <w:rFonts w:ascii="Arial" w:cs="Arial" w:hAnsi="Arial"/>
          <w:b/>
          <w:bCs/>
        </w:rPr>
      </w:pPr>
      <w:r>
        <w:rPr>
          <w:rFonts w:ascii="Arial" w:cs="Arial" w:hAnsi="Arial"/>
          <w:b/>
          <w:bCs/>
        </w:rPr>
        <w:t>Q4. I trust cosmetic product recommendations made by TikTok influencers.</w:t>
      </w:r>
    </w:p>
    <w:p>
      <w:pPr>
        <w:pStyle w:val="style179"/>
        <w:numPr>
          <w:ilvl w:val="0"/>
          <w:numId w:val="11"/>
        </w:numPr>
        <w:spacing w:lineRule="auto" w:line="360"/>
        <w:rPr>
          <w:rFonts w:ascii="Arial" w:cs="Arial" w:hAnsi="Arial"/>
        </w:rPr>
      </w:pPr>
      <w:r>
        <w:rPr>
          <w:rFonts w:ascii="Arial" w:cs="Arial" w:hAnsi="Arial"/>
        </w:rPr>
        <w:t>Strongly agree</w:t>
      </w:r>
    </w:p>
    <w:p>
      <w:pPr>
        <w:pStyle w:val="style179"/>
        <w:numPr>
          <w:ilvl w:val="0"/>
          <w:numId w:val="11"/>
        </w:numPr>
        <w:spacing w:lineRule="auto" w:line="360"/>
        <w:rPr>
          <w:rFonts w:ascii="Arial" w:cs="Arial" w:hAnsi="Arial"/>
        </w:rPr>
      </w:pPr>
      <w:r>
        <w:rPr>
          <w:rFonts w:ascii="Arial" w:cs="Arial" w:hAnsi="Arial"/>
        </w:rPr>
        <w:t>Agree</w:t>
      </w:r>
    </w:p>
    <w:p>
      <w:pPr>
        <w:pStyle w:val="style179"/>
        <w:numPr>
          <w:ilvl w:val="0"/>
          <w:numId w:val="11"/>
        </w:numPr>
        <w:spacing w:lineRule="auto" w:line="360"/>
        <w:rPr>
          <w:rFonts w:ascii="Arial" w:cs="Arial" w:hAnsi="Arial"/>
        </w:rPr>
      </w:pPr>
      <w:r>
        <w:rPr>
          <w:rFonts w:ascii="Arial" w:cs="Arial" w:hAnsi="Arial"/>
        </w:rPr>
        <w:t>Neutral</w:t>
      </w:r>
    </w:p>
    <w:p>
      <w:pPr>
        <w:pStyle w:val="style179"/>
        <w:numPr>
          <w:ilvl w:val="0"/>
          <w:numId w:val="11"/>
        </w:numPr>
        <w:spacing w:lineRule="auto" w:line="360"/>
        <w:rPr>
          <w:rFonts w:ascii="Arial" w:cs="Arial" w:hAnsi="Arial"/>
        </w:rPr>
      </w:pPr>
      <w:r>
        <w:rPr>
          <w:rFonts w:ascii="Arial" w:cs="Arial" w:hAnsi="Arial"/>
        </w:rPr>
        <w:t>Disagree</w:t>
      </w:r>
    </w:p>
    <w:p>
      <w:pPr>
        <w:pStyle w:val="style179"/>
        <w:numPr>
          <w:ilvl w:val="0"/>
          <w:numId w:val="11"/>
        </w:numPr>
        <w:spacing w:lineRule="auto" w:line="360"/>
        <w:rPr>
          <w:rFonts w:ascii="Arial" w:cs="Arial" w:hAnsi="Arial"/>
        </w:rPr>
      </w:pPr>
      <w:r>
        <w:rPr>
          <w:rFonts w:ascii="Arial" w:cs="Arial" w:hAnsi="Arial"/>
        </w:rPr>
        <w:t>Strongly disagree</w:t>
      </w:r>
    </w:p>
    <w:p>
      <w:pPr>
        <w:pStyle w:val="style0"/>
        <w:rPr>
          <w:rFonts w:ascii="Arial" w:cs="Arial" w:hAnsi="Arial"/>
          <w:b/>
          <w:bCs/>
        </w:rPr>
      </w:pPr>
      <w:r>
        <w:rPr>
          <w:rFonts w:ascii="Arial" w:cs="Arial" w:hAnsi="Arial"/>
          <w:b/>
          <w:bCs/>
        </w:rPr>
        <w:t>Q5. TikTok influencers appear genuine and authentic when reviewing cosmetic products.</w:t>
      </w:r>
    </w:p>
    <w:p>
      <w:pPr>
        <w:pStyle w:val="style179"/>
        <w:numPr>
          <w:ilvl w:val="0"/>
          <w:numId w:val="10"/>
        </w:numPr>
        <w:spacing w:lineRule="auto" w:line="360"/>
        <w:rPr>
          <w:rFonts w:ascii="Arial" w:cs="Arial" w:hAnsi="Arial"/>
        </w:rPr>
      </w:pPr>
      <w:r>
        <w:rPr>
          <w:rFonts w:ascii="Arial" w:cs="Arial" w:hAnsi="Arial"/>
        </w:rPr>
        <w:t>Strongly agree</w:t>
      </w:r>
    </w:p>
    <w:p>
      <w:pPr>
        <w:pStyle w:val="style179"/>
        <w:numPr>
          <w:ilvl w:val="0"/>
          <w:numId w:val="10"/>
        </w:numPr>
        <w:spacing w:lineRule="auto" w:line="360"/>
        <w:rPr>
          <w:rFonts w:ascii="Arial" w:cs="Arial" w:hAnsi="Arial"/>
        </w:rPr>
      </w:pPr>
      <w:r>
        <w:rPr>
          <w:rFonts w:ascii="Arial" w:cs="Arial" w:hAnsi="Arial"/>
        </w:rPr>
        <w:t>Agree</w:t>
      </w:r>
    </w:p>
    <w:p>
      <w:pPr>
        <w:pStyle w:val="style179"/>
        <w:numPr>
          <w:ilvl w:val="0"/>
          <w:numId w:val="10"/>
        </w:numPr>
        <w:spacing w:lineRule="auto" w:line="360"/>
        <w:rPr>
          <w:rFonts w:ascii="Arial" w:cs="Arial" w:hAnsi="Arial"/>
        </w:rPr>
      </w:pPr>
      <w:r>
        <w:rPr>
          <w:rFonts w:ascii="Arial" w:cs="Arial" w:hAnsi="Arial"/>
        </w:rPr>
        <w:t>Neutral</w:t>
      </w:r>
    </w:p>
    <w:p>
      <w:pPr>
        <w:pStyle w:val="style179"/>
        <w:numPr>
          <w:ilvl w:val="0"/>
          <w:numId w:val="10"/>
        </w:numPr>
        <w:spacing w:lineRule="auto" w:line="360"/>
        <w:rPr>
          <w:rFonts w:ascii="Arial" w:cs="Arial" w:hAnsi="Arial"/>
        </w:rPr>
      </w:pPr>
      <w:r>
        <w:rPr>
          <w:rFonts w:ascii="Arial" w:cs="Arial" w:hAnsi="Arial"/>
        </w:rPr>
        <w:t>Disagree</w:t>
      </w:r>
    </w:p>
    <w:p>
      <w:pPr>
        <w:pStyle w:val="style179"/>
        <w:numPr>
          <w:ilvl w:val="0"/>
          <w:numId w:val="10"/>
        </w:numPr>
        <w:spacing w:lineRule="auto" w:line="360"/>
        <w:rPr>
          <w:rFonts w:ascii="Arial" w:cs="Arial" w:hAnsi="Arial"/>
        </w:rPr>
      </w:pPr>
      <w:r>
        <w:rPr>
          <w:rFonts w:ascii="Arial" w:cs="Arial" w:hAnsi="Arial"/>
        </w:rPr>
        <w:t>Strongly disagree</w:t>
      </w:r>
    </w:p>
    <w:p>
      <w:pPr>
        <w:pStyle w:val="style0"/>
        <w:rPr>
          <w:rFonts w:ascii="Arial" w:cs="Arial" w:hAnsi="Arial"/>
          <w:b/>
          <w:bCs/>
        </w:rPr>
      </w:pPr>
      <w:r>
        <w:rPr>
          <w:rFonts w:ascii="Arial" w:cs="Arial" w:hAnsi="Arial"/>
          <w:b/>
          <w:bCs/>
        </w:rPr>
        <w:t>Q6. I am more likely to trust a cosmetic brand if it is promoted by an influencer I regularly follow.</w:t>
      </w:r>
    </w:p>
    <w:p>
      <w:pPr>
        <w:pStyle w:val="style179"/>
        <w:numPr>
          <w:ilvl w:val="0"/>
          <w:numId w:val="13"/>
        </w:numPr>
        <w:spacing w:lineRule="auto" w:line="360"/>
        <w:rPr>
          <w:rFonts w:ascii="Arial" w:cs="Arial" w:hAnsi="Arial"/>
        </w:rPr>
      </w:pPr>
      <w:r>
        <w:rPr>
          <w:rFonts w:ascii="Arial" w:cs="Arial" w:hAnsi="Arial"/>
        </w:rPr>
        <w:t>Strongly agree</w:t>
      </w:r>
    </w:p>
    <w:p>
      <w:pPr>
        <w:pStyle w:val="style179"/>
        <w:numPr>
          <w:ilvl w:val="0"/>
          <w:numId w:val="13"/>
        </w:numPr>
        <w:spacing w:lineRule="auto" w:line="360"/>
        <w:rPr>
          <w:rFonts w:ascii="Arial" w:cs="Arial" w:hAnsi="Arial"/>
        </w:rPr>
      </w:pPr>
      <w:r>
        <w:rPr>
          <w:rFonts w:ascii="Arial" w:cs="Arial" w:hAnsi="Arial"/>
        </w:rPr>
        <w:t>Agree</w:t>
      </w:r>
    </w:p>
    <w:p>
      <w:pPr>
        <w:pStyle w:val="style179"/>
        <w:numPr>
          <w:ilvl w:val="0"/>
          <w:numId w:val="13"/>
        </w:numPr>
        <w:spacing w:lineRule="auto" w:line="360"/>
        <w:rPr>
          <w:rFonts w:ascii="Arial" w:cs="Arial" w:hAnsi="Arial"/>
        </w:rPr>
      </w:pPr>
      <w:r>
        <w:rPr>
          <w:rFonts w:ascii="Arial" w:cs="Arial" w:hAnsi="Arial"/>
        </w:rPr>
        <w:t>Neutral</w:t>
      </w:r>
    </w:p>
    <w:p>
      <w:pPr>
        <w:pStyle w:val="style179"/>
        <w:numPr>
          <w:ilvl w:val="0"/>
          <w:numId w:val="13"/>
        </w:numPr>
        <w:spacing w:lineRule="auto" w:line="360"/>
        <w:rPr>
          <w:rFonts w:ascii="Arial" w:cs="Arial" w:hAnsi="Arial"/>
        </w:rPr>
      </w:pPr>
      <w:r>
        <w:rPr>
          <w:rFonts w:ascii="Arial" w:cs="Arial" w:hAnsi="Arial"/>
        </w:rPr>
        <w:t>Disagree</w:t>
      </w:r>
    </w:p>
    <w:p>
      <w:pPr>
        <w:pStyle w:val="style179"/>
        <w:numPr>
          <w:ilvl w:val="0"/>
          <w:numId w:val="13"/>
        </w:numPr>
        <w:spacing w:lineRule="auto" w:line="360"/>
        <w:rPr>
          <w:rFonts w:ascii="Arial" w:cs="Arial" w:hAnsi="Arial"/>
        </w:rPr>
      </w:pPr>
      <w:r>
        <w:rPr>
          <w:rFonts w:ascii="Arial" w:cs="Arial" w:hAnsi="Arial"/>
        </w:rPr>
        <w:t>Strongly disagree</w:t>
      </w:r>
    </w:p>
    <w:p>
      <w:pPr>
        <w:pStyle w:val="style0"/>
        <w:rPr>
          <w:rFonts w:ascii="Arial" w:cs="Arial" w:hAnsi="Arial"/>
          <w:b/>
          <w:bCs/>
        </w:rPr>
      </w:pPr>
      <w:r>
        <w:rPr>
          <w:rFonts w:ascii="Arial" w:cs="Arial" w:hAnsi="Arial"/>
          <w:b/>
          <w:bCs/>
        </w:rPr>
        <w:t xml:space="preserve">Q7. TikTok beauty content such as tutorials, reviews, demonstrations </w:t>
      </w:r>
      <w:r>
        <w:rPr>
          <w:rFonts w:ascii="Arial" w:cs="Arial" w:hAnsi="Arial"/>
          <w:b/>
          <w:bCs/>
        </w:rPr>
        <w:t>helps</w:t>
      </w:r>
      <w:r>
        <w:rPr>
          <w:rFonts w:ascii="Arial" w:cs="Arial" w:hAnsi="Arial"/>
          <w:b/>
          <w:bCs/>
        </w:rPr>
        <w:t xml:space="preserve"> me learn about new cosmetic products.</w:t>
      </w:r>
    </w:p>
    <w:p>
      <w:pPr>
        <w:pStyle w:val="style179"/>
        <w:numPr>
          <w:ilvl w:val="0"/>
          <w:numId w:val="9"/>
        </w:numPr>
        <w:spacing w:lineRule="auto" w:line="360"/>
        <w:rPr>
          <w:rFonts w:ascii="Arial" w:cs="Arial" w:hAnsi="Arial"/>
        </w:rPr>
      </w:pPr>
      <w:r>
        <w:rPr>
          <w:rFonts w:ascii="Arial" w:cs="Arial" w:hAnsi="Arial"/>
        </w:rPr>
        <w:t>Strongly agree</w:t>
      </w:r>
    </w:p>
    <w:p>
      <w:pPr>
        <w:pStyle w:val="style179"/>
        <w:numPr>
          <w:ilvl w:val="0"/>
          <w:numId w:val="9"/>
        </w:numPr>
        <w:spacing w:lineRule="auto" w:line="360"/>
        <w:rPr>
          <w:rFonts w:ascii="Arial" w:cs="Arial" w:hAnsi="Arial"/>
        </w:rPr>
      </w:pPr>
      <w:r>
        <w:rPr>
          <w:rFonts w:ascii="Arial" w:cs="Arial" w:hAnsi="Arial"/>
        </w:rPr>
        <w:t>Agree</w:t>
      </w:r>
    </w:p>
    <w:p>
      <w:pPr>
        <w:pStyle w:val="style179"/>
        <w:numPr>
          <w:ilvl w:val="0"/>
          <w:numId w:val="9"/>
        </w:numPr>
        <w:spacing w:lineRule="auto" w:line="360"/>
        <w:rPr>
          <w:rFonts w:ascii="Arial" w:cs="Arial" w:hAnsi="Arial"/>
        </w:rPr>
      </w:pPr>
      <w:r>
        <w:rPr>
          <w:rFonts w:ascii="Arial" w:cs="Arial" w:hAnsi="Arial"/>
        </w:rPr>
        <w:t>Neutral</w:t>
      </w:r>
    </w:p>
    <w:p>
      <w:pPr>
        <w:pStyle w:val="style179"/>
        <w:numPr>
          <w:ilvl w:val="0"/>
          <w:numId w:val="9"/>
        </w:numPr>
        <w:spacing w:lineRule="auto" w:line="360"/>
        <w:rPr>
          <w:rFonts w:ascii="Arial" w:cs="Arial" w:hAnsi="Arial"/>
        </w:rPr>
      </w:pPr>
      <w:r>
        <w:rPr>
          <w:rFonts w:ascii="Arial" w:cs="Arial" w:hAnsi="Arial"/>
        </w:rPr>
        <w:t>Disagree</w:t>
      </w:r>
    </w:p>
    <w:p>
      <w:pPr>
        <w:pStyle w:val="style179"/>
        <w:numPr>
          <w:ilvl w:val="0"/>
          <w:numId w:val="9"/>
        </w:numPr>
        <w:spacing w:lineRule="auto" w:line="360"/>
        <w:rPr>
          <w:rFonts w:ascii="Arial" w:cs="Arial" w:hAnsi="Arial"/>
        </w:rPr>
      </w:pPr>
      <w:r>
        <w:rPr>
          <w:rFonts w:ascii="Arial" w:cs="Arial" w:hAnsi="Arial"/>
        </w:rPr>
        <w:t>Strongly disagree</w:t>
      </w:r>
    </w:p>
    <w:p>
      <w:pPr>
        <w:pStyle w:val="style0"/>
        <w:rPr>
          <w:rFonts w:ascii="Arial" w:cs="Arial" w:hAnsi="Arial"/>
          <w:b/>
          <w:bCs/>
        </w:rPr>
      </w:pPr>
      <w:r>
        <w:rPr>
          <w:rFonts w:ascii="Arial" w:cs="Arial" w:hAnsi="Arial"/>
          <w:b/>
          <w:bCs/>
        </w:rPr>
        <w:t>Q8. The visual appeal and creativity of TikTok beauty videos increase my interest in cosmetic products.</w:t>
      </w:r>
    </w:p>
    <w:p>
      <w:pPr>
        <w:pStyle w:val="style179"/>
        <w:numPr>
          <w:ilvl w:val="0"/>
          <w:numId w:val="8"/>
        </w:numPr>
        <w:spacing w:lineRule="auto" w:line="360"/>
        <w:rPr>
          <w:rFonts w:ascii="Arial" w:cs="Arial" w:hAnsi="Arial"/>
        </w:rPr>
      </w:pPr>
      <w:r>
        <w:rPr>
          <w:rFonts w:ascii="Arial" w:cs="Arial" w:hAnsi="Arial"/>
        </w:rPr>
        <w:t>Strongly agree</w:t>
      </w:r>
    </w:p>
    <w:p>
      <w:pPr>
        <w:pStyle w:val="style179"/>
        <w:numPr>
          <w:ilvl w:val="0"/>
          <w:numId w:val="8"/>
        </w:numPr>
        <w:spacing w:lineRule="auto" w:line="360"/>
        <w:rPr>
          <w:rFonts w:ascii="Arial" w:cs="Arial" w:hAnsi="Arial"/>
        </w:rPr>
      </w:pPr>
      <w:r>
        <w:rPr>
          <w:rFonts w:ascii="Arial" w:cs="Arial" w:hAnsi="Arial"/>
        </w:rPr>
        <w:t>Agree</w:t>
      </w:r>
    </w:p>
    <w:p>
      <w:pPr>
        <w:pStyle w:val="style179"/>
        <w:numPr>
          <w:ilvl w:val="0"/>
          <w:numId w:val="8"/>
        </w:numPr>
        <w:spacing w:lineRule="auto" w:line="360"/>
        <w:rPr>
          <w:rFonts w:ascii="Arial" w:cs="Arial" w:hAnsi="Arial"/>
        </w:rPr>
      </w:pPr>
      <w:r>
        <w:rPr>
          <w:rFonts w:ascii="Arial" w:cs="Arial" w:hAnsi="Arial"/>
        </w:rPr>
        <w:t>Neutral</w:t>
      </w:r>
    </w:p>
    <w:p>
      <w:pPr>
        <w:pStyle w:val="style179"/>
        <w:numPr>
          <w:ilvl w:val="0"/>
          <w:numId w:val="8"/>
        </w:numPr>
        <w:spacing w:lineRule="auto" w:line="360"/>
        <w:rPr>
          <w:rFonts w:ascii="Arial" w:cs="Arial" w:hAnsi="Arial"/>
        </w:rPr>
      </w:pPr>
      <w:r>
        <w:rPr>
          <w:rFonts w:ascii="Arial" w:cs="Arial" w:hAnsi="Arial"/>
        </w:rPr>
        <w:t>Disagree</w:t>
      </w:r>
    </w:p>
    <w:p>
      <w:pPr>
        <w:pStyle w:val="style179"/>
        <w:numPr>
          <w:ilvl w:val="0"/>
          <w:numId w:val="8"/>
        </w:numPr>
        <w:spacing w:lineRule="auto" w:line="360"/>
        <w:rPr>
          <w:rFonts w:ascii="Arial" w:cs="Arial" w:hAnsi="Arial"/>
        </w:rPr>
      </w:pPr>
      <w:r>
        <w:rPr>
          <w:rFonts w:ascii="Arial" w:cs="Arial" w:hAnsi="Arial"/>
        </w:rPr>
        <w:t>Strongly disagree</w:t>
      </w:r>
    </w:p>
    <w:p>
      <w:pPr>
        <w:pStyle w:val="style0"/>
        <w:rPr>
          <w:rFonts w:ascii="Arial" w:cs="Arial" w:hAnsi="Arial"/>
          <w:b/>
          <w:bCs/>
        </w:rPr>
      </w:pPr>
      <w:r>
        <w:rPr>
          <w:rFonts w:ascii="Arial" w:cs="Arial" w:hAnsi="Arial"/>
          <w:b/>
          <w:bCs/>
        </w:rPr>
        <w:t>Q9. I pay more attention to cosmetic products that receive high numbers of likes, comments, and shares on TikTok.</w:t>
      </w:r>
    </w:p>
    <w:p>
      <w:pPr>
        <w:pStyle w:val="style179"/>
        <w:numPr>
          <w:ilvl w:val="0"/>
          <w:numId w:val="7"/>
        </w:numPr>
        <w:spacing w:lineRule="auto" w:line="360"/>
        <w:rPr>
          <w:rFonts w:ascii="Arial" w:cs="Arial" w:hAnsi="Arial"/>
        </w:rPr>
      </w:pPr>
      <w:r>
        <w:rPr>
          <w:rFonts w:ascii="Arial" w:cs="Arial" w:hAnsi="Arial"/>
        </w:rPr>
        <w:t>Strongly agree</w:t>
      </w:r>
    </w:p>
    <w:p>
      <w:pPr>
        <w:pStyle w:val="style179"/>
        <w:numPr>
          <w:ilvl w:val="0"/>
          <w:numId w:val="7"/>
        </w:numPr>
        <w:spacing w:lineRule="auto" w:line="360"/>
        <w:rPr>
          <w:rFonts w:ascii="Arial" w:cs="Arial" w:hAnsi="Arial"/>
        </w:rPr>
      </w:pPr>
      <w:r>
        <w:rPr>
          <w:rFonts w:ascii="Arial" w:cs="Arial" w:hAnsi="Arial"/>
        </w:rPr>
        <w:t>Agree</w:t>
      </w:r>
    </w:p>
    <w:p>
      <w:pPr>
        <w:pStyle w:val="style179"/>
        <w:numPr>
          <w:ilvl w:val="0"/>
          <w:numId w:val="7"/>
        </w:numPr>
        <w:spacing w:lineRule="auto" w:line="360"/>
        <w:rPr>
          <w:rFonts w:ascii="Arial" w:cs="Arial" w:hAnsi="Arial"/>
        </w:rPr>
      </w:pPr>
      <w:r>
        <w:rPr>
          <w:rFonts w:ascii="Arial" w:cs="Arial" w:hAnsi="Arial"/>
        </w:rPr>
        <w:t>Neutral</w:t>
      </w:r>
    </w:p>
    <w:p>
      <w:pPr>
        <w:pStyle w:val="style179"/>
        <w:numPr>
          <w:ilvl w:val="0"/>
          <w:numId w:val="7"/>
        </w:numPr>
        <w:spacing w:lineRule="auto" w:line="360"/>
        <w:rPr>
          <w:rFonts w:ascii="Arial" w:cs="Arial" w:hAnsi="Arial"/>
        </w:rPr>
      </w:pPr>
      <w:r>
        <w:rPr>
          <w:rFonts w:ascii="Arial" w:cs="Arial" w:hAnsi="Arial"/>
        </w:rPr>
        <w:t>Disagree</w:t>
      </w:r>
    </w:p>
    <w:p>
      <w:pPr>
        <w:pStyle w:val="style179"/>
        <w:numPr>
          <w:ilvl w:val="0"/>
          <w:numId w:val="7"/>
        </w:numPr>
        <w:spacing w:lineRule="auto" w:line="360"/>
        <w:rPr>
          <w:rFonts w:ascii="Arial" w:cs="Arial" w:hAnsi="Arial"/>
        </w:rPr>
      </w:pPr>
      <w:r>
        <w:rPr>
          <w:rFonts w:ascii="Arial" w:cs="Arial" w:hAnsi="Arial"/>
        </w:rPr>
        <w:t>Strongly disagree</w:t>
      </w:r>
    </w:p>
    <w:p>
      <w:pPr>
        <w:pStyle w:val="style0"/>
        <w:rPr>
          <w:rFonts w:ascii="Arial" w:cs="Arial" w:hAnsi="Arial"/>
          <w:b/>
          <w:bCs/>
        </w:rPr>
      </w:pPr>
      <w:r>
        <w:rPr>
          <w:rFonts w:ascii="Arial" w:cs="Arial" w:hAnsi="Arial"/>
          <w:b/>
          <w:bCs/>
        </w:rPr>
        <w:t>Q10. TikTok influencer content has encouraged me to consider purchasing cosmetic products that I had not previously planned to buy.</w:t>
      </w:r>
    </w:p>
    <w:p>
      <w:pPr>
        <w:pStyle w:val="style179"/>
        <w:numPr>
          <w:ilvl w:val="0"/>
          <w:numId w:val="6"/>
        </w:numPr>
        <w:spacing w:lineRule="auto" w:line="360"/>
        <w:rPr>
          <w:rFonts w:ascii="Arial" w:cs="Arial" w:hAnsi="Arial"/>
        </w:rPr>
      </w:pPr>
      <w:r>
        <w:rPr>
          <w:rFonts w:ascii="Arial" w:cs="Arial" w:hAnsi="Arial"/>
        </w:rPr>
        <w:t>Strongly agree</w:t>
      </w:r>
    </w:p>
    <w:p>
      <w:pPr>
        <w:pStyle w:val="style179"/>
        <w:numPr>
          <w:ilvl w:val="0"/>
          <w:numId w:val="6"/>
        </w:numPr>
        <w:spacing w:lineRule="auto" w:line="360"/>
        <w:rPr>
          <w:rFonts w:ascii="Arial" w:cs="Arial" w:hAnsi="Arial"/>
        </w:rPr>
      </w:pPr>
      <w:r>
        <w:rPr>
          <w:rFonts w:ascii="Arial" w:cs="Arial" w:hAnsi="Arial"/>
        </w:rPr>
        <w:t>Agree</w:t>
      </w:r>
    </w:p>
    <w:p>
      <w:pPr>
        <w:pStyle w:val="style179"/>
        <w:numPr>
          <w:ilvl w:val="0"/>
          <w:numId w:val="6"/>
        </w:numPr>
        <w:spacing w:lineRule="auto" w:line="360"/>
        <w:rPr>
          <w:rFonts w:ascii="Arial" w:cs="Arial" w:hAnsi="Arial"/>
        </w:rPr>
      </w:pPr>
      <w:r>
        <w:rPr>
          <w:rFonts w:ascii="Arial" w:cs="Arial" w:hAnsi="Arial"/>
        </w:rPr>
        <w:t>Neutral</w:t>
      </w:r>
    </w:p>
    <w:p>
      <w:pPr>
        <w:pStyle w:val="style179"/>
        <w:numPr>
          <w:ilvl w:val="0"/>
          <w:numId w:val="6"/>
        </w:numPr>
        <w:spacing w:lineRule="auto" w:line="360"/>
        <w:rPr>
          <w:rFonts w:ascii="Arial" w:cs="Arial" w:hAnsi="Arial"/>
        </w:rPr>
      </w:pPr>
      <w:r>
        <w:rPr>
          <w:rFonts w:ascii="Arial" w:cs="Arial" w:hAnsi="Arial"/>
        </w:rPr>
        <w:t>Disagree</w:t>
      </w:r>
    </w:p>
    <w:p>
      <w:pPr>
        <w:pStyle w:val="style179"/>
        <w:numPr>
          <w:ilvl w:val="0"/>
          <w:numId w:val="6"/>
        </w:numPr>
        <w:spacing w:lineRule="auto" w:line="360"/>
        <w:rPr>
          <w:rFonts w:ascii="Arial" w:cs="Arial" w:hAnsi="Arial"/>
        </w:rPr>
      </w:pPr>
      <w:r>
        <w:rPr>
          <w:rFonts w:ascii="Arial" w:cs="Arial" w:hAnsi="Arial"/>
        </w:rPr>
        <w:t>Strongly disagree</w:t>
      </w:r>
    </w:p>
    <w:p>
      <w:pPr>
        <w:pStyle w:val="style0"/>
        <w:rPr>
          <w:rFonts w:ascii="Arial" w:cs="Arial" w:hAnsi="Arial"/>
          <w:b/>
          <w:bCs/>
        </w:rPr>
      </w:pPr>
      <w:r>
        <w:rPr>
          <w:rFonts w:ascii="Arial" w:cs="Arial" w:hAnsi="Arial"/>
          <w:b/>
          <w:bCs/>
        </w:rPr>
        <w:t>Q11. I have purchased a cosmetic product after seeing it promoted by a TikTok influencer.</w:t>
      </w:r>
    </w:p>
    <w:p>
      <w:pPr>
        <w:pStyle w:val="style0"/>
        <w:rPr>
          <w:rFonts w:ascii="Arial" w:cs="Arial" w:hAnsi="Arial"/>
        </w:rPr>
      </w:pPr>
      <w:r>
        <w:rPr>
          <w:rFonts w:ascii="Arial" w:cs="Arial" w:hAnsi="Arial"/>
        </w:rPr>
        <w:t>Strongly agree</w:t>
      </w:r>
    </w:p>
    <w:p>
      <w:pPr>
        <w:pStyle w:val="style0"/>
        <w:rPr>
          <w:rFonts w:ascii="Arial" w:cs="Arial" w:hAnsi="Arial"/>
        </w:rPr>
      </w:pPr>
      <w:r>
        <w:rPr>
          <w:rFonts w:ascii="Arial" w:cs="Arial" w:hAnsi="Arial"/>
        </w:rPr>
        <w:t>Agree</w:t>
      </w:r>
    </w:p>
    <w:p>
      <w:pPr>
        <w:pStyle w:val="style0"/>
        <w:rPr>
          <w:rFonts w:ascii="Arial" w:cs="Arial" w:hAnsi="Arial"/>
        </w:rPr>
      </w:pPr>
      <w:r>
        <w:rPr>
          <w:rFonts w:ascii="Arial" w:cs="Arial" w:hAnsi="Arial"/>
        </w:rPr>
        <w:t>Neutral</w:t>
      </w:r>
    </w:p>
    <w:p>
      <w:pPr>
        <w:pStyle w:val="style0"/>
        <w:rPr>
          <w:rFonts w:ascii="Arial" w:cs="Arial" w:hAnsi="Arial"/>
        </w:rPr>
      </w:pPr>
      <w:r>
        <w:rPr>
          <w:rFonts w:ascii="Arial" w:cs="Arial" w:hAnsi="Arial"/>
        </w:rPr>
        <w:t>Disagree</w:t>
      </w:r>
    </w:p>
    <w:p>
      <w:pPr>
        <w:pStyle w:val="style0"/>
        <w:rPr>
          <w:rFonts w:ascii="Arial" w:cs="Arial" w:hAnsi="Arial"/>
        </w:rPr>
      </w:pPr>
      <w:r>
        <w:rPr>
          <w:rFonts w:ascii="Arial" w:cs="Arial" w:hAnsi="Arial"/>
        </w:rPr>
        <w:t>Strongly disagree</w:t>
      </w:r>
    </w:p>
    <w:p>
      <w:pPr>
        <w:pStyle w:val="style0"/>
        <w:rPr>
          <w:rFonts w:ascii="Arial" w:cs="Arial" w:hAnsi="Arial"/>
          <w:b/>
          <w:bCs/>
        </w:rPr>
      </w:pPr>
      <w:r>
        <w:rPr>
          <w:rFonts w:ascii="Arial" w:cs="Arial" w:hAnsi="Arial"/>
          <w:b/>
          <w:bCs/>
        </w:rPr>
        <w:t>Q12. Influencer marketing on TikTok positively affects my overall purchasing decisions for cosmetic products.</w:t>
      </w:r>
    </w:p>
    <w:p>
      <w:pPr>
        <w:pStyle w:val="style179"/>
        <w:numPr>
          <w:ilvl w:val="0"/>
          <w:numId w:val="5"/>
        </w:numPr>
        <w:spacing w:lineRule="auto" w:line="360"/>
        <w:rPr>
          <w:rFonts w:ascii="Arial" w:cs="Arial" w:hAnsi="Arial"/>
        </w:rPr>
      </w:pPr>
      <w:r>
        <w:rPr>
          <w:rFonts w:ascii="Arial" w:cs="Arial" w:hAnsi="Arial"/>
        </w:rPr>
        <w:t>Strongly agree</w:t>
      </w:r>
    </w:p>
    <w:p>
      <w:pPr>
        <w:pStyle w:val="style179"/>
        <w:numPr>
          <w:ilvl w:val="0"/>
          <w:numId w:val="5"/>
        </w:numPr>
        <w:spacing w:lineRule="auto" w:line="360"/>
        <w:rPr>
          <w:rFonts w:ascii="Arial" w:cs="Arial" w:hAnsi="Arial"/>
        </w:rPr>
      </w:pPr>
      <w:r>
        <w:rPr>
          <w:rFonts w:ascii="Arial" w:cs="Arial" w:hAnsi="Arial"/>
        </w:rPr>
        <w:t>Agree</w:t>
      </w:r>
    </w:p>
    <w:p>
      <w:pPr>
        <w:pStyle w:val="style179"/>
        <w:numPr>
          <w:ilvl w:val="0"/>
          <w:numId w:val="5"/>
        </w:numPr>
        <w:spacing w:lineRule="auto" w:line="360"/>
        <w:rPr>
          <w:rFonts w:ascii="Arial" w:cs="Arial" w:hAnsi="Arial"/>
        </w:rPr>
      </w:pPr>
      <w:r>
        <w:rPr>
          <w:rFonts w:ascii="Arial" w:cs="Arial" w:hAnsi="Arial"/>
        </w:rPr>
        <w:t>Neutral</w:t>
      </w:r>
    </w:p>
    <w:p>
      <w:pPr>
        <w:pStyle w:val="style179"/>
        <w:numPr>
          <w:ilvl w:val="0"/>
          <w:numId w:val="5"/>
        </w:numPr>
        <w:spacing w:lineRule="auto" w:line="360"/>
        <w:rPr>
          <w:rFonts w:ascii="Arial" w:cs="Arial" w:hAnsi="Arial"/>
        </w:rPr>
      </w:pPr>
      <w:r>
        <w:rPr>
          <w:rFonts w:ascii="Arial" w:cs="Arial" w:hAnsi="Arial"/>
        </w:rPr>
        <w:t>Disagree</w:t>
      </w:r>
    </w:p>
    <w:p>
      <w:pPr>
        <w:pStyle w:val="style179"/>
        <w:numPr>
          <w:ilvl w:val="0"/>
          <w:numId w:val="5"/>
        </w:numPr>
        <w:spacing w:lineRule="auto" w:line="360"/>
        <w:rPr>
          <w:rFonts w:ascii="Arial" w:cs="Arial" w:hAnsi="Arial"/>
        </w:rPr>
      </w:pPr>
      <w:r>
        <w:rPr>
          <w:rFonts w:ascii="Arial" w:cs="Arial" w:hAnsi="Arial"/>
        </w:rPr>
        <w:t>Strongly disagree</w:t>
      </w:r>
    </w:p>
    <w:bookmarkStart w:id="81" w:name="_Toc231737215"/>
    <w:p>
      <w:pPr>
        <w:pStyle w:val="style2"/>
        <w:rPr>
          <w:rFonts w:cs="Arial"/>
        </w:rPr>
      </w:pPr>
      <w:r>
        <w:rPr>
          <w:rFonts w:cs="Arial"/>
        </w:rPr>
        <w:t>Appendix 2: Descriptive statistics</w:t>
      </w:r>
      <w:bookmarkEnd w:id="81"/>
    </w:p>
    <w:tbl>
      <w:tblPr>
        <w:tblStyle w:val="style154"/>
        <w:tblW w:w="0" w:type="auto"/>
        <w:tblLook w:val="0000" w:firstRow="0" w:lastRow="0" w:firstColumn="0" w:lastColumn="0" w:noHBand="0" w:noVBand="0"/>
      </w:tblPr>
      <w:tblGrid>
        <w:gridCol w:w="3237"/>
        <w:gridCol w:w="739"/>
        <w:gridCol w:w="1346"/>
        <w:gridCol w:w="1406"/>
        <w:gridCol w:w="934"/>
        <w:gridCol w:w="1366"/>
      </w:tblGrid>
      <w:tr>
        <w:trPr/>
        <w:tc>
          <w:tcPr>
            <w:tcW w:w="0" w:type="auto"/>
            <w:gridSpan w:val="6"/>
            <w:tcBorders/>
          </w:tcPr>
          <w:p>
            <w:pPr>
              <w:pStyle w:val="style0"/>
              <w:spacing w:after="320" w:lineRule="atLeast" w:line="640"/>
              <w:ind w:left="60" w:right="60"/>
              <w:rPr>
                <w:rFonts w:ascii="Arial" w:cs="Arial" w:hAnsi="Arial"/>
              </w:rPr>
            </w:pPr>
            <w:r>
              <w:rPr>
                <w:rFonts w:ascii="Arial" w:cs="Arial" w:hAnsi="Arial"/>
                <w:i/>
                <w:iCs/>
              </w:rPr>
              <w:t>Descriptive Statistics</w:t>
            </w:r>
          </w:p>
        </w:tc>
      </w:tr>
      <w:tr>
        <w:tblPrEx/>
        <w:trPr/>
        <w:tc>
          <w:tcPr>
            <w:tcW w:w="0" w:type="auto"/>
            <w:tcBorders/>
          </w:tcPr>
          <w:p>
            <w:pPr>
              <w:pStyle w:val="style0"/>
              <w:rPr>
                <w:rFonts w:ascii="Arial" w:cs="Arial" w:hAnsi="Arial"/>
              </w:rPr>
            </w:pPr>
          </w:p>
        </w:tc>
        <w:tc>
          <w:tcPr>
            <w:tcW w:w="0" w:type="auto"/>
            <w:tcBorders/>
          </w:tcPr>
          <w:p>
            <w:pPr>
              <w:pStyle w:val="style0"/>
              <w:spacing w:lineRule="atLeast" w:line="320"/>
              <w:ind w:left="60" w:right="60"/>
              <w:jc w:val="center"/>
              <w:rPr>
                <w:rFonts w:ascii="Arial" w:cs="Arial" w:hAnsi="Arial"/>
              </w:rPr>
            </w:pPr>
            <w:r>
              <w:rPr>
                <w:rFonts w:ascii="Arial" w:cs="Arial" w:hAnsi="Arial"/>
              </w:rPr>
              <w:t>N</w:t>
            </w:r>
          </w:p>
        </w:tc>
        <w:tc>
          <w:tcPr>
            <w:tcW w:w="0" w:type="auto"/>
            <w:tcBorders/>
          </w:tcPr>
          <w:p>
            <w:pPr>
              <w:pStyle w:val="style0"/>
              <w:spacing w:lineRule="atLeast" w:line="320"/>
              <w:ind w:left="60" w:right="60"/>
              <w:jc w:val="center"/>
              <w:rPr>
                <w:rFonts w:ascii="Arial" w:cs="Arial" w:hAnsi="Arial"/>
              </w:rPr>
            </w:pPr>
            <w:r>
              <w:rPr>
                <w:rFonts w:ascii="Arial" w:cs="Arial" w:hAnsi="Arial"/>
              </w:rPr>
              <w:t>Minimum</w:t>
            </w:r>
          </w:p>
        </w:tc>
        <w:tc>
          <w:tcPr>
            <w:tcW w:w="0" w:type="auto"/>
            <w:tcBorders/>
          </w:tcPr>
          <w:p>
            <w:pPr>
              <w:pStyle w:val="style0"/>
              <w:spacing w:lineRule="atLeast" w:line="320"/>
              <w:ind w:left="60" w:right="60"/>
              <w:jc w:val="center"/>
              <w:rPr>
                <w:rFonts w:ascii="Arial" w:cs="Arial" w:hAnsi="Arial"/>
              </w:rPr>
            </w:pPr>
            <w:r>
              <w:rPr>
                <w:rFonts w:ascii="Arial" w:cs="Arial" w:hAnsi="Arial"/>
              </w:rPr>
              <w:t>Maximum</w:t>
            </w:r>
          </w:p>
        </w:tc>
        <w:tc>
          <w:tcPr>
            <w:tcW w:w="0" w:type="auto"/>
            <w:tcBorders/>
          </w:tcPr>
          <w:p>
            <w:pPr>
              <w:pStyle w:val="style0"/>
              <w:spacing w:lineRule="atLeast" w:line="320"/>
              <w:ind w:left="60" w:right="60"/>
              <w:jc w:val="center"/>
              <w:rPr>
                <w:rFonts w:ascii="Arial" w:cs="Arial" w:hAnsi="Arial"/>
              </w:rPr>
            </w:pPr>
            <w:r>
              <w:rPr>
                <w:rFonts w:ascii="Arial" w:cs="Arial" w:hAnsi="Arial"/>
              </w:rPr>
              <w:t>Mean</w:t>
            </w:r>
          </w:p>
        </w:tc>
        <w:tc>
          <w:tcPr>
            <w:tcW w:w="0" w:type="auto"/>
            <w:tcBorders/>
          </w:tcPr>
          <w:p>
            <w:pPr>
              <w:pStyle w:val="style0"/>
              <w:spacing w:lineRule="atLeast" w:line="320"/>
              <w:ind w:left="60" w:right="60"/>
              <w:jc w:val="center"/>
              <w:rPr>
                <w:rFonts w:ascii="Arial" w:cs="Arial" w:hAnsi="Arial"/>
              </w:rPr>
            </w:pPr>
            <w:r>
              <w:rPr>
                <w:rFonts w:ascii="Arial" w:cs="Arial" w:hAnsi="Arial"/>
              </w:rPr>
              <w:t>Std. Deviation</w:t>
            </w:r>
          </w:p>
        </w:tc>
      </w:tr>
      <w:tr>
        <w:tblPrEx/>
        <w:trPr/>
        <w:tc>
          <w:tcPr>
            <w:tcW w:w="0" w:type="auto"/>
            <w:tcBorders/>
          </w:tcPr>
          <w:p>
            <w:pPr>
              <w:pStyle w:val="style0"/>
              <w:spacing w:lineRule="atLeast" w:line="320"/>
              <w:ind w:left="60" w:right="60"/>
              <w:rPr>
                <w:rFonts w:ascii="Arial" w:cs="Arial" w:hAnsi="Arial"/>
              </w:rPr>
            </w:pPr>
            <w:r>
              <w:rPr>
                <w:rFonts w:ascii="Arial" w:cs="Arial" w:hAnsi="Arial"/>
              </w:rPr>
              <w:t>1. What is your gender?</w:t>
            </w:r>
          </w:p>
        </w:tc>
        <w:tc>
          <w:tcPr>
            <w:tcW w:w="0" w:type="auto"/>
            <w:tcBorders/>
          </w:tcPr>
          <w:p>
            <w:pPr>
              <w:pStyle w:val="style0"/>
              <w:spacing w:lineRule="atLeast" w:line="320"/>
              <w:ind w:left="60" w:right="60"/>
              <w:jc w:val="center"/>
              <w:rPr>
                <w:rFonts w:ascii="Arial" w:cs="Arial" w:hAnsi="Arial"/>
              </w:rPr>
            </w:pPr>
            <w:r>
              <w:rPr>
                <w:rFonts w:ascii="Arial" w:cs="Arial" w:hAnsi="Arial"/>
              </w:rPr>
              <w:t>101</w:t>
            </w:r>
          </w:p>
        </w:tc>
        <w:tc>
          <w:tcPr>
            <w:tcW w:w="0" w:type="auto"/>
            <w:tcBorders/>
          </w:tcPr>
          <w:p>
            <w:pPr>
              <w:pStyle w:val="style0"/>
              <w:spacing w:lineRule="atLeast" w:line="320"/>
              <w:ind w:left="60" w:right="60"/>
              <w:jc w:val="center"/>
              <w:rPr>
                <w:rFonts w:ascii="Arial" w:cs="Arial" w:hAnsi="Arial"/>
              </w:rPr>
            </w:pPr>
            <w:r>
              <w:rPr>
                <w:rFonts w:ascii="Arial" w:cs="Arial" w:hAnsi="Arial"/>
              </w:rPr>
              <w:t>1</w:t>
            </w:r>
          </w:p>
        </w:tc>
        <w:tc>
          <w:tcPr>
            <w:tcW w:w="0" w:type="auto"/>
            <w:tcBorders/>
          </w:tcPr>
          <w:p>
            <w:pPr>
              <w:pStyle w:val="style0"/>
              <w:spacing w:lineRule="atLeast" w:line="320"/>
              <w:ind w:left="60" w:right="60"/>
              <w:jc w:val="center"/>
              <w:rPr>
                <w:rFonts w:ascii="Arial" w:cs="Arial" w:hAnsi="Arial"/>
              </w:rPr>
            </w:pPr>
            <w:r>
              <w:rPr>
                <w:rFonts w:ascii="Arial" w:cs="Arial" w:hAnsi="Arial"/>
              </w:rPr>
              <w:t>3</w:t>
            </w:r>
          </w:p>
        </w:tc>
        <w:tc>
          <w:tcPr>
            <w:tcW w:w="0" w:type="auto"/>
            <w:tcBorders/>
          </w:tcPr>
          <w:p>
            <w:pPr>
              <w:pStyle w:val="style0"/>
              <w:spacing w:lineRule="atLeast" w:line="320"/>
              <w:ind w:left="60" w:right="60"/>
              <w:jc w:val="center"/>
              <w:rPr>
                <w:rFonts w:ascii="Arial" w:cs="Arial" w:hAnsi="Arial"/>
              </w:rPr>
            </w:pPr>
            <w:r>
              <w:rPr>
                <w:rFonts w:ascii="Arial" w:cs="Arial" w:hAnsi="Arial"/>
              </w:rPr>
              <w:t>1.66</w:t>
            </w:r>
          </w:p>
        </w:tc>
        <w:tc>
          <w:tcPr>
            <w:tcW w:w="0" w:type="auto"/>
            <w:tcBorders/>
          </w:tcPr>
          <w:p>
            <w:pPr>
              <w:pStyle w:val="style0"/>
              <w:spacing w:lineRule="atLeast" w:line="320"/>
              <w:ind w:left="60" w:right="60"/>
              <w:jc w:val="center"/>
              <w:rPr>
                <w:rFonts w:ascii="Arial" w:cs="Arial" w:hAnsi="Arial"/>
              </w:rPr>
            </w:pPr>
            <w:r>
              <w:rPr>
                <w:rFonts w:ascii="Arial" w:cs="Arial" w:hAnsi="Arial"/>
              </w:rPr>
              <w:t>.637</w:t>
            </w:r>
          </w:p>
        </w:tc>
      </w:tr>
      <w:tr>
        <w:tblPrEx/>
        <w:trPr/>
        <w:tc>
          <w:tcPr>
            <w:tcW w:w="0" w:type="auto"/>
            <w:tcBorders/>
          </w:tcPr>
          <w:p>
            <w:pPr>
              <w:pStyle w:val="style0"/>
              <w:spacing w:lineRule="atLeast" w:line="320"/>
              <w:ind w:left="60" w:right="60"/>
              <w:rPr>
                <w:rFonts w:ascii="Arial" w:cs="Arial" w:hAnsi="Arial"/>
              </w:rPr>
            </w:pPr>
            <w:r>
              <w:rPr>
                <w:rFonts w:ascii="Arial" w:cs="Arial" w:hAnsi="Arial"/>
              </w:rPr>
              <w:t>2. How often do you use TikTok?</w:t>
            </w:r>
          </w:p>
        </w:tc>
        <w:tc>
          <w:tcPr>
            <w:tcW w:w="0" w:type="auto"/>
            <w:tcBorders/>
          </w:tcPr>
          <w:p>
            <w:pPr>
              <w:pStyle w:val="style0"/>
              <w:spacing w:lineRule="atLeast" w:line="320"/>
              <w:ind w:left="60" w:right="60"/>
              <w:jc w:val="center"/>
              <w:rPr>
                <w:rFonts w:ascii="Arial" w:cs="Arial" w:hAnsi="Arial"/>
              </w:rPr>
            </w:pPr>
            <w:r>
              <w:rPr>
                <w:rFonts w:ascii="Arial" w:cs="Arial" w:hAnsi="Arial"/>
              </w:rPr>
              <w:t>101</w:t>
            </w:r>
          </w:p>
        </w:tc>
        <w:tc>
          <w:tcPr>
            <w:tcW w:w="0" w:type="auto"/>
            <w:tcBorders/>
          </w:tcPr>
          <w:p>
            <w:pPr>
              <w:pStyle w:val="style0"/>
              <w:spacing w:lineRule="atLeast" w:line="320"/>
              <w:ind w:left="60" w:right="60"/>
              <w:jc w:val="center"/>
              <w:rPr>
                <w:rFonts w:ascii="Arial" w:cs="Arial" w:hAnsi="Arial"/>
              </w:rPr>
            </w:pPr>
            <w:r>
              <w:rPr>
                <w:rFonts w:ascii="Arial" w:cs="Arial" w:hAnsi="Arial"/>
              </w:rPr>
              <w:t>1</w:t>
            </w:r>
          </w:p>
        </w:tc>
        <w:tc>
          <w:tcPr>
            <w:tcW w:w="0" w:type="auto"/>
            <w:tcBorders/>
          </w:tcPr>
          <w:p>
            <w:pPr>
              <w:pStyle w:val="style0"/>
              <w:spacing w:lineRule="atLeast" w:line="320"/>
              <w:ind w:left="60" w:right="60"/>
              <w:jc w:val="center"/>
              <w:rPr>
                <w:rFonts w:ascii="Arial" w:cs="Arial" w:hAnsi="Arial"/>
              </w:rPr>
            </w:pPr>
            <w:r>
              <w:rPr>
                <w:rFonts w:ascii="Arial" w:cs="Arial" w:hAnsi="Arial"/>
              </w:rPr>
              <w:t>4</w:t>
            </w:r>
          </w:p>
        </w:tc>
        <w:tc>
          <w:tcPr>
            <w:tcW w:w="0" w:type="auto"/>
            <w:tcBorders/>
          </w:tcPr>
          <w:p>
            <w:pPr>
              <w:pStyle w:val="style0"/>
              <w:spacing w:lineRule="atLeast" w:line="320"/>
              <w:ind w:left="60" w:right="60"/>
              <w:jc w:val="center"/>
              <w:rPr>
                <w:rFonts w:ascii="Arial" w:cs="Arial" w:hAnsi="Arial"/>
              </w:rPr>
            </w:pPr>
            <w:r>
              <w:rPr>
                <w:rFonts w:ascii="Arial" w:cs="Arial" w:hAnsi="Arial"/>
              </w:rPr>
              <w:t>2.11</w:t>
            </w:r>
          </w:p>
        </w:tc>
        <w:tc>
          <w:tcPr>
            <w:tcW w:w="0" w:type="auto"/>
            <w:tcBorders/>
          </w:tcPr>
          <w:p>
            <w:pPr>
              <w:pStyle w:val="style0"/>
              <w:spacing w:lineRule="atLeast" w:line="320"/>
              <w:ind w:left="60" w:right="60"/>
              <w:jc w:val="center"/>
              <w:rPr>
                <w:rFonts w:ascii="Arial" w:cs="Arial" w:hAnsi="Arial"/>
              </w:rPr>
            </w:pPr>
            <w:r>
              <w:rPr>
                <w:rFonts w:ascii="Arial" w:cs="Arial" w:hAnsi="Arial"/>
              </w:rPr>
              <w:t>1.038</w:t>
            </w:r>
          </w:p>
        </w:tc>
      </w:tr>
      <w:tr>
        <w:tblPrEx/>
        <w:trPr/>
        <w:tc>
          <w:tcPr>
            <w:tcW w:w="0" w:type="auto"/>
            <w:tcBorders/>
          </w:tcPr>
          <w:p>
            <w:pPr>
              <w:pStyle w:val="style0"/>
              <w:spacing w:lineRule="atLeast" w:line="320"/>
              <w:ind w:left="60" w:right="60"/>
              <w:rPr>
                <w:rFonts w:ascii="Arial" w:cs="Arial" w:hAnsi="Arial"/>
              </w:rPr>
            </w:pPr>
            <w:r>
              <w:rPr>
                <w:rFonts w:ascii="Arial" w:cs="Arial" w:hAnsi="Arial"/>
              </w:rPr>
              <w:t>3. How often do you buy cosmetics online?</w:t>
            </w:r>
          </w:p>
        </w:tc>
        <w:tc>
          <w:tcPr>
            <w:tcW w:w="0" w:type="auto"/>
            <w:tcBorders/>
          </w:tcPr>
          <w:p>
            <w:pPr>
              <w:pStyle w:val="style0"/>
              <w:spacing w:lineRule="atLeast" w:line="320"/>
              <w:ind w:left="60" w:right="60"/>
              <w:jc w:val="center"/>
              <w:rPr>
                <w:rFonts w:ascii="Arial" w:cs="Arial" w:hAnsi="Arial"/>
              </w:rPr>
            </w:pPr>
            <w:r>
              <w:rPr>
                <w:rFonts w:ascii="Arial" w:cs="Arial" w:hAnsi="Arial"/>
              </w:rPr>
              <w:t>101</w:t>
            </w:r>
          </w:p>
        </w:tc>
        <w:tc>
          <w:tcPr>
            <w:tcW w:w="0" w:type="auto"/>
            <w:tcBorders/>
          </w:tcPr>
          <w:p>
            <w:pPr>
              <w:pStyle w:val="style0"/>
              <w:spacing w:lineRule="atLeast" w:line="320"/>
              <w:ind w:left="60" w:right="60"/>
              <w:jc w:val="center"/>
              <w:rPr>
                <w:rFonts w:ascii="Arial" w:cs="Arial" w:hAnsi="Arial"/>
              </w:rPr>
            </w:pPr>
            <w:r>
              <w:rPr>
                <w:rFonts w:ascii="Arial" w:cs="Arial" w:hAnsi="Arial"/>
              </w:rPr>
              <w:t>1</w:t>
            </w:r>
          </w:p>
        </w:tc>
        <w:tc>
          <w:tcPr>
            <w:tcW w:w="0" w:type="auto"/>
            <w:tcBorders/>
          </w:tcPr>
          <w:p>
            <w:pPr>
              <w:pStyle w:val="style0"/>
              <w:spacing w:lineRule="atLeast" w:line="320"/>
              <w:ind w:left="60" w:right="60"/>
              <w:jc w:val="center"/>
              <w:rPr>
                <w:rFonts w:ascii="Arial" w:cs="Arial" w:hAnsi="Arial"/>
              </w:rPr>
            </w:pPr>
            <w:r>
              <w:rPr>
                <w:rFonts w:ascii="Arial" w:cs="Arial" w:hAnsi="Arial"/>
              </w:rPr>
              <w:t>4</w:t>
            </w:r>
          </w:p>
        </w:tc>
        <w:tc>
          <w:tcPr>
            <w:tcW w:w="0" w:type="auto"/>
            <w:tcBorders/>
          </w:tcPr>
          <w:p>
            <w:pPr>
              <w:pStyle w:val="style0"/>
              <w:spacing w:lineRule="atLeast" w:line="320"/>
              <w:ind w:left="60" w:right="60"/>
              <w:jc w:val="center"/>
              <w:rPr>
                <w:rFonts w:ascii="Arial" w:cs="Arial" w:hAnsi="Arial"/>
              </w:rPr>
            </w:pPr>
            <w:r>
              <w:rPr>
                <w:rFonts w:ascii="Arial" w:cs="Arial" w:hAnsi="Arial"/>
              </w:rPr>
              <w:t>2.90</w:t>
            </w:r>
          </w:p>
        </w:tc>
        <w:tc>
          <w:tcPr>
            <w:tcW w:w="0" w:type="auto"/>
            <w:tcBorders/>
          </w:tcPr>
          <w:p>
            <w:pPr>
              <w:pStyle w:val="style0"/>
              <w:spacing w:lineRule="atLeast" w:line="320"/>
              <w:ind w:left="60" w:right="60"/>
              <w:jc w:val="center"/>
              <w:rPr>
                <w:rFonts w:ascii="Arial" w:cs="Arial" w:hAnsi="Arial"/>
              </w:rPr>
            </w:pPr>
            <w:r>
              <w:rPr>
                <w:rFonts w:ascii="Arial" w:cs="Arial" w:hAnsi="Arial"/>
              </w:rPr>
              <w:t>1.221</w:t>
            </w:r>
          </w:p>
        </w:tc>
      </w:tr>
      <w:tr>
        <w:tblPrEx/>
        <w:trPr/>
        <w:tc>
          <w:tcPr>
            <w:tcW w:w="0" w:type="auto"/>
            <w:tcBorders/>
          </w:tcPr>
          <w:p>
            <w:pPr>
              <w:pStyle w:val="style0"/>
              <w:spacing w:lineRule="atLeast" w:line="320"/>
              <w:ind w:left="60" w:right="60"/>
              <w:rPr>
                <w:rFonts w:ascii="Arial" w:cs="Arial" w:hAnsi="Arial"/>
              </w:rPr>
            </w:pPr>
            <w:r>
              <w:rPr>
                <w:rFonts w:ascii="Arial" w:cs="Arial" w:hAnsi="Arial"/>
              </w:rPr>
              <w:t>4. I trust cosmetic product recommendations made by TikTok influencers.</w:t>
            </w:r>
          </w:p>
        </w:tc>
        <w:tc>
          <w:tcPr>
            <w:tcW w:w="0" w:type="auto"/>
            <w:tcBorders/>
          </w:tcPr>
          <w:p>
            <w:pPr>
              <w:pStyle w:val="style0"/>
              <w:spacing w:lineRule="atLeast" w:line="320"/>
              <w:ind w:left="60" w:right="60"/>
              <w:jc w:val="center"/>
              <w:rPr>
                <w:rFonts w:ascii="Arial" w:cs="Arial" w:hAnsi="Arial"/>
              </w:rPr>
            </w:pPr>
            <w:r>
              <w:rPr>
                <w:rFonts w:ascii="Arial" w:cs="Arial" w:hAnsi="Arial"/>
              </w:rPr>
              <w:t>101</w:t>
            </w:r>
          </w:p>
        </w:tc>
        <w:tc>
          <w:tcPr>
            <w:tcW w:w="0" w:type="auto"/>
            <w:tcBorders/>
          </w:tcPr>
          <w:p>
            <w:pPr>
              <w:pStyle w:val="style0"/>
              <w:spacing w:lineRule="atLeast" w:line="320"/>
              <w:ind w:left="60" w:right="60"/>
              <w:jc w:val="center"/>
              <w:rPr>
                <w:rFonts w:ascii="Arial" w:cs="Arial" w:hAnsi="Arial"/>
              </w:rPr>
            </w:pPr>
            <w:r>
              <w:rPr>
                <w:rFonts w:ascii="Arial" w:cs="Arial" w:hAnsi="Arial"/>
              </w:rPr>
              <w:t>1</w:t>
            </w:r>
          </w:p>
        </w:tc>
        <w:tc>
          <w:tcPr>
            <w:tcW w:w="0" w:type="auto"/>
            <w:tcBorders/>
          </w:tcPr>
          <w:p>
            <w:pPr>
              <w:pStyle w:val="style0"/>
              <w:spacing w:lineRule="atLeast" w:line="320"/>
              <w:ind w:left="60" w:right="60"/>
              <w:jc w:val="center"/>
              <w:rPr>
                <w:rFonts w:ascii="Arial" w:cs="Arial" w:hAnsi="Arial"/>
              </w:rPr>
            </w:pPr>
            <w:r>
              <w:rPr>
                <w:rFonts w:ascii="Arial" w:cs="Arial" w:hAnsi="Arial"/>
              </w:rPr>
              <w:t>5</w:t>
            </w:r>
          </w:p>
        </w:tc>
        <w:tc>
          <w:tcPr>
            <w:tcW w:w="0" w:type="auto"/>
            <w:tcBorders/>
          </w:tcPr>
          <w:p>
            <w:pPr>
              <w:pStyle w:val="style0"/>
              <w:spacing w:lineRule="atLeast" w:line="320"/>
              <w:ind w:left="60" w:right="60"/>
              <w:jc w:val="center"/>
              <w:rPr>
                <w:rFonts w:ascii="Arial" w:cs="Arial" w:hAnsi="Arial"/>
              </w:rPr>
            </w:pPr>
            <w:r>
              <w:rPr>
                <w:rFonts w:ascii="Arial" w:cs="Arial" w:hAnsi="Arial"/>
              </w:rPr>
              <w:t>2.30</w:t>
            </w:r>
          </w:p>
        </w:tc>
        <w:tc>
          <w:tcPr>
            <w:tcW w:w="0" w:type="auto"/>
            <w:tcBorders/>
          </w:tcPr>
          <w:p>
            <w:pPr>
              <w:pStyle w:val="style0"/>
              <w:spacing w:lineRule="atLeast" w:line="320"/>
              <w:ind w:left="60" w:right="60"/>
              <w:jc w:val="center"/>
              <w:rPr>
                <w:rFonts w:ascii="Arial" w:cs="Arial" w:hAnsi="Arial"/>
              </w:rPr>
            </w:pPr>
            <w:r>
              <w:rPr>
                <w:rFonts w:ascii="Arial" w:cs="Arial" w:hAnsi="Arial"/>
              </w:rPr>
              <w:t>1.404</w:t>
            </w:r>
          </w:p>
        </w:tc>
      </w:tr>
      <w:tr>
        <w:tblPrEx/>
        <w:trPr/>
        <w:tc>
          <w:tcPr>
            <w:tcW w:w="0" w:type="auto"/>
            <w:tcBorders/>
          </w:tcPr>
          <w:p>
            <w:pPr>
              <w:pStyle w:val="style0"/>
              <w:spacing w:lineRule="atLeast" w:line="320"/>
              <w:ind w:left="60" w:right="60"/>
              <w:rPr>
                <w:rFonts w:ascii="Arial" w:cs="Arial" w:hAnsi="Arial"/>
              </w:rPr>
            </w:pPr>
            <w:r>
              <w:rPr>
                <w:rFonts w:ascii="Arial" w:cs="Arial" w:hAnsi="Arial"/>
              </w:rPr>
              <w:t>5. TikTok influencers appear genuine and authentic when reviewing cosmetic products.</w:t>
            </w:r>
          </w:p>
        </w:tc>
        <w:tc>
          <w:tcPr>
            <w:tcW w:w="0" w:type="auto"/>
            <w:tcBorders/>
          </w:tcPr>
          <w:p>
            <w:pPr>
              <w:pStyle w:val="style0"/>
              <w:spacing w:lineRule="atLeast" w:line="320"/>
              <w:ind w:left="60" w:right="60"/>
              <w:jc w:val="center"/>
              <w:rPr>
                <w:rFonts w:ascii="Arial" w:cs="Arial" w:hAnsi="Arial"/>
              </w:rPr>
            </w:pPr>
            <w:r>
              <w:rPr>
                <w:rFonts w:ascii="Arial" w:cs="Arial" w:hAnsi="Arial"/>
              </w:rPr>
              <w:t>101</w:t>
            </w:r>
          </w:p>
        </w:tc>
        <w:tc>
          <w:tcPr>
            <w:tcW w:w="0" w:type="auto"/>
            <w:tcBorders/>
          </w:tcPr>
          <w:p>
            <w:pPr>
              <w:pStyle w:val="style0"/>
              <w:spacing w:lineRule="atLeast" w:line="320"/>
              <w:ind w:left="60" w:right="60"/>
              <w:jc w:val="center"/>
              <w:rPr>
                <w:rFonts w:ascii="Arial" w:cs="Arial" w:hAnsi="Arial"/>
              </w:rPr>
            </w:pPr>
            <w:r>
              <w:rPr>
                <w:rFonts w:ascii="Arial" w:cs="Arial" w:hAnsi="Arial"/>
              </w:rPr>
              <w:t>1</w:t>
            </w:r>
          </w:p>
        </w:tc>
        <w:tc>
          <w:tcPr>
            <w:tcW w:w="0" w:type="auto"/>
            <w:tcBorders/>
          </w:tcPr>
          <w:p>
            <w:pPr>
              <w:pStyle w:val="style0"/>
              <w:spacing w:lineRule="atLeast" w:line="320"/>
              <w:ind w:left="60" w:right="60"/>
              <w:jc w:val="center"/>
              <w:rPr>
                <w:rFonts w:ascii="Arial" w:cs="Arial" w:hAnsi="Arial"/>
              </w:rPr>
            </w:pPr>
            <w:r>
              <w:rPr>
                <w:rFonts w:ascii="Arial" w:cs="Arial" w:hAnsi="Arial"/>
              </w:rPr>
              <w:t>5</w:t>
            </w:r>
          </w:p>
        </w:tc>
        <w:tc>
          <w:tcPr>
            <w:tcW w:w="0" w:type="auto"/>
            <w:tcBorders/>
          </w:tcPr>
          <w:p>
            <w:pPr>
              <w:pStyle w:val="style0"/>
              <w:spacing w:lineRule="atLeast" w:line="320"/>
              <w:ind w:left="60" w:right="60"/>
              <w:jc w:val="center"/>
              <w:rPr>
                <w:rFonts w:ascii="Arial" w:cs="Arial" w:hAnsi="Arial"/>
              </w:rPr>
            </w:pPr>
            <w:r>
              <w:rPr>
                <w:rFonts w:ascii="Arial" w:cs="Arial" w:hAnsi="Arial"/>
              </w:rPr>
              <w:t>2.68</w:t>
            </w:r>
          </w:p>
        </w:tc>
        <w:tc>
          <w:tcPr>
            <w:tcW w:w="0" w:type="auto"/>
            <w:tcBorders/>
          </w:tcPr>
          <w:p>
            <w:pPr>
              <w:pStyle w:val="style0"/>
              <w:spacing w:lineRule="atLeast" w:line="320"/>
              <w:ind w:left="60" w:right="60"/>
              <w:jc w:val="center"/>
              <w:rPr>
                <w:rFonts w:ascii="Arial" w:cs="Arial" w:hAnsi="Arial"/>
              </w:rPr>
            </w:pPr>
            <w:r>
              <w:rPr>
                <w:rFonts w:ascii="Arial" w:cs="Arial" w:hAnsi="Arial"/>
              </w:rPr>
              <w:t>1.462</w:t>
            </w:r>
          </w:p>
        </w:tc>
      </w:tr>
      <w:tr>
        <w:tblPrEx/>
        <w:trPr/>
        <w:tc>
          <w:tcPr>
            <w:tcW w:w="0" w:type="auto"/>
            <w:tcBorders/>
          </w:tcPr>
          <w:p>
            <w:pPr>
              <w:pStyle w:val="style0"/>
              <w:spacing w:lineRule="atLeast" w:line="320"/>
              <w:ind w:left="60" w:right="60"/>
              <w:rPr>
                <w:rFonts w:ascii="Arial" w:cs="Arial" w:hAnsi="Arial"/>
              </w:rPr>
            </w:pPr>
            <w:r>
              <w:rPr>
                <w:rFonts w:ascii="Arial" w:cs="Arial" w:hAnsi="Arial"/>
              </w:rPr>
              <w:t>6. I am more likely to trust a cosmetic brand if it is promoted by an influencer I regularly follow.</w:t>
            </w:r>
          </w:p>
        </w:tc>
        <w:tc>
          <w:tcPr>
            <w:tcW w:w="0" w:type="auto"/>
            <w:tcBorders/>
          </w:tcPr>
          <w:p>
            <w:pPr>
              <w:pStyle w:val="style0"/>
              <w:spacing w:lineRule="atLeast" w:line="320"/>
              <w:ind w:left="60" w:right="60"/>
              <w:jc w:val="center"/>
              <w:rPr>
                <w:rFonts w:ascii="Arial" w:cs="Arial" w:hAnsi="Arial"/>
              </w:rPr>
            </w:pPr>
            <w:r>
              <w:rPr>
                <w:rFonts w:ascii="Arial" w:cs="Arial" w:hAnsi="Arial"/>
              </w:rPr>
              <w:t>101</w:t>
            </w:r>
          </w:p>
        </w:tc>
        <w:tc>
          <w:tcPr>
            <w:tcW w:w="0" w:type="auto"/>
            <w:tcBorders/>
          </w:tcPr>
          <w:p>
            <w:pPr>
              <w:pStyle w:val="style0"/>
              <w:spacing w:lineRule="atLeast" w:line="320"/>
              <w:ind w:left="60" w:right="60"/>
              <w:jc w:val="center"/>
              <w:rPr>
                <w:rFonts w:ascii="Arial" w:cs="Arial" w:hAnsi="Arial"/>
              </w:rPr>
            </w:pPr>
            <w:r>
              <w:rPr>
                <w:rFonts w:ascii="Arial" w:cs="Arial" w:hAnsi="Arial"/>
              </w:rPr>
              <w:t>1</w:t>
            </w:r>
          </w:p>
        </w:tc>
        <w:tc>
          <w:tcPr>
            <w:tcW w:w="0" w:type="auto"/>
            <w:tcBorders/>
          </w:tcPr>
          <w:p>
            <w:pPr>
              <w:pStyle w:val="style0"/>
              <w:spacing w:lineRule="atLeast" w:line="320"/>
              <w:ind w:left="60" w:right="60"/>
              <w:jc w:val="center"/>
              <w:rPr>
                <w:rFonts w:ascii="Arial" w:cs="Arial" w:hAnsi="Arial"/>
              </w:rPr>
            </w:pPr>
            <w:r>
              <w:rPr>
                <w:rFonts w:ascii="Arial" w:cs="Arial" w:hAnsi="Arial"/>
              </w:rPr>
              <w:t>5</w:t>
            </w:r>
          </w:p>
        </w:tc>
        <w:tc>
          <w:tcPr>
            <w:tcW w:w="0" w:type="auto"/>
            <w:tcBorders/>
          </w:tcPr>
          <w:p>
            <w:pPr>
              <w:pStyle w:val="style0"/>
              <w:spacing w:lineRule="atLeast" w:line="320"/>
              <w:ind w:left="60" w:right="60"/>
              <w:jc w:val="center"/>
              <w:rPr>
                <w:rFonts w:ascii="Arial" w:cs="Arial" w:hAnsi="Arial"/>
              </w:rPr>
            </w:pPr>
            <w:r>
              <w:rPr>
                <w:rFonts w:ascii="Arial" w:cs="Arial" w:hAnsi="Arial"/>
              </w:rPr>
              <w:t>2.46</w:t>
            </w:r>
          </w:p>
        </w:tc>
        <w:tc>
          <w:tcPr>
            <w:tcW w:w="0" w:type="auto"/>
            <w:tcBorders/>
          </w:tcPr>
          <w:p>
            <w:pPr>
              <w:pStyle w:val="style0"/>
              <w:spacing w:lineRule="atLeast" w:line="320"/>
              <w:ind w:left="60" w:right="60"/>
              <w:jc w:val="center"/>
              <w:rPr>
                <w:rFonts w:ascii="Arial" w:cs="Arial" w:hAnsi="Arial"/>
              </w:rPr>
            </w:pPr>
            <w:r>
              <w:rPr>
                <w:rFonts w:ascii="Arial" w:cs="Arial" w:hAnsi="Arial"/>
              </w:rPr>
              <w:t>1.500</w:t>
            </w:r>
          </w:p>
        </w:tc>
      </w:tr>
      <w:tr>
        <w:tblPrEx/>
        <w:trPr/>
        <w:tc>
          <w:tcPr>
            <w:tcW w:w="0" w:type="auto"/>
            <w:tcBorders/>
          </w:tcPr>
          <w:p>
            <w:pPr>
              <w:pStyle w:val="style0"/>
              <w:spacing w:lineRule="atLeast" w:line="320"/>
              <w:ind w:left="60" w:right="60"/>
              <w:rPr>
                <w:rFonts w:ascii="Arial" w:cs="Arial" w:hAnsi="Arial"/>
              </w:rPr>
            </w:pPr>
            <w:r>
              <w:rPr>
                <w:rFonts w:ascii="Arial" w:cs="Arial" w:hAnsi="Arial"/>
              </w:rPr>
              <w:t xml:space="preserve">7. TikTok beauty content such as tutorials, reviews, demonstrations </w:t>
            </w:r>
            <w:r>
              <w:rPr>
                <w:rFonts w:ascii="Arial" w:cs="Arial" w:hAnsi="Arial"/>
              </w:rPr>
              <w:t>helps</w:t>
            </w:r>
            <w:r>
              <w:rPr>
                <w:rFonts w:ascii="Arial" w:cs="Arial" w:hAnsi="Arial"/>
              </w:rPr>
              <w:t xml:space="preserve"> me learn about new cosmetic products.</w:t>
            </w:r>
          </w:p>
        </w:tc>
        <w:tc>
          <w:tcPr>
            <w:tcW w:w="0" w:type="auto"/>
            <w:tcBorders/>
          </w:tcPr>
          <w:p>
            <w:pPr>
              <w:pStyle w:val="style0"/>
              <w:spacing w:lineRule="atLeast" w:line="320"/>
              <w:ind w:left="60" w:right="60"/>
              <w:jc w:val="center"/>
              <w:rPr>
                <w:rFonts w:ascii="Arial" w:cs="Arial" w:hAnsi="Arial"/>
              </w:rPr>
            </w:pPr>
            <w:r>
              <w:rPr>
                <w:rFonts w:ascii="Arial" w:cs="Arial" w:hAnsi="Arial"/>
              </w:rPr>
              <w:t>101</w:t>
            </w:r>
          </w:p>
        </w:tc>
        <w:tc>
          <w:tcPr>
            <w:tcW w:w="0" w:type="auto"/>
            <w:tcBorders/>
          </w:tcPr>
          <w:p>
            <w:pPr>
              <w:pStyle w:val="style0"/>
              <w:spacing w:lineRule="atLeast" w:line="320"/>
              <w:ind w:left="60" w:right="60"/>
              <w:jc w:val="center"/>
              <w:rPr>
                <w:rFonts w:ascii="Arial" w:cs="Arial" w:hAnsi="Arial"/>
              </w:rPr>
            </w:pPr>
            <w:r>
              <w:rPr>
                <w:rFonts w:ascii="Arial" w:cs="Arial" w:hAnsi="Arial"/>
              </w:rPr>
              <w:t>1</w:t>
            </w:r>
          </w:p>
        </w:tc>
        <w:tc>
          <w:tcPr>
            <w:tcW w:w="0" w:type="auto"/>
            <w:tcBorders/>
          </w:tcPr>
          <w:p>
            <w:pPr>
              <w:pStyle w:val="style0"/>
              <w:spacing w:lineRule="atLeast" w:line="320"/>
              <w:ind w:left="60" w:right="60"/>
              <w:jc w:val="center"/>
              <w:rPr>
                <w:rFonts w:ascii="Arial" w:cs="Arial" w:hAnsi="Arial"/>
              </w:rPr>
            </w:pPr>
            <w:r>
              <w:rPr>
                <w:rFonts w:ascii="Arial" w:cs="Arial" w:hAnsi="Arial"/>
              </w:rPr>
              <w:t>5</w:t>
            </w:r>
          </w:p>
        </w:tc>
        <w:tc>
          <w:tcPr>
            <w:tcW w:w="0" w:type="auto"/>
            <w:tcBorders/>
          </w:tcPr>
          <w:p>
            <w:pPr>
              <w:pStyle w:val="style0"/>
              <w:spacing w:lineRule="atLeast" w:line="320"/>
              <w:ind w:left="60" w:right="60"/>
              <w:jc w:val="center"/>
              <w:rPr>
                <w:rFonts w:ascii="Arial" w:cs="Arial" w:hAnsi="Arial"/>
              </w:rPr>
            </w:pPr>
            <w:r>
              <w:rPr>
                <w:rFonts w:ascii="Arial" w:cs="Arial" w:hAnsi="Arial"/>
              </w:rPr>
              <w:t>2.78</w:t>
            </w:r>
          </w:p>
        </w:tc>
        <w:tc>
          <w:tcPr>
            <w:tcW w:w="0" w:type="auto"/>
            <w:tcBorders/>
          </w:tcPr>
          <w:p>
            <w:pPr>
              <w:pStyle w:val="style0"/>
              <w:spacing w:lineRule="atLeast" w:line="320"/>
              <w:ind w:left="60" w:right="60"/>
              <w:jc w:val="center"/>
              <w:rPr>
                <w:rFonts w:ascii="Arial" w:cs="Arial" w:hAnsi="Arial"/>
              </w:rPr>
            </w:pPr>
            <w:r>
              <w:rPr>
                <w:rFonts w:ascii="Arial" w:cs="Arial" w:hAnsi="Arial"/>
              </w:rPr>
              <w:t>1.487</w:t>
            </w:r>
          </w:p>
        </w:tc>
      </w:tr>
      <w:tr>
        <w:tblPrEx/>
        <w:trPr/>
        <w:tc>
          <w:tcPr>
            <w:tcW w:w="0" w:type="auto"/>
            <w:tcBorders/>
          </w:tcPr>
          <w:p>
            <w:pPr>
              <w:pStyle w:val="style0"/>
              <w:spacing w:lineRule="atLeast" w:line="320"/>
              <w:ind w:left="60" w:right="60"/>
              <w:rPr>
                <w:rFonts w:ascii="Arial" w:cs="Arial" w:hAnsi="Arial"/>
              </w:rPr>
            </w:pPr>
            <w:r>
              <w:rPr>
                <w:rFonts w:ascii="Arial" w:cs="Arial" w:hAnsi="Arial"/>
              </w:rPr>
              <w:t>8. The visual appeal and creativity of TikTok beauty videos increase my interest in cosmetic products.</w:t>
            </w:r>
          </w:p>
        </w:tc>
        <w:tc>
          <w:tcPr>
            <w:tcW w:w="0" w:type="auto"/>
            <w:tcBorders/>
          </w:tcPr>
          <w:p>
            <w:pPr>
              <w:pStyle w:val="style0"/>
              <w:spacing w:lineRule="atLeast" w:line="320"/>
              <w:ind w:left="60" w:right="60"/>
              <w:jc w:val="center"/>
              <w:rPr>
                <w:rFonts w:ascii="Arial" w:cs="Arial" w:hAnsi="Arial"/>
              </w:rPr>
            </w:pPr>
            <w:r>
              <w:rPr>
                <w:rFonts w:ascii="Arial" w:cs="Arial" w:hAnsi="Arial"/>
              </w:rPr>
              <w:t>101</w:t>
            </w:r>
          </w:p>
        </w:tc>
        <w:tc>
          <w:tcPr>
            <w:tcW w:w="0" w:type="auto"/>
            <w:tcBorders/>
          </w:tcPr>
          <w:p>
            <w:pPr>
              <w:pStyle w:val="style0"/>
              <w:spacing w:lineRule="atLeast" w:line="320"/>
              <w:ind w:left="60" w:right="60"/>
              <w:jc w:val="center"/>
              <w:rPr>
                <w:rFonts w:ascii="Arial" w:cs="Arial" w:hAnsi="Arial"/>
              </w:rPr>
            </w:pPr>
            <w:r>
              <w:rPr>
                <w:rFonts w:ascii="Arial" w:cs="Arial" w:hAnsi="Arial"/>
              </w:rPr>
              <w:t>1</w:t>
            </w:r>
          </w:p>
        </w:tc>
        <w:tc>
          <w:tcPr>
            <w:tcW w:w="0" w:type="auto"/>
            <w:tcBorders/>
          </w:tcPr>
          <w:p>
            <w:pPr>
              <w:pStyle w:val="style0"/>
              <w:spacing w:lineRule="atLeast" w:line="320"/>
              <w:ind w:left="60" w:right="60"/>
              <w:jc w:val="center"/>
              <w:rPr>
                <w:rFonts w:ascii="Arial" w:cs="Arial" w:hAnsi="Arial"/>
              </w:rPr>
            </w:pPr>
            <w:r>
              <w:rPr>
                <w:rFonts w:ascii="Arial" w:cs="Arial" w:hAnsi="Arial"/>
              </w:rPr>
              <w:t>5</w:t>
            </w:r>
          </w:p>
        </w:tc>
        <w:tc>
          <w:tcPr>
            <w:tcW w:w="0" w:type="auto"/>
            <w:tcBorders/>
          </w:tcPr>
          <w:p>
            <w:pPr>
              <w:pStyle w:val="style0"/>
              <w:spacing w:lineRule="atLeast" w:line="320"/>
              <w:ind w:left="60" w:right="60"/>
              <w:jc w:val="center"/>
              <w:rPr>
                <w:rFonts w:ascii="Arial" w:cs="Arial" w:hAnsi="Arial"/>
              </w:rPr>
            </w:pPr>
            <w:r>
              <w:rPr>
                <w:rFonts w:ascii="Arial" w:cs="Arial" w:hAnsi="Arial"/>
              </w:rPr>
              <w:t>2.80</w:t>
            </w:r>
          </w:p>
        </w:tc>
        <w:tc>
          <w:tcPr>
            <w:tcW w:w="0" w:type="auto"/>
            <w:tcBorders/>
          </w:tcPr>
          <w:p>
            <w:pPr>
              <w:pStyle w:val="style0"/>
              <w:spacing w:lineRule="atLeast" w:line="320"/>
              <w:ind w:left="60" w:right="60"/>
              <w:jc w:val="center"/>
              <w:rPr>
                <w:rFonts w:ascii="Arial" w:cs="Arial" w:hAnsi="Arial"/>
              </w:rPr>
            </w:pPr>
            <w:r>
              <w:rPr>
                <w:rFonts w:ascii="Arial" w:cs="Arial" w:hAnsi="Arial"/>
              </w:rPr>
              <w:t>1.536</w:t>
            </w:r>
          </w:p>
        </w:tc>
      </w:tr>
      <w:tr>
        <w:tblPrEx/>
        <w:trPr/>
        <w:tc>
          <w:tcPr>
            <w:tcW w:w="0" w:type="auto"/>
            <w:tcBorders/>
          </w:tcPr>
          <w:p>
            <w:pPr>
              <w:pStyle w:val="style0"/>
              <w:spacing w:lineRule="atLeast" w:line="320"/>
              <w:ind w:left="60" w:right="60"/>
              <w:rPr>
                <w:rFonts w:ascii="Arial" w:cs="Arial" w:hAnsi="Arial"/>
              </w:rPr>
            </w:pPr>
            <w:r>
              <w:rPr>
                <w:rFonts w:ascii="Arial" w:cs="Arial" w:hAnsi="Arial"/>
              </w:rPr>
              <w:t>9. I pay more attention to cosmetic products that receive high numbers of likes, comments, and shares on TikTok.</w:t>
            </w:r>
          </w:p>
        </w:tc>
        <w:tc>
          <w:tcPr>
            <w:tcW w:w="0" w:type="auto"/>
            <w:tcBorders/>
          </w:tcPr>
          <w:p>
            <w:pPr>
              <w:pStyle w:val="style0"/>
              <w:spacing w:lineRule="atLeast" w:line="320"/>
              <w:ind w:left="60" w:right="60"/>
              <w:jc w:val="center"/>
              <w:rPr>
                <w:rFonts w:ascii="Arial" w:cs="Arial" w:hAnsi="Arial"/>
              </w:rPr>
            </w:pPr>
            <w:r>
              <w:rPr>
                <w:rFonts w:ascii="Arial" w:cs="Arial" w:hAnsi="Arial"/>
              </w:rPr>
              <w:t>101</w:t>
            </w:r>
          </w:p>
        </w:tc>
        <w:tc>
          <w:tcPr>
            <w:tcW w:w="0" w:type="auto"/>
            <w:tcBorders/>
          </w:tcPr>
          <w:p>
            <w:pPr>
              <w:pStyle w:val="style0"/>
              <w:spacing w:lineRule="atLeast" w:line="320"/>
              <w:ind w:left="60" w:right="60"/>
              <w:jc w:val="center"/>
              <w:rPr>
                <w:rFonts w:ascii="Arial" w:cs="Arial" w:hAnsi="Arial"/>
              </w:rPr>
            </w:pPr>
            <w:r>
              <w:rPr>
                <w:rFonts w:ascii="Arial" w:cs="Arial" w:hAnsi="Arial"/>
              </w:rPr>
              <w:t>1</w:t>
            </w:r>
          </w:p>
        </w:tc>
        <w:tc>
          <w:tcPr>
            <w:tcW w:w="0" w:type="auto"/>
            <w:tcBorders/>
          </w:tcPr>
          <w:p>
            <w:pPr>
              <w:pStyle w:val="style0"/>
              <w:spacing w:lineRule="atLeast" w:line="320"/>
              <w:ind w:left="60" w:right="60"/>
              <w:jc w:val="center"/>
              <w:rPr>
                <w:rFonts w:ascii="Arial" w:cs="Arial" w:hAnsi="Arial"/>
              </w:rPr>
            </w:pPr>
            <w:r>
              <w:rPr>
                <w:rFonts w:ascii="Arial" w:cs="Arial" w:hAnsi="Arial"/>
              </w:rPr>
              <w:t>5</w:t>
            </w:r>
          </w:p>
        </w:tc>
        <w:tc>
          <w:tcPr>
            <w:tcW w:w="0" w:type="auto"/>
            <w:tcBorders/>
          </w:tcPr>
          <w:p>
            <w:pPr>
              <w:pStyle w:val="style0"/>
              <w:spacing w:lineRule="atLeast" w:line="320"/>
              <w:ind w:left="60" w:right="60"/>
              <w:jc w:val="center"/>
              <w:rPr>
                <w:rFonts w:ascii="Arial" w:cs="Arial" w:hAnsi="Arial"/>
              </w:rPr>
            </w:pPr>
            <w:r>
              <w:rPr>
                <w:rFonts w:ascii="Arial" w:cs="Arial" w:hAnsi="Arial"/>
              </w:rPr>
              <w:t>2.73</w:t>
            </w:r>
          </w:p>
        </w:tc>
        <w:tc>
          <w:tcPr>
            <w:tcW w:w="0" w:type="auto"/>
            <w:tcBorders/>
          </w:tcPr>
          <w:p>
            <w:pPr>
              <w:pStyle w:val="style0"/>
              <w:spacing w:lineRule="atLeast" w:line="320"/>
              <w:ind w:left="60" w:right="60"/>
              <w:jc w:val="center"/>
              <w:rPr>
                <w:rFonts w:ascii="Arial" w:cs="Arial" w:hAnsi="Arial"/>
              </w:rPr>
            </w:pPr>
            <w:r>
              <w:rPr>
                <w:rFonts w:ascii="Arial" w:cs="Arial" w:hAnsi="Arial"/>
              </w:rPr>
              <w:t>1.555</w:t>
            </w:r>
          </w:p>
        </w:tc>
      </w:tr>
      <w:tr>
        <w:tblPrEx/>
        <w:trPr/>
        <w:tc>
          <w:tcPr>
            <w:tcW w:w="0" w:type="auto"/>
            <w:tcBorders/>
          </w:tcPr>
          <w:p>
            <w:pPr>
              <w:pStyle w:val="style0"/>
              <w:spacing w:lineRule="atLeast" w:line="320"/>
              <w:ind w:left="60" w:right="60"/>
              <w:rPr>
                <w:rFonts w:ascii="Arial" w:cs="Arial" w:hAnsi="Arial"/>
              </w:rPr>
            </w:pPr>
            <w:r>
              <w:rPr>
                <w:rFonts w:ascii="Arial" w:cs="Arial" w:hAnsi="Arial"/>
              </w:rPr>
              <w:t>10. TikTok influencer content has encouraged me to consider purchasing cosmetic products that I had not previously planned to buy.</w:t>
            </w:r>
          </w:p>
        </w:tc>
        <w:tc>
          <w:tcPr>
            <w:tcW w:w="0" w:type="auto"/>
            <w:tcBorders/>
          </w:tcPr>
          <w:p>
            <w:pPr>
              <w:pStyle w:val="style0"/>
              <w:spacing w:lineRule="atLeast" w:line="320"/>
              <w:ind w:left="60" w:right="60"/>
              <w:jc w:val="center"/>
              <w:rPr>
                <w:rFonts w:ascii="Arial" w:cs="Arial" w:hAnsi="Arial"/>
              </w:rPr>
            </w:pPr>
            <w:r>
              <w:rPr>
                <w:rFonts w:ascii="Arial" w:cs="Arial" w:hAnsi="Arial"/>
              </w:rPr>
              <w:t>101</w:t>
            </w:r>
          </w:p>
        </w:tc>
        <w:tc>
          <w:tcPr>
            <w:tcW w:w="0" w:type="auto"/>
            <w:tcBorders/>
          </w:tcPr>
          <w:p>
            <w:pPr>
              <w:pStyle w:val="style0"/>
              <w:spacing w:lineRule="atLeast" w:line="320"/>
              <w:ind w:left="60" w:right="60"/>
              <w:jc w:val="center"/>
              <w:rPr>
                <w:rFonts w:ascii="Arial" w:cs="Arial" w:hAnsi="Arial"/>
              </w:rPr>
            </w:pPr>
            <w:r>
              <w:rPr>
                <w:rFonts w:ascii="Arial" w:cs="Arial" w:hAnsi="Arial"/>
              </w:rPr>
              <w:t>1</w:t>
            </w:r>
          </w:p>
        </w:tc>
        <w:tc>
          <w:tcPr>
            <w:tcW w:w="0" w:type="auto"/>
            <w:tcBorders/>
          </w:tcPr>
          <w:p>
            <w:pPr>
              <w:pStyle w:val="style0"/>
              <w:spacing w:lineRule="atLeast" w:line="320"/>
              <w:ind w:left="60" w:right="60"/>
              <w:jc w:val="center"/>
              <w:rPr>
                <w:rFonts w:ascii="Arial" w:cs="Arial" w:hAnsi="Arial"/>
              </w:rPr>
            </w:pPr>
            <w:r>
              <w:rPr>
                <w:rFonts w:ascii="Arial" w:cs="Arial" w:hAnsi="Arial"/>
              </w:rPr>
              <w:t>5</w:t>
            </w:r>
          </w:p>
        </w:tc>
        <w:tc>
          <w:tcPr>
            <w:tcW w:w="0" w:type="auto"/>
            <w:tcBorders/>
          </w:tcPr>
          <w:p>
            <w:pPr>
              <w:pStyle w:val="style0"/>
              <w:spacing w:lineRule="atLeast" w:line="320"/>
              <w:ind w:left="60" w:right="60"/>
              <w:jc w:val="center"/>
              <w:rPr>
                <w:rFonts w:ascii="Arial" w:cs="Arial" w:hAnsi="Arial"/>
              </w:rPr>
            </w:pPr>
            <w:r>
              <w:rPr>
                <w:rFonts w:ascii="Arial" w:cs="Arial" w:hAnsi="Arial"/>
              </w:rPr>
              <w:t>2.88</w:t>
            </w:r>
          </w:p>
        </w:tc>
        <w:tc>
          <w:tcPr>
            <w:tcW w:w="0" w:type="auto"/>
            <w:tcBorders/>
          </w:tcPr>
          <w:p>
            <w:pPr>
              <w:pStyle w:val="style0"/>
              <w:spacing w:lineRule="atLeast" w:line="320"/>
              <w:ind w:left="60" w:right="60"/>
              <w:jc w:val="center"/>
              <w:rPr>
                <w:rFonts w:ascii="Arial" w:cs="Arial" w:hAnsi="Arial"/>
              </w:rPr>
            </w:pPr>
            <w:r>
              <w:rPr>
                <w:rFonts w:ascii="Arial" w:cs="Arial" w:hAnsi="Arial"/>
              </w:rPr>
              <w:t>1.505</w:t>
            </w:r>
          </w:p>
        </w:tc>
      </w:tr>
      <w:tr>
        <w:tblPrEx/>
        <w:trPr/>
        <w:tc>
          <w:tcPr>
            <w:tcW w:w="0" w:type="auto"/>
            <w:tcBorders/>
          </w:tcPr>
          <w:p>
            <w:pPr>
              <w:pStyle w:val="style0"/>
              <w:spacing w:lineRule="atLeast" w:line="320"/>
              <w:ind w:left="60" w:right="60"/>
              <w:rPr>
                <w:rFonts w:ascii="Arial" w:cs="Arial" w:hAnsi="Arial"/>
              </w:rPr>
            </w:pPr>
            <w:r>
              <w:rPr>
                <w:rFonts w:ascii="Arial" w:cs="Arial" w:hAnsi="Arial"/>
              </w:rPr>
              <w:t>11. I have purchased a cosmetic product after seeing it promoted by a TikTok influencer.</w:t>
            </w:r>
          </w:p>
        </w:tc>
        <w:tc>
          <w:tcPr>
            <w:tcW w:w="0" w:type="auto"/>
            <w:tcBorders/>
          </w:tcPr>
          <w:p>
            <w:pPr>
              <w:pStyle w:val="style0"/>
              <w:spacing w:lineRule="atLeast" w:line="320"/>
              <w:ind w:left="60" w:right="60"/>
              <w:jc w:val="center"/>
              <w:rPr>
                <w:rFonts w:ascii="Arial" w:cs="Arial" w:hAnsi="Arial"/>
              </w:rPr>
            </w:pPr>
            <w:r>
              <w:rPr>
                <w:rFonts w:ascii="Arial" w:cs="Arial" w:hAnsi="Arial"/>
              </w:rPr>
              <w:t>101</w:t>
            </w:r>
          </w:p>
        </w:tc>
        <w:tc>
          <w:tcPr>
            <w:tcW w:w="0" w:type="auto"/>
            <w:tcBorders/>
          </w:tcPr>
          <w:p>
            <w:pPr>
              <w:pStyle w:val="style0"/>
              <w:spacing w:lineRule="atLeast" w:line="320"/>
              <w:ind w:left="60" w:right="60"/>
              <w:jc w:val="center"/>
              <w:rPr>
                <w:rFonts w:ascii="Arial" w:cs="Arial" w:hAnsi="Arial"/>
              </w:rPr>
            </w:pPr>
            <w:r>
              <w:rPr>
                <w:rFonts w:ascii="Arial" w:cs="Arial" w:hAnsi="Arial"/>
              </w:rPr>
              <w:t>1</w:t>
            </w:r>
          </w:p>
        </w:tc>
        <w:tc>
          <w:tcPr>
            <w:tcW w:w="0" w:type="auto"/>
            <w:tcBorders/>
          </w:tcPr>
          <w:p>
            <w:pPr>
              <w:pStyle w:val="style0"/>
              <w:spacing w:lineRule="atLeast" w:line="320"/>
              <w:ind w:left="60" w:right="60"/>
              <w:jc w:val="center"/>
              <w:rPr>
                <w:rFonts w:ascii="Arial" w:cs="Arial" w:hAnsi="Arial"/>
              </w:rPr>
            </w:pPr>
            <w:r>
              <w:rPr>
                <w:rFonts w:ascii="Arial" w:cs="Arial" w:hAnsi="Arial"/>
              </w:rPr>
              <w:t>5</w:t>
            </w:r>
          </w:p>
        </w:tc>
        <w:tc>
          <w:tcPr>
            <w:tcW w:w="0" w:type="auto"/>
            <w:tcBorders/>
          </w:tcPr>
          <w:p>
            <w:pPr>
              <w:pStyle w:val="style0"/>
              <w:spacing w:lineRule="atLeast" w:line="320"/>
              <w:ind w:left="60" w:right="60"/>
              <w:jc w:val="center"/>
              <w:rPr>
                <w:rFonts w:ascii="Arial" w:cs="Arial" w:hAnsi="Arial"/>
              </w:rPr>
            </w:pPr>
            <w:r>
              <w:rPr>
                <w:rFonts w:ascii="Arial" w:cs="Arial" w:hAnsi="Arial"/>
              </w:rPr>
              <w:t>3.02</w:t>
            </w:r>
          </w:p>
        </w:tc>
        <w:tc>
          <w:tcPr>
            <w:tcW w:w="0" w:type="auto"/>
            <w:tcBorders/>
          </w:tcPr>
          <w:p>
            <w:pPr>
              <w:pStyle w:val="style0"/>
              <w:spacing w:lineRule="atLeast" w:line="320"/>
              <w:ind w:left="60" w:right="60"/>
              <w:jc w:val="center"/>
              <w:rPr>
                <w:rFonts w:ascii="Arial" w:cs="Arial" w:hAnsi="Arial"/>
              </w:rPr>
            </w:pPr>
            <w:r>
              <w:rPr>
                <w:rFonts w:ascii="Arial" w:cs="Arial" w:hAnsi="Arial"/>
              </w:rPr>
              <w:t>1.510</w:t>
            </w:r>
          </w:p>
        </w:tc>
      </w:tr>
      <w:tr>
        <w:tblPrEx/>
        <w:trPr/>
        <w:tc>
          <w:tcPr>
            <w:tcW w:w="0" w:type="auto"/>
            <w:tcBorders/>
          </w:tcPr>
          <w:p>
            <w:pPr>
              <w:pStyle w:val="style0"/>
              <w:spacing w:lineRule="atLeast" w:line="320"/>
              <w:ind w:left="60" w:right="60"/>
              <w:rPr>
                <w:rFonts w:ascii="Arial" w:cs="Arial" w:hAnsi="Arial"/>
              </w:rPr>
            </w:pPr>
            <w:r>
              <w:rPr>
                <w:rFonts w:ascii="Arial" w:cs="Arial" w:hAnsi="Arial"/>
              </w:rPr>
              <w:t xml:space="preserve">12. Influencer marketing on TikTok positively affects my overall purchasing </w:t>
            </w:r>
            <w:r>
              <w:rPr>
                <w:rFonts w:ascii="Arial" w:cs="Arial" w:hAnsi="Arial"/>
              </w:rPr>
              <w:t>decisions for cosmetic products.</w:t>
            </w:r>
          </w:p>
        </w:tc>
        <w:tc>
          <w:tcPr>
            <w:tcW w:w="0" w:type="auto"/>
            <w:tcBorders/>
          </w:tcPr>
          <w:p>
            <w:pPr>
              <w:pStyle w:val="style0"/>
              <w:spacing w:lineRule="atLeast" w:line="320"/>
              <w:ind w:left="60" w:right="60"/>
              <w:jc w:val="center"/>
              <w:rPr>
                <w:rFonts w:ascii="Arial" w:cs="Arial" w:hAnsi="Arial"/>
              </w:rPr>
            </w:pPr>
            <w:r>
              <w:rPr>
                <w:rFonts w:ascii="Arial" w:cs="Arial" w:hAnsi="Arial"/>
              </w:rPr>
              <w:t>101</w:t>
            </w:r>
          </w:p>
        </w:tc>
        <w:tc>
          <w:tcPr>
            <w:tcW w:w="0" w:type="auto"/>
            <w:tcBorders/>
          </w:tcPr>
          <w:p>
            <w:pPr>
              <w:pStyle w:val="style0"/>
              <w:spacing w:lineRule="atLeast" w:line="320"/>
              <w:ind w:left="60" w:right="60"/>
              <w:jc w:val="center"/>
              <w:rPr>
                <w:rFonts w:ascii="Arial" w:cs="Arial" w:hAnsi="Arial"/>
              </w:rPr>
            </w:pPr>
            <w:r>
              <w:rPr>
                <w:rFonts w:ascii="Arial" w:cs="Arial" w:hAnsi="Arial"/>
              </w:rPr>
              <w:t>1</w:t>
            </w:r>
          </w:p>
        </w:tc>
        <w:tc>
          <w:tcPr>
            <w:tcW w:w="0" w:type="auto"/>
            <w:tcBorders/>
          </w:tcPr>
          <w:p>
            <w:pPr>
              <w:pStyle w:val="style0"/>
              <w:spacing w:lineRule="atLeast" w:line="320"/>
              <w:ind w:left="60" w:right="60"/>
              <w:jc w:val="center"/>
              <w:rPr>
                <w:rFonts w:ascii="Arial" w:cs="Arial" w:hAnsi="Arial"/>
              </w:rPr>
            </w:pPr>
            <w:r>
              <w:rPr>
                <w:rFonts w:ascii="Arial" w:cs="Arial" w:hAnsi="Arial"/>
              </w:rPr>
              <w:t>5</w:t>
            </w:r>
          </w:p>
        </w:tc>
        <w:tc>
          <w:tcPr>
            <w:tcW w:w="0" w:type="auto"/>
            <w:tcBorders/>
          </w:tcPr>
          <w:p>
            <w:pPr>
              <w:pStyle w:val="style0"/>
              <w:spacing w:lineRule="atLeast" w:line="320"/>
              <w:ind w:left="60" w:right="60"/>
              <w:jc w:val="center"/>
              <w:rPr>
                <w:rFonts w:ascii="Arial" w:cs="Arial" w:hAnsi="Arial"/>
              </w:rPr>
            </w:pPr>
            <w:r>
              <w:rPr>
                <w:rFonts w:ascii="Arial" w:cs="Arial" w:hAnsi="Arial"/>
              </w:rPr>
              <w:t>2.83</w:t>
            </w:r>
          </w:p>
        </w:tc>
        <w:tc>
          <w:tcPr>
            <w:tcW w:w="0" w:type="auto"/>
            <w:tcBorders/>
          </w:tcPr>
          <w:p>
            <w:pPr>
              <w:pStyle w:val="style0"/>
              <w:spacing w:lineRule="atLeast" w:line="320"/>
              <w:ind w:left="60" w:right="60"/>
              <w:jc w:val="center"/>
              <w:rPr>
                <w:rFonts w:ascii="Arial" w:cs="Arial" w:hAnsi="Arial"/>
              </w:rPr>
            </w:pPr>
            <w:r>
              <w:rPr>
                <w:rFonts w:ascii="Arial" w:cs="Arial" w:hAnsi="Arial"/>
              </w:rPr>
              <w:t>1.562</w:t>
            </w:r>
          </w:p>
        </w:tc>
      </w:tr>
      <w:tr>
        <w:tblPrEx/>
        <w:trPr/>
        <w:tc>
          <w:tcPr>
            <w:tcW w:w="0" w:type="auto"/>
            <w:tcBorders/>
          </w:tcPr>
          <w:p>
            <w:pPr>
              <w:pStyle w:val="style0"/>
              <w:spacing w:lineRule="atLeast" w:line="320"/>
              <w:ind w:left="60" w:right="60"/>
              <w:rPr>
                <w:rFonts w:ascii="Arial" w:cs="Arial" w:hAnsi="Arial"/>
              </w:rPr>
            </w:pPr>
            <w:r>
              <w:rPr>
                <w:rFonts w:ascii="Arial" w:cs="Arial" w:hAnsi="Arial"/>
              </w:rPr>
              <w:t>Valid N (listwise)</w:t>
            </w:r>
          </w:p>
        </w:tc>
        <w:tc>
          <w:tcPr>
            <w:tcW w:w="0" w:type="auto"/>
            <w:tcBorders/>
          </w:tcPr>
          <w:p>
            <w:pPr>
              <w:pStyle w:val="style0"/>
              <w:spacing w:lineRule="atLeast" w:line="320"/>
              <w:ind w:left="60" w:right="60"/>
              <w:jc w:val="center"/>
              <w:rPr>
                <w:rFonts w:ascii="Arial" w:cs="Arial" w:hAnsi="Arial"/>
              </w:rPr>
            </w:pPr>
            <w:r>
              <w:rPr>
                <w:rFonts w:ascii="Arial" w:cs="Arial" w:hAnsi="Arial"/>
              </w:rPr>
              <w:t>101</w:t>
            </w:r>
          </w:p>
        </w:tc>
        <w:tc>
          <w:tcPr>
            <w:tcW w:w="0" w:type="auto"/>
            <w:tcBorders/>
          </w:tcPr>
          <w:p>
            <w:pPr>
              <w:pStyle w:val="style0"/>
              <w:rPr>
                <w:rFonts w:ascii="Arial" w:cs="Arial" w:hAnsi="Arial"/>
              </w:rPr>
            </w:pPr>
          </w:p>
        </w:tc>
        <w:tc>
          <w:tcPr>
            <w:tcW w:w="0" w:type="auto"/>
            <w:tcBorders/>
          </w:tcPr>
          <w:p>
            <w:pPr>
              <w:pStyle w:val="style0"/>
              <w:rPr>
                <w:rFonts w:ascii="Arial" w:cs="Arial" w:hAnsi="Arial"/>
              </w:rPr>
            </w:pPr>
          </w:p>
        </w:tc>
        <w:tc>
          <w:tcPr>
            <w:tcW w:w="0" w:type="auto"/>
            <w:tcBorders/>
          </w:tcPr>
          <w:p>
            <w:pPr>
              <w:pStyle w:val="style0"/>
              <w:rPr>
                <w:rFonts w:ascii="Arial" w:cs="Arial" w:hAnsi="Arial"/>
              </w:rPr>
            </w:pPr>
          </w:p>
        </w:tc>
        <w:tc>
          <w:tcPr>
            <w:tcW w:w="0" w:type="auto"/>
            <w:tcBorders/>
          </w:tcPr>
          <w:p>
            <w:pPr>
              <w:pStyle w:val="style0"/>
              <w:rPr>
                <w:rFonts w:ascii="Arial" w:cs="Arial" w:hAnsi="Arial"/>
              </w:rPr>
            </w:pPr>
          </w:p>
        </w:tc>
      </w:tr>
    </w:tbl>
    <w:p>
      <w:pPr>
        <w:pStyle w:val="style0"/>
        <w:rPr>
          <w:rFonts w:ascii="Arial" w:cs="Arial" w:hAnsi="Arial"/>
        </w:rPr>
      </w:pPr>
      <w:r>
        <w:rPr>
          <w:rFonts w:ascii="Arial" w:cs="Arial" w:hAnsi="Arial"/>
        </w:rPr>
        <w:t xml:space="preserve"> </w:t>
      </w:r>
    </w:p>
    <w:p>
      <w:pPr>
        <w:pStyle w:val="style0"/>
        <w:rPr>
          <w:rFonts w:ascii="Arial" w:cs="Arial" w:hAnsi="Arial"/>
        </w:rPr>
      </w:pPr>
    </w:p>
    <w:p>
      <w:pPr>
        <w:pStyle w:val="style2"/>
        <w:rPr>
          <w:rFonts w:cs="Arial"/>
        </w:rPr>
      </w:pPr>
      <w:r>
        <w:rPr>
          <w:rFonts w:cs="Arial"/>
        </w:rPr>
        <w:t xml:space="preserve"> </w:t>
      </w:r>
      <w:r>
        <w:rPr>
          <w:rFonts w:cs="Arial"/>
        </w:rPr>
        <w:t xml:space="preserve"> </w:t>
      </w:r>
      <w:bookmarkStart w:id="82" w:name="_Toc231737216"/>
      <w:r>
        <w:rPr>
          <w:rFonts w:cs="Arial"/>
        </w:rPr>
        <w:t>Appendix 3: Correlations</w:t>
      </w:r>
      <w:bookmarkEnd w:id="82"/>
      <w:r>
        <w:rPr>
          <w:rFonts w:cs="Arial"/>
        </w:rPr>
        <w:t xml:space="preserve"> </w:t>
      </w:r>
    </w:p>
    <w:tbl>
      <w:tblPr>
        <w:tblStyle w:val="style154"/>
        <w:tblW w:w="9362" w:type="dxa"/>
        <w:tblLayout w:type="fixed"/>
        <w:tblLook w:val="0000" w:firstRow="0" w:lastRow="0" w:firstColumn="0" w:lastColumn="0" w:noHBand="0" w:noVBand="0"/>
      </w:tblPr>
      <w:tblGrid>
        <w:gridCol w:w="1134"/>
        <w:gridCol w:w="745"/>
        <w:gridCol w:w="681"/>
        <w:gridCol w:w="681"/>
        <w:gridCol w:w="681"/>
        <w:gridCol w:w="680"/>
        <w:gridCol w:w="680"/>
        <w:gridCol w:w="680"/>
        <w:gridCol w:w="680"/>
        <w:gridCol w:w="680"/>
        <w:gridCol w:w="680"/>
        <w:gridCol w:w="680"/>
        <w:gridCol w:w="680"/>
      </w:tblGrid>
      <w:tr>
        <w:trPr/>
        <w:tc>
          <w:tcPr>
            <w:tcW w:w="9356" w:type="dxa"/>
            <w:gridSpan w:val="13"/>
            <w:tcBorders/>
          </w:tcPr>
          <w:p>
            <w:pPr>
              <w:pStyle w:val="style0"/>
              <w:spacing w:after="320" w:lineRule="atLeast" w:line="640"/>
              <w:ind w:left="60" w:right="60"/>
              <w:rPr>
                <w:rFonts w:ascii="Arial" w:cs="Arial" w:hAnsi="Arial"/>
              </w:rPr>
            </w:pPr>
            <w:r>
              <w:rPr>
                <w:rFonts w:ascii="Arial" w:cs="Arial" w:hAnsi="Arial"/>
                <w:i/>
                <w:iCs/>
              </w:rPr>
              <w:t>Correlations</w:t>
            </w:r>
          </w:p>
        </w:tc>
      </w:tr>
      <w:tr>
        <w:tblPrEx/>
        <w:trPr/>
        <w:tc>
          <w:tcPr>
            <w:tcW w:w="1876" w:type="dxa"/>
            <w:gridSpan w:val="2"/>
            <w:tcBorders/>
          </w:tcPr>
          <w:p>
            <w:pPr>
              <w:pStyle w:val="style0"/>
              <w:rPr>
                <w:rFonts w:ascii="Arial" w:cs="Arial" w:hAnsi="Arial"/>
              </w:rPr>
            </w:pPr>
          </w:p>
        </w:tc>
        <w:tc>
          <w:tcPr>
            <w:tcW w:w="680" w:type="dxa"/>
            <w:tcBorders/>
          </w:tcPr>
          <w:p>
            <w:pPr>
              <w:pStyle w:val="style0"/>
              <w:spacing w:lineRule="atLeast" w:line="320"/>
              <w:ind w:left="60" w:right="60"/>
              <w:jc w:val="center"/>
              <w:rPr>
                <w:rFonts w:ascii="Arial" w:cs="Arial" w:hAnsi="Arial"/>
              </w:rPr>
            </w:pPr>
            <w:r>
              <w:rPr>
                <w:rFonts w:ascii="Arial" w:cs="Arial" w:hAnsi="Arial"/>
              </w:rPr>
              <w:t>1. What is your gender?</w:t>
            </w:r>
          </w:p>
        </w:tc>
        <w:tc>
          <w:tcPr>
            <w:tcW w:w="680" w:type="dxa"/>
            <w:tcBorders/>
          </w:tcPr>
          <w:p>
            <w:pPr>
              <w:pStyle w:val="style0"/>
              <w:spacing w:lineRule="atLeast" w:line="320"/>
              <w:ind w:left="60" w:right="60"/>
              <w:jc w:val="center"/>
              <w:rPr>
                <w:rFonts w:ascii="Arial" w:cs="Arial" w:hAnsi="Arial"/>
              </w:rPr>
            </w:pPr>
            <w:r>
              <w:rPr>
                <w:rFonts w:ascii="Arial" w:cs="Arial" w:hAnsi="Arial"/>
              </w:rPr>
              <w:t>2. How often do you use TikTok?</w:t>
            </w:r>
          </w:p>
        </w:tc>
        <w:tc>
          <w:tcPr>
            <w:tcW w:w="680" w:type="dxa"/>
            <w:tcBorders/>
          </w:tcPr>
          <w:p>
            <w:pPr>
              <w:pStyle w:val="style0"/>
              <w:spacing w:lineRule="atLeast" w:line="320"/>
              <w:ind w:left="60" w:right="60"/>
              <w:jc w:val="center"/>
              <w:rPr>
                <w:rFonts w:ascii="Arial" w:cs="Arial" w:hAnsi="Arial"/>
              </w:rPr>
            </w:pPr>
            <w:r>
              <w:rPr>
                <w:rFonts w:ascii="Arial" w:cs="Arial" w:hAnsi="Arial"/>
              </w:rPr>
              <w:t>3. How often do you buy cosmetics online?</w:t>
            </w:r>
          </w:p>
        </w:tc>
        <w:tc>
          <w:tcPr>
            <w:tcW w:w="680" w:type="dxa"/>
            <w:tcBorders/>
          </w:tcPr>
          <w:p>
            <w:pPr>
              <w:pStyle w:val="style0"/>
              <w:spacing w:lineRule="atLeast" w:line="320"/>
              <w:ind w:left="60" w:right="60"/>
              <w:jc w:val="center"/>
              <w:rPr>
                <w:rFonts w:ascii="Arial" w:cs="Arial" w:hAnsi="Arial"/>
              </w:rPr>
            </w:pPr>
            <w:r>
              <w:rPr>
                <w:rFonts w:ascii="Arial" w:cs="Arial" w:hAnsi="Arial"/>
              </w:rPr>
              <w:t>4. I trust cosmetic product recommendations made by TikTok influencers.</w:t>
            </w:r>
          </w:p>
        </w:tc>
        <w:tc>
          <w:tcPr>
            <w:tcW w:w="680" w:type="dxa"/>
            <w:tcBorders/>
          </w:tcPr>
          <w:p>
            <w:pPr>
              <w:pStyle w:val="style0"/>
              <w:spacing w:lineRule="atLeast" w:line="320"/>
              <w:ind w:left="60" w:right="60"/>
              <w:jc w:val="center"/>
              <w:rPr>
                <w:rFonts w:ascii="Arial" w:cs="Arial" w:hAnsi="Arial"/>
              </w:rPr>
            </w:pPr>
            <w:r>
              <w:rPr>
                <w:rFonts w:ascii="Arial" w:cs="Arial" w:hAnsi="Arial"/>
              </w:rPr>
              <w:t>5. TikTok influencers appear genuine and authentic when reviewing cosmetic pr</w:t>
            </w:r>
            <w:r>
              <w:rPr>
                <w:rFonts w:ascii="Arial" w:cs="Arial" w:hAnsi="Arial"/>
              </w:rPr>
              <w:t>oducts.</w:t>
            </w:r>
          </w:p>
        </w:tc>
        <w:tc>
          <w:tcPr>
            <w:tcW w:w="680" w:type="dxa"/>
            <w:tcBorders/>
          </w:tcPr>
          <w:p>
            <w:pPr>
              <w:pStyle w:val="style0"/>
              <w:spacing w:lineRule="atLeast" w:line="320"/>
              <w:ind w:left="60" w:right="60"/>
              <w:jc w:val="center"/>
              <w:rPr>
                <w:rFonts w:ascii="Arial" w:cs="Arial" w:hAnsi="Arial"/>
              </w:rPr>
            </w:pPr>
            <w:r>
              <w:rPr>
                <w:rFonts w:ascii="Arial" w:cs="Arial" w:hAnsi="Arial"/>
              </w:rPr>
              <w:t>6. I am more likely to trust a cosmetic brand if it is promoted by an influencer I re</w:t>
            </w:r>
            <w:r>
              <w:rPr>
                <w:rFonts w:ascii="Arial" w:cs="Arial" w:hAnsi="Arial"/>
              </w:rPr>
              <w:t>gularly follow.</w:t>
            </w:r>
          </w:p>
        </w:tc>
        <w:tc>
          <w:tcPr>
            <w:tcW w:w="680" w:type="dxa"/>
            <w:tcBorders/>
          </w:tcPr>
          <w:p>
            <w:pPr>
              <w:pStyle w:val="style0"/>
              <w:spacing w:lineRule="atLeast" w:line="320"/>
              <w:ind w:left="60" w:right="60"/>
              <w:jc w:val="center"/>
              <w:rPr>
                <w:rFonts w:ascii="Arial" w:cs="Arial" w:hAnsi="Arial"/>
              </w:rPr>
            </w:pPr>
            <w:r>
              <w:rPr>
                <w:rFonts w:ascii="Arial" w:cs="Arial" w:hAnsi="Arial"/>
              </w:rPr>
              <w:t xml:space="preserve">7. TikTok beauty content such as tutorials, reviews, demonstrations </w:t>
            </w:r>
            <w:r>
              <w:rPr>
                <w:rFonts w:ascii="Arial" w:cs="Arial" w:hAnsi="Arial"/>
              </w:rPr>
              <w:t>helps</w:t>
            </w:r>
            <w:r>
              <w:rPr>
                <w:rFonts w:ascii="Arial" w:cs="Arial" w:hAnsi="Arial"/>
              </w:rPr>
              <w:t xml:space="preserve"> me lea</w:t>
            </w:r>
            <w:r>
              <w:rPr>
                <w:rFonts w:ascii="Arial" w:cs="Arial" w:hAnsi="Arial"/>
              </w:rPr>
              <w:t>rn about new cosmetic products.</w:t>
            </w:r>
          </w:p>
        </w:tc>
        <w:tc>
          <w:tcPr>
            <w:tcW w:w="680" w:type="dxa"/>
            <w:tcBorders/>
          </w:tcPr>
          <w:p>
            <w:pPr>
              <w:pStyle w:val="style0"/>
              <w:spacing w:lineRule="atLeast" w:line="320"/>
              <w:ind w:left="60" w:right="60"/>
              <w:jc w:val="center"/>
              <w:rPr>
                <w:rFonts w:ascii="Arial" w:cs="Arial" w:hAnsi="Arial"/>
              </w:rPr>
            </w:pPr>
            <w:r>
              <w:rPr>
                <w:rFonts w:ascii="Arial" w:cs="Arial" w:hAnsi="Arial"/>
              </w:rPr>
              <w:t>8. The visual appeal and creativity of TikTok beauty videos increase my inter</w:t>
            </w:r>
            <w:r>
              <w:rPr>
                <w:rFonts w:ascii="Arial" w:cs="Arial" w:hAnsi="Arial"/>
              </w:rPr>
              <w:t>est in cosmetic products.</w:t>
            </w:r>
          </w:p>
        </w:tc>
        <w:tc>
          <w:tcPr>
            <w:tcW w:w="680" w:type="dxa"/>
            <w:tcBorders/>
          </w:tcPr>
          <w:p>
            <w:pPr>
              <w:pStyle w:val="style0"/>
              <w:spacing w:lineRule="atLeast" w:line="320"/>
              <w:ind w:left="60" w:right="60"/>
              <w:jc w:val="center"/>
              <w:rPr>
                <w:rFonts w:ascii="Arial" w:cs="Arial" w:hAnsi="Arial"/>
              </w:rPr>
            </w:pPr>
            <w:r>
              <w:rPr>
                <w:rFonts w:ascii="Arial" w:cs="Arial" w:hAnsi="Arial"/>
              </w:rPr>
              <w:t>9. I pay more attention to cosmetic products that receive high numbers of likes, co</w:t>
            </w:r>
            <w:r>
              <w:rPr>
                <w:rFonts w:ascii="Arial" w:cs="Arial" w:hAnsi="Arial"/>
              </w:rPr>
              <w:t>mments, and shares on TikTok.</w:t>
            </w:r>
          </w:p>
        </w:tc>
        <w:tc>
          <w:tcPr>
            <w:tcW w:w="680" w:type="dxa"/>
            <w:tcBorders/>
          </w:tcPr>
          <w:p>
            <w:pPr>
              <w:pStyle w:val="style0"/>
              <w:spacing w:lineRule="atLeast" w:line="320"/>
              <w:ind w:left="60" w:right="60"/>
              <w:jc w:val="center"/>
              <w:rPr>
                <w:rFonts w:ascii="Arial" w:cs="Arial" w:hAnsi="Arial"/>
              </w:rPr>
            </w:pPr>
            <w:r>
              <w:rPr>
                <w:rFonts w:ascii="Arial" w:cs="Arial" w:hAnsi="Arial"/>
              </w:rPr>
              <w:t>10. TikTok influencer content has encouraged me to consider purchasing cosmeti</w:t>
            </w:r>
            <w:r>
              <w:rPr>
                <w:rFonts w:ascii="Arial" w:cs="Arial" w:hAnsi="Arial"/>
              </w:rPr>
              <w:t>c products that I had not previously planned to buy.</w:t>
            </w:r>
          </w:p>
        </w:tc>
        <w:tc>
          <w:tcPr>
            <w:tcW w:w="680" w:type="dxa"/>
            <w:tcBorders/>
          </w:tcPr>
          <w:p>
            <w:pPr>
              <w:pStyle w:val="style0"/>
              <w:spacing w:lineRule="atLeast" w:line="320"/>
              <w:ind w:left="60" w:right="60"/>
              <w:jc w:val="center"/>
              <w:rPr>
                <w:rFonts w:ascii="Arial" w:cs="Arial" w:hAnsi="Arial"/>
              </w:rPr>
            </w:pPr>
            <w:r>
              <w:rPr>
                <w:rFonts w:ascii="Arial" w:cs="Arial" w:hAnsi="Arial"/>
              </w:rPr>
              <w:t>11. I have purchased a cosmetic product after seeing it promoted by a TikTok infl</w:t>
            </w:r>
            <w:r>
              <w:rPr>
                <w:rFonts w:ascii="Arial" w:cs="Arial" w:hAnsi="Arial"/>
              </w:rPr>
              <w:t>uencer.</w:t>
            </w:r>
          </w:p>
        </w:tc>
      </w:tr>
      <w:tr>
        <w:tblPrEx/>
        <w:trPr/>
        <w:tc>
          <w:tcPr>
            <w:tcW w:w="1132" w:type="dxa"/>
            <w:vMerge w:val="restart"/>
            <w:tcBorders/>
          </w:tcPr>
          <w:p>
            <w:pPr>
              <w:pStyle w:val="style0"/>
              <w:spacing w:lineRule="atLeast" w:line="320"/>
              <w:ind w:left="60" w:right="60"/>
              <w:rPr>
                <w:rFonts w:ascii="Arial" w:cs="Arial" w:hAnsi="Arial"/>
              </w:rPr>
            </w:pPr>
            <w:r>
              <w:rPr>
                <w:rFonts w:ascii="Arial" w:cs="Arial" w:hAnsi="Arial"/>
              </w:rPr>
              <w:t>1. What is your gender?</w:t>
            </w:r>
          </w:p>
        </w:tc>
        <w:tc>
          <w:tcPr>
            <w:tcW w:w="744" w:type="dxa"/>
            <w:tcBorders/>
          </w:tcPr>
          <w:p>
            <w:pPr>
              <w:pStyle w:val="style0"/>
              <w:spacing w:lineRule="atLeast" w:line="320"/>
              <w:ind w:left="60" w:right="60"/>
              <w:rPr>
                <w:rFonts w:ascii="Arial" w:cs="Arial" w:hAnsi="Arial"/>
              </w:rPr>
            </w:pPr>
            <w:r>
              <w:rPr>
                <w:rFonts w:ascii="Arial" w:cs="Arial" w:hAnsi="Arial"/>
              </w:rPr>
              <w:t>Pearson Correlation</w:t>
            </w:r>
          </w:p>
        </w:tc>
        <w:tc>
          <w:tcPr>
            <w:tcW w:w="680" w:type="dxa"/>
            <w:tcBorders/>
          </w:tcPr>
          <w:p>
            <w:pPr>
              <w:pStyle w:val="style0"/>
              <w:spacing w:lineRule="atLeast" w:line="320"/>
              <w:ind w:left="60" w:right="60"/>
              <w:jc w:val="center"/>
              <w:rPr>
                <w:rFonts w:ascii="Arial" w:cs="Arial" w:hAnsi="Arial"/>
              </w:rPr>
            </w:pPr>
            <w:r>
              <w:rPr>
                <w:rFonts w:ascii="Arial" w:cs="Arial" w:hAnsi="Arial"/>
              </w:rPr>
              <w:t>1</w:t>
            </w:r>
          </w:p>
        </w:tc>
        <w:tc>
          <w:tcPr>
            <w:tcW w:w="680" w:type="dxa"/>
            <w:tcBorders/>
          </w:tcPr>
          <w:p>
            <w:pPr>
              <w:pStyle w:val="style0"/>
              <w:spacing w:lineRule="atLeast" w:line="320"/>
              <w:ind w:left="60" w:right="60"/>
              <w:jc w:val="center"/>
              <w:rPr>
                <w:rFonts w:ascii="Arial" w:cs="Arial" w:hAnsi="Arial"/>
              </w:rPr>
            </w:pPr>
            <w:r>
              <w:rPr>
                <w:rFonts w:ascii="Arial" w:cs="Arial" w:hAnsi="Arial"/>
              </w:rPr>
              <w:t>.283</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-.211</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.035</w:t>
            </w:r>
          </w:p>
        </w:tc>
        <w:tc>
          <w:tcPr>
            <w:tcW w:w="680" w:type="dxa"/>
            <w:tcBorders/>
          </w:tcPr>
          <w:p>
            <w:pPr>
              <w:pStyle w:val="style0"/>
              <w:spacing w:lineRule="atLeast" w:line="320"/>
              <w:ind w:left="60" w:right="60"/>
              <w:jc w:val="center"/>
              <w:rPr>
                <w:rFonts w:ascii="Arial" w:cs="Arial" w:hAnsi="Arial"/>
              </w:rPr>
            </w:pPr>
            <w:r>
              <w:rPr>
                <w:rFonts w:ascii="Arial" w:cs="Arial" w:hAnsi="Arial"/>
              </w:rPr>
              <w:t>.067</w:t>
            </w:r>
          </w:p>
        </w:tc>
        <w:tc>
          <w:tcPr>
            <w:tcW w:w="680" w:type="dxa"/>
            <w:tcBorders/>
          </w:tcPr>
          <w:p>
            <w:pPr>
              <w:pStyle w:val="style0"/>
              <w:spacing w:lineRule="atLeast" w:line="320"/>
              <w:ind w:left="60" w:right="60"/>
              <w:jc w:val="center"/>
              <w:rPr>
                <w:rFonts w:ascii="Arial" w:cs="Arial" w:hAnsi="Arial"/>
              </w:rPr>
            </w:pPr>
            <w:r>
              <w:rPr>
                <w:rFonts w:ascii="Arial" w:cs="Arial" w:hAnsi="Arial"/>
              </w:rPr>
              <w:t>.141</w:t>
            </w:r>
          </w:p>
        </w:tc>
        <w:tc>
          <w:tcPr>
            <w:tcW w:w="680" w:type="dxa"/>
            <w:tcBorders/>
          </w:tcPr>
          <w:p>
            <w:pPr>
              <w:pStyle w:val="style0"/>
              <w:spacing w:lineRule="atLeast" w:line="320"/>
              <w:ind w:left="60" w:right="60"/>
              <w:jc w:val="center"/>
              <w:rPr>
                <w:rFonts w:ascii="Arial" w:cs="Arial" w:hAnsi="Arial"/>
              </w:rPr>
            </w:pPr>
            <w:r>
              <w:rPr>
                <w:rFonts w:ascii="Arial" w:cs="Arial" w:hAnsi="Arial"/>
              </w:rPr>
              <w:t>.133</w:t>
            </w:r>
          </w:p>
        </w:tc>
        <w:tc>
          <w:tcPr>
            <w:tcW w:w="680" w:type="dxa"/>
            <w:tcBorders/>
          </w:tcPr>
          <w:p>
            <w:pPr>
              <w:pStyle w:val="style0"/>
              <w:spacing w:lineRule="atLeast" w:line="320"/>
              <w:ind w:left="60" w:right="60"/>
              <w:jc w:val="center"/>
              <w:rPr>
                <w:rFonts w:ascii="Arial" w:cs="Arial" w:hAnsi="Arial"/>
              </w:rPr>
            </w:pPr>
            <w:r>
              <w:rPr>
                <w:rFonts w:ascii="Arial" w:cs="Arial" w:hAnsi="Arial"/>
              </w:rPr>
              <w:t>.084</w:t>
            </w:r>
          </w:p>
        </w:tc>
        <w:tc>
          <w:tcPr>
            <w:tcW w:w="680" w:type="dxa"/>
            <w:tcBorders/>
          </w:tcPr>
          <w:p>
            <w:pPr>
              <w:pStyle w:val="style0"/>
              <w:spacing w:lineRule="atLeast" w:line="320"/>
              <w:ind w:left="60" w:right="60"/>
              <w:jc w:val="center"/>
              <w:rPr>
                <w:rFonts w:ascii="Arial" w:cs="Arial" w:hAnsi="Arial"/>
              </w:rPr>
            </w:pPr>
            <w:r>
              <w:rPr>
                <w:rFonts w:ascii="Arial" w:cs="Arial" w:hAnsi="Arial"/>
              </w:rPr>
              <w:t>.262</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.104</w:t>
            </w:r>
          </w:p>
        </w:tc>
        <w:tc>
          <w:tcPr>
            <w:tcW w:w="680" w:type="dxa"/>
            <w:tcBorders/>
          </w:tcPr>
          <w:p>
            <w:pPr>
              <w:pStyle w:val="style0"/>
              <w:spacing w:lineRule="atLeast" w:line="320"/>
              <w:ind w:left="60" w:right="60"/>
              <w:jc w:val="center"/>
              <w:rPr>
                <w:rFonts w:ascii="Arial" w:cs="Arial" w:hAnsi="Arial"/>
              </w:rPr>
            </w:pPr>
            <w:r>
              <w:rPr>
                <w:rFonts w:ascii="Arial" w:cs="Arial" w:hAnsi="Arial"/>
              </w:rPr>
              <w:t>.173</w:t>
            </w:r>
          </w:p>
        </w:tc>
      </w:tr>
      <w:tr>
        <w:tblPrEx/>
        <w:trPr/>
        <w:tc>
          <w:tcPr>
            <w:tcW w:w="1132" w:type="dxa"/>
            <w:vMerge w:val="continue"/>
            <w:tcBorders/>
          </w:tcPr>
          <w:p>
            <w:pPr>
              <w:pStyle w:val="style0"/>
              <w:rPr>
                <w:rFonts w:ascii="Arial" w:cs="Arial" w:hAnsi="Arial"/>
              </w:rPr>
            </w:pPr>
          </w:p>
        </w:tc>
        <w:tc>
          <w:tcPr>
            <w:tcW w:w="744" w:type="dxa"/>
            <w:tcBorders/>
          </w:tcPr>
          <w:p>
            <w:pPr>
              <w:pStyle w:val="style0"/>
              <w:spacing w:lineRule="atLeast" w:line="320"/>
              <w:ind w:left="60" w:right="60"/>
              <w:rPr>
                <w:rFonts w:ascii="Arial" w:cs="Arial" w:hAnsi="Arial"/>
              </w:rPr>
            </w:pPr>
            <w:r>
              <w:rPr>
                <w:rFonts w:ascii="Arial" w:cs="Arial" w:hAnsi="Arial"/>
              </w:rPr>
              <w:t>Sig. (2-tailed)</w:t>
            </w:r>
          </w:p>
        </w:tc>
        <w:tc>
          <w:tcPr>
            <w:tcW w:w="680" w:type="dxa"/>
            <w:tcBorders/>
          </w:tcPr>
          <w:p>
            <w:pPr>
              <w:pStyle w:val="style0"/>
              <w:rPr>
                <w:rFonts w:ascii="Arial" w:cs="Arial" w:hAnsi="Arial"/>
              </w:rPr>
            </w:pPr>
          </w:p>
        </w:tc>
        <w:tc>
          <w:tcPr>
            <w:tcW w:w="680" w:type="dxa"/>
            <w:tcBorders/>
          </w:tcPr>
          <w:p>
            <w:pPr>
              <w:pStyle w:val="style0"/>
              <w:spacing w:lineRule="atLeast" w:line="320"/>
              <w:ind w:left="60" w:right="60"/>
              <w:jc w:val="center"/>
              <w:rPr>
                <w:rFonts w:ascii="Arial" w:cs="Arial" w:hAnsi="Arial"/>
              </w:rPr>
            </w:pPr>
            <w:r>
              <w:rPr>
                <w:rFonts w:ascii="Arial" w:cs="Arial" w:hAnsi="Arial"/>
              </w:rPr>
              <w:t>.004</w:t>
            </w:r>
          </w:p>
        </w:tc>
        <w:tc>
          <w:tcPr>
            <w:tcW w:w="680" w:type="dxa"/>
            <w:tcBorders/>
          </w:tcPr>
          <w:p>
            <w:pPr>
              <w:pStyle w:val="style0"/>
              <w:spacing w:lineRule="atLeast" w:line="320"/>
              <w:ind w:left="60" w:right="60"/>
              <w:jc w:val="center"/>
              <w:rPr>
                <w:rFonts w:ascii="Arial" w:cs="Arial" w:hAnsi="Arial"/>
              </w:rPr>
            </w:pPr>
            <w:r>
              <w:rPr>
                <w:rFonts w:ascii="Arial" w:cs="Arial" w:hAnsi="Arial"/>
              </w:rPr>
              <w:t>.035</w:t>
            </w:r>
          </w:p>
        </w:tc>
        <w:tc>
          <w:tcPr>
            <w:tcW w:w="680" w:type="dxa"/>
            <w:tcBorders/>
          </w:tcPr>
          <w:p>
            <w:pPr>
              <w:pStyle w:val="style0"/>
              <w:spacing w:lineRule="atLeast" w:line="320"/>
              <w:ind w:left="60" w:right="60"/>
              <w:jc w:val="center"/>
              <w:rPr>
                <w:rFonts w:ascii="Arial" w:cs="Arial" w:hAnsi="Arial"/>
              </w:rPr>
            </w:pPr>
            <w:r>
              <w:rPr>
                <w:rFonts w:ascii="Arial" w:cs="Arial" w:hAnsi="Arial"/>
              </w:rPr>
              <w:t>.731</w:t>
            </w:r>
          </w:p>
        </w:tc>
        <w:tc>
          <w:tcPr>
            <w:tcW w:w="680" w:type="dxa"/>
            <w:tcBorders/>
          </w:tcPr>
          <w:p>
            <w:pPr>
              <w:pStyle w:val="style0"/>
              <w:spacing w:lineRule="atLeast" w:line="320"/>
              <w:ind w:left="60" w:right="60"/>
              <w:jc w:val="center"/>
              <w:rPr>
                <w:rFonts w:ascii="Arial" w:cs="Arial" w:hAnsi="Arial"/>
              </w:rPr>
            </w:pPr>
            <w:r>
              <w:rPr>
                <w:rFonts w:ascii="Arial" w:cs="Arial" w:hAnsi="Arial"/>
              </w:rPr>
              <w:t>.506</w:t>
            </w:r>
          </w:p>
        </w:tc>
        <w:tc>
          <w:tcPr>
            <w:tcW w:w="680" w:type="dxa"/>
            <w:tcBorders/>
          </w:tcPr>
          <w:p>
            <w:pPr>
              <w:pStyle w:val="style0"/>
              <w:spacing w:lineRule="atLeast" w:line="320"/>
              <w:ind w:left="60" w:right="60"/>
              <w:jc w:val="center"/>
              <w:rPr>
                <w:rFonts w:ascii="Arial" w:cs="Arial" w:hAnsi="Arial"/>
              </w:rPr>
            </w:pPr>
            <w:r>
              <w:rPr>
                <w:rFonts w:ascii="Arial" w:cs="Arial" w:hAnsi="Arial"/>
              </w:rPr>
              <w:t>.159</w:t>
            </w:r>
          </w:p>
        </w:tc>
        <w:tc>
          <w:tcPr>
            <w:tcW w:w="680" w:type="dxa"/>
            <w:tcBorders/>
          </w:tcPr>
          <w:p>
            <w:pPr>
              <w:pStyle w:val="style0"/>
              <w:spacing w:lineRule="atLeast" w:line="320"/>
              <w:ind w:left="60" w:right="60"/>
              <w:jc w:val="center"/>
              <w:rPr>
                <w:rFonts w:ascii="Arial" w:cs="Arial" w:hAnsi="Arial"/>
              </w:rPr>
            </w:pPr>
            <w:r>
              <w:rPr>
                <w:rFonts w:ascii="Arial" w:cs="Arial" w:hAnsi="Arial"/>
              </w:rPr>
              <w:t>.185</w:t>
            </w:r>
          </w:p>
        </w:tc>
        <w:tc>
          <w:tcPr>
            <w:tcW w:w="680" w:type="dxa"/>
            <w:tcBorders/>
          </w:tcPr>
          <w:p>
            <w:pPr>
              <w:pStyle w:val="style0"/>
              <w:spacing w:lineRule="atLeast" w:line="320"/>
              <w:ind w:left="60" w:right="60"/>
              <w:jc w:val="center"/>
              <w:rPr>
                <w:rFonts w:ascii="Arial" w:cs="Arial" w:hAnsi="Arial"/>
              </w:rPr>
            </w:pPr>
            <w:r>
              <w:rPr>
                <w:rFonts w:ascii="Arial" w:cs="Arial" w:hAnsi="Arial"/>
              </w:rPr>
              <w:t>.401</w:t>
            </w:r>
          </w:p>
        </w:tc>
        <w:tc>
          <w:tcPr>
            <w:tcW w:w="680" w:type="dxa"/>
            <w:tcBorders/>
          </w:tcPr>
          <w:p>
            <w:pPr>
              <w:pStyle w:val="style0"/>
              <w:spacing w:lineRule="atLeast" w:line="320"/>
              <w:ind w:left="60" w:right="60"/>
              <w:jc w:val="center"/>
              <w:rPr>
                <w:rFonts w:ascii="Arial" w:cs="Arial" w:hAnsi="Arial"/>
              </w:rPr>
            </w:pPr>
            <w:r>
              <w:rPr>
                <w:rFonts w:ascii="Arial" w:cs="Arial" w:hAnsi="Arial"/>
              </w:rPr>
              <w:t>.008</w:t>
            </w:r>
          </w:p>
        </w:tc>
        <w:tc>
          <w:tcPr>
            <w:tcW w:w="680" w:type="dxa"/>
            <w:tcBorders/>
          </w:tcPr>
          <w:p>
            <w:pPr>
              <w:pStyle w:val="style0"/>
              <w:spacing w:lineRule="atLeast" w:line="320"/>
              <w:ind w:left="60" w:right="60"/>
              <w:jc w:val="center"/>
              <w:rPr>
                <w:rFonts w:ascii="Arial" w:cs="Arial" w:hAnsi="Arial"/>
              </w:rPr>
            </w:pPr>
            <w:r>
              <w:rPr>
                <w:rFonts w:ascii="Arial" w:cs="Arial" w:hAnsi="Arial"/>
              </w:rPr>
              <w:t>.301</w:t>
            </w:r>
          </w:p>
        </w:tc>
        <w:tc>
          <w:tcPr>
            <w:tcW w:w="680" w:type="dxa"/>
            <w:tcBorders/>
          </w:tcPr>
          <w:p>
            <w:pPr>
              <w:pStyle w:val="style0"/>
              <w:spacing w:lineRule="atLeast" w:line="320"/>
              <w:ind w:left="60" w:right="60"/>
              <w:jc w:val="center"/>
              <w:rPr>
                <w:rFonts w:ascii="Arial" w:cs="Arial" w:hAnsi="Arial"/>
              </w:rPr>
            </w:pPr>
            <w:r>
              <w:rPr>
                <w:rFonts w:ascii="Arial" w:cs="Arial" w:hAnsi="Arial"/>
              </w:rPr>
              <w:t>.083</w:t>
            </w:r>
          </w:p>
        </w:tc>
      </w:tr>
      <w:tr>
        <w:tblPrEx/>
        <w:trPr/>
        <w:tc>
          <w:tcPr>
            <w:tcW w:w="1132" w:type="dxa"/>
            <w:vMerge w:val="continue"/>
            <w:tcBorders/>
          </w:tcPr>
          <w:p>
            <w:pPr>
              <w:pStyle w:val="style0"/>
              <w:rPr>
                <w:rFonts w:ascii="Arial" w:cs="Arial" w:hAnsi="Arial"/>
              </w:rPr>
            </w:pPr>
          </w:p>
        </w:tc>
        <w:tc>
          <w:tcPr>
            <w:tcW w:w="744" w:type="dxa"/>
            <w:tcBorders/>
          </w:tcPr>
          <w:p>
            <w:pPr>
              <w:pStyle w:val="style0"/>
              <w:spacing w:lineRule="atLeast" w:line="320"/>
              <w:ind w:left="60" w:right="60"/>
              <w:rPr>
                <w:rFonts w:ascii="Arial" w:cs="Arial" w:hAnsi="Arial"/>
              </w:rPr>
            </w:pPr>
            <w:r>
              <w:rPr>
                <w:rFonts w:ascii="Arial" w:cs="Arial" w:hAnsi="Arial"/>
              </w:rPr>
              <w:t>N</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r>
      <w:tr>
        <w:tblPrEx/>
        <w:trPr/>
        <w:tc>
          <w:tcPr>
            <w:tcW w:w="1132" w:type="dxa"/>
            <w:vMerge w:val="restart"/>
            <w:tcBorders/>
          </w:tcPr>
          <w:p>
            <w:pPr>
              <w:pStyle w:val="style0"/>
              <w:spacing w:lineRule="atLeast" w:line="320"/>
              <w:ind w:left="60" w:right="60"/>
              <w:rPr>
                <w:rFonts w:ascii="Arial" w:cs="Arial" w:hAnsi="Arial"/>
              </w:rPr>
            </w:pPr>
            <w:r>
              <w:rPr>
                <w:rFonts w:ascii="Arial" w:cs="Arial" w:hAnsi="Arial"/>
              </w:rPr>
              <w:t>2. How often do you use TikTok?</w:t>
            </w:r>
          </w:p>
        </w:tc>
        <w:tc>
          <w:tcPr>
            <w:tcW w:w="744" w:type="dxa"/>
            <w:tcBorders/>
          </w:tcPr>
          <w:p>
            <w:pPr>
              <w:pStyle w:val="style0"/>
              <w:spacing w:lineRule="atLeast" w:line="320"/>
              <w:ind w:left="60" w:right="60"/>
              <w:rPr>
                <w:rFonts w:ascii="Arial" w:cs="Arial" w:hAnsi="Arial"/>
              </w:rPr>
            </w:pPr>
            <w:r>
              <w:rPr>
                <w:rFonts w:ascii="Arial" w:cs="Arial" w:hAnsi="Arial"/>
              </w:rPr>
              <w:t>Pearson Correlation</w:t>
            </w:r>
          </w:p>
        </w:tc>
        <w:tc>
          <w:tcPr>
            <w:tcW w:w="680" w:type="dxa"/>
            <w:tcBorders/>
          </w:tcPr>
          <w:p>
            <w:pPr>
              <w:pStyle w:val="style0"/>
              <w:spacing w:lineRule="atLeast" w:line="320"/>
              <w:ind w:left="60" w:right="60"/>
              <w:jc w:val="center"/>
              <w:rPr>
                <w:rFonts w:ascii="Arial" w:cs="Arial" w:hAnsi="Arial"/>
              </w:rPr>
            </w:pPr>
            <w:r>
              <w:rPr>
                <w:rFonts w:ascii="Arial" w:cs="Arial" w:hAnsi="Arial"/>
              </w:rPr>
              <w:t>.283</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1</w:t>
            </w:r>
          </w:p>
        </w:tc>
        <w:tc>
          <w:tcPr>
            <w:tcW w:w="680" w:type="dxa"/>
            <w:tcBorders/>
          </w:tcPr>
          <w:p>
            <w:pPr>
              <w:pStyle w:val="style0"/>
              <w:spacing w:lineRule="atLeast" w:line="320"/>
              <w:ind w:left="60" w:right="60"/>
              <w:jc w:val="center"/>
              <w:rPr>
                <w:rFonts w:ascii="Arial" w:cs="Arial" w:hAnsi="Arial"/>
              </w:rPr>
            </w:pPr>
            <w:r>
              <w:rPr>
                <w:rFonts w:ascii="Arial" w:cs="Arial" w:hAnsi="Arial"/>
              </w:rPr>
              <w:t>-.228</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.122</w:t>
            </w:r>
          </w:p>
        </w:tc>
        <w:tc>
          <w:tcPr>
            <w:tcW w:w="680" w:type="dxa"/>
            <w:tcBorders/>
          </w:tcPr>
          <w:p>
            <w:pPr>
              <w:pStyle w:val="style0"/>
              <w:spacing w:lineRule="atLeast" w:line="320"/>
              <w:ind w:left="60" w:right="60"/>
              <w:jc w:val="center"/>
              <w:rPr>
                <w:rFonts w:ascii="Arial" w:cs="Arial" w:hAnsi="Arial"/>
              </w:rPr>
            </w:pPr>
            <w:r>
              <w:rPr>
                <w:rFonts w:ascii="Arial" w:cs="Arial" w:hAnsi="Arial"/>
              </w:rPr>
              <w:t>.181</w:t>
            </w:r>
          </w:p>
        </w:tc>
        <w:tc>
          <w:tcPr>
            <w:tcW w:w="680" w:type="dxa"/>
            <w:tcBorders/>
          </w:tcPr>
          <w:p>
            <w:pPr>
              <w:pStyle w:val="style0"/>
              <w:spacing w:lineRule="atLeast" w:line="320"/>
              <w:ind w:left="60" w:right="60"/>
              <w:jc w:val="center"/>
              <w:rPr>
                <w:rFonts w:ascii="Arial" w:cs="Arial" w:hAnsi="Arial"/>
              </w:rPr>
            </w:pPr>
            <w:r>
              <w:rPr>
                <w:rFonts w:ascii="Arial" w:cs="Arial" w:hAnsi="Arial"/>
              </w:rPr>
              <w:t>.148</w:t>
            </w:r>
          </w:p>
        </w:tc>
        <w:tc>
          <w:tcPr>
            <w:tcW w:w="680" w:type="dxa"/>
            <w:tcBorders/>
          </w:tcPr>
          <w:p>
            <w:pPr>
              <w:pStyle w:val="style0"/>
              <w:spacing w:lineRule="atLeast" w:line="320"/>
              <w:ind w:left="60" w:right="60"/>
              <w:jc w:val="center"/>
              <w:rPr>
                <w:rFonts w:ascii="Arial" w:cs="Arial" w:hAnsi="Arial"/>
              </w:rPr>
            </w:pPr>
            <w:r>
              <w:rPr>
                <w:rFonts w:ascii="Arial" w:cs="Arial" w:hAnsi="Arial"/>
              </w:rPr>
              <w:t>.113</w:t>
            </w:r>
          </w:p>
        </w:tc>
        <w:tc>
          <w:tcPr>
            <w:tcW w:w="680" w:type="dxa"/>
            <w:tcBorders/>
          </w:tcPr>
          <w:p>
            <w:pPr>
              <w:pStyle w:val="style0"/>
              <w:spacing w:lineRule="atLeast" w:line="320"/>
              <w:ind w:left="60" w:right="60"/>
              <w:jc w:val="center"/>
              <w:rPr>
                <w:rFonts w:ascii="Arial" w:cs="Arial" w:hAnsi="Arial"/>
              </w:rPr>
            </w:pPr>
            <w:r>
              <w:rPr>
                <w:rFonts w:ascii="Arial" w:cs="Arial" w:hAnsi="Arial"/>
              </w:rPr>
              <w:t>.246</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.303</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.226</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.286</w:t>
            </w:r>
            <w:r>
              <w:rPr>
                <w:rFonts w:ascii="Arial" w:cs="Arial" w:hAnsi="Arial"/>
                <w:vertAlign w:val="superscript"/>
              </w:rPr>
              <w:t>**</w:t>
            </w:r>
          </w:p>
        </w:tc>
      </w:tr>
      <w:tr>
        <w:tblPrEx/>
        <w:trPr/>
        <w:tc>
          <w:tcPr>
            <w:tcW w:w="1132" w:type="dxa"/>
            <w:vMerge w:val="continue"/>
            <w:tcBorders/>
          </w:tcPr>
          <w:p>
            <w:pPr>
              <w:pStyle w:val="style0"/>
              <w:rPr>
                <w:rFonts w:ascii="Arial" w:cs="Arial" w:hAnsi="Arial"/>
              </w:rPr>
            </w:pPr>
          </w:p>
        </w:tc>
        <w:tc>
          <w:tcPr>
            <w:tcW w:w="744" w:type="dxa"/>
            <w:tcBorders/>
          </w:tcPr>
          <w:p>
            <w:pPr>
              <w:pStyle w:val="style0"/>
              <w:spacing w:lineRule="atLeast" w:line="320"/>
              <w:ind w:left="60" w:right="60"/>
              <w:rPr>
                <w:rFonts w:ascii="Arial" w:cs="Arial" w:hAnsi="Arial"/>
              </w:rPr>
            </w:pPr>
            <w:r>
              <w:rPr>
                <w:rFonts w:ascii="Arial" w:cs="Arial" w:hAnsi="Arial"/>
              </w:rPr>
              <w:t>Sig. (2-</w:t>
            </w:r>
            <w:r>
              <w:rPr>
                <w:rFonts w:ascii="Arial" w:cs="Arial" w:hAnsi="Arial"/>
              </w:rPr>
              <w:t>tailed)</w:t>
            </w:r>
          </w:p>
        </w:tc>
        <w:tc>
          <w:tcPr>
            <w:tcW w:w="680" w:type="dxa"/>
            <w:tcBorders/>
          </w:tcPr>
          <w:p>
            <w:pPr>
              <w:pStyle w:val="style0"/>
              <w:spacing w:lineRule="atLeast" w:line="320"/>
              <w:ind w:left="60" w:right="60"/>
              <w:jc w:val="center"/>
              <w:rPr>
                <w:rFonts w:ascii="Arial" w:cs="Arial" w:hAnsi="Arial"/>
              </w:rPr>
            </w:pPr>
            <w:r>
              <w:rPr>
                <w:rFonts w:ascii="Arial" w:cs="Arial" w:hAnsi="Arial"/>
              </w:rPr>
              <w:t>.004</w:t>
            </w:r>
          </w:p>
        </w:tc>
        <w:tc>
          <w:tcPr>
            <w:tcW w:w="680" w:type="dxa"/>
            <w:tcBorders/>
          </w:tcPr>
          <w:p>
            <w:pPr>
              <w:pStyle w:val="style0"/>
              <w:rPr>
                <w:rFonts w:ascii="Arial" w:cs="Arial" w:hAnsi="Arial"/>
              </w:rPr>
            </w:pPr>
          </w:p>
        </w:tc>
        <w:tc>
          <w:tcPr>
            <w:tcW w:w="680" w:type="dxa"/>
            <w:tcBorders/>
          </w:tcPr>
          <w:p>
            <w:pPr>
              <w:pStyle w:val="style0"/>
              <w:spacing w:lineRule="atLeast" w:line="320"/>
              <w:ind w:left="60" w:right="60"/>
              <w:jc w:val="center"/>
              <w:rPr>
                <w:rFonts w:ascii="Arial" w:cs="Arial" w:hAnsi="Arial"/>
              </w:rPr>
            </w:pPr>
            <w:r>
              <w:rPr>
                <w:rFonts w:ascii="Arial" w:cs="Arial" w:hAnsi="Arial"/>
              </w:rPr>
              <w:t>.022</w:t>
            </w:r>
          </w:p>
        </w:tc>
        <w:tc>
          <w:tcPr>
            <w:tcW w:w="680" w:type="dxa"/>
            <w:tcBorders/>
          </w:tcPr>
          <w:p>
            <w:pPr>
              <w:pStyle w:val="style0"/>
              <w:spacing w:lineRule="atLeast" w:line="320"/>
              <w:ind w:left="60" w:right="60"/>
              <w:jc w:val="center"/>
              <w:rPr>
                <w:rFonts w:ascii="Arial" w:cs="Arial" w:hAnsi="Arial"/>
              </w:rPr>
            </w:pPr>
            <w:r>
              <w:rPr>
                <w:rFonts w:ascii="Arial" w:cs="Arial" w:hAnsi="Arial"/>
              </w:rPr>
              <w:t>.226</w:t>
            </w:r>
          </w:p>
        </w:tc>
        <w:tc>
          <w:tcPr>
            <w:tcW w:w="680" w:type="dxa"/>
            <w:tcBorders/>
          </w:tcPr>
          <w:p>
            <w:pPr>
              <w:pStyle w:val="style0"/>
              <w:spacing w:lineRule="atLeast" w:line="320"/>
              <w:ind w:left="60" w:right="60"/>
              <w:jc w:val="center"/>
              <w:rPr>
                <w:rFonts w:ascii="Arial" w:cs="Arial" w:hAnsi="Arial"/>
              </w:rPr>
            </w:pPr>
            <w:r>
              <w:rPr>
                <w:rFonts w:ascii="Arial" w:cs="Arial" w:hAnsi="Arial"/>
              </w:rPr>
              <w:t>.070</w:t>
            </w:r>
          </w:p>
        </w:tc>
        <w:tc>
          <w:tcPr>
            <w:tcW w:w="680" w:type="dxa"/>
            <w:tcBorders/>
          </w:tcPr>
          <w:p>
            <w:pPr>
              <w:pStyle w:val="style0"/>
              <w:spacing w:lineRule="atLeast" w:line="320"/>
              <w:ind w:left="60" w:right="60"/>
              <w:jc w:val="center"/>
              <w:rPr>
                <w:rFonts w:ascii="Arial" w:cs="Arial" w:hAnsi="Arial"/>
              </w:rPr>
            </w:pPr>
            <w:r>
              <w:rPr>
                <w:rFonts w:ascii="Arial" w:cs="Arial" w:hAnsi="Arial"/>
              </w:rPr>
              <w:t>.141</w:t>
            </w:r>
          </w:p>
        </w:tc>
        <w:tc>
          <w:tcPr>
            <w:tcW w:w="680" w:type="dxa"/>
            <w:tcBorders/>
          </w:tcPr>
          <w:p>
            <w:pPr>
              <w:pStyle w:val="style0"/>
              <w:spacing w:lineRule="atLeast" w:line="320"/>
              <w:ind w:left="60" w:right="60"/>
              <w:jc w:val="center"/>
              <w:rPr>
                <w:rFonts w:ascii="Arial" w:cs="Arial" w:hAnsi="Arial"/>
              </w:rPr>
            </w:pPr>
            <w:r>
              <w:rPr>
                <w:rFonts w:ascii="Arial" w:cs="Arial" w:hAnsi="Arial"/>
              </w:rPr>
              <w:t>.262</w:t>
            </w:r>
          </w:p>
        </w:tc>
        <w:tc>
          <w:tcPr>
            <w:tcW w:w="680" w:type="dxa"/>
            <w:tcBorders/>
          </w:tcPr>
          <w:p>
            <w:pPr>
              <w:pStyle w:val="style0"/>
              <w:spacing w:lineRule="atLeast" w:line="320"/>
              <w:ind w:left="60" w:right="60"/>
              <w:jc w:val="center"/>
              <w:rPr>
                <w:rFonts w:ascii="Arial" w:cs="Arial" w:hAnsi="Arial"/>
              </w:rPr>
            </w:pPr>
            <w:r>
              <w:rPr>
                <w:rFonts w:ascii="Arial" w:cs="Arial" w:hAnsi="Arial"/>
              </w:rPr>
              <w:t>.013</w:t>
            </w:r>
          </w:p>
        </w:tc>
        <w:tc>
          <w:tcPr>
            <w:tcW w:w="680" w:type="dxa"/>
            <w:tcBorders/>
          </w:tcPr>
          <w:p>
            <w:pPr>
              <w:pStyle w:val="style0"/>
              <w:spacing w:lineRule="atLeast" w:line="320"/>
              <w:ind w:left="60" w:right="60"/>
              <w:jc w:val="center"/>
              <w:rPr>
                <w:rFonts w:ascii="Arial" w:cs="Arial" w:hAnsi="Arial"/>
              </w:rPr>
            </w:pPr>
            <w:r>
              <w:rPr>
                <w:rFonts w:ascii="Arial" w:cs="Arial" w:hAnsi="Arial"/>
              </w:rPr>
              <w:t>.002</w:t>
            </w:r>
          </w:p>
        </w:tc>
        <w:tc>
          <w:tcPr>
            <w:tcW w:w="680" w:type="dxa"/>
            <w:tcBorders/>
          </w:tcPr>
          <w:p>
            <w:pPr>
              <w:pStyle w:val="style0"/>
              <w:spacing w:lineRule="atLeast" w:line="320"/>
              <w:ind w:left="60" w:right="60"/>
              <w:jc w:val="center"/>
              <w:rPr>
                <w:rFonts w:ascii="Arial" w:cs="Arial" w:hAnsi="Arial"/>
              </w:rPr>
            </w:pPr>
            <w:r>
              <w:rPr>
                <w:rFonts w:ascii="Arial" w:cs="Arial" w:hAnsi="Arial"/>
              </w:rPr>
              <w:t>.023</w:t>
            </w:r>
          </w:p>
        </w:tc>
        <w:tc>
          <w:tcPr>
            <w:tcW w:w="680" w:type="dxa"/>
            <w:tcBorders/>
          </w:tcPr>
          <w:p>
            <w:pPr>
              <w:pStyle w:val="style0"/>
              <w:spacing w:lineRule="atLeast" w:line="320"/>
              <w:ind w:left="60" w:right="60"/>
              <w:jc w:val="center"/>
              <w:rPr>
                <w:rFonts w:ascii="Arial" w:cs="Arial" w:hAnsi="Arial"/>
              </w:rPr>
            </w:pPr>
            <w:r>
              <w:rPr>
                <w:rFonts w:ascii="Arial" w:cs="Arial" w:hAnsi="Arial"/>
              </w:rPr>
              <w:t>.004</w:t>
            </w:r>
          </w:p>
        </w:tc>
      </w:tr>
      <w:tr>
        <w:tblPrEx/>
        <w:trPr/>
        <w:tc>
          <w:tcPr>
            <w:tcW w:w="1132" w:type="dxa"/>
            <w:vMerge w:val="continue"/>
            <w:tcBorders/>
          </w:tcPr>
          <w:p>
            <w:pPr>
              <w:pStyle w:val="style0"/>
              <w:rPr>
                <w:rFonts w:ascii="Arial" w:cs="Arial" w:hAnsi="Arial"/>
              </w:rPr>
            </w:pPr>
          </w:p>
        </w:tc>
        <w:tc>
          <w:tcPr>
            <w:tcW w:w="744" w:type="dxa"/>
            <w:tcBorders/>
          </w:tcPr>
          <w:p>
            <w:pPr>
              <w:pStyle w:val="style0"/>
              <w:spacing w:lineRule="atLeast" w:line="320"/>
              <w:ind w:left="60" w:right="60"/>
              <w:rPr>
                <w:rFonts w:ascii="Arial" w:cs="Arial" w:hAnsi="Arial"/>
              </w:rPr>
            </w:pPr>
            <w:r>
              <w:rPr>
                <w:rFonts w:ascii="Arial" w:cs="Arial" w:hAnsi="Arial"/>
              </w:rPr>
              <w:t>N</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r>
      <w:tr>
        <w:tblPrEx/>
        <w:trPr/>
        <w:tc>
          <w:tcPr>
            <w:tcW w:w="1132" w:type="dxa"/>
            <w:vMerge w:val="restart"/>
            <w:tcBorders/>
          </w:tcPr>
          <w:p>
            <w:pPr>
              <w:pStyle w:val="style0"/>
              <w:spacing w:lineRule="atLeast" w:line="320"/>
              <w:ind w:left="60" w:right="60"/>
              <w:rPr>
                <w:rFonts w:ascii="Arial" w:cs="Arial" w:hAnsi="Arial"/>
              </w:rPr>
            </w:pPr>
            <w:r>
              <w:rPr>
                <w:rFonts w:ascii="Arial" w:cs="Arial" w:hAnsi="Arial"/>
              </w:rPr>
              <w:t>3. How often do you buy cosmetics online?</w:t>
            </w:r>
          </w:p>
        </w:tc>
        <w:tc>
          <w:tcPr>
            <w:tcW w:w="744" w:type="dxa"/>
            <w:tcBorders/>
          </w:tcPr>
          <w:p>
            <w:pPr>
              <w:pStyle w:val="style0"/>
              <w:spacing w:lineRule="atLeast" w:line="320"/>
              <w:ind w:left="60" w:right="60"/>
              <w:rPr>
                <w:rFonts w:ascii="Arial" w:cs="Arial" w:hAnsi="Arial"/>
              </w:rPr>
            </w:pPr>
            <w:r>
              <w:rPr>
                <w:rFonts w:ascii="Arial" w:cs="Arial" w:hAnsi="Arial"/>
              </w:rPr>
              <w:t>Pearson Correlation</w:t>
            </w:r>
          </w:p>
        </w:tc>
        <w:tc>
          <w:tcPr>
            <w:tcW w:w="680" w:type="dxa"/>
            <w:tcBorders/>
          </w:tcPr>
          <w:p>
            <w:pPr>
              <w:pStyle w:val="style0"/>
              <w:spacing w:lineRule="atLeast" w:line="320"/>
              <w:ind w:left="60" w:right="60"/>
              <w:jc w:val="center"/>
              <w:rPr>
                <w:rFonts w:ascii="Arial" w:cs="Arial" w:hAnsi="Arial"/>
              </w:rPr>
            </w:pPr>
            <w:r>
              <w:rPr>
                <w:rFonts w:ascii="Arial" w:cs="Arial" w:hAnsi="Arial"/>
              </w:rPr>
              <w:t>-.211</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-.228</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1</w:t>
            </w:r>
          </w:p>
        </w:tc>
        <w:tc>
          <w:tcPr>
            <w:tcW w:w="680" w:type="dxa"/>
            <w:tcBorders/>
          </w:tcPr>
          <w:p>
            <w:pPr>
              <w:pStyle w:val="style0"/>
              <w:spacing w:lineRule="atLeast" w:line="320"/>
              <w:ind w:left="60" w:right="60"/>
              <w:jc w:val="center"/>
              <w:rPr>
                <w:rFonts w:ascii="Arial" w:cs="Arial" w:hAnsi="Arial"/>
              </w:rPr>
            </w:pPr>
            <w:r>
              <w:rPr>
                <w:rFonts w:ascii="Arial" w:cs="Arial" w:hAnsi="Arial"/>
              </w:rPr>
              <w:t>-.245</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.055</w:t>
            </w:r>
          </w:p>
        </w:tc>
        <w:tc>
          <w:tcPr>
            <w:tcW w:w="680" w:type="dxa"/>
            <w:tcBorders/>
          </w:tcPr>
          <w:p>
            <w:pPr>
              <w:pStyle w:val="style0"/>
              <w:spacing w:lineRule="atLeast" w:line="320"/>
              <w:ind w:left="60" w:right="60"/>
              <w:jc w:val="center"/>
              <w:rPr>
                <w:rFonts w:ascii="Arial" w:cs="Arial" w:hAnsi="Arial"/>
              </w:rPr>
            </w:pPr>
            <w:r>
              <w:rPr>
                <w:rFonts w:ascii="Arial" w:cs="Arial" w:hAnsi="Arial"/>
              </w:rPr>
              <w:t>-.084</w:t>
            </w:r>
          </w:p>
        </w:tc>
        <w:tc>
          <w:tcPr>
            <w:tcW w:w="680" w:type="dxa"/>
            <w:tcBorders/>
          </w:tcPr>
          <w:p>
            <w:pPr>
              <w:pStyle w:val="style0"/>
              <w:spacing w:lineRule="atLeast" w:line="320"/>
              <w:ind w:left="60" w:right="60"/>
              <w:jc w:val="center"/>
              <w:rPr>
                <w:rFonts w:ascii="Arial" w:cs="Arial" w:hAnsi="Arial"/>
              </w:rPr>
            </w:pPr>
            <w:r>
              <w:rPr>
                <w:rFonts w:ascii="Arial" w:cs="Arial" w:hAnsi="Arial"/>
              </w:rPr>
              <w:t>-.084</w:t>
            </w:r>
          </w:p>
        </w:tc>
        <w:tc>
          <w:tcPr>
            <w:tcW w:w="680" w:type="dxa"/>
            <w:tcBorders/>
          </w:tcPr>
          <w:p>
            <w:pPr>
              <w:pStyle w:val="style0"/>
              <w:spacing w:lineRule="atLeast" w:line="320"/>
              <w:ind w:left="60" w:right="60"/>
              <w:jc w:val="center"/>
              <w:rPr>
                <w:rFonts w:ascii="Arial" w:cs="Arial" w:hAnsi="Arial"/>
              </w:rPr>
            </w:pPr>
            <w:r>
              <w:rPr>
                <w:rFonts w:ascii="Arial" w:cs="Arial" w:hAnsi="Arial"/>
              </w:rPr>
              <w:t>-.282</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-.135</w:t>
            </w:r>
          </w:p>
        </w:tc>
        <w:tc>
          <w:tcPr>
            <w:tcW w:w="680" w:type="dxa"/>
            <w:tcBorders/>
          </w:tcPr>
          <w:p>
            <w:pPr>
              <w:pStyle w:val="style0"/>
              <w:spacing w:lineRule="atLeast" w:line="320"/>
              <w:ind w:left="60" w:right="60"/>
              <w:jc w:val="center"/>
              <w:rPr>
                <w:rFonts w:ascii="Arial" w:cs="Arial" w:hAnsi="Arial"/>
              </w:rPr>
            </w:pPr>
            <w:r>
              <w:rPr>
                <w:rFonts w:ascii="Arial" w:cs="Arial" w:hAnsi="Arial"/>
              </w:rPr>
              <w:t>-.164</w:t>
            </w:r>
          </w:p>
        </w:tc>
        <w:tc>
          <w:tcPr>
            <w:tcW w:w="680" w:type="dxa"/>
            <w:tcBorders/>
          </w:tcPr>
          <w:p>
            <w:pPr>
              <w:pStyle w:val="style0"/>
              <w:spacing w:lineRule="atLeast" w:line="320"/>
              <w:ind w:left="60" w:right="60"/>
              <w:jc w:val="center"/>
              <w:rPr>
                <w:rFonts w:ascii="Arial" w:cs="Arial" w:hAnsi="Arial"/>
              </w:rPr>
            </w:pPr>
            <w:r>
              <w:rPr>
                <w:rFonts w:ascii="Arial" w:cs="Arial" w:hAnsi="Arial"/>
              </w:rPr>
              <w:t>-.194</w:t>
            </w:r>
          </w:p>
        </w:tc>
      </w:tr>
      <w:tr>
        <w:tblPrEx/>
        <w:trPr/>
        <w:tc>
          <w:tcPr>
            <w:tcW w:w="1132" w:type="dxa"/>
            <w:vMerge w:val="continue"/>
            <w:tcBorders/>
          </w:tcPr>
          <w:p>
            <w:pPr>
              <w:pStyle w:val="style0"/>
              <w:rPr>
                <w:rFonts w:ascii="Arial" w:cs="Arial" w:hAnsi="Arial"/>
              </w:rPr>
            </w:pPr>
          </w:p>
        </w:tc>
        <w:tc>
          <w:tcPr>
            <w:tcW w:w="744" w:type="dxa"/>
            <w:tcBorders/>
          </w:tcPr>
          <w:p>
            <w:pPr>
              <w:pStyle w:val="style0"/>
              <w:spacing w:lineRule="atLeast" w:line="320"/>
              <w:ind w:left="60" w:right="60"/>
              <w:rPr>
                <w:rFonts w:ascii="Arial" w:cs="Arial" w:hAnsi="Arial"/>
              </w:rPr>
            </w:pPr>
            <w:r>
              <w:rPr>
                <w:rFonts w:ascii="Arial" w:cs="Arial" w:hAnsi="Arial"/>
              </w:rPr>
              <w:t>Sig. (2-tailed)</w:t>
            </w:r>
          </w:p>
        </w:tc>
        <w:tc>
          <w:tcPr>
            <w:tcW w:w="680" w:type="dxa"/>
            <w:tcBorders/>
          </w:tcPr>
          <w:p>
            <w:pPr>
              <w:pStyle w:val="style0"/>
              <w:spacing w:lineRule="atLeast" w:line="320"/>
              <w:ind w:left="60" w:right="60"/>
              <w:jc w:val="center"/>
              <w:rPr>
                <w:rFonts w:ascii="Arial" w:cs="Arial" w:hAnsi="Arial"/>
              </w:rPr>
            </w:pPr>
            <w:r>
              <w:rPr>
                <w:rFonts w:ascii="Arial" w:cs="Arial" w:hAnsi="Arial"/>
              </w:rPr>
              <w:t>.035</w:t>
            </w:r>
          </w:p>
        </w:tc>
        <w:tc>
          <w:tcPr>
            <w:tcW w:w="680" w:type="dxa"/>
            <w:tcBorders/>
          </w:tcPr>
          <w:p>
            <w:pPr>
              <w:pStyle w:val="style0"/>
              <w:spacing w:lineRule="atLeast" w:line="320"/>
              <w:ind w:left="60" w:right="60"/>
              <w:jc w:val="center"/>
              <w:rPr>
                <w:rFonts w:ascii="Arial" w:cs="Arial" w:hAnsi="Arial"/>
              </w:rPr>
            </w:pPr>
            <w:r>
              <w:rPr>
                <w:rFonts w:ascii="Arial" w:cs="Arial" w:hAnsi="Arial"/>
              </w:rPr>
              <w:t>.022</w:t>
            </w:r>
          </w:p>
        </w:tc>
        <w:tc>
          <w:tcPr>
            <w:tcW w:w="680" w:type="dxa"/>
            <w:tcBorders/>
          </w:tcPr>
          <w:p>
            <w:pPr>
              <w:pStyle w:val="style0"/>
              <w:rPr>
                <w:rFonts w:ascii="Arial" w:cs="Arial" w:hAnsi="Arial"/>
              </w:rPr>
            </w:pPr>
          </w:p>
        </w:tc>
        <w:tc>
          <w:tcPr>
            <w:tcW w:w="680" w:type="dxa"/>
            <w:tcBorders/>
          </w:tcPr>
          <w:p>
            <w:pPr>
              <w:pStyle w:val="style0"/>
              <w:spacing w:lineRule="atLeast" w:line="320"/>
              <w:ind w:left="60" w:right="60"/>
              <w:jc w:val="center"/>
              <w:rPr>
                <w:rFonts w:ascii="Arial" w:cs="Arial" w:hAnsi="Arial"/>
              </w:rPr>
            </w:pPr>
            <w:r>
              <w:rPr>
                <w:rFonts w:ascii="Arial" w:cs="Arial" w:hAnsi="Arial"/>
              </w:rPr>
              <w:t>.013</w:t>
            </w:r>
          </w:p>
        </w:tc>
        <w:tc>
          <w:tcPr>
            <w:tcW w:w="680" w:type="dxa"/>
            <w:tcBorders/>
          </w:tcPr>
          <w:p>
            <w:pPr>
              <w:pStyle w:val="style0"/>
              <w:spacing w:lineRule="atLeast" w:line="320"/>
              <w:ind w:left="60" w:right="60"/>
              <w:jc w:val="center"/>
              <w:rPr>
                <w:rFonts w:ascii="Arial" w:cs="Arial" w:hAnsi="Arial"/>
              </w:rPr>
            </w:pPr>
            <w:r>
              <w:rPr>
                <w:rFonts w:ascii="Arial" w:cs="Arial" w:hAnsi="Arial"/>
              </w:rPr>
              <w:t>.584</w:t>
            </w:r>
          </w:p>
        </w:tc>
        <w:tc>
          <w:tcPr>
            <w:tcW w:w="680" w:type="dxa"/>
            <w:tcBorders/>
          </w:tcPr>
          <w:p>
            <w:pPr>
              <w:pStyle w:val="style0"/>
              <w:spacing w:lineRule="atLeast" w:line="320"/>
              <w:ind w:left="60" w:right="60"/>
              <w:jc w:val="center"/>
              <w:rPr>
                <w:rFonts w:ascii="Arial" w:cs="Arial" w:hAnsi="Arial"/>
              </w:rPr>
            </w:pPr>
            <w:r>
              <w:rPr>
                <w:rFonts w:ascii="Arial" w:cs="Arial" w:hAnsi="Arial"/>
              </w:rPr>
              <w:t>.402</w:t>
            </w:r>
          </w:p>
        </w:tc>
        <w:tc>
          <w:tcPr>
            <w:tcW w:w="680" w:type="dxa"/>
            <w:tcBorders/>
          </w:tcPr>
          <w:p>
            <w:pPr>
              <w:pStyle w:val="style0"/>
              <w:spacing w:lineRule="atLeast" w:line="320"/>
              <w:ind w:left="60" w:right="60"/>
              <w:jc w:val="center"/>
              <w:rPr>
                <w:rFonts w:ascii="Arial" w:cs="Arial" w:hAnsi="Arial"/>
              </w:rPr>
            </w:pPr>
            <w:r>
              <w:rPr>
                <w:rFonts w:ascii="Arial" w:cs="Arial" w:hAnsi="Arial"/>
              </w:rPr>
              <w:t>.406</w:t>
            </w:r>
          </w:p>
        </w:tc>
        <w:tc>
          <w:tcPr>
            <w:tcW w:w="680" w:type="dxa"/>
            <w:tcBorders/>
          </w:tcPr>
          <w:p>
            <w:pPr>
              <w:pStyle w:val="style0"/>
              <w:spacing w:lineRule="atLeast" w:line="320"/>
              <w:ind w:left="60" w:right="60"/>
              <w:jc w:val="center"/>
              <w:rPr>
                <w:rFonts w:ascii="Arial" w:cs="Arial" w:hAnsi="Arial"/>
              </w:rPr>
            </w:pPr>
            <w:r>
              <w:rPr>
                <w:rFonts w:ascii="Arial" w:cs="Arial" w:hAnsi="Arial"/>
              </w:rPr>
              <w:t>.004</w:t>
            </w:r>
          </w:p>
        </w:tc>
        <w:tc>
          <w:tcPr>
            <w:tcW w:w="680" w:type="dxa"/>
            <w:tcBorders/>
          </w:tcPr>
          <w:p>
            <w:pPr>
              <w:pStyle w:val="style0"/>
              <w:spacing w:lineRule="atLeast" w:line="320"/>
              <w:ind w:left="60" w:right="60"/>
              <w:jc w:val="center"/>
              <w:rPr>
                <w:rFonts w:ascii="Arial" w:cs="Arial" w:hAnsi="Arial"/>
              </w:rPr>
            </w:pPr>
            <w:r>
              <w:rPr>
                <w:rFonts w:ascii="Arial" w:cs="Arial" w:hAnsi="Arial"/>
              </w:rPr>
              <w:t>.177</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.052</w:t>
            </w:r>
          </w:p>
        </w:tc>
      </w:tr>
      <w:tr>
        <w:tblPrEx/>
        <w:trPr/>
        <w:tc>
          <w:tcPr>
            <w:tcW w:w="1132" w:type="dxa"/>
            <w:vMerge w:val="continue"/>
            <w:tcBorders/>
          </w:tcPr>
          <w:p>
            <w:pPr>
              <w:pStyle w:val="style0"/>
              <w:rPr>
                <w:rFonts w:ascii="Arial" w:cs="Arial" w:hAnsi="Arial"/>
              </w:rPr>
            </w:pPr>
          </w:p>
        </w:tc>
        <w:tc>
          <w:tcPr>
            <w:tcW w:w="744" w:type="dxa"/>
            <w:tcBorders/>
          </w:tcPr>
          <w:p>
            <w:pPr>
              <w:pStyle w:val="style0"/>
              <w:spacing w:lineRule="atLeast" w:line="320"/>
              <w:ind w:left="60" w:right="60"/>
              <w:rPr>
                <w:rFonts w:ascii="Arial" w:cs="Arial" w:hAnsi="Arial"/>
              </w:rPr>
            </w:pPr>
            <w:r>
              <w:rPr>
                <w:rFonts w:ascii="Arial" w:cs="Arial" w:hAnsi="Arial"/>
              </w:rPr>
              <w:t>N</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r>
      <w:tr>
        <w:tblPrEx/>
        <w:trPr/>
        <w:tc>
          <w:tcPr>
            <w:tcW w:w="1132" w:type="dxa"/>
            <w:vMerge w:val="restart"/>
            <w:tcBorders/>
          </w:tcPr>
          <w:p>
            <w:pPr>
              <w:pStyle w:val="style0"/>
              <w:spacing w:lineRule="atLeast" w:line="320"/>
              <w:ind w:left="60" w:right="60"/>
              <w:rPr>
                <w:rFonts w:ascii="Arial" w:cs="Arial" w:hAnsi="Arial"/>
              </w:rPr>
            </w:pPr>
            <w:r>
              <w:rPr>
                <w:rFonts w:ascii="Arial" w:cs="Arial" w:hAnsi="Arial"/>
              </w:rPr>
              <w:t>4. I trust cosmetic product recommendations made by TikTok influencers.</w:t>
            </w:r>
          </w:p>
        </w:tc>
        <w:tc>
          <w:tcPr>
            <w:tcW w:w="744" w:type="dxa"/>
            <w:tcBorders/>
          </w:tcPr>
          <w:p>
            <w:pPr>
              <w:pStyle w:val="style0"/>
              <w:spacing w:lineRule="atLeast" w:line="320"/>
              <w:ind w:left="60" w:right="60"/>
              <w:rPr>
                <w:rFonts w:ascii="Arial" w:cs="Arial" w:hAnsi="Arial"/>
              </w:rPr>
            </w:pPr>
            <w:r>
              <w:rPr>
                <w:rFonts w:ascii="Arial" w:cs="Arial" w:hAnsi="Arial"/>
              </w:rPr>
              <w:t>Pearson Correlation</w:t>
            </w:r>
          </w:p>
        </w:tc>
        <w:tc>
          <w:tcPr>
            <w:tcW w:w="680" w:type="dxa"/>
            <w:tcBorders/>
          </w:tcPr>
          <w:p>
            <w:pPr>
              <w:pStyle w:val="style0"/>
              <w:spacing w:lineRule="atLeast" w:line="320"/>
              <w:ind w:left="60" w:right="60"/>
              <w:jc w:val="center"/>
              <w:rPr>
                <w:rFonts w:ascii="Arial" w:cs="Arial" w:hAnsi="Arial"/>
              </w:rPr>
            </w:pPr>
            <w:r>
              <w:rPr>
                <w:rFonts w:ascii="Arial" w:cs="Arial" w:hAnsi="Arial"/>
              </w:rPr>
              <w:t>.035</w:t>
            </w:r>
          </w:p>
        </w:tc>
        <w:tc>
          <w:tcPr>
            <w:tcW w:w="680" w:type="dxa"/>
            <w:tcBorders/>
          </w:tcPr>
          <w:p>
            <w:pPr>
              <w:pStyle w:val="style0"/>
              <w:spacing w:lineRule="atLeast" w:line="320"/>
              <w:ind w:left="60" w:right="60"/>
              <w:jc w:val="center"/>
              <w:rPr>
                <w:rFonts w:ascii="Arial" w:cs="Arial" w:hAnsi="Arial"/>
              </w:rPr>
            </w:pPr>
            <w:r>
              <w:rPr>
                <w:rFonts w:ascii="Arial" w:cs="Arial" w:hAnsi="Arial"/>
              </w:rPr>
              <w:t>.122</w:t>
            </w:r>
          </w:p>
        </w:tc>
        <w:tc>
          <w:tcPr>
            <w:tcW w:w="680" w:type="dxa"/>
            <w:tcBorders/>
          </w:tcPr>
          <w:p>
            <w:pPr>
              <w:pStyle w:val="style0"/>
              <w:spacing w:lineRule="atLeast" w:line="320"/>
              <w:ind w:left="60" w:right="60"/>
              <w:jc w:val="center"/>
              <w:rPr>
                <w:rFonts w:ascii="Arial" w:cs="Arial" w:hAnsi="Arial"/>
              </w:rPr>
            </w:pPr>
            <w:r>
              <w:rPr>
                <w:rFonts w:ascii="Arial" w:cs="Arial" w:hAnsi="Arial"/>
              </w:rPr>
              <w:t>-.245</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1</w:t>
            </w:r>
          </w:p>
        </w:tc>
        <w:tc>
          <w:tcPr>
            <w:tcW w:w="680" w:type="dxa"/>
            <w:tcBorders/>
          </w:tcPr>
          <w:p>
            <w:pPr>
              <w:pStyle w:val="style0"/>
              <w:spacing w:lineRule="atLeast" w:line="320"/>
              <w:ind w:left="60" w:right="60"/>
              <w:jc w:val="center"/>
              <w:rPr>
                <w:rFonts w:ascii="Arial" w:cs="Arial" w:hAnsi="Arial"/>
              </w:rPr>
            </w:pPr>
            <w:r>
              <w:rPr>
                <w:rFonts w:ascii="Arial" w:cs="Arial" w:hAnsi="Arial"/>
              </w:rPr>
              <w:t>.168</w:t>
            </w:r>
          </w:p>
        </w:tc>
        <w:tc>
          <w:tcPr>
            <w:tcW w:w="680" w:type="dxa"/>
            <w:tcBorders/>
          </w:tcPr>
          <w:p>
            <w:pPr>
              <w:pStyle w:val="style0"/>
              <w:spacing w:lineRule="atLeast" w:line="320"/>
              <w:ind w:left="60" w:right="60"/>
              <w:jc w:val="center"/>
              <w:rPr>
                <w:rFonts w:ascii="Arial" w:cs="Arial" w:hAnsi="Arial"/>
              </w:rPr>
            </w:pPr>
            <w:r>
              <w:rPr>
                <w:rFonts w:ascii="Arial" w:cs="Arial" w:hAnsi="Arial"/>
              </w:rPr>
              <w:t>.391</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.352</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.408</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.197</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.339</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.478</w:t>
            </w:r>
            <w:r>
              <w:rPr>
                <w:rFonts w:ascii="Arial" w:cs="Arial" w:hAnsi="Arial"/>
                <w:vertAlign w:val="superscript"/>
              </w:rPr>
              <w:t>**</w:t>
            </w:r>
          </w:p>
        </w:tc>
      </w:tr>
      <w:tr>
        <w:tblPrEx/>
        <w:trPr/>
        <w:tc>
          <w:tcPr>
            <w:tcW w:w="1132" w:type="dxa"/>
            <w:vMerge w:val="continue"/>
            <w:tcBorders/>
          </w:tcPr>
          <w:p>
            <w:pPr>
              <w:pStyle w:val="style0"/>
              <w:rPr>
                <w:rFonts w:ascii="Arial" w:cs="Arial" w:hAnsi="Arial"/>
              </w:rPr>
            </w:pPr>
          </w:p>
        </w:tc>
        <w:tc>
          <w:tcPr>
            <w:tcW w:w="744" w:type="dxa"/>
            <w:tcBorders/>
          </w:tcPr>
          <w:p>
            <w:pPr>
              <w:pStyle w:val="style0"/>
              <w:spacing w:lineRule="atLeast" w:line="320"/>
              <w:ind w:left="60" w:right="60"/>
              <w:rPr>
                <w:rFonts w:ascii="Arial" w:cs="Arial" w:hAnsi="Arial"/>
              </w:rPr>
            </w:pPr>
            <w:r>
              <w:rPr>
                <w:rFonts w:ascii="Arial" w:cs="Arial" w:hAnsi="Arial"/>
              </w:rPr>
              <w:t>Sig. (2-tailed)</w:t>
            </w:r>
          </w:p>
        </w:tc>
        <w:tc>
          <w:tcPr>
            <w:tcW w:w="680" w:type="dxa"/>
            <w:tcBorders/>
          </w:tcPr>
          <w:p>
            <w:pPr>
              <w:pStyle w:val="style0"/>
              <w:spacing w:lineRule="atLeast" w:line="320"/>
              <w:ind w:left="60" w:right="60"/>
              <w:jc w:val="center"/>
              <w:rPr>
                <w:rFonts w:ascii="Arial" w:cs="Arial" w:hAnsi="Arial"/>
              </w:rPr>
            </w:pPr>
            <w:r>
              <w:rPr>
                <w:rFonts w:ascii="Arial" w:cs="Arial" w:hAnsi="Arial"/>
              </w:rPr>
              <w:t>.731</w:t>
            </w:r>
          </w:p>
        </w:tc>
        <w:tc>
          <w:tcPr>
            <w:tcW w:w="680" w:type="dxa"/>
            <w:tcBorders/>
          </w:tcPr>
          <w:p>
            <w:pPr>
              <w:pStyle w:val="style0"/>
              <w:spacing w:lineRule="atLeast" w:line="320"/>
              <w:ind w:left="60" w:right="60"/>
              <w:jc w:val="center"/>
              <w:rPr>
                <w:rFonts w:ascii="Arial" w:cs="Arial" w:hAnsi="Arial"/>
              </w:rPr>
            </w:pPr>
            <w:r>
              <w:rPr>
                <w:rFonts w:ascii="Arial" w:cs="Arial" w:hAnsi="Arial"/>
              </w:rPr>
              <w:t>.226</w:t>
            </w:r>
          </w:p>
        </w:tc>
        <w:tc>
          <w:tcPr>
            <w:tcW w:w="680" w:type="dxa"/>
            <w:tcBorders/>
          </w:tcPr>
          <w:p>
            <w:pPr>
              <w:pStyle w:val="style0"/>
              <w:spacing w:lineRule="atLeast" w:line="320"/>
              <w:ind w:left="60" w:right="60"/>
              <w:jc w:val="center"/>
              <w:rPr>
                <w:rFonts w:ascii="Arial" w:cs="Arial" w:hAnsi="Arial"/>
              </w:rPr>
            </w:pPr>
            <w:r>
              <w:rPr>
                <w:rFonts w:ascii="Arial" w:cs="Arial" w:hAnsi="Arial"/>
              </w:rPr>
              <w:t>.013</w:t>
            </w:r>
          </w:p>
        </w:tc>
        <w:tc>
          <w:tcPr>
            <w:tcW w:w="680" w:type="dxa"/>
            <w:tcBorders/>
          </w:tcPr>
          <w:p>
            <w:pPr>
              <w:pStyle w:val="style0"/>
              <w:rPr>
                <w:rFonts w:ascii="Arial" w:cs="Arial" w:hAnsi="Arial"/>
              </w:rPr>
            </w:pPr>
          </w:p>
        </w:tc>
        <w:tc>
          <w:tcPr>
            <w:tcW w:w="680" w:type="dxa"/>
            <w:tcBorders/>
          </w:tcPr>
          <w:p>
            <w:pPr>
              <w:pStyle w:val="style0"/>
              <w:spacing w:lineRule="atLeast" w:line="320"/>
              <w:ind w:left="60" w:right="60"/>
              <w:jc w:val="center"/>
              <w:rPr>
                <w:rFonts w:ascii="Arial" w:cs="Arial" w:hAnsi="Arial"/>
              </w:rPr>
            </w:pPr>
            <w:r>
              <w:rPr>
                <w:rFonts w:ascii="Arial" w:cs="Arial" w:hAnsi="Arial"/>
              </w:rPr>
              <w:t>.093</w:t>
            </w: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c>
          <w:tcPr>
            <w:tcW w:w="680" w:type="dxa"/>
            <w:tcBorders/>
          </w:tcPr>
          <w:p>
            <w:pPr>
              <w:pStyle w:val="style0"/>
              <w:spacing w:lineRule="atLeast" w:line="320"/>
              <w:ind w:left="60" w:right="60"/>
              <w:jc w:val="center"/>
              <w:rPr>
                <w:rFonts w:ascii="Arial" w:cs="Arial" w:hAnsi="Arial"/>
              </w:rPr>
            </w:pPr>
            <w:r>
              <w:rPr>
                <w:rFonts w:ascii="Arial" w:cs="Arial" w:hAnsi="Arial"/>
              </w:rPr>
              <w:t>.048</w:t>
            </w:r>
          </w:p>
        </w:tc>
        <w:tc>
          <w:tcPr>
            <w:tcW w:w="680" w:type="dxa"/>
            <w:tcBorders/>
          </w:tcPr>
          <w:p>
            <w:pPr>
              <w:pStyle w:val="style0"/>
              <w:spacing w:lineRule="atLeast" w:line="320"/>
              <w:ind w:left="60" w:right="60"/>
              <w:jc w:val="center"/>
              <w:rPr>
                <w:rFonts w:ascii="Arial" w:cs="Arial" w:hAnsi="Arial"/>
              </w:rPr>
            </w:pPr>
            <w:r>
              <w:rPr>
                <w:rFonts w:ascii="Arial" w:cs="Arial" w:hAnsi="Arial"/>
              </w:rPr>
              <w:t>.001</w:t>
            </w: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r>
      <w:tr>
        <w:tblPrEx/>
        <w:trPr/>
        <w:tc>
          <w:tcPr>
            <w:tcW w:w="1132" w:type="dxa"/>
            <w:vMerge w:val="continue"/>
            <w:tcBorders/>
          </w:tcPr>
          <w:p>
            <w:pPr>
              <w:pStyle w:val="style0"/>
              <w:rPr>
                <w:rFonts w:ascii="Arial" w:cs="Arial" w:hAnsi="Arial"/>
              </w:rPr>
            </w:pPr>
          </w:p>
        </w:tc>
        <w:tc>
          <w:tcPr>
            <w:tcW w:w="744" w:type="dxa"/>
            <w:tcBorders/>
          </w:tcPr>
          <w:p>
            <w:pPr>
              <w:pStyle w:val="style0"/>
              <w:spacing w:lineRule="atLeast" w:line="320"/>
              <w:ind w:left="60" w:right="60"/>
              <w:rPr>
                <w:rFonts w:ascii="Arial" w:cs="Arial" w:hAnsi="Arial"/>
              </w:rPr>
            </w:pPr>
            <w:r>
              <w:rPr>
                <w:rFonts w:ascii="Arial" w:cs="Arial" w:hAnsi="Arial"/>
              </w:rPr>
              <w:t>N</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r>
      <w:tr>
        <w:tblPrEx/>
        <w:trPr/>
        <w:tc>
          <w:tcPr>
            <w:tcW w:w="1132" w:type="dxa"/>
            <w:vMerge w:val="restart"/>
            <w:tcBorders/>
          </w:tcPr>
          <w:p>
            <w:pPr>
              <w:pStyle w:val="style0"/>
              <w:spacing w:lineRule="atLeast" w:line="320"/>
              <w:ind w:left="60" w:right="60"/>
              <w:rPr>
                <w:rFonts w:ascii="Arial" w:cs="Arial" w:hAnsi="Arial"/>
              </w:rPr>
            </w:pPr>
            <w:r>
              <w:rPr>
                <w:rFonts w:ascii="Arial" w:cs="Arial" w:hAnsi="Arial"/>
              </w:rPr>
              <w:t>5. TikTok influencers appear genuine and authentic when reviewi</w:t>
            </w:r>
            <w:r>
              <w:rPr>
                <w:rFonts w:ascii="Arial" w:cs="Arial" w:hAnsi="Arial"/>
              </w:rPr>
              <w:t>ng cosmetic products.</w:t>
            </w:r>
          </w:p>
        </w:tc>
        <w:tc>
          <w:tcPr>
            <w:tcW w:w="744" w:type="dxa"/>
            <w:tcBorders/>
          </w:tcPr>
          <w:p>
            <w:pPr>
              <w:pStyle w:val="style0"/>
              <w:spacing w:lineRule="atLeast" w:line="320"/>
              <w:ind w:left="60" w:right="60"/>
              <w:rPr>
                <w:rFonts w:ascii="Arial" w:cs="Arial" w:hAnsi="Arial"/>
              </w:rPr>
            </w:pPr>
            <w:r>
              <w:rPr>
                <w:rFonts w:ascii="Arial" w:cs="Arial" w:hAnsi="Arial"/>
              </w:rPr>
              <w:t>Pearson Correlation</w:t>
            </w:r>
          </w:p>
        </w:tc>
        <w:tc>
          <w:tcPr>
            <w:tcW w:w="680" w:type="dxa"/>
            <w:tcBorders/>
          </w:tcPr>
          <w:p>
            <w:pPr>
              <w:pStyle w:val="style0"/>
              <w:spacing w:lineRule="atLeast" w:line="320"/>
              <w:ind w:left="60" w:right="60"/>
              <w:jc w:val="center"/>
              <w:rPr>
                <w:rFonts w:ascii="Arial" w:cs="Arial" w:hAnsi="Arial"/>
              </w:rPr>
            </w:pPr>
            <w:r>
              <w:rPr>
                <w:rFonts w:ascii="Arial" w:cs="Arial" w:hAnsi="Arial"/>
              </w:rPr>
              <w:t>.067</w:t>
            </w:r>
          </w:p>
        </w:tc>
        <w:tc>
          <w:tcPr>
            <w:tcW w:w="680" w:type="dxa"/>
            <w:tcBorders/>
          </w:tcPr>
          <w:p>
            <w:pPr>
              <w:pStyle w:val="style0"/>
              <w:spacing w:lineRule="atLeast" w:line="320"/>
              <w:ind w:left="60" w:right="60"/>
              <w:jc w:val="center"/>
              <w:rPr>
                <w:rFonts w:ascii="Arial" w:cs="Arial" w:hAnsi="Arial"/>
              </w:rPr>
            </w:pPr>
            <w:r>
              <w:rPr>
                <w:rFonts w:ascii="Arial" w:cs="Arial" w:hAnsi="Arial"/>
              </w:rPr>
              <w:t>.181</w:t>
            </w:r>
          </w:p>
        </w:tc>
        <w:tc>
          <w:tcPr>
            <w:tcW w:w="680" w:type="dxa"/>
            <w:tcBorders/>
          </w:tcPr>
          <w:p>
            <w:pPr>
              <w:pStyle w:val="style0"/>
              <w:spacing w:lineRule="atLeast" w:line="320"/>
              <w:ind w:left="60" w:right="60"/>
              <w:jc w:val="center"/>
              <w:rPr>
                <w:rFonts w:ascii="Arial" w:cs="Arial" w:hAnsi="Arial"/>
              </w:rPr>
            </w:pPr>
            <w:r>
              <w:rPr>
                <w:rFonts w:ascii="Arial" w:cs="Arial" w:hAnsi="Arial"/>
              </w:rPr>
              <w:t>.055</w:t>
            </w:r>
          </w:p>
        </w:tc>
        <w:tc>
          <w:tcPr>
            <w:tcW w:w="680" w:type="dxa"/>
            <w:tcBorders/>
          </w:tcPr>
          <w:p>
            <w:pPr>
              <w:pStyle w:val="style0"/>
              <w:spacing w:lineRule="atLeast" w:line="320"/>
              <w:ind w:left="60" w:right="60"/>
              <w:jc w:val="center"/>
              <w:rPr>
                <w:rFonts w:ascii="Arial" w:cs="Arial" w:hAnsi="Arial"/>
              </w:rPr>
            </w:pPr>
            <w:r>
              <w:rPr>
                <w:rFonts w:ascii="Arial" w:cs="Arial" w:hAnsi="Arial"/>
              </w:rPr>
              <w:t>.168</w:t>
            </w:r>
          </w:p>
        </w:tc>
        <w:tc>
          <w:tcPr>
            <w:tcW w:w="680" w:type="dxa"/>
            <w:tcBorders/>
          </w:tcPr>
          <w:p>
            <w:pPr>
              <w:pStyle w:val="style0"/>
              <w:spacing w:lineRule="atLeast" w:line="320"/>
              <w:ind w:left="60" w:right="60"/>
              <w:jc w:val="center"/>
              <w:rPr>
                <w:rFonts w:ascii="Arial" w:cs="Arial" w:hAnsi="Arial"/>
              </w:rPr>
            </w:pPr>
            <w:r>
              <w:rPr>
                <w:rFonts w:ascii="Arial" w:cs="Arial" w:hAnsi="Arial"/>
              </w:rPr>
              <w:t>1</w:t>
            </w:r>
          </w:p>
        </w:tc>
        <w:tc>
          <w:tcPr>
            <w:tcW w:w="680" w:type="dxa"/>
            <w:tcBorders/>
          </w:tcPr>
          <w:p>
            <w:pPr>
              <w:pStyle w:val="style0"/>
              <w:spacing w:lineRule="atLeast" w:line="320"/>
              <w:ind w:left="60" w:right="60"/>
              <w:jc w:val="center"/>
              <w:rPr>
                <w:rFonts w:ascii="Arial" w:cs="Arial" w:hAnsi="Arial"/>
              </w:rPr>
            </w:pPr>
            <w:r>
              <w:rPr>
                <w:rFonts w:ascii="Arial" w:cs="Arial" w:hAnsi="Arial"/>
              </w:rPr>
              <w:t>.313</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.474</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.372</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.437</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.373</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.424</w:t>
            </w:r>
            <w:r>
              <w:rPr>
                <w:rFonts w:ascii="Arial" w:cs="Arial" w:hAnsi="Arial"/>
                <w:vertAlign w:val="superscript"/>
              </w:rPr>
              <w:t>**</w:t>
            </w:r>
          </w:p>
        </w:tc>
      </w:tr>
      <w:tr>
        <w:tblPrEx/>
        <w:trPr/>
        <w:tc>
          <w:tcPr>
            <w:tcW w:w="1132" w:type="dxa"/>
            <w:vMerge w:val="continue"/>
            <w:tcBorders/>
          </w:tcPr>
          <w:p>
            <w:pPr>
              <w:pStyle w:val="style0"/>
              <w:rPr>
                <w:rFonts w:ascii="Arial" w:cs="Arial" w:hAnsi="Arial"/>
              </w:rPr>
            </w:pPr>
          </w:p>
        </w:tc>
        <w:tc>
          <w:tcPr>
            <w:tcW w:w="744" w:type="dxa"/>
            <w:tcBorders/>
          </w:tcPr>
          <w:p>
            <w:pPr>
              <w:pStyle w:val="style0"/>
              <w:spacing w:lineRule="atLeast" w:line="320"/>
              <w:ind w:left="60" w:right="60"/>
              <w:rPr>
                <w:rFonts w:ascii="Arial" w:cs="Arial" w:hAnsi="Arial"/>
              </w:rPr>
            </w:pPr>
            <w:r>
              <w:rPr>
                <w:rFonts w:ascii="Arial" w:cs="Arial" w:hAnsi="Arial"/>
              </w:rPr>
              <w:t>Sig. (2-tailed)</w:t>
            </w:r>
          </w:p>
        </w:tc>
        <w:tc>
          <w:tcPr>
            <w:tcW w:w="680" w:type="dxa"/>
            <w:tcBorders/>
          </w:tcPr>
          <w:p>
            <w:pPr>
              <w:pStyle w:val="style0"/>
              <w:spacing w:lineRule="atLeast" w:line="320"/>
              <w:ind w:left="60" w:right="60"/>
              <w:jc w:val="center"/>
              <w:rPr>
                <w:rFonts w:ascii="Arial" w:cs="Arial" w:hAnsi="Arial"/>
              </w:rPr>
            </w:pPr>
            <w:r>
              <w:rPr>
                <w:rFonts w:ascii="Arial" w:cs="Arial" w:hAnsi="Arial"/>
              </w:rPr>
              <w:t>.506</w:t>
            </w:r>
          </w:p>
        </w:tc>
        <w:tc>
          <w:tcPr>
            <w:tcW w:w="680" w:type="dxa"/>
            <w:tcBorders/>
          </w:tcPr>
          <w:p>
            <w:pPr>
              <w:pStyle w:val="style0"/>
              <w:spacing w:lineRule="atLeast" w:line="320"/>
              <w:ind w:left="60" w:right="60"/>
              <w:jc w:val="center"/>
              <w:rPr>
                <w:rFonts w:ascii="Arial" w:cs="Arial" w:hAnsi="Arial"/>
              </w:rPr>
            </w:pPr>
            <w:r>
              <w:rPr>
                <w:rFonts w:ascii="Arial" w:cs="Arial" w:hAnsi="Arial"/>
              </w:rPr>
              <w:t>.070</w:t>
            </w:r>
          </w:p>
        </w:tc>
        <w:tc>
          <w:tcPr>
            <w:tcW w:w="680" w:type="dxa"/>
            <w:tcBorders/>
          </w:tcPr>
          <w:p>
            <w:pPr>
              <w:pStyle w:val="style0"/>
              <w:spacing w:lineRule="atLeast" w:line="320"/>
              <w:ind w:left="60" w:right="60"/>
              <w:jc w:val="center"/>
              <w:rPr>
                <w:rFonts w:ascii="Arial" w:cs="Arial" w:hAnsi="Arial"/>
              </w:rPr>
            </w:pPr>
            <w:r>
              <w:rPr>
                <w:rFonts w:ascii="Arial" w:cs="Arial" w:hAnsi="Arial"/>
              </w:rPr>
              <w:t>.584</w:t>
            </w:r>
          </w:p>
        </w:tc>
        <w:tc>
          <w:tcPr>
            <w:tcW w:w="680" w:type="dxa"/>
            <w:tcBorders/>
          </w:tcPr>
          <w:p>
            <w:pPr>
              <w:pStyle w:val="style0"/>
              <w:spacing w:lineRule="atLeast" w:line="320"/>
              <w:ind w:left="60" w:right="60"/>
              <w:jc w:val="center"/>
              <w:rPr>
                <w:rFonts w:ascii="Arial" w:cs="Arial" w:hAnsi="Arial"/>
              </w:rPr>
            </w:pPr>
            <w:r>
              <w:rPr>
                <w:rFonts w:ascii="Arial" w:cs="Arial" w:hAnsi="Arial"/>
              </w:rPr>
              <w:t>.093</w:t>
            </w:r>
          </w:p>
        </w:tc>
        <w:tc>
          <w:tcPr>
            <w:tcW w:w="680" w:type="dxa"/>
            <w:tcBorders/>
          </w:tcPr>
          <w:p>
            <w:pPr>
              <w:pStyle w:val="style0"/>
              <w:rPr>
                <w:rFonts w:ascii="Arial" w:cs="Arial" w:hAnsi="Arial"/>
              </w:rPr>
            </w:pPr>
          </w:p>
        </w:tc>
        <w:tc>
          <w:tcPr>
            <w:tcW w:w="680" w:type="dxa"/>
            <w:tcBorders/>
          </w:tcPr>
          <w:p>
            <w:pPr>
              <w:pStyle w:val="style0"/>
              <w:spacing w:lineRule="atLeast" w:line="320"/>
              <w:ind w:left="60" w:right="60"/>
              <w:jc w:val="center"/>
              <w:rPr>
                <w:rFonts w:ascii="Arial" w:cs="Arial" w:hAnsi="Arial"/>
              </w:rPr>
            </w:pPr>
            <w:r>
              <w:rPr>
                <w:rFonts w:ascii="Arial" w:cs="Arial" w:hAnsi="Arial"/>
              </w:rPr>
              <w:t>.001</w:t>
            </w: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r>
      <w:tr>
        <w:tblPrEx/>
        <w:trPr/>
        <w:tc>
          <w:tcPr>
            <w:tcW w:w="1132" w:type="dxa"/>
            <w:vMerge w:val="continue"/>
            <w:tcBorders/>
          </w:tcPr>
          <w:p>
            <w:pPr>
              <w:pStyle w:val="style0"/>
              <w:rPr>
                <w:rFonts w:ascii="Arial" w:cs="Arial" w:hAnsi="Arial"/>
              </w:rPr>
            </w:pPr>
          </w:p>
        </w:tc>
        <w:tc>
          <w:tcPr>
            <w:tcW w:w="744" w:type="dxa"/>
            <w:tcBorders/>
          </w:tcPr>
          <w:p>
            <w:pPr>
              <w:pStyle w:val="style0"/>
              <w:spacing w:lineRule="atLeast" w:line="320"/>
              <w:ind w:left="60" w:right="60"/>
              <w:rPr>
                <w:rFonts w:ascii="Arial" w:cs="Arial" w:hAnsi="Arial"/>
              </w:rPr>
            </w:pPr>
            <w:r>
              <w:rPr>
                <w:rFonts w:ascii="Arial" w:cs="Arial" w:hAnsi="Arial"/>
              </w:rPr>
              <w:t>N</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r>
      <w:tr>
        <w:tblPrEx/>
        <w:trPr/>
        <w:tc>
          <w:tcPr>
            <w:tcW w:w="1132" w:type="dxa"/>
            <w:vMerge w:val="restart"/>
            <w:tcBorders/>
          </w:tcPr>
          <w:p>
            <w:pPr>
              <w:pStyle w:val="style0"/>
              <w:spacing w:lineRule="atLeast" w:line="320"/>
              <w:ind w:left="60" w:right="60"/>
              <w:rPr>
                <w:rFonts w:ascii="Arial" w:cs="Arial" w:hAnsi="Arial"/>
              </w:rPr>
            </w:pPr>
            <w:r>
              <w:rPr>
                <w:rFonts w:ascii="Arial" w:cs="Arial" w:hAnsi="Arial"/>
              </w:rPr>
              <w:t>6. I am more likely to trust a cosmetic brand if it is promoted by an influencer I regularly follow.</w:t>
            </w:r>
          </w:p>
        </w:tc>
        <w:tc>
          <w:tcPr>
            <w:tcW w:w="744" w:type="dxa"/>
            <w:tcBorders/>
          </w:tcPr>
          <w:p>
            <w:pPr>
              <w:pStyle w:val="style0"/>
              <w:spacing w:lineRule="atLeast" w:line="320"/>
              <w:ind w:left="60" w:right="60"/>
              <w:rPr>
                <w:rFonts w:ascii="Arial" w:cs="Arial" w:hAnsi="Arial"/>
              </w:rPr>
            </w:pPr>
            <w:r>
              <w:rPr>
                <w:rFonts w:ascii="Arial" w:cs="Arial" w:hAnsi="Arial"/>
              </w:rPr>
              <w:t>Pearson Correlation</w:t>
            </w:r>
          </w:p>
        </w:tc>
        <w:tc>
          <w:tcPr>
            <w:tcW w:w="680" w:type="dxa"/>
            <w:tcBorders/>
          </w:tcPr>
          <w:p>
            <w:pPr>
              <w:pStyle w:val="style0"/>
              <w:spacing w:lineRule="atLeast" w:line="320"/>
              <w:ind w:left="60" w:right="60"/>
              <w:jc w:val="center"/>
              <w:rPr>
                <w:rFonts w:ascii="Arial" w:cs="Arial" w:hAnsi="Arial"/>
              </w:rPr>
            </w:pPr>
            <w:r>
              <w:rPr>
                <w:rFonts w:ascii="Arial" w:cs="Arial" w:hAnsi="Arial"/>
              </w:rPr>
              <w:t>.141</w:t>
            </w:r>
          </w:p>
        </w:tc>
        <w:tc>
          <w:tcPr>
            <w:tcW w:w="680" w:type="dxa"/>
            <w:tcBorders/>
          </w:tcPr>
          <w:p>
            <w:pPr>
              <w:pStyle w:val="style0"/>
              <w:spacing w:lineRule="atLeast" w:line="320"/>
              <w:ind w:left="60" w:right="60"/>
              <w:jc w:val="center"/>
              <w:rPr>
                <w:rFonts w:ascii="Arial" w:cs="Arial" w:hAnsi="Arial"/>
              </w:rPr>
            </w:pPr>
            <w:r>
              <w:rPr>
                <w:rFonts w:ascii="Arial" w:cs="Arial" w:hAnsi="Arial"/>
              </w:rPr>
              <w:t>.148</w:t>
            </w:r>
          </w:p>
        </w:tc>
        <w:tc>
          <w:tcPr>
            <w:tcW w:w="680" w:type="dxa"/>
            <w:tcBorders/>
          </w:tcPr>
          <w:p>
            <w:pPr>
              <w:pStyle w:val="style0"/>
              <w:spacing w:lineRule="atLeast" w:line="320"/>
              <w:ind w:left="60" w:right="60"/>
              <w:jc w:val="center"/>
              <w:rPr>
                <w:rFonts w:ascii="Arial" w:cs="Arial" w:hAnsi="Arial"/>
              </w:rPr>
            </w:pPr>
            <w:r>
              <w:rPr>
                <w:rFonts w:ascii="Arial" w:cs="Arial" w:hAnsi="Arial"/>
              </w:rPr>
              <w:t>-.084</w:t>
            </w:r>
          </w:p>
        </w:tc>
        <w:tc>
          <w:tcPr>
            <w:tcW w:w="680" w:type="dxa"/>
            <w:tcBorders/>
          </w:tcPr>
          <w:p>
            <w:pPr>
              <w:pStyle w:val="style0"/>
              <w:spacing w:lineRule="atLeast" w:line="320"/>
              <w:ind w:left="60" w:right="60"/>
              <w:jc w:val="center"/>
              <w:rPr>
                <w:rFonts w:ascii="Arial" w:cs="Arial" w:hAnsi="Arial"/>
              </w:rPr>
            </w:pPr>
            <w:r>
              <w:rPr>
                <w:rFonts w:ascii="Arial" w:cs="Arial" w:hAnsi="Arial"/>
              </w:rPr>
              <w:t>.391</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.313</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1</w:t>
            </w:r>
          </w:p>
        </w:tc>
        <w:tc>
          <w:tcPr>
            <w:tcW w:w="680" w:type="dxa"/>
            <w:tcBorders/>
          </w:tcPr>
          <w:p>
            <w:pPr>
              <w:pStyle w:val="style0"/>
              <w:spacing w:lineRule="atLeast" w:line="320"/>
              <w:ind w:left="60" w:right="60"/>
              <w:jc w:val="center"/>
              <w:rPr>
                <w:rFonts w:ascii="Arial" w:cs="Arial" w:hAnsi="Arial"/>
              </w:rPr>
            </w:pPr>
            <w:r>
              <w:rPr>
                <w:rFonts w:ascii="Arial" w:cs="Arial" w:hAnsi="Arial"/>
              </w:rPr>
              <w:t>.569</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.361</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.379</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.414</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.504</w:t>
            </w:r>
            <w:r>
              <w:rPr>
                <w:rFonts w:ascii="Arial" w:cs="Arial" w:hAnsi="Arial"/>
                <w:vertAlign w:val="superscript"/>
              </w:rPr>
              <w:t>**</w:t>
            </w:r>
          </w:p>
        </w:tc>
      </w:tr>
      <w:tr>
        <w:tblPrEx/>
        <w:trPr/>
        <w:tc>
          <w:tcPr>
            <w:tcW w:w="1132" w:type="dxa"/>
            <w:vMerge w:val="continue"/>
            <w:tcBorders/>
          </w:tcPr>
          <w:p>
            <w:pPr>
              <w:pStyle w:val="style0"/>
              <w:rPr>
                <w:rFonts w:ascii="Arial" w:cs="Arial" w:hAnsi="Arial"/>
              </w:rPr>
            </w:pPr>
          </w:p>
        </w:tc>
        <w:tc>
          <w:tcPr>
            <w:tcW w:w="744" w:type="dxa"/>
            <w:tcBorders/>
          </w:tcPr>
          <w:p>
            <w:pPr>
              <w:pStyle w:val="style0"/>
              <w:spacing w:lineRule="atLeast" w:line="320"/>
              <w:ind w:left="60" w:right="60"/>
              <w:rPr>
                <w:rFonts w:ascii="Arial" w:cs="Arial" w:hAnsi="Arial"/>
              </w:rPr>
            </w:pPr>
            <w:r>
              <w:rPr>
                <w:rFonts w:ascii="Arial" w:cs="Arial" w:hAnsi="Arial"/>
              </w:rPr>
              <w:t>Sig. (2-tailed)</w:t>
            </w:r>
          </w:p>
        </w:tc>
        <w:tc>
          <w:tcPr>
            <w:tcW w:w="680" w:type="dxa"/>
            <w:tcBorders/>
          </w:tcPr>
          <w:p>
            <w:pPr>
              <w:pStyle w:val="style0"/>
              <w:spacing w:lineRule="atLeast" w:line="320"/>
              <w:ind w:left="60" w:right="60"/>
              <w:jc w:val="center"/>
              <w:rPr>
                <w:rFonts w:ascii="Arial" w:cs="Arial" w:hAnsi="Arial"/>
              </w:rPr>
            </w:pPr>
            <w:r>
              <w:rPr>
                <w:rFonts w:ascii="Arial" w:cs="Arial" w:hAnsi="Arial"/>
              </w:rPr>
              <w:t>.159</w:t>
            </w:r>
          </w:p>
        </w:tc>
        <w:tc>
          <w:tcPr>
            <w:tcW w:w="680" w:type="dxa"/>
            <w:tcBorders/>
          </w:tcPr>
          <w:p>
            <w:pPr>
              <w:pStyle w:val="style0"/>
              <w:spacing w:lineRule="atLeast" w:line="320"/>
              <w:ind w:left="60" w:right="60"/>
              <w:jc w:val="center"/>
              <w:rPr>
                <w:rFonts w:ascii="Arial" w:cs="Arial" w:hAnsi="Arial"/>
              </w:rPr>
            </w:pPr>
            <w:r>
              <w:rPr>
                <w:rFonts w:ascii="Arial" w:cs="Arial" w:hAnsi="Arial"/>
              </w:rPr>
              <w:t>.141</w:t>
            </w:r>
          </w:p>
        </w:tc>
        <w:tc>
          <w:tcPr>
            <w:tcW w:w="680" w:type="dxa"/>
            <w:tcBorders/>
          </w:tcPr>
          <w:p>
            <w:pPr>
              <w:pStyle w:val="style0"/>
              <w:spacing w:lineRule="atLeast" w:line="320"/>
              <w:ind w:left="60" w:right="60"/>
              <w:jc w:val="center"/>
              <w:rPr>
                <w:rFonts w:ascii="Arial" w:cs="Arial" w:hAnsi="Arial"/>
              </w:rPr>
            </w:pPr>
            <w:r>
              <w:rPr>
                <w:rFonts w:ascii="Arial" w:cs="Arial" w:hAnsi="Arial"/>
              </w:rPr>
              <w:t>.402</w:t>
            </w: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c>
          <w:tcPr>
            <w:tcW w:w="680" w:type="dxa"/>
            <w:tcBorders/>
          </w:tcPr>
          <w:p>
            <w:pPr>
              <w:pStyle w:val="style0"/>
              <w:spacing w:lineRule="atLeast" w:line="320"/>
              <w:ind w:left="60" w:right="60"/>
              <w:jc w:val="center"/>
              <w:rPr>
                <w:rFonts w:ascii="Arial" w:cs="Arial" w:hAnsi="Arial"/>
              </w:rPr>
            </w:pPr>
            <w:r>
              <w:rPr>
                <w:rFonts w:ascii="Arial" w:cs="Arial" w:hAnsi="Arial"/>
              </w:rPr>
              <w:t>.001</w:t>
            </w:r>
          </w:p>
        </w:tc>
        <w:tc>
          <w:tcPr>
            <w:tcW w:w="680" w:type="dxa"/>
            <w:tcBorders/>
          </w:tcPr>
          <w:p>
            <w:pPr>
              <w:pStyle w:val="style0"/>
              <w:rPr>
                <w:rFonts w:ascii="Arial" w:cs="Arial" w:hAnsi="Arial"/>
              </w:rPr>
            </w:pP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r>
      <w:tr>
        <w:tblPrEx/>
        <w:trPr/>
        <w:tc>
          <w:tcPr>
            <w:tcW w:w="1132" w:type="dxa"/>
            <w:vMerge w:val="continue"/>
            <w:tcBorders/>
          </w:tcPr>
          <w:p>
            <w:pPr>
              <w:pStyle w:val="style0"/>
              <w:rPr>
                <w:rFonts w:ascii="Arial" w:cs="Arial" w:hAnsi="Arial"/>
              </w:rPr>
            </w:pPr>
          </w:p>
        </w:tc>
        <w:tc>
          <w:tcPr>
            <w:tcW w:w="744" w:type="dxa"/>
            <w:tcBorders/>
          </w:tcPr>
          <w:p>
            <w:pPr>
              <w:pStyle w:val="style0"/>
              <w:spacing w:lineRule="atLeast" w:line="320"/>
              <w:ind w:left="60" w:right="60"/>
              <w:rPr>
                <w:rFonts w:ascii="Arial" w:cs="Arial" w:hAnsi="Arial"/>
              </w:rPr>
            </w:pPr>
            <w:r>
              <w:rPr>
                <w:rFonts w:ascii="Arial" w:cs="Arial" w:hAnsi="Arial"/>
              </w:rPr>
              <w:t>N</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r>
      <w:tr>
        <w:tblPrEx/>
        <w:trPr/>
        <w:tc>
          <w:tcPr>
            <w:tcW w:w="1132" w:type="dxa"/>
            <w:vMerge w:val="restart"/>
            <w:tcBorders/>
          </w:tcPr>
          <w:p>
            <w:pPr>
              <w:pStyle w:val="style0"/>
              <w:spacing w:lineRule="atLeast" w:line="320"/>
              <w:ind w:left="60" w:right="60"/>
              <w:rPr>
                <w:rFonts w:ascii="Arial" w:cs="Arial" w:hAnsi="Arial"/>
              </w:rPr>
            </w:pPr>
            <w:r>
              <w:rPr>
                <w:rFonts w:ascii="Arial" w:cs="Arial" w:hAnsi="Arial"/>
              </w:rPr>
              <w:t xml:space="preserve">7. TikTok beauty content such as tutorials, reviews, demonstrations </w:t>
            </w:r>
            <w:r>
              <w:rPr>
                <w:rFonts w:ascii="Arial" w:cs="Arial" w:hAnsi="Arial"/>
              </w:rPr>
              <w:t>helps</w:t>
            </w:r>
            <w:r>
              <w:rPr>
                <w:rFonts w:ascii="Arial" w:cs="Arial" w:hAnsi="Arial"/>
              </w:rPr>
              <w:t xml:space="preserve"> me learn about new cosmetic products.</w:t>
            </w:r>
          </w:p>
        </w:tc>
        <w:tc>
          <w:tcPr>
            <w:tcW w:w="744" w:type="dxa"/>
            <w:tcBorders/>
          </w:tcPr>
          <w:p>
            <w:pPr>
              <w:pStyle w:val="style0"/>
              <w:spacing w:lineRule="atLeast" w:line="320"/>
              <w:ind w:left="60" w:right="60"/>
              <w:rPr>
                <w:rFonts w:ascii="Arial" w:cs="Arial" w:hAnsi="Arial"/>
              </w:rPr>
            </w:pPr>
            <w:r>
              <w:rPr>
                <w:rFonts w:ascii="Arial" w:cs="Arial" w:hAnsi="Arial"/>
              </w:rPr>
              <w:t>Pearson Correlation</w:t>
            </w:r>
          </w:p>
        </w:tc>
        <w:tc>
          <w:tcPr>
            <w:tcW w:w="680" w:type="dxa"/>
            <w:tcBorders/>
          </w:tcPr>
          <w:p>
            <w:pPr>
              <w:pStyle w:val="style0"/>
              <w:spacing w:lineRule="atLeast" w:line="320"/>
              <w:ind w:left="60" w:right="60"/>
              <w:jc w:val="center"/>
              <w:rPr>
                <w:rFonts w:ascii="Arial" w:cs="Arial" w:hAnsi="Arial"/>
              </w:rPr>
            </w:pPr>
            <w:r>
              <w:rPr>
                <w:rFonts w:ascii="Arial" w:cs="Arial" w:hAnsi="Arial"/>
              </w:rPr>
              <w:t>.133</w:t>
            </w:r>
          </w:p>
        </w:tc>
        <w:tc>
          <w:tcPr>
            <w:tcW w:w="680" w:type="dxa"/>
            <w:tcBorders/>
          </w:tcPr>
          <w:p>
            <w:pPr>
              <w:pStyle w:val="style0"/>
              <w:spacing w:lineRule="atLeast" w:line="320"/>
              <w:ind w:left="60" w:right="60"/>
              <w:jc w:val="center"/>
              <w:rPr>
                <w:rFonts w:ascii="Arial" w:cs="Arial" w:hAnsi="Arial"/>
              </w:rPr>
            </w:pPr>
            <w:r>
              <w:rPr>
                <w:rFonts w:ascii="Arial" w:cs="Arial" w:hAnsi="Arial"/>
              </w:rPr>
              <w:t>.113</w:t>
            </w:r>
          </w:p>
        </w:tc>
        <w:tc>
          <w:tcPr>
            <w:tcW w:w="680" w:type="dxa"/>
            <w:tcBorders/>
          </w:tcPr>
          <w:p>
            <w:pPr>
              <w:pStyle w:val="style0"/>
              <w:spacing w:lineRule="atLeast" w:line="320"/>
              <w:ind w:left="60" w:right="60"/>
              <w:jc w:val="center"/>
              <w:rPr>
                <w:rFonts w:ascii="Arial" w:cs="Arial" w:hAnsi="Arial"/>
              </w:rPr>
            </w:pPr>
            <w:r>
              <w:rPr>
                <w:rFonts w:ascii="Arial" w:cs="Arial" w:hAnsi="Arial"/>
              </w:rPr>
              <w:t>-.084</w:t>
            </w:r>
          </w:p>
        </w:tc>
        <w:tc>
          <w:tcPr>
            <w:tcW w:w="680" w:type="dxa"/>
            <w:tcBorders/>
          </w:tcPr>
          <w:p>
            <w:pPr>
              <w:pStyle w:val="style0"/>
              <w:spacing w:lineRule="atLeast" w:line="320"/>
              <w:ind w:left="60" w:right="60"/>
              <w:jc w:val="center"/>
              <w:rPr>
                <w:rFonts w:ascii="Arial" w:cs="Arial" w:hAnsi="Arial"/>
              </w:rPr>
            </w:pPr>
            <w:r>
              <w:rPr>
                <w:rFonts w:ascii="Arial" w:cs="Arial" w:hAnsi="Arial"/>
              </w:rPr>
              <w:t>.352</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.474</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.569</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1</w:t>
            </w:r>
          </w:p>
        </w:tc>
        <w:tc>
          <w:tcPr>
            <w:tcW w:w="680" w:type="dxa"/>
            <w:tcBorders/>
          </w:tcPr>
          <w:p>
            <w:pPr>
              <w:pStyle w:val="style0"/>
              <w:spacing w:lineRule="atLeast" w:line="320"/>
              <w:ind w:left="60" w:right="60"/>
              <w:jc w:val="center"/>
              <w:rPr>
                <w:rFonts w:ascii="Arial" w:cs="Arial" w:hAnsi="Arial"/>
              </w:rPr>
            </w:pPr>
            <w:r>
              <w:rPr>
                <w:rFonts w:ascii="Arial" w:cs="Arial" w:hAnsi="Arial"/>
              </w:rPr>
              <w:t>.519</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.498</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.520</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.639</w:t>
            </w:r>
            <w:r>
              <w:rPr>
                <w:rFonts w:ascii="Arial" w:cs="Arial" w:hAnsi="Arial"/>
                <w:vertAlign w:val="superscript"/>
              </w:rPr>
              <w:t>**</w:t>
            </w:r>
          </w:p>
        </w:tc>
      </w:tr>
      <w:tr>
        <w:tblPrEx/>
        <w:trPr/>
        <w:tc>
          <w:tcPr>
            <w:tcW w:w="1132" w:type="dxa"/>
            <w:vMerge w:val="continue"/>
            <w:tcBorders/>
          </w:tcPr>
          <w:p>
            <w:pPr>
              <w:pStyle w:val="style0"/>
              <w:rPr>
                <w:rFonts w:ascii="Arial" w:cs="Arial" w:hAnsi="Arial"/>
              </w:rPr>
            </w:pPr>
          </w:p>
        </w:tc>
        <w:tc>
          <w:tcPr>
            <w:tcW w:w="744" w:type="dxa"/>
            <w:tcBorders/>
          </w:tcPr>
          <w:p>
            <w:pPr>
              <w:pStyle w:val="style0"/>
              <w:spacing w:lineRule="atLeast" w:line="320"/>
              <w:ind w:left="60" w:right="60"/>
              <w:rPr>
                <w:rFonts w:ascii="Arial" w:cs="Arial" w:hAnsi="Arial"/>
              </w:rPr>
            </w:pPr>
            <w:r>
              <w:rPr>
                <w:rFonts w:ascii="Arial" w:cs="Arial" w:hAnsi="Arial"/>
              </w:rPr>
              <w:t>Sig. (2-tailed)</w:t>
            </w:r>
          </w:p>
        </w:tc>
        <w:tc>
          <w:tcPr>
            <w:tcW w:w="680" w:type="dxa"/>
            <w:tcBorders/>
          </w:tcPr>
          <w:p>
            <w:pPr>
              <w:pStyle w:val="style0"/>
              <w:spacing w:lineRule="atLeast" w:line="320"/>
              <w:ind w:left="60" w:right="60"/>
              <w:jc w:val="center"/>
              <w:rPr>
                <w:rFonts w:ascii="Arial" w:cs="Arial" w:hAnsi="Arial"/>
              </w:rPr>
            </w:pPr>
            <w:r>
              <w:rPr>
                <w:rFonts w:ascii="Arial" w:cs="Arial" w:hAnsi="Arial"/>
              </w:rPr>
              <w:t>.185</w:t>
            </w:r>
          </w:p>
        </w:tc>
        <w:tc>
          <w:tcPr>
            <w:tcW w:w="680" w:type="dxa"/>
            <w:tcBorders/>
          </w:tcPr>
          <w:p>
            <w:pPr>
              <w:pStyle w:val="style0"/>
              <w:spacing w:lineRule="atLeast" w:line="320"/>
              <w:ind w:left="60" w:right="60"/>
              <w:jc w:val="center"/>
              <w:rPr>
                <w:rFonts w:ascii="Arial" w:cs="Arial" w:hAnsi="Arial"/>
              </w:rPr>
            </w:pPr>
            <w:r>
              <w:rPr>
                <w:rFonts w:ascii="Arial" w:cs="Arial" w:hAnsi="Arial"/>
              </w:rPr>
              <w:t>.262</w:t>
            </w:r>
          </w:p>
        </w:tc>
        <w:tc>
          <w:tcPr>
            <w:tcW w:w="680" w:type="dxa"/>
            <w:tcBorders/>
          </w:tcPr>
          <w:p>
            <w:pPr>
              <w:pStyle w:val="style0"/>
              <w:spacing w:lineRule="atLeast" w:line="320"/>
              <w:ind w:left="60" w:right="60"/>
              <w:jc w:val="center"/>
              <w:rPr>
                <w:rFonts w:ascii="Arial" w:cs="Arial" w:hAnsi="Arial"/>
              </w:rPr>
            </w:pPr>
            <w:r>
              <w:rPr>
                <w:rFonts w:ascii="Arial" w:cs="Arial" w:hAnsi="Arial"/>
              </w:rPr>
              <w:t>.406</w:t>
            </w: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c>
          <w:tcPr>
            <w:tcW w:w="680" w:type="dxa"/>
            <w:tcBorders/>
          </w:tcPr>
          <w:p>
            <w:pPr>
              <w:pStyle w:val="style0"/>
              <w:rPr>
                <w:rFonts w:ascii="Arial" w:cs="Arial" w:hAnsi="Arial"/>
              </w:rPr>
            </w:pP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r>
      <w:tr>
        <w:tblPrEx/>
        <w:trPr/>
        <w:tc>
          <w:tcPr>
            <w:tcW w:w="1132" w:type="dxa"/>
            <w:vMerge w:val="continue"/>
            <w:tcBorders/>
          </w:tcPr>
          <w:p>
            <w:pPr>
              <w:pStyle w:val="style0"/>
              <w:rPr>
                <w:rFonts w:ascii="Arial" w:cs="Arial" w:hAnsi="Arial"/>
              </w:rPr>
            </w:pPr>
          </w:p>
        </w:tc>
        <w:tc>
          <w:tcPr>
            <w:tcW w:w="744" w:type="dxa"/>
            <w:tcBorders/>
          </w:tcPr>
          <w:p>
            <w:pPr>
              <w:pStyle w:val="style0"/>
              <w:spacing w:lineRule="atLeast" w:line="320"/>
              <w:ind w:left="60" w:right="60"/>
              <w:rPr>
                <w:rFonts w:ascii="Arial" w:cs="Arial" w:hAnsi="Arial"/>
              </w:rPr>
            </w:pPr>
            <w:r>
              <w:rPr>
                <w:rFonts w:ascii="Arial" w:cs="Arial" w:hAnsi="Arial"/>
              </w:rPr>
              <w:t>N</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r>
      <w:tr>
        <w:tblPrEx/>
        <w:trPr/>
        <w:tc>
          <w:tcPr>
            <w:tcW w:w="1132" w:type="dxa"/>
            <w:vMerge w:val="restart"/>
            <w:tcBorders/>
          </w:tcPr>
          <w:p>
            <w:pPr>
              <w:pStyle w:val="style0"/>
              <w:spacing w:lineRule="atLeast" w:line="320"/>
              <w:ind w:left="60" w:right="60"/>
              <w:rPr>
                <w:rFonts w:ascii="Arial" w:cs="Arial" w:hAnsi="Arial"/>
              </w:rPr>
            </w:pPr>
            <w:r>
              <w:rPr>
                <w:rFonts w:ascii="Arial" w:cs="Arial" w:hAnsi="Arial"/>
              </w:rPr>
              <w:t>8. The visual appeal and creativity of TikTok beauty videos increase my interest in cosmetic products.</w:t>
            </w:r>
          </w:p>
        </w:tc>
        <w:tc>
          <w:tcPr>
            <w:tcW w:w="744" w:type="dxa"/>
            <w:tcBorders/>
          </w:tcPr>
          <w:p>
            <w:pPr>
              <w:pStyle w:val="style0"/>
              <w:spacing w:lineRule="atLeast" w:line="320"/>
              <w:ind w:left="60" w:right="60"/>
              <w:rPr>
                <w:rFonts w:ascii="Arial" w:cs="Arial" w:hAnsi="Arial"/>
              </w:rPr>
            </w:pPr>
            <w:r>
              <w:rPr>
                <w:rFonts w:ascii="Arial" w:cs="Arial" w:hAnsi="Arial"/>
              </w:rPr>
              <w:t>Pearson Correlation</w:t>
            </w:r>
          </w:p>
        </w:tc>
        <w:tc>
          <w:tcPr>
            <w:tcW w:w="680" w:type="dxa"/>
            <w:tcBorders/>
          </w:tcPr>
          <w:p>
            <w:pPr>
              <w:pStyle w:val="style0"/>
              <w:spacing w:lineRule="atLeast" w:line="320"/>
              <w:ind w:left="60" w:right="60"/>
              <w:jc w:val="center"/>
              <w:rPr>
                <w:rFonts w:ascii="Arial" w:cs="Arial" w:hAnsi="Arial"/>
              </w:rPr>
            </w:pPr>
            <w:r>
              <w:rPr>
                <w:rFonts w:ascii="Arial" w:cs="Arial" w:hAnsi="Arial"/>
              </w:rPr>
              <w:t>.084</w:t>
            </w:r>
          </w:p>
        </w:tc>
        <w:tc>
          <w:tcPr>
            <w:tcW w:w="680" w:type="dxa"/>
            <w:tcBorders/>
          </w:tcPr>
          <w:p>
            <w:pPr>
              <w:pStyle w:val="style0"/>
              <w:spacing w:lineRule="atLeast" w:line="320"/>
              <w:ind w:left="60" w:right="60"/>
              <w:jc w:val="center"/>
              <w:rPr>
                <w:rFonts w:ascii="Arial" w:cs="Arial" w:hAnsi="Arial"/>
              </w:rPr>
            </w:pPr>
            <w:r>
              <w:rPr>
                <w:rFonts w:ascii="Arial" w:cs="Arial" w:hAnsi="Arial"/>
              </w:rPr>
              <w:t>.246</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-.282</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.408</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.372</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.361</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.519</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1</w:t>
            </w:r>
          </w:p>
        </w:tc>
        <w:tc>
          <w:tcPr>
            <w:tcW w:w="680" w:type="dxa"/>
            <w:tcBorders/>
          </w:tcPr>
          <w:p>
            <w:pPr>
              <w:pStyle w:val="style0"/>
              <w:spacing w:lineRule="atLeast" w:line="320"/>
              <w:ind w:left="60" w:right="60"/>
              <w:jc w:val="center"/>
              <w:rPr>
                <w:rFonts w:ascii="Arial" w:cs="Arial" w:hAnsi="Arial"/>
              </w:rPr>
            </w:pPr>
            <w:r>
              <w:rPr>
                <w:rFonts w:ascii="Arial" w:cs="Arial" w:hAnsi="Arial"/>
              </w:rPr>
              <w:t>.451</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.517</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.566</w:t>
            </w:r>
            <w:r>
              <w:rPr>
                <w:rFonts w:ascii="Arial" w:cs="Arial" w:hAnsi="Arial"/>
                <w:vertAlign w:val="superscript"/>
              </w:rPr>
              <w:t>**</w:t>
            </w:r>
          </w:p>
        </w:tc>
      </w:tr>
      <w:tr>
        <w:tblPrEx/>
        <w:trPr/>
        <w:tc>
          <w:tcPr>
            <w:tcW w:w="1132" w:type="dxa"/>
            <w:vMerge w:val="continue"/>
            <w:tcBorders/>
          </w:tcPr>
          <w:p>
            <w:pPr>
              <w:pStyle w:val="style0"/>
              <w:rPr>
                <w:rFonts w:ascii="Arial" w:cs="Arial" w:hAnsi="Arial"/>
              </w:rPr>
            </w:pPr>
          </w:p>
        </w:tc>
        <w:tc>
          <w:tcPr>
            <w:tcW w:w="744" w:type="dxa"/>
            <w:tcBorders/>
          </w:tcPr>
          <w:p>
            <w:pPr>
              <w:pStyle w:val="style0"/>
              <w:spacing w:lineRule="atLeast" w:line="320"/>
              <w:ind w:left="60" w:right="60"/>
              <w:rPr>
                <w:rFonts w:ascii="Arial" w:cs="Arial" w:hAnsi="Arial"/>
              </w:rPr>
            </w:pPr>
            <w:r>
              <w:rPr>
                <w:rFonts w:ascii="Arial" w:cs="Arial" w:hAnsi="Arial"/>
              </w:rPr>
              <w:t>Sig. (2-tailed)</w:t>
            </w:r>
          </w:p>
        </w:tc>
        <w:tc>
          <w:tcPr>
            <w:tcW w:w="680" w:type="dxa"/>
            <w:tcBorders/>
          </w:tcPr>
          <w:p>
            <w:pPr>
              <w:pStyle w:val="style0"/>
              <w:spacing w:lineRule="atLeast" w:line="320"/>
              <w:ind w:left="60" w:right="60"/>
              <w:jc w:val="center"/>
              <w:rPr>
                <w:rFonts w:ascii="Arial" w:cs="Arial" w:hAnsi="Arial"/>
              </w:rPr>
            </w:pPr>
            <w:r>
              <w:rPr>
                <w:rFonts w:ascii="Arial" w:cs="Arial" w:hAnsi="Arial"/>
              </w:rPr>
              <w:t>.401</w:t>
            </w:r>
          </w:p>
        </w:tc>
        <w:tc>
          <w:tcPr>
            <w:tcW w:w="680" w:type="dxa"/>
            <w:tcBorders/>
          </w:tcPr>
          <w:p>
            <w:pPr>
              <w:pStyle w:val="style0"/>
              <w:spacing w:lineRule="atLeast" w:line="320"/>
              <w:ind w:left="60" w:right="60"/>
              <w:jc w:val="center"/>
              <w:rPr>
                <w:rFonts w:ascii="Arial" w:cs="Arial" w:hAnsi="Arial"/>
              </w:rPr>
            </w:pPr>
            <w:r>
              <w:rPr>
                <w:rFonts w:ascii="Arial" w:cs="Arial" w:hAnsi="Arial"/>
              </w:rPr>
              <w:t>.013</w:t>
            </w:r>
          </w:p>
        </w:tc>
        <w:tc>
          <w:tcPr>
            <w:tcW w:w="680" w:type="dxa"/>
            <w:tcBorders/>
          </w:tcPr>
          <w:p>
            <w:pPr>
              <w:pStyle w:val="style0"/>
              <w:spacing w:lineRule="atLeast" w:line="320"/>
              <w:ind w:left="60" w:right="60"/>
              <w:jc w:val="center"/>
              <w:rPr>
                <w:rFonts w:ascii="Arial" w:cs="Arial" w:hAnsi="Arial"/>
              </w:rPr>
            </w:pPr>
            <w:r>
              <w:rPr>
                <w:rFonts w:ascii="Arial" w:cs="Arial" w:hAnsi="Arial"/>
              </w:rPr>
              <w:t>.004</w:t>
            </w: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c>
          <w:tcPr>
            <w:tcW w:w="680" w:type="dxa"/>
            <w:tcBorders/>
          </w:tcPr>
          <w:p>
            <w:pPr>
              <w:pStyle w:val="style0"/>
              <w:rPr>
                <w:rFonts w:ascii="Arial" w:cs="Arial" w:hAnsi="Arial"/>
              </w:rPr>
            </w:pP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r>
      <w:tr>
        <w:tblPrEx/>
        <w:trPr/>
        <w:tc>
          <w:tcPr>
            <w:tcW w:w="1132" w:type="dxa"/>
            <w:vMerge w:val="continue"/>
            <w:tcBorders/>
          </w:tcPr>
          <w:p>
            <w:pPr>
              <w:pStyle w:val="style0"/>
              <w:rPr>
                <w:rFonts w:ascii="Arial" w:cs="Arial" w:hAnsi="Arial"/>
              </w:rPr>
            </w:pPr>
          </w:p>
        </w:tc>
        <w:tc>
          <w:tcPr>
            <w:tcW w:w="744" w:type="dxa"/>
            <w:tcBorders/>
          </w:tcPr>
          <w:p>
            <w:pPr>
              <w:pStyle w:val="style0"/>
              <w:spacing w:lineRule="atLeast" w:line="320"/>
              <w:ind w:left="60" w:right="60"/>
              <w:rPr>
                <w:rFonts w:ascii="Arial" w:cs="Arial" w:hAnsi="Arial"/>
              </w:rPr>
            </w:pPr>
            <w:r>
              <w:rPr>
                <w:rFonts w:ascii="Arial" w:cs="Arial" w:hAnsi="Arial"/>
              </w:rPr>
              <w:t>N</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r>
      <w:tr>
        <w:tblPrEx/>
        <w:trPr/>
        <w:tc>
          <w:tcPr>
            <w:tcW w:w="1132" w:type="dxa"/>
            <w:vMerge w:val="restart"/>
            <w:tcBorders/>
          </w:tcPr>
          <w:p>
            <w:pPr>
              <w:pStyle w:val="style0"/>
              <w:spacing w:lineRule="atLeast" w:line="320"/>
              <w:ind w:left="60" w:right="60"/>
              <w:rPr>
                <w:rFonts w:ascii="Arial" w:cs="Arial" w:hAnsi="Arial"/>
              </w:rPr>
            </w:pPr>
            <w:r>
              <w:rPr>
                <w:rFonts w:ascii="Arial" w:cs="Arial" w:hAnsi="Arial"/>
              </w:rPr>
              <w:t>9. I pay more attention to cosmetic products that receive high numbers of likes, comments, and shares on TikTok.</w:t>
            </w:r>
          </w:p>
        </w:tc>
        <w:tc>
          <w:tcPr>
            <w:tcW w:w="744" w:type="dxa"/>
            <w:tcBorders/>
          </w:tcPr>
          <w:p>
            <w:pPr>
              <w:pStyle w:val="style0"/>
              <w:spacing w:lineRule="atLeast" w:line="320"/>
              <w:ind w:left="60" w:right="60"/>
              <w:rPr>
                <w:rFonts w:ascii="Arial" w:cs="Arial" w:hAnsi="Arial"/>
              </w:rPr>
            </w:pPr>
            <w:r>
              <w:rPr>
                <w:rFonts w:ascii="Arial" w:cs="Arial" w:hAnsi="Arial"/>
              </w:rPr>
              <w:t>Pearson Correlation</w:t>
            </w:r>
          </w:p>
        </w:tc>
        <w:tc>
          <w:tcPr>
            <w:tcW w:w="680" w:type="dxa"/>
            <w:tcBorders/>
          </w:tcPr>
          <w:p>
            <w:pPr>
              <w:pStyle w:val="style0"/>
              <w:spacing w:lineRule="atLeast" w:line="320"/>
              <w:ind w:left="60" w:right="60"/>
              <w:jc w:val="center"/>
              <w:rPr>
                <w:rFonts w:ascii="Arial" w:cs="Arial" w:hAnsi="Arial"/>
              </w:rPr>
            </w:pPr>
            <w:r>
              <w:rPr>
                <w:rFonts w:ascii="Arial" w:cs="Arial" w:hAnsi="Arial"/>
              </w:rPr>
              <w:t>.262</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.303</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-.135</w:t>
            </w:r>
          </w:p>
        </w:tc>
        <w:tc>
          <w:tcPr>
            <w:tcW w:w="680" w:type="dxa"/>
            <w:tcBorders/>
          </w:tcPr>
          <w:p>
            <w:pPr>
              <w:pStyle w:val="style0"/>
              <w:spacing w:lineRule="atLeast" w:line="320"/>
              <w:ind w:left="60" w:right="60"/>
              <w:jc w:val="center"/>
              <w:rPr>
                <w:rFonts w:ascii="Arial" w:cs="Arial" w:hAnsi="Arial"/>
              </w:rPr>
            </w:pPr>
            <w:r>
              <w:rPr>
                <w:rFonts w:ascii="Arial" w:cs="Arial" w:hAnsi="Arial"/>
              </w:rPr>
              <w:t>.197</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.437</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.379</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.498</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.451</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1</w:t>
            </w:r>
          </w:p>
        </w:tc>
        <w:tc>
          <w:tcPr>
            <w:tcW w:w="680" w:type="dxa"/>
            <w:tcBorders/>
          </w:tcPr>
          <w:p>
            <w:pPr>
              <w:pStyle w:val="style0"/>
              <w:spacing w:lineRule="atLeast" w:line="320"/>
              <w:ind w:left="60" w:right="60"/>
              <w:jc w:val="center"/>
              <w:rPr>
                <w:rFonts w:ascii="Arial" w:cs="Arial" w:hAnsi="Arial"/>
              </w:rPr>
            </w:pPr>
            <w:r>
              <w:rPr>
                <w:rFonts w:ascii="Arial" w:cs="Arial" w:hAnsi="Arial"/>
              </w:rPr>
              <w:t>.443</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.513</w:t>
            </w:r>
            <w:r>
              <w:rPr>
                <w:rFonts w:ascii="Arial" w:cs="Arial" w:hAnsi="Arial"/>
                <w:vertAlign w:val="superscript"/>
              </w:rPr>
              <w:t>**</w:t>
            </w:r>
          </w:p>
        </w:tc>
      </w:tr>
      <w:tr>
        <w:tblPrEx/>
        <w:trPr/>
        <w:tc>
          <w:tcPr>
            <w:tcW w:w="1132" w:type="dxa"/>
            <w:vMerge w:val="continue"/>
            <w:tcBorders/>
          </w:tcPr>
          <w:p>
            <w:pPr>
              <w:pStyle w:val="style0"/>
              <w:rPr>
                <w:rFonts w:ascii="Arial" w:cs="Arial" w:hAnsi="Arial"/>
              </w:rPr>
            </w:pPr>
          </w:p>
        </w:tc>
        <w:tc>
          <w:tcPr>
            <w:tcW w:w="744" w:type="dxa"/>
            <w:tcBorders/>
          </w:tcPr>
          <w:p>
            <w:pPr>
              <w:pStyle w:val="style0"/>
              <w:spacing w:lineRule="atLeast" w:line="320"/>
              <w:ind w:left="60" w:right="60"/>
              <w:rPr>
                <w:rFonts w:ascii="Arial" w:cs="Arial" w:hAnsi="Arial"/>
              </w:rPr>
            </w:pPr>
            <w:r>
              <w:rPr>
                <w:rFonts w:ascii="Arial" w:cs="Arial" w:hAnsi="Arial"/>
              </w:rPr>
              <w:t>Sig. (2-tailed)</w:t>
            </w:r>
          </w:p>
        </w:tc>
        <w:tc>
          <w:tcPr>
            <w:tcW w:w="680" w:type="dxa"/>
            <w:tcBorders/>
          </w:tcPr>
          <w:p>
            <w:pPr>
              <w:pStyle w:val="style0"/>
              <w:spacing w:lineRule="atLeast" w:line="320"/>
              <w:ind w:left="60" w:right="60"/>
              <w:jc w:val="center"/>
              <w:rPr>
                <w:rFonts w:ascii="Arial" w:cs="Arial" w:hAnsi="Arial"/>
              </w:rPr>
            </w:pPr>
            <w:r>
              <w:rPr>
                <w:rFonts w:ascii="Arial" w:cs="Arial" w:hAnsi="Arial"/>
              </w:rPr>
              <w:t>.008</w:t>
            </w:r>
          </w:p>
        </w:tc>
        <w:tc>
          <w:tcPr>
            <w:tcW w:w="680" w:type="dxa"/>
            <w:tcBorders/>
          </w:tcPr>
          <w:p>
            <w:pPr>
              <w:pStyle w:val="style0"/>
              <w:spacing w:lineRule="atLeast" w:line="320"/>
              <w:ind w:left="60" w:right="60"/>
              <w:jc w:val="center"/>
              <w:rPr>
                <w:rFonts w:ascii="Arial" w:cs="Arial" w:hAnsi="Arial"/>
              </w:rPr>
            </w:pPr>
            <w:r>
              <w:rPr>
                <w:rFonts w:ascii="Arial" w:cs="Arial" w:hAnsi="Arial"/>
              </w:rPr>
              <w:t>.002</w:t>
            </w:r>
          </w:p>
        </w:tc>
        <w:tc>
          <w:tcPr>
            <w:tcW w:w="680" w:type="dxa"/>
            <w:tcBorders/>
          </w:tcPr>
          <w:p>
            <w:pPr>
              <w:pStyle w:val="style0"/>
              <w:spacing w:lineRule="atLeast" w:line="320"/>
              <w:ind w:left="60" w:right="60"/>
              <w:jc w:val="center"/>
              <w:rPr>
                <w:rFonts w:ascii="Arial" w:cs="Arial" w:hAnsi="Arial"/>
              </w:rPr>
            </w:pPr>
            <w:r>
              <w:rPr>
                <w:rFonts w:ascii="Arial" w:cs="Arial" w:hAnsi="Arial"/>
              </w:rPr>
              <w:t>.177</w:t>
            </w:r>
          </w:p>
        </w:tc>
        <w:tc>
          <w:tcPr>
            <w:tcW w:w="680" w:type="dxa"/>
            <w:tcBorders/>
          </w:tcPr>
          <w:p>
            <w:pPr>
              <w:pStyle w:val="style0"/>
              <w:spacing w:lineRule="atLeast" w:line="320"/>
              <w:ind w:left="60" w:right="60"/>
              <w:jc w:val="center"/>
              <w:rPr>
                <w:rFonts w:ascii="Arial" w:cs="Arial" w:hAnsi="Arial"/>
              </w:rPr>
            </w:pPr>
            <w:r>
              <w:rPr>
                <w:rFonts w:ascii="Arial" w:cs="Arial" w:hAnsi="Arial"/>
              </w:rPr>
              <w:t>.048</w:t>
            </w: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c>
          <w:tcPr>
            <w:tcW w:w="680" w:type="dxa"/>
            <w:tcBorders/>
          </w:tcPr>
          <w:p>
            <w:pPr>
              <w:pStyle w:val="style0"/>
              <w:rPr>
                <w:rFonts w:ascii="Arial" w:cs="Arial" w:hAnsi="Arial"/>
              </w:rPr>
            </w:pP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r>
      <w:tr>
        <w:tblPrEx/>
        <w:trPr/>
        <w:tc>
          <w:tcPr>
            <w:tcW w:w="1132" w:type="dxa"/>
            <w:vMerge w:val="continue"/>
            <w:tcBorders/>
          </w:tcPr>
          <w:p>
            <w:pPr>
              <w:pStyle w:val="style0"/>
              <w:rPr>
                <w:rFonts w:ascii="Arial" w:cs="Arial" w:hAnsi="Arial"/>
              </w:rPr>
            </w:pPr>
          </w:p>
        </w:tc>
        <w:tc>
          <w:tcPr>
            <w:tcW w:w="744" w:type="dxa"/>
            <w:tcBorders/>
          </w:tcPr>
          <w:p>
            <w:pPr>
              <w:pStyle w:val="style0"/>
              <w:spacing w:lineRule="atLeast" w:line="320"/>
              <w:ind w:left="60" w:right="60"/>
              <w:rPr>
                <w:rFonts w:ascii="Arial" w:cs="Arial" w:hAnsi="Arial"/>
              </w:rPr>
            </w:pPr>
            <w:r>
              <w:rPr>
                <w:rFonts w:ascii="Arial" w:cs="Arial" w:hAnsi="Arial"/>
              </w:rPr>
              <w:t>N</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r>
      <w:tr>
        <w:tblPrEx/>
        <w:trPr/>
        <w:tc>
          <w:tcPr>
            <w:tcW w:w="1132" w:type="dxa"/>
            <w:vMerge w:val="restart"/>
            <w:tcBorders/>
          </w:tcPr>
          <w:p>
            <w:pPr>
              <w:pStyle w:val="style0"/>
              <w:spacing w:lineRule="atLeast" w:line="320"/>
              <w:ind w:left="60" w:right="60"/>
              <w:rPr>
                <w:rFonts w:ascii="Arial" w:cs="Arial" w:hAnsi="Arial"/>
              </w:rPr>
            </w:pPr>
            <w:r>
              <w:rPr>
                <w:rFonts w:ascii="Arial" w:cs="Arial" w:hAnsi="Arial"/>
              </w:rPr>
              <w:t xml:space="preserve">10. TikTok influencer content has </w:t>
            </w:r>
            <w:r>
              <w:rPr>
                <w:rFonts w:ascii="Arial" w:cs="Arial" w:hAnsi="Arial"/>
              </w:rPr>
              <w:t>encouraged me to consider purchasing cosmetic products that I had not previously planned to buy.</w:t>
            </w:r>
          </w:p>
        </w:tc>
        <w:tc>
          <w:tcPr>
            <w:tcW w:w="744" w:type="dxa"/>
            <w:tcBorders/>
          </w:tcPr>
          <w:p>
            <w:pPr>
              <w:pStyle w:val="style0"/>
              <w:spacing w:lineRule="atLeast" w:line="320"/>
              <w:ind w:left="60" w:right="60"/>
              <w:rPr>
                <w:rFonts w:ascii="Arial" w:cs="Arial" w:hAnsi="Arial"/>
              </w:rPr>
            </w:pPr>
            <w:r>
              <w:rPr>
                <w:rFonts w:ascii="Arial" w:cs="Arial" w:hAnsi="Arial"/>
              </w:rPr>
              <w:t>Pearson Correlation</w:t>
            </w:r>
          </w:p>
        </w:tc>
        <w:tc>
          <w:tcPr>
            <w:tcW w:w="680" w:type="dxa"/>
            <w:tcBorders/>
          </w:tcPr>
          <w:p>
            <w:pPr>
              <w:pStyle w:val="style0"/>
              <w:spacing w:lineRule="atLeast" w:line="320"/>
              <w:ind w:left="60" w:right="60"/>
              <w:jc w:val="center"/>
              <w:rPr>
                <w:rFonts w:ascii="Arial" w:cs="Arial" w:hAnsi="Arial"/>
              </w:rPr>
            </w:pPr>
            <w:r>
              <w:rPr>
                <w:rFonts w:ascii="Arial" w:cs="Arial" w:hAnsi="Arial"/>
              </w:rPr>
              <w:t>.104</w:t>
            </w:r>
          </w:p>
        </w:tc>
        <w:tc>
          <w:tcPr>
            <w:tcW w:w="680" w:type="dxa"/>
            <w:tcBorders/>
          </w:tcPr>
          <w:p>
            <w:pPr>
              <w:pStyle w:val="style0"/>
              <w:spacing w:lineRule="atLeast" w:line="320"/>
              <w:ind w:left="60" w:right="60"/>
              <w:jc w:val="center"/>
              <w:rPr>
                <w:rFonts w:ascii="Arial" w:cs="Arial" w:hAnsi="Arial"/>
              </w:rPr>
            </w:pPr>
            <w:r>
              <w:rPr>
                <w:rFonts w:ascii="Arial" w:cs="Arial" w:hAnsi="Arial"/>
              </w:rPr>
              <w:t>.226</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-.164</w:t>
            </w:r>
          </w:p>
        </w:tc>
        <w:tc>
          <w:tcPr>
            <w:tcW w:w="680" w:type="dxa"/>
            <w:tcBorders/>
          </w:tcPr>
          <w:p>
            <w:pPr>
              <w:pStyle w:val="style0"/>
              <w:spacing w:lineRule="atLeast" w:line="320"/>
              <w:ind w:left="60" w:right="60"/>
              <w:jc w:val="center"/>
              <w:rPr>
                <w:rFonts w:ascii="Arial" w:cs="Arial" w:hAnsi="Arial"/>
              </w:rPr>
            </w:pPr>
            <w:r>
              <w:rPr>
                <w:rFonts w:ascii="Arial" w:cs="Arial" w:hAnsi="Arial"/>
              </w:rPr>
              <w:t>.339</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.373</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.414</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.520</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.517</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.443</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1</w:t>
            </w:r>
          </w:p>
        </w:tc>
        <w:tc>
          <w:tcPr>
            <w:tcW w:w="680" w:type="dxa"/>
            <w:tcBorders/>
          </w:tcPr>
          <w:p>
            <w:pPr>
              <w:pStyle w:val="style0"/>
              <w:spacing w:lineRule="atLeast" w:line="320"/>
              <w:ind w:left="60" w:right="60"/>
              <w:jc w:val="center"/>
              <w:rPr>
                <w:rFonts w:ascii="Arial" w:cs="Arial" w:hAnsi="Arial"/>
              </w:rPr>
            </w:pPr>
            <w:r>
              <w:rPr>
                <w:rFonts w:ascii="Arial" w:cs="Arial" w:hAnsi="Arial"/>
              </w:rPr>
              <w:t>.608</w:t>
            </w:r>
            <w:r>
              <w:rPr>
                <w:rFonts w:ascii="Arial" w:cs="Arial" w:hAnsi="Arial"/>
                <w:vertAlign w:val="superscript"/>
              </w:rPr>
              <w:t>**</w:t>
            </w:r>
          </w:p>
        </w:tc>
      </w:tr>
      <w:tr>
        <w:tblPrEx/>
        <w:trPr/>
        <w:tc>
          <w:tcPr>
            <w:tcW w:w="1132" w:type="dxa"/>
            <w:vMerge w:val="continue"/>
            <w:tcBorders/>
          </w:tcPr>
          <w:p>
            <w:pPr>
              <w:pStyle w:val="style0"/>
              <w:rPr>
                <w:rFonts w:ascii="Arial" w:cs="Arial" w:hAnsi="Arial"/>
              </w:rPr>
            </w:pPr>
          </w:p>
        </w:tc>
        <w:tc>
          <w:tcPr>
            <w:tcW w:w="744" w:type="dxa"/>
            <w:tcBorders/>
          </w:tcPr>
          <w:p>
            <w:pPr>
              <w:pStyle w:val="style0"/>
              <w:spacing w:lineRule="atLeast" w:line="320"/>
              <w:ind w:left="60" w:right="60"/>
              <w:rPr>
                <w:rFonts w:ascii="Arial" w:cs="Arial" w:hAnsi="Arial"/>
              </w:rPr>
            </w:pPr>
            <w:r>
              <w:rPr>
                <w:rFonts w:ascii="Arial" w:cs="Arial" w:hAnsi="Arial"/>
              </w:rPr>
              <w:t>Sig. (2-tailed)</w:t>
            </w:r>
          </w:p>
        </w:tc>
        <w:tc>
          <w:tcPr>
            <w:tcW w:w="680" w:type="dxa"/>
            <w:tcBorders/>
          </w:tcPr>
          <w:p>
            <w:pPr>
              <w:pStyle w:val="style0"/>
              <w:spacing w:lineRule="atLeast" w:line="320"/>
              <w:ind w:left="60" w:right="60"/>
              <w:jc w:val="center"/>
              <w:rPr>
                <w:rFonts w:ascii="Arial" w:cs="Arial" w:hAnsi="Arial"/>
              </w:rPr>
            </w:pPr>
            <w:r>
              <w:rPr>
                <w:rFonts w:ascii="Arial" w:cs="Arial" w:hAnsi="Arial"/>
              </w:rPr>
              <w:t>.301</w:t>
            </w:r>
          </w:p>
        </w:tc>
        <w:tc>
          <w:tcPr>
            <w:tcW w:w="680" w:type="dxa"/>
            <w:tcBorders/>
          </w:tcPr>
          <w:p>
            <w:pPr>
              <w:pStyle w:val="style0"/>
              <w:spacing w:lineRule="atLeast" w:line="320"/>
              <w:ind w:left="60" w:right="60"/>
              <w:jc w:val="center"/>
              <w:rPr>
                <w:rFonts w:ascii="Arial" w:cs="Arial" w:hAnsi="Arial"/>
              </w:rPr>
            </w:pPr>
            <w:r>
              <w:rPr>
                <w:rFonts w:ascii="Arial" w:cs="Arial" w:hAnsi="Arial"/>
              </w:rPr>
              <w:t>.023</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.001</w:t>
            </w: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c>
          <w:tcPr>
            <w:tcW w:w="680" w:type="dxa"/>
            <w:tcBorders/>
          </w:tcPr>
          <w:p>
            <w:pPr>
              <w:pStyle w:val="style0"/>
              <w:rPr>
                <w:rFonts w:ascii="Arial" w:cs="Arial" w:hAnsi="Arial"/>
              </w:rPr>
            </w:pP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r>
      <w:tr>
        <w:tblPrEx/>
        <w:trPr/>
        <w:tc>
          <w:tcPr>
            <w:tcW w:w="1132" w:type="dxa"/>
            <w:vMerge w:val="continue"/>
            <w:tcBorders/>
          </w:tcPr>
          <w:p>
            <w:pPr>
              <w:pStyle w:val="style0"/>
              <w:rPr>
                <w:rFonts w:ascii="Arial" w:cs="Arial" w:hAnsi="Arial"/>
              </w:rPr>
            </w:pPr>
          </w:p>
        </w:tc>
        <w:tc>
          <w:tcPr>
            <w:tcW w:w="744" w:type="dxa"/>
            <w:tcBorders/>
          </w:tcPr>
          <w:p>
            <w:pPr>
              <w:pStyle w:val="style0"/>
              <w:spacing w:lineRule="atLeast" w:line="320"/>
              <w:ind w:left="60" w:right="60"/>
              <w:rPr>
                <w:rFonts w:ascii="Arial" w:cs="Arial" w:hAnsi="Arial"/>
              </w:rPr>
            </w:pPr>
            <w:r>
              <w:rPr>
                <w:rFonts w:ascii="Arial" w:cs="Arial" w:hAnsi="Arial"/>
              </w:rPr>
              <w:t>N</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r>
      <w:tr>
        <w:tblPrEx/>
        <w:trPr/>
        <w:tc>
          <w:tcPr>
            <w:tcW w:w="1132" w:type="dxa"/>
            <w:vMerge w:val="restart"/>
            <w:tcBorders/>
          </w:tcPr>
          <w:p>
            <w:pPr>
              <w:pStyle w:val="style0"/>
              <w:spacing w:lineRule="atLeast" w:line="320"/>
              <w:ind w:left="60" w:right="60"/>
              <w:rPr>
                <w:rFonts w:ascii="Arial" w:cs="Arial" w:hAnsi="Arial"/>
              </w:rPr>
            </w:pPr>
            <w:r>
              <w:rPr>
                <w:rFonts w:ascii="Arial" w:cs="Arial" w:hAnsi="Arial"/>
              </w:rPr>
              <w:t>11. I have purchased a cosmetic product after seeing it promoted by a TikTok influencer.</w:t>
            </w:r>
          </w:p>
        </w:tc>
        <w:tc>
          <w:tcPr>
            <w:tcW w:w="744" w:type="dxa"/>
            <w:tcBorders/>
          </w:tcPr>
          <w:p>
            <w:pPr>
              <w:pStyle w:val="style0"/>
              <w:spacing w:lineRule="atLeast" w:line="320"/>
              <w:ind w:left="60" w:right="60"/>
              <w:rPr>
                <w:rFonts w:ascii="Arial" w:cs="Arial" w:hAnsi="Arial"/>
              </w:rPr>
            </w:pPr>
            <w:r>
              <w:rPr>
                <w:rFonts w:ascii="Arial" w:cs="Arial" w:hAnsi="Arial"/>
              </w:rPr>
              <w:t>Pearson Correlation</w:t>
            </w:r>
          </w:p>
        </w:tc>
        <w:tc>
          <w:tcPr>
            <w:tcW w:w="680" w:type="dxa"/>
            <w:tcBorders/>
          </w:tcPr>
          <w:p>
            <w:pPr>
              <w:pStyle w:val="style0"/>
              <w:spacing w:lineRule="atLeast" w:line="320"/>
              <w:ind w:left="60" w:right="60"/>
              <w:jc w:val="center"/>
              <w:rPr>
                <w:rFonts w:ascii="Arial" w:cs="Arial" w:hAnsi="Arial"/>
              </w:rPr>
            </w:pPr>
            <w:r>
              <w:rPr>
                <w:rFonts w:ascii="Arial" w:cs="Arial" w:hAnsi="Arial"/>
              </w:rPr>
              <w:t>.173</w:t>
            </w:r>
          </w:p>
        </w:tc>
        <w:tc>
          <w:tcPr>
            <w:tcW w:w="680" w:type="dxa"/>
            <w:tcBorders/>
          </w:tcPr>
          <w:p>
            <w:pPr>
              <w:pStyle w:val="style0"/>
              <w:spacing w:lineRule="atLeast" w:line="320"/>
              <w:ind w:left="60" w:right="60"/>
              <w:jc w:val="center"/>
              <w:rPr>
                <w:rFonts w:ascii="Arial" w:cs="Arial" w:hAnsi="Arial"/>
              </w:rPr>
            </w:pPr>
            <w:r>
              <w:rPr>
                <w:rFonts w:ascii="Arial" w:cs="Arial" w:hAnsi="Arial"/>
              </w:rPr>
              <w:t>.286</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-.194</w:t>
            </w:r>
          </w:p>
        </w:tc>
        <w:tc>
          <w:tcPr>
            <w:tcW w:w="680" w:type="dxa"/>
            <w:tcBorders/>
          </w:tcPr>
          <w:p>
            <w:pPr>
              <w:pStyle w:val="style0"/>
              <w:spacing w:lineRule="atLeast" w:line="320"/>
              <w:ind w:left="60" w:right="60"/>
              <w:jc w:val="center"/>
              <w:rPr>
                <w:rFonts w:ascii="Arial" w:cs="Arial" w:hAnsi="Arial"/>
              </w:rPr>
            </w:pPr>
            <w:r>
              <w:rPr>
                <w:rFonts w:ascii="Arial" w:cs="Arial" w:hAnsi="Arial"/>
              </w:rPr>
              <w:t>.478</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.424</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.504</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.639</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.566</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.513</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.608</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1</w:t>
            </w:r>
          </w:p>
        </w:tc>
      </w:tr>
      <w:tr>
        <w:tblPrEx/>
        <w:trPr/>
        <w:tc>
          <w:tcPr>
            <w:tcW w:w="1132" w:type="dxa"/>
            <w:vMerge w:val="continue"/>
            <w:tcBorders/>
          </w:tcPr>
          <w:p>
            <w:pPr>
              <w:pStyle w:val="style0"/>
              <w:rPr>
                <w:rFonts w:ascii="Arial" w:cs="Arial" w:hAnsi="Arial"/>
              </w:rPr>
            </w:pPr>
          </w:p>
        </w:tc>
        <w:tc>
          <w:tcPr>
            <w:tcW w:w="744" w:type="dxa"/>
            <w:tcBorders/>
          </w:tcPr>
          <w:p>
            <w:pPr>
              <w:pStyle w:val="style0"/>
              <w:spacing w:lineRule="atLeast" w:line="320"/>
              <w:ind w:left="60" w:right="60"/>
              <w:rPr>
                <w:rFonts w:ascii="Arial" w:cs="Arial" w:hAnsi="Arial"/>
              </w:rPr>
            </w:pPr>
            <w:r>
              <w:rPr>
                <w:rFonts w:ascii="Arial" w:cs="Arial" w:hAnsi="Arial"/>
              </w:rPr>
              <w:t>Sig. (2-tailed)</w:t>
            </w:r>
          </w:p>
        </w:tc>
        <w:tc>
          <w:tcPr>
            <w:tcW w:w="680" w:type="dxa"/>
            <w:tcBorders/>
          </w:tcPr>
          <w:p>
            <w:pPr>
              <w:pStyle w:val="style0"/>
              <w:spacing w:lineRule="atLeast" w:line="320"/>
              <w:ind w:left="60" w:right="60"/>
              <w:jc w:val="center"/>
              <w:rPr>
                <w:rFonts w:ascii="Arial" w:cs="Arial" w:hAnsi="Arial"/>
              </w:rPr>
            </w:pPr>
            <w:r>
              <w:rPr>
                <w:rFonts w:ascii="Arial" w:cs="Arial" w:hAnsi="Arial"/>
              </w:rPr>
              <w:t>.083</w:t>
            </w:r>
          </w:p>
        </w:tc>
        <w:tc>
          <w:tcPr>
            <w:tcW w:w="680" w:type="dxa"/>
            <w:tcBorders/>
          </w:tcPr>
          <w:p>
            <w:pPr>
              <w:pStyle w:val="style0"/>
              <w:spacing w:lineRule="atLeast" w:line="320"/>
              <w:ind w:left="60" w:right="60"/>
              <w:jc w:val="center"/>
              <w:rPr>
                <w:rFonts w:ascii="Arial" w:cs="Arial" w:hAnsi="Arial"/>
              </w:rPr>
            </w:pPr>
            <w:r>
              <w:rPr>
                <w:rFonts w:ascii="Arial" w:cs="Arial" w:hAnsi="Arial"/>
              </w:rPr>
              <w:t>.004</w:t>
            </w:r>
          </w:p>
        </w:tc>
        <w:tc>
          <w:tcPr>
            <w:tcW w:w="680" w:type="dxa"/>
            <w:tcBorders/>
          </w:tcPr>
          <w:p>
            <w:pPr>
              <w:pStyle w:val="style0"/>
              <w:spacing w:lineRule="atLeast" w:line="320"/>
              <w:ind w:left="60" w:right="60"/>
              <w:jc w:val="center"/>
              <w:rPr>
                <w:rFonts w:ascii="Arial" w:cs="Arial" w:hAnsi="Arial"/>
              </w:rPr>
            </w:pPr>
            <w:r>
              <w:rPr>
                <w:rFonts w:ascii="Arial" w:cs="Arial" w:hAnsi="Arial"/>
              </w:rPr>
              <w:t>.052</w:t>
            </w: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c>
          <w:tcPr>
            <w:tcW w:w="680" w:type="dxa"/>
            <w:tcBorders/>
          </w:tcPr>
          <w:p>
            <w:pPr>
              <w:pStyle w:val="style0"/>
              <w:rPr>
                <w:rFonts w:ascii="Arial" w:cs="Arial" w:hAnsi="Arial"/>
              </w:rPr>
            </w:pPr>
          </w:p>
        </w:tc>
      </w:tr>
      <w:tr>
        <w:tblPrEx/>
        <w:trPr/>
        <w:tc>
          <w:tcPr>
            <w:tcW w:w="1132" w:type="dxa"/>
            <w:vMerge w:val="continue"/>
            <w:tcBorders/>
          </w:tcPr>
          <w:p>
            <w:pPr>
              <w:pStyle w:val="style0"/>
              <w:rPr>
                <w:rFonts w:ascii="Arial" w:cs="Arial" w:hAnsi="Arial"/>
              </w:rPr>
            </w:pPr>
          </w:p>
        </w:tc>
        <w:tc>
          <w:tcPr>
            <w:tcW w:w="744" w:type="dxa"/>
            <w:tcBorders/>
          </w:tcPr>
          <w:p>
            <w:pPr>
              <w:pStyle w:val="style0"/>
              <w:spacing w:lineRule="atLeast" w:line="320"/>
              <w:ind w:left="60" w:right="60"/>
              <w:rPr>
                <w:rFonts w:ascii="Arial" w:cs="Arial" w:hAnsi="Arial"/>
              </w:rPr>
            </w:pPr>
            <w:r>
              <w:rPr>
                <w:rFonts w:ascii="Arial" w:cs="Arial" w:hAnsi="Arial"/>
              </w:rPr>
              <w:t>N</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r>
      <w:tr>
        <w:tblPrEx/>
        <w:trPr/>
        <w:tc>
          <w:tcPr>
            <w:tcW w:w="1132" w:type="dxa"/>
            <w:vMerge w:val="restart"/>
            <w:tcBorders/>
          </w:tcPr>
          <w:p>
            <w:pPr>
              <w:pStyle w:val="style0"/>
              <w:spacing w:lineRule="atLeast" w:line="320"/>
              <w:ind w:left="60" w:right="60"/>
              <w:rPr>
                <w:rFonts w:ascii="Arial" w:cs="Arial" w:hAnsi="Arial"/>
              </w:rPr>
            </w:pPr>
            <w:r>
              <w:rPr>
                <w:rFonts w:ascii="Arial" w:cs="Arial" w:hAnsi="Arial"/>
              </w:rPr>
              <w:t xml:space="preserve">12. Influencer marketing on TikTok positively affects </w:t>
            </w:r>
            <w:r>
              <w:rPr>
                <w:rFonts w:ascii="Arial" w:cs="Arial" w:hAnsi="Arial"/>
              </w:rPr>
              <w:t>my overall purchasing decisions for cosmetic products.</w:t>
            </w:r>
          </w:p>
        </w:tc>
        <w:tc>
          <w:tcPr>
            <w:tcW w:w="744" w:type="dxa"/>
            <w:tcBorders/>
          </w:tcPr>
          <w:p>
            <w:pPr>
              <w:pStyle w:val="style0"/>
              <w:spacing w:lineRule="atLeast" w:line="320"/>
              <w:ind w:left="60" w:right="60"/>
              <w:rPr>
                <w:rFonts w:ascii="Arial" w:cs="Arial" w:hAnsi="Arial"/>
              </w:rPr>
            </w:pPr>
            <w:r>
              <w:rPr>
                <w:rFonts w:ascii="Arial" w:cs="Arial" w:hAnsi="Arial"/>
              </w:rPr>
              <w:t>Pearson Correlation</w:t>
            </w:r>
          </w:p>
        </w:tc>
        <w:tc>
          <w:tcPr>
            <w:tcW w:w="680" w:type="dxa"/>
            <w:tcBorders/>
          </w:tcPr>
          <w:p>
            <w:pPr>
              <w:pStyle w:val="style0"/>
              <w:spacing w:lineRule="atLeast" w:line="320"/>
              <w:ind w:left="60" w:right="60"/>
              <w:jc w:val="center"/>
              <w:rPr>
                <w:rFonts w:ascii="Arial" w:cs="Arial" w:hAnsi="Arial"/>
              </w:rPr>
            </w:pPr>
            <w:r>
              <w:rPr>
                <w:rFonts w:ascii="Arial" w:cs="Arial" w:hAnsi="Arial"/>
              </w:rPr>
              <w:t>.224</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.221</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-.166</w:t>
            </w:r>
          </w:p>
        </w:tc>
        <w:tc>
          <w:tcPr>
            <w:tcW w:w="680" w:type="dxa"/>
            <w:tcBorders/>
          </w:tcPr>
          <w:p>
            <w:pPr>
              <w:pStyle w:val="style0"/>
              <w:spacing w:lineRule="atLeast" w:line="320"/>
              <w:ind w:left="60" w:right="60"/>
              <w:jc w:val="center"/>
              <w:rPr>
                <w:rFonts w:ascii="Arial" w:cs="Arial" w:hAnsi="Arial"/>
              </w:rPr>
            </w:pPr>
            <w:r>
              <w:rPr>
                <w:rFonts w:ascii="Arial" w:cs="Arial" w:hAnsi="Arial"/>
              </w:rPr>
              <w:t>.333</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.305</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.310</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.552</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.565</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.385</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.485</w:t>
            </w:r>
            <w:r>
              <w:rPr>
                <w:rFonts w:ascii="Arial" w:cs="Arial" w:hAnsi="Arial"/>
                <w:vertAlign w:val="superscript"/>
              </w:rPr>
              <w:t>**</w:t>
            </w:r>
          </w:p>
        </w:tc>
        <w:tc>
          <w:tcPr>
            <w:tcW w:w="680" w:type="dxa"/>
            <w:tcBorders/>
          </w:tcPr>
          <w:p>
            <w:pPr>
              <w:pStyle w:val="style0"/>
              <w:spacing w:lineRule="atLeast" w:line="320"/>
              <w:ind w:left="60" w:right="60"/>
              <w:jc w:val="center"/>
              <w:rPr>
                <w:rFonts w:ascii="Arial" w:cs="Arial" w:hAnsi="Arial"/>
              </w:rPr>
            </w:pPr>
            <w:r>
              <w:rPr>
                <w:rFonts w:ascii="Arial" w:cs="Arial" w:hAnsi="Arial"/>
              </w:rPr>
              <w:t>.599</w:t>
            </w:r>
            <w:r>
              <w:rPr>
                <w:rFonts w:ascii="Arial" w:cs="Arial" w:hAnsi="Arial"/>
                <w:vertAlign w:val="superscript"/>
              </w:rPr>
              <w:t>**</w:t>
            </w:r>
          </w:p>
        </w:tc>
      </w:tr>
      <w:tr>
        <w:tblPrEx/>
        <w:trPr/>
        <w:tc>
          <w:tcPr>
            <w:tcW w:w="1132" w:type="dxa"/>
            <w:vMerge w:val="continue"/>
            <w:tcBorders/>
          </w:tcPr>
          <w:p>
            <w:pPr>
              <w:pStyle w:val="style0"/>
              <w:rPr>
                <w:rFonts w:ascii="Arial" w:cs="Arial" w:hAnsi="Arial"/>
              </w:rPr>
            </w:pPr>
          </w:p>
        </w:tc>
        <w:tc>
          <w:tcPr>
            <w:tcW w:w="744" w:type="dxa"/>
            <w:tcBorders/>
          </w:tcPr>
          <w:p>
            <w:pPr>
              <w:pStyle w:val="style0"/>
              <w:spacing w:lineRule="atLeast" w:line="320"/>
              <w:ind w:left="60" w:right="60"/>
              <w:rPr>
                <w:rFonts w:ascii="Arial" w:cs="Arial" w:hAnsi="Arial"/>
              </w:rPr>
            </w:pPr>
            <w:r>
              <w:rPr>
                <w:rFonts w:ascii="Arial" w:cs="Arial" w:hAnsi="Arial"/>
              </w:rPr>
              <w:t>Sig. (2-</w:t>
            </w:r>
            <w:r>
              <w:rPr>
                <w:rFonts w:ascii="Arial" w:cs="Arial" w:hAnsi="Arial"/>
              </w:rPr>
              <w:t>tailed)</w:t>
            </w:r>
          </w:p>
        </w:tc>
        <w:tc>
          <w:tcPr>
            <w:tcW w:w="680" w:type="dxa"/>
            <w:tcBorders/>
          </w:tcPr>
          <w:p>
            <w:pPr>
              <w:pStyle w:val="style0"/>
              <w:spacing w:lineRule="atLeast" w:line="320"/>
              <w:ind w:left="60" w:right="60"/>
              <w:jc w:val="center"/>
              <w:rPr>
                <w:rFonts w:ascii="Arial" w:cs="Arial" w:hAnsi="Arial"/>
              </w:rPr>
            </w:pPr>
            <w:r>
              <w:rPr>
                <w:rFonts w:ascii="Arial" w:cs="Arial" w:hAnsi="Arial"/>
              </w:rPr>
              <w:t>.024</w:t>
            </w:r>
          </w:p>
        </w:tc>
        <w:tc>
          <w:tcPr>
            <w:tcW w:w="680" w:type="dxa"/>
            <w:tcBorders/>
          </w:tcPr>
          <w:p>
            <w:pPr>
              <w:pStyle w:val="style0"/>
              <w:spacing w:lineRule="atLeast" w:line="320"/>
              <w:ind w:left="60" w:right="60"/>
              <w:jc w:val="center"/>
              <w:rPr>
                <w:rFonts w:ascii="Arial" w:cs="Arial" w:hAnsi="Arial"/>
              </w:rPr>
            </w:pPr>
            <w:r>
              <w:rPr>
                <w:rFonts w:ascii="Arial" w:cs="Arial" w:hAnsi="Arial"/>
              </w:rPr>
              <w:t>.026</w:t>
            </w:r>
          </w:p>
        </w:tc>
        <w:tc>
          <w:tcPr>
            <w:tcW w:w="680" w:type="dxa"/>
            <w:tcBorders/>
          </w:tcPr>
          <w:p>
            <w:pPr>
              <w:pStyle w:val="style0"/>
              <w:spacing w:lineRule="atLeast" w:line="320"/>
              <w:ind w:left="60" w:right="60"/>
              <w:jc w:val="center"/>
              <w:rPr>
                <w:rFonts w:ascii="Arial" w:cs="Arial" w:hAnsi="Arial"/>
              </w:rPr>
            </w:pPr>
            <w:r>
              <w:rPr>
                <w:rFonts w:ascii="Arial" w:cs="Arial" w:hAnsi="Arial"/>
              </w:rPr>
              <w:t>.097</w:t>
            </w:r>
          </w:p>
        </w:tc>
        <w:tc>
          <w:tcPr>
            <w:tcW w:w="680" w:type="dxa"/>
            <w:tcBorders/>
          </w:tcPr>
          <w:p>
            <w:pPr>
              <w:pStyle w:val="style0"/>
              <w:spacing w:lineRule="atLeast" w:line="320"/>
              <w:ind w:left="60" w:right="60"/>
              <w:jc w:val="center"/>
              <w:rPr>
                <w:rFonts w:ascii="Arial" w:cs="Arial" w:hAnsi="Arial"/>
              </w:rPr>
            </w:pPr>
            <w:r>
              <w:rPr>
                <w:rFonts w:ascii="Arial" w:cs="Arial" w:hAnsi="Arial"/>
              </w:rPr>
              <w:t>.001</w:t>
            </w:r>
          </w:p>
        </w:tc>
        <w:tc>
          <w:tcPr>
            <w:tcW w:w="680" w:type="dxa"/>
            <w:tcBorders/>
          </w:tcPr>
          <w:p>
            <w:pPr>
              <w:pStyle w:val="style0"/>
              <w:spacing w:lineRule="atLeast" w:line="320"/>
              <w:ind w:left="60" w:right="60"/>
              <w:jc w:val="center"/>
              <w:rPr>
                <w:rFonts w:ascii="Arial" w:cs="Arial" w:hAnsi="Arial"/>
              </w:rPr>
            </w:pPr>
            <w:r>
              <w:rPr>
                <w:rFonts w:ascii="Arial" w:cs="Arial" w:hAnsi="Arial"/>
              </w:rPr>
              <w:t>.002</w:t>
            </w:r>
          </w:p>
        </w:tc>
        <w:tc>
          <w:tcPr>
            <w:tcW w:w="680" w:type="dxa"/>
            <w:tcBorders/>
          </w:tcPr>
          <w:p>
            <w:pPr>
              <w:pStyle w:val="style0"/>
              <w:spacing w:lineRule="atLeast" w:line="320"/>
              <w:ind w:left="60" w:right="60"/>
              <w:jc w:val="center"/>
              <w:rPr>
                <w:rFonts w:ascii="Arial" w:cs="Arial" w:hAnsi="Arial"/>
              </w:rPr>
            </w:pPr>
            <w:r>
              <w:rPr>
                <w:rFonts w:ascii="Arial" w:cs="Arial" w:hAnsi="Arial"/>
              </w:rPr>
              <w:t>.002</w:t>
            </w: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c>
          <w:tcPr>
            <w:tcW w:w="680" w:type="dxa"/>
            <w:tcBorders/>
          </w:tcPr>
          <w:p>
            <w:pPr>
              <w:pStyle w:val="style0"/>
              <w:spacing w:lineRule="atLeast" w:line="320"/>
              <w:ind w:left="60" w:right="60"/>
              <w:jc w:val="center"/>
              <w:rPr>
                <w:rFonts w:ascii="Arial" w:cs="Arial" w:hAnsi="Arial"/>
              </w:rPr>
            </w:pPr>
            <w:r>
              <w:rPr>
                <w:rFonts w:ascii="Arial" w:cs="Arial" w:hAnsi="Arial"/>
              </w:rPr>
              <w:t>.000</w:t>
            </w:r>
          </w:p>
        </w:tc>
      </w:tr>
      <w:tr>
        <w:tblPrEx/>
        <w:trPr/>
        <w:tc>
          <w:tcPr>
            <w:tcW w:w="1132" w:type="dxa"/>
            <w:vMerge w:val="continue"/>
            <w:tcBorders/>
          </w:tcPr>
          <w:p>
            <w:pPr>
              <w:pStyle w:val="style0"/>
              <w:rPr>
                <w:rFonts w:ascii="Arial" w:cs="Arial" w:hAnsi="Arial"/>
              </w:rPr>
            </w:pPr>
          </w:p>
        </w:tc>
        <w:tc>
          <w:tcPr>
            <w:tcW w:w="744" w:type="dxa"/>
            <w:tcBorders/>
          </w:tcPr>
          <w:p>
            <w:pPr>
              <w:pStyle w:val="style0"/>
              <w:spacing w:lineRule="atLeast" w:line="320"/>
              <w:ind w:left="60" w:right="60"/>
              <w:rPr>
                <w:rFonts w:ascii="Arial" w:cs="Arial" w:hAnsi="Arial"/>
              </w:rPr>
            </w:pPr>
            <w:r>
              <w:rPr>
                <w:rFonts w:ascii="Arial" w:cs="Arial" w:hAnsi="Arial"/>
              </w:rPr>
              <w:t>N</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c>
          <w:tcPr>
            <w:tcW w:w="680" w:type="dxa"/>
            <w:tcBorders/>
          </w:tcPr>
          <w:p>
            <w:pPr>
              <w:pStyle w:val="style0"/>
              <w:spacing w:lineRule="atLeast" w:line="320"/>
              <w:ind w:left="60" w:right="60"/>
              <w:jc w:val="center"/>
              <w:rPr>
                <w:rFonts w:ascii="Arial" w:cs="Arial" w:hAnsi="Arial"/>
              </w:rPr>
            </w:pPr>
            <w:r>
              <w:rPr>
                <w:rFonts w:ascii="Arial" w:cs="Arial" w:hAnsi="Arial"/>
              </w:rPr>
              <w:t>101</w:t>
            </w:r>
          </w:p>
        </w:tc>
      </w:tr>
    </w:tbl>
    <w:p>
      <w:pPr>
        <w:pStyle w:val="style0"/>
        <w:spacing w:before="200" w:after="240"/>
        <w:rPr>
          <w:rFonts w:ascii="Arial" w:cs="Arial" w:hAnsi="Arial"/>
          <w:b/>
          <w:bCs/>
          <w:lang w:val="en-GB"/>
        </w:rPr>
      </w:pPr>
    </w:p>
    <w:tbl>
      <w:tblPr>
        <w:tblStyle w:val="style154"/>
        <w:tblW w:w="9362" w:type="dxa"/>
        <w:tblLayout w:type="fixed"/>
        <w:tblLook w:val="0000" w:firstRow="0" w:lastRow="0" w:firstColumn="0" w:lastColumn="0" w:noHBand="0" w:noVBand="0"/>
      </w:tblPr>
      <w:tblGrid>
        <w:gridCol w:w="4145"/>
        <w:gridCol w:w="2725"/>
        <w:gridCol w:w="2492"/>
      </w:tblGrid>
      <w:tr>
        <w:trPr/>
        <w:tc>
          <w:tcPr>
            <w:tcW w:w="9360" w:type="dxa"/>
            <w:gridSpan w:val="3"/>
            <w:tcBorders/>
          </w:tcPr>
          <w:p>
            <w:pPr>
              <w:pStyle w:val="style0"/>
              <w:spacing w:after="320" w:lineRule="atLeast" w:line="640"/>
              <w:ind w:left="60" w:right="60"/>
              <w:rPr>
                <w:rFonts w:ascii="Arial" w:cs="Arial" w:hAnsi="Arial"/>
              </w:rPr>
            </w:pPr>
            <w:r>
              <w:rPr>
                <w:rFonts w:ascii="Arial" w:cs="Arial" w:hAnsi="Arial"/>
                <w:i/>
                <w:iCs/>
              </w:rPr>
              <w:t>Correlations</w:t>
            </w:r>
          </w:p>
        </w:tc>
      </w:tr>
      <w:tr>
        <w:tblPrEx/>
        <w:trPr/>
        <w:tc>
          <w:tcPr>
            <w:tcW w:w="6869" w:type="dxa"/>
            <w:gridSpan w:val="2"/>
            <w:tcBorders/>
          </w:tcPr>
          <w:p>
            <w:pPr>
              <w:pStyle w:val="style0"/>
              <w:rPr>
                <w:rFonts w:ascii="Arial" w:cs="Arial" w:hAnsi="Arial"/>
              </w:rPr>
            </w:pPr>
          </w:p>
        </w:tc>
        <w:tc>
          <w:tcPr>
            <w:tcW w:w="2491" w:type="dxa"/>
            <w:tcBorders/>
          </w:tcPr>
          <w:p>
            <w:pPr>
              <w:pStyle w:val="style0"/>
              <w:spacing w:lineRule="atLeast" w:line="320"/>
              <w:ind w:left="60" w:right="60"/>
              <w:jc w:val="center"/>
              <w:rPr>
                <w:rFonts w:ascii="Arial" w:cs="Arial" w:hAnsi="Arial"/>
              </w:rPr>
            </w:pPr>
            <w:r>
              <w:rPr>
                <w:rFonts w:ascii="Arial" w:cs="Arial" w:hAnsi="Arial"/>
              </w:rPr>
              <w:t>12. Influencer marketing on TikTok positively affects my overall purchasing decisions for cosmetic products.</w:t>
            </w:r>
          </w:p>
        </w:tc>
      </w:tr>
      <w:tr>
        <w:tblPrEx/>
        <w:trPr/>
        <w:tc>
          <w:tcPr>
            <w:tcW w:w="4145" w:type="dxa"/>
            <w:vMerge w:val="restart"/>
            <w:tcBorders/>
          </w:tcPr>
          <w:p>
            <w:pPr>
              <w:pStyle w:val="style0"/>
              <w:spacing w:lineRule="atLeast" w:line="320"/>
              <w:ind w:left="60" w:right="60"/>
              <w:rPr>
                <w:rFonts w:ascii="Arial" w:cs="Arial" w:hAnsi="Arial"/>
              </w:rPr>
            </w:pPr>
            <w:r>
              <w:rPr>
                <w:rFonts w:ascii="Arial" w:cs="Arial" w:hAnsi="Arial"/>
              </w:rPr>
              <w:t>1. What is your gender?</w:t>
            </w:r>
          </w:p>
        </w:tc>
        <w:tc>
          <w:tcPr>
            <w:tcW w:w="2724" w:type="dxa"/>
            <w:tcBorders/>
          </w:tcPr>
          <w:p>
            <w:pPr>
              <w:pStyle w:val="style0"/>
              <w:spacing w:lineRule="atLeast" w:line="320"/>
              <w:ind w:left="60" w:right="60"/>
              <w:rPr>
                <w:rFonts w:ascii="Arial" w:cs="Arial" w:hAnsi="Arial"/>
              </w:rPr>
            </w:pPr>
            <w:r>
              <w:rPr>
                <w:rFonts w:ascii="Arial" w:cs="Arial" w:hAnsi="Arial"/>
              </w:rPr>
              <w:t>Pearson Correlation</w:t>
            </w:r>
          </w:p>
        </w:tc>
        <w:tc>
          <w:tcPr>
            <w:tcW w:w="2491" w:type="dxa"/>
            <w:tcBorders/>
          </w:tcPr>
          <w:p>
            <w:pPr>
              <w:pStyle w:val="style0"/>
              <w:spacing w:lineRule="atLeast" w:line="320"/>
              <w:ind w:left="60" w:right="60"/>
              <w:jc w:val="center"/>
              <w:rPr>
                <w:rFonts w:ascii="Arial" w:cs="Arial" w:hAnsi="Arial"/>
              </w:rPr>
            </w:pPr>
            <w:r>
              <w:rPr>
                <w:rFonts w:ascii="Arial" w:cs="Arial" w:hAnsi="Arial"/>
              </w:rPr>
              <w:t>.224</w:t>
            </w:r>
            <w:r>
              <w:rPr>
                <w:rFonts w:ascii="Arial" w:cs="Arial" w:hAnsi="Arial"/>
                <w:vertAlign w:val="superscript"/>
              </w:rPr>
              <w:t>*</w:t>
            </w:r>
          </w:p>
        </w:tc>
      </w:tr>
      <w:tr>
        <w:tblPrEx/>
        <w:trPr/>
        <w:tc>
          <w:tcPr>
            <w:tcW w:w="4145" w:type="dxa"/>
            <w:vMerge w:val="continue"/>
            <w:tcBorders/>
          </w:tcPr>
          <w:p>
            <w:pPr>
              <w:pStyle w:val="style0"/>
              <w:rPr>
                <w:rFonts w:ascii="Arial" w:cs="Arial" w:hAnsi="Arial"/>
              </w:rPr>
            </w:pPr>
          </w:p>
        </w:tc>
        <w:tc>
          <w:tcPr>
            <w:tcW w:w="2724" w:type="dxa"/>
            <w:tcBorders/>
          </w:tcPr>
          <w:p>
            <w:pPr>
              <w:pStyle w:val="style0"/>
              <w:spacing w:lineRule="atLeast" w:line="320"/>
              <w:ind w:left="60" w:right="60"/>
              <w:rPr>
                <w:rFonts w:ascii="Arial" w:cs="Arial" w:hAnsi="Arial"/>
              </w:rPr>
            </w:pPr>
            <w:r>
              <w:rPr>
                <w:rFonts w:ascii="Arial" w:cs="Arial" w:hAnsi="Arial"/>
              </w:rPr>
              <w:t>Sig. (2-tailed)</w:t>
            </w:r>
          </w:p>
        </w:tc>
        <w:tc>
          <w:tcPr>
            <w:tcW w:w="2491" w:type="dxa"/>
            <w:tcBorders/>
          </w:tcPr>
          <w:p>
            <w:pPr>
              <w:pStyle w:val="style0"/>
              <w:spacing w:lineRule="atLeast" w:line="320"/>
              <w:ind w:left="60" w:right="60"/>
              <w:jc w:val="center"/>
              <w:rPr>
                <w:rFonts w:ascii="Arial" w:cs="Arial" w:hAnsi="Arial"/>
              </w:rPr>
            </w:pPr>
            <w:r>
              <w:rPr>
                <w:rFonts w:ascii="Arial" w:cs="Arial" w:hAnsi="Arial"/>
              </w:rPr>
              <w:t>.024</w:t>
            </w:r>
          </w:p>
        </w:tc>
      </w:tr>
      <w:tr>
        <w:tblPrEx/>
        <w:trPr/>
        <w:tc>
          <w:tcPr>
            <w:tcW w:w="4145" w:type="dxa"/>
            <w:vMerge w:val="continue"/>
            <w:tcBorders/>
          </w:tcPr>
          <w:p>
            <w:pPr>
              <w:pStyle w:val="style0"/>
              <w:rPr>
                <w:rFonts w:ascii="Arial" w:cs="Arial" w:hAnsi="Arial"/>
              </w:rPr>
            </w:pPr>
          </w:p>
        </w:tc>
        <w:tc>
          <w:tcPr>
            <w:tcW w:w="2724" w:type="dxa"/>
            <w:tcBorders/>
          </w:tcPr>
          <w:p>
            <w:pPr>
              <w:pStyle w:val="style0"/>
              <w:spacing w:lineRule="atLeast" w:line="320"/>
              <w:ind w:left="60" w:right="60"/>
              <w:rPr>
                <w:rFonts w:ascii="Arial" w:cs="Arial" w:hAnsi="Arial"/>
              </w:rPr>
            </w:pPr>
            <w:r>
              <w:rPr>
                <w:rFonts w:ascii="Arial" w:cs="Arial" w:hAnsi="Arial"/>
              </w:rPr>
              <w:t>N</w:t>
            </w:r>
          </w:p>
        </w:tc>
        <w:tc>
          <w:tcPr>
            <w:tcW w:w="2491" w:type="dxa"/>
            <w:tcBorders/>
          </w:tcPr>
          <w:p>
            <w:pPr>
              <w:pStyle w:val="style0"/>
              <w:spacing w:lineRule="atLeast" w:line="320"/>
              <w:ind w:left="60" w:right="60"/>
              <w:jc w:val="center"/>
              <w:rPr>
                <w:rFonts w:ascii="Arial" w:cs="Arial" w:hAnsi="Arial"/>
              </w:rPr>
            </w:pPr>
            <w:r>
              <w:rPr>
                <w:rFonts w:ascii="Arial" w:cs="Arial" w:hAnsi="Arial"/>
              </w:rPr>
              <w:t>101</w:t>
            </w:r>
          </w:p>
        </w:tc>
      </w:tr>
      <w:tr>
        <w:tblPrEx/>
        <w:trPr/>
        <w:tc>
          <w:tcPr>
            <w:tcW w:w="4145" w:type="dxa"/>
            <w:vMerge w:val="restart"/>
            <w:tcBorders/>
          </w:tcPr>
          <w:p>
            <w:pPr>
              <w:pStyle w:val="style0"/>
              <w:spacing w:lineRule="atLeast" w:line="320"/>
              <w:ind w:left="60" w:right="60"/>
              <w:rPr>
                <w:rFonts w:ascii="Arial" w:cs="Arial" w:hAnsi="Arial"/>
              </w:rPr>
            </w:pPr>
            <w:r>
              <w:rPr>
                <w:rFonts w:ascii="Arial" w:cs="Arial" w:hAnsi="Arial"/>
              </w:rPr>
              <w:t>2. How often do you use TikTok?</w:t>
            </w:r>
          </w:p>
        </w:tc>
        <w:tc>
          <w:tcPr>
            <w:tcW w:w="2724" w:type="dxa"/>
            <w:tcBorders/>
          </w:tcPr>
          <w:p>
            <w:pPr>
              <w:pStyle w:val="style0"/>
              <w:spacing w:lineRule="atLeast" w:line="320"/>
              <w:ind w:left="60" w:right="60"/>
              <w:rPr>
                <w:rFonts w:ascii="Arial" w:cs="Arial" w:hAnsi="Arial"/>
              </w:rPr>
            </w:pPr>
            <w:r>
              <w:rPr>
                <w:rFonts w:ascii="Arial" w:cs="Arial" w:hAnsi="Arial"/>
              </w:rPr>
              <w:t>Pearson Correlation</w:t>
            </w:r>
          </w:p>
        </w:tc>
        <w:tc>
          <w:tcPr>
            <w:tcW w:w="2491" w:type="dxa"/>
            <w:tcBorders/>
          </w:tcPr>
          <w:p>
            <w:pPr>
              <w:pStyle w:val="style0"/>
              <w:spacing w:lineRule="atLeast" w:line="320"/>
              <w:ind w:left="60" w:right="60"/>
              <w:jc w:val="center"/>
              <w:rPr>
                <w:rFonts w:ascii="Arial" w:cs="Arial" w:hAnsi="Arial"/>
              </w:rPr>
            </w:pPr>
            <w:r>
              <w:rPr>
                <w:rFonts w:ascii="Arial" w:cs="Arial" w:hAnsi="Arial"/>
              </w:rPr>
              <w:t>.221</w:t>
            </w:r>
            <w:r>
              <w:rPr>
                <w:rFonts w:ascii="Arial" w:cs="Arial" w:hAnsi="Arial"/>
                <w:vertAlign w:val="superscript"/>
              </w:rPr>
              <w:t>*</w:t>
            </w:r>
          </w:p>
        </w:tc>
      </w:tr>
      <w:tr>
        <w:tblPrEx/>
        <w:trPr/>
        <w:tc>
          <w:tcPr>
            <w:tcW w:w="4145" w:type="dxa"/>
            <w:vMerge w:val="continue"/>
            <w:tcBorders/>
          </w:tcPr>
          <w:p>
            <w:pPr>
              <w:pStyle w:val="style0"/>
              <w:rPr>
                <w:rFonts w:ascii="Arial" w:cs="Arial" w:hAnsi="Arial"/>
              </w:rPr>
            </w:pPr>
          </w:p>
        </w:tc>
        <w:tc>
          <w:tcPr>
            <w:tcW w:w="2724" w:type="dxa"/>
            <w:tcBorders/>
          </w:tcPr>
          <w:p>
            <w:pPr>
              <w:pStyle w:val="style0"/>
              <w:spacing w:lineRule="atLeast" w:line="320"/>
              <w:ind w:left="60" w:right="60"/>
              <w:rPr>
                <w:rFonts w:ascii="Arial" w:cs="Arial" w:hAnsi="Arial"/>
              </w:rPr>
            </w:pPr>
            <w:r>
              <w:rPr>
                <w:rFonts w:ascii="Arial" w:cs="Arial" w:hAnsi="Arial"/>
              </w:rPr>
              <w:t>Sig. (2-tailed)</w:t>
            </w:r>
          </w:p>
        </w:tc>
        <w:tc>
          <w:tcPr>
            <w:tcW w:w="2491" w:type="dxa"/>
            <w:tcBorders/>
          </w:tcPr>
          <w:p>
            <w:pPr>
              <w:pStyle w:val="style0"/>
              <w:spacing w:lineRule="atLeast" w:line="320"/>
              <w:ind w:left="60" w:right="60"/>
              <w:jc w:val="center"/>
              <w:rPr>
                <w:rFonts w:ascii="Arial" w:cs="Arial" w:hAnsi="Arial"/>
              </w:rPr>
            </w:pPr>
            <w:r>
              <w:rPr>
                <w:rFonts w:ascii="Arial" w:cs="Arial" w:hAnsi="Arial"/>
              </w:rPr>
              <w:t>.026</w:t>
            </w:r>
          </w:p>
        </w:tc>
      </w:tr>
      <w:tr>
        <w:tblPrEx/>
        <w:trPr/>
        <w:tc>
          <w:tcPr>
            <w:tcW w:w="4145" w:type="dxa"/>
            <w:vMerge w:val="continue"/>
            <w:tcBorders/>
          </w:tcPr>
          <w:p>
            <w:pPr>
              <w:pStyle w:val="style0"/>
              <w:rPr>
                <w:rFonts w:ascii="Arial" w:cs="Arial" w:hAnsi="Arial"/>
              </w:rPr>
            </w:pPr>
          </w:p>
        </w:tc>
        <w:tc>
          <w:tcPr>
            <w:tcW w:w="2724" w:type="dxa"/>
            <w:tcBorders/>
          </w:tcPr>
          <w:p>
            <w:pPr>
              <w:pStyle w:val="style0"/>
              <w:spacing w:lineRule="atLeast" w:line="320"/>
              <w:ind w:left="60" w:right="60"/>
              <w:rPr>
                <w:rFonts w:ascii="Arial" w:cs="Arial" w:hAnsi="Arial"/>
              </w:rPr>
            </w:pPr>
            <w:r>
              <w:rPr>
                <w:rFonts w:ascii="Arial" w:cs="Arial" w:hAnsi="Arial"/>
              </w:rPr>
              <w:t>N</w:t>
            </w:r>
          </w:p>
        </w:tc>
        <w:tc>
          <w:tcPr>
            <w:tcW w:w="2491" w:type="dxa"/>
            <w:tcBorders/>
          </w:tcPr>
          <w:p>
            <w:pPr>
              <w:pStyle w:val="style0"/>
              <w:spacing w:lineRule="atLeast" w:line="320"/>
              <w:ind w:left="60" w:right="60"/>
              <w:jc w:val="center"/>
              <w:rPr>
                <w:rFonts w:ascii="Arial" w:cs="Arial" w:hAnsi="Arial"/>
              </w:rPr>
            </w:pPr>
            <w:r>
              <w:rPr>
                <w:rFonts w:ascii="Arial" w:cs="Arial" w:hAnsi="Arial"/>
              </w:rPr>
              <w:t>101</w:t>
            </w:r>
          </w:p>
        </w:tc>
      </w:tr>
      <w:tr>
        <w:tblPrEx/>
        <w:trPr/>
        <w:tc>
          <w:tcPr>
            <w:tcW w:w="4145" w:type="dxa"/>
            <w:vMerge w:val="restart"/>
            <w:tcBorders/>
          </w:tcPr>
          <w:p>
            <w:pPr>
              <w:pStyle w:val="style0"/>
              <w:spacing w:lineRule="atLeast" w:line="320"/>
              <w:ind w:left="60" w:right="60"/>
              <w:rPr>
                <w:rFonts w:ascii="Arial" w:cs="Arial" w:hAnsi="Arial"/>
              </w:rPr>
            </w:pPr>
            <w:r>
              <w:rPr>
                <w:rFonts w:ascii="Arial" w:cs="Arial" w:hAnsi="Arial"/>
              </w:rPr>
              <w:t>3. How often do you buy cosmetics online?</w:t>
            </w:r>
          </w:p>
        </w:tc>
        <w:tc>
          <w:tcPr>
            <w:tcW w:w="2724" w:type="dxa"/>
            <w:tcBorders/>
          </w:tcPr>
          <w:p>
            <w:pPr>
              <w:pStyle w:val="style0"/>
              <w:spacing w:lineRule="atLeast" w:line="320"/>
              <w:ind w:left="60" w:right="60"/>
              <w:rPr>
                <w:rFonts w:ascii="Arial" w:cs="Arial" w:hAnsi="Arial"/>
              </w:rPr>
            </w:pPr>
            <w:r>
              <w:rPr>
                <w:rFonts w:ascii="Arial" w:cs="Arial" w:hAnsi="Arial"/>
              </w:rPr>
              <w:t>Pearson Correlation</w:t>
            </w:r>
          </w:p>
        </w:tc>
        <w:tc>
          <w:tcPr>
            <w:tcW w:w="2491" w:type="dxa"/>
            <w:tcBorders/>
          </w:tcPr>
          <w:p>
            <w:pPr>
              <w:pStyle w:val="style0"/>
              <w:spacing w:lineRule="atLeast" w:line="320"/>
              <w:ind w:left="60" w:right="60"/>
              <w:jc w:val="center"/>
              <w:rPr>
                <w:rFonts w:ascii="Arial" w:cs="Arial" w:hAnsi="Arial"/>
              </w:rPr>
            </w:pPr>
            <w:r>
              <w:rPr>
                <w:rFonts w:ascii="Arial" w:cs="Arial" w:hAnsi="Arial"/>
              </w:rPr>
              <w:t>-.166</w:t>
            </w:r>
          </w:p>
        </w:tc>
      </w:tr>
      <w:tr>
        <w:tblPrEx/>
        <w:trPr/>
        <w:tc>
          <w:tcPr>
            <w:tcW w:w="4145" w:type="dxa"/>
            <w:vMerge w:val="continue"/>
            <w:tcBorders/>
          </w:tcPr>
          <w:p>
            <w:pPr>
              <w:pStyle w:val="style0"/>
              <w:rPr>
                <w:rFonts w:ascii="Arial" w:cs="Arial" w:hAnsi="Arial"/>
              </w:rPr>
            </w:pPr>
          </w:p>
        </w:tc>
        <w:tc>
          <w:tcPr>
            <w:tcW w:w="2724" w:type="dxa"/>
            <w:tcBorders/>
          </w:tcPr>
          <w:p>
            <w:pPr>
              <w:pStyle w:val="style0"/>
              <w:spacing w:lineRule="atLeast" w:line="320"/>
              <w:ind w:left="60" w:right="60"/>
              <w:rPr>
                <w:rFonts w:ascii="Arial" w:cs="Arial" w:hAnsi="Arial"/>
              </w:rPr>
            </w:pPr>
            <w:r>
              <w:rPr>
                <w:rFonts w:ascii="Arial" w:cs="Arial" w:hAnsi="Arial"/>
              </w:rPr>
              <w:t>Sig. (2-tailed)</w:t>
            </w:r>
          </w:p>
        </w:tc>
        <w:tc>
          <w:tcPr>
            <w:tcW w:w="2491" w:type="dxa"/>
            <w:tcBorders/>
          </w:tcPr>
          <w:p>
            <w:pPr>
              <w:pStyle w:val="style0"/>
              <w:spacing w:lineRule="atLeast" w:line="320"/>
              <w:ind w:left="60" w:right="60"/>
              <w:jc w:val="center"/>
              <w:rPr>
                <w:rFonts w:ascii="Arial" w:cs="Arial" w:hAnsi="Arial"/>
              </w:rPr>
            </w:pPr>
            <w:r>
              <w:rPr>
                <w:rFonts w:ascii="Arial" w:cs="Arial" w:hAnsi="Arial"/>
              </w:rPr>
              <w:t>.097</w:t>
            </w:r>
          </w:p>
        </w:tc>
      </w:tr>
      <w:tr>
        <w:tblPrEx/>
        <w:trPr/>
        <w:tc>
          <w:tcPr>
            <w:tcW w:w="4145" w:type="dxa"/>
            <w:vMerge w:val="continue"/>
            <w:tcBorders/>
          </w:tcPr>
          <w:p>
            <w:pPr>
              <w:pStyle w:val="style0"/>
              <w:rPr>
                <w:rFonts w:ascii="Arial" w:cs="Arial" w:hAnsi="Arial"/>
              </w:rPr>
            </w:pPr>
          </w:p>
        </w:tc>
        <w:tc>
          <w:tcPr>
            <w:tcW w:w="2724" w:type="dxa"/>
            <w:tcBorders/>
          </w:tcPr>
          <w:p>
            <w:pPr>
              <w:pStyle w:val="style0"/>
              <w:spacing w:lineRule="atLeast" w:line="320"/>
              <w:ind w:left="60" w:right="60"/>
              <w:rPr>
                <w:rFonts w:ascii="Arial" w:cs="Arial" w:hAnsi="Arial"/>
              </w:rPr>
            </w:pPr>
            <w:r>
              <w:rPr>
                <w:rFonts w:ascii="Arial" w:cs="Arial" w:hAnsi="Arial"/>
              </w:rPr>
              <w:t>N</w:t>
            </w:r>
          </w:p>
        </w:tc>
        <w:tc>
          <w:tcPr>
            <w:tcW w:w="2491" w:type="dxa"/>
            <w:tcBorders/>
          </w:tcPr>
          <w:p>
            <w:pPr>
              <w:pStyle w:val="style0"/>
              <w:spacing w:lineRule="atLeast" w:line="320"/>
              <w:ind w:left="60" w:right="60"/>
              <w:jc w:val="center"/>
              <w:rPr>
                <w:rFonts w:ascii="Arial" w:cs="Arial" w:hAnsi="Arial"/>
              </w:rPr>
            </w:pPr>
            <w:r>
              <w:rPr>
                <w:rFonts w:ascii="Arial" w:cs="Arial" w:hAnsi="Arial"/>
              </w:rPr>
              <w:t>101</w:t>
            </w:r>
          </w:p>
        </w:tc>
      </w:tr>
      <w:tr>
        <w:tblPrEx/>
        <w:trPr/>
        <w:tc>
          <w:tcPr>
            <w:tcW w:w="4145" w:type="dxa"/>
            <w:vMerge w:val="restart"/>
            <w:tcBorders/>
          </w:tcPr>
          <w:p>
            <w:pPr>
              <w:pStyle w:val="style0"/>
              <w:spacing w:lineRule="atLeast" w:line="320"/>
              <w:ind w:left="60" w:right="60"/>
              <w:rPr>
                <w:rFonts w:ascii="Arial" w:cs="Arial" w:hAnsi="Arial"/>
              </w:rPr>
            </w:pPr>
            <w:r>
              <w:rPr>
                <w:rFonts w:ascii="Arial" w:cs="Arial" w:hAnsi="Arial"/>
              </w:rPr>
              <w:t>4. I trust cosmetic product recommendations made by TikTok influencers.</w:t>
            </w:r>
          </w:p>
        </w:tc>
        <w:tc>
          <w:tcPr>
            <w:tcW w:w="2724" w:type="dxa"/>
            <w:tcBorders/>
          </w:tcPr>
          <w:p>
            <w:pPr>
              <w:pStyle w:val="style0"/>
              <w:spacing w:lineRule="atLeast" w:line="320"/>
              <w:ind w:left="60" w:right="60"/>
              <w:rPr>
                <w:rFonts w:ascii="Arial" w:cs="Arial" w:hAnsi="Arial"/>
              </w:rPr>
            </w:pPr>
            <w:r>
              <w:rPr>
                <w:rFonts w:ascii="Arial" w:cs="Arial" w:hAnsi="Arial"/>
              </w:rPr>
              <w:t>Pearson Correlation</w:t>
            </w:r>
          </w:p>
        </w:tc>
        <w:tc>
          <w:tcPr>
            <w:tcW w:w="2491" w:type="dxa"/>
            <w:tcBorders/>
          </w:tcPr>
          <w:p>
            <w:pPr>
              <w:pStyle w:val="style0"/>
              <w:spacing w:lineRule="atLeast" w:line="320"/>
              <w:ind w:left="60" w:right="60"/>
              <w:jc w:val="center"/>
              <w:rPr>
                <w:rFonts w:ascii="Arial" w:cs="Arial" w:hAnsi="Arial"/>
              </w:rPr>
            </w:pPr>
            <w:r>
              <w:rPr>
                <w:rFonts w:ascii="Arial" w:cs="Arial" w:hAnsi="Arial"/>
              </w:rPr>
              <w:t>.333</w:t>
            </w:r>
            <w:r>
              <w:rPr>
                <w:rFonts w:ascii="Arial" w:cs="Arial" w:hAnsi="Arial"/>
                <w:vertAlign w:val="superscript"/>
              </w:rPr>
              <w:t>**</w:t>
            </w:r>
          </w:p>
        </w:tc>
      </w:tr>
      <w:tr>
        <w:tblPrEx/>
        <w:trPr/>
        <w:tc>
          <w:tcPr>
            <w:tcW w:w="4145" w:type="dxa"/>
            <w:vMerge w:val="continue"/>
            <w:tcBorders/>
          </w:tcPr>
          <w:p>
            <w:pPr>
              <w:pStyle w:val="style0"/>
              <w:rPr>
                <w:rFonts w:ascii="Arial" w:cs="Arial" w:hAnsi="Arial"/>
              </w:rPr>
            </w:pPr>
          </w:p>
        </w:tc>
        <w:tc>
          <w:tcPr>
            <w:tcW w:w="2724" w:type="dxa"/>
            <w:tcBorders/>
          </w:tcPr>
          <w:p>
            <w:pPr>
              <w:pStyle w:val="style0"/>
              <w:spacing w:lineRule="atLeast" w:line="320"/>
              <w:ind w:left="60" w:right="60"/>
              <w:rPr>
                <w:rFonts w:ascii="Arial" w:cs="Arial" w:hAnsi="Arial"/>
              </w:rPr>
            </w:pPr>
            <w:r>
              <w:rPr>
                <w:rFonts w:ascii="Arial" w:cs="Arial" w:hAnsi="Arial"/>
              </w:rPr>
              <w:t>Sig. (2-tailed)</w:t>
            </w:r>
          </w:p>
        </w:tc>
        <w:tc>
          <w:tcPr>
            <w:tcW w:w="2491" w:type="dxa"/>
            <w:tcBorders/>
          </w:tcPr>
          <w:p>
            <w:pPr>
              <w:pStyle w:val="style0"/>
              <w:spacing w:lineRule="atLeast" w:line="320"/>
              <w:ind w:left="60" w:right="60"/>
              <w:jc w:val="center"/>
              <w:rPr>
                <w:rFonts w:ascii="Arial" w:cs="Arial" w:hAnsi="Arial"/>
              </w:rPr>
            </w:pPr>
            <w:r>
              <w:rPr>
                <w:rFonts w:ascii="Arial" w:cs="Arial" w:hAnsi="Arial"/>
              </w:rPr>
              <w:t>.001</w:t>
            </w:r>
          </w:p>
        </w:tc>
      </w:tr>
      <w:tr>
        <w:tblPrEx/>
        <w:trPr/>
        <w:tc>
          <w:tcPr>
            <w:tcW w:w="4145" w:type="dxa"/>
            <w:vMerge w:val="continue"/>
            <w:tcBorders/>
          </w:tcPr>
          <w:p>
            <w:pPr>
              <w:pStyle w:val="style0"/>
              <w:rPr>
                <w:rFonts w:ascii="Arial" w:cs="Arial" w:hAnsi="Arial"/>
              </w:rPr>
            </w:pPr>
          </w:p>
        </w:tc>
        <w:tc>
          <w:tcPr>
            <w:tcW w:w="2724" w:type="dxa"/>
            <w:tcBorders/>
          </w:tcPr>
          <w:p>
            <w:pPr>
              <w:pStyle w:val="style0"/>
              <w:spacing w:lineRule="atLeast" w:line="320"/>
              <w:ind w:left="60" w:right="60"/>
              <w:rPr>
                <w:rFonts w:ascii="Arial" w:cs="Arial" w:hAnsi="Arial"/>
              </w:rPr>
            </w:pPr>
            <w:r>
              <w:rPr>
                <w:rFonts w:ascii="Arial" w:cs="Arial" w:hAnsi="Arial"/>
              </w:rPr>
              <w:t>N</w:t>
            </w:r>
          </w:p>
        </w:tc>
        <w:tc>
          <w:tcPr>
            <w:tcW w:w="2491" w:type="dxa"/>
            <w:tcBorders/>
          </w:tcPr>
          <w:p>
            <w:pPr>
              <w:pStyle w:val="style0"/>
              <w:spacing w:lineRule="atLeast" w:line="320"/>
              <w:ind w:left="60" w:right="60"/>
              <w:jc w:val="center"/>
              <w:rPr>
                <w:rFonts w:ascii="Arial" w:cs="Arial" w:hAnsi="Arial"/>
              </w:rPr>
            </w:pPr>
            <w:r>
              <w:rPr>
                <w:rFonts w:ascii="Arial" w:cs="Arial" w:hAnsi="Arial"/>
              </w:rPr>
              <w:t>101</w:t>
            </w:r>
          </w:p>
        </w:tc>
      </w:tr>
      <w:tr>
        <w:tblPrEx/>
        <w:trPr/>
        <w:tc>
          <w:tcPr>
            <w:tcW w:w="4145" w:type="dxa"/>
            <w:vMerge w:val="restart"/>
            <w:tcBorders/>
          </w:tcPr>
          <w:p>
            <w:pPr>
              <w:pStyle w:val="style0"/>
              <w:spacing w:lineRule="atLeast" w:line="320"/>
              <w:ind w:left="60" w:right="60"/>
              <w:rPr>
                <w:rFonts w:ascii="Arial" w:cs="Arial" w:hAnsi="Arial"/>
              </w:rPr>
            </w:pPr>
            <w:r>
              <w:rPr>
                <w:rFonts w:ascii="Arial" w:cs="Arial" w:hAnsi="Arial"/>
              </w:rPr>
              <w:t>5. TikTok influencers appear genuine and authentic when reviewing cosmetic products.</w:t>
            </w:r>
          </w:p>
        </w:tc>
        <w:tc>
          <w:tcPr>
            <w:tcW w:w="2724" w:type="dxa"/>
            <w:tcBorders/>
          </w:tcPr>
          <w:p>
            <w:pPr>
              <w:pStyle w:val="style0"/>
              <w:spacing w:lineRule="atLeast" w:line="320"/>
              <w:ind w:left="60" w:right="60"/>
              <w:rPr>
                <w:rFonts w:ascii="Arial" w:cs="Arial" w:hAnsi="Arial"/>
              </w:rPr>
            </w:pPr>
            <w:r>
              <w:rPr>
                <w:rFonts w:ascii="Arial" w:cs="Arial" w:hAnsi="Arial"/>
              </w:rPr>
              <w:t>Pearson Correlation</w:t>
            </w:r>
          </w:p>
        </w:tc>
        <w:tc>
          <w:tcPr>
            <w:tcW w:w="2491" w:type="dxa"/>
            <w:tcBorders/>
          </w:tcPr>
          <w:p>
            <w:pPr>
              <w:pStyle w:val="style0"/>
              <w:spacing w:lineRule="atLeast" w:line="320"/>
              <w:ind w:left="60" w:right="60"/>
              <w:jc w:val="center"/>
              <w:rPr>
                <w:rFonts w:ascii="Arial" w:cs="Arial" w:hAnsi="Arial"/>
              </w:rPr>
            </w:pPr>
            <w:r>
              <w:rPr>
                <w:rFonts w:ascii="Arial" w:cs="Arial" w:hAnsi="Arial"/>
              </w:rPr>
              <w:t>.305</w:t>
            </w:r>
            <w:r>
              <w:rPr>
                <w:rFonts w:ascii="Arial" w:cs="Arial" w:hAnsi="Arial"/>
                <w:vertAlign w:val="superscript"/>
              </w:rPr>
              <w:t>**</w:t>
            </w:r>
          </w:p>
        </w:tc>
      </w:tr>
      <w:tr>
        <w:tblPrEx/>
        <w:trPr/>
        <w:tc>
          <w:tcPr>
            <w:tcW w:w="4145" w:type="dxa"/>
            <w:vMerge w:val="continue"/>
            <w:tcBorders/>
          </w:tcPr>
          <w:p>
            <w:pPr>
              <w:pStyle w:val="style0"/>
              <w:rPr>
                <w:rFonts w:ascii="Arial" w:cs="Arial" w:hAnsi="Arial"/>
              </w:rPr>
            </w:pPr>
          </w:p>
        </w:tc>
        <w:tc>
          <w:tcPr>
            <w:tcW w:w="2724" w:type="dxa"/>
            <w:tcBorders/>
          </w:tcPr>
          <w:p>
            <w:pPr>
              <w:pStyle w:val="style0"/>
              <w:spacing w:lineRule="atLeast" w:line="320"/>
              <w:ind w:left="60" w:right="60"/>
              <w:rPr>
                <w:rFonts w:ascii="Arial" w:cs="Arial" w:hAnsi="Arial"/>
              </w:rPr>
            </w:pPr>
            <w:r>
              <w:rPr>
                <w:rFonts w:ascii="Arial" w:cs="Arial" w:hAnsi="Arial"/>
              </w:rPr>
              <w:t>Sig. (2-tailed)</w:t>
            </w:r>
          </w:p>
        </w:tc>
        <w:tc>
          <w:tcPr>
            <w:tcW w:w="2491" w:type="dxa"/>
            <w:tcBorders/>
          </w:tcPr>
          <w:p>
            <w:pPr>
              <w:pStyle w:val="style0"/>
              <w:spacing w:lineRule="atLeast" w:line="320"/>
              <w:ind w:left="60" w:right="60"/>
              <w:jc w:val="center"/>
              <w:rPr>
                <w:rFonts w:ascii="Arial" w:cs="Arial" w:hAnsi="Arial"/>
              </w:rPr>
            </w:pPr>
            <w:r>
              <w:rPr>
                <w:rFonts w:ascii="Arial" w:cs="Arial" w:hAnsi="Arial"/>
              </w:rPr>
              <w:t>.002</w:t>
            </w:r>
          </w:p>
        </w:tc>
      </w:tr>
      <w:tr>
        <w:tblPrEx/>
        <w:trPr/>
        <w:tc>
          <w:tcPr>
            <w:tcW w:w="4145" w:type="dxa"/>
            <w:vMerge w:val="continue"/>
            <w:tcBorders/>
          </w:tcPr>
          <w:p>
            <w:pPr>
              <w:pStyle w:val="style0"/>
              <w:rPr>
                <w:rFonts w:ascii="Arial" w:cs="Arial" w:hAnsi="Arial"/>
              </w:rPr>
            </w:pPr>
          </w:p>
        </w:tc>
        <w:tc>
          <w:tcPr>
            <w:tcW w:w="2724" w:type="dxa"/>
            <w:tcBorders/>
          </w:tcPr>
          <w:p>
            <w:pPr>
              <w:pStyle w:val="style0"/>
              <w:spacing w:lineRule="atLeast" w:line="320"/>
              <w:ind w:left="60" w:right="60"/>
              <w:rPr>
                <w:rFonts w:ascii="Arial" w:cs="Arial" w:hAnsi="Arial"/>
              </w:rPr>
            </w:pPr>
            <w:r>
              <w:rPr>
                <w:rFonts w:ascii="Arial" w:cs="Arial" w:hAnsi="Arial"/>
              </w:rPr>
              <w:t>N</w:t>
            </w:r>
          </w:p>
        </w:tc>
        <w:tc>
          <w:tcPr>
            <w:tcW w:w="2491" w:type="dxa"/>
            <w:tcBorders/>
          </w:tcPr>
          <w:p>
            <w:pPr>
              <w:pStyle w:val="style0"/>
              <w:spacing w:lineRule="atLeast" w:line="320"/>
              <w:ind w:left="60" w:right="60"/>
              <w:jc w:val="center"/>
              <w:rPr>
                <w:rFonts w:ascii="Arial" w:cs="Arial" w:hAnsi="Arial"/>
              </w:rPr>
            </w:pPr>
            <w:r>
              <w:rPr>
                <w:rFonts w:ascii="Arial" w:cs="Arial" w:hAnsi="Arial"/>
              </w:rPr>
              <w:t>101</w:t>
            </w:r>
          </w:p>
        </w:tc>
      </w:tr>
      <w:tr>
        <w:tblPrEx/>
        <w:trPr/>
        <w:tc>
          <w:tcPr>
            <w:tcW w:w="4145" w:type="dxa"/>
            <w:vMerge w:val="restart"/>
            <w:tcBorders/>
          </w:tcPr>
          <w:p>
            <w:pPr>
              <w:pStyle w:val="style0"/>
              <w:spacing w:lineRule="atLeast" w:line="320"/>
              <w:ind w:left="60" w:right="60"/>
              <w:rPr>
                <w:rFonts w:ascii="Arial" w:cs="Arial" w:hAnsi="Arial"/>
              </w:rPr>
            </w:pPr>
            <w:r>
              <w:rPr>
                <w:rFonts w:ascii="Arial" w:cs="Arial" w:hAnsi="Arial"/>
              </w:rPr>
              <w:t>6. I am more likely to trust a cosmetic brand if it is promoted by an influencer I regularly follow.</w:t>
            </w:r>
          </w:p>
        </w:tc>
        <w:tc>
          <w:tcPr>
            <w:tcW w:w="2724" w:type="dxa"/>
            <w:tcBorders/>
          </w:tcPr>
          <w:p>
            <w:pPr>
              <w:pStyle w:val="style0"/>
              <w:spacing w:lineRule="atLeast" w:line="320"/>
              <w:ind w:left="60" w:right="60"/>
              <w:rPr>
                <w:rFonts w:ascii="Arial" w:cs="Arial" w:hAnsi="Arial"/>
              </w:rPr>
            </w:pPr>
            <w:r>
              <w:rPr>
                <w:rFonts w:ascii="Arial" w:cs="Arial" w:hAnsi="Arial"/>
              </w:rPr>
              <w:t>Pearson Correlation</w:t>
            </w:r>
          </w:p>
        </w:tc>
        <w:tc>
          <w:tcPr>
            <w:tcW w:w="2491" w:type="dxa"/>
            <w:tcBorders/>
          </w:tcPr>
          <w:p>
            <w:pPr>
              <w:pStyle w:val="style0"/>
              <w:spacing w:lineRule="atLeast" w:line="320"/>
              <w:ind w:left="60" w:right="60"/>
              <w:jc w:val="center"/>
              <w:rPr>
                <w:rFonts w:ascii="Arial" w:cs="Arial" w:hAnsi="Arial"/>
              </w:rPr>
            </w:pPr>
            <w:r>
              <w:rPr>
                <w:rFonts w:ascii="Arial" w:cs="Arial" w:hAnsi="Arial"/>
              </w:rPr>
              <w:t>.310</w:t>
            </w:r>
            <w:r>
              <w:rPr>
                <w:rFonts w:ascii="Arial" w:cs="Arial" w:hAnsi="Arial"/>
                <w:vertAlign w:val="superscript"/>
              </w:rPr>
              <w:t>**</w:t>
            </w:r>
          </w:p>
        </w:tc>
      </w:tr>
      <w:tr>
        <w:tblPrEx/>
        <w:trPr/>
        <w:tc>
          <w:tcPr>
            <w:tcW w:w="4145" w:type="dxa"/>
            <w:vMerge w:val="continue"/>
            <w:tcBorders/>
          </w:tcPr>
          <w:p>
            <w:pPr>
              <w:pStyle w:val="style0"/>
              <w:rPr>
                <w:rFonts w:ascii="Arial" w:cs="Arial" w:hAnsi="Arial"/>
              </w:rPr>
            </w:pPr>
          </w:p>
        </w:tc>
        <w:tc>
          <w:tcPr>
            <w:tcW w:w="2724" w:type="dxa"/>
            <w:tcBorders/>
          </w:tcPr>
          <w:p>
            <w:pPr>
              <w:pStyle w:val="style0"/>
              <w:spacing w:lineRule="atLeast" w:line="320"/>
              <w:ind w:left="60" w:right="60"/>
              <w:rPr>
                <w:rFonts w:ascii="Arial" w:cs="Arial" w:hAnsi="Arial"/>
              </w:rPr>
            </w:pPr>
            <w:r>
              <w:rPr>
                <w:rFonts w:ascii="Arial" w:cs="Arial" w:hAnsi="Arial"/>
              </w:rPr>
              <w:t>Sig. (2-tailed)</w:t>
            </w:r>
          </w:p>
        </w:tc>
        <w:tc>
          <w:tcPr>
            <w:tcW w:w="2491" w:type="dxa"/>
            <w:tcBorders/>
          </w:tcPr>
          <w:p>
            <w:pPr>
              <w:pStyle w:val="style0"/>
              <w:spacing w:lineRule="atLeast" w:line="320"/>
              <w:ind w:left="60" w:right="60"/>
              <w:jc w:val="center"/>
              <w:rPr>
                <w:rFonts w:ascii="Arial" w:cs="Arial" w:hAnsi="Arial"/>
              </w:rPr>
            </w:pPr>
            <w:r>
              <w:rPr>
                <w:rFonts w:ascii="Arial" w:cs="Arial" w:hAnsi="Arial"/>
              </w:rPr>
              <w:t>.002</w:t>
            </w:r>
          </w:p>
        </w:tc>
      </w:tr>
      <w:tr>
        <w:tblPrEx/>
        <w:trPr/>
        <w:tc>
          <w:tcPr>
            <w:tcW w:w="4145" w:type="dxa"/>
            <w:vMerge w:val="continue"/>
            <w:tcBorders/>
          </w:tcPr>
          <w:p>
            <w:pPr>
              <w:pStyle w:val="style0"/>
              <w:rPr>
                <w:rFonts w:ascii="Arial" w:cs="Arial" w:hAnsi="Arial"/>
              </w:rPr>
            </w:pPr>
          </w:p>
        </w:tc>
        <w:tc>
          <w:tcPr>
            <w:tcW w:w="2724" w:type="dxa"/>
            <w:tcBorders/>
          </w:tcPr>
          <w:p>
            <w:pPr>
              <w:pStyle w:val="style0"/>
              <w:spacing w:lineRule="atLeast" w:line="320"/>
              <w:ind w:left="60" w:right="60"/>
              <w:rPr>
                <w:rFonts w:ascii="Arial" w:cs="Arial" w:hAnsi="Arial"/>
              </w:rPr>
            </w:pPr>
            <w:r>
              <w:rPr>
                <w:rFonts w:ascii="Arial" w:cs="Arial" w:hAnsi="Arial"/>
              </w:rPr>
              <w:t>N</w:t>
            </w:r>
          </w:p>
        </w:tc>
        <w:tc>
          <w:tcPr>
            <w:tcW w:w="2491" w:type="dxa"/>
            <w:tcBorders/>
          </w:tcPr>
          <w:p>
            <w:pPr>
              <w:pStyle w:val="style0"/>
              <w:spacing w:lineRule="atLeast" w:line="320"/>
              <w:ind w:left="60" w:right="60"/>
              <w:jc w:val="center"/>
              <w:rPr>
                <w:rFonts w:ascii="Arial" w:cs="Arial" w:hAnsi="Arial"/>
              </w:rPr>
            </w:pPr>
            <w:r>
              <w:rPr>
                <w:rFonts w:ascii="Arial" w:cs="Arial" w:hAnsi="Arial"/>
              </w:rPr>
              <w:t>101</w:t>
            </w:r>
          </w:p>
        </w:tc>
      </w:tr>
      <w:tr>
        <w:tblPrEx/>
        <w:trPr/>
        <w:tc>
          <w:tcPr>
            <w:tcW w:w="4145" w:type="dxa"/>
            <w:vMerge w:val="restart"/>
            <w:tcBorders/>
          </w:tcPr>
          <w:p>
            <w:pPr>
              <w:pStyle w:val="style0"/>
              <w:spacing w:lineRule="atLeast" w:line="320"/>
              <w:ind w:left="60" w:right="60"/>
              <w:rPr>
                <w:rFonts w:ascii="Arial" w:cs="Arial" w:hAnsi="Arial"/>
              </w:rPr>
            </w:pPr>
            <w:r>
              <w:rPr>
                <w:rFonts w:ascii="Arial" w:cs="Arial" w:hAnsi="Arial"/>
              </w:rPr>
              <w:t xml:space="preserve">7. TikTok beauty content such as tutorials, reviews, demonstrations </w:t>
            </w:r>
            <w:r>
              <w:rPr>
                <w:rFonts w:ascii="Arial" w:cs="Arial" w:hAnsi="Arial"/>
              </w:rPr>
              <w:t>helps</w:t>
            </w:r>
            <w:r>
              <w:rPr>
                <w:rFonts w:ascii="Arial" w:cs="Arial" w:hAnsi="Arial"/>
              </w:rPr>
              <w:t xml:space="preserve"> me learn about new cosmetic products.</w:t>
            </w:r>
          </w:p>
        </w:tc>
        <w:tc>
          <w:tcPr>
            <w:tcW w:w="2724" w:type="dxa"/>
            <w:tcBorders/>
          </w:tcPr>
          <w:p>
            <w:pPr>
              <w:pStyle w:val="style0"/>
              <w:spacing w:lineRule="atLeast" w:line="320"/>
              <w:ind w:left="60" w:right="60"/>
              <w:rPr>
                <w:rFonts w:ascii="Arial" w:cs="Arial" w:hAnsi="Arial"/>
              </w:rPr>
            </w:pPr>
            <w:r>
              <w:rPr>
                <w:rFonts w:ascii="Arial" w:cs="Arial" w:hAnsi="Arial"/>
              </w:rPr>
              <w:t>Pearson Correlation</w:t>
            </w:r>
          </w:p>
        </w:tc>
        <w:tc>
          <w:tcPr>
            <w:tcW w:w="2491" w:type="dxa"/>
            <w:tcBorders/>
          </w:tcPr>
          <w:p>
            <w:pPr>
              <w:pStyle w:val="style0"/>
              <w:spacing w:lineRule="atLeast" w:line="320"/>
              <w:ind w:left="60" w:right="60"/>
              <w:jc w:val="center"/>
              <w:rPr>
                <w:rFonts w:ascii="Arial" w:cs="Arial" w:hAnsi="Arial"/>
              </w:rPr>
            </w:pPr>
            <w:r>
              <w:rPr>
                <w:rFonts w:ascii="Arial" w:cs="Arial" w:hAnsi="Arial"/>
              </w:rPr>
              <w:t>.552</w:t>
            </w:r>
            <w:r>
              <w:rPr>
                <w:rFonts w:ascii="Arial" w:cs="Arial" w:hAnsi="Arial"/>
                <w:vertAlign w:val="superscript"/>
              </w:rPr>
              <w:t>**</w:t>
            </w:r>
          </w:p>
        </w:tc>
      </w:tr>
      <w:tr>
        <w:tblPrEx/>
        <w:trPr/>
        <w:tc>
          <w:tcPr>
            <w:tcW w:w="4145" w:type="dxa"/>
            <w:vMerge w:val="continue"/>
            <w:tcBorders/>
          </w:tcPr>
          <w:p>
            <w:pPr>
              <w:pStyle w:val="style0"/>
              <w:rPr>
                <w:rFonts w:ascii="Arial" w:cs="Arial" w:hAnsi="Arial"/>
              </w:rPr>
            </w:pPr>
          </w:p>
        </w:tc>
        <w:tc>
          <w:tcPr>
            <w:tcW w:w="2724" w:type="dxa"/>
            <w:tcBorders/>
          </w:tcPr>
          <w:p>
            <w:pPr>
              <w:pStyle w:val="style0"/>
              <w:spacing w:lineRule="atLeast" w:line="320"/>
              <w:ind w:left="60" w:right="60"/>
              <w:rPr>
                <w:rFonts w:ascii="Arial" w:cs="Arial" w:hAnsi="Arial"/>
              </w:rPr>
            </w:pPr>
            <w:r>
              <w:rPr>
                <w:rFonts w:ascii="Arial" w:cs="Arial" w:hAnsi="Arial"/>
              </w:rPr>
              <w:t>Sig. (2-tailed)</w:t>
            </w:r>
          </w:p>
        </w:tc>
        <w:tc>
          <w:tcPr>
            <w:tcW w:w="2491" w:type="dxa"/>
            <w:tcBorders/>
          </w:tcPr>
          <w:p>
            <w:pPr>
              <w:pStyle w:val="style0"/>
              <w:spacing w:lineRule="atLeast" w:line="320"/>
              <w:ind w:left="60" w:right="60"/>
              <w:jc w:val="center"/>
              <w:rPr>
                <w:rFonts w:ascii="Arial" w:cs="Arial" w:hAnsi="Arial"/>
              </w:rPr>
            </w:pPr>
            <w:r>
              <w:rPr>
                <w:rFonts w:ascii="Arial" w:cs="Arial" w:hAnsi="Arial"/>
              </w:rPr>
              <w:t>.000</w:t>
            </w:r>
          </w:p>
        </w:tc>
      </w:tr>
      <w:tr>
        <w:tblPrEx/>
        <w:trPr/>
        <w:tc>
          <w:tcPr>
            <w:tcW w:w="4145" w:type="dxa"/>
            <w:vMerge w:val="continue"/>
            <w:tcBorders/>
          </w:tcPr>
          <w:p>
            <w:pPr>
              <w:pStyle w:val="style0"/>
              <w:rPr>
                <w:rFonts w:ascii="Arial" w:cs="Arial" w:hAnsi="Arial"/>
              </w:rPr>
            </w:pPr>
          </w:p>
        </w:tc>
        <w:tc>
          <w:tcPr>
            <w:tcW w:w="2724" w:type="dxa"/>
            <w:tcBorders/>
          </w:tcPr>
          <w:p>
            <w:pPr>
              <w:pStyle w:val="style0"/>
              <w:spacing w:lineRule="atLeast" w:line="320"/>
              <w:ind w:left="60" w:right="60"/>
              <w:rPr>
                <w:rFonts w:ascii="Arial" w:cs="Arial" w:hAnsi="Arial"/>
              </w:rPr>
            </w:pPr>
            <w:r>
              <w:rPr>
                <w:rFonts w:ascii="Arial" w:cs="Arial" w:hAnsi="Arial"/>
              </w:rPr>
              <w:t>N</w:t>
            </w:r>
          </w:p>
        </w:tc>
        <w:tc>
          <w:tcPr>
            <w:tcW w:w="2491" w:type="dxa"/>
            <w:tcBorders/>
          </w:tcPr>
          <w:p>
            <w:pPr>
              <w:pStyle w:val="style0"/>
              <w:spacing w:lineRule="atLeast" w:line="320"/>
              <w:ind w:left="60" w:right="60"/>
              <w:jc w:val="center"/>
              <w:rPr>
                <w:rFonts w:ascii="Arial" w:cs="Arial" w:hAnsi="Arial"/>
              </w:rPr>
            </w:pPr>
            <w:r>
              <w:rPr>
                <w:rFonts w:ascii="Arial" w:cs="Arial" w:hAnsi="Arial"/>
              </w:rPr>
              <w:t>101</w:t>
            </w:r>
          </w:p>
        </w:tc>
      </w:tr>
      <w:tr>
        <w:tblPrEx/>
        <w:trPr/>
        <w:tc>
          <w:tcPr>
            <w:tcW w:w="4145" w:type="dxa"/>
            <w:vMerge w:val="restart"/>
            <w:tcBorders/>
          </w:tcPr>
          <w:p>
            <w:pPr>
              <w:pStyle w:val="style0"/>
              <w:spacing w:lineRule="atLeast" w:line="320"/>
              <w:ind w:left="60" w:right="60"/>
              <w:rPr>
                <w:rFonts w:ascii="Arial" w:cs="Arial" w:hAnsi="Arial"/>
              </w:rPr>
            </w:pPr>
            <w:r>
              <w:rPr>
                <w:rFonts w:ascii="Arial" w:cs="Arial" w:hAnsi="Arial"/>
              </w:rPr>
              <w:t>8. The visual appeal and creativity of TikTok beauty videos increase my interest in cosmetic products.</w:t>
            </w:r>
          </w:p>
        </w:tc>
        <w:tc>
          <w:tcPr>
            <w:tcW w:w="2724" w:type="dxa"/>
            <w:tcBorders/>
          </w:tcPr>
          <w:p>
            <w:pPr>
              <w:pStyle w:val="style0"/>
              <w:spacing w:lineRule="atLeast" w:line="320"/>
              <w:ind w:left="60" w:right="60"/>
              <w:rPr>
                <w:rFonts w:ascii="Arial" w:cs="Arial" w:hAnsi="Arial"/>
              </w:rPr>
            </w:pPr>
            <w:r>
              <w:rPr>
                <w:rFonts w:ascii="Arial" w:cs="Arial" w:hAnsi="Arial"/>
              </w:rPr>
              <w:t>Pearson Correlation</w:t>
            </w:r>
          </w:p>
        </w:tc>
        <w:tc>
          <w:tcPr>
            <w:tcW w:w="2491" w:type="dxa"/>
            <w:tcBorders/>
          </w:tcPr>
          <w:p>
            <w:pPr>
              <w:pStyle w:val="style0"/>
              <w:spacing w:lineRule="atLeast" w:line="320"/>
              <w:ind w:left="60" w:right="60"/>
              <w:jc w:val="center"/>
              <w:rPr>
                <w:rFonts w:ascii="Arial" w:cs="Arial" w:hAnsi="Arial"/>
              </w:rPr>
            </w:pPr>
            <w:r>
              <w:rPr>
                <w:rFonts w:ascii="Arial" w:cs="Arial" w:hAnsi="Arial"/>
              </w:rPr>
              <w:t>.565</w:t>
            </w:r>
            <w:r>
              <w:rPr>
                <w:rFonts w:ascii="Arial" w:cs="Arial" w:hAnsi="Arial"/>
                <w:vertAlign w:val="superscript"/>
              </w:rPr>
              <w:t>**</w:t>
            </w:r>
          </w:p>
        </w:tc>
      </w:tr>
      <w:tr>
        <w:tblPrEx/>
        <w:trPr/>
        <w:tc>
          <w:tcPr>
            <w:tcW w:w="4145" w:type="dxa"/>
            <w:vMerge w:val="continue"/>
            <w:tcBorders/>
          </w:tcPr>
          <w:p>
            <w:pPr>
              <w:pStyle w:val="style0"/>
              <w:rPr>
                <w:rFonts w:ascii="Arial" w:cs="Arial" w:hAnsi="Arial"/>
              </w:rPr>
            </w:pPr>
          </w:p>
        </w:tc>
        <w:tc>
          <w:tcPr>
            <w:tcW w:w="2724" w:type="dxa"/>
            <w:tcBorders/>
          </w:tcPr>
          <w:p>
            <w:pPr>
              <w:pStyle w:val="style0"/>
              <w:spacing w:lineRule="atLeast" w:line="320"/>
              <w:ind w:left="60" w:right="60"/>
              <w:rPr>
                <w:rFonts w:ascii="Arial" w:cs="Arial" w:hAnsi="Arial"/>
              </w:rPr>
            </w:pPr>
            <w:r>
              <w:rPr>
                <w:rFonts w:ascii="Arial" w:cs="Arial" w:hAnsi="Arial"/>
              </w:rPr>
              <w:t>Sig. (2-tailed)</w:t>
            </w:r>
          </w:p>
        </w:tc>
        <w:tc>
          <w:tcPr>
            <w:tcW w:w="2491" w:type="dxa"/>
            <w:tcBorders/>
          </w:tcPr>
          <w:p>
            <w:pPr>
              <w:pStyle w:val="style0"/>
              <w:spacing w:lineRule="atLeast" w:line="320"/>
              <w:ind w:left="60" w:right="60"/>
              <w:jc w:val="center"/>
              <w:rPr>
                <w:rFonts w:ascii="Arial" w:cs="Arial" w:hAnsi="Arial"/>
              </w:rPr>
            </w:pPr>
            <w:r>
              <w:rPr>
                <w:rFonts w:ascii="Arial" w:cs="Arial" w:hAnsi="Arial"/>
              </w:rPr>
              <w:t>.000</w:t>
            </w:r>
          </w:p>
        </w:tc>
      </w:tr>
      <w:tr>
        <w:tblPrEx/>
        <w:trPr/>
        <w:tc>
          <w:tcPr>
            <w:tcW w:w="4145" w:type="dxa"/>
            <w:vMerge w:val="continue"/>
            <w:tcBorders/>
          </w:tcPr>
          <w:p>
            <w:pPr>
              <w:pStyle w:val="style0"/>
              <w:rPr>
                <w:rFonts w:ascii="Arial" w:cs="Arial" w:hAnsi="Arial"/>
              </w:rPr>
            </w:pPr>
          </w:p>
        </w:tc>
        <w:tc>
          <w:tcPr>
            <w:tcW w:w="2724" w:type="dxa"/>
            <w:tcBorders/>
          </w:tcPr>
          <w:p>
            <w:pPr>
              <w:pStyle w:val="style0"/>
              <w:spacing w:lineRule="atLeast" w:line="320"/>
              <w:ind w:left="60" w:right="60"/>
              <w:rPr>
                <w:rFonts w:ascii="Arial" w:cs="Arial" w:hAnsi="Arial"/>
              </w:rPr>
            </w:pPr>
            <w:r>
              <w:rPr>
                <w:rFonts w:ascii="Arial" w:cs="Arial" w:hAnsi="Arial"/>
              </w:rPr>
              <w:t>N</w:t>
            </w:r>
          </w:p>
        </w:tc>
        <w:tc>
          <w:tcPr>
            <w:tcW w:w="2491" w:type="dxa"/>
            <w:tcBorders/>
          </w:tcPr>
          <w:p>
            <w:pPr>
              <w:pStyle w:val="style0"/>
              <w:spacing w:lineRule="atLeast" w:line="320"/>
              <w:ind w:left="60" w:right="60"/>
              <w:jc w:val="center"/>
              <w:rPr>
                <w:rFonts w:ascii="Arial" w:cs="Arial" w:hAnsi="Arial"/>
              </w:rPr>
            </w:pPr>
            <w:r>
              <w:rPr>
                <w:rFonts w:ascii="Arial" w:cs="Arial" w:hAnsi="Arial"/>
              </w:rPr>
              <w:t>101</w:t>
            </w:r>
          </w:p>
        </w:tc>
      </w:tr>
      <w:tr>
        <w:tblPrEx/>
        <w:trPr/>
        <w:tc>
          <w:tcPr>
            <w:tcW w:w="4145" w:type="dxa"/>
            <w:vMerge w:val="restart"/>
            <w:tcBorders/>
          </w:tcPr>
          <w:p>
            <w:pPr>
              <w:pStyle w:val="style0"/>
              <w:spacing w:lineRule="atLeast" w:line="320"/>
              <w:ind w:left="60" w:right="60"/>
              <w:rPr>
                <w:rFonts w:ascii="Arial" w:cs="Arial" w:hAnsi="Arial"/>
              </w:rPr>
            </w:pPr>
            <w:r>
              <w:rPr>
                <w:rFonts w:ascii="Arial" w:cs="Arial" w:hAnsi="Arial"/>
              </w:rPr>
              <w:t>9. I pay more attention to cosmetic products that receive high numbers of likes, comments, and shares on TikTok.</w:t>
            </w:r>
          </w:p>
        </w:tc>
        <w:tc>
          <w:tcPr>
            <w:tcW w:w="2724" w:type="dxa"/>
            <w:tcBorders/>
          </w:tcPr>
          <w:p>
            <w:pPr>
              <w:pStyle w:val="style0"/>
              <w:spacing w:lineRule="atLeast" w:line="320"/>
              <w:ind w:left="60" w:right="60"/>
              <w:rPr>
                <w:rFonts w:ascii="Arial" w:cs="Arial" w:hAnsi="Arial"/>
              </w:rPr>
            </w:pPr>
            <w:r>
              <w:rPr>
                <w:rFonts w:ascii="Arial" w:cs="Arial" w:hAnsi="Arial"/>
              </w:rPr>
              <w:t>Pearson Correlation</w:t>
            </w:r>
          </w:p>
        </w:tc>
        <w:tc>
          <w:tcPr>
            <w:tcW w:w="2491" w:type="dxa"/>
            <w:tcBorders/>
          </w:tcPr>
          <w:p>
            <w:pPr>
              <w:pStyle w:val="style0"/>
              <w:spacing w:lineRule="atLeast" w:line="320"/>
              <w:ind w:left="60" w:right="60"/>
              <w:jc w:val="center"/>
              <w:rPr>
                <w:rFonts w:ascii="Arial" w:cs="Arial" w:hAnsi="Arial"/>
              </w:rPr>
            </w:pPr>
            <w:r>
              <w:rPr>
                <w:rFonts w:ascii="Arial" w:cs="Arial" w:hAnsi="Arial"/>
              </w:rPr>
              <w:t>.385</w:t>
            </w:r>
            <w:r>
              <w:rPr>
                <w:rFonts w:ascii="Arial" w:cs="Arial" w:hAnsi="Arial"/>
                <w:vertAlign w:val="superscript"/>
              </w:rPr>
              <w:t>**</w:t>
            </w:r>
          </w:p>
        </w:tc>
      </w:tr>
      <w:tr>
        <w:tblPrEx/>
        <w:trPr/>
        <w:tc>
          <w:tcPr>
            <w:tcW w:w="4145" w:type="dxa"/>
            <w:vMerge w:val="continue"/>
            <w:tcBorders/>
          </w:tcPr>
          <w:p>
            <w:pPr>
              <w:pStyle w:val="style0"/>
              <w:rPr>
                <w:rFonts w:ascii="Arial" w:cs="Arial" w:hAnsi="Arial"/>
              </w:rPr>
            </w:pPr>
          </w:p>
        </w:tc>
        <w:tc>
          <w:tcPr>
            <w:tcW w:w="2724" w:type="dxa"/>
            <w:tcBorders/>
          </w:tcPr>
          <w:p>
            <w:pPr>
              <w:pStyle w:val="style0"/>
              <w:spacing w:lineRule="atLeast" w:line="320"/>
              <w:ind w:left="60" w:right="60"/>
              <w:rPr>
                <w:rFonts w:ascii="Arial" w:cs="Arial" w:hAnsi="Arial"/>
              </w:rPr>
            </w:pPr>
            <w:r>
              <w:rPr>
                <w:rFonts w:ascii="Arial" w:cs="Arial" w:hAnsi="Arial"/>
              </w:rPr>
              <w:t>Sig. (2-tailed)</w:t>
            </w:r>
          </w:p>
        </w:tc>
        <w:tc>
          <w:tcPr>
            <w:tcW w:w="2491" w:type="dxa"/>
            <w:tcBorders/>
          </w:tcPr>
          <w:p>
            <w:pPr>
              <w:pStyle w:val="style0"/>
              <w:spacing w:lineRule="atLeast" w:line="320"/>
              <w:ind w:left="60" w:right="60"/>
              <w:jc w:val="center"/>
              <w:rPr>
                <w:rFonts w:ascii="Arial" w:cs="Arial" w:hAnsi="Arial"/>
              </w:rPr>
            </w:pPr>
            <w:r>
              <w:rPr>
                <w:rFonts w:ascii="Arial" w:cs="Arial" w:hAnsi="Arial"/>
              </w:rPr>
              <w:t>.000</w:t>
            </w:r>
          </w:p>
        </w:tc>
      </w:tr>
      <w:tr>
        <w:tblPrEx/>
        <w:trPr/>
        <w:tc>
          <w:tcPr>
            <w:tcW w:w="4145" w:type="dxa"/>
            <w:vMerge w:val="continue"/>
            <w:tcBorders/>
          </w:tcPr>
          <w:p>
            <w:pPr>
              <w:pStyle w:val="style0"/>
              <w:rPr>
                <w:rFonts w:ascii="Arial" w:cs="Arial" w:hAnsi="Arial"/>
              </w:rPr>
            </w:pPr>
          </w:p>
        </w:tc>
        <w:tc>
          <w:tcPr>
            <w:tcW w:w="2724" w:type="dxa"/>
            <w:tcBorders/>
          </w:tcPr>
          <w:p>
            <w:pPr>
              <w:pStyle w:val="style0"/>
              <w:spacing w:lineRule="atLeast" w:line="320"/>
              <w:ind w:left="60" w:right="60"/>
              <w:rPr>
                <w:rFonts w:ascii="Arial" w:cs="Arial" w:hAnsi="Arial"/>
              </w:rPr>
            </w:pPr>
            <w:r>
              <w:rPr>
                <w:rFonts w:ascii="Arial" w:cs="Arial" w:hAnsi="Arial"/>
              </w:rPr>
              <w:t>N</w:t>
            </w:r>
          </w:p>
        </w:tc>
        <w:tc>
          <w:tcPr>
            <w:tcW w:w="2491" w:type="dxa"/>
            <w:tcBorders/>
          </w:tcPr>
          <w:p>
            <w:pPr>
              <w:pStyle w:val="style0"/>
              <w:spacing w:lineRule="atLeast" w:line="320"/>
              <w:ind w:left="60" w:right="60"/>
              <w:jc w:val="center"/>
              <w:rPr>
                <w:rFonts w:ascii="Arial" w:cs="Arial" w:hAnsi="Arial"/>
              </w:rPr>
            </w:pPr>
            <w:r>
              <w:rPr>
                <w:rFonts w:ascii="Arial" w:cs="Arial" w:hAnsi="Arial"/>
              </w:rPr>
              <w:t>101</w:t>
            </w:r>
          </w:p>
        </w:tc>
      </w:tr>
      <w:tr>
        <w:tblPrEx/>
        <w:trPr/>
        <w:tc>
          <w:tcPr>
            <w:tcW w:w="4145" w:type="dxa"/>
            <w:vMerge w:val="restart"/>
            <w:tcBorders/>
          </w:tcPr>
          <w:p>
            <w:pPr>
              <w:pStyle w:val="style0"/>
              <w:spacing w:lineRule="atLeast" w:line="320"/>
              <w:ind w:left="60" w:right="60"/>
              <w:rPr>
                <w:rFonts w:ascii="Arial" w:cs="Arial" w:hAnsi="Arial"/>
              </w:rPr>
            </w:pPr>
            <w:r>
              <w:rPr>
                <w:rFonts w:ascii="Arial" w:cs="Arial" w:hAnsi="Arial"/>
              </w:rPr>
              <w:t>10. TikTok influencer content has encouraged me to consider purchasing cosmetic products that I had not previously planned to buy.</w:t>
            </w:r>
          </w:p>
        </w:tc>
        <w:tc>
          <w:tcPr>
            <w:tcW w:w="2724" w:type="dxa"/>
            <w:tcBorders/>
          </w:tcPr>
          <w:p>
            <w:pPr>
              <w:pStyle w:val="style0"/>
              <w:spacing w:lineRule="atLeast" w:line="320"/>
              <w:ind w:left="60" w:right="60"/>
              <w:rPr>
                <w:rFonts w:ascii="Arial" w:cs="Arial" w:hAnsi="Arial"/>
              </w:rPr>
            </w:pPr>
            <w:r>
              <w:rPr>
                <w:rFonts w:ascii="Arial" w:cs="Arial" w:hAnsi="Arial"/>
              </w:rPr>
              <w:t>Pearson Correlation</w:t>
            </w:r>
          </w:p>
        </w:tc>
        <w:tc>
          <w:tcPr>
            <w:tcW w:w="2491" w:type="dxa"/>
            <w:tcBorders/>
          </w:tcPr>
          <w:p>
            <w:pPr>
              <w:pStyle w:val="style0"/>
              <w:spacing w:lineRule="atLeast" w:line="320"/>
              <w:ind w:left="60" w:right="60"/>
              <w:jc w:val="center"/>
              <w:rPr>
                <w:rFonts w:ascii="Arial" w:cs="Arial" w:hAnsi="Arial"/>
              </w:rPr>
            </w:pPr>
            <w:r>
              <w:rPr>
                <w:rFonts w:ascii="Arial" w:cs="Arial" w:hAnsi="Arial"/>
              </w:rPr>
              <w:t>.485</w:t>
            </w:r>
            <w:r>
              <w:rPr>
                <w:rFonts w:ascii="Arial" w:cs="Arial" w:hAnsi="Arial"/>
                <w:vertAlign w:val="superscript"/>
              </w:rPr>
              <w:t>**</w:t>
            </w:r>
          </w:p>
        </w:tc>
      </w:tr>
      <w:tr>
        <w:tblPrEx/>
        <w:trPr/>
        <w:tc>
          <w:tcPr>
            <w:tcW w:w="4145" w:type="dxa"/>
            <w:vMerge w:val="continue"/>
            <w:tcBorders/>
          </w:tcPr>
          <w:p>
            <w:pPr>
              <w:pStyle w:val="style0"/>
              <w:rPr>
                <w:rFonts w:ascii="Arial" w:cs="Arial" w:hAnsi="Arial"/>
              </w:rPr>
            </w:pPr>
          </w:p>
        </w:tc>
        <w:tc>
          <w:tcPr>
            <w:tcW w:w="2724" w:type="dxa"/>
            <w:tcBorders/>
          </w:tcPr>
          <w:p>
            <w:pPr>
              <w:pStyle w:val="style0"/>
              <w:spacing w:lineRule="atLeast" w:line="320"/>
              <w:ind w:left="60" w:right="60"/>
              <w:rPr>
                <w:rFonts w:ascii="Arial" w:cs="Arial" w:hAnsi="Arial"/>
              </w:rPr>
            </w:pPr>
            <w:r>
              <w:rPr>
                <w:rFonts w:ascii="Arial" w:cs="Arial" w:hAnsi="Arial"/>
              </w:rPr>
              <w:t>Sig. (2-tailed)</w:t>
            </w:r>
          </w:p>
        </w:tc>
        <w:tc>
          <w:tcPr>
            <w:tcW w:w="2491" w:type="dxa"/>
            <w:tcBorders/>
          </w:tcPr>
          <w:p>
            <w:pPr>
              <w:pStyle w:val="style0"/>
              <w:spacing w:lineRule="atLeast" w:line="320"/>
              <w:ind w:left="60" w:right="60"/>
              <w:jc w:val="center"/>
              <w:rPr>
                <w:rFonts w:ascii="Arial" w:cs="Arial" w:hAnsi="Arial"/>
              </w:rPr>
            </w:pPr>
            <w:r>
              <w:rPr>
                <w:rFonts w:ascii="Arial" w:cs="Arial" w:hAnsi="Arial"/>
              </w:rPr>
              <w:t>.000</w:t>
            </w:r>
          </w:p>
        </w:tc>
      </w:tr>
      <w:tr>
        <w:tblPrEx/>
        <w:trPr/>
        <w:tc>
          <w:tcPr>
            <w:tcW w:w="4145" w:type="dxa"/>
            <w:vMerge w:val="continue"/>
            <w:tcBorders/>
          </w:tcPr>
          <w:p>
            <w:pPr>
              <w:pStyle w:val="style0"/>
              <w:rPr>
                <w:rFonts w:ascii="Arial" w:cs="Arial" w:hAnsi="Arial"/>
              </w:rPr>
            </w:pPr>
          </w:p>
        </w:tc>
        <w:tc>
          <w:tcPr>
            <w:tcW w:w="2724" w:type="dxa"/>
            <w:tcBorders/>
          </w:tcPr>
          <w:p>
            <w:pPr>
              <w:pStyle w:val="style0"/>
              <w:spacing w:lineRule="atLeast" w:line="320"/>
              <w:ind w:left="60" w:right="60"/>
              <w:rPr>
                <w:rFonts w:ascii="Arial" w:cs="Arial" w:hAnsi="Arial"/>
              </w:rPr>
            </w:pPr>
            <w:r>
              <w:rPr>
                <w:rFonts w:ascii="Arial" w:cs="Arial" w:hAnsi="Arial"/>
              </w:rPr>
              <w:t>N</w:t>
            </w:r>
          </w:p>
        </w:tc>
        <w:tc>
          <w:tcPr>
            <w:tcW w:w="2491" w:type="dxa"/>
            <w:tcBorders/>
          </w:tcPr>
          <w:p>
            <w:pPr>
              <w:pStyle w:val="style0"/>
              <w:spacing w:lineRule="atLeast" w:line="320"/>
              <w:ind w:left="60" w:right="60"/>
              <w:jc w:val="center"/>
              <w:rPr>
                <w:rFonts w:ascii="Arial" w:cs="Arial" w:hAnsi="Arial"/>
              </w:rPr>
            </w:pPr>
            <w:r>
              <w:rPr>
                <w:rFonts w:ascii="Arial" w:cs="Arial" w:hAnsi="Arial"/>
              </w:rPr>
              <w:t>101</w:t>
            </w:r>
          </w:p>
        </w:tc>
      </w:tr>
      <w:tr>
        <w:tblPrEx/>
        <w:trPr/>
        <w:tc>
          <w:tcPr>
            <w:tcW w:w="4145" w:type="dxa"/>
            <w:vMerge w:val="restart"/>
            <w:tcBorders/>
          </w:tcPr>
          <w:p>
            <w:pPr>
              <w:pStyle w:val="style0"/>
              <w:spacing w:lineRule="atLeast" w:line="320"/>
              <w:ind w:left="60" w:right="60"/>
              <w:rPr>
                <w:rFonts w:ascii="Arial" w:cs="Arial" w:hAnsi="Arial"/>
              </w:rPr>
            </w:pPr>
            <w:r>
              <w:rPr>
                <w:rFonts w:ascii="Arial" w:cs="Arial" w:hAnsi="Arial"/>
              </w:rPr>
              <w:t>11. I have purchased a cosmetic product after seeing it promoted by a TikTok influencer.</w:t>
            </w:r>
          </w:p>
        </w:tc>
        <w:tc>
          <w:tcPr>
            <w:tcW w:w="2724" w:type="dxa"/>
            <w:tcBorders/>
          </w:tcPr>
          <w:p>
            <w:pPr>
              <w:pStyle w:val="style0"/>
              <w:spacing w:lineRule="atLeast" w:line="320"/>
              <w:ind w:left="60" w:right="60"/>
              <w:rPr>
                <w:rFonts w:ascii="Arial" w:cs="Arial" w:hAnsi="Arial"/>
              </w:rPr>
            </w:pPr>
            <w:r>
              <w:rPr>
                <w:rFonts w:ascii="Arial" w:cs="Arial" w:hAnsi="Arial"/>
              </w:rPr>
              <w:t>Pearson Correlation</w:t>
            </w:r>
          </w:p>
        </w:tc>
        <w:tc>
          <w:tcPr>
            <w:tcW w:w="2491" w:type="dxa"/>
            <w:tcBorders/>
          </w:tcPr>
          <w:p>
            <w:pPr>
              <w:pStyle w:val="style0"/>
              <w:spacing w:lineRule="atLeast" w:line="320"/>
              <w:ind w:left="60" w:right="60"/>
              <w:jc w:val="center"/>
              <w:rPr>
                <w:rFonts w:ascii="Arial" w:cs="Arial" w:hAnsi="Arial"/>
              </w:rPr>
            </w:pPr>
            <w:r>
              <w:rPr>
                <w:rFonts w:ascii="Arial" w:cs="Arial" w:hAnsi="Arial"/>
              </w:rPr>
              <w:t>.599</w:t>
            </w:r>
            <w:r>
              <w:rPr>
                <w:rFonts w:ascii="Arial" w:cs="Arial" w:hAnsi="Arial"/>
                <w:vertAlign w:val="superscript"/>
              </w:rPr>
              <w:t>**</w:t>
            </w:r>
          </w:p>
        </w:tc>
      </w:tr>
      <w:tr>
        <w:tblPrEx/>
        <w:trPr/>
        <w:tc>
          <w:tcPr>
            <w:tcW w:w="4145" w:type="dxa"/>
            <w:vMerge w:val="continue"/>
            <w:tcBorders/>
          </w:tcPr>
          <w:p>
            <w:pPr>
              <w:pStyle w:val="style0"/>
              <w:rPr>
                <w:rFonts w:ascii="Arial" w:cs="Arial" w:hAnsi="Arial"/>
              </w:rPr>
            </w:pPr>
          </w:p>
        </w:tc>
        <w:tc>
          <w:tcPr>
            <w:tcW w:w="2724" w:type="dxa"/>
            <w:tcBorders/>
          </w:tcPr>
          <w:p>
            <w:pPr>
              <w:pStyle w:val="style0"/>
              <w:spacing w:lineRule="atLeast" w:line="320"/>
              <w:ind w:left="60" w:right="60"/>
              <w:rPr>
                <w:rFonts w:ascii="Arial" w:cs="Arial" w:hAnsi="Arial"/>
              </w:rPr>
            </w:pPr>
            <w:r>
              <w:rPr>
                <w:rFonts w:ascii="Arial" w:cs="Arial" w:hAnsi="Arial"/>
              </w:rPr>
              <w:t>Sig. (2-tailed)</w:t>
            </w:r>
          </w:p>
        </w:tc>
        <w:tc>
          <w:tcPr>
            <w:tcW w:w="2491" w:type="dxa"/>
            <w:tcBorders/>
          </w:tcPr>
          <w:p>
            <w:pPr>
              <w:pStyle w:val="style0"/>
              <w:spacing w:lineRule="atLeast" w:line="320"/>
              <w:ind w:left="60" w:right="60"/>
              <w:jc w:val="center"/>
              <w:rPr>
                <w:rFonts w:ascii="Arial" w:cs="Arial" w:hAnsi="Arial"/>
              </w:rPr>
            </w:pPr>
            <w:r>
              <w:rPr>
                <w:rFonts w:ascii="Arial" w:cs="Arial" w:hAnsi="Arial"/>
              </w:rPr>
              <w:t>.000</w:t>
            </w:r>
          </w:p>
        </w:tc>
      </w:tr>
      <w:tr>
        <w:tblPrEx/>
        <w:trPr/>
        <w:tc>
          <w:tcPr>
            <w:tcW w:w="4145" w:type="dxa"/>
            <w:vMerge w:val="continue"/>
            <w:tcBorders/>
          </w:tcPr>
          <w:p>
            <w:pPr>
              <w:pStyle w:val="style0"/>
              <w:rPr>
                <w:rFonts w:ascii="Arial" w:cs="Arial" w:hAnsi="Arial"/>
              </w:rPr>
            </w:pPr>
          </w:p>
        </w:tc>
        <w:tc>
          <w:tcPr>
            <w:tcW w:w="2724" w:type="dxa"/>
            <w:tcBorders/>
          </w:tcPr>
          <w:p>
            <w:pPr>
              <w:pStyle w:val="style0"/>
              <w:spacing w:lineRule="atLeast" w:line="320"/>
              <w:ind w:left="60" w:right="60"/>
              <w:rPr>
                <w:rFonts w:ascii="Arial" w:cs="Arial" w:hAnsi="Arial"/>
              </w:rPr>
            </w:pPr>
            <w:r>
              <w:rPr>
                <w:rFonts w:ascii="Arial" w:cs="Arial" w:hAnsi="Arial"/>
              </w:rPr>
              <w:t>N</w:t>
            </w:r>
          </w:p>
        </w:tc>
        <w:tc>
          <w:tcPr>
            <w:tcW w:w="2491" w:type="dxa"/>
            <w:tcBorders/>
          </w:tcPr>
          <w:p>
            <w:pPr>
              <w:pStyle w:val="style0"/>
              <w:spacing w:lineRule="atLeast" w:line="320"/>
              <w:ind w:left="60" w:right="60"/>
              <w:jc w:val="center"/>
              <w:rPr>
                <w:rFonts w:ascii="Arial" w:cs="Arial" w:hAnsi="Arial"/>
              </w:rPr>
            </w:pPr>
            <w:r>
              <w:rPr>
                <w:rFonts w:ascii="Arial" w:cs="Arial" w:hAnsi="Arial"/>
              </w:rPr>
              <w:t>101</w:t>
            </w:r>
          </w:p>
        </w:tc>
      </w:tr>
      <w:tr>
        <w:tblPrEx/>
        <w:trPr/>
        <w:tc>
          <w:tcPr>
            <w:tcW w:w="4145" w:type="dxa"/>
            <w:vMerge w:val="restart"/>
            <w:tcBorders/>
          </w:tcPr>
          <w:p>
            <w:pPr>
              <w:pStyle w:val="style0"/>
              <w:spacing w:lineRule="atLeast" w:line="320"/>
              <w:ind w:left="60" w:right="60"/>
              <w:rPr>
                <w:rFonts w:ascii="Arial" w:cs="Arial" w:hAnsi="Arial"/>
              </w:rPr>
            </w:pPr>
            <w:r>
              <w:rPr>
                <w:rFonts w:ascii="Arial" w:cs="Arial" w:hAnsi="Arial"/>
              </w:rPr>
              <w:t>12. Influencer marketing on TikTok positively affects my overall purchasing decisions for cosmetic products.</w:t>
            </w:r>
          </w:p>
        </w:tc>
        <w:tc>
          <w:tcPr>
            <w:tcW w:w="2724" w:type="dxa"/>
            <w:tcBorders/>
          </w:tcPr>
          <w:p>
            <w:pPr>
              <w:pStyle w:val="style0"/>
              <w:spacing w:lineRule="atLeast" w:line="320"/>
              <w:ind w:left="60" w:right="60"/>
              <w:rPr>
                <w:rFonts w:ascii="Arial" w:cs="Arial" w:hAnsi="Arial"/>
              </w:rPr>
            </w:pPr>
            <w:r>
              <w:rPr>
                <w:rFonts w:ascii="Arial" w:cs="Arial" w:hAnsi="Arial"/>
              </w:rPr>
              <w:t>Pearson Correlation</w:t>
            </w:r>
          </w:p>
        </w:tc>
        <w:tc>
          <w:tcPr>
            <w:tcW w:w="2491" w:type="dxa"/>
            <w:tcBorders/>
          </w:tcPr>
          <w:p>
            <w:pPr>
              <w:pStyle w:val="style0"/>
              <w:spacing w:lineRule="atLeast" w:line="320"/>
              <w:ind w:left="60" w:right="60"/>
              <w:jc w:val="center"/>
              <w:rPr>
                <w:rFonts w:ascii="Arial" w:cs="Arial" w:hAnsi="Arial"/>
              </w:rPr>
            </w:pPr>
            <w:r>
              <w:rPr>
                <w:rFonts w:ascii="Arial" w:cs="Arial" w:hAnsi="Arial"/>
              </w:rPr>
              <w:t>1</w:t>
            </w:r>
          </w:p>
        </w:tc>
      </w:tr>
      <w:tr>
        <w:tblPrEx/>
        <w:trPr/>
        <w:tc>
          <w:tcPr>
            <w:tcW w:w="4145" w:type="dxa"/>
            <w:vMerge w:val="continue"/>
            <w:tcBorders/>
          </w:tcPr>
          <w:p>
            <w:pPr>
              <w:pStyle w:val="style0"/>
              <w:rPr>
                <w:rFonts w:ascii="Arial" w:cs="Arial" w:hAnsi="Arial"/>
              </w:rPr>
            </w:pPr>
          </w:p>
        </w:tc>
        <w:tc>
          <w:tcPr>
            <w:tcW w:w="2724" w:type="dxa"/>
            <w:tcBorders/>
          </w:tcPr>
          <w:p>
            <w:pPr>
              <w:pStyle w:val="style0"/>
              <w:spacing w:lineRule="atLeast" w:line="320"/>
              <w:ind w:left="60" w:right="60"/>
              <w:rPr>
                <w:rFonts w:ascii="Arial" w:cs="Arial" w:hAnsi="Arial"/>
              </w:rPr>
            </w:pPr>
            <w:r>
              <w:rPr>
                <w:rFonts w:ascii="Arial" w:cs="Arial" w:hAnsi="Arial"/>
              </w:rPr>
              <w:t>Sig. (2-tailed)</w:t>
            </w:r>
          </w:p>
        </w:tc>
        <w:tc>
          <w:tcPr>
            <w:tcW w:w="2491" w:type="dxa"/>
            <w:tcBorders/>
          </w:tcPr>
          <w:p>
            <w:pPr>
              <w:pStyle w:val="style0"/>
              <w:rPr>
                <w:rFonts w:ascii="Arial" w:cs="Arial" w:hAnsi="Arial"/>
              </w:rPr>
            </w:pPr>
          </w:p>
        </w:tc>
      </w:tr>
      <w:tr>
        <w:tblPrEx/>
        <w:trPr/>
        <w:tc>
          <w:tcPr>
            <w:tcW w:w="4145" w:type="dxa"/>
            <w:vMerge w:val="continue"/>
            <w:tcBorders/>
          </w:tcPr>
          <w:p>
            <w:pPr>
              <w:pStyle w:val="style0"/>
              <w:rPr>
                <w:rFonts w:ascii="Arial" w:cs="Arial" w:hAnsi="Arial"/>
              </w:rPr>
            </w:pPr>
          </w:p>
        </w:tc>
        <w:tc>
          <w:tcPr>
            <w:tcW w:w="2724" w:type="dxa"/>
            <w:tcBorders/>
          </w:tcPr>
          <w:p>
            <w:pPr>
              <w:pStyle w:val="style0"/>
              <w:spacing w:lineRule="atLeast" w:line="320"/>
              <w:ind w:left="60" w:right="60"/>
              <w:rPr>
                <w:rFonts w:ascii="Arial" w:cs="Arial" w:hAnsi="Arial"/>
              </w:rPr>
            </w:pPr>
            <w:r>
              <w:rPr>
                <w:rFonts w:ascii="Arial" w:cs="Arial" w:hAnsi="Arial"/>
              </w:rPr>
              <w:t>N</w:t>
            </w:r>
          </w:p>
        </w:tc>
        <w:tc>
          <w:tcPr>
            <w:tcW w:w="2491" w:type="dxa"/>
            <w:tcBorders/>
          </w:tcPr>
          <w:p>
            <w:pPr>
              <w:pStyle w:val="style0"/>
              <w:spacing w:lineRule="atLeast" w:line="320"/>
              <w:ind w:left="60" w:right="60"/>
              <w:jc w:val="center"/>
              <w:rPr>
                <w:rFonts w:ascii="Arial" w:cs="Arial" w:hAnsi="Arial"/>
              </w:rPr>
            </w:pPr>
            <w:r>
              <w:rPr>
                <w:rFonts w:ascii="Arial" w:cs="Arial" w:hAnsi="Arial"/>
              </w:rPr>
              <w:t>101</w:t>
            </w:r>
          </w:p>
        </w:tc>
      </w:tr>
    </w:tbl>
    <w:p>
      <w:pPr>
        <w:pStyle w:val="style0"/>
        <w:spacing w:before="200" w:after="240"/>
        <w:rPr>
          <w:rFonts w:ascii="Arial" w:cs="Arial" w:hAnsi="Arial"/>
          <w:b/>
          <w:bCs/>
          <w:lang w:val="en-GB"/>
        </w:rPr>
      </w:pPr>
    </w:p>
    <w:p>
      <w:pPr>
        <w:pStyle w:val="style0"/>
        <w:rPr>
          <w:rFonts w:ascii="Arial" w:cs="Arial" w:hAnsi="Arial"/>
        </w:rPr>
      </w:pPr>
    </w:p>
    <w:p>
      <w:pPr>
        <w:pStyle w:val="style0"/>
        <w:rPr>
          <w:rFonts w:ascii="Arial" w:cs="Arial" w:hAnsi="Arial"/>
        </w:rPr>
      </w:pPr>
    </w:p>
    <w:bookmarkStart w:id="83" w:name="_Toc231737217"/>
    <w:p>
      <w:pPr>
        <w:pStyle w:val="style2"/>
        <w:rPr>
          <w:rFonts w:cs="Arial"/>
        </w:rPr>
      </w:pPr>
      <w:r>
        <w:rPr>
          <w:rFonts w:cs="Arial"/>
        </w:rPr>
        <w:t>Appendix 4: Regression</w:t>
      </w:r>
      <w:bookmarkEnd w:id="83"/>
    </w:p>
    <w:tbl>
      <w:tblPr>
        <w:tblStyle w:val="style154"/>
        <w:tblW w:w="7709" w:type="dxa"/>
        <w:tblLayout w:type="fixed"/>
        <w:tblLook w:val="0000" w:firstRow="0" w:lastRow="0" w:firstColumn="0" w:lastColumn="0" w:noHBand="0" w:noVBand="0"/>
      </w:tblPr>
      <w:tblGrid>
        <w:gridCol w:w="989"/>
        <w:gridCol w:w="1378"/>
        <w:gridCol w:w="1378"/>
        <w:gridCol w:w="1982"/>
        <w:gridCol w:w="1982"/>
      </w:tblGrid>
      <w:tr>
        <w:trPr/>
        <w:tc>
          <w:tcPr>
            <w:tcW w:w="7706" w:type="dxa"/>
            <w:gridSpan w:val="5"/>
            <w:tcBorders/>
          </w:tcPr>
          <w:p>
            <w:pPr>
              <w:pStyle w:val="style0"/>
              <w:spacing w:after="320" w:lineRule="atLeast" w:line="640"/>
              <w:ind w:left="60" w:right="60"/>
              <w:rPr>
                <w:rFonts w:ascii="Arial" w:cs="Arial" w:hAnsi="Arial"/>
              </w:rPr>
            </w:pPr>
            <w:r>
              <w:rPr>
                <w:rFonts w:ascii="Arial" w:cs="Arial" w:hAnsi="Arial"/>
                <w:i/>
                <w:iCs/>
              </w:rPr>
              <w:t>Model Summary</w:t>
            </w:r>
          </w:p>
        </w:tc>
      </w:tr>
      <w:tr>
        <w:tblPrEx/>
        <w:trPr/>
        <w:tc>
          <w:tcPr>
            <w:tcW w:w="990" w:type="dxa"/>
            <w:tcBorders/>
          </w:tcPr>
          <w:p>
            <w:pPr>
              <w:pStyle w:val="style0"/>
              <w:spacing w:lineRule="atLeast" w:line="320"/>
              <w:ind w:left="60" w:right="60"/>
              <w:rPr>
                <w:rFonts w:ascii="Arial" w:cs="Arial" w:hAnsi="Arial"/>
              </w:rPr>
            </w:pPr>
            <w:r>
              <w:rPr>
                <w:rFonts w:ascii="Arial" w:cs="Arial" w:hAnsi="Arial"/>
              </w:rPr>
              <w:t>Model</w:t>
            </w:r>
          </w:p>
        </w:tc>
        <w:tc>
          <w:tcPr>
            <w:tcW w:w="1377" w:type="dxa"/>
            <w:tcBorders/>
          </w:tcPr>
          <w:p>
            <w:pPr>
              <w:pStyle w:val="style0"/>
              <w:spacing w:lineRule="atLeast" w:line="320"/>
              <w:ind w:left="60" w:right="60"/>
              <w:jc w:val="center"/>
              <w:rPr>
                <w:rFonts w:ascii="Arial" w:cs="Arial" w:hAnsi="Arial"/>
              </w:rPr>
            </w:pPr>
            <w:r>
              <w:rPr>
                <w:rFonts w:ascii="Arial" w:cs="Arial" w:hAnsi="Arial"/>
              </w:rPr>
              <w:t>R</w:t>
            </w:r>
          </w:p>
        </w:tc>
        <w:tc>
          <w:tcPr>
            <w:tcW w:w="1377" w:type="dxa"/>
            <w:tcBorders/>
          </w:tcPr>
          <w:p>
            <w:pPr>
              <w:pStyle w:val="style0"/>
              <w:spacing w:lineRule="atLeast" w:line="320"/>
              <w:ind w:left="60" w:right="60"/>
              <w:jc w:val="center"/>
              <w:rPr>
                <w:rFonts w:ascii="Arial" w:cs="Arial" w:hAnsi="Arial"/>
              </w:rPr>
            </w:pPr>
            <w:r>
              <w:rPr>
                <w:rFonts w:ascii="Arial" w:cs="Arial" w:hAnsi="Arial"/>
              </w:rPr>
              <w:t>R Square</w:t>
            </w:r>
          </w:p>
        </w:tc>
        <w:tc>
          <w:tcPr>
            <w:tcW w:w="1981" w:type="dxa"/>
            <w:tcBorders/>
          </w:tcPr>
          <w:p>
            <w:pPr>
              <w:pStyle w:val="style0"/>
              <w:spacing w:lineRule="atLeast" w:line="320"/>
              <w:ind w:left="60" w:right="60"/>
              <w:jc w:val="center"/>
              <w:rPr>
                <w:rFonts w:ascii="Arial" w:cs="Arial" w:hAnsi="Arial"/>
              </w:rPr>
            </w:pPr>
            <w:r>
              <w:rPr>
                <w:rFonts w:ascii="Arial" w:cs="Arial" w:hAnsi="Arial"/>
              </w:rPr>
              <w:t>Adjusted R Square</w:t>
            </w:r>
          </w:p>
        </w:tc>
        <w:tc>
          <w:tcPr>
            <w:tcW w:w="1981" w:type="dxa"/>
            <w:tcBorders/>
          </w:tcPr>
          <w:p>
            <w:pPr>
              <w:pStyle w:val="style0"/>
              <w:spacing w:lineRule="atLeast" w:line="320"/>
              <w:ind w:left="60" w:right="60"/>
              <w:jc w:val="center"/>
              <w:rPr>
                <w:rFonts w:ascii="Arial" w:cs="Arial" w:hAnsi="Arial"/>
              </w:rPr>
            </w:pPr>
            <w:r>
              <w:rPr>
                <w:rFonts w:ascii="Arial" w:cs="Arial" w:hAnsi="Arial"/>
              </w:rPr>
              <w:t>Std. Error of the Estimate</w:t>
            </w:r>
          </w:p>
        </w:tc>
      </w:tr>
      <w:tr>
        <w:tblPrEx/>
        <w:trPr/>
        <w:tc>
          <w:tcPr>
            <w:tcW w:w="990" w:type="dxa"/>
            <w:tcBorders/>
          </w:tcPr>
          <w:p>
            <w:pPr>
              <w:pStyle w:val="style0"/>
              <w:spacing w:lineRule="atLeast" w:line="320"/>
              <w:ind w:left="60" w:right="60"/>
              <w:rPr>
                <w:rFonts w:ascii="Arial" w:cs="Arial" w:hAnsi="Arial"/>
              </w:rPr>
            </w:pPr>
            <w:r>
              <w:rPr>
                <w:rFonts w:ascii="Arial" w:cs="Arial" w:hAnsi="Arial"/>
              </w:rPr>
              <w:t>1</w:t>
            </w:r>
          </w:p>
        </w:tc>
        <w:tc>
          <w:tcPr>
            <w:tcW w:w="1377" w:type="dxa"/>
            <w:tcBorders/>
          </w:tcPr>
          <w:p>
            <w:pPr>
              <w:pStyle w:val="style0"/>
              <w:spacing w:lineRule="atLeast" w:line="320"/>
              <w:ind w:left="60" w:right="60"/>
              <w:jc w:val="center"/>
              <w:rPr>
                <w:rFonts w:ascii="Arial" w:cs="Arial" w:hAnsi="Arial"/>
              </w:rPr>
            </w:pPr>
            <w:r>
              <w:rPr>
                <w:rFonts w:ascii="Arial" w:cs="Arial" w:hAnsi="Arial"/>
              </w:rPr>
              <w:t>.492</w:t>
            </w:r>
            <w:r>
              <w:rPr>
                <w:rFonts w:ascii="Arial" w:cs="Arial" w:hAnsi="Arial"/>
                <w:vertAlign w:val="superscript"/>
              </w:rPr>
              <w:t>a</w:t>
            </w:r>
          </w:p>
        </w:tc>
        <w:tc>
          <w:tcPr>
            <w:tcW w:w="1377" w:type="dxa"/>
            <w:tcBorders/>
          </w:tcPr>
          <w:p>
            <w:pPr>
              <w:pStyle w:val="style0"/>
              <w:spacing w:lineRule="atLeast" w:line="320"/>
              <w:ind w:left="60" w:right="60"/>
              <w:jc w:val="center"/>
              <w:rPr>
                <w:rFonts w:ascii="Arial" w:cs="Arial" w:hAnsi="Arial"/>
              </w:rPr>
            </w:pPr>
            <w:r>
              <w:rPr>
                <w:rFonts w:ascii="Arial" w:cs="Arial" w:hAnsi="Arial"/>
              </w:rPr>
              <w:t>.242</w:t>
            </w:r>
          </w:p>
        </w:tc>
        <w:tc>
          <w:tcPr>
            <w:tcW w:w="1981" w:type="dxa"/>
            <w:tcBorders/>
          </w:tcPr>
          <w:p>
            <w:pPr>
              <w:pStyle w:val="style0"/>
              <w:spacing w:lineRule="atLeast" w:line="320"/>
              <w:ind w:left="60" w:right="60"/>
              <w:jc w:val="center"/>
              <w:rPr>
                <w:rFonts w:ascii="Arial" w:cs="Arial" w:hAnsi="Arial"/>
              </w:rPr>
            </w:pPr>
            <w:r>
              <w:rPr>
                <w:rFonts w:ascii="Arial" w:cs="Arial" w:hAnsi="Arial"/>
              </w:rPr>
              <w:t>.202</w:t>
            </w:r>
          </w:p>
        </w:tc>
        <w:tc>
          <w:tcPr>
            <w:tcW w:w="1981" w:type="dxa"/>
            <w:tcBorders/>
          </w:tcPr>
          <w:p>
            <w:pPr>
              <w:pStyle w:val="style0"/>
              <w:spacing w:lineRule="atLeast" w:line="320"/>
              <w:ind w:left="60" w:right="60"/>
              <w:jc w:val="center"/>
              <w:rPr>
                <w:rFonts w:ascii="Arial" w:cs="Arial" w:hAnsi="Arial"/>
              </w:rPr>
            </w:pPr>
            <w:r>
              <w:rPr>
                <w:rFonts w:ascii="Arial" w:cs="Arial" w:hAnsi="Arial"/>
              </w:rPr>
              <w:t>1.254</w:t>
            </w:r>
          </w:p>
        </w:tc>
      </w:tr>
    </w:tbl>
    <w:p>
      <w:pPr>
        <w:pStyle w:val="style0"/>
        <w:rPr>
          <w:rFonts w:ascii="Arial" w:cs="Arial" w:hAnsi="Arial"/>
          <w:b/>
          <w:bCs/>
        </w:rPr>
      </w:pPr>
    </w:p>
    <w:bookmarkStart w:id="84" w:name="_Toc231737218"/>
    <w:p>
      <w:pPr>
        <w:pStyle w:val="style2"/>
        <w:rPr>
          <w:rFonts w:cs="Arial"/>
        </w:rPr>
      </w:pPr>
      <w:r>
        <w:rPr>
          <w:rFonts w:cs="Arial"/>
        </w:rPr>
        <w:t>Appendix 5: ANOVA</w:t>
      </w:r>
      <w:bookmarkEnd w:id="84"/>
    </w:p>
    <w:tbl>
      <w:tblPr>
        <w:tblStyle w:val="style154"/>
        <w:tblW w:w="8398" w:type="dxa"/>
        <w:tblLayout w:type="fixed"/>
        <w:tblLook w:val="0000" w:firstRow="0" w:lastRow="0" w:firstColumn="0" w:lastColumn="0" w:noHBand="0" w:noVBand="0"/>
      </w:tblPr>
      <w:tblGrid>
        <w:gridCol w:w="990"/>
        <w:gridCol w:w="1314"/>
        <w:gridCol w:w="1779"/>
        <w:gridCol w:w="1376"/>
        <w:gridCol w:w="1563"/>
        <w:gridCol w:w="1376"/>
      </w:tblGrid>
      <w:tr>
        <w:trPr/>
        <w:tc>
          <w:tcPr>
            <w:tcW w:w="8395" w:type="dxa"/>
            <w:gridSpan w:val="6"/>
            <w:tcBorders/>
          </w:tcPr>
          <w:p>
            <w:pPr>
              <w:pStyle w:val="style0"/>
              <w:spacing w:after="320" w:lineRule="atLeast" w:line="640"/>
              <w:ind w:left="60" w:right="60"/>
              <w:rPr>
                <w:rFonts w:ascii="Arial" w:cs="Arial" w:hAnsi="Arial"/>
              </w:rPr>
            </w:pPr>
            <w:r>
              <w:rPr>
                <w:rFonts w:ascii="Arial" w:cs="Arial" w:hAnsi="Arial"/>
                <w:i/>
                <w:iCs/>
              </w:rPr>
              <w:t>ANOVA</w:t>
            </w:r>
            <w:r>
              <w:rPr>
                <w:rFonts w:ascii="Arial" w:cs="Arial" w:hAnsi="Arial"/>
                <w:i/>
                <w:iCs/>
                <w:vertAlign w:val="superscript"/>
              </w:rPr>
              <w:t>a</w:t>
            </w:r>
          </w:p>
        </w:tc>
      </w:tr>
      <w:tr>
        <w:tblPrEx/>
        <w:trPr/>
        <w:tc>
          <w:tcPr>
            <w:tcW w:w="2303" w:type="dxa"/>
            <w:gridSpan w:val="2"/>
            <w:tcBorders/>
          </w:tcPr>
          <w:p>
            <w:pPr>
              <w:pStyle w:val="style0"/>
              <w:spacing w:lineRule="atLeast" w:line="320"/>
              <w:ind w:left="60" w:right="60"/>
              <w:rPr>
                <w:rFonts w:ascii="Arial" w:cs="Arial" w:hAnsi="Arial"/>
              </w:rPr>
            </w:pPr>
            <w:r>
              <w:rPr>
                <w:rFonts w:ascii="Arial" w:cs="Arial" w:hAnsi="Arial"/>
              </w:rPr>
              <w:t>Model</w:t>
            </w:r>
          </w:p>
        </w:tc>
        <w:tc>
          <w:tcPr>
            <w:tcW w:w="1778" w:type="dxa"/>
            <w:tcBorders/>
          </w:tcPr>
          <w:p>
            <w:pPr>
              <w:pStyle w:val="style0"/>
              <w:spacing w:lineRule="atLeast" w:line="320"/>
              <w:ind w:left="60" w:right="60"/>
              <w:jc w:val="center"/>
              <w:rPr>
                <w:rFonts w:ascii="Arial" w:cs="Arial" w:hAnsi="Arial"/>
              </w:rPr>
            </w:pPr>
            <w:r>
              <w:rPr>
                <w:rFonts w:ascii="Arial" w:cs="Arial" w:hAnsi="Arial"/>
              </w:rPr>
              <w:t>Sum of Squares</w:t>
            </w:r>
          </w:p>
        </w:tc>
        <w:tc>
          <w:tcPr>
            <w:tcW w:w="1376" w:type="dxa"/>
            <w:tcBorders/>
          </w:tcPr>
          <w:p>
            <w:pPr>
              <w:pStyle w:val="style0"/>
              <w:spacing w:lineRule="atLeast" w:line="320"/>
              <w:ind w:left="60" w:right="60"/>
              <w:jc w:val="center"/>
              <w:rPr>
                <w:rFonts w:ascii="Arial" w:cs="Arial" w:hAnsi="Arial"/>
              </w:rPr>
            </w:pPr>
            <w:r>
              <w:rPr>
                <w:rFonts w:ascii="Arial" w:cs="Arial" w:hAnsi="Arial"/>
              </w:rPr>
              <w:t>df</w:t>
            </w:r>
          </w:p>
        </w:tc>
        <w:tc>
          <w:tcPr>
            <w:tcW w:w="1562" w:type="dxa"/>
            <w:tcBorders/>
          </w:tcPr>
          <w:p>
            <w:pPr>
              <w:pStyle w:val="style0"/>
              <w:spacing w:lineRule="atLeast" w:line="320"/>
              <w:ind w:left="60" w:right="60"/>
              <w:jc w:val="center"/>
              <w:rPr>
                <w:rFonts w:ascii="Arial" w:cs="Arial" w:hAnsi="Arial"/>
              </w:rPr>
            </w:pPr>
            <w:r>
              <w:rPr>
                <w:rFonts w:ascii="Arial" w:cs="Arial" w:hAnsi="Arial"/>
              </w:rPr>
              <w:t>Mean Square</w:t>
            </w:r>
          </w:p>
        </w:tc>
        <w:tc>
          <w:tcPr>
            <w:tcW w:w="1376" w:type="dxa"/>
            <w:tcBorders/>
          </w:tcPr>
          <w:p>
            <w:pPr>
              <w:pStyle w:val="style0"/>
              <w:spacing w:lineRule="atLeast" w:line="320"/>
              <w:ind w:left="60" w:right="60"/>
              <w:jc w:val="center"/>
              <w:rPr>
                <w:rFonts w:ascii="Arial" w:cs="Arial" w:hAnsi="Arial"/>
              </w:rPr>
            </w:pPr>
            <w:r>
              <w:rPr>
                <w:rFonts w:ascii="Arial" w:cs="Arial" w:hAnsi="Arial"/>
              </w:rPr>
              <w:t>F</w:t>
            </w:r>
          </w:p>
        </w:tc>
      </w:tr>
      <w:tr>
        <w:tblPrEx/>
        <w:trPr/>
        <w:tc>
          <w:tcPr>
            <w:tcW w:w="989" w:type="dxa"/>
            <w:vMerge w:val="restart"/>
            <w:tcBorders/>
          </w:tcPr>
          <w:p>
            <w:pPr>
              <w:pStyle w:val="style0"/>
              <w:spacing w:lineRule="atLeast" w:line="320"/>
              <w:ind w:left="60" w:right="60"/>
              <w:rPr>
                <w:rFonts w:ascii="Arial" w:cs="Arial" w:hAnsi="Arial"/>
              </w:rPr>
            </w:pPr>
            <w:r>
              <w:rPr>
                <w:rFonts w:ascii="Arial" w:cs="Arial" w:hAnsi="Arial"/>
              </w:rPr>
              <w:t>1</w:t>
            </w:r>
          </w:p>
        </w:tc>
        <w:tc>
          <w:tcPr>
            <w:tcW w:w="1314" w:type="dxa"/>
            <w:tcBorders/>
          </w:tcPr>
          <w:p>
            <w:pPr>
              <w:pStyle w:val="style0"/>
              <w:spacing w:lineRule="atLeast" w:line="320"/>
              <w:ind w:left="60" w:right="60"/>
              <w:rPr>
                <w:rFonts w:ascii="Arial" w:cs="Arial" w:hAnsi="Arial"/>
              </w:rPr>
            </w:pPr>
            <w:r>
              <w:rPr>
                <w:rFonts w:ascii="Arial" w:cs="Arial" w:hAnsi="Arial"/>
              </w:rPr>
              <w:t>Regression</w:t>
            </w:r>
          </w:p>
        </w:tc>
        <w:tc>
          <w:tcPr>
            <w:tcW w:w="1778" w:type="dxa"/>
            <w:tcBorders/>
          </w:tcPr>
          <w:p>
            <w:pPr>
              <w:pStyle w:val="style0"/>
              <w:spacing w:lineRule="atLeast" w:line="320"/>
              <w:ind w:left="60" w:right="60"/>
              <w:jc w:val="center"/>
              <w:rPr>
                <w:rFonts w:ascii="Arial" w:cs="Arial" w:hAnsi="Arial"/>
              </w:rPr>
            </w:pPr>
            <w:r>
              <w:rPr>
                <w:rFonts w:ascii="Arial" w:cs="Arial" w:hAnsi="Arial"/>
              </w:rPr>
              <w:t>47.700</w:t>
            </w:r>
          </w:p>
        </w:tc>
        <w:tc>
          <w:tcPr>
            <w:tcW w:w="1376" w:type="dxa"/>
            <w:tcBorders/>
          </w:tcPr>
          <w:p>
            <w:pPr>
              <w:pStyle w:val="style0"/>
              <w:spacing w:lineRule="atLeast" w:line="320"/>
              <w:ind w:left="60" w:right="60"/>
              <w:jc w:val="center"/>
              <w:rPr>
                <w:rFonts w:ascii="Arial" w:cs="Arial" w:hAnsi="Arial"/>
              </w:rPr>
            </w:pPr>
            <w:r>
              <w:rPr>
                <w:rFonts w:ascii="Arial" w:cs="Arial" w:hAnsi="Arial"/>
              </w:rPr>
              <w:t>5</w:t>
            </w:r>
          </w:p>
        </w:tc>
        <w:tc>
          <w:tcPr>
            <w:tcW w:w="1562" w:type="dxa"/>
            <w:tcBorders/>
          </w:tcPr>
          <w:p>
            <w:pPr>
              <w:pStyle w:val="style0"/>
              <w:spacing w:lineRule="atLeast" w:line="320"/>
              <w:ind w:left="60" w:right="60"/>
              <w:jc w:val="center"/>
              <w:rPr>
                <w:rFonts w:ascii="Arial" w:cs="Arial" w:hAnsi="Arial"/>
              </w:rPr>
            </w:pPr>
            <w:r>
              <w:rPr>
                <w:rFonts w:ascii="Arial" w:cs="Arial" w:hAnsi="Arial"/>
              </w:rPr>
              <w:t>9.540</w:t>
            </w:r>
          </w:p>
        </w:tc>
        <w:tc>
          <w:tcPr>
            <w:tcW w:w="1376" w:type="dxa"/>
            <w:tcBorders/>
          </w:tcPr>
          <w:p>
            <w:pPr>
              <w:pStyle w:val="style0"/>
              <w:spacing w:lineRule="atLeast" w:line="320"/>
              <w:ind w:left="60" w:right="60"/>
              <w:jc w:val="center"/>
              <w:rPr>
                <w:rFonts w:ascii="Arial" w:cs="Arial" w:hAnsi="Arial"/>
              </w:rPr>
            </w:pPr>
            <w:r>
              <w:rPr>
                <w:rFonts w:ascii="Arial" w:cs="Arial" w:hAnsi="Arial"/>
              </w:rPr>
              <w:t>6.067</w:t>
            </w:r>
          </w:p>
        </w:tc>
      </w:tr>
      <w:tr>
        <w:tblPrEx/>
        <w:trPr/>
        <w:tc>
          <w:tcPr>
            <w:tcW w:w="989" w:type="dxa"/>
            <w:vMerge w:val="continue"/>
            <w:tcBorders/>
          </w:tcPr>
          <w:p>
            <w:pPr>
              <w:pStyle w:val="style0"/>
              <w:rPr>
                <w:rFonts w:ascii="Arial" w:cs="Arial" w:hAnsi="Arial"/>
              </w:rPr>
            </w:pPr>
          </w:p>
        </w:tc>
        <w:tc>
          <w:tcPr>
            <w:tcW w:w="1314" w:type="dxa"/>
            <w:tcBorders/>
          </w:tcPr>
          <w:p>
            <w:pPr>
              <w:pStyle w:val="style0"/>
              <w:spacing w:lineRule="atLeast" w:line="320"/>
              <w:ind w:left="60" w:right="60"/>
              <w:rPr>
                <w:rFonts w:ascii="Arial" w:cs="Arial" w:hAnsi="Arial"/>
              </w:rPr>
            </w:pPr>
            <w:r>
              <w:rPr>
                <w:rFonts w:ascii="Arial" w:cs="Arial" w:hAnsi="Arial"/>
              </w:rPr>
              <w:t>Residual</w:t>
            </w:r>
          </w:p>
        </w:tc>
        <w:tc>
          <w:tcPr>
            <w:tcW w:w="1778" w:type="dxa"/>
            <w:tcBorders/>
          </w:tcPr>
          <w:p>
            <w:pPr>
              <w:pStyle w:val="style0"/>
              <w:spacing w:lineRule="atLeast" w:line="320"/>
              <w:ind w:left="60" w:right="60"/>
              <w:jc w:val="center"/>
              <w:rPr>
                <w:rFonts w:ascii="Arial" w:cs="Arial" w:hAnsi="Arial"/>
              </w:rPr>
            </w:pPr>
            <w:r>
              <w:rPr>
                <w:rFonts w:ascii="Arial" w:cs="Arial" w:hAnsi="Arial"/>
              </w:rPr>
              <w:t>149.389</w:t>
            </w:r>
          </w:p>
        </w:tc>
        <w:tc>
          <w:tcPr>
            <w:tcW w:w="1376" w:type="dxa"/>
            <w:tcBorders/>
          </w:tcPr>
          <w:p>
            <w:pPr>
              <w:pStyle w:val="style0"/>
              <w:spacing w:lineRule="atLeast" w:line="320"/>
              <w:ind w:left="60" w:right="60"/>
              <w:jc w:val="center"/>
              <w:rPr>
                <w:rFonts w:ascii="Arial" w:cs="Arial" w:hAnsi="Arial"/>
              </w:rPr>
            </w:pPr>
            <w:r>
              <w:rPr>
                <w:rFonts w:ascii="Arial" w:cs="Arial" w:hAnsi="Arial"/>
              </w:rPr>
              <w:t>95</w:t>
            </w:r>
          </w:p>
        </w:tc>
        <w:tc>
          <w:tcPr>
            <w:tcW w:w="1562" w:type="dxa"/>
            <w:tcBorders/>
          </w:tcPr>
          <w:p>
            <w:pPr>
              <w:pStyle w:val="style0"/>
              <w:spacing w:lineRule="atLeast" w:line="320"/>
              <w:ind w:left="60" w:right="60"/>
              <w:jc w:val="center"/>
              <w:rPr>
                <w:rFonts w:ascii="Arial" w:cs="Arial" w:hAnsi="Arial"/>
              </w:rPr>
            </w:pPr>
            <w:r>
              <w:rPr>
                <w:rFonts w:ascii="Arial" w:cs="Arial" w:hAnsi="Arial"/>
              </w:rPr>
              <w:t>1.573</w:t>
            </w:r>
          </w:p>
        </w:tc>
        <w:tc>
          <w:tcPr>
            <w:tcW w:w="1376" w:type="dxa"/>
            <w:tcBorders/>
          </w:tcPr>
          <w:p>
            <w:pPr>
              <w:pStyle w:val="style0"/>
              <w:rPr>
                <w:rFonts w:ascii="Arial" w:cs="Arial" w:hAnsi="Arial"/>
              </w:rPr>
            </w:pPr>
          </w:p>
        </w:tc>
      </w:tr>
      <w:tr>
        <w:tblPrEx/>
        <w:trPr/>
        <w:tc>
          <w:tcPr>
            <w:tcW w:w="989" w:type="dxa"/>
            <w:vMerge w:val="continue"/>
            <w:tcBorders/>
          </w:tcPr>
          <w:p>
            <w:pPr>
              <w:pStyle w:val="style0"/>
              <w:rPr>
                <w:rFonts w:ascii="Arial" w:cs="Arial" w:hAnsi="Arial"/>
              </w:rPr>
            </w:pPr>
          </w:p>
        </w:tc>
        <w:tc>
          <w:tcPr>
            <w:tcW w:w="1314" w:type="dxa"/>
            <w:tcBorders/>
          </w:tcPr>
          <w:p>
            <w:pPr>
              <w:pStyle w:val="style0"/>
              <w:spacing w:lineRule="atLeast" w:line="320"/>
              <w:ind w:left="60" w:right="60"/>
              <w:rPr>
                <w:rFonts w:ascii="Arial" w:cs="Arial" w:hAnsi="Arial"/>
              </w:rPr>
            </w:pPr>
            <w:r>
              <w:rPr>
                <w:rFonts w:ascii="Arial" w:cs="Arial" w:hAnsi="Arial"/>
              </w:rPr>
              <w:t>Total</w:t>
            </w:r>
          </w:p>
        </w:tc>
        <w:tc>
          <w:tcPr>
            <w:tcW w:w="1778" w:type="dxa"/>
            <w:tcBorders/>
          </w:tcPr>
          <w:p>
            <w:pPr>
              <w:pStyle w:val="style0"/>
              <w:spacing w:lineRule="atLeast" w:line="320"/>
              <w:ind w:left="60" w:right="60"/>
              <w:jc w:val="center"/>
              <w:rPr>
                <w:rFonts w:ascii="Arial" w:cs="Arial" w:hAnsi="Arial"/>
              </w:rPr>
            </w:pPr>
            <w:r>
              <w:rPr>
                <w:rFonts w:ascii="Arial" w:cs="Arial" w:hAnsi="Arial"/>
              </w:rPr>
              <w:t>197.089</w:t>
            </w:r>
          </w:p>
        </w:tc>
        <w:tc>
          <w:tcPr>
            <w:tcW w:w="1376" w:type="dxa"/>
            <w:tcBorders/>
          </w:tcPr>
          <w:p>
            <w:pPr>
              <w:pStyle w:val="style0"/>
              <w:spacing w:lineRule="atLeast" w:line="320"/>
              <w:ind w:left="60" w:right="60"/>
              <w:jc w:val="center"/>
              <w:rPr>
                <w:rFonts w:ascii="Arial" w:cs="Arial" w:hAnsi="Arial"/>
              </w:rPr>
            </w:pPr>
            <w:r>
              <w:rPr>
                <w:rFonts w:ascii="Arial" w:cs="Arial" w:hAnsi="Arial"/>
              </w:rPr>
              <w:t>100</w:t>
            </w:r>
          </w:p>
        </w:tc>
        <w:tc>
          <w:tcPr>
            <w:tcW w:w="1562" w:type="dxa"/>
            <w:tcBorders/>
          </w:tcPr>
          <w:p>
            <w:pPr>
              <w:pStyle w:val="style0"/>
              <w:rPr>
                <w:rFonts w:ascii="Arial" w:cs="Arial" w:hAnsi="Arial"/>
              </w:rPr>
            </w:pPr>
          </w:p>
        </w:tc>
        <w:tc>
          <w:tcPr>
            <w:tcW w:w="1376" w:type="dxa"/>
            <w:tcBorders/>
          </w:tcPr>
          <w:p>
            <w:pPr>
              <w:pStyle w:val="style0"/>
              <w:rPr>
                <w:rFonts w:ascii="Arial" w:cs="Arial" w:hAnsi="Arial"/>
              </w:rPr>
            </w:pPr>
          </w:p>
        </w:tc>
      </w:tr>
    </w:tbl>
    <w:p>
      <w:pPr>
        <w:pStyle w:val="style0"/>
        <w:rPr>
          <w:rFonts w:ascii="Arial" w:cs="Arial" w:hAnsi="Arial"/>
          <w:b/>
          <w:bCs/>
        </w:rPr>
      </w:pPr>
    </w:p>
    <w:tbl>
      <w:tblPr>
        <w:tblStyle w:val="style154"/>
        <w:tblW w:w="9362" w:type="dxa"/>
        <w:tblLayout w:type="fixed"/>
        <w:tblLook w:val="0000" w:firstRow="0" w:lastRow="0" w:firstColumn="0" w:lastColumn="0" w:noHBand="0" w:noVBand="0"/>
      </w:tblPr>
      <w:tblGrid>
        <w:gridCol w:w="2517"/>
        <w:gridCol w:w="3344"/>
        <w:gridCol w:w="3501"/>
      </w:tblGrid>
      <w:tr>
        <w:trPr/>
        <w:tc>
          <w:tcPr>
            <w:tcW w:w="9360" w:type="dxa"/>
            <w:gridSpan w:val="3"/>
            <w:tcBorders/>
          </w:tcPr>
          <w:p>
            <w:pPr>
              <w:pStyle w:val="style0"/>
              <w:spacing w:after="320" w:lineRule="atLeast" w:line="640"/>
              <w:ind w:left="60" w:right="60"/>
              <w:rPr>
                <w:rFonts w:ascii="Arial" w:cs="Arial" w:hAnsi="Arial"/>
              </w:rPr>
            </w:pPr>
            <w:r>
              <w:rPr>
                <w:rFonts w:ascii="Arial" w:cs="Arial" w:hAnsi="Arial"/>
                <w:i/>
                <w:iCs/>
              </w:rPr>
              <w:t>ANOVA</w:t>
            </w:r>
            <w:r>
              <w:rPr>
                <w:rFonts w:ascii="Arial" w:cs="Arial" w:hAnsi="Arial"/>
                <w:i/>
                <w:iCs/>
                <w:vertAlign w:val="superscript"/>
              </w:rPr>
              <w:t>a</w:t>
            </w:r>
          </w:p>
        </w:tc>
      </w:tr>
      <w:tr>
        <w:tblPrEx/>
        <w:trPr/>
        <w:tc>
          <w:tcPr>
            <w:tcW w:w="5860" w:type="dxa"/>
            <w:gridSpan w:val="2"/>
            <w:tcBorders/>
          </w:tcPr>
          <w:p>
            <w:pPr>
              <w:pStyle w:val="style0"/>
              <w:spacing w:lineRule="atLeast" w:line="320"/>
              <w:ind w:left="60" w:right="60"/>
              <w:rPr>
                <w:rFonts w:ascii="Arial" w:cs="Arial" w:hAnsi="Arial"/>
              </w:rPr>
            </w:pPr>
            <w:r>
              <w:rPr>
                <w:rFonts w:ascii="Arial" w:cs="Arial" w:hAnsi="Arial"/>
              </w:rPr>
              <w:t>Model</w:t>
            </w:r>
          </w:p>
        </w:tc>
        <w:tc>
          <w:tcPr>
            <w:tcW w:w="3500" w:type="dxa"/>
            <w:tcBorders/>
          </w:tcPr>
          <w:p>
            <w:pPr>
              <w:pStyle w:val="style0"/>
              <w:spacing w:lineRule="atLeast" w:line="320"/>
              <w:ind w:left="60" w:right="60"/>
              <w:jc w:val="center"/>
              <w:rPr>
                <w:rFonts w:ascii="Arial" w:cs="Arial" w:hAnsi="Arial"/>
              </w:rPr>
            </w:pPr>
            <w:r>
              <w:rPr>
                <w:rFonts w:ascii="Arial" w:cs="Arial" w:hAnsi="Arial"/>
              </w:rPr>
              <w:t>Sig.</w:t>
            </w:r>
          </w:p>
        </w:tc>
      </w:tr>
      <w:tr>
        <w:tblPrEx/>
        <w:trPr/>
        <w:tc>
          <w:tcPr>
            <w:tcW w:w="2517" w:type="dxa"/>
            <w:vMerge w:val="restart"/>
            <w:tcBorders/>
          </w:tcPr>
          <w:p>
            <w:pPr>
              <w:pStyle w:val="style0"/>
              <w:spacing w:lineRule="atLeast" w:line="320"/>
              <w:ind w:left="60" w:right="60"/>
              <w:rPr>
                <w:rFonts w:ascii="Arial" w:cs="Arial" w:hAnsi="Arial"/>
              </w:rPr>
            </w:pPr>
            <w:r>
              <w:rPr>
                <w:rFonts w:ascii="Arial" w:cs="Arial" w:hAnsi="Arial"/>
              </w:rPr>
              <w:t>1</w:t>
            </w:r>
          </w:p>
        </w:tc>
        <w:tc>
          <w:tcPr>
            <w:tcW w:w="3343" w:type="dxa"/>
            <w:tcBorders/>
          </w:tcPr>
          <w:p>
            <w:pPr>
              <w:pStyle w:val="style0"/>
              <w:spacing w:lineRule="atLeast" w:line="320"/>
              <w:ind w:left="60" w:right="60"/>
              <w:rPr>
                <w:rFonts w:ascii="Arial" w:cs="Arial" w:hAnsi="Arial"/>
              </w:rPr>
            </w:pPr>
            <w:r>
              <w:rPr>
                <w:rFonts w:ascii="Arial" w:cs="Arial" w:hAnsi="Arial"/>
              </w:rPr>
              <w:t>Regression</w:t>
            </w:r>
          </w:p>
        </w:tc>
        <w:tc>
          <w:tcPr>
            <w:tcW w:w="3500" w:type="dxa"/>
            <w:tcBorders/>
          </w:tcPr>
          <w:p>
            <w:pPr>
              <w:pStyle w:val="style0"/>
              <w:spacing w:lineRule="atLeast" w:line="320"/>
              <w:ind w:left="60" w:right="60"/>
              <w:jc w:val="center"/>
              <w:rPr>
                <w:rFonts w:ascii="Arial" w:cs="Arial" w:hAnsi="Arial"/>
              </w:rPr>
            </w:pPr>
            <w:r>
              <w:rPr>
                <w:rFonts w:ascii="Arial" w:cs="Arial" w:hAnsi="Arial"/>
              </w:rPr>
              <w:t>.000</w:t>
            </w:r>
            <w:r>
              <w:rPr>
                <w:rFonts w:ascii="Arial" w:cs="Arial" w:hAnsi="Arial"/>
                <w:vertAlign w:val="superscript"/>
              </w:rPr>
              <w:t>b</w:t>
            </w:r>
          </w:p>
        </w:tc>
      </w:tr>
      <w:tr>
        <w:tblPrEx/>
        <w:trPr/>
        <w:tc>
          <w:tcPr>
            <w:tcW w:w="2517" w:type="dxa"/>
            <w:vMerge w:val="continue"/>
            <w:tcBorders/>
          </w:tcPr>
          <w:p>
            <w:pPr>
              <w:pStyle w:val="style0"/>
              <w:rPr>
                <w:rFonts w:ascii="Arial" w:cs="Arial" w:hAnsi="Arial"/>
              </w:rPr>
            </w:pPr>
          </w:p>
        </w:tc>
        <w:tc>
          <w:tcPr>
            <w:tcW w:w="3343" w:type="dxa"/>
            <w:tcBorders/>
          </w:tcPr>
          <w:p>
            <w:pPr>
              <w:pStyle w:val="style0"/>
              <w:spacing w:lineRule="atLeast" w:line="320"/>
              <w:ind w:left="60" w:right="60"/>
              <w:rPr>
                <w:rFonts w:ascii="Arial" w:cs="Arial" w:hAnsi="Arial"/>
              </w:rPr>
            </w:pPr>
            <w:r>
              <w:rPr>
                <w:rFonts w:ascii="Arial" w:cs="Arial" w:hAnsi="Arial"/>
              </w:rPr>
              <w:t>Residual</w:t>
            </w:r>
          </w:p>
        </w:tc>
        <w:tc>
          <w:tcPr>
            <w:tcW w:w="3500" w:type="dxa"/>
            <w:tcBorders/>
          </w:tcPr>
          <w:p>
            <w:pPr>
              <w:pStyle w:val="style0"/>
              <w:rPr>
                <w:rFonts w:ascii="Arial" w:cs="Arial" w:hAnsi="Arial"/>
              </w:rPr>
            </w:pPr>
          </w:p>
        </w:tc>
      </w:tr>
      <w:tr>
        <w:tblPrEx/>
        <w:trPr/>
        <w:tc>
          <w:tcPr>
            <w:tcW w:w="2517" w:type="dxa"/>
            <w:vMerge w:val="continue"/>
            <w:tcBorders/>
          </w:tcPr>
          <w:p>
            <w:pPr>
              <w:pStyle w:val="style0"/>
              <w:rPr>
                <w:rFonts w:ascii="Arial" w:cs="Arial" w:hAnsi="Arial"/>
              </w:rPr>
            </w:pPr>
          </w:p>
        </w:tc>
        <w:tc>
          <w:tcPr>
            <w:tcW w:w="3343" w:type="dxa"/>
            <w:tcBorders/>
          </w:tcPr>
          <w:p>
            <w:pPr>
              <w:pStyle w:val="style0"/>
              <w:spacing w:lineRule="atLeast" w:line="320"/>
              <w:ind w:left="60" w:right="60"/>
              <w:rPr>
                <w:rFonts w:ascii="Arial" w:cs="Arial" w:hAnsi="Arial"/>
              </w:rPr>
            </w:pPr>
            <w:r>
              <w:rPr>
                <w:rFonts w:ascii="Arial" w:cs="Arial" w:hAnsi="Arial"/>
              </w:rPr>
              <w:t>Total</w:t>
            </w:r>
          </w:p>
        </w:tc>
        <w:tc>
          <w:tcPr>
            <w:tcW w:w="3500" w:type="dxa"/>
            <w:tcBorders/>
          </w:tcPr>
          <w:p>
            <w:pPr>
              <w:pStyle w:val="style0"/>
              <w:rPr>
                <w:rFonts w:ascii="Arial" w:cs="Arial" w:hAnsi="Arial"/>
              </w:rPr>
            </w:pPr>
          </w:p>
        </w:tc>
      </w:tr>
    </w:tbl>
    <w:p>
      <w:pPr>
        <w:pStyle w:val="style0"/>
        <w:rPr>
          <w:rFonts w:ascii="Arial" w:cs="Arial" w:hAnsi="Arial"/>
          <w:b/>
          <w:bCs/>
        </w:rPr>
      </w:pPr>
    </w:p>
    <w:bookmarkStart w:id="85" w:name="_Toc231737219"/>
    <w:p>
      <w:pPr>
        <w:pStyle w:val="style2"/>
        <w:rPr>
          <w:rFonts w:cs="Arial"/>
        </w:rPr>
      </w:pPr>
      <w:r>
        <w:rPr>
          <w:rFonts w:cs="Arial"/>
        </w:rPr>
        <w:t xml:space="preserve">Appendix 6: Coefficients </w:t>
      </w:r>
      <w:r>
        <w:rPr>
          <w:rFonts w:cs="Arial"/>
        </w:rPr>
        <w:t>and Bayesian ANOVA</w:t>
      </w:r>
      <w:bookmarkEnd w:id="85"/>
    </w:p>
    <w:tbl>
      <w:tblPr>
        <w:tblStyle w:val="style154"/>
        <w:tblW w:w="9362" w:type="dxa"/>
        <w:tblLayout w:type="fixed"/>
        <w:tblLook w:val="0000" w:firstRow="0" w:lastRow="0" w:firstColumn="0" w:lastColumn="0" w:noHBand="0" w:noVBand="0"/>
      </w:tblPr>
      <w:tblGrid>
        <w:gridCol w:w="778"/>
        <w:gridCol w:w="2588"/>
        <w:gridCol w:w="1141"/>
        <w:gridCol w:w="1141"/>
        <w:gridCol w:w="1554"/>
        <w:gridCol w:w="1080"/>
        <w:gridCol w:w="1080"/>
      </w:tblGrid>
      <w:tr>
        <w:trPr/>
        <w:tc>
          <w:tcPr>
            <w:tcW w:w="9359" w:type="dxa"/>
            <w:gridSpan w:val="7"/>
            <w:tcBorders/>
          </w:tcPr>
          <w:p>
            <w:pPr>
              <w:pStyle w:val="style0"/>
              <w:spacing w:after="320" w:lineRule="atLeast" w:line="640"/>
              <w:ind w:left="60" w:right="60"/>
              <w:rPr>
                <w:rFonts w:ascii="Arial" w:cs="Arial" w:hAnsi="Arial"/>
              </w:rPr>
            </w:pPr>
            <w:r>
              <w:rPr>
                <w:rFonts w:ascii="Arial" w:cs="Arial" w:hAnsi="Arial"/>
                <w:i/>
                <w:iCs/>
              </w:rPr>
              <w:t>Coefficients</w:t>
            </w:r>
            <w:r>
              <w:rPr>
                <w:rFonts w:ascii="Arial" w:cs="Arial" w:hAnsi="Arial"/>
                <w:i/>
                <w:iCs/>
                <w:vertAlign w:val="superscript"/>
              </w:rPr>
              <w:t>a</w:t>
            </w:r>
          </w:p>
        </w:tc>
      </w:tr>
      <w:tr>
        <w:tblPrEx/>
        <w:trPr/>
        <w:tc>
          <w:tcPr>
            <w:tcW w:w="3363" w:type="dxa"/>
            <w:gridSpan w:val="2"/>
            <w:vMerge w:val="restart"/>
            <w:tcBorders/>
          </w:tcPr>
          <w:p>
            <w:pPr>
              <w:pStyle w:val="style0"/>
              <w:spacing w:lineRule="atLeast" w:line="320"/>
              <w:ind w:left="60" w:right="60"/>
              <w:rPr>
                <w:rFonts w:ascii="Arial" w:cs="Arial" w:hAnsi="Arial"/>
              </w:rPr>
            </w:pPr>
            <w:r>
              <w:rPr>
                <w:rFonts w:ascii="Arial" w:cs="Arial" w:hAnsi="Arial"/>
              </w:rPr>
              <w:t>Model</w:t>
            </w:r>
          </w:p>
        </w:tc>
        <w:tc>
          <w:tcPr>
            <w:tcW w:w="2282" w:type="dxa"/>
            <w:gridSpan w:val="2"/>
            <w:tcBorders/>
          </w:tcPr>
          <w:p>
            <w:pPr>
              <w:pStyle w:val="style0"/>
              <w:spacing w:lineRule="atLeast" w:line="320"/>
              <w:ind w:left="60" w:right="60"/>
              <w:jc w:val="center"/>
              <w:rPr>
                <w:rFonts w:ascii="Arial" w:cs="Arial" w:hAnsi="Arial"/>
              </w:rPr>
            </w:pPr>
            <w:r>
              <w:rPr>
                <w:rFonts w:ascii="Arial" w:cs="Arial" w:hAnsi="Arial"/>
              </w:rPr>
              <w:t>Unstandardized Coefficients</w:t>
            </w:r>
          </w:p>
        </w:tc>
        <w:tc>
          <w:tcPr>
            <w:tcW w:w="1554" w:type="dxa"/>
            <w:tcBorders/>
          </w:tcPr>
          <w:p>
            <w:pPr>
              <w:pStyle w:val="style0"/>
              <w:spacing w:lineRule="atLeast" w:line="320"/>
              <w:ind w:left="60" w:right="60"/>
              <w:jc w:val="center"/>
              <w:rPr>
                <w:rFonts w:ascii="Arial" w:cs="Arial" w:hAnsi="Arial"/>
              </w:rPr>
            </w:pPr>
            <w:r>
              <w:rPr>
                <w:rFonts w:ascii="Arial" w:cs="Arial" w:hAnsi="Arial"/>
              </w:rPr>
              <w:t>Standardized Coefficients</w:t>
            </w:r>
          </w:p>
        </w:tc>
        <w:tc>
          <w:tcPr>
            <w:tcW w:w="1080" w:type="dxa"/>
            <w:vMerge w:val="restart"/>
            <w:tcBorders/>
          </w:tcPr>
          <w:p>
            <w:pPr>
              <w:pStyle w:val="style0"/>
              <w:spacing w:lineRule="atLeast" w:line="320"/>
              <w:ind w:left="60" w:right="60"/>
              <w:jc w:val="center"/>
              <w:rPr>
                <w:rFonts w:ascii="Arial" w:cs="Arial" w:hAnsi="Arial"/>
              </w:rPr>
            </w:pPr>
            <w:r>
              <w:rPr>
                <w:rFonts w:ascii="Arial" w:cs="Arial" w:hAnsi="Arial"/>
              </w:rPr>
              <w:t>t</w:t>
            </w:r>
          </w:p>
        </w:tc>
        <w:tc>
          <w:tcPr>
            <w:tcW w:w="1080" w:type="dxa"/>
            <w:vMerge w:val="restart"/>
            <w:tcBorders/>
          </w:tcPr>
          <w:p>
            <w:pPr>
              <w:pStyle w:val="style0"/>
              <w:spacing w:lineRule="atLeast" w:line="320"/>
              <w:ind w:left="60" w:right="60"/>
              <w:jc w:val="center"/>
              <w:rPr>
                <w:rFonts w:ascii="Arial" w:cs="Arial" w:hAnsi="Arial"/>
              </w:rPr>
            </w:pPr>
            <w:r>
              <w:rPr>
                <w:rFonts w:ascii="Arial" w:cs="Arial" w:hAnsi="Arial"/>
              </w:rPr>
              <w:t>Sig.</w:t>
            </w:r>
          </w:p>
        </w:tc>
      </w:tr>
      <w:tr>
        <w:tblPrEx/>
        <w:trPr/>
        <w:tc>
          <w:tcPr>
            <w:tcW w:w="3363" w:type="dxa"/>
            <w:gridSpan w:val="2"/>
            <w:vMerge w:val="continue"/>
            <w:tcBorders/>
          </w:tcPr>
          <w:p>
            <w:pPr>
              <w:pStyle w:val="style0"/>
              <w:rPr>
                <w:rFonts w:ascii="Arial" w:cs="Arial" w:hAnsi="Arial"/>
              </w:rPr>
            </w:pPr>
          </w:p>
        </w:tc>
        <w:tc>
          <w:tcPr>
            <w:tcW w:w="1141" w:type="dxa"/>
            <w:tcBorders/>
          </w:tcPr>
          <w:p>
            <w:pPr>
              <w:pStyle w:val="style0"/>
              <w:spacing w:lineRule="atLeast" w:line="320"/>
              <w:ind w:left="60" w:right="60"/>
              <w:jc w:val="center"/>
              <w:rPr>
                <w:rFonts w:ascii="Arial" w:cs="Arial" w:hAnsi="Arial"/>
              </w:rPr>
            </w:pPr>
            <w:r>
              <w:rPr>
                <w:rFonts w:ascii="Arial" w:cs="Arial" w:hAnsi="Arial"/>
              </w:rPr>
              <w:t>B</w:t>
            </w:r>
          </w:p>
        </w:tc>
        <w:tc>
          <w:tcPr>
            <w:tcW w:w="1141" w:type="dxa"/>
            <w:tcBorders/>
          </w:tcPr>
          <w:p>
            <w:pPr>
              <w:pStyle w:val="style0"/>
              <w:spacing w:lineRule="atLeast" w:line="320"/>
              <w:ind w:left="60" w:right="60"/>
              <w:jc w:val="center"/>
              <w:rPr>
                <w:rFonts w:ascii="Arial" w:cs="Arial" w:hAnsi="Arial"/>
              </w:rPr>
            </w:pPr>
            <w:r>
              <w:rPr>
                <w:rFonts w:ascii="Arial" w:cs="Arial" w:hAnsi="Arial"/>
              </w:rPr>
              <w:t>Std. Error</w:t>
            </w:r>
          </w:p>
        </w:tc>
        <w:tc>
          <w:tcPr>
            <w:tcW w:w="1554" w:type="dxa"/>
            <w:tcBorders/>
          </w:tcPr>
          <w:p>
            <w:pPr>
              <w:pStyle w:val="style0"/>
              <w:spacing w:lineRule="atLeast" w:line="320"/>
              <w:ind w:left="60" w:right="60"/>
              <w:jc w:val="center"/>
              <w:rPr>
                <w:rFonts w:ascii="Arial" w:cs="Arial" w:hAnsi="Arial"/>
              </w:rPr>
            </w:pPr>
            <w:r>
              <w:rPr>
                <w:rFonts w:ascii="Arial" w:cs="Arial" w:hAnsi="Arial"/>
              </w:rPr>
              <w:t>Beta</w:t>
            </w:r>
          </w:p>
        </w:tc>
        <w:tc>
          <w:tcPr>
            <w:tcW w:w="1080" w:type="dxa"/>
            <w:vMerge w:val="continue"/>
            <w:tcBorders/>
          </w:tcPr>
          <w:p>
            <w:pPr>
              <w:pStyle w:val="style0"/>
              <w:rPr>
                <w:rFonts w:ascii="Arial" w:cs="Arial" w:hAnsi="Arial"/>
              </w:rPr>
            </w:pPr>
          </w:p>
        </w:tc>
        <w:tc>
          <w:tcPr>
            <w:tcW w:w="1080" w:type="dxa"/>
            <w:vMerge w:val="continue"/>
            <w:tcBorders/>
          </w:tcPr>
          <w:p>
            <w:pPr>
              <w:pStyle w:val="style0"/>
              <w:rPr>
                <w:rFonts w:ascii="Arial" w:cs="Arial" w:hAnsi="Arial"/>
              </w:rPr>
            </w:pPr>
          </w:p>
        </w:tc>
      </w:tr>
      <w:tr>
        <w:tblPrEx/>
        <w:trPr/>
        <w:tc>
          <w:tcPr>
            <w:tcW w:w="777" w:type="dxa"/>
            <w:vMerge w:val="restart"/>
            <w:tcBorders/>
          </w:tcPr>
          <w:p>
            <w:pPr>
              <w:pStyle w:val="style0"/>
              <w:spacing w:lineRule="atLeast" w:line="320"/>
              <w:ind w:left="60" w:right="60"/>
              <w:rPr>
                <w:rFonts w:ascii="Arial" w:cs="Arial" w:hAnsi="Arial"/>
              </w:rPr>
            </w:pPr>
            <w:r>
              <w:rPr>
                <w:rFonts w:ascii="Arial" w:cs="Arial" w:hAnsi="Arial"/>
              </w:rPr>
              <w:t>1</w:t>
            </w:r>
          </w:p>
        </w:tc>
        <w:tc>
          <w:tcPr>
            <w:tcW w:w="2586" w:type="dxa"/>
            <w:tcBorders/>
          </w:tcPr>
          <w:p>
            <w:pPr>
              <w:pStyle w:val="style0"/>
              <w:spacing w:lineRule="atLeast" w:line="320"/>
              <w:ind w:left="60" w:right="60"/>
              <w:rPr>
                <w:rFonts w:ascii="Arial" w:cs="Arial" w:hAnsi="Arial"/>
              </w:rPr>
            </w:pPr>
            <w:r>
              <w:rPr>
                <w:rFonts w:ascii="Arial" w:cs="Arial" w:hAnsi="Arial"/>
              </w:rPr>
              <w:t>(Constant)</w:t>
            </w:r>
          </w:p>
        </w:tc>
        <w:tc>
          <w:tcPr>
            <w:tcW w:w="1141" w:type="dxa"/>
            <w:tcBorders/>
          </w:tcPr>
          <w:p>
            <w:pPr>
              <w:pStyle w:val="style0"/>
              <w:spacing w:lineRule="atLeast" w:line="320"/>
              <w:ind w:left="60" w:right="60"/>
              <w:jc w:val="center"/>
              <w:rPr>
                <w:rFonts w:ascii="Arial" w:cs="Arial" w:hAnsi="Arial"/>
              </w:rPr>
            </w:pPr>
            <w:r>
              <w:rPr>
                <w:rFonts w:ascii="Arial" w:cs="Arial" w:hAnsi="Arial"/>
              </w:rPr>
              <w:t>.970</w:t>
            </w:r>
          </w:p>
        </w:tc>
        <w:tc>
          <w:tcPr>
            <w:tcW w:w="1141" w:type="dxa"/>
            <w:tcBorders/>
          </w:tcPr>
          <w:p>
            <w:pPr>
              <w:pStyle w:val="style0"/>
              <w:spacing w:lineRule="atLeast" w:line="320"/>
              <w:ind w:left="60" w:right="60"/>
              <w:jc w:val="center"/>
              <w:rPr>
                <w:rFonts w:ascii="Arial" w:cs="Arial" w:hAnsi="Arial"/>
              </w:rPr>
            </w:pPr>
            <w:r>
              <w:rPr>
                <w:rFonts w:ascii="Arial" w:cs="Arial" w:hAnsi="Arial"/>
              </w:rPr>
              <w:t>.331</w:t>
            </w:r>
          </w:p>
        </w:tc>
        <w:tc>
          <w:tcPr>
            <w:tcW w:w="1554" w:type="dxa"/>
            <w:tcBorders/>
          </w:tcPr>
          <w:p>
            <w:pPr>
              <w:pStyle w:val="style0"/>
              <w:rPr>
                <w:rFonts w:ascii="Arial" w:cs="Arial" w:hAnsi="Arial"/>
              </w:rPr>
            </w:pPr>
          </w:p>
        </w:tc>
        <w:tc>
          <w:tcPr>
            <w:tcW w:w="1080" w:type="dxa"/>
            <w:tcBorders/>
          </w:tcPr>
          <w:p>
            <w:pPr>
              <w:pStyle w:val="style0"/>
              <w:spacing w:lineRule="atLeast" w:line="320"/>
              <w:ind w:left="60" w:right="60"/>
              <w:jc w:val="center"/>
              <w:rPr>
                <w:rFonts w:ascii="Arial" w:cs="Arial" w:hAnsi="Arial"/>
              </w:rPr>
            </w:pPr>
            <w:r>
              <w:rPr>
                <w:rFonts w:ascii="Arial" w:cs="Arial" w:hAnsi="Arial"/>
              </w:rPr>
              <w:t>2.932</w:t>
            </w:r>
          </w:p>
        </w:tc>
        <w:tc>
          <w:tcPr>
            <w:tcW w:w="1080" w:type="dxa"/>
            <w:tcBorders/>
          </w:tcPr>
          <w:p>
            <w:pPr>
              <w:pStyle w:val="style0"/>
              <w:spacing w:lineRule="atLeast" w:line="320"/>
              <w:ind w:left="60" w:right="60"/>
              <w:jc w:val="center"/>
              <w:rPr>
                <w:rFonts w:ascii="Arial" w:cs="Arial" w:hAnsi="Arial"/>
              </w:rPr>
            </w:pPr>
            <w:r>
              <w:rPr>
                <w:rFonts w:ascii="Arial" w:cs="Arial" w:hAnsi="Arial"/>
              </w:rPr>
              <w:t>.004</w:t>
            </w:r>
          </w:p>
        </w:tc>
      </w:tr>
      <w:tr>
        <w:tblPrEx/>
        <w:trPr/>
        <w:tc>
          <w:tcPr>
            <w:tcW w:w="777" w:type="dxa"/>
            <w:vMerge w:val="continue"/>
            <w:tcBorders/>
          </w:tcPr>
          <w:p>
            <w:pPr>
              <w:pStyle w:val="style0"/>
              <w:rPr>
                <w:rFonts w:ascii="Arial" w:cs="Arial" w:hAnsi="Arial"/>
              </w:rPr>
            </w:pPr>
          </w:p>
        </w:tc>
        <w:tc>
          <w:tcPr>
            <w:tcW w:w="2586" w:type="dxa"/>
            <w:tcBorders/>
          </w:tcPr>
          <w:p>
            <w:pPr>
              <w:pStyle w:val="style0"/>
              <w:spacing w:lineRule="atLeast" w:line="320"/>
              <w:ind w:left="60" w:right="60"/>
              <w:rPr>
                <w:rFonts w:ascii="Arial" w:cs="Arial" w:hAnsi="Arial"/>
              </w:rPr>
            </w:pPr>
            <w:r>
              <w:rPr>
                <w:rFonts w:ascii="Arial" w:cs="Arial" w:hAnsi="Arial"/>
              </w:rPr>
              <w:t>5. TikTok influencers appear genuine and authentic when reviewing cosmetic products.</w:t>
            </w:r>
          </w:p>
        </w:tc>
        <w:tc>
          <w:tcPr>
            <w:tcW w:w="1141" w:type="dxa"/>
            <w:tcBorders/>
          </w:tcPr>
          <w:p>
            <w:pPr>
              <w:pStyle w:val="style0"/>
              <w:spacing w:lineRule="atLeast" w:line="320"/>
              <w:ind w:left="60" w:right="60"/>
              <w:jc w:val="center"/>
              <w:rPr>
                <w:rFonts w:ascii="Arial" w:cs="Arial" w:hAnsi="Arial"/>
              </w:rPr>
            </w:pPr>
            <w:r>
              <w:rPr>
                <w:rFonts w:ascii="Arial" w:cs="Arial" w:hAnsi="Arial"/>
              </w:rPr>
              <w:t>-.048</w:t>
            </w:r>
          </w:p>
        </w:tc>
        <w:tc>
          <w:tcPr>
            <w:tcW w:w="1141" w:type="dxa"/>
            <w:tcBorders/>
          </w:tcPr>
          <w:p>
            <w:pPr>
              <w:pStyle w:val="style0"/>
              <w:spacing w:lineRule="atLeast" w:line="320"/>
              <w:ind w:left="60" w:right="60"/>
              <w:jc w:val="center"/>
              <w:rPr>
                <w:rFonts w:ascii="Arial" w:cs="Arial" w:hAnsi="Arial"/>
              </w:rPr>
            </w:pPr>
            <w:r>
              <w:rPr>
                <w:rFonts w:ascii="Arial" w:cs="Arial" w:hAnsi="Arial"/>
              </w:rPr>
              <w:t>.102</w:t>
            </w:r>
          </w:p>
        </w:tc>
        <w:tc>
          <w:tcPr>
            <w:tcW w:w="1554" w:type="dxa"/>
            <w:tcBorders/>
          </w:tcPr>
          <w:p>
            <w:pPr>
              <w:pStyle w:val="style0"/>
              <w:spacing w:lineRule="atLeast" w:line="320"/>
              <w:ind w:left="60" w:right="60"/>
              <w:jc w:val="center"/>
              <w:rPr>
                <w:rFonts w:ascii="Arial" w:cs="Arial" w:hAnsi="Arial"/>
              </w:rPr>
            </w:pPr>
            <w:r>
              <w:rPr>
                <w:rFonts w:ascii="Arial" w:cs="Arial" w:hAnsi="Arial"/>
              </w:rPr>
              <w:t>-.050</w:t>
            </w:r>
          </w:p>
        </w:tc>
        <w:tc>
          <w:tcPr>
            <w:tcW w:w="1080" w:type="dxa"/>
            <w:tcBorders/>
          </w:tcPr>
          <w:p>
            <w:pPr>
              <w:pStyle w:val="style0"/>
              <w:spacing w:lineRule="atLeast" w:line="320"/>
              <w:ind w:left="60" w:right="60"/>
              <w:jc w:val="center"/>
              <w:rPr>
                <w:rFonts w:ascii="Arial" w:cs="Arial" w:hAnsi="Arial"/>
              </w:rPr>
            </w:pPr>
            <w:r>
              <w:rPr>
                <w:rFonts w:ascii="Arial" w:cs="Arial" w:hAnsi="Arial"/>
              </w:rPr>
              <w:t>-.469</w:t>
            </w:r>
          </w:p>
        </w:tc>
        <w:tc>
          <w:tcPr>
            <w:tcW w:w="1080" w:type="dxa"/>
            <w:tcBorders/>
          </w:tcPr>
          <w:p>
            <w:pPr>
              <w:pStyle w:val="style0"/>
              <w:spacing w:lineRule="atLeast" w:line="320"/>
              <w:ind w:left="60" w:right="60"/>
              <w:jc w:val="center"/>
              <w:rPr>
                <w:rFonts w:ascii="Arial" w:cs="Arial" w:hAnsi="Arial"/>
              </w:rPr>
            </w:pPr>
            <w:r>
              <w:rPr>
                <w:rFonts w:ascii="Arial" w:cs="Arial" w:hAnsi="Arial"/>
              </w:rPr>
              <w:t>.640</w:t>
            </w:r>
          </w:p>
        </w:tc>
      </w:tr>
      <w:tr>
        <w:tblPrEx/>
        <w:trPr/>
        <w:tc>
          <w:tcPr>
            <w:tcW w:w="777" w:type="dxa"/>
            <w:vMerge w:val="continue"/>
            <w:tcBorders/>
          </w:tcPr>
          <w:p>
            <w:pPr>
              <w:pStyle w:val="style0"/>
              <w:rPr>
                <w:rFonts w:ascii="Arial" w:cs="Arial" w:hAnsi="Arial"/>
              </w:rPr>
            </w:pPr>
          </w:p>
        </w:tc>
        <w:tc>
          <w:tcPr>
            <w:tcW w:w="2586" w:type="dxa"/>
            <w:tcBorders/>
          </w:tcPr>
          <w:p>
            <w:pPr>
              <w:pStyle w:val="style0"/>
              <w:spacing w:lineRule="atLeast" w:line="320"/>
              <w:ind w:left="60" w:right="60"/>
              <w:rPr>
                <w:rFonts w:ascii="Arial" w:cs="Arial" w:hAnsi="Arial"/>
              </w:rPr>
            </w:pPr>
            <w:r>
              <w:rPr>
                <w:rFonts w:ascii="Arial" w:cs="Arial" w:hAnsi="Arial"/>
              </w:rPr>
              <w:t xml:space="preserve">7. TikTok beauty content such as tutorials, reviews, </w:t>
            </w:r>
            <w:r>
              <w:rPr>
                <w:rFonts w:ascii="Arial" w:cs="Arial" w:hAnsi="Arial"/>
              </w:rPr>
              <w:t xml:space="preserve">demonstrations </w:t>
            </w:r>
            <w:r>
              <w:rPr>
                <w:rFonts w:ascii="Arial" w:cs="Arial" w:hAnsi="Arial"/>
              </w:rPr>
              <w:t>helps</w:t>
            </w:r>
            <w:r>
              <w:rPr>
                <w:rFonts w:ascii="Arial" w:cs="Arial" w:hAnsi="Arial"/>
              </w:rPr>
              <w:t xml:space="preserve"> me learn about new cosmetic products.</w:t>
            </w:r>
          </w:p>
        </w:tc>
        <w:tc>
          <w:tcPr>
            <w:tcW w:w="1141" w:type="dxa"/>
            <w:tcBorders/>
          </w:tcPr>
          <w:p>
            <w:pPr>
              <w:pStyle w:val="style0"/>
              <w:spacing w:lineRule="atLeast" w:line="320"/>
              <w:ind w:left="60" w:right="60"/>
              <w:jc w:val="center"/>
              <w:rPr>
                <w:rFonts w:ascii="Arial" w:cs="Arial" w:hAnsi="Arial"/>
              </w:rPr>
            </w:pPr>
            <w:r>
              <w:rPr>
                <w:rFonts w:ascii="Arial" w:cs="Arial" w:hAnsi="Arial"/>
              </w:rPr>
              <w:t>.096</w:t>
            </w:r>
          </w:p>
        </w:tc>
        <w:tc>
          <w:tcPr>
            <w:tcW w:w="1141" w:type="dxa"/>
            <w:tcBorders/>
          </w:tcPr>
          <w:p>
            <w:pPr>
              <w:pStyle w:val="style0"/>
              <w:spacing w:lineRule="atLeast" w:line="320"/>
              <w:ind w:left="60" w:right="60"/>
              <w:jc w:val="center"/>
              <w:rPr>
                <w:rFonts w:ascii="Arial" w:cs="Arial" w:hAnsi="Arial"/>
              </w:rPr>
            </w:pPr>
            <w:r>
              <w:rPr>
                <w:rFonts w:ascii="Arial" w:cs="Arial" w:hAnsi="Arial"/>
              </w:rPr>
              <w:t>.121</w:t>
            </w:r>
          </w:p>
        </w:tc>
        <w:tc>
          <w:tcPr>
            <w:tcW w:w="1554" w:type="dxa"/>
            <w:tcBorders/>
          </w:tcPr>
          <w:p>
            <w:pPr>
              <w:pStyle w:val="style0"/>
              <w:spacing w:lineRule="atLeast" w:line="320"/>
              <w:ind w:left="60" w:right="60"/>
              <w:jc w:val="center"/>
              <w:rPr>
                <w:rFonts w:ascii="Arial" w:cs="Arial" w:hAnsi="Arial"/>
              </w:rPr>
            </w:pPr>
            <w:r>
              <w:rPr>
                <w:rFonts w:ascii="Arial" w:cs="Arial" w:hAnsi="Arial"/>
              </w:rPr>
              <w:t>.102</w:t>
            </w:r>
          </w:p>
        </w:tc>
        <w:tc>
          <w:tcPr>
            <w:tcW w:w="1080" w:type="dxa"/>
            <w:tcBorders/>
          </w:tcPr>
          <w:p>
            <w:pPr>
              <w:pStyle w:val="style0"/>
              <w:spacing w:lineRule="atLeast" w:line="320"/>
              <w:ind w:left="60" w:right="60"/>
              <w:jc w:val="center"/>
              <w:rPr>
                <w:rFonts w:ascii="Arial" w:cs="Arial" w:hAnsi="Arial"/>
              </w:rPr>
            </w:pPr>
            <w:r>
              <w:rPr>
                <w:rFonts w:ascii="Arial" w:cs="Arial" w:hAnsi="Arial"/>
              </w:rPr>
              <w:t>.798</w:t>
            </w:r>
          </w:p>
        </w:tc>
        <w:tc>
          <w:tcPr>
            <w:tcW w:w="1080" w:type="dxa"/>
            <w:tcBorders/>
          </w:tcPr>
          <w:p>
            <w:pPr>
              <w:pStyle w:val="style0"/>
              <w:spacing w:lineRule="atLeast" w:line="320"/>
              <w:ind w:left="60" w:right="60"/>
              <w:jc w:val="center"/>
              <w:rPr>
                <w:rFonts w:ascii="Arial" w:cs="Arial" w:hAnsi="Arial"/>
              </w:rPr>
            </w:pPr>
            <w:r>
              <w:rPr>
                <w:rFonts w:ascii="Arial" w:cs="Arial" w:hAnsi="Arial"/>
              </w:rPr>
              <w:t>.427</w:t>
            </w:r>
          </w:p>
        </w:tc>
      </w:tr>
      <w:tr>
        <w:tblPrEx/>
        <w:trPr/>
        <w:tc>
          <w:tcPr>
            <w:tcW w:w="777" w:type="dxa"/>
            <w:vMerge w:val="continue"/>
            <w:tcBorders/>
          </w:tcPr>
          <w:p>
            <w:pPr>
              <w:pStyle w:val="style0"/>
              <w:rPr>
                <w:rFonts w:ascii="Arial" w:cs="Arial" w:hAnsi="Arial"/>
              </w:rPr>
            </w:pPr>
          </w:p>
        </w:tc>
        <w:tc>
          <w:tcPr>
            <w:tcW w:w="2586" w:type="dxa"/>
            <w:tcBorders/>
          </w:tcPr>
          <w:p>
            <w:pPr>
              <w:pStyle w:val="style0"/>
              <w:spacing w:lineRule="atLeast" w:line="320"/>
              <w:ind w:left="60" w:right="60"/>
              <w:rPr>
                <w:rFonts w:ascii="Arial" w:cs="Arial" w:hAnsi="Arial"/>
              </w:rPr>
            </w:pPr>
            <w:r>
              <w:rPr>
                <w:rFonts w:ascii="Arial" w:cs="Arial" w:hAnsi="Arial"/>
              </w:rPr>
              <w:t>9. I pay more attention to cosmetic products that receive high numbers of likes, comments, and shares on TikTok.</w:t>
            </w:r>
          </w:p>
        </w:tc>
        <w:tc>
          <w:tcPr>
            <w:tcW w:w="1141" w:type="dxa"/>
            <w:tcBorders/>
          </w:tcPr>
          <w:p>
            <w:pPr>
              <w:pStyle w:val="style0"/>
              <w:spacing w:lineRule="atLeast" w:line="320"/>
              <w:ind w:left="60" w:right="60"/>
              <w:jc w:val="center"/>
              <w:rPr>
                <w:rFonts w:ascii="Arial" w:cs="Arial" w:hAnsi="Arial"/>
              </w:rPr>
            </w:pPr>
            <w:r>
              <w:rPr>
                <w:rFonts w:ascii="Arial" w:cs="Arial" w:hAnsi="Arial"/>
              </w:rPr>
              <w:t>-.073</w:t>
            </w:r>
          </w:p>
        </w:tc>
        <w:tc>
          <w:tcPr>
            <w:tcW w:w="1141" w:type="dxa"/>
            <w:tcBorders/>
          </w:tcPr>
          <w:p>
            <w:pPr>
              <w:pStyle w:val="style0"/>
              <w:spacing w:lineRule="atLeast" w:line="320"/>
              <w:ind w:left="60" w:right="60"/>
              <w:jc w:val="center"/>
              <w:rPr>
                <w:rFonts w:ascii="Arial" w:cs="Arial" w:hAnsi="Arial"/>
              </w:rPr>
            </w:pPr>
            <w:r>
              <w:rPr>
                <w:rFonts w:ascii="Arial" w:cs="Arial" w:hAnsi="Arial"/>
              </w:rPr>
              <w:t>.100</w:t>
            </w:r>
          </w:p>
        </w:tc>
        <w:tc>
          <w:tcPr>
            <w:tcW w:w="1554" w:type="dxa"/>
            <w:tcBorders/>
          </w:tcPr>
          <w:p>
            <w:pPr>
              <w:pStyle w:val="style0"/>
              <w:spacing w:lineRule="atLeast" w:line="320"/>
              <w:ind w:left="60" w:right="60"/>
              <w:jc w:val="center"/>
              <w:rPr>
                <w:rFonts w:ascii="Arial" w:cs="Arial" w:hAnsi="Arial"/>
              </w:rPr>
            </w:pPr>
            <w:r>
              <w:rPr>
                <w:rFonts w:ascii="Arial" w:cs="Arial" w:hAnsi="Arial"/>
              </w:rPr>
              <w:t>-.081</w:t>
            </w:r>
          </w:p>
        </w:tc>
        <w:tc>
          <w:tcPr>
            <w:tcW w:w="1080" w:type="dxa"/>
            <w:tcBorders/>
          </w:tcPr>
          <w:p>
            <w:pPr>
              <w:pStyle w:val="style0"/>
              <w:spacing w:lineRule="atLeast" w:line="320"/>
              <w:ind w:left="60" w:right="60"/>
              <w:jc w:val="center"/>
              <w:rPr>
                <w:rFonts w:ascii="Arial" w:cs="Arial" w:hAnsi="Arial"/>
              </w:rPr>
            </w:pPr>
            <w:r>
              <w:rPr>
                <w:rFonts w:ascii="Arial" w:cs="Arial" w:hAnsi="Arial"/>
              </w:rPr>
              <w:t>-.730</w:t>
            </w:r>
          </w:p>
        </w:tc>
        <w:tc>
          <w:tcPr>
            <w:tcW w:w="1080" w:type="dxa"/>
            <w:tcBorders/>
          </w:tcPr>
          <w:p>
            <w:pPr>
              <w:pStyle w:val="style0"/>
              <w:spacing w:lineRule="atLeast" w:line="320"/>
              <w:ind w:left="60" w:right="60"/>
              <w:jc w:val="center"/>
              <w:rPr>
                <w:rFonts w:ascii="Arial" w:cs="Arial" w:hAnsi="Arial"/>
              </w:rPr>
            </w:pPr>
            <w:r>
              <w:rPr>
                <w:rFonts w:ascii="Arial" w:cs="Arial" w:hAnsi="Arial"/>
              </w:rPr>
              <w:t>.467</w:t>
            </w:r>
          </w:p>
        </w:tc>
      </w:tr>
      <w:tr>
        <w:tblPrEx/>
        <w:trPr/>
        <w:tc>
          <w:tcPr>
            <w:tcW w:w="777" w:type="dxa"/>
            <w:vMerge w:val="continue"/>
            <w:tcBorders/>
          </w:tcPr>
          <w:p>
            <w:pPr>
              <w:pStyle w:val="style0"/>
              <w:rPr>
                <w:rFonts w:ascii="Arial" w:cs="Arial" w:hAnsi="Arial"/>
              </w:rPr>
            </w:pPr>
          </w:p>
        </w:tc>
        <w:tc>
          <w:tcPr>
            <w:tcW w:w="2586" w:type="dxa"/>
            <w:tcBorders/>
          </w:tcPr>
          <w:p>
            <w:pPr>
              <w:pStyle w:val="style0"/>
              <w:spacing w:lineRule="atLeast" w:line="320"/>
              <w:ind w:left="60" w:right="60"/>
              <w:rPr>
                <w:rFonts w:ascii="Arial" w:cs="Arial" w:hAnsi="Arial"/>
              </w:rPr>
            </w:pPr>
            <w:r>
              <w:rPr>
                <w:rFonts w:ascii="Arial" w:cs="Arial" w:hAnsi="Arial"/>
              </w:rPr>
              <w:t>11. I have purchased a cosmetic product after seeing it promoted by a TikTok influencer.</w:t>
            </w:r>
          </w:p>
        </w:tc>
        <w:tc>
          <w:tcPr>
            <w:tcW w:w="1141" w:type="dxa"/>
            <w:tcBorders/>
          </w:tcPr>
          <w:p>
            <w:pPr>
              <w:pStyle w:val="style0"/>
              <w:spacing w:lineRule="atLeast" w:line="320"/>
              <w:ind w:left="60" w:right="60"/>
              <w:jc w:val="center"/>
              <w:rPr>
                <w:rFonts w:ascii="Arial" w:cs="Arial" w:hAnsi="Arial"/>
              </w:rPr>
            </w:pPr>
            <w:r>
              <w:rPr>
                <w:rFonts w:ascii="Arial" w:cs="Arial" w:hAnsi="Arial"/>
              </w:rPr>
              <w:t>.410</w:t>
            </w:r>
          </w:p>
        </w:tc>
        <w:tc>
          <w:tcPr>
            <w:tcW w:w="1141" w:type="dxa"/>
            <w:tcBorders/>
          </w:tcPr>
          <w:p>
            <w:pPr>
              <w:pStyle w:val="style0"/>
              <w:spacing w:lineRule="atLeast" w:line="320"/>
              <w:ind w:left="60" w:right="60"/>
              <w:jc w:val="center"/>
              <w:rPr>
                <w:rFonts w:ascii="Arial" w:cs="Arial" w:hAnsi="Arial"/>
              </w:rPr>
            </w:pPr>
            <w:r>
              <w:rPr>
                <w:rFonts w:ascii="Arial" w:cs="Arial" w:hAnsi="Arial"/>
              </w:rPr>
              <w:t>.122</w:t>
            </w:r>
          </w:p>
        </w:tc>
        <w:tc>
          <w:tcPr>
            <w:tcW w:w="1554" w:type="dxa"/>
            <w:tcBorders/>
          </w:tcPr>
          <w:p>
            <w:pPr>
              <w:pStyle w:val="style0"/>
              <w:spacing w:lineRule="atLeast" w:line="320"/>
              <w:ind w:left="60" w:right="60"/>
              <w:jc w:val="center"/>
              <w:rPr>
                <w:rFonts w:ascii="Arial" w:cs="Arial" w:hAnsi="Arial"/>
              </w:rPr>
            </w:pPr>
            <w:r>
              <w:rPr>
                <w:rFonts w:ascii="Arial" w:cs="Arial" w:hAnsi="Arial"/>
              </w:rPr>
              <w:t>.440</w:t>
            </w:r>
          </w:p>
        </w:tc>
        <w:tc>
          <w:tcPr>
            <w:tcW w:w="1080" w:type="dxa"/>
            <w:tcBorders/>
          </w:tcPr>
          <w:p>
            <w:pPr>
              <w:pStyle w:val="style0"/>
              <w:spacing w:lineRule="atLeast" w:line="320"/>
              <w:ind w:left="60" w:right="60"/>
              <w:jc w:val="center"/>
              <w:rPr>
                <w:rFonts w:ascii="Arial" w:cs="Arial" w:hAnsi="Arial"/>
              </w:rPr>
            </w:pPr>
            <w:r>
              <w:rPr>
                <w:rFonts w:ascii="Arial" w:cs="Arial" w:hAnsi="Arial"/>
              </w:rPr>
              <w:t>3.364</w:t>
            </w:r>
          </w:p>
        </w:tc>
        <w:tc>
          <w:tcPr>
            <w:tcW w:w="1080" w:type="dxa"/>
            <w:tcBorders/>
          </w:tcPr>
          <w:p>
            <w:pPr>
              <w:pStyle w:val="style0"/>
              <w:spacing w:lineRule="atLeast" w:line="320"/>
              <w:ind w:left="60" w:right="60"/>
              <w:jc w:val="center"/>
              <w:rPr>
                <w:rFonts w:ascii="Arial" w:cs="Arial" w:hAnsi="Arial"/>
              </w:rPr>
            </w:pPr>
            <w:r>
              <w:rPr>
                <w:rFonts w:ascii="Arial" w:cs="Arial" w:hAnsi="Arial"/>
              </w:rPr>
              <w:t>.001</w:t>
            </w:r>
          </w:p>
        </w:tc>
      </w:tr>
      <w:tr>
        <w:tblPrEx/>
        <w:trPr/>
        <w:tc>
          <w:tcPr>
            <w:tcW w:w="777" w:type="dxa"/>
            <w:vMerge w:val="continue"/>
            <w:tcBorders/>
          </w:tcPr>
          <w:p>
            <w:pPr>
              <w:pStyle w:val="style0"/>
              <w:rPr>
                <w:rFonts w:ascii="Arial" w:cs="Arial" w:hAnsi="Arial"/>
              </w:rPr>
            </w:pPr>
          </w:p>
        </w:tc>
        <w:tc>
          <w:tcPr>
            <w:tcW w:w="2586" w:type="dxa"/>
            <w:tcBorders/>
          </w:tcPr>
          <w:p>
            <w:pPr>
              <w:pStyle w:val="style0"/>
              <w:spacing w:lineRule="atLeast" w:line="320"/>
              <w:ind w:left="60" w:right="60"/>
              <w:rPr>
                <w:rFonts w:ascii="Arial" w:cs="Arial" w:hAnsi="Arial"/>
              </w:rPr>
            </w:pPr>
            <w:r>
              <w:rPr>
                <w:rFonts w:ascii="Arial" w:cs="Arial" w:hAnsi="Arial"/>
              </w:rPr>
              <w:t>12. Influencer marketing on TikTok positively affects my overall purchasing decisions for cosmetic products.</w:t>
            </w:r>
          </w:p>
        </w:tc>
        <w:tc>
          <w:tcPr>
            <w:tcW w:w="1141" w:type="dxa"/>
            <w:tcBorders/>
          </w:tcPr>
          <w:p>
            <w:pPr>
              <w:pStyle w:val="style0"/>
              <w:spacing w:lineRule="atLeast" w:line="320"/>
              <w:ind w:left="60" w:right="60"/>
              <w:jc w:val="center"/>
              <w:rPr>
                <w:rFonts w:ascii="Arial" w:cs="Arial" w:hAnsi="Arial"/>
              </w:rPr>
            </w:pPr>
            <w:r>
              <w:rPr>
                <w:rFonts w:ascii="Arial" w:cs="Arial" w:hAnsi="Arial"/>
              </w:rPr>
              <w:t>.053</w:t>
            </w:r>
          </w:p>
        </w:tc>
        <w:tc>
          <w:tcPr>
            <w:tcW w:w="1141" w:type="dxa"/>
            <w:tcBorders/>
          </w:tcPr>
          <w:p>
            <w:pPr>
              <w:pStyle w:val="style0"/>
              <w:spacing w:lineRule="atLeast" w:line="320"/>
              <w:ind w:left="60" w:right="60"/>
              <w:jc w:val="center"/>
              <w:rPr>
                <w:rFonts w:ascii="Arial" w:cs="Arial" w:hAnsi="Arial"/>
              </w:rPr>
            </w:pPr>
            <w:r>
              <w:rPr>
                <w:rFonts w:ascii="Arial" w:cs="Arial" w:hAnsi="Arial"/>
              </w:rPr>
              <w:t>.104</w:t>
            </w:r>
          </w:p>
        </w:tc>
        <w:tc>
          <w:tcPr>
            <w:tcW w:w="1554" w:type="dxa"/>
            <w:tcBorders/>
          </w:tcPr>
          <w:p>
            <w:pPr>
              <w:pStyle w:val="style0"/>
              <w:spacing w:lineRule="atLeast" w:line="320"/>
              <w:ind w:left="60" w:right="60"/>
              <w:jc w:val="center"/>
              <w:rPr>
                <w:rFonts w:ascii="Arial" w:cs="Arial" w:hAnsi="Arial"/>
              </w:rPr>
            </w:pPr>
            <w:r>
              <w:rPr>
                <w:rFonts w:ascii="Arial" w:cs="Arial" w:hAnsi="Arial"/>
              </w:rPr>
              <w:t>.059</w:t>
            </w:r>
          </w:p>
        </w:tc>
        <w:tc>
          <w:tcPr>
            <w:tcW w:w="1080" w:type="dxa"/>
            <w:tcBorders/>
          </w:tcPr>
          <w:p>
            <w:pPr>
              <w:pStyle w:val="style0"/>
              <w:spacing w:lineRule="atLeast" w:line="320"/>
              <w:ind w:left="60" w:right="60"/>
              <w:jc w:val="center"/>
              <w:rPr>
                <w:rFonts w:ascii="Arial" w:cs="Arial" w:hAnsi="Arial"/>
              </w:rPr>
            </w:pPr>
            <w:r>
              <w:rPr>
                <w:rFonts w:ascii="Arial" w:cs="Arial" w:hAnsi="Arial"/>
              </w:rPr>
              <w:t>.508</w:t>
            </w:r>
          </w:p>
        </w:tc>
        <w:tc>
          <w:tcPr>
            <w:tcW w:w="1080" w:type="dxa"/>
            <w:tcBorders/>
          </w:tcPr>
          <w:p>
            <w:pPr>
              <w:pStyle w:val="style0"/>
              <w:spacing w:lineRule="atLeast" w:line="320"/>
              <w:ind w:left="60" w:right="60"/>
              <w:jc w:val="center"/>
              <w:rPr>
                <w:rFonts w:ascii="Arial" w:cs="Arial" w:hAnsi="Arial"/>
              </w:rPr>
            </w:pPr>
            <w:r>
              <w:rPr>
                <w:rFonts w:ascii="Arial" w:cs="Arial" w:hAnsi="Arial"/>
              </w:rPr>
              <w:t>.612</w:t>
            </w:r>
          </w:p>
        </w:tc>
      </w:tr>
    </w:tbl>
    <w:p>
      <w:pPr>
        <w:pStyle w:val="style0"/>
        <w:rPr>
          <w:rFonts w:ascii="Arial" w:cs="Arial" w:hAnsi="Arial"/>
          <w:b/>
          <w:bCs/>
        </w:rPr>
      </w:pPr>
    </w:p>
    <w:tbl>
      <w:tblPr>
        <w:tblStyle w:val="style154"/>
        <w:tblW w:w="9362" w:type="dxa"/>
        <w:tblLayout w:type="fixed"/>
        <w:tblLook w:val="0000" w:firstRow="0" w:lastRow="0" w:firstColumn="0" w:lastColumn="0" w:noHBand="0" w:noVBand="0"/>
      </w:tblPr>
      <w:tblGrid>
        <w:gridCol w:w="2913"/>
        <w:gridCol w:w="1216"/>
        <w:gridCol w:w="1216"/>
        <w:gridCol w:w="1216"/>
        <w:gridCol w:w="1407"/>
        <w:gridCol w:w="1394"/>
      </w:tblGrid>
      <w:tr>
        <w:trPr/>
        <w:tc>
          <w:tcPr>
            <w:tcW w:w="9360" w:type="dxa"/>
            <w:gridSpan w:val="6"/>
            <w:tcBorders/>
          </w:tcPr>
          <w:p>
            <w:pPr>
              <w:pStyle w:val="style0"/>
              <w:spacing w:after="320" w:lineRule="atLeast" w:line="640"/>
              <w:ind w:left="60" w:right="60"/>
              <w:rPr>
                <w:rFonts w:ascii="Arial" w:cs="Arial" w:hAnsi="Arial"/>
              </w:rPr>
            </w:pPr>
            <w:r>
              <w:rPr>
                <w:rFonts w:ascii="Arial" w:cs="Arial" w:hAnsi="Arial"/>
                <w:i/>
                <w:iCs/>
              </w:rPr>
              <w:t xml:space="preserve">Bayesian Estimates of </w:t>
            </w:r>
            <w:r>
              <w:rPr>
                <w:rFonts w:ascii="Arial" w:cs="Arial" w:hAnsi="Arial"/>
                <w:i/>
                <w:iCs/>
              </w:rPr>
              <w:t>Coefficients</w:t>
            </w:r>
            <w:r>
              <w:rPr>
                <w:rFonts w:ascii="Arial" w:cs="Arial" w:hAnsi="Arial"/>
                <w:i/>
                <w:iCs/>
                <w:vertAlign w:val="superscript"/>
              </w:rPr>
              <w:t>a,b</w:t>
            </w:r>
            <w:r>
              <w:rPr>
                <w:rFonts w:ascii="Arial" w:cs="Arial" w:hAnsi="Arial"/>
                <w:i/>
                <w:iCs/>
                <w:vertAlign w:val="superscript"/>
              </w:rPr>
              <w:t>,</w:t>
            </w:r>
            <w:r>
              <w:rPr>
                <w:rFonts w:ascii="Arial" w:cs="Arial" w:hAnsi="Arial"/>
                <w:i/>
                <w:iCs/>
                <w:vertAlign w:val="superscript"/>
              </w:rPr>
              <w:t>c,d</w:t>
            </w:r>
          </w:p>
        </w:tc>
      </w:tr>
      <w:tr>
        <w:tblPrEx/>
        <w:trPr/>
        <w:tc>
          <w:tcPr>
            <w:tcW w:w="2911" w:type="dxa"/>
            <w:vMerge w:val="restart"/>
            <w:tcBorders/>
          </w:tcPr>
          <w:p>
            <w:pPr>
              <w:pStyle w:val="style0"/>
              <w:spacing w:lineRule="atLeast" w:line="320"/>
              <w:ind w:left="60" w:right="60"/>
              <w:rPr>
                <w:rFonts w:ascii="Arial" w:cs="Arial" w:hAnsi="Arial"/>
              </w:rPr>
            </w:pPr>
            <w:r>
              <w:rPr>
                <w:rFonts w:ascii="Arial" w:cs="Arial" w:hAnsi="Arial"/>
              </w:rPr>
              <w:t>Parameter</w:t>
            </w:r>
          </w:p>
        </w:tc>
        <w:tc>
          <w:tcPr>
            <w:tcW w:w="3648" w:type="dxa"/>
            <w:gridSpan w:val="3"/>
            <w:tcBorders/>
          </w:tcPr>
          <w:p>
            <w:pPr>
              <w:pStyle w:val="style0"/>
              <w:spacing w:lineRule="atLeast" w:line="320"/>
              <w:ind w:left="60" w:right="60"/>
              <w:jc w:val="center"/>
              <w:rPr>
                <w:rFonts w:ascii="Arial" w:cs="Arial" w:hAnsi="Arial"/>
              </w:rPr>
            </w:pPr>
            <w:r>
              <w:rPr>
                <w:rFonts w:ascii="Arial" w:cs="Arial" w:hAnsi="Arial"/>
              </w:rPr>
              <w:t>Posterior</w:t>
            </w:r>
          </w:p>
        </w:tc>
        <w:tc>
          <w:tcPr>
            <w:tcW w:w="2801" w:type="dxa"/>
            <w:gridSpan w:val="2"/>
            <w:tcBorders/>
          </w:tcPr>
          <w:p>
            <w:pPr>
              <w:pStyle w:val="style0"/>
              <w:spacing w:lineRule="atLeast" w:line="320"/>
              <w:ind w:left="60" w:right="60"/>
              <w:jc w:val="center"/>
              <w:rPr>
                <w:rFonts w:ascii="Arial" w:cs="Arial" w:hAnsi="Arial"/>
              </w:rPr>
            </w:pPr>
            <w:r>
              <w:rPr>
                <w:rFonts w:ascii="Arial" w:cs="Arial" w:hAnsi="Arial"/>
              </w:rPr>
              <w:t>95% Credible Interval</w:t>
            </w:r>
          </w:p>
        </w:tc>
      </w:tr>
      <w:tr>
        <w:tblPrEx/>
        <w:trPr/>
        <w:tc>
          <w:tcPr>
            <w:tcW w:w="2911" w:type="dxa"/>
            <w:vMerge w:val="continue"/>
            <w:tcBorders/>
          </w:tcPr>
          <w:p>
            <w:pPr>
              <w:pStyle w:val="style0"/>
              <w:rPr>
                <w:rFonts w:ascii="Arial" w:cs="Arial" w:hAnsi="Arial"/>
              </w:rPr>
            </w:pPr>
          </w:p>
        </w:tc>
        <w:tc>
          <w:tcPr>
            <w:tcW w:w="1216" w:type="dxa"/>
            <w:tcBorders/>
          </w:tcPr>
          <w:p>
            <w:pPr>
              <w:pStyle w:val="style0"/>
              <w:spacing w:lineRule="atLeast" w:line="320"/>
              <w:ind w:left="60" w:right="60"/>
              <w:jc w:val="center"/>
              <w:rPr>
                <w:rFonts w:ascii="Arial" w:cs="Arial" w:hAnsi="Arial"/>
              </w:rPr>
            </w:pPr>
            <w:r>
              <w:rPr>
                <w:rFonts w:ascii="Arial" w:cs="Arial" w:hAnsi="Arial"/>
              </w:rPr>
              <w:t>Mode</w:t>
            </w:r>
          </w:p>
        </w:tc>
        <w:tc>
          <w:tcPr>
            <w:tcW w:w="1216" w:type="dxa"/>
            <w:tcBorders/>
          </w:tcPr>
          <w:p>
            <w:pPr>
              <w:pStyle w:val="style0"/>
              <w:spacing w:lineRule="atLeast" w:line="320"/>
              <w:ind w:left="60" w:right="60"/>
              <w:jc w:val="center"/>
              <w:rPr>
                <w:rFonts w:ascii="Arial" w:cs="Arial" w:hAnsi="Arial"/>
              </w:rPr>
            </w:pPr>
            <w:r>
              <w:rPr>
                <w:rFonts w:ascii="Arial" w:cs="Arial" w:hAnsi="Arial"/>
              </w:rPr>
              <w:t>Mean</w:t>
            </w:r>
          </w:p>
        </w:tc>
        <w:tc>
          <w:tcPr>
            <w:tcW w:w="1216" w:type="dxa"/>
            <w:tcBorders/>
          </w:tcPr>
          <w:p>
            <w:pPr>
              <w:pStyle w:val="style0"/>
              <w:spacing w:lineRule="atLeast" w:line="320"/>
              <w:ind w:left="60" w:right="60"/>
              <w:jc w:val="center"/>
              <w:rPr>
                <w:rFonts w:ascii="Arial" w:cs="Arial" w:hAnsi="Arial"/>
              </w:rPr>
            </w:pPr>
            <w:r>
              <w:rPr>
                <w:rFonts w:ascii="Arial" w:cs="Arial" w:hAnsi="Arial"/>
              </w:rPr>
              <w:t>Variance</w:t>
            </w:r>
          </w:p>
        </w:tc>
        <w:tc>
          <w:tcPr>
            <w:tcW w:w="1407" w:type="dxa"/>
            <w:tcBorders/>
          </w:tcPr>
          <w:p>
            <w:pPr>
              <w:pStyle w:val="style0"/>
              <w:spacing w:lineRule="atLeast" w:line="320"/>
              <w:ind w:left="60" w:right="60"/>
              <w:jc w:val="center"/>
              <w:rPr>
                <w:rFonts w:ascii="Arial" w:cs="Arial" w:hAnsi="Arial"/>
              </w:rPr>
            </w:pPr>
            <w:r>
              <w:rPr>
                <w:rFonts w:ascii="Arial" w:cs="Arial" w:hAnsi="Arial"/>
              </w:rPr>
              <w:t>Lower Bound</w:t>
            </w:r>
          </w:p>
        </w:tc>
        <w:tc>
          <w:tcPr>
            <w:tcW w:w="1394" w:type="dxa"/>
            <w:tcBorders/>
          </w:tcPr>
          <w:p>
            <w:pPr>
              <w:pStyle w:val="style0"/>
              <w:spacing w:lineRule="atLeast" w:line="320"/>
              <w:ind w:left="60" w:right="60"/>
              <w:jc w:val="center"/>
              <w:rPr>
                <w:rFonts w:ascii="Arial" w:cs="Arial" w:hAnsi="Arial"/>
              </w:rPr>
            </w:pPr>
            <w:r>
              <w:rPr>
                <w:rFonts w:ascii="Arial" w:cs="Arial" w:hAnsi="Arial"/>
              </w:rPr>
              <w:t>Upper Bound</w:t>
            </w:r>
          </w:p>
        </w:tc>
      </w:tr>
      <w:tr>
        <w:tblPrEx/>
        <w:trPr/>
        <w:tc>
          <w:tcPr>
            <w:tcW w:w="2911" w:type="dxa"/>
            <w:tcBorders/>
          </w:tcPr>
          <w:p>
            <w:pPr>
              <w:pStyle w:val="style0"/>
              <w:spacing w:lineRule="atLeast" w:line="320"/>
              <w:ind w:left="60" w:right="60"/>
              <w:rPr>
                <w:rFonts w:ascii="Arial" w:cs="Arial" w:hAnsi="Arial"/>
              </w:rPr>
            </w:pPr>
            <w:r>
              <w:rPr>
                <w:rFonts w:ascii="Arial" w:cs="Arial" w:hAnsi="Arial"/>
              </w:rPr>
              <w:t xml:space="preserve">7. TikTok beauty content such as tutorials, reviews, demonstrations </w:t>
            </w:r>
            <w:r>
              <w:rPr>
                <w:rFonts w:ascii="Arial" w:cs="Arial" w:hAnsi="Arial"/>
              </w:rPr>
              <w:t>helps</w:t>
            </w:r>
            <w:r>
              <w:rPr>
                <w:rFonts w:ascii="Arial" w:cs="Arial" w:hAnsi="Arial"/>
              </w:rPr>
              <w:t xml:space="preserve"> me learn about new cosmetic products. = Agree</w:t>
            </w:r>
          </w:p>
        </w:tc>
        <w:tc>
          <w:tcPr>
            <w:tcW w:w="1216" w:type="dxa"/>
            <w:tcBorders/>
          </w:tcPr>
          <w:p>
            <w:pPr>
              <w:pStyle w:val="style0"/>
              <w:spacing w:lineRule="atLeast" w:line="320"/>
              <w:ind w:left="60" w:right="60"/>
              <w:jc w:val="center"/>
              <w:rPr>
                <w:rFonts w:ascii="Arial" w:cs="Arial" w:hAnsi="Arial"/>
              </w:rPr>
            </w:pPr>
            <w:r>
              <w:rPr>
                <w:rFonts w:ascii="Arial" w:cs="Arial" w:hAnsi="Arial"/>
              </w:rPr>
              <w:t>1.754</w:t>
            </w:r>
          </w:p>
        </w:tc>
        <w:tc>
          <w:tcPr>
            <w:tcW w:w="1216" w:type="dxa"/>
            <w:tcBorders/>
          </w:tcPr>
          <w:p>
            <w:pPr>
              <w:pStyle w:val="style0"/>
              <w:spacing w:lineRule="atLeast" w:line="320"/>
              <w:ind w:left="60" w:right="60"/>
              <w:jc w:val="center"/>
              <w:rPr>
                <w:rFonts w:ascii="Arial" w:cs="Arial" w:hAnsi="Arial"/>
              </w:rPr>
            </w:pPr>
            <w:r>
              <w:rPr>
                <w:rFonts w:ascii="Arial" w:cs="Arial" w:hAnsi="Arial"/>
              </w:rPr>
              <w:t>1.754</w:t>
            </w:r>
          </w:p>
        </w:tc>
        <w:tc>
          <w:tcPr>
            <w:tcW w:w="1216" w:type="dxa"/>
            <w:tcBorders/>
          </w:tcPr>
          <w:p>
            <w:pPr>
              <w:pStyle w:val="style0"/>
              <w:spacing w:lineRule="atLeast" w:line="320"/>
              <w:ind w:left="60" w:right="60"/>
              <w:jc w:val="center"/>
              <w:rPr>
                <w:rFonts w:ascii="Arial" w:cs="Arial" w:hAnsi="Arial"/>
              </w:rPr>
            </w:pPr>
            <w:r>
              <w:rPr>
                <w:rFonts w:ascii="Arial" w:cs="Arial" w:hAnsi="Arial"/>
              </w:rPr>
              <w:t>.097</w:t>
            </w:r>
          </w:p>
        </w:tc>
        <w:tc>
          <w:tcPr>
            <w:tcW w:w="1407" w:type="dxa"/>
            <w:tcBorders/>
          </w:tcPr>
          <w:p>
            <w:pPr>
              <w:pStyle w:val="style0"/>
              <w:spacing w:lineRule="atLeast" w:line="320"/>
              <w:ind w:left="60" w:right="60"/>
              <w:jc w:val="center"/>
              <w:rPr>
                <w:rFonts w:ascii="Arial" w:cs="Arial" w:hAnsi="Arial"/>
              </w:rPr>
            </w:pPr>
            <w:r>
              <w:rPr>
                <w:rFonts w:ascii="Arial" w:cs="Arial" w:hAnsi="Arial"/>
              </w:rPr>
              <w:t>1.143</w:t>
            </w:r>
          </w:p>
        </w:tc>
        <w:tc>
          <w:tcPr>
            <w:tcW w:w="1394" w:type="dxa"/>
            <w:tcBorders/>
          </w:tcPr>
          <w:p>
            <w:pPr>
              <w:pStyle w:val="style0"/>
              <w:spacing w:lineRule="atLeast" w:line="320"/>
              <w:ind w:left="60" w:right="60"/>
              <w:jc w:val="center"/>
              <w:rPr>
                <w:rFonts w:ascii="Arial" w:cs="Arial" w:hAnsi="Arial"/>
              </w:rPr>
            </w:pPr>
            <w:r>
              <w:rPr>
                <w:rFonts w:ascii="Arial" w:cs="Arial" w:hAnsi="Arial"/>
              </w:rPr>
              <w:t>2.365</w:t>
            </w:r>
          </w:p>
        </w:tc>
      </w:tr>
      <w:tr>
        <w:tblPrEx/>
        <w:trPr/>
        <w:tc>
          <w:tcPr>
            <w:tcW w:w="2911" w:type="dxa"/>
            <w:tcBorders/>
          </w:tcPr>
          <w:p>
            <w:pPr>
              <w:pStyle w:val="style0"/>
              <w:spacing w:lineRule="atLeast" w:line="320"/>
              <w:ind w:left="60" w:right="60"/>
              <w:rPr>
                <w:rFonts w:ascii="Arial" w:cs="Arial" w:hAnsi="Arial"/>
              </w:rPr>
            </w:pPr>
            <w:r>
              <w:rPr>
                <w:rFonts w:ascii="Arial" w:cs="Arial" w:hAnsi="Arial"/>
              </w:rPr>
              <w:t xml:space="preserve">7. TikTok beauty content such as tutorials, reviews, demonstrations </w:t>
            </w:r>
            <w:r>
              <w:rPr>
                <w:rFonts w:ascii="Arial" w:cs="Arial" w:hAnsi="Arial"/>
              </w:rPr>
              <w:t>helps</w:t>
            </w:r>
            <w:r>
              <w:rPr>
                <w:rFonts w:ascii="Arial" w:cs="Arial" w:hAnsi="Arial"/>
              </w:rPr>
              <w:t xml:space="preserve"> me learn about new </w:t>
            </w:r>
            <w:r>
              <w:rPr>
                <w:rFonts w:ascii="Arial" w:cs="Arial" w:hAnsi="Arial"/>
              </w:rPr>
              <w:t>cosmetic products. = Disagree</w:t>
            </w:r>
          </w:p>
        </w:tc>
        <w:tc>
          <w:tcPr>
            <w:tcW w:w="1216" w:type="dxa"/>
            <w:tcBorders/>
          </w:tcPr>
          <w:p>
            <w:pPr>
              <w:pStyle w:val="style0"/>
              <w:spacing w:lineRule="atLeast" w:line="320"/>
              <w:ind w:left="60" w:right="60"/>
              <w:jc w:val="center"/>
              <w:rPr>
                <w:rFonts w:ascii="Arial" w:cs="Arial" w:hAnsi="Arial"/>
              </w:rPr>
            </w:pPr>
            <w:r>
              <w:rPr>
                <w:rFonts w:ascii="Arial" w:cs="Arial" w:hAnsi="Arial"/>
              </w:rPr>
              <w:t>2.750</w:t>
            </w:r>
          </w:p>
        </w:tc>
        <w:tc>
          <w:tcPr>
            <w:tcW w:w="1216" w:type="dxa"/>
            <w:tcBorders/>
          </w:tcPr>
          <w:p>
            <w:pPr>
              <w:pStyle w:val="style0"/>
              <w:spacing w:lineRule="atLeast" w:line="320"/>
              <w:ind w:left="60" w:right="60"/>
              <w:jc w:val="center"/>
              <w:rPr>
                <w:rFonts w:ascii="Arial" w:cs="Arial" w:hAnsi="Arial"/>
              </w:rPr>
            </w:pPr>
            <w:r>
              <w:rPr>
                <w:rFonts w:ascii="Arial" w:cs="Arial" w:hAnsi="Arial"/>
              </w:rPr>
              <w:t>2.750</w:t>
            </w:r>
          </w:p>
        </w:tc>
        <w:tc>
          <w:tcPr>
            <w:tcW w:w="1216" w:type="dxa"/>
            <w:tcBorders/>
          </w:tcPr>
          <w:p>
            <w:pPr>
              <w:pStyle w:val="style0"/>
              <w:spacing w:lineRule="atLeast" w:line="320"/>
              <w:ind w:left="60" w:right="60"/>
              <w:jc w:val="center"/>
              <w:rPr>
                <w:rFonts w:ascii="Arial" w:cs="Arial" w:hAnsi="Arial"/>
              </w:rPr>
            </w:pPr>
            <w:r>
              <w:rPr>
                <w:rFonts w:ascii="Arial" w:cs="Arial" w:hAnsi="Arial"/>
              </w:rPr>
              <w:t>.138</w:t>
            </w:r>
          </w:p>
        </w:tc>
        <w:tc>
          <w:tcPr>
            <w:tcW w:w="1407" w:type="dxa"/>
            <w:tcBorders/>
          </w:tcPr>
          <w:p>
            <w:pPr>
              <w:pStyle w:val="style0"/>
              <w:spacing w:lineRule="atLeast" w:line="320"/>
              <w:ind w:left="60" w:right="60"/>
              <w:jc w:val="center"/>
              <w:rPr>
                <w:rFonts w:ascii="Arial" w:cs="Arial" w:hAnsi="Arial"/>
              </w:rPr>
            </w:pPr>
            <w:r>
              <w:rPr>
                <w:rFonts w:ascii="Arial" w:cs="Arial" w:hAnsi="Arial"/>
              </w:rPr>
              <w:t>2.021</w:t>
            </w:r>
          </w:p>
        </w:tc>
        <w:tc>
          <w:tcPr>
            <w:tcW w:w="1394" w:type="dxa"/>
            <w:tcBorders/>
          </w:tcPr>
          <w:p>
            <w:pPr>
              <w:pStyle w:val="style0"/>
              <w:spacing w:lineRule="atLeast" w:line="320"/>
              <w:ind w:left="60" w:right="60"/>
              <w:jc w:val="center"/>
              <w:rPr>
                <w:rFonts w:ascii="Arial" w:cs="Arial" w:hAnsi="Arial"/>
              </w:rPr>
            </w:pPr>
            <w:r>
              <w:rPr>
                <w:rFonts w:ascii="Arial" w:cs="Arial" w:hAnsi="Arial"/>
              </w:rPr>
              <w:t>3.479</w:t>
            </w:r>
          </w:p>
        </w:tc>
      </w:tr>
      <w:tr>
        <w:tblPrEx/>
        <w:trPr/>
        <w:tc>
          <w:tcPr>
            <w:tcW w:w="2911" w:type="dxa"/>
            <w:tcBorders/>
          </w:tcPr>
          <w:p>
            <w:pPr>
              <w:pStyle w:val="style0"/>
              <w:spacing w:lineRule="atLeast" w:line="320"/>
              <w:ind w:left="60" w:right="60"/>
              <w:rPr>
                <w:rFonts w:ascii="Arial" w:cs="Arial" w:hAnsi="Arial"/>
              </w:rPr>
            </w:pPr>
            <w:r>
              <w:rPr>
                <w:rFonts w:ascii="Arial" w:cs="Arial" w:hAnsi="Arial"/>
              </w:rPr>
              <w:t xml:space="preserve">7. TikTok beauty content such as tutorials, reviews, demonstrations </w:t>
            </w:r>
            <w:r>
              <w:rPr>
                <w:rFonts w:ascii="Arial" w:cs="Arial" w:hAnsi="Arial"/>
              </w:rPr>
              <w:t>helps</w:t>
            </w:r>
            <w:r>
              <w:rPr>
                <w:rFonts w:ascii="Arial" w:cs="Arial" w:hAnsi="Arial"/>
              </w:rPr>
              <w:t xml:space="preserve"> me learn about new cosmetic products. = Neutral</w:t>
            </w:r>
          </w:p>
        </w:tc>
        <w:tc>
          <w:tcPr>
            <w:tcW w:w="1216" w:type="dxa"/>
            <w:tcBorders/>
          </w:tcPr>
          <w:p>
            <w:pPr>
              <w:pStyle w:val="style0"/>
              <w:spacing w:lineRule="atLeast" w:line="320"/>
              <w:ind w:left="60" w:right="60"/>
              <w:jc w:val="center"/>
              <w:rPr>
                <w:rFonts w:ascii="Arial" w:cs="Arial" w:hAnsi="Arial"/>
              </w:rPr>
            </w:pPr>
            <w:r>
              <w:rPr>
                <w:rFonts w:ascii="Arial" w:cs="Arial" w:hAnsi="Arial"/>
              </w:rPr>
              <w:t>2.471</w:t>
            </w:r>
          </w:p>
        </w:tc>
        <w:tc>
          <w:tcPr>
            <w:tcW w:w="1216" w:type="dxa"/>
            <w:tcBorders/>
          </w:tcPr>
          <w:p>
            <w:pPr>
              <w:pStyle w:val="style0"/>
              <w:spacing w:lineRule="atLeast" w:line="320"/>
              <w:ind w:left="60" w:right="60"/>
              <w:jc w:val="center"/>
              <w:rPr>
                <w:rFonts w:ascii="Arial" w:cs="Arial" w:hAnsi="Arial"/>
              </w:rPr>
            </w:pPr>
            <w:r>
              <w:rPr>
                <w:rFonts w:ascii="Arial" w:cs="Arial" w:hAnsi="Arial"/>
              </w:rPr>
              <w:t>2.471</w:t>
            </w:r>
          </w:p>
        </w:tc>
        <w:tc>
          <w:tcPr>
            <w:tcW w:w="1216" w:type="dxa"/>
            <w:tcBorders/>
          </w:tcPr>
          <w:p>
            <w:pPr>
              <w:pStyle w:val="style0"/>
              <w:spacing w:lineRule="atLeast" w:line="320"/>
              <w:ind w:left="60" w:right="60"/>
              <w:jc w:val="center"/>
              <w:rPr>
                <w:rFonts w:ascii="Arial" w:cs="Arial" w:hAnsi="Arial"/>
              </w:rPr>
            </w:pPr>
            <w:r>
              <w:rPr>
                <w:rFonts w:ascii="Arial" w:cs="Arial" w:hAnsi="Arial"/>
              </w:rPr>
              <w:t>.324</w:t>
            </w:r>
          </w:p>
        </w:tc>
        <w:tc>
          <w:tcPr>
            <w:tcW w:w="1407" w:type="dxa"/>
            <w:tcBorders/>
          </w:tcPr>
          <w:p>
            <w:pPr>
              <w:pStyle w:val="style0"/>
              <w:spacing w:lineRule="atLeast" w:line="320"/>
              <w:ind w:left="60" w:right="60"/>
              <w:jc w:val="center"/>
              <w:rPr>
                <w:rFonts w:ascii="Arial" w:cs="Arial" w:hAnsi="Arial"/>
              </w:rPr>
            </w:pPr>
            <w:r>
              <w:rPr>
                <w:rFonts w:ascii="Arial" w:cs="Arial" w:hAnsi="Arial"/>
              </w:rPr>
              <w:t>1.352</w:t>
            </w:r>
          </w:p>
        </w:tc>
        <w:tc>
          <w:tcPr>
            <w:tcW w:w="1394" w:type="dxa"/>
            <w:tcBorders/>
          </w:tcPr>
          <w:p>
            <w:pPr>
              <w:pStyle w:val="style0"/>
              <w:spacing w:lineRule="atLeast" w:line="320"/>
              <w:ind w:left="60" w:right="60"/>
              <w:jc w:val="center"/>
              <w:rPr>
                <w:rFonts w:ascii="Arial" w:cs="Arial" w:hAnsi="Arial"/>
              </w:rPr>
            </w:pPr>
            <w:r>
              <w:rPr>
                <w:rFonts w:ascii="Arial" w:cs="Arial" w:hAnsi="Arial"/>
              </w:rPr>
              <w:t>3.589</w:t>
            </w:r>
          </w:p>
        </w:tc>
      </w:tr>
      <w:tr>
        <w:tblPrEx/>
        <w:trPr/>
        <w:tc>
          <w:tcPr>
            <w:tcW w:w="2911" w:type="dxa"/>
            <w:tcBorders/>
          </w:tcPr>
          <w:p>
            <w:pPr>
              <w:pStyle w:val="style0"/>
              <w:spacing w:lineRule="atLeast" w:line="320"/>
              <w:ind w:left="60" w:right="60"/>
              <w:rPr>
                <w:rFonts w:ascii="Arial" w:cs="Arial" w:hAnsi="Arial"/>
              </w:rPr>
            </w:pPr>
            <w:r>
              <w:rPr>
                <w:rFonts w:ascii="Arial" w:cs="Arial" w:hAnsi="Arial"/>
              </w:rPr>
              <w:t xml:space="preserve">7. TikTok beauty content such as tutorials, reviews, demonstrations </w:t>
            </w:r>
            <w:r>
              <w:rPr>
                <w:rFonts w:ascii="Arial" w:cs="Arial" w:hAnsi="Arial"/>
              </w:rPr>
              <w:t>helps</w:t>
            </w:r>
            <w:r>
              <w:rPr>
                <w:rFonts w:ascii="Arial" w:cs="Arial" w:hAnsi="Arial"/>
              </w:rPr>
              <w:t xml:space="preserve"> me learn about new cosmetic products. = Strongly agree</w:t>
            </w:r>
          </w:p>
        </w:tc>
        <w:tc>
          <w:tcPr>
            <w:tcW w:w="1216" w:type="dxa"/>
            <w:tcBorders/>
          </w:tcPr>
          <w:p>
            <w:pPr>
              <w:pStyle w:val="style0"/>
              <w:spacing w:lineRule="atLeast" w:line="320"/>
              <w:ind w:left="60" w:right="60"/>
              <w:jc w:val="center"/>
              <w:rPr>
                <w:rFonts w:ascii="Arial" w:cs="Arial" w:hAnsi="Arial"/>
              </w:rPr>
            </w:pPr>
            <w:r>
              <w:rPr>
                <w:rFonts w:ascii="Arial" w:cs="Arial" w:hAnsi="Arial"/>
              </w:rPr>
              <w:t>2.617</w:t>
            </w:r>
          </w:p>
        </w:tc>
        <w:tc>
          <w:tcPr>
            <w:tcW w:w="1216" w:type="dxa"/>
            <w:tcBorders/>
          </w:tcPr>
          <w:p>
            <w:pPr>
              <w:pStyle w:val="style0"/>
              <w:spacing w:lineRule="atLeast" w:line="320"/>
              <w:ind w:left="60" w:right="60"/>
              <w:jc w:val="center"/>
              <w:rPr>
                <w:rFonts w:ascii="Arial" w:cs="Arial" w:hAnsi="Arial"/>
              </w:rPr>
            </w:pPr>
            <w:r>
              <w:rPr>
                <w:rFonts w:ascii="Arial" w:cs="Arial" w:hAnsi="Arial"/>
              </w:rPr>
              <w:t>2.617</w:t>
            </w:r>
          </w:p>
        </w:tc>
        <w:tc>
          <w:tcPr>
            <w:tcW w:w="1216" w:type="dxa"/>
            <w:tcBorders/>
          </w:tcPr>
          <w:p>
            <w:pPr>
              <w:pStyle w:val="style0"/>
              <w:spacing w:lineRule="atLeast" w:line="320"/>
              <w:ind w:left="60" w:right="60"/>
              <w:jc w:val="center"/>
              <w:rPr>
                <w:rFonts w:ascii="Arial" w:cs="Arial" w:hAnsi="Arial"/>
              </w:rPr>
            </w:pPr>
            <w:r>
              <w:rPr>
                <w:rFonts w:ascii="Arial" w:cs="Arial" w:hAnsi="Arial"/>
              </w:rPr>
              <w:t>.048</w:t>
            </w:r>
          </w:p>
        </w:tc>
        <w:tc>
          <w:tcPr>
            <w:tcW w:w="1407" w:type="dxa"/>
            <w:tcBorders/>
          </w:tcPr>
          <w:p>
            <w:pPr>
              <w:pStyle w:val="style0"/>
              <w:spacing w:lineRule="atLeast" w:line="320"/>
              <w:ind w:left="60" w:right="60"/>
              <w:jc w:val="center"/>
              <w:rPr>
                <w:rFonts w:ascii="Arial" w:cs="Arial" w:hAnsi="Arial"/>
              </w:rPr>
            </w:pPr>
            <w:r>
              <w:rPr>
                <w:rFonts w:ascii="Arial" w:cs="Arial" w:hAnsi="Arial"/>
              </w:rPr>
              <w:t>2.187</w:t>
            </w:r>
          </w:p>
        </w:tc>
        <w:tc>
          <w:tcPr>
            <w:tcW w:w="1394" w:type="dxa"/>
            <w:tcBorders/>
          </w:tcPr>
          <w:p>
            <w:pPr>
              <w:pStyle w:val="style0"/>
              <w:spacing w:lineRule="atLeast" w:line="320"/>
              <w:ind w:left="60" w:right="60"/>
              <w:jc w:val="center"/>
              <w:rPr>
                <w:rFonts w:ascii="Arial" w:cs="Arial" w:hAnsi="Arial"/>
              </w:rPr>
            </w:pPr>
            <w:r>
              <w:rPr>
                <w:rFonts w:ascii="Arial" w:cs="Arial" w:hAnsi="Arial"/>
              </w:rPr>
              <w:t>3.047</w:t>
            </w:r>
          </w:p>
        </w:tc>
      </w:tr>
      <w:tr>
        <w:tblPrEx/>
        <w:trPr/>
        <w:tc>
          <w:tcPr>
            <w:tcW w:w="2911" w:type="dxa"/>
            <w:tcBorders/>
          </w:tcPr>
          <w:p>
            <w:pPr>
              <w:pStyle w:val="style0"/>
              <w:spacing w:lineRule="atLeast" w:line="320"/>
              <w:ind w:left="60" w:right="60"/>
              <w:rPr>
                <w:rFonts w:ascii="Arial" w:cs="Arial" w:hAnsi="Arial"/>
              </w:rPr>
            </w:pPr>
            <w:r>
              <w:rPr>
                <w:rFonts w:ascii="Arial" w:cs="Arial" w:hAnsi="Arial"/>
              </w:rPr>
              <w:t xml:space="preserve">7. TikTok beauty content such as tutorials, reviews, demonstrations </w:t>
            </w:r>
            <w:r>
              <w:rPr>
                <w:rFonts w:ascii="Arial" w:cs="Arial" w:hAnsi="Arial"/>
              </w:rPr>
              <w:t>helps</w:t>
            </w:r>
            <w:r>
              <w:rPr>
                <w:rFonts w:ascii="Arial" w:cs="Arial" w:hAnsi="Arial"/>
              </w:rPr>
              <w:t xml:space="preserve"> me learn about new cosmetic products. = Strongly disagree</w:t>
            </w:r>
          </w:p>
        </w:tc>
        <w:tc>
          <w:tcPr>
            <w:tcW w:w="1216" w:type="dxa"/>
            <w:tcBorders/>
          </w:tcPr>
          <w:p>
            <w:pPr>
              <w:pStyle w:val="style0"/>
              <w:spacing w:lineRule="atLeast" w:line="320"/>
              <w:ind w:left="60" w:right="60"/>
              <w:jc w:val="center"/>
              <w:rPr>
                <w:rFonts w:ascii="Arial" w:cs="Arial" w:hAnsi="Arial"/>
              </w:rPr>
            </w:pPr>
            <w:r>
              <w:rPr>
                <w:rFonts w:ascii="Arial" w:cs="Arial" w:hAnsi="Arial"/>
              </w:rPr>
              <w:t>2.638</w:t>
            </w:r>
          </w:p>
        </w:tc>
        <w:tc>
          <w:tcPr>
            <w:tcW w:w="1216" w:type="dxa"/>
            <w:tcBorders/>
          </w:tcPr>
          <w:p>
            <w:pPr>
              <w:pStyle w:val="style0"/>
              <w:spacing w:lineRule="atLeast" w:line="320"/>
              <w:ind w:left="60" w:right="60"/>
              <w:jc w:val="center"/>
              <w:rPr>
                <w:rFonts w:ascii="Arial" w:cs="Arial" w:hAnsi="Arial"/>
              </w:rPr>
            </w:pPr>
            <w:r>
              <w:rPr>
                <w:rFonts w:ascii="Arial" w:cs="Arial" w:hAnsi="Arial"/>
              </w:rPr>
              <w:t>2.638</w:t>
            </w:r>
          </w:p>
        </w:tc>
        <w:tc>
          <w:tcPr>
            <w:tcW w:w="1216" w:type="dxa"/>
            <w:tcBorders/>
          </w:tcPr>
          <w:p>
            <w:pPr>
              <w:pStyle w:val="style0"/>
              <w:spacing w:lineRule="atLeast" w:line="320"/>
              <w:ind w:left="60" w:right="60"/>
              <w:jc w:val="center"/>
              <w:rPr>
                <w:rFonts w:ascii="Arial" w:cs="Arial" w:hAnsi="Arial"/>
              </w:rPr>
            </w:pPr>
            <w:r>
              <w:rPr>
                <w:rFonts w:ascii="Arial" w:cs="Arial" w:hAnsi="Arial"/>
              </w:rPr>
              <w:t>.117</w:t>
            </w:r>
          </w:p>
        </w:tc>
        <w:tc>
          <w:tcPr>
            <w:tcW w:w="1407" w:type="dxa"/>
            <w:tcBorders/>
          </w:tcPr>
          <w:p>
            <w:pPr>
              <w:pStyle w:val="style0"/>
              <w:spacing w:lineRule="atLeast" w:line="320"/>
              <w:ind w:left="60" w:right="60"/>
              <w:jc w:val="center"/>
              <w:rPr>
                <w:rFonts w:ascii="Arial" w:cs="Arial" w:hAnsi="Arial"/>
              </w:rPr>
            </w:pPr>
            <w:r>
              <w:rPr>
                <w:rFonts w:ascii="Arial" w:cs="Arial" w:hAnsi="Arial"/>
              </w:rPr>
              <w:t>1.966</w:t>
            </w:r>
          </w:p>
        </w:tc>
        <w:tc>
          <w:tcPr>
            <w:tcW w:w="1394" w:type="dxa"/>
            <w:tcBorders/>
          </w:tcPr>
          <w:p>
            <w:pPr>
              <w:pStyle w:val="style0"/>
              <w:spacing w:lineRule="atLeast" w:line="320"/>
              <w:ind w:left="60" w:right="60"/>
              <w:jc w:val="center"/>
              <w:rPr>
                <w:rFonts w:ascii="Arial" w:cs="Arial" w:hAnsi="Arial"/>
              </w:rPr>
            </w:pPr>
            <w:r>
              <w:rPr>
                <w:rFonts w:ascii="Arial" w:cs="Arial" w:hAnsi="Arial"/>
              </w:rPr>
              <w:t>3.311</w:t>
            </w:r>
          </w:p>
        </w:tc>
      </w:tr>
    </w:tbl>
    <w:p>
      <w:pPr>
        <w:pStyle w:val="style0"/>
        <w:rPr>
          <w:rFonts w:ascii="Arial" w:cs="Arial" w:hAnsi="Arial"/>
          <w:b/>
          <w:bCs/>
        </w:rPr>
      </w:pPr>
    </w:p>
    <w:tbl>
      <w:tblPr>
        <w:tblStyle w:val="style154"/>
        <w:tblW w:w="8918" w:type="dxa"/>
        <w:tblLayout w:type="fixed"/>
        <w:tblLook w:val="0000" w:firstRow="0" w:lastRow="0" w:firstColumn="0" w:lastColumn="0" w:noHBand="0" w:noVBand="0"/>
      </w:tblPr>
      <w:tblGrid>
        <w:gridCol w:w="1622"/>
        <w:gridCol w:w="1375"/>
        <w:gridCol w:w="1376"/>
        <w:gridCol w:w="1376"/>
        <w:gridCol w:w="1592"/>
        <w:gridCol w:w="1577"/>
      </w:tblGrid>
      <w:tr>
        <w:trPr/>
        <w:tc>
          <w:tcPr>
            <w:tcW w:w="8914" w:type="dxa"/>
            <w:gridSpan w:val="6"/>
            <w:tcBorders/>
          </w:tcPr>
          <w:p>
            <w:pPr>
              <w:pStyle w:val="style0"/>
              <w:spacing w:after="320" w:lineRule="atLeast" w:line="640"/>
              <w:ind w:left="60" w:right="60"/>
              <w:rPr>
                <w:rFonts w:ascii="Arial" w:cs="Arial" w:hAnsi="Arial"/>
              </w:rPr>
            </w:pPr>
            <w:r>
              <w:rPr>
                <w:rFonts w:ascii="Arial" w:cs="Arial" w:hAnsi="Arial"/>
                <w:i/>
                <w:iCs/>
              </w:rPr>
              <w:t xml:space="preserve">Bayesian Estimates of Error </w:t>
            </w:r>
            <w:r>
              <w:rPr>
                <w:rFonts w:ascii="Arial" w:cs="Arial" w:hAnsi="Arial"/>
                <w:i/>
                <w:iCs/>
              </w:rPr>
              <w:t>Variance</w:t>
            </w:r>
            <w:r>
              <w:rPr>
                <w:rFonts w:ascii="Arial" w:cs="Arial" w:hAnsi="Arial"/>
                <w:i/>
                <w:iCs/>
                <w:vertAlign w:val="superscript"/>
              </w:rPr>
              <w:t>a</w:t>
            </w:r>
          </w:p>
        </w:tc>
      </w:tr>
      <w:tr>
        <w:tblPrEx/>
        <w:trPr/>
        <w:tc>
          <w:tcPr>
            <w:tcW w:w="1622" w:type="dxa"/>
            <w:vMerge w:val="restart"/>
            <w:tcBorders/>
          </w:tcPr>
          <w:p>
            <w:pPr>
              <w:pStyle w:val="style0"/>
              <w:spacing w:lineRule="atLeast" w:line="320"/>
              <w:ind w:left="60" w:right="60"/>
              <w:rPr>
                <w:rFonts w:ascii="Arial" w:cs="Arial" w:hAnsi="Arial"/>
              </w:rPr>
            </w:pPr>
            <w:r>
              <w:rPr>
                <w:rFonts w:ascii="Arial" w:cs="Arial" w:hAnsi="Arial"/>
              </w:rPr>
              <w:t>Parameter</w:t>
            </w:r>
          </w:p>
        </w:tc>
        <w:tc>
          <w:tcPr>
            <w:tcW w:w="4125" w:type="dxa"/>
            <w:gridSpan w:val="3"/>
            <w:tcBorders/>
          </w:tcPr>
          <w:p>
            <w:pPr>
              <w:pStyle w:val="style0"/>
              <w:spacing w:lineRule="atLeast" w:line="320"/>
              <w:ind w:left="60" w:right="60"/>
              <w:jc w:val="center"/>
              <w:rPr>
                <w:rFonts w:ascii="Arial" w:cs="Arial" w:hAnsi="Arial"/>
              </w:rPr>
            </w:pPr>
            <w:r>
              <w:rPr>
                <w:rFonts w:ascii="Arial" w:cs="Arial" w:hAnsi="Arial"/>
              </w:rPr>
              <w:t>Posterior</w:t>
            </w:r>
          </w:p>
        </w:tc>
        <w:tc>
          <w:tcPr>
            <w:tcW w:w="3167" w:type="dxa"/>
            <w:gridSpan w:val="2"/>
            <w:tcBorders/>
          </w:tcPr>
          <w:p>
            <w:pPr>
              <w:pStyle w:val="style0"/>
              <w:spacing w:lineRule="atLeast" w:line="320"/>
              <w:ind w:left="60" w:right="60"/>
              <w:jc w:val="center"/>
              <w:rPr>
                <w:rFonts w:ascii="Arial" w:cs="Arial" w:hAnsi="Arial"/>
              </w:rPr>
            </w:pPr>
            <w:r>
              <w:rPr>
                <w:rFonts w:ascii="Arial" w:cs="Arial" w:hAnsi="Arial"/>
              </w:rPr>
              <w:t>95% Credible Interval</w:t>
            </w:r>
          </w:p>
        </w:tc>
      </w:tr>
      <w:tr>
        <w:tblPrEx/>
        <w:trPr/>
        <w:tc>
          <w:tcPr>
            <w:tcW w:w="1622" w:type="dxa"/>
            <w:vMerge w:val="continue"/>
            <w:tcBorders/>
          </w:tcPr>
          <w:p>
            <w:pPr>
              <w:pStyle w:val="style0"/>
              <w:rPr>
                <w:rFonts w:ascii="Arial" w:cs="Arial" w:hAnsi="Arial"/>
              </w:rPr>
            </w:pPr>
          </w:p>
        </w:tc>
        <w:tc>
          <w:tcPr>
            <w:tcW w:w="1375" w:type="dxa"/>
            <w:tcBorders/>
          </w:tcPr>
          <w:p>
            <w:pPr>
              <w:pStyle w:val="style0"/>
              <w:spacing w:lineRule="atLeast" w:line="320"/>
              <w:ind w:left="60" w:right="60"/>
              <w:jc w:val="center"/>
              <w:rPr>
                <w:rFonts w:ascii="Arial" w:cs="Arial" w:hAnsi="Arial"/>
              </w:rPr>
            </w:pPr>
            <w:r>
              <w:rPr>
                <w:rFonts w:ascii="Arial" w:cs="Arial" w:hAnsi="Arial"/>
              </w:rPr>
              <w:t>Mode</w:t>
            </w:r>
          </w:p>
        </w:tc>
        <w:tc>
          <w:tcPr>
            <w:tcW w:w="1375" w:type="dxa"/>
            <w:tcBorders/>
          </w:tcPr>
          <w:p>
            <w:pPr>
              <w:pStyle w:val="style0"/>
              <w:spacing w:lineRule="atLeast" w:line="320"/>
              <w:ind w:left="60" w:right="60"/>
              <w:jc w:val="center"/>
              <w:rPr>
                <w:rFonts w:ascii="Arial" w:cs="Arial" w:hAnsi="Arial"/>
              </w:rPr>
            </w:pPr>
            <w:r>
              <w:rPr>
                <w:rFonts w:ascii="Arial" w:cs="Arial" w:hAnsi="Arial"/>
              </w:rPr>
              <w:t>Mean</w:t>
            </w:r>
          </w:p>
        </w:tc>
        <w:tc>
          <w:tcPr>
            <w:tcW w:w="1375" w:type="dxa"/>
            <w:tcBorders/>
          </w:tcPr>
          <w:p>
            <w:pPr>
              <w:pStyle w:val="style0"/>
              <w:spacing w:lineRule="atLeast" w:line="320"/>
              <w:ind w:left="60" w:right="60"/>
              <w:jc w:val="center"/>
              <w:rPr>
                <w:rFonts w:ascii="Arial" w:cs="Arial" w:hAnsi="Arial"/>
              </w:rPr>
            </w:pPr>
            <w:r>
              <w:rPr>
                <w:rFonts w:ascii="Arial" w:cs="Arial" w:hAnsi="Arial"/>
              </w:rPr>
              <w:t>Variance</w:t>
            </w:r>
          </w:p>
        </w:tc>
        <w:tc>
          <w:tcPr>
            <w:tcW w:w="1591" w:type="dxa"/>
            <w:tcBorders/>
          </w:tcPr>
          <w:p>
            <w:pPr>
              <w:pStyle w:val="style0"/>
              <w:spacing w:lineRule="atLeast" w:line="320"/>
              <w:ind w:left="60" w:right="60"/>
              <w:jc w:val="center"/>
              <w:rPr>
                <w:rFonts w:ascii="Arial" w:cs="Arial" w:hAnsi="Arial"/>
              </w:rPr>
            </w:pPr>
            <w:r>
              <w:rPr>
                <w:rFonts w:ascii="Arial" w:cs="Arial" w:hAnsi="Arial"/>
              </w:rPr>
              <w:t>Lower Bound</w:t>
            </w:r>
          </w:p>
        </w:tc>
        <w:tc>
          <w:tcPr>
            <w:tcW w:w="1576" w:type="dxa"/>
            <w:tcBorders/>
          </w:tcPr>
          <w:p>
            <w:pPr>
              <w:pStyle w:val="style0"/>
              <w:spacing w:lineRule="atLeast" w:line="320"/>
              <w:ind w:left="60" w:right="60"/>
              <w:jc w:val="center"/>
              <w:rPr>
                <w:rFonts w:ascii="Arial" w:cs="Arial" w:hAnsi="Arial"/>
              </w:rPr>
            </w:pPr>
            <w:r>
              <w:rPr>
                <w:rFonts w:ascii="Arial" w:cs="Arial" w:hAnsi="Arial"/>
              </w:rPr>
              <w:t>Upper Bound</w:t>
            </w:r>
          </w:p>
        </w:tc>
      </w:tr>
      <w:tr>
        <w:tblPrEx/>
        <w:trPr/>
        <w:tc>
          <w:tcPr>
            <w:tcW w:w="1622" w:type="dxa"/>
            <w:tcBorders/>
          </w:tcPr>
          <w:p>
            <w:pPr>
              <w:pStyle w:val="style0"/>
              <w:spacing w:lineRule="atLeast" w:line="320"/>
              <w:ind w:left="60" w:right="60"/>
              <w:rPr>
                <w:rFonts w:ascii="Arial" w:cs="Arial" w:hAnsi="Arial"/>
              </w:rPr>
            </w:pPr>
            <w:r>
              <w:rPr>
                <w:rFonts w:ascii="Arial" w:cs="Arial" w:hAnsi="Arial"/>
              </w:rPr>
              <w:t>Error variance</w:t>
            </w:r>
          </w:p>
        </w:tc>
        <w:tc>
          <w:tcPr>
            <w:tcW w:w="1375" w:type="dxa"/>
            <w:tcBorders/>
          </w:tcPr>
          <w:p>
            <w:pPr>
              <w:pStyle w:val="style0"/>
              <w:spacing w:lineRule="atLeast" w:line="320"/>
              <w:ind w:left="60" w:right="60"/>
              <w:jc w:val="center"/>
              <w:rPr>
                <w:rFonts w:ascii="Arial" w:cs="Arial" w:hAnsi="Arial"/>
              </w:rPr>
            </w:pPr>
            <w:r>
              <w:rPr>
                <w:rFonts w:ascii="Arial" w:cs="Arial" w:hAnsi="Arial"/>
              </w:rPr>
              <w:t>5.289</w:t>
            </w:r>
          </w:p>
        </w:tc>
        <w:tc>
          <w:tcPr>
            <w:tcW w:w="1375" w:type="dxa"/>
            <w:tcBorders/>
          </w:tcPr>
          <w:p>
            <w:pPr>
              <w:pStyle w:val="style0"/>
              <w:spacing w:lineRule="atLeast" w:line="320"/>
              <w:ind w:left="60" w:right="60"/>
              <w:jc w:val="center"/>
              <w:rPr>
                <w:rFonts w:ascii="Arial" w:cs="Arial" w:hAnsi="Arial"/>
              </w:rPr>
            </w:pPr>
            <w:r>
              <w:rPr>
                <w:rFonts w:ascii="Arial" w:cs="Arial" w:hAnsi="Arial"/>
              </w:rPr>
              <w:t>5.514</w:t>
            </w:r>
          </w:p>
        </w:tc>
        <w:tc>
          <w:tcPr>
            <w:tcW w:w="1375" w:type="dxa"/>
            <w:tcBorders/>
          </w:tcPr>
          <w:p>
            <w:pPr>
              <w:pStyle w:val="style0"/>
              <w:spacing w:lineRule="atLeast" w:line="320"/>
              <w:ind w:left="60" w:right="60"/>
              <w:jc w:val="center"/>
              <w:rPr>
                <w:rFonts w:ascii="Arial" w:cs="Arial" w:hAnsi="Arial"/>
              </w:rPr>
            </w:pPr>
            <w:r>
              <w:rPr>
                <w:rFonts w:ascii="Arial" w:cs="Arial" w:hAnsi="Arial"/>
              </w:rPr>
              <w:t>.661</w:t>
            </w:r>
          </w:p>
        </w:tc>
        <w:tc>
          <w:tcPr>
            <w:tcW w:w="1591" w:type="dxa"/>
            <w:tcBorders/>
          </w:tcPr>
          <w:p>
            <w:pPr>
              <w:pStyle w:val="style0"/>
              <w:spacing w:lineRule="atLeast" w:line="320"/>
              <w:ind w:left="60" w:right="60"/>
              <w:jc w:val="center"/>
              <w:rPr>
                <w:rFonts w:ascii="Arial" w:cs="Arial" w:hAnsi="Arial"/>
              </w:rPr>
            </w:pPr>
            <w:r>
              <w:rPr>
                <w:rFonts w:ascii="Arial" w:cs="Arial" w:hAnsi="Arial"/>
              </w:rPr>
              <w:t>4.147</w:t>
            </w:r>
          </w:p>
        </w:tc>
        <w:tc>
          <w:tcPr>
            <w:tcW w:w="1576" w:type="dxa"/>
            <w:tcBorders/>
          </w:tcPr>
          <w:p>
            <w:pPr>
              <w:pStyle w:val="style0"/>
              <w:spacing w:lineRule="atLeast" w:line="320"/>
              <w:ind w:left="60" w:right="60"/>
              <w:jc w:val="center"/>
              <w:rPr>
                <w:rFonts w:ascii="Arial" w:cs="Arial" w:hAnsi="Arial"/>
              </w:rPr>
            </w:pPr>
            <w:r>
              <w:rPr>
                <w:rFonts w:ascii="Arial" w:cs="Arial" w:hAnsi="Arial"/>
              </w:rPr>
              <w:t>7.323</w:t>
            </w:r>
          </w:p>
        </w:tc>
      </w:tr>
    </w:tbl>
    <w:p>
      <w:pPr>
        <w:pStyle w:val="style0"/>
        <w:rPr>
          <w:rFonts w:ascii="Arial" w:cs="Arial" w:hAnsi="Arial"/>
          <w:b/>
          <w:bCs/>
        </w:rPr>
      </w:pPr>
    </w:p>
    <w:sectPr>
      <w:footerReference w:type="default" r:id="rId26"/>
      <w:pgSz w:w="11909" w:h="16834" w:orient="portrait"/>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rial">
    <w:altName w:val="Arial"/>
    <w:panose1 w:val="020b0604020002020204"/>
    <w:charset w:val="00"/>
    <w:family w:val="swiss"/>
    <w:pitch w:val="variable"/>
    <w:sig w:usb0="E0002EFF" w:usb1="C000785B" w:usb2="00000009" w:usb3="00000000" w:csb0="000001FF" w:csb1="00000000"/>
  </w:font>
  <w:font w:name="Cambria">
    <w:altName w:val="Cambria"/>
    <w:panose1 w:val="02040503050004030204"/>
    <w:charset w:val="00"/>
    <w:family w:val="roman"/>
    <w:pitch w:val="variable"/>
    <w:sig w:usb0="E00006FF" w:usb1="420024FF" w:usb2="02000000" w:usb3="00000000" w:csb0="0000019F" w:csb1="00000000"/>
  </w:font>
  <w:font w:name="Cambria Math">
    <w:altName w:val="Cambria Math"/>
    <w:panose1 w:val="02040503050004030204"/>
    <w:charset w:val="00"/>
    <w:family w:val="roman"/>
    <w:pitch w:val="variable"/>
    <w:sig w:usb0="E00006FF" w:usb1="420024FF" w:usb2="02000000" w:usb3="00000000" w:csb0="0000019F" w:csb1="00000000"/>
  </w:font>
  <w:font w:name="Calibri">
    <w:altName w:val="Calibri"/>
    <w:panose1 w:val="020f0502020002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pBdr>
        <w:left w:val="nil"/>
        <w:right w:val="nil"/>
        <w:top w:val="single" w:sz="4" w:space="1" w:color="d9d9d9"/>
        <w:bottom w:val="nil"/>
        <w:between w:val="nil"/>
      </w:pBdr>
      <w:tabs>
        <w:tab w:val="center" w:leader="none" w:pos="4680"/>
        <w:tab w:val="right" w:leader="none" w:pos="9360"/>
      </w:tabs>
      <w:spacing w:lineRule="auto" w:line="240"/>
      <w:jc w:val="right"/>
      <w:rPr>
        <w:color w:val="000000"/>
      </w:rPr>
    </w:pPr>
    <w:r>
      <w:rPr>
        <w:color w:val="000000"/>
      </w:rPr>
      <w:fldChar w:fldCharType="begin"/>
    </w:r>
    <w:r>
      <w:rPr>
        <w:color w:val="000000"/>
      </w:rPr>
      <w:instrText>PAGE</w:instrText>
    </w:r>
    <w:r>
      <w:rPr>
        <w:color w:val="000000"/>
      </w:rPr>
      <w:fldChar w:fldCharType="separate"/>
    </w:r>
    <w:r>
      <w:rPr>
        <w:noProof/>
        <w:color w:val="000000"/>
      </w:rPr>
      <w:t>21</w:t>
    </w:r>
    <w:r>
      <w:rPr>
        <w:color w:val="000000"/>
      </w:rPr>
      <w:fldChar w:fldCharType="end"/>
    </w:r>
    <w:r>
      <w:rPr>
        <w:color w:val="000000"/>
      </w:rPr>
      <w:t xml:space="preserve"> | </w:t>
    </w:r>
    <w:r>
      <w:rPr>
        <w:color w:val="7f7f7f"/>
      </w:rPr>
      <w:t>Page</w:t>
    </w:r>
  </w:p>
  <w:p>
    <w:pPr>
      <w:pStyle w:val="style0"/>
      <w:pBdr>
        <w:left w:val="nil"/>
        <w:right w:val="nil"/>
        <w:top w:val="nil"/>
        <w:bottom w:val="nil"/>
        <w:between w:val="nil"/>
      </w:pBdr>
      <w:tabs>
        <w:tab w:val="center" w:leader="none" w:pos="4680"/>
        <w:tab w:val="right" w:leader="none" w:pos="9360"/>
      </w:tabs>
      <w:spacing w:lineRule="auto" w:line="240"/>
      <w:rPr>
        <w:color w:val="000000"/>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9C24B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C25A8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000002"/>
    <w:multiLevelType w:val="multilevel"/>
    <w:tmpl w:val="37CCD97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
    <w:nsid w:val="00000003"/>
    <w:multiLevelType w:val="multilevel"/>
    <w:tmpl w:val="8FE604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00000004"/>
    <w:multiLevelType w:val="hybridMultilevel"/>
    <w:tmpl w:val="8CB6C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0000005"/>
    <w:multiLevelType w:val="hybridMultilevel"/>
    <w:tmpl w:val="4C027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0000006"/>
    <w:multiLevelType w:val="multilevel"/>
    <w:tmpl w:val="8A72BD62"/>
    <w:lvl w:ilvl="0">
      <w:start w:val="1"/>
      <w:numFmt w:val="decimal"/>
      <w:lvlText w:val="%1."/>
      <w:lvlJc w:val="left"/>
      <w:pPr>
        <w:ind w:left="720" w:hanging="360"/>
      </w:pPr>
      <w:rPr>
        <w:rFonts w:ascii="Arial" w:cs="Arial" w:eastAsia="Arial" w:hAnsi="Arial"/>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nsid w:val="00000007"/>
    <w:multiLevelType w:val="hybridMultilevel"/>
    <w:tmpl w:val="9F5C0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0000008"/>
    <w:multiLevelType w:val="hybridMultilevel"/>
    <w:tmpl w:val="9D16C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0000009"/>
    <w:multiLevelType w:val="hybridMultilevel"/>
    <w:tmpl w:val="6C1CC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000000A"/>
    <w:multiLevelType w:val="multilevel"/>
    <w:tmpl w:val="1D10705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
    <w:nsid w:val="0000000B"/>
    <w:multiLevelType w:val="hybridMultilevel"/>
    <w:tmpl w:val="DF2EA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000000C"/>
    <w:multiLevelType w:val="hybridMultilevel"/>
    <w:tmpl w:val="94040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2"/>
  </w:num>
  <w:num w:numId="4">
    <w:abstractNumId w:val="10"/>
  </w:num>
  <w:num w:numId="5">
    <w:abstractNumId w:val="9"/>
  </w:num>
  <w:num w:numId="6">
    <w:abstractNumId w:val="12"/>
  </w:num>
  <w:num w:numId="7">
    <w:abstractNumId w:val="4"/>
  </w:num>
  <w:num w:numId="8">
    <w:abstractNumId w:val="5"/>
  </w:num>
  <w:num w:numId="9">
    <w:abstractNumId w:val="1"/>
  </w:num>
  <w:num w:numId="10">
    <w:abstractNumId w:val="11"/>
  </w:num>
  <w:num w:numId="11">
    <w:abstractNumId w:val="7"/>
  </w:num>
  <w:num w:numId="12">
    <w:abstractNumId w:val="0"/>
  </w:num>
  <w:num w:numId="13">
    <w:abstractNumId w:val="8"/>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embedTrueTypeFonts/>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Times New Roman" w:eastAsia="Times New Roman" w:hAnsi="Times New Roman"/>
        <w:sz w:val="24"/>
        <w:szCs w:val="24"/>
        <w:lang w:val="en-US" w:bidi="ar-SA" w:eastAsia="en-US"/>
      </w:rPr>
    </w:rPrDefault>
    <w:pPrDefault>
      <w:pPr>
        <w:spacing w:before="120" w:after="120" w:lineRule="auto" w:line="360"/>
        <w:jc w:val="both"/>
      </w:pPr>
    </w:pPrDefault>
  </w:docDefaults>
  <w:style w:type="paragraph" w:default="1" w:styleId="style0">
    <w:name w:val="Normal"/>
    <w:next w:val="style0"/>
    <w:pPr/>
  </w:style>
  <w:style w:type="paragraph" w:styleId="style1">
    <w:name w:val="heading 1"/>
    <w:basedOn w:val="style0"/>
    <w:next w:val="style0"/>
    <w:pPr>
      <w:keepNext/>
      <w:keepLines/>
      <w:outlineLvl w:val="0"/>
    </w:pPr>
    <w:rPr>
      <w:rFonts w:ascii="Arial" w:hAnsi="Arial"/>
      <w:b/>
      <w:bCs/>
      <w:sz w:val="28"/>
      <w:szCs w:val="28"/>
    </w:rPr>
  </w:style>
  <w:style w:type="paragraph" w:styleId="style2">
    <w:name w:val="heading 2"/>
    <w:basedOn w:val="style0"/>
    <w:next w:val="style0"/>
    <w:pPr>
      <w:keepNext/>
      <w:keepLines/>
      <w:outlineLvl w:val="1"/>
    </w:pPr>
    <w:rPr>
      <w:rFonts w:ascii="Arial" w:hAnsi="Arial"/>
      <w:b/>
      <w:bCs/>
    </w:rPr>
  </w:style>
  <w:style w:type="paragraph" w:styleId="style3">
    <w:name w:val="heading 3"/>
    <w:basedOn w:val="style0"/>
    <w:next w:val="style0"/>
    <w:pPr>
      <w:keepNext/>
      <w:keepLines/>
      <w:outlineLvl w:val="2"/>
    </w:pPr>
    <w:rPr>
      <w:rFonts w:ascii="Arial" w:hAnsi="Arial"/>
      <w:b/>
      <w:bCs/>
    </w:rPr>
  </w:style>
  <w:style w:type="paragraph" w:styleId="style4">
    <w:name w:val="heading 4"/>
    <w:basedOn w:val="style0"/>
    <w:next w:val="style0"/>
    <w:pPr>
      <w:jc w:val="center"/>
      <w:outlineLvl w:val="3"/>
    </w:pPr>
    <w:rPr>
      <w:rFonts w:ascii="Arial" w:hAnsi="Arial"/>
      <w:b/>
      <w:bCs/>
    </w:rPr>
  </w:style>
  <w:style w:type="paragraph" w:styleId="style5">
    <w:name w:val="heading 5"/>
    <w:basedOn w:val="style0"/>
    <w:next w:val="style0"/>
    <w:pPr>
      <w:keepNext/>
      <w:keepLines/>
      <w:spacing w:before="240" w:after="80"/>
      <w:outlineLvl w:val="4"/>
    </w:pPr>
    <w:rPr>
      <w:color w:val="666666"/>
    </w:rPr>
  </w:style>
  <w:style w:type="paragraph" w:styleId="style6">
    <w:name w:val="heading 6"/>
    <w:basedOn w:val="style0"/>
    <w:next w:val="style0"/>
    <w:pPr>
      <w:keepNext/>
      <w:keepLines/>
      <w:spacing w:before="240" w:after="80"/>
      <w:outlineLvl w:val="5"/>
    </w:pPr>
    <w:rPr>
      <w:i/>
      <w:iCs/>
      <w:color w:val="666666"/>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table" w:customStyle="1" w:styleId="style4097">
    <w:name w:val="TableNormal"/>
    <w:next w:val="style4097"/>
    <w:pPr/>
    <w:rPr/>
    <w:tblPr>
      <w:tblCellMar>
        <w:top w:w="100" w:type="dxa"/>
        <w:left w:w="100" w:type="dxa"/>
        <w:bottom w:w="100" w:type="dxa"/>
        <w:right w:w="100" w:type="dxa"/>
      </w:tblCellMar>
    </w:tblPr>
    <w:tcPr>
      <w:tcBorders/>
    </w:tcPr>
  </w:style>
  <w:style w:type="paragraph" w:styleId="style62">
    <w:name w:val="Title"/>
    <w:basedOn w:val="style0"/>
    <w:next w:val="style0"/>
    <w:pPr>
      <w:keepNext/>
      <w:keepLines/>
      <w:spacing w:after="60"/>
    </w:pPr>
    <w:rPr>
      <w:sz w:val="52"/>
      <w:szCs w:val="52"/>
    </w:rPr>
  </w:style>
  <w:style w:type="paragraph" w:styleId="style74">
    <w:name w:val="Subtitle"/>
    <w:basedOn w:val="style0"/>
    <w:next w:val="style0"/>
    <w:pPr>
      <w:keepNext/>
      <w:keepLines/>
      <w:spacing w:after="320"/>
    </w:pPr>
    <w:rPr>
      <w:color w:val="666666"/>
      <w:sz w:val="30"/>
      <w:szCs w:val="30"/>
    </w:rPr>
  </w:style>
  <w:style w:type="paragraph" w:styleId="style35">
    <w:name w:val="table of figures"/>
    <w:basedOn w:val="style0"/>
    <w:next w:val="style0"/>
    <w:uiPriority w:val="99"/>
    <w:pPr>
      <w:spacing w:after="0"/>
    </w:pPr>
    <w:rPr/>
  </w:style>
  <w:style w:type="character" w:styleId="style85">
    <w:name w:val="Hyperlink"/>
    <w:basedOn w:val="style65"/>
    <w:next w:val="style85"/>
    <w:uiPriority w:val="99"/>
    <w:rPr>
      <w:color w:val="0000ff"/>
      <w:u w:val="single"/>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40"/>
    </w:pPr>
    <w:rPr/>
  </w:style>
  <w:style w:type="paragraph" w:styleId="style21">
    <w:name w:val="toc 3"/>
    <w:basedOn w:val="style0"/>
    <w:next w:val="style0"/>
    <w:uiPriority w:val="39"/>
    <w:pPr>
      <w:spacing w:after="100"/>
      <w:ind w:left="480"/>
    </w:pPr>
    <w:rPr/>
  </w:style>
  <w:style w:type="paragraph" w:styleId="style179">
    <w:name w:val="List Paragraph"/>
    <w:basedOn w:val="style0"/>
    <w:next w:val="style179"/>
    <w:qFormat/>
    <w:uiPriority w:val="34"/>
    <w:pPr>
      <w:spacing w:before="0" w:after="160" w:lineRule="auto" w:line="278"/>
      <w:ind w:left="720"/>
      <w:jc w:val="left"/>
      <w:contextualSpacing/>
    </w:pPr>
    <w:rPr>
      <w:rFonts w:ascii="Cambria" w:cs="宋体" w:eastAsia="Cambria" w:hAnsi="Cambria"/>
      <w:kern w:val="2"/>
      <w14:ligatures xmlns:w14="http://schemas.microsoft.com/office/word/2010/wordml" w14:val="standardContextual"/>
    </w:rPr>
  </w:style>
  <w:style w:type="table" w:styleId="style154">
    <w:name w:val="Table Grid"/>
    <w:basedOn w:val="style105"/>
    <w:next w:val="style154"/>
    <w:uiPriority w:val="39"/>
    <w:pPr>
      <w:spacing w:before="0"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s>
</file>

<file path=word/_rels/document.xml.rels><?xml version="1.0" encoding="UTF-8"?>
<Relationships xmlns="http://schemas.openxmlformats.org/package/2006/relationships"><Relationship Id="rId20" Type="http://schemas.openxmlformats.org/officeDocument/2006/relationships/image" Target="media/image19.png"/><Relationship Id="rId22" Type="http://schemas.openxmlformats.org/officeDocument/2006/relationships/image" Target="media/image21.png"/><Relationship Id="rId21" Type="http://schemas.openxmlformats.org/officeDocument/2006/relationships/image" Target="media/image20.png"/><Relationship Id="rId24" Type="http://schemas.openxmlformats.org/officeDocument/2006/relationships/image" Target="media/image23.png"/><Relationship Id="rId23" Type="http://schemas.openxmlformats.org/officeDocument/2006/relationships/image" Target="media/image22.png"/><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9" Type="http://schemas.openxmlformats.org/officeDocument/2006/relationships/image" Target="media/image8.png"/><Relationship Id="rId26" Type="http://schemas.openxmlformats.org/officeDocument/2006/relationships/footer" Target="footer1.xml"/><Relationship Id="rId25" Type="http://schemas.openxmlformats.org/officeDocument/2006/relationships/image" Target="media/image24.png"/><Relationship Id="rId28" Type="http://schemas.openxmlformats.org/officeDocument/2006/relationships/fontTable" Target="fontTable.xml"/><Relationship Id="rId27" Type="http://schemas.openxmlformats.org/officeDocument/2006/relationships/styles" Target="styles.xml"/><Relationship Id="rId5" Type="http://schemas.openxmlformats.org/officeDocument/2006/relationships/image" Target="media/image4.png"/><Relationship Id="rId6" Type="http://schemas.openxmlformats.org/officeDocument/2006/relationships/image" Target="media/image5.png"/><Relationship Id="rId29" Type="http://schemas.openxmlformats.org/officeDocument/2006/relationships/settings" Target="settings.xml"/><Relationship Id="rId7" Type="http://schemas.openxmlformats.org/officeDocument/2006/relationships/image" Target="media/image6.png"/><Relationship Id="rId8" Type="http://schemas.openxmlformats.org/officeDocument/2006/relationships/image" Target="media/image7.png"/><Relationship Id="rId31" Type="http://schemas.openxmlformats.org/officeDocument/2006/relationships/customXml" Target="../customXml/item1.xml"/><Relationship Id="rId30" Type="http://schemas.openxmlformats.org/officeDocument/2006/relationships/theme" Target="theme/theme1.xml"/><Relationship Id="rId11" Type="http://schemas.openxmlformats.org/officeDocument/2006/relationships/image" Target="media/image10.png"/><Relationship Id="rId10" Type="http://schemas.openxmlformats.org/officeDocument/2006/relationships/image" Target="media/image9.png"/><Relationship Id="rId32" Type="http://schemas.openxmlformats.org/officeDocument/2006/relationships/customXml" Target="../customXml/item2.xml"/><Relationship Id="rId13" Type="http://schemas.openxmlformats.org/officeDocument/2006/relationships/image" Target="media/image12.png"/><Relationship Id="rId12" Type="http://schemas.openxmlformats.org/officeDocument/2006/relationships/image" Target="media/image11.png"/><Relationship Id="rId15" Type="http://schemas.openxmlformats.org/officeDocument/2006/relationships/image" Target="media/image14.png"/><Relationship Id="rId14" Type="http://schemas.openxmlformats.org/officeDocument/2006/relationships/image" Target="media/image13.png"/><Relationship Id="rId17" Type="http://schemas.openxmlformats.org/officeDocument/2006/relationships/image" Target="media/image16.png"/><Relationship Id="rId16" Type="http://schemas.openxmlformats.org/officeDocument/2006/relationships/image" Target="media/image15.png"/><Relationship Id="rId19" Type="http://schemas.openxmlformats.org/officeDocument/2006/relationships/image" Target="media/image18.png"/><Relationship Id="rId18"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_rels/item2.xml.rels><?xml version="1.0" encoding="UTF-8"?>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6oodWt8/JSr781a+0ILrdI5Yqzw==">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</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BEBB599-A3FB-4319-9D0A-1E9A561E4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Words>21126</Words>
  <Pages>94</Pages>
  <Characters>127881</Characters>
  <Application>WPS Office</Application>
  <DocSecurity>0</DocSecurity>
  <Paragraphs>1529</Paragraphs>
  <ScaleCrop>false</ScaleCrop>
  <LinksUpToDate>false</LinksUpToDate>
  <CharactersWithSpaces>147868</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2026-05-25T06:56:00Z</dcterms:created>
  <dc:creator>WPS Office</dc:creator>
  <lastModifiedBy>2411DRN47I</lastModifiedBy>
  <dcterms:modified xsi:type="dcterms:W3CDTF">2026-06-07T15:27:56Z</dcterms:modified>
  <revision>123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4f25b65b-c415-4832-8b4c-8dd73019b82a</vt:lpwstr>
  </property>
  <property fmtid="{D5CDD505-2E9C-101B-9397-08002B2CF9AE}" pid="3" name="ICV">
    <vt:lpwstr>bd52e34bbc3b4dc1b6e0355cb2bb9cdf</vt:lpwstr>
  </property>
</Properties>
</file>