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C6F80" w:rsidRDefault="008C6F80" w:rsidP="008C6F80">
      <w:pPr>
        <w:spacing w:line="259" w:lineRule="auto"/>
        <w:jc w:val="center"/>
        <w:rPr>
          <w:b/>
          <w:bCs/>
          <w:sz w:val="36"/>
          <w:szCs w:val="32"/>
        </w:rPr>
      </w:pPr>
      <w:r w:rsidRPr="008C6F80">
        <w:rPr>
          <w:b/>
          <w:bCs/>
          <w:sz w:val="36"/>
          <w:szCs w:val="32"/>
        </w:rPr>
        <w:t>Title: UNILEVER’S ENVIRONMENTAL MARKETING ANALYSIS</w:t>
      </w:r>
    </w:p>
    <w:p w:rsidR="004F481E" w:rsidRDefault="004F481E" w:rsidP="008C6F80">
      <w:pPr>
        <w:spacing w:line="259" w:lineRule="auto"/>
        <w:jc w:val="center"/>
        <w:rPr>
          <w:b/>
          <w:bCs/>
          <w:sz w:val="36"/>
          <w:szCs w:val="32"/>
        </w:rPr>
      </w:pPr>
    </w:p>
    <w:p w:rsidR="004F481E" w:rsidRDefault="004F481E" w:rsidP="008C6F80">
      <w:pPr>
        <w:spacing w:line="259" w:lineRule="auto"/>
        <w:jc w:val="center"/>
        <w:rPr>
          <w:b/>
          <w:bCs/>
          <w:sz w:val="36"/>
          <w:szCs w:val="32"/>
        </w:rPr>
      </w:pPr>
    </w:p>
    <w:p w:rsidR="008C6F80" w:rsidRDefault="008C6F80" w:rsidP="008C6F80">
      <w:pPr>
        <w:spacing w:after="0" w:line="240" w:lineRule="auto"/>
        <w:jc w:val="center"/>
        <w:rPr>
          <w:rFonts w:eastAsia="Times New Roman" w:cs="Times New Roman"/>
          <w:b/>
          <w:bCs/>
          <w:color w:val="000000"/>
          <w:kern w:val="0"/>
          <w:sz w:val="28"/>
          <w14:ligatures w14:val="none"/>
        </w:rPr>
      </w:pPr>
      <w:r w:rsidRPr="004F481E">
        <w:rPr>
          <w:rFonts w:eastAsia="Times New Roman" w:cs="Times New Roman"/>
          <w:b/>
          <w:bCs/>
          <w:color w:val="000000"/>
          <w:kern w:val="0"/>
          <w:sz w:val="28"/>
          <w14:ligatures w14:val="none"/>
        </w:rPr>
        <w:t>Marketing Management – Assessment 2</w:t>
      </w:r>
      <w:r w:rsidR="00DD0DFE">
        <w:rPr>
          <w:rFonts w:eastAsia="Times New Roman" w:cs="Times New Roman"/>
          <w:b/>
          <w:bCs/>
          <w:color w:val="000000"/>
          <w:kern w:val="0"/>
          <w:sz w:val="28"/>
          <w14:ligatures w14:val="none"/>
        </w:rPr>
        <w:t xml:space="preserve"> (25%)</w:t>
      </w:r>
      <w:bookmarkStart w:id="0" w:name="_GoBack"/>
      <w:bookmarkEnd w:id="0"/>
    </w:p>
    <w:p w:rsidR="00372971" w:rsidRPr="004F481E" w:rsidRDefault="00372971" w:rsidP="008C6F80">
      <w:pPr>
        <w:spacing w:after="0" w:line="240" w:lineRule="auto"/>
        <w:jc w:val="center"/>
        <w:rPr>
          <w:rFonts w:eastAsia="Times New Roman" w:cs="Times New Roman"/>
          <w:kern w:val="0"/>
          <w:sz w:val="32"/>
          <w:szCs w:val="24"/>
          <w14:ligatures w14:val="none"/>
        </w:rPr>
      </w:pPr>
      <w:r>
        <w:rPr>
          <w:rFonts w:eastAsia="Times New Roman" w:cs="Times New Roman"/>
          <w:b/>
          <w:bCs/>
          <w:color w:val="000000"/>
          <w:kern w:val="0"/>
          <w:sz w:val="28"/>
          <w14:ligatures w14:val="none"/>
        </w:rPr>
        <w:t xml:space="preserve">Professor Name: </w:t>
      </w:r>
      <w:proofErr w:type="spellStart"/>
      <w:r w:rsidRPr="00372971">
        <w:rPr>
          <w:rFonts w:eastAsia="Times New Roman" w:cs="Times New Roman"/>
          <w:b/>
          <w:bCs/>
          <w:color w:val="000000"/>
          <w:kern w:val="0"/>
          <w:sz w:val="28"/>
          <w14:ligatures w14:val="none"/>
        </w:rPr>
        <w:t>Tushara</w:t>
      </w:r>
      <w:proofErr w:type="spellEnd"/>
      <w:r w:rsidRPr="00372971">
        <w:rPr>
          <w:rFonts w:eastAsia="Times New Roman" w:cs="Times New Roman"/>
          <w:b/>
          <w:bCs/>
          <w:color w:val="000000"/>
          <w:kern w:val="0"/>
          <w:sz w:val="28"/>
          <w14:ligatures w14:val="none"/>
        </w:rPr>
        <w:t xml:space="preserve"> </w:t>
      </w:r>
      <w:proofErr w:type="spellStart"/>
      <w:r w:rsidRPr="00372971">
        <w:rPr>
          <w:rFonts w:eastAsia="Times New Roman" w:cs="Times New Roman"/>
          <w:b/>
          <w:bCs/>
          <w:color w:val="000000"/>
          <w:kern w:val="0"/>
          <w:sz w:val="28"/>
          <w14:ligatures w14:val="none"/>
        </w:rPr>
        <w:t>Balendran</w:t>
      </w:r>
      <w:proofErr w:type="spellEnd"/>
    </w:p>
    <w:p w:rsidR="008C6F80" w:rsidRDefault="008C6F80" w:rsidP="008C6F80">
      <w:pPr>
        <w:spacing w:line="259" w:lineRule="auto"/>
        <w:jc w:val="center"/>
        <w:rPr>
          <w:b/>
          <w:bCs/>
        </w:rPr>
      </w:pPr>
    </w:p>
    <w:p w:rsidR="008C6F80" w:rsidRDefault="008C6F80" w:rsidP="008C6F80">
      <w:pPr>
        <w:spacing w:line="259" w:lineRule="auto"/>
        <w:jc w:val="center"/>
        <w:rPr>
          <w:b/>
          <w:bCs/>
        </w:rPr>
      </w:pPr>
    </w:p>
    <w:p w:rsidR="008C6F80" w:rsidRDefault="008C6F80" w:rsidP="008C6F80">
      <w:pPr>
        <w:spacing w:line="259" w:lineRule="auto"/>
        <w:jc w:val="center"/>
        <w:rPr>
          <w:b/>
          <w:bCs/>
        </w:rPr>
      </w:pPr>
    </w:p>
    <w:p w:rsidR="008C6F80" w:rsidRDefault="008C6F80" w:rsidP="008C6F80">
      <w:pPr>
        <w:spacing w:line="259" w:lineRule="auto"/>
        <w:jc w:val="center"/>
        <w:rPr>
          <w:b/>
          <w:bCs/>
        </w:rPr>
      </w:pPr>
    </w:p>
    <w:p w:rsidR="008C6F80" w:rsidRDefault="008C6F80" w:rsidP="008C6F80">
      <w:pPr>
        <w:spacing w:line="259" w:lineRule="auto"/>
        <w:jc w:val="center"/>
        <w:rPr>
          <w:b/>
          <w:bCs/>
        </w:rPr>
      </w:pPr>
    </w:p>
    <w:p w:rsidR="008C6F80" w:rsidRPr="00372971" w:rsidRDefault="008C6F80" w:rsidP="00372971">
      <w:pPr>
        <w:spacing w:line="259" w:lineRule="auto"/>
        <w:jc w:val="center"/>
        <w:rPr>
          <w:b/>
          <w:bCs/>
        </w:rPr>
      </w:pPr>
      <w:r>
        <w:rPr>
          <w:b/>
          <w:bCs/>
        </w:rPr>
        <w:t>STUDENT NAME</w:t>
      </w:r>
      <w:r w:rsidR="00372971">
        <w:rPr>
          <w:b/>
          <w:bCs/>
        </w:rPr>
        <w:t xml:space="preserve">: </w:t>
      </w:r>
      <w:proofErr w:type="spellStart"/>
      <w:r w:rsidR="00372971" w:rsidRPr="00372971">
        <w:rPr>
          <w:b/>
          <w:bCs/>
        </w:rPr>
        <w:t>Viraj</w:t>
      </w:r>
      <w:proofErr w:type="spellEnd"/>
      <w:r w:rsidR="00372971" w:rsidRPr="00372971">
        <w:rPr>
          <w:b/>
          <w:bCs/>
        </w:rPr>
        <w:t xml:space="preserve"> </w:t>
      </w:r>
      <w:proofErr w:type="spellStart"/>
      <w:r w:rsidR="00372971" w:rsidRPr="00372971">
        <w:rPr>
          <w:b/>
          <w:bCs/>
        </w:rPr>
        <w:t>Sudhirkumar</w:t>
      </w:r>
      <w:proofErr w:type="spellEnd"/>
      <w:r w:rsidR="00372971" w:rsidRPr="00372971">
        <w:rPr>
          <w:b/>
          <w:bCs/>
        </w:rPr>
        <w:t xml:space="preserve"> Joshi</w:t>
      </w:r>
    </w:p>
    <w:p w:rsidR="008C6F80" w:rsidRDefault="008C6F80" w:rsidP="008C6F80">
      <w:pPr>
        <w:spacing w:line="259" w:lineRule="auto"/>
        <w:jc w:val="center"/>
        <w:rPr>
          <w:b/>
          <w:bCs/>
        </w:rPr>
      </w:pPr>
      <w:r>
        <w:rPr>
          <w:b/>
          <w:bCs/>
        </w:rPr>
        <w:t>STUDENT ID</w:t>
      </w:r>
      <w:r w:rsidR="00372971">
        <w:rPr>
          <w:b/>
          <w:bCs/>
        </w:rPr>
        <w:t xml:space="preserve">: </w:t>
      </w:r>
      <w:r w:rsidR="00372971" w:rsidRPr="00372971">
        <w:rPr>
          <w:b/>
          <w:bCs/>
        </w:rPr>
        <w:t>2240160</w:t>
      </w:r>
    </w:p>
    <w:p w:rsidR="00FE3E54" w:rsidRDefault="00FE3E54">
      <w:pPr>
        <w:spacing w:line="259" w:lineRule="auto"/>
        <w:jc w:val="left"/>
        <w:rPr>
          <w:b/>
          <w:bCs/>
        </w:rPr>
      </w:pPr>
      <w:r>
        <w:rPr>
          <w:b/>
          <w:bCs/>
        </w:rPr>
        <w:br w:type="page"/>
      </w:r>
    </w:p>
    <w:sdt>
      <w:sdtPr>
        <w:rPr>
          <w:rFonts w:ascii="Times New Roman" w:eastAsiaTheme="minorHAnsi" w:hAnsi="Times New Roman" w:cstheme="minorBidi"/>
          <w:color w:val="auto"/>
          <w:kern w:val="2"/>
          <w:sz w:val="24"/>
          <w:szCs w:val="22"/>
          <w14:ligatures w14:val="standardContextual"/>
        </w:rPr>
        <w:id w:val="1819991970"/>
        <w:docPartObj>
          <w:docPartGallery w:val="Table of Contents"/>
          <w:docPartUnique/>
        </w:docPartObj>
      </w:sdtPr>
      <w:sdtEndPr>
        <w:rPr>
          <w:b/>
          <w:bCs/>
          <w:noProof/>
        </w:rPr>
      </w:sdtEndPr>
      <w:sdtContent>
        <w:p w:rsidR="00FE3E54" w:rsidRDefault="00FE3E54">
          <w:pPr>
            <w:pStyle w:val="TOCHeading"/>
          </w:pPr>
          <w:r>
            <w:t>Table of Contents</w:t>
          </w:r>
        </w:p>
        <w:p w:rsidR="00FE3E54" w:rsidRDefault="00FE3E54">
          <w:pPr>
            <w:pStyle w:val="TOC1"/>
            <w:tabs>
              <w:tab w:val="right" w:leader="dot" w:pos="9350"/>
            </w:tabs>
            <w:rPr>
              <w:noProof/>
            </w:rPr>
          </w:pPr>
          <w:r>
            <w:fldChar w:fldCharType="begin"/>
          </w:r>
          <w:r>
            <w:instrText xml:space="preserve"> TOC \o "1-3" \h \z \u </w:instrText>
          </w:r>
          <w:r>
            <w:fldChar w:fldCharType="separate"/>
          </w:r>
          <w:hyperlink w:anchor="_Toc143698344" w:history="1">
            <w:r w:rsidRPr="00640190">
              <w:rPr>
                <w:rStyle w:val="Hyperlink"/>
                <w:noProof/>
              </w:rPr>
              <w:t>Introduction</w:t>
            </w:r>
            <w:r>
              <w:rPr>
                <w:noProof/>
                <w:webHidden/>
              </w:rPr>
              <w:tab/>
            </w:r>
            <w:r>
              <w:rPr>
                <w:noProof/>
                <w:webHidden/>
              </w:rPr>
              <w:fldChar w:fldCharType="begin"/>
            </w:r>
            <w:r>
              <w:rPr>
                <w:noProof/>
                <w:webHidden/>
              </w:rPr>
              <w:instrText xml:space="preserve"> PAGEREF _Toc143698344 \h </w:instrText>
            </w:r>
            <w:r>
              <w:rPr>
                <w:noProof/>
                <w:webHidden/>
              </w:rPr>
            </w:r>
            <w:r>
              <w:rPr>
                <w:noProof/>
                <w:webHidden/>
              </w:rPr>
              <w:fldChar w:fldCharType="separate"/>
            </w:r>
            <w:r>
              <w:rPr>
                <w:noProof/>
                <w:webHidden/>
              </w:rPr>
              <w:t>3</w:t>
            </w:r>
            <w:r>
              <w:rPr>
                <w:noProof/>
                <w:webHidden/>
              </w:rPr>
              <w:fldChar w:fldCharType="end"/>
            </w:r>
          </w:hyperlink>
        </w:p>
        <w:p w:rsidR="00FE3E54" w:rsidRDefault="00816FD9">
          <w:pPr>
            <w:pStyle w:val="TOC1"/>
            <w:tabs>
              <w:tab w:val="right" w:leader="dot" w:pos="9350"/>
            </w:tabs>
            <w:rPr>
              <w:noProof/>
            </w:rPr>
          </w:pPr>
          <w:hyperlink w:anchor="_Toc143698345" w:history="1">
            <w:r w:rsidR="00FE3E54" w:rsidRPr="00640190">
              <w:rPr>
                <w:rStyle w:val="Hyperlink"/>
                <w:noProof/>
              </w:rPr>
              <w:t>Environmental Market Analysis</w:t>
            </w:r>
            <w:r w:rsidR="00FE3E54">
              <w:rPr>
                <w:noProof/>
                <w:webHidden/>
              </w:rPr>
              <w:tab/>
            </w:r>
            <w:r w:rsidR="00FE3E54">
              <w:rPr>
                <w:noProof/>
                <w:webHidden/>
              </w:rPr>
              <w:fldChar w:fldCharType="begin"/>
            </w:r>
            <w:r w:rsidR="00FE3E54">
              <w:rPr>
                <w:noProof/>
                <w:webHidden/>
              </w:rPr>
              <w:instrText xml:space="preserve"> PAGEREF _Toc143698345 \h </w:instrText>
            </w:r>
            <w:r w:rsidR="00FE3E54">
              <w:rPr>
                <w:noProof/>
                <w:webHidden/>
              </w:rPr>
            </w:r>
            <w:r w:rsidR="00FE3E54">
              <w:rPr>
                <w:noProof/>
                <w:webHidden/>
              </w:rPr>
              <w:fldChar w:fldCharType="separate"/>
            </w:r>
            <w:r w:rsidR="00FE3E54">
              <w:rPr>
                <w:noProof/>
                <w:webHidden/>
              </w:rPr>
              <w:t>3</w:t>
            </w:r>
            <w:r w:rsidR="00FE3E54">
              <w:rPr>
                <w:noProof/>
                <w:webHidden/>
              </w:rPr>
              <w:fldChar w:fldCharType="end"/>
            </w:r>
          </w:hyperlink>
        </w:p>
        <w:p w:rsidR="00FE3E54" w:rsidRDefault="00816FD9">
          <w:pPr>
            <w:pStyle w:val="TOC2"/>
            <w:tabs>
              <w:tab w:val="right" w:leader="dot" w:pos="9350"/>
            </w:tabs>
            <w:rPr>
              <w:noProof/>
            </w:rPr>
          </w:pPr>
          <w:hyperlink w:anchor="_Toc143698346" w:history="1">
            <w:r w:rsidR="00FE3E54" w:rsidRPr="00640190">
              <w:rPr>
                <w:rStyle w:val="Hyperlink"/>
                <w:noProof/>
              </w:rPr>
              <w:t>PESTLE Analysis</w:t>
            </w:r>
            <w:r w:rsidR="00FE3E54">
              <w:rPr>
                <w:noProof/>
                <w:webHidden/>
              </w:rPr>
              <w:tab/>
            </w:r>
            <w:r w:rsidR="00FE3E54">
              <w:rPr>
                <w:noProof/>
                <w:webHidden/>
              </w:rPr>
              <w:fldChar w:fldCharType="begin"/>
            </w:r>
            <w:r w:rsidR="00FE3E54">
              <w:rPr>
                <w:noProof/>
                <w:webHidden/>
              </w:rPr>
              <w:instrText xml:space="preserve"> PAGEREF _Toc143698346 \h </w:instrText>
            </w:r>
            <w:r w:rsidR="00FE3E54">
              <w:rPr>
                <w:noProof/>
                <w:webHidden/>
              </w:rPr>
            </w:r>
            <w:r w:rsidR="00FE3E54">
              <w:rPr>
                <w:noProof/>
                <w:webHidden/>
              </w:rPr>
              <w:fldChar w:fldCharType="separate"/>
            </w:r>
            <w:r w:rsidR="00FE3E54">
              <w:rPr>
                <w:noProof/>
                <w:webHidden/>
              </w:rPr>
              <w:t>3</w:t>
            </w:r>
            <w:r w:rsidR="00FE3E54">
              <w:rPr>
                <w:noProof/>
                <w:webHidden/>
              </w:rPr>
              <w:fldChar w:fldCharType="end"/>
            </w:r>
          </w:hyperlink>
        </w:p>
        <w:p w:rsidR="00FE3E54" w:rsidRDefault="00816FD9">
          <w:pPr>
            <w:pStyle w:val="TOC2"/>
            <w:tabs>
              <w:tab w:val="right" w:leader="dot" w:pos="9350"/>
            </w:tabs>
            <w:rPr>
              <w:noProof/>
            </w:rPr>
          </w:pPr>
          <w:hyperlink w:anchor="_Toc143698347" w:history="1">
            <w:r w:rsidR="00FE3E54" w:rsidRPr="00640190">
              <w:rPr>
                <w:rStyle w:val="Hyperlink"/>
                <w:noProof/>
              </w:rPr>
              <w:t>Porter’s Five Forces Analysis</w:t>
            </w:r>
            <w:r w:rsidR="00FE3E54">
              <w:rPr>
                <w:noProof/>
                <w:webHidden/>
              </w:rPr>
              <w:tab/>
            </w:r>
            <w:r w:rsidR="00FE3E54">
              <w:rPr>
                <w:noProof/>
                <w:webHidden/>
              </w:rPr>
              <w:fldChar w:fldCharType="begin"/>
            </w:r>
            <w:r w:rsidR="00FE3E54">
              <w:rPr>
                <w:noProof/>
                <w:webHidden/>
              </w:rPr>
              <w:instrText xml:space="preserve"> PAGEREF _Toc143698347 \h </w:instrText>
            </w:r>
            <w:r w:rsidR="00FE3E54">
              <w:rPr>
                <w:noProof/>
                <w:webHidden/>
              </w:rPr>
            </w:r>
            <w:r w:rsidR="00FE3E54">
              <w:rPr>
                <w:noProof/>
                <w:webHidden/>
              </w:rPr>
              <w:fldChar w:fldCharType="separate"/>
            </w:r>
            <w:r w:rsidR="00FE3E54">
              <w:rPr>
                <w:noProof/>
                <w:webHidden/>
              </w:rPr>
              <w:t>5</w:t>
            </w:r>
            <w:r w:rsidR="00FE3E54">
              <w:rPr>
                <w:noProof/>
                <w:webHidden/>
              </w:rPr>
              <w:fldChar w:fldCharType="end"/>
            </w:r>
          </w:hyperlink>
        </w:p>
        <w:p w:rsidR="00FE3E54" w:rsidRDefault="00816FD9">
          <w:pPr>
            <w:pStyle w:val="TOC1"/>
            <w:tabs>
              <w:tab w:val="right" w:leader="dot" w:pos="9350"/>
            </w:tabs>
            <w:rPr>
              <w:noProof/>
            </w:rPr>
          </w:pPr>
          <w:hyperlink w:anchor="_Toc143698348" w:history="1">
            <w:r w:rsidR="00FE3E54" w:rsidRPr="00640190">
              <w:rPr>
                <w:rStyle w:val="Hyperlink"/>
                <w:noProof/>
              </w:rPr>
              <w:t>Analysis of the Internal Environment</w:t>
            </w:r>
            <w:r w:rsidR="00FE3E54">
              <w:rPr>
                <w:noProof/>
                <w:webHidden/>
              </w:rPr>
              <w:tab/>
            </w:r>
            <w:r w:rsidR="00FE3E54">
              <w:rPr>
                <w:noProof/>
                <w:webHidden/>
              </w:rPr>
              <w:fldChar w:fldCharType="begin"/>
            </w:r>
            <w:r w:rsidR="00FE3E54">
              <w:rPr>
                <w:noProof/>
                <w:webHidden/>
              </w:rPr>
              <w:instrText xml:space="preserve"> PAGEREF _Toc143698348 \h </w:instrText>
            </w:r>
            <w:r w:rsidR="00FE3E54">
              <w:rPr>
                <w:noProof/>
                <w:webHidden/>
              </w:rPr>
            </w:r>
            <w:r w:rsidR="00FE3E54">
              <w:rPr>
                <w:noProof/>
                <w:webHidden/>
              </w:rPr>
              <w:fldChar w:fldCharType="separate"/>
            </w:r>
            <w:r w:rsidR="00FE3E54">
              <w:rPr>
                <w:noProof/>
                <w:webHidden/>
              </w:rPr>
              <w:t>6</w:t>
            </w:r>
            <w:r w:rsidR="00FE3E54">
              <w:rPr>
                <w:noProof/>
                <w:webHidden/>
              </w:rPr>
              <w:fldChar w:fldCharType="end"/>
            </w:r>
          </w:hyperlink>
        </w:p>
        <w:p w:rsidR="00FE3E54" w:rsidRDefault="00816FD9">
          <w:pPr>
            <w:pStyle w:val="TOC2"/>
            <w:tabs>
              <w:tab w:val="right" w:leader="dot" w:pos="9350"/>
            </w:tabs>
            <w:rPr>
              <w:noProof/>
            </w:rPr>
          </w:pPr>
          <w:hyperlink w:anchor="_Toc143698349" w:history="1">
            <w:r w:rsidR="00FE3E54" w:rsidRPr="00640190">
              <w:rPr>
                <w:rStyle w:val="Hyperlink"/>
                <w:noProof/>
              </w:rPr>
              <w:t>SWOT Analysis</w:t>
            </w:r>
            <w:r w:rsidR="00FE3E54">
              <w:rPr>
                <w:noProof/>
                <w:webHidden/>
              </w:rPr>
              <w:tab/>
            </w:r>
            <w:r w:rsidR="00FE3E54">
              <w:rPr>
                <w:noProof/>
                <w:webHidden/>
              </w:rPr>
              <w:fldChar w:fldCharType="begin"/>
            </w:r>
            <w:r w:rsidR="00FE3E54">
              <w:rPr>
                <w:noProof/>
                <w:webHidden/>
              </w:rPr>
              <w:instrText xml:space="preserve"> PAGEREF _Toc143698349 \h </w:instrText>
            </w:r>
            <w:r w:rsidR="00FE3E54">
              <w:rPr>
                <w:noProof/>
                <w:webHidden/>
              </w:rPr>
            </w:r>
            <w:r w:rsidR="00FE3E54">
              <w:rPr>
                <w:noProof/>
                <w:webHidden/>
              </w:rPr>
              <w:fldChar w:fldCharType="separate"/>
            </w:r>
            <w:r w:rsidR="00FE3E54">
              <w:rPr>
                <w:noProof/>
                <w:webHidden/>
              </w:rPr>
              <w:t>6</w:t>
            </w:r>
            <w:r w:rsidR="00FE3E54">
              <w:rPr>
                <w:noProof/>
                <w:webHidden/>
              </w:rPr>
              <w:fldChar w:fldCharType="end"/>
            </w:r>
          </w:hyperlink>
        </w:p>
        <w:p w:rsidR="00FE3E54" w:rsidRDefault="00816FD9">
          <w:pPr>
            <w:pStyle w:val="TOC1"/>
            <w:tabs>
              <w:tab w:val="right" w:leader="dot" w:pos="9350"/>
            </w:tabs>
            <w:rPr>
              <w:noProof/>
            </w:rPr>
          </w:pPr>
          <w:hyperlink w:anchor="_Toc143698350" w:history="1">
            <w:r w:rsidR="00FE3E54" w:rsidRPr="00640190">
              <w:rPr>
                <w:rStyle w:val="Hyperlink"/>
                <w:noProof/>
              </w:rPr>
              <w:t>Marketing strategies</w:t>
            </w:r>
            <w:r w:rsidR="00FE3E54">
              <w:rPr>
                <w:noProof/>
                <w:webHidden/>
              </w:rPr>
              <w:tab/>
            </w:r>
            <w:r w:rsidR="00FE3E54">
              <w:rPr>
                <w:noProof/>
                <w:webHidden/>
              </w:rPr>
              <w:fldChar w:fldCharType="begin"/>
            </w:r>
            <w:r w:rsidR="00FE3E54">
              <w:rPr>
                <w:noProof/>
                <w:webHidden/>
              </w:rPr>
              <w:instrText xml:space="preserve"> PAGEREF _Toc143698350 \h </w:instrText>
            </w:r>
            <w:r w:rsidR="00FE3E54">
              <w:rPr>
                <w:noProof/>
                <w:webHidden/>
              </w:rPr>
            </w:r>
            <w:r w:rsidR="00FE3E54">
              <w:rPr>
                <w:noProof/>
                <w:webHidden/>
              </w:rPr>
              <w:fldChar w:fldCharType="separate"/>
            </w:r>
            <w:r w:rsidR="00FE3E54">
              <w:rPr>
                <w:noProof/>
                <w:webHidden/>
              </w:rPr>
              <w:t>8</w:t>
            </w:r>
            <w:r w:rsidR="00FE3E54">
              <w:rPr>
                <w:noProof/>
                <w:webHidden/>
              </w:rPr>
              <w:fldChar w:fldCharType="end"/>
            </w:r>
          </w:hyperlink>
        </w:p>
        <w:p w:rsidR="00FE3E54" w:rsidRDefault="00816FD9">
          <w:pPr>
            <w:pStyle w:val="TOC2"/>
            <w:tabs>
              <w:tab w:val="right" w:leader="dot" w:pos="9350"/>
            </w:tabs>
            <w:rPr>
              <w:noProof/>
            </w:rPr>
          </w:pPr>
          <w:hyperlink w:anchor="_Toc143698351" w:history="1">
            <w:r w:rsidR="00FE3E54" w:rsidRPr="00640190">
              <w:rPr>
                <w:rStyle w:val="Hyperlink"/>
                <w:noProof/>
              </w:rPr>
              <w:t>Segmentation</w:t>
            </w:r>
            <w:r w:rsidR="00FE3E54">
              <w:rPr>
                <w:noProof/>
                <w:webHidden/>
              </w:rPr>
              <w:tab/>
            </w:r>
            <w:r w:rsidR="00FE3E54">
              <w:rPr>
                <w:noProof/>
                <w:webHidden/>
              </w:rPr>
              <w:fldChar w:fldCharType="begin"/>
            </w:r>
            <w:r w:rsidR="00FE3E54">
              <w:rPr>
                <w:noProof/>
                <w:webHidden/>
              </w:rPr>
              <w:instrText xml:space="preserve"> PAGEREF _Toc143698351 \h </w:instrText>
            </w:r>
            <w:r w:rsidR="00FE3E54">
              <w:rPr>
                <w:noProof/>
                <w:webHidden/>
              </w:rPr>
            </w:r>
            <w:r w:rsidR="00FE3E54">
              <w:rPr>
                <w:noProof/>
                <w:webHidden/>
              </w:rPr>
              <w:fldChar w:fldCharType="separate"/>
            </w:r>
            <w:r w:rsidR="00FE3E54">
              <w:rPr>
                <w:noProof/>
                <w:webHidden/>
              </w:rPr>
              <w:t>8</w:t>
            </w:r>
            <w:r w:rsidR="00FE3E54">
              <w:rPr>
                <w:noProof/>
                <w:webHidden/>
              </w:rPr>
              <w:fldChar w:fldCharType="end"/>
            </w:r>
          </w:hyperlink>
        </w:p>
        <w:p w:rsidR="00FE3E54" w:rsidRDefault="00816FD9">
          <w:pPr>
            <w:pStyle w:val="TOC2"/>
            <w:tabs>
              <w:tab w:val="right" w:leader="dot" w:pos="9350"/>
            </w:tabs>
            <w:rPr>
              <w:noProof/>
            </w:rPr>
          </w:pPr>
          <w:hyperlink w:anchor="_Toc143698352" w:history="1">
            <w:r w:rsidR="00FE3E54" w:rsidRPr="00640190">
              <w:rPr>
                <w:rStyle w:val="Hyperlink"/>
                <w:noProof/>
              </w:rPr>
              <w:t>Targeting</w:t>
            </w:r>
            <w:r w:rsidR="00FE3E54">
              <w:rPr>
                <w:noProof/>
                <w:webHidden/>
              </w:rPr>
              <w:tab/>
            </w:r>
            <w:r w:rsidR="00FE3E54">
              <w:rPr>
                <w:noProof/>
                <w:webHidden/>
              </w:rPr>
              <w:fldChar w:fldCharType="begin"/>
            </w:r>
            <w:r w:rsidR="00FE3E54">
              <w:rPr>
                <w:noProof/>
                <w:webHidden/>
              </w:rPr>
              <w:instrText xml:space="preserve"> PAGEREF _Toc143698352 \h </w:instrText>
            </w:r>
            <w:r w:rsidR="00FE3E54">
              <w:rPr>
                <w:noProof/>
                <w:webHidden/>
              </w:rPr>
            </w:r>
            <w:r w:rsidR="00FE3E54">
              <w:rPr>
                <w:noProof/>
                <w:webHidden/>
              </w:rPr>
              <w:fldChar w:fldCharType="separate"/>
            </w:r>
            <w:r w:rsidR="00FE3E54">
              <w:rPr>
                <w:noProof/>
                <w:webHidden/>
              </w:rPr>
              <w:t>8</w:t>
            </w:r>
            <w:r w:rsidR="00FE3E54">
              <w:rPr>
                <w:noProof/>
                <w:webHidden/>
              </w:rPr>
              <w:fldChar w:fldCharType="end"/>
            </w:r>
          </w:hyperlink>
        </w:p>
        <w:p w:rsidR="00FE3E54" w:rsidRDefault="00816FD9">
          <w:pPr>
            <w:pStyle w:val="TOC2"/>
            <w:tabs>
              <w:tab w:val="right" w:leader="dot" w:pos="9350"/>
            </w:tabs>
            <w:rPr>
              <w:noProof/>
            </w:rPr>
          </w:pPr>
          <w:hyperlink w:anchor="_Toc143698353" w:history="1">
            <w:r w:rsidR="00FE3E54" w:rsidRPr="00640190">
              <w:rPr>
                <w:rStyle w:val="Hyperlink"/>
                <w:noProof/>
              </w:rPr>
              <w:t>Positioning</w:t>
            </w:r>
            <w:r w:rsidR="00FE3E54">
              <w:rPr>
                <w:noProof/>
                <w:webHidden/>
              </w:rPr>
              <w:tab/>
            </w:r>
            <w:r w:rsidR="00FE3E54">
              <w:rPr>
                <w:noProof/>
                <w:webHidden/>
              </w:rPr>
              <w:fldChar w:fldCharType="begin"/>
            </w:r>
            <w:r w:rsidR="00FE3E54">
              <w:rPr>
                <w:noProof/>
                <w:webHidden/>
              </w:rPr>
              <w:instrText xml:space="preserve"> PAGEREF _Toc143698353 \h </w:instrText>
            </w:r>
            <w:r w:rsidR="00FE3E54">
              <w:rPr>
                <w:noProof/>
                <w:webHidden/>
              </w:rPr>
            </w:r>
            <w:r w:rsidR="00FE3E54">
              <w:rPr>
                <w:noProof/>
                <w:webHidden/>
              </w:rPr>
              <w:fldChar w:fldCharType="separate"/>
            </w:r>
            <w:r w:rsidR="00FE3E54">
              <w:rPr>
                <w:noProof/>
                <w:webHidden/>
              </w:rPr>
              <w:t>8</w:t>
            </w:r>
            <w:r w:rsidR="00FE3E54">
              <w:rPr>
                <w:noProof/>
                <w:webHidden/>
              </w:rPr>
              <w:fldChar w:fldCharType="end"/>
            </w:r>
          </w:hyperlink>
        </w:p>
        <w:p w:rsidR="00FE3E54" w:rsidRDefault="00816FD9">
          <w:pPr>
            <w:pStyle w:val="TOC1"/>
            <w:tabs>
              <w:tab w:val="right" w:leader="dot" w:pos="9350"/>
            </w:tabs>
            <w:rPr>
              <w:noProof/>
            </w:rPr>
          </w:pPr>
          <w:hyperlink w:anchor="_Toc143698354" w:history="1">
            <w:r w:rsidR="00FE3E54" w:rsidRPr="00640190">
              <w:rPr>
                <w:rStyle w:val="Hyperlink"/>
                <w:noProof/>
              </w:rPr>
              <w:t>Marketing Mix Strategies</w:t>
            </w:r>
            <w:r w:rsidR="00FE3E54">
              <w:rPr>
                <w:noProof/>
                <w:webHidden/>
              </w:rPr>
              <w:tab/>
            </w:r>
            <w:r w:rsidR="00FE3E54">
              <w:rPr>
                <w:noProof/>
                <w:webHidden/>
              </w:rPr>
              <w:fldChar w:fldCharType="begin"/>
            </w:r>
            <w:r w:rsidR="00FE3E54">
              <w:rPr>
                <w:noProof/>
                <w:webHidden/>
              </w:rPr>
              <w:instrText xml:space="preserve"> PAGEREF _Toc143698354 \h </w:instrText>
            </w:r>
            <w:r w:rsidR="00FE3E54">
              <w:rPr>
                <w:noProof/>
                <w:webHidden/>
              </w:rPr>
            </w:r>
            <w:r w:rsidR="00FE3E54">
              <w:rPr>
                <w:noProof/>
                <w:webHidden/>
              </w:rPr>
              <w:fldChar w:fldCharType="separate"/>
            </w:r>
            <w:r w:rsidR="00FE3E54">
              <w:rPr>
                <w:noProof/>
                <w:webHidden/>
              </w:rPr>
              <w:t>9</w:t>
            </w:r>
            <w:r w:rsidR="00FE3E54">
              <w:rPr>
                <w:noProof/>
                <w:webHidden/>
              </w:rPr>
              <w:fldChar w:fldCharType="end"/>
            </w:r>
          </w:hyperlink>
        </w:p>
        <w:p w:rsidR="00FE3E54" w:rsidRDefault="00816FD9">
          <w:pPr>
            <w:pStyle w:val="TOC1"/>
            <w:tabs>
              <w:tab w:val="right" w:leader="dot" w:pos="9350"/>
            </w:tabs>
            <w:rPr>
              <w:noProof/>
            </w:rPr>
          </w:pPr>
          <w:hyperlink w:anchor="_Toc143698355" w:history="1">
            <w:r w:rsidR="00FE3E54" w:rsidRPr="00640190">
              <w:rPr>
                <w:rStyle w:val="Hyperlink"/>
                <w:noProof/>
              </w:rPr>
              <w:t>Recommendations for Future</w:t>
            </w:r>
            <w:r w:rsidR="00FE3E54">
              <w:rPr>
                <w:noProof/>
                <w:webHidden/>
              </w:rPr>
              <w:tab/>
            </w:r>
            <w:r w:rsidR="00FE3E54">
              <w:rPr>
                <w:noProof/>
                <w:webHidden/>
              </w:rPr>
              <w:fldChar w:fldCharType="begin"/>
            </w:r>
            <w:r w:rsidR="00FE3E54">
              <w:rPr>
                <w:noProof/>
                <w:webHidden/>
              </w:rPr>
              <w:instrText xml:space="preserve"> PAGEREF _Toc143698355 \h </w:instrText>
            </w:r>
            <w:r w:rsidR="00FE3E54">
              <w:rPr>
                <w:noProof/>
                <w:webHidden/>
              </w:rPr>
            </w:r>
            <w:r w:rsidR="00FE3E54">
              <w:rPr>
                <w:noProof/>
                <w:webHidden/>
              </w:rPr>
              <w:fldChar w:fldCharType="separate"/>
            </w:r>
            <w:r w:rsidR="00FE3E54">
              <w:rPr>
                <w:noProof/>
                <w:webHidden/>
              </w:rPr>
              <w:t>10</w:t>
            </w:r>
            <w:r w:rsidR="00FE3E54">
              <w:rPr>
                <w:noProof/>
                <w:webHidden/>
              </w:rPr>
              <w:fldChar w:fldCharType="end"/>
            </w:r>
          </w:hyperlink>
        </w:p>
        <w:p w:rsidR="00FE3E54" w:rsidRDefault="00816FD9">
          <w:pPr>
            <w:pStyle w:val="TOC2"/>
            <w:tabs>
              <w:tab w:val="right" w:leader="dot" w:pos="9350"/>
            </w:tabs>
            <w:rPr>
              <w:noProof/>
            </w:rPr>
          </w:pPr>
          <w:hyperlink w:anchor="_Toc143698356" w:history="1">
            <w:r w:rsidR="00FE3E54" w:rsidRPr="00640190">
              <w:rPr>
                <w:rStyle w:val="Hyperlink"/>
                <w:noProof/>
              </w:rPr>
              <w:t>Application of Ansoff Matrix</w:t>
            </w:r>
            <w:r w:rsidR="00FE3E54">
              <w:rPr>
                <w:noProof/>
                <w:webHidden/>
              </w:rPr>
              <w:tab/>
            </w:r>
            <w:r w:rsidR="00FE3E54">
              <w:rPr>
                <w:noProof/>
                <w:webHidden/>
              </w:rPr>
              <w:fldChar w:fldCharType="begin"/>
            </w:r>
            <w:r w:rsidR="00FE3E54">
              <w:rPr>
                <w:noProof/>
                <w:webHidden/>
              </w:rPr>
              <w:instrText xml:space="preserve"> PAGEREF _Toc143698356 \h </w:instrText>
            </w:r>
            <w:r w:rsidR="00FE3E54">
              <w:rPr>
                <w:noProof/>
                <w:webHidden/>
              </w:rPr>
            </w:r>
            <w:r w:rsidR="00FE3E54">
              <w:rPr>
                <w:noProof/>
                <w:webHidden/>
              </w:rPr>
              <w:fldChar w:fldCharType="separate"/>
            </w:r>
            <w:r w:rsidR="00FE3E54">
              <w:rPr>
                <w:noProof/>
                <w:webHidden/>
              </w:rPr>
              <w:t>10</w:t>
            </w:r>
            <w:r w:rsidR="00FE3E54">
              <w:rPr>
                <w:noProof/>
                <w:webHidden/>
              </w:rPr>
              <w:fldChar w:fldCharType="end"/>
            </w:r>
          </w:hyperlink>
        </w:p>
        <w:p w:rsidR="00FE3E54" w:rsidRDefault="00816FD9">
          <w:pPr>
            <w:pStyle w:val="TOC1"/>
            <w:tabs>
              <w:tab w:val="right" w:leader="dot" w:pos="9350"/>
            </w:tabs>
            <w:rPr>
              <w:noProof/>
            </w:rPr>
          </w:pPr>
          <w:hyperlink w:anchor="_Toc143698357" w:history="1">
            <w:r w:rsidR="00FE3E54" w:rsidRPr="00640190">
              <w:rPr>
                <w:rStyle w:val="Hyperlink"/>
                <w:noProof/>
              </w:rPr>
              <w:t>Conclusion</w:t>
            </w:r>
            <w:r w:rsidR="00FE3E54">
              <w:rPr>
                <w:noProof/>
                <w:webHidden/>
              </w:rPr>
              <w:tab/>
            </w:r>
            <w:r w:rsidR="00FE3E54">
              <w:rPr>
                <w:noProof/>
                <w:webHidden/>
              </w:rPr>
              <w:fldChar w:fldCharType="begin"/>
            </w:r>
            <w:r w:rsidR="00FE3E54">
              <w:rPr>
                <w:noProof/>
                <w:webHidden/>
              </w:rPr>
              <w:instrText xml:space="preserve"> PAGEREF _Toc143698357 \h </w:instrText>
            </w:r>
            <w:r w:rsidR="00FE3E54">
              <w:rPr>
                <w:noProof/>
                <w:webHidden/>
              </w:rPr>
            </w:r>
            <w:r w:rsidR="00FE3E54">
              <w:rPr>
                <w:noProof/>
                <w:webHidden/>
              </w:rPr>
              <w:fldChar w:fldCharType="separate"/>
            </w:r>
            <w:r w:rsidR="00FE3E54">
              <w:rPr>
                <w:noProof/>
                <w:webHidden/>
              </w:rPr>
              <w:t>11</w:t>
            </w:r>
            <w:r w:rsidR="00FE3E54">
              <w:rPr>
                <w:noProof/>
                <w:webHidden/>
              </w:rPr>
              <w:fldChar w:fldCharType="end"/>
            </w:r>
          </w:hyperlink>
        </w:p>
        <w:p w:rsidR="00FE3E54" w:rsidRDefault="00816FD9">
          <w:pPr>
            <w:pStyle w:val="TOC1"/>
            <w:tabs>
              <w:tab w:val="right" w:leader="dot" w:pos="9350"/>
            </w:tabs>
            <w:rPr>
              <w:noProof/>
            </w:rPr>
          </w:pPr>
          <w:hyperlink w:anchor="_Toc143698358" w:history="1">
            <w:r w:rsidR="00FE3E54" w:rsidRPr="00640190">
              <w:rPr>
                <w:rStyle w:val="Hyperlink"/>
                <w:noProof/>
              </w:rPr>
              <w:t>References</w:t>
            </w:r>
            <w:r w:rsidR="00FE3E54">
              <w:rPr>
                <w:noProof/>
                <w:webHidden/>
              </w:rPr>
              <w:tab/>
            </w:r>
            <w:r w:rsidR="00FE3E54">
              <w:rPr>
                <w:noProof/>
                <w:webHidden/>
              </w:rPr>
              <w:fldChar w:fldCharType="begin"/>
            </w:r>
            <w:r w:rsidR="00FE3E54">
              <w:rPr>
                <w:noProof/>
                <w:webHidden/>
              </w:rPr>
              <w:instrText xml:space="preserve"> PAGEREF _Toc143698358 \h </w:instrText>
            </w:r>
            <w:r w:rsidR="00FE3E54">
              <w:rPr>
                <w:noProof/>
                <w:webHidden/>
              </w:rPr>
            </w:r>
            <w:r w:rsidR="00FE3E54">
              <w:rPr>
                <w:noProof/>
                <w:webHidden/>
              </w:rPr>
              <w:fldChar w:fldCharType="separate"/>
            </w:r>
            <w:r w:rsidR="00FE3E54">
              <w:rPr>
                <w:noProof/>
                <w:webHidden/>
              </w:rPr>
              <w:t>11</w:t>
            </w:r>
            <w:r w:rsidR="00FE3E54">
              <w:rPr>
                <w:noProof/>
                <w:webHidden/>
              </w:rPr>
              <w:fldChar w:fldCharType="end"/>
            </w:r>
          </w:hyperlink>
        </w:p>
        <w:p w:rsidR="00FE3E54" w:rsidRDefault="00FE3E54">
          <w:r>
            <w:rPr>
              <w:b/>
              <w:bCs/>
              <w:noProof/>
            </w:rPr>
            <w:fldChar w:fldCharType="end"/>
          </w:r>
        </w:p>
      </w:sdtContent>
    </w:sdt>
    <w:p w:rsidR="008C6F80" w:rsidRPr="008C6F80" w:rsidRDefault="008C6F80" w:rsidP="00FE3E54">
      <w:pPr>
        <w:spacing w:line="259" w:lineRule="auto"/>
        <w:jc w:val="left"/>
        <w:rPr>
          <w:rFonts w:eastAsiaTheme="majorEastAsia" w:cstheme="majorBidi"/>
          <w:b/>
          <w:bCs/>
          <w:sz w:val="32"/>
          <w:szCs w:val="32"/>
        </w:rPr>
      </w:pPr>
      <w:r w:rsidRPr="008C6F80">
        <w:rPr>
          <w:b/>
          <w:bCs/>
        </w:rPr>
        <w:br w:type="page"/>
      </w:r>
    </w:p>
    <w:p w:rsidR="00F8280C" w:rsidRDefault="00F8280C" w:rsidP="00F22788">
      <w:pPr>
        <w:pStyle w:val="Heading1"/>
      </w:pPr>
      <w:bookmarkStart w:id="1" w:name="_Toc143698344"/>
      <w:r>
        <w:lastRenderedPageBreak/>
        <w:t>Introduction</w:t>
      </w:r>
      <w:bookmarkEnd w:id="1"/>
    </w:p>
    <w:p w:rsidR="00A36BA8" w:rsidRDefault="00A36BA8" w:rsidP="00313EE3">
      <w:pPr>
        <w:pStyle w:val="NormalWeb"/>
        <w:spacing w:line="360" w:lineRule="auto"/>
        <w:jc w:val="both"/>
      </w:pPr>
      <w:r>
        <w:t>Unilever, a major player in the worldwide consumer products industry, is thoroughly examined in this paper. With a wide range of businesses and strategic plans, Unilever has established itself as a significant participant in the sector</w:t>
      </w:r>
      <w:r w:rsidR="0079083A" w:rsidRPr="0079083A">
        <w:t xml:space="preserve"> </w:t>
      </w:r>
      <w:r w:rsidR="0079083A">
        <w:t>(Sander, 2019)</w:t>
      </w:r>
      <w:r>
        <w:t xml:space="preserve">. This report's goal is to provide a thoughtful analysis of Unilever's operations, including a close assessment of its SWOT analysis (strengths, weaknesses, opportunities, and threats) and strategic planning tools like the </w:t>
      </w:r>
      <w:proofErr w:type="spellStart"/>
      <w:r>
        <w:t>Ansoff</w:t>
      </w:r>
      <w:proofErr w:type="spellEnd"/>
      <w:r>
        <w:t xml:space="preserve"> Matrix</w:t>
      </w:r>
      <w:r w:rsidR="0079083A" w:rsidRPr="0079083A">
        <w:t xml:space="preserve"> </w:t>
      </w:r>
      <w:r w:rsidR="0079083A">
        <w:t>(Kotler &amp; Keller, 2021)</w:t>
      </w:r>
      <w:r>
        <w:t>. This paper highlights the major forces behind Unilever's successes through a thorough analysis of the company's global presence, product range, sustainability efforts, and market strategy. This paper seeks to offer a thorough understanding of Unilever's dynamic and innovative market segmentation, targeting, and positioning tactics, as well as an assessment of its marketing mix techniques</w:t>
      </w:r>
    </w:p>
    <w:p w:rsidR="00A04B61" w:rsidRPr="00A04B61" w:rsidRDefault="00F22788" w:rsidP="00A04B61">
      <w:pPr>
        <w:pStyle w:val="Heading1"/>
      </w:pPr>
      <w:bookmarkStart w:id="2" w:name="_Toc143698345"/>
      <w:r>
        <w:t>Environmental Market Analysis</w:t>
      </w:r>
      <w:bookmarkEnd w:id="2"/>
    </w:p>
    <w:p w:rsidR="007553E4" w:rsidRDefault="007553E4" w:rsidP="00F22788">
      <w:pPr>
        <w:pStyle w:val="Heading2"/>
      </w:pPr>
      <w:bookmarkStart w:id="3" w:name="_Toc143698346"/>
      <w:r>
        <w:t>PESTL</w:t>
      </w:r>
      <w:r w:rsidR="002A0FB4">
        <w:t>E</w:t>
      </w:r>
      <w:r>
        <w:t xml:space="preserve"> Analysis</w:t>
      </w:r>
      <w:bookmarkEnd w:id="3"/>
    </w:p>
    <w:p w:rsidR="00A04B61" w:rsidRDefault="00A04B61" w:rsidP="00A04B61">
      <w:pPr>
        <w:jc w:val="center"/>
      </w:pPr>
      <w:r w:rsidRPr="00A04B61">
        <w:rPr>
          <w:noProof/>
        </w:rPr>
        <w:drawing>
          <wp:inline distT="0" distB="0" distL="0" distR="0" wp14:anchorId="4F98C08A" wp14:editId="61D058B2">
            <wp:extent cx="4210050" cy="27051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10638" cy="2705478"/>
                    </a:xfrm>
                    <a:prstGeom prst="rect">
                      <a:avLst/>
                    </a:prstGeom>
                  </pic:spPr>
                </pic:pic>
              </a:graphicData>
            </a:graphic>
          </wp:inline>
        </w:drawing>
      </w:r>
    </w:p>
    <w:p w:rsidR="00A04B61" w:rsidRDefault="00A04B61" w:rsidP="00A04B61">
      <w:pPr>
        <w:jc w:val="center"/>
        <w:rPr>
          <w:i/>
        </w:rPr>
      </w:pPr>
      <w:r w:rsidRPr="00A04B61">
        <w:rPr>
          <w:i/>
        </w:rPr>
        <w:t>Source: A</w:t>
      </w:r>
      <w:r>
        <w:rPr>
          <w:i/>
        </w:rPr>
        <w:t>uthor</w:t>
      </w:r>
    </w:p>
    <w:p w:rsidR="00A04B61" w:rsidRDefault="00A04B61">
      <w:pPr>
        <w:spacing w:line="259" w:lineRule="auto"/>
        <w:jc w:val="left"/>
        <w:rPr>
          <w:b/>
          <w:bCs/>
        </w:rPr>
      </w:pPr>
      <w:r>
        <w:rPr>
          <w:b/>
          <w:bCs/>
        </w:rPr>
        <w:br w:type="page"/>
      </w:r>
    </w:p>
    <w:p w:rsidR="002A0FB4" w:rsidRPr="00A04B61" w:rsidRDefault="002A0FB4" w:rsidP="00A04B61">
      <w:pPr>
        <w:rPr>
          <w:i/>
        </w:rPr>
      </w:pPr>
      <w:r w:rsidRPr="00F22788">
        <w:rPr>
          <w:b/>
          <w:bCs/>
        </w:rPr>
        <w:lastRenderedPageBreak/>
        <w:t>Political factors</w:t>
      </w:r>
    </w:p>
    <w:p w:rsidR="002A0FB4" w:rsidRDefault="00A36BA8" w:rsidP="00313EE3">
      <w:pPr>
        <w:pStyle w:val="NormalWeb"/>
        <w:spacing w:line="360" w:lineRule="auto"/>
        <w:jc w:val="both"/>
      </w:pPr>
      <w:r>
        <w:t xml:space="preserve">Due to its wide-ranging global presence, political dynamics play a significant role in shaping Unilever's operational landscape. </w:t>
      </w:r>
      <w:r w:rsidR="007553E4">
        <w:t>The company's prosperity is inextricably linked to the political stability of its host countries. Variations in trade policies, regulatory frameworks, and even political unrest have the potential to wield considerable influence over Unilever's intricate supply chains, distribution networks, and overarching business operations</w:t>
      </w:r>
      <w:r w:rsidR="0079083A" w:rsidRPr="0079083A">
        <w:t xml:space="preserve"> </w:t>
      </w:r>
      <w:r w:rsidR="0079083A">
        <w:t>(Rust, 2020)</w:t>
      </w:r>
      <w:r w:rsidR="007553E4">
        <w:t xml:space="preserve">. </w:t>
      </w:r>
    </w:p>
    <w:p w:rsidR="002A0FB4" w:rsidRPr="00F22788" w:rsidRDefault="002A0FB4" w:rsidP="00313EE3">
      <w:pPr>
        <w:pStyle w:val="NormalWeb"/>
        <w:spacing w:line="360" w:lineRule="auto"/>
        <w:jc w:val="both"/>
        <w:rPr>
          <w:b/>
          <w:bCs/>
        </w:rPr>
      </w:pPr>
      <w:r w:rsidRPr="00F22788">
        <w:rPr>
          <w:b/>
          <w:bCs/>
        </w:rPr>
        <w:t>Economic factors</w:t>
      </w:r>
    </w:p>
    <w:p w:rsidR="002A0FB4" w:rsidRDefault="007553E4" w:rsidP="00313EE3">
      <w:pPr>
        <w:pStyle w:val="NormalWeb"/>
        <w:spacing w:line="360" w:lineRule="auto"/>
        <w:jc w:val="both"/>
      </w:pPr>
      <w:r>
        <w:t>Economic facets stand as pivotal forces in the orchestration of Unilever's activities. The enterprise's performance remains acutely responsive to the undulations of global economic circumstances, wherein economic contractions and recessions might set in motion transformative shifts in consumer expenditure trends. Unilever's status as a multinational entity renders it susceptible to the caprices of currency exchange rate fluctuations, capable of exerting reverberations upon its revenue streams and profitability</w:t>
      </w:r>
      <w:r w:rsidR="0079083A" w:rsidRPr="0079083A">
        <w:t xml:space="preserve"> </w:t>
      </w:r>
      <w:r w:rsidR="0079083A">
        <w:t>(</w:t>
      </w:r>
      <w:proofErr w:type="spellStart"/>
      <w:r w:rsidR="0079083A">
        <w:t>Varadarajan</w:t>
      </w:r>
      <w:proofErr w:type="spellEnd"/>
      <w:r w:rsidR="0079083A">
        <w:t>, 2020)</w:t>
      </w:r>
      <w:r>
        <w:t xml:space="preserve">. </w:t>
      </w:r>
    </w:p>
    <w:p w:rsidR="002A0FB4" w:rsidRPr="00F22788" w:rsidRDefault="002A0FB4" w:rsidP="00313EE3">
      <w:pPr>
        <w:pStyle w:val="NormalWeb"/>
        <w:spacing w:line="360" w:lineRule="auto"/>
        <w:jc w:val="both"/>
        <w:rPr>
          <w:b/>
          <w:bCs/>
        </w:rPr>
      </w:pPr>
      <w:r w:rsidRPr="00F22788">
        <w:rPr>
          <w:b/>
          <w:bCs/>
        </w:rPr>
        <w:t xml:space="preserve">Social factors </w:t>
      </w:r>
    </w:p>
    <w:p w:rsidR="002A0FB4" w:rsidRDefault="007553E4" w:rsidP="00313EE3">
      <w:pPr>
        <w:pStyle w:val="NormalWeb"/>
        <w:spacing w:line="360" w:lineRule="auto"/>
        <w:jc w:val="both"/>
      </w:pPr>
      <w:r>
        <w:t>Interwoven intricately with shifting social tides and evolving consumer predilections, Unilever's operations are imbued with remarkable elasticity</w:t>
      </w:r>
      <w:r w:rsidR="0079083A" w:rsidRPr="0079083A">
        <w:t xml:space="preserve"> </w:t>
      </w:r>
      <w:r w:rsidR="0079083A">
        <w:t>(</w:t>
      </w:r>
      <w:proofErr w:type="spellStart"/>
      <w:r w:rsidR="0079083A">
        <w:t>Varadarajan</w:t>
      </w:r>
      <w:proofErr w:type="spellEnd"/>
      <w:r w:rsidR="0079083A">
        <w:t>, 2020)</w:t>
      </w:r>
      <w:r>
        <w:t xml:space="preserve">. The company is steering through the shifting sands of consumer preferences, which are now gravitating towards products that are healthier, sustainably produced, and ethically sourced. Pertinent demographic transitions like aging populations and urban migration cast their shadows on the demand for distinct product categories, prompting Unilever to recalibrate its product offerings accordingly. </w:t>
      </w:r>
    </w:p>
    <w:p w:rsidR="002A0FB4" w:rsidRPr="00F22788" w:rsidRDefault="002A0FB4" w:rsidP="00313EE3">
      <w:pPr>
        <w:pStyle w:val="NormalWeb"/>
        <w:spacing w:line="360" w:lineRule="auto"/>
        <w:jc w:val="both"/>
        <w:rPr>
          <w:b/>
          <w:bCs/>
        </w:rPr>
      </w:pPr>
      <w:r w:rsidRPr="00F22788">
        <w:rPr>
          <w:b/>
          <w:bCs/>
        </w:rPr>
        <w:t>Technological factors</w:t>
      </w:r>
    </w:p>
    <w:p w:rsidR="002A0FB4" w:rsidRDefault="007553E4" w:rsidP="00313EE3">
      <w:pPr>
        <w:pStyle w:val="NormalWeb"/>
        <w:spacing w:line="360" w:lineRule="auto"/>
        <w:jc w:val="both"/>
      </w:pPr>
      <w:r>
        <w:t xml:space="preserve">The technological realm, marked by ceaseless innovation, remains an indomitable driving force in Unilever's operational journey. The company consistently harnesses cutting-edge technological strides to elevate product development endeavors and streamline the convolutions of </w:t>
      </w:r>
      <w:r>
        <w:lastRenderedPageBreak/>
        <w:t>manufacturing processes</w:t>
      </w:r>
      <w:r w:rsidR="0079083A" w:rsidRPr="0079083A">
        <w:t xml:space="preserve"> </w:t>
      </w:r>
      <w:r w:rsidR="0079083A">
        <w:t>(Rust, 2020)</w:t>
      </w:r>
      <w:r>
        <w:t xml:space="preserve">. The ascent of digital platforms and the e-commerce domain has necessitated a paradigm shift in Unilever's approach to product marketing and distribution, placing a pronounced emphasis on the digital arena. </w:t>
      </w:r>
    </w:p>
    <w:p w:rsidR="002A0FB4" w:rsidRPr="00F22788" w:rsidRDefault="002A0FB4" w:rsidP="00313EE3">
      <w:pPr>
        <w:pStyle w:val="NormalWeb"/>
        <w:spacing w:line="360" w:lineRule="auto"/>
        <w:jc w:val="both"/>
        <w:rPr>
          <w:b/>
          <w:bCs/>
        </w:rPr>
      </w:pPr>
      <w:r w:rsidRPr="00F22788">
        <w:rPr>
          <w:b/>
          <w:bCs/>
        </w:rPr>
        <w:t>Legal factors</w:t>
      </w:r>
    </w:p>
    <w:p w:rsidR="002A0FB4" w:rsidRDefault="007553E4" w:rsidP="00313EE3">
      <w:pPr>
        <w:pStyle w:val="NormalWeb"/>
        <w:spacing w:line="360" w:lineRule="auto"/>
        <w:jc w:val="both"/>
      </w:pPr>
      <w:r>
        <w:t xml:space="preserve">The legal vista exerts formidable sway over Unilever's operational canvas. Adherence to an intricate mesh of regulations governing aspects such as product safety, labeling accuracy, and advertising veracity across disparate countries is an operational imperative. Safeguarding the company's intellectual assets through patent protections and trademarks assumes pivotal importance in sustaining Unilever's competitive vantage point. </w:t>
      </w:r>
    </w:p>
    <w:p w:rsidR="002A0FB4" w:rsidRPr="00F22788" w:rsidRDefault="002A0FB4" w:rsidP="00313EE3">
      <w:pPr>
        <w:pStyle w:val="NormalWeb"/>
        <w:spacing w:line="360" w:lineRule="auto"/>
        <w:jc w:val="both"/>
        <w:rPr>
          <w:b/>
          <w:bCs/>
        </w:rPr>
      </w:pPr>
      <w:r w:rsidRPr="00F22788">
        <w:rPr>
          <w:b/>
          <w:bCs/>
        </w:rPr>
        <w:t>Environmental factors</w:t>
      </w:r>
    </w:p>
    <w:p w:rsidR="007553E4" w:rsidRDefault="007553E4" w:rsidP="00313EE3">
      <w:pPr>
        <w:pStyle w:val="NormalWeb"/>
        <w:spacing w:line="360" w:lineRule="auto"/>
        <w:jc w:val="both"/>
      </w:pPr>
      <w:r>
        <w:t>Unilever's steadfast dedication to environmental sustainability resonates vividly through its operational ethos, amplifying its commitment to diminishing its ecological footprint. The company's quest for sustainability reverberates across diverse realms, influencing sourcing methodologies, propelling waste</w:t>
      </w:r>
      <w:r w:rsidR="00F437C6">
        <w:t>-</w:t>
      </w:r>
      <w:r>
        <w:t>curbing initiatives, and fostering the propagation of energy-efficient manufacturing processes</w:t>
      </w:r>
      <w:r w:rsidR="0079083A" w:rsidRPr="0079083A">
        <w:t xml:space="preserve"> </w:t>
      </w:r>
      <w:r w:rsidR="0079083A">
        <w:t>(Sander, 2019)</w:t>
      </w:r>
      <w:r>
        <w:t xml:space="preserve">. The specter of climate change casts its shadow upon Unilever's supply chains and distribution networks, its operational sinews susceptible to the disruptions wrought by extreme weather events and climatic anomalies. </w:t>
      </w:r>
    </w:p>
    <w:p w:rsidR="00153046" w:rsidRDefault="00367129" w:rsidP="00F22788">
      <w:pPr>
        <w:pStyle w:val="Heading2"/>
      </w:pPr>
      <w:bookmarkStart w:id="4" w:name="_Toc143698347"/>
      <w:r>
        <w:lastRenderedPageBreak/>
        <w:t>Porter’s Five Forces Analysis</w:t>
      </w:r>
      <w:bookmarkEnd w:id="4"/>
    </w:p>
    <w:p w:rsidR="00A04B61" w:rsidRDefault="00A04B61" w:rsidP="00A04B61">
      <w:pPr>
        <w:jc w:val="center"/>
      </w:pPr>
      <w:r w:rsidRPr="00A04B61">
        <w:rPr>
          <w:noProof/>
        </w:rPr>
        <w:drawing>
          <wp:inline distT="0" distB="0" distL="0" distR="0" wp14:anchorId="5815C363" wp14:editId="48B14DF4">
            <wp:extent cx="4267796" cy="287695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67796" cy="2876951"/>
                    </a:xfrm>
                    <a:prstGeom prst="rect">
                      <a:avLst/>
                    </a:prstGeom>
                  </pic:spPr>
                </pic:pic>
              </a:graphicData>
            </a:graphic>
          </wp:inline>
        </w:drawing>
      </w:r>
    </w:p>
    <w:p w:rsidR="00A04B61" w:rsidRPr="00A04B61" w:rsidRDefault="00A04B61" w:rsidP="00A04B61">
      <w:pPr>
        <w:jc w:val="center"/>
        <w:rPr>
          <w:i/>
        </w:rPr>
      </w:pPr>
      <w:r w:rsidRPr="00A04B61">
        <w:rPr>
          <w:i/>
        </w:rPr>
        <w:t xml:space="preserve">Source: </w:t>
      </w:r>
      <w:hyperlink r:id="rId10" w:history="1">
        <w:r w:rsidRPr="00A04B61">
          <w:rPr>
            <w:rStyle w:val="Hyperlink"/>
            <w:i/>
          </w:rPr>
          <w:t>https://crowjack.com/five-forces/unilever</w:t>
        </w:r>
      </w:hyperlink>
      <w:r w:rsidRPr="00A04B61">
        <w:rPr>
          <w:i/>
        </w:rPr>
        <w:t xml:space="preserve"> </w:t>
      </w:r>
    </w:p>
    <w:p w:rsidR="00367129" w:rsidRPr="00F22788" w:rsidRDefault="00367129" w:rsidP="00313EE3">
      <w:pPr>
        <w:pStyle w:val="NormalWeb"/>
        <w:spacing w:line="360" w:lineRule="auto"/>
        <w:jc w:val="both"/>
        <w:rPr>
          <w:b/>
          <w:bCs/>
        </w:rPr>
      </w:pPr>
      <w:r w:rsidRPr="00F22788">
        <w:rPr>
          <w:b/>
          <w:bCs/>
        </w:rPr>
        <w:t>T</w:t>
      </w:r>
      <w:r w:rsidR="00F437C6">
        <w:rPr>
          <w:b/>
          <w:bCs/>
        </w:rPr>
        <w:t>he t</w:t>
      </w:r>
      <w:r w:rsidRPr="00F22788">
        <w:rPr>
          <w:b/>
          <w:bCs/>
        </w:rPr>
        <w:t>hreat of new entrants</w:t>
      </w:r>
    </w:p>
    <w:p w:rsidR="00367129" w:rsidRDefault="00367129" w:rsidP="00313EE3">
      <w:pPr>
        <w:pStyle w:val="NormalWeb"/>
        <w:spacing w:line="360" w:lineRule="auto"/>
        <w:jc w:val="both"/>
      </w:pPr>
      <w:r>
        <w:t>Unilever finds itself positioned within the dynamic realm of the fast-moving consumer goods (FMCG) sector</w:t>
      </w:r>
      <w:r w:rsidR="002A0FB4">
        <w:t>;</w:t>
      </w:r>
      <w:r>
        <w:t xml:space="preserve"> a domain traditionally characterized by moderate to formidable barriers to entry. </w:t>
      </w:r>
      <w:r w:rsidR="00A04B61">
        <w:t>This sector’s entry barrier</w:t>
      </w:r>
      <w:r>
        <w:t xml:space="preserve"> </w:t>
      </w:r>
      <w:r w:rsidR="00A04B61">
        <w:t>is</w:t>
      </w:r>
      <w:r>
        <w:t xml:space="preserve"> predominantly fortified by substantial initial capital requisites, economies of scale that tilt the balance towards established players, intricately woven distribution networks, and the commanding presence of well-entrenched brands</w:t>
      </w:r>
      <w:r w:rsidR="0079083A" w:rsidRPr="0079083A">
        <w:t xml:space="preserve"> </w:t>
      </w:r>
      <w:r w:rsidR="0079083A">
        <w:t xml:space="preserve">(Hutt &amp; </w:t>
      </w:r>
      <w:proofErr w:type="spellStart"/>
      <w:r w:rsidR="0079083A">
        <w:t>Speh</w:t>
      </w:r>
      <w:proofErr w:type="spellEnd"/>
      <w:r w:rsidR="0079083A">
        <w:t>, 2021)</w:t>
      </w:r>
      <w:r>
        <w:t>. Unilever's expansive array of products, spanning the globe and coupled with its well-established liaisons with suppliers and retailers, presents an imposing challenge for nascent contenders striving to carve a niche within this intricate industry fabric.</w:t>
      </w:r>
    </w:p>
    <w:p w:rsidR="000E0DD0" w:rsidRDefault="000E0DD0" w:rsidP="00313EE3">
      <w:pPr>
        <w:pStyle w:val="NormalWeb"/>
        <w:spacing w:line="360" w:lineRule="auto"/>
        <w:jc w:val="both"/>
      </w:pPr>
      <w:r>
        <w:rPr>
          <w:rStyle w:val="Strong"/>
          <w:rFonts w:eastAsiaTheme="majorEastAsia"/>
        </w:rPr>
        <w:t>Bargaining Power of Suppliers:</w:t>
      </w:r>
    </w:p>
    <w:p w:rsidR="00F22788" w:rsidRDefault="000E0DD0" w:rsidP="00313EE3">
      <w:pPr>
        <w:pStyle w:val="NormalWeb"/>
        <w:spacing w:line="360" w:lineRule="auto"/>
        <w:jc w:val="both"/>
      </w:pPr>
      <w:r>
        <w:t>FMCG negotiations typically involve suppliers exerting moderate bargaining power. Unilever's size and prominence enable it to negotiate with suppliers, gaining leverage from bulk procurements</w:t>
      </w:r>
      <w:r w:rsidR="0079083A" w:rsidRPr="0079083A">
        <w:t xml:space="preserve"> </w:t>
      </w:r>
      <w:r w:rsidR="0079083A">
        <w:lastRenderedPageBreak/>
        <w:t>(Olson et al., 2021)</w:t>
      </w:r>
      <w:r>
        <w:t>. However, specialized or exclusive ingredients may influence negotiations. Unilever's commitment to sustainable sourcing and an ethical supply chain ecosystem may impact supplier relations.</w:t>
      </w:r>
    </w:p>
    <w:p w:rsidR="000E0DD0" w:rsidRDefault="000E0DD0" w:rsidP="00313EE3">
      <w:pPr>
        <w:pStyle w:val="NormalWeb"/>
        <w:spacing w:line="360" w:lineRule="auto"/>
        <w:jc w:val="both"/>
      </w:pPr>
      <w:r>
        <w:rPr>
          <w:rStyle w:val="Strong"/>
          <w:rFonts w:eastAsiaTheme="majorEastAsia"/>
        </w:rPr>
        <w:t>Bargaining Power of Buyers:</w:t>
      </w:r>
    </w:p>
    <w:p w:rsidR="000E0DD0" w:rsidRDefault="000E0DD0" w:rsidP="00313EE3">
      <w:pPr>
        <w:pStyle w:val="NormalWeb"/>
        <w:spacing w:line="360" w:lineRule="auto"/>
        <w:jc w:val="both"/>
      </w:pPr>
      <w:r>
        <w:t>Buyers' influence in the FMCG sector depends on brand presence and available alternatives. Unilever's diverse product portfolio gives it an advantage in negotiation. However, in intense competition, where consumer loyalty is mutable and product substitutability is pronounced, buyers could have a more significant say in pricing and contractual terms.</w:t>
      </w:r>
    </w:p>
    <w:p w:rsidR="000E0DD0" w:rsidRDefault="000E0DD0" w:rsidP="00313EE3">
      <w:pPr>
        <w:pStyle w:val="NormalWeb"/>
        <w:spacing w:line="360" w:lineRule="auto"/>
        <w:jc w:val="both"/>
      </w:pPr>
      <w:r>
        <w:rPr>
          <w:rStyle w:val="Strong"/>
          <w:rFonts w:eastAsiaTheme="majorEastAsia"/>
        </w:rPr>
        <w:t>Threat of Substitute Products:</w:t>
      </w:r>
    </w:p>
    <w:p w:rsidR="000E0DD0" w:rsidRDefault="000E0DD0" w:rsidP="00313EE3">
      <w:pPr>
        <w:pStyle w:val="NormalWeb"/>
        <w:spacing w:line="360" w:lineRule="auto"/>
        <w:jc w:val="both"/>
      </w:pPr>
      <w:r>
        <w:t>The specter of substitute products casts a substantial shadow across the FMCG sector, offering consumers a myriad of choices across personal care, household, and sustenance products</w:t>
      </w:r>
      <w:r w:rsidR="0079083A" w:rsidRPr="0079083A">
        <w:t xml:space="preserve"> </w:t>
      </w:r>
      <w:r w:rsidR="0079083A">
        <w:t>(Adams et al., 2019)</w:t>
      </w:r>
      <w:r>
        <w:t>. This propels Unilever to continually recalibrate its course, fostering ceaseless innovation and distinctiveness in its product offerings. Building unwavering brand loyalty and anchoring itself in the ever-evolving currents of health and environmental trends become imperatives, strategically designed to curtail the likelihood of consumers veering toward alternative products.</w:t>
      </w:r>
    </w:p>
    <w:p w:rsidR="000E0DD0" w:rsidRDefault="000E0DD0" w:rsidP="00313EE3">
      <w:pPr>
        <w:pStyle w:val="NormalWeb"/>
        <w:spacing w:line="360" w:lineRule="auto"/>
        <w:jc w:val="both"/>
      </w:pPr>
      <w:r>
        <w:rPr>
          <w:rStyle w:val="Strong"/>
          <w:rFonts w:eastAsiaTheme="majorEastAsia"/>
        </w:rPr>
        <w:t>Rivalry Among Existing Competitors:</w:t>
      </w:r>
    </w:p>
    <w:p w:rsidR="000E0DD0" w:rsidRDefault="000E0DD0" w:rsidP="00313EE3">
      <w:pPr>
        <w:pStyle w:val="NormalWeb"/>
        <w:spacing w:line="360" w:lineRule="auto"/>
        <w:jc w:val="both"/>
      </w:pPr>
      <w:r>
        <w:t>Unilever faces fierce competition in the FMCG landscape, competing with industry giants like Procter &amp; Gamble and Nestlé across various product categories. The company battles for innovative product propositions, quality standards, branding, pricing, and marketing campaigns. Unilever's diverse product portfolio, focusing on sustainability and ethical practices, serves as a platform for differentiation</w:t>
      </w:r>
      <w:r w:rsidR="0079083A" w:rsidRPr="0079083A">
        <w:t xml:space="preserve"> </w:t>
      </w:r>
      <w:r w:rsidR="0079083A">
        <w:t>(Kotler &amp; Keller, 2021)</w:t>
      </w:r>
      <w:r>
        <w:t>.</w:t>
      </w:r>
    </w:p>
    <w:p w:rsidR="00F22788" w:rsidRPr="00F22788" w:rsidRDefault="00F22788" w:rsidP="00F22788">
      <w:pPr>
        <w:pStyle w:val="Heading1"/>
      </w:pPr>
      <w:bookmarkStart w:id="5" w:name="_Toc143698348"/>
      <w:r w:rsidRPr="00F22788">
        <w:lastRenderedPageBreak/>
        <w:t>Analysis of the Internal Environment</w:t>
      </w:r>
      <w:bookmarkEnd w:id="5"/>
    </w:p>
    <w:p w:rsidR="00367129" w:rsidRDefault="004A7A4E" w:rsidP="00F22788">
      <w:pPr>
        <w:pStyle w:val="Heading2"/>
      </w:pPr>
      <w:bookmarkStart w:id="6" w:name="_Toc143698349"/>
      <w:r>
        <w:t>SWOT A</w:t>
      </w:r>
      <w:r w:rsidR="00565E50">
        <w:t>nalysis</w:t>
      </w:r>
      <w:bookmarkEnd w:id="6"/>
    </w:p>
    <w:p w:rsidR="00A04B61" w:rsidRDefault="00A04B61" w:rsidP="00A04B61">
      <w:pPr>
        <w:jc w:val="center"/>
      </w:pPr>
      <w:r w:rsidRPr="00A04B61">
        <w:rPr>
          <w:noProof/>
        </w:rPr>
        <w:drawing>
          <wp:inline distT="0" distB="0" distL="0" distR="0" wp14:anchorId="3681CEBF" wp14:editId="2245261F">
            <wp:extent cx="4638990" cy="2607945"/>
            <wp:effectExtent l="0" t="0" r="9525"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649473" cy="2613838"/>
                    </a:xfrm>
                    <a:prstGeom prst="rect">
                      <a:avLst/>
                    </a:prstGeom>
                  </pic:spPr>
                </pic:pic>
              </a:graphicData>
            </a:graphic>
          </wp:inline>
        </w:drawing>
      </w:r>
    </w:p>
    <w:p w:rsidR="00A04B61" w:rsidRPr="00A04B61" w:rsidRDefault="00A04B61" w:rsidP="00A04B61">
      <w:pPr>
        <w:jc w:val="center"/>
        <w:rPr>
          <w:i/>
        </w:rPr>
      </w:pPr>
      <w:r w:rsidRPr="00A04B61">
        <w:rPr>
          <w:i/>
        </w:rPr>
        <w:t xml:space="preserve">Source: </w:t>
      </w:r>
      <w:hyperlink r:id="rId12" w:history="1">
        <w:r w:rsidRPr="00A04B61">
          <w:rPr>
            <w:rStyle w:val="Hyperlink"/>
            <w:i/>
          </w:rPr>
          <w:t>https://bohatala.com/unilever-swot-forces-analysis/</w:t>
        </w:r>
      </w:hyperlink>
    </w:p>
    <w:p w:rsidR="006A564C" w:rsidRDefault="006A564C" w:rsidP="00313EE3">
      <w:pPr>
        <w:pStyle w:val="NormalWeb"/>
        <w:spacing w:line="360" w:lineRule="auto"/>
        <w:jc w:val="both"/>
      </w:pPr>
      <w:r>
        <w:t>Let's delve into a SWOT analysis for Unilever, examining its strengths, weaknesses, opportunities, and threats.</w:t>
      </w:r>
    </w:p>
    <w:p w:rsidR="00A04B61" w:rsidRDefault="00A04B61">
      <w:pPr>
        <w:spacing w:line="259" w:lineRule="auto"/>
        <w:jc w:val="left"/>
        <w:rPr>
          <w:rStyle w:val="Strong"/>
          <w:rFonts w:eastAsiaTheme="majorEastAsia" w:cs="Times New Roman"/>
          <w:kern w:val="0"/>
          <w:szCs w:val="24"/>
          <w14:ligatures w14:val="none"/>
        </w:rPr>
      </w:pPr>
      <w:r>
        <w:rPr>
          <w:rStyle w:val="Strong"/>
          <w:rFonts w:eastAsiaTheme="majorEastAsia"/>
        </w:rPr>
        <w:br w:type="page"/>
      </w:r>
    </w:p>
    <w:p w:rsidR="006A564C" w:rsidRDefault="006A564C" w:rsidP="00313EE3">
      <w:pPr>
        <w:pStyle w:val="NormalWeb"/>
        <w:spacing w:line="360" w:lineRule="auto"/>
        <w:jc w:val="both"/>
      </w:pPr>
      <w:r>
        <w:rPr>
          <w:rStyle w:val="Strong"/>
          <w:rFonts w:eastAsiaTheme="majorEastAsia"/>
        </w:rPr>
        <w:lastRenderedPageBreak/>
        <w:t>Strengths:</w:t>
      </w:r>
    </w:p>
    <w:p w:rsidR="006A564C" w:rsidRDefault="006A564C" w:rsidP="00313EE3">
      <w:pPr>
        <w:pStyle w:val="NormalWeb"/>
        <w:spacing w:line="360" w:lineRule="auto"/>
        <w:jc w:val="both"/>
      </w:pPr>
      <w:r>
        <w:t>Unilever's unparalleled global presence spans more than 190 countries, enabling exceptional market penetration and reach</w:t>
      </w:r>
      <w:r w:rsidR="0079083A" w:rsidRPr="0079083A">
        <w:t xml:space="preserve"> </w:t>
      </w:r>
      <w:r w:rsidR="0079083A">
        <w:t>(Olson et al., 2021)</w:t>
      </w:r>
      <w:r>
        <w:t>. Its diverse portfolio encompasses an extensive array of products across various categories, effectively catering to diverse consumer preferences. The company benefits from a collection of robust, recognizable brands such as Dove, Lipton, and Knorr, fostering consumer loyalty and trust. Notably, Unilever heavily invests in research and innovation, continuously advancing its products and processes. Its commitment to sustainable business practices further distinguishes it as a pioneer, with a steadfast focus on environmental responsibility and social impact.</w:t>
      </w:r>
    </w:p>
    <w:p w:rsidR="006A564C" w:rsidRDefault="006A564C" w:rsidP="00313EE3">
      <w:pPr>
        <w:pStyle w:val="NormalWeb"/>
        <w:spacing w:line="360" w:lineRule="auto"/>
        <w:jc w:val="both"/>
      </w:pPr>
      <w:r>
        <w:rPr>
          <w:rStyle w:val="Strong"/>
          <w:rFonts w:eastAsiaTheme="majorEastAsia"/>
        </w:rPr>
        <w:t>Weaknesses:</w:t>
      </w:r>
    </w:p>
    <w:p w:rsidR="006A564C" w:rsidRDefault="006A564C" w:rsidP="00313EE3">
      <w:pPr>
        <w:pStyle w:val="NormalWeb"/>
        <w:spacing w:line="360" w:lineRule="auto"/>
        <w:jc w:val="both"/>
      </w:pPr>
      <w:r>
        <w:t>The extensive scope of Unilever's portfolio can potentially lead to complexities in managing and allocating resources across its diverse product lines. Economic and political volatility in certain markets pose regional challenges, potentially affecting both operations and financial performance. Unilever's reliance on partnerships with retailers for distribution introduces a degree of dependency, limiting control over distribution channels. Additionally, the presence of intense competition and fluctuations in costs may exert pressure on profit margins, particularly within price-sensitive segments</w:t>
      </w:r>
      <w:r w:rsidR="0079083A" w:rsidRPr="0079083A">
        <w:t xml:space="preserve"> </w:t>
      </w:r>
      <w:r w:rsidR="0079083A">
        <w:t>(Adams et al., 2019)</w:t>
      </w:r>
      <w:r>
        <w:t>.</w:t>
      </w:r>
    </w:p>
    <w:p w:rsidR="006A564C" w:rsidRDefault="006A564C" w:rsidP="00313EE3">
      <w:pPr>
        <w:pStyle w:val="NormalWeb"/>
        <w:spacing w:line="360" w:lineRule="auto"/>
        <w:jc w:val="both"/>
      </w:pPr>
      <w:r>
        <w:rPr>
          <w:rStyle w:val="Strong"/>
          <w:rFonts w:eastAsiaTheme="majorEastAsia"/>
        </w:rPr>
        <w:t>Opportunities:</w:t>
      </w:r>
    </w:p>
    <w:p w:rsidR="006A564C" w:rsidRDefault="006A564C" w:rsidP="00313EE3">
      <w:pPr>
        <w:pStyle w:val="NormalWeb"/>
        <w:spacing w:line="360" w:lineRule="auto"/>
        <w:jc w:val="both"/>
      </w:pPr>
      <w:r>
        <w:t>The prevalent trend toward health and wellness aligns harmoniously with Unilever's offerings in personal care and food categories, presenting the company with a window to tap into growing consumer demand. The burgeoning realm of e-commerce offers Unilever a chance to expand its direct-to-consumer sales and digital marketing initiatives</w:t>
      </w:r>
      <w:r w:rsidR="0079083A" w:rsidRPr="0079083A">
        <w:t xml:space="preserve"> </w:t>
      </w:r>
      <w:r w:rsidR="0079083A">
        <w:t>(Kotler &amp; Keller, 2021)</w:t>
      </w:r>
      <w:r>
        <w:t xml:space="preserve">. Venturing into emerging markets across Asia, Africa, and Latin America promises growth, especially within regions experiencing an upsurge in middle-class populations. The landscape of innovation is ripe </w:t>
      </w:r>
      <w:r>
        <w:lastRenderedPageBreak/>
        <w:t>with technological advancements that Unilever can leverage for product innovation and process optimization, ensuring it maintains a competitive edge.</w:t>
      </w:r>
    </w:p>
    <w:p w:rsidR="006A564C" w:rsidRDefault="006A564C" w:rsidP="00313EE3">
      <w:pPr>
        <w:pStyle w:val="NormalWeb"/>
        <w:spacing w:line="360" w:lineRule="auto"/>
        <w:jc w:val="both"/>
      </w:pPr>
      <w:r>
        <w:rPr>
          <w:rStyle w:val="Strong"/>
          <w:rFonts w:eastAsiaTheme="majorEastAsia"/>
        </w:rPr>
        <w:t>Threats:</w:t>
      </w:r>
    </w:p>
    <w:p w:rsidR="00565E50" w:rsidRDefault="006A564C" w:rsidP="00313EE3">
      <w:pPr>
        <w:pStyle w:val="NormalWeb"/>
        <w:spacing w:line="360" w:lineRule="auto"/>
        <w:jc w:val="both"/>
      </w:pPr>
      <w:r>
        <w:t>Unilever contends with intense competition within the highly competitive FMCG sector, where rivals like Procter &amp; Gamble and Nestlé aggressively vie for market share across multiple product categories. The fluidity of regulatory changes encompassing ingredients, labeling, and advertising has the potential to impact Unilever's operations and product formulations. Rapid shifts in consumer preferences toward sustainability, natural ingredients, or locally sourced products necessitate swift adaptations in Unilever's product offerings. The complex global supply chain and distribution networks could be susceptible to disruptions stemming from natural disasters, political instability, or unforeseen pandemics</w:t>
      </w:r>
      <w:r w:rsidR="0079083A" w:rsidRPr="0079083A">
        <w:t xml:space="preserve"> </w:t>
      </w:r>
      <w:r w:rsidR="0079083A">
        <w:t xml:space="preserve">(Hutt &amp; </w:t>
      </w:r>
      <w:proofErr w:type="spellStart"/>
      <w:r w:rsidR="0079083A">
        <w:t>Speh</w:t>
      </w:r>
      <w:proofErr w:type="spellEnd"/>
      <w:r w:rsidR="0079083A">
        <w:t>, 2021)</w:t>
      </w:r>
      <w:r>
        <w:t>.</w:t>
      </w:r>
    </w:p>
    <w:p w:rsidR="00E00A6A" w:rsidRDefault="00E00A6A">
      <w:pPr>
        <w:spacing w:line="259" w:lineRule="auto"/>
        <w:jc w:val="left"/>
        <w:rPr>
          <w:rFonts w:eastAsiaTheme="majorEastAsia" w:cstheme="majorBidi"/>
          <w:b/>
          <w:sz w:val="32"/>
          <w:szCs w:val="32"/>
        </w:rPr>
      </w:pPr>
      <w:bookmarkStart w:id="7" w:name="_Toc143698350"/>
      <w:r>
        <w:br w:type="page"/>
      </w:r>
    </w:p>
    <w:p w:rsidR="00A04B61" w:rsidRDefault="00F22788" w:rsidP="00A04B61">
      <w:pPr>
        <w:pStyle w:val="Heading1"/>
      </w:pPr>
      <w:r>
        <w:lastRenderedPageBreak/>
        <w:t>Marketing strategies</w:t>
      </w:r>
      <w:bookmarkEnd w:id="7"/>
    </w:p>
    <w:p w:rsidR="00A04B61" w:rsidRPr="00A04B61" w:rsidRDefault="00A04B61" w:rsidP="00A04B61">
      <w:pPr>
        <w:jc w:val="center"/>
      </w:pPr>
      <w:r w:rsidRPr="00A04B61">
        <w:rPr>
          <w:noProof/>
        </w:rPr>
        <w:drawing>
          <wp:inline distT="0" distB="0" distL="0" distR="0" wp14:anchorId="601718F6" wp14:editId="4716542C">
            <wp:extent cx="4843780" cy="27527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2041"/>
                    <a:stretch/>
                  </pic:blipFill>
                  <pic:spPr bwMode="auto">
                    <a:xfrm>
                      <a:off x="0" y="0"/>
                      <a:ext cx="4844460" cy="2753111"/>
                    </a:xfrm>
                    <a:prstGeom prst="rect">
                      <a:avLst/>
                    </a:prstGeom>
                    <a:ln>
                      <a:noFill/>
                    </a:ln>
                    <a:extLst>
                      <a:ext uri="{53640926-AAD7-44D8-BBD7-CCE9431645EC}">
                        <a14:shadowObscured xmlns:a14="http://schemas.microsoft.com/office/drawing/2010/main"/>
                      </a:ext>
                    </a:extLst>
                  </pic:spPr>
                </pic:pic>
              </a:graphicData>
            </a:graphic>
          </wp:inline>
        </w:drawing>
      </w:r>
    </w:p>
    <w:p w:rsidR="00565E50" w:rsidRDefault="00565E50" w:rsidP="00F22788">
      <w:pPr>
        <w:pStyle w:val="Heading2"/>
      </w:pPr>
      <w:bookmarkStart w:id="8" w:name="_Toc143698351"/>
      <w:r>
        <w:t>Segmentation</w:t>
      </w:r>
      <w:bookmarkEnd w:id="8"/>
    </w:p>
    <w:p w:rsidR="00565E50" w:rsidRDefault="00565E50" w:rsidP="00313EE3">
      <w:pPr>
        <w:pStyle w:val="NormalWeb"/>
        <w:spacing w:line="360" w:lineRule="auto"/>
        <w:jc w:val="both"/>
      </w:pPr>
      <w:r>
        <w:t>Unilever adopts a comprehensive segmentation strategy, finely attuned to the diverse preferences of its consumers. This involves categorizing markets by demographics, psychographics, and behaviors</w:t>
      </w:r>
      <w:r w:rsidR="0079083A" w:rsidRPr="0079083A">
        <w:t xml:space="preserve"> </w:t>
      </w:r>
      <w:r w:rsidR="0079083A">
        <w:t xml:space="preserve">(Hutt &amp; </w:t>
      </w:r>
      <w:proofErr w:type="spellStart"/>
      <w:r w:rsidR="0079083A">
        <w:t>Speh</w:t>
      </w:r>
      <w:proofErr w:type="spellEnd"/>
      <w:r w:rsidR="0079083A">
        <w:t>, 2021)</w:t>
      </w:r>
      <w:r>
        <w:t xml:space="preserve">. For instance, Unilever tailors its personal care offerings, such as Dove for skincare and </w:t>
      </w:r>
      <w:proofErr w:type="spellStart"/>
      <w:r>
        <w:t>TRESemmé</w:t>
      </w:r>
      <w:proofErr w:type="spellEnd"/>
      <w:r>
        <w:t xml:space="preserve"> for hair care, to various age groups. In the food segment, brands like Knorr and Ben &amp; Jerry's cater to health-conscious consumers through organic and natural ingredients. Unilever also resonates with environmentally conscious segments by emphasizing eco-friendly products through initiatives like "Sustainable Living."</w:t>
      </w:r>
    </w:p>
    <w:p w:rsidR="00565E50" w:rsidRDefault="00565E50" w:rsidP="00F22788">
      <w:pPr>
        <w:pStyle w:val="Heading2"/>
      </w:pPr>
      <w:bookmarkStart w:id="9" w:name="_Toc143698352"/>
      <w:r>
        <w:t>Targeting</w:t>
      </w:r>
      <w:bookmarkEnd w:id="9"/>
    </w:p>
    <w:p w:rsidR="00565E50" w:rsidRDefault="00565E50" w:rsidP="00313EE3">
      <w:pPr>
        <w:pStyle w:val="NormalWeb"/>
        <w:spacing w:line="360" w:lineRule="auto"/>
        <w:jc w:val="both"/>
      </w:pPr>
      <w:r>
        <w:t xml:space="preserve">Embracing a multi-segment targeting approach, Unilever effectively reaches consumers across diverse markets. The company appeals to those </w:t>
      </w:r>
      <w:r w:rsidR="00F437C6">
        <w:t>who value</w:t>
      </w:r>
      <w:r>
        <w:t xml:space="preserve"> quality, convenience, and sustainability. In emerging markets, it targets middle-class consumers seeking affordable yet high-quality products</w:t>
      </w:r>
      <w:r w:rsidR="0079083A" w:rsidRPr="0079083A">
        <w:t xml:space="preserve"> </w:t>
      </w:r>
      <w:r w:rsidR="0079083A">
        <w:t>(</w:t>
      </w:r>
      <w:proofErr w:type="spellStart"/>
      <w:r w:rsidR="0079083A">
        <w:t>Kotabe</w:t>
      </w:r>
      <w:proofErr w:type="spellEnd"/>
      <w:r w:rsidR="0079083A">
        <w:t xml:space="preserve"> &amp; </w:t>
      </w:r>
      <w:proofErr w:type="spellStart"/>
      <w:r w:rsidR="0079083A">
        <w:t>Helsen</w:t>
      </w:r>
      <w:proofErr w:type="spellEnd"/>
      <w:r w:rsidR="0079083A">
        <w:t>, 2022)</w:t>
      </w:r>
      <w:r>
        <w:t xml:space="preserve">. In developed markets, Unilever focuses on health-conscious </w:t>
      </w:r>
      <w:r>
        <w:lastRenderedPageBreak/>
        <w:t>individuals by offering healthy food options and personal care products. The company further captures environmentally conscious consumers by highlighting its commitment to sustainability.</w:t>
      </w:r>
    </w:p>
    <w:p w:rsidR="00565E50" w:rsidRDefault="00565E50" w:rsidP="00F22788">
      <w:pPr>
        <w:pStyle w:val="Heading2"/>
      </w:pPr>
      <w:bookmarkStart w:id="10" w:name="_Toc143698353"/>
      <w:r>
        <w:t>Positioning</w:t>
      </w:r>
      <w:bookmarkEnd w:id="10"/>
    </w:p>
    <w:p w:rsidR="00565E50" w:rsidRDefault="00565E50" w:rsidP="00313EE3">
      <w:pPr>
        <w:pStyle w:val="NormalWeb"/>
        <w:spacing w:line="360" w:lineRule="auto"/>
        <w:jc w:val="both"/>
      </w:pPr>
      <w:r>
        <w:t>Unilever strategically positions itself as a provider of value, quality, and sustainability in consumers' lives. Brands like Dove are positioned to promote self-confidence and authentic beauty, while Lifebuoy emphasizes hygiene and health. Unilever's "Sustainable Living" initiative positions it as an advocate for environmental responsibility, attracting sustainability-focused consumers</w:t>
      </w:r>
      <w:r w:rsidR="0079083A" w:rsidRPr="0079083A">
        <w:t xml:space="preserve"> </w:t>
      </w:r>
      <w:r w:rsidR="0079083A">
        <w:t>(Adams et al., 2019)</w:t>
      </w:r>
      <w:r>
        <w:t>. Through innovation, ethical practices, and societal commitment, Unilever seeks to forge a strong emotional connection with consumers, underscored by its global impact.</w:t>
      </w:r>
    </w:p>
    <w:p w:rsidR="00E00A6A" w:rsidRDefault="00E00A6A">
      <w:pPr>
        <w:spacing w:line="259" w:lineRule="auto"/>
        <w:jc w:val="left"/>
        <w:rPr>
          <w:rFonts w:eastAsiaTheme="majorEastAsia" w:cstheme="majorBidi"/>
          <w:b/>
          <w:sz w:val="32"/>
          <w:szCs w:val="32"/>
        </w:rPr>
      </w:pPr>
      <w:bookmarkStart w:id="11" w:name="_Toc143698354"/>
      <w:r>
        <w:br w:type="page"/>
      </w:r>
    </w:p>
    <w:p w:rsidR="00565E50" w:rsidRDefault="00C42FFD" w:rsidP="00F22788">
      <w:pPr>
        <w:pStyle w:val="Heading1"/>
      </w:pPr>
      <w:r>
        <w:lastRenderedPageBreak/>
        <w:t>Marketing Mix Strategies</w:t>
      </w:r>
      <w:bookmarkEnd w:id="11"/>
      <w:r>
        <w:t xml:space="preserve"> </w:t>
      </w:r>
    </w:p>
    <w:p w:rsidR="00E00A6A" w:rsidRDefault="00E00A6A" w:rsidP="00E00A6A"/>
    <w:p w:rsidR="00E00A6A" w:rsidRDefault="00E00A6A" w:rsidP="00E00A6A">
      <w:r>
        <w:rPr>
          <w:noProof/>
        </w:rPr>
        <w:drawing>
          <wp:inline distT="0" distB="0" distL="0" distR="0">
            <wp:extent cx="4991100" cy="44043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e-Marketing-Mix-1.png"/>
                    <pic:cNvPicPr/>
                  </pic:nvPicPr>
                  <pic:blipFill rotWithShape="1">
                    <a:blip r:embed="rId14" cstate="print">
                      <a:extLst>
                        <a:ext uri="{28A0092B-C50C-407E-A947-70E740481C1C}">
                          <a14:useLocalDpi xmlns:a14="http://schemas.microsoft.com/office/drawing/2010/main" val="0"/>
                        </a:ext>
                      </a:extLst>
                    </a:blip>
                    <a:srcRect l="3378" t="5802" r="4420" b="5942"/>
                    <a:stretch/>
                  </pic:blipFill>
                  <pic:spPr bwMode="auto">
                    <a:xfrm>
                      <a:off x="0" y="0"/>
                      <a:ext cx="4993383" cy="4406375"/>
                    </a:xfrm>
                    <a:prstGeom prst="rect">
                      <a:avLst/>
                    </a:prstGeom>
                    <a:ln>
                      <a:noFill/>
                    </a:ln>
                    <a:extLst>
                      <a:ext uri="{53640926-AAD7-44D8-BBD7-CCE9431645EC}">
                        <a14:shadowObscured xmlns:a14="http://schemas.microsoft.com/office/drawing/2010/main"/>
                      </a:ext>
                    </a:extLst>
                  </pic:spPr>
                </pic:pic>
              </a:graphicData>
            </a:graphic>
          </wp:inline>
        </w:drawing>
      </w:r>
    </w:p>
    <w:p w:rsidR="00E00A6A" w:rsidRPr="00E00A6A" w:rsidRDefault="00E00A6A" w:rsidP="00E00A6A">
      <w:pPr>
        <w:jc w:val="center"/>
        <w:rPr>
          <w:i/>
        </w:rPr>
      </w:pPr>
      <w:r w:rsidRPr="00E00A6A">
        <w:rPr>
          <w:i/>
        </w:rPr>
        <w:t>Source: https://courses.lumenlearning.com/suny-hccc-introbusiness/chapter/marketing-mix-introduction/</w:t>
      </w:r>
    </w:p>
    <w:p w:rsidR="00C42FFD" w:rsidRDefault="00C42FFD" w:rsidP="00313EE3">
      <w:pPr>
        <w:pStyle w:val="NormalWeb"/>
        <w:spacing w:line="360" w:lineRule="auto"/>
        <w:jc w:val="both"/>
      </w:pPr>
      <w:r>
        <w:t>Unilever employs a carefully formulated marketing mix strategy to effectively position its products in the market while catering to diverse consumer needs. The marketing mix, commonly known as the 4Ps - Product, Price, Place, and Promotion - constitutes the foundation of this strategy. Let's delve into Unilever's approaches within each facet:</w:t>
      </w:r>
    </w:p>
    <w:p w:rsidR="00C42FFD" w:rsidRDefault="00C42FFD" w:rsidP="00313EE3">
      <w:pPr>
        <w:pStyle w:val="NormalWeb"/>
        <w:spacing w:line="360" w:lineRule="auto"/>
        <w:jc w:val="both"/>
      </w:pPr>
      <w:r>
        <w:rPr>
          <w:rStyle w:val="Strong"/>
          <w:rFonts w:eastAsiaTheme="majorEastAsia"/>
        </w:rPr>
        <w:lastRenderedPageBreak/>
        <w:t>1. Product:</w:t>
      </w:r>
      <w:r>
        <w:t xml:space="preserve"> Unilever boasts an expansive and varied product portfolio, encompassing personal care, home care, and food items. The company emphasizes ongoing innovation to ensure its products align with changing consumer p</w:t>
      </w:r>
      <w:r w:rsidR="004F481E">
        <w:t>references and trends. Unilever</w:t>
      </w:r>
      <w:r w:rsidR="00F437C6">
        <w:t>'s</w:t>
      </w:r>
      <w:r>
        <w:t xml:space="preserve"> offerings to distinct segments, such as introducing skincare solutions tailored to different age groups or presenting eco-friendly alternatives that resonate with environmentally conscious consumers</w:t>
      </w:r>
      <w:r w:rsidR="0079083A" w:rsidRPr="0079083A">
        <w:t xml:space="preserve"> </w:t>
      </w:r>
      <w:r w:rsidR="0079083A">
        <w:t>(Park, 2020)</w:t>
      </w:r>
      <w:r>
        <w:t>.</w:t>
      </w:r>
    </w:p>
    <w:p w:rsidR="00C42FFD" w:rsidRDefault="00C42FFD" w:rsidP="00313EE3">
      <w:pPr>
        <w:pStyle w:val="NormalWeb"/>
        <w:spacing w:line="360" w:lineRule="auto"/>
        <w:jc w:val="both"/>
      </w:pPr>
      <w:r>
        <w:rPr>
          <w:rStyle w:val="Strong"/>
          <w:rFonts w:eastAsiaTheme="majorEastAsia"/>
        </w:rPr>
        <w:t>2. Price:</w:t>
      </w:r>
      <w:r>
        <w:t xml:space="preserve"> Unilever adopts a pricing strategy that factors in brand positioning, perceived product value, and regional economic dynamics. The company offers a spectrum of pricing tiers to suit various consumer segments. While premium brands like Dove command higher prices owing to perceived quality, value-centric brands like Suave provide affordable options without compromising quality.</w:t>
      </w:r>
    </w:p>
    <w:p w:rsidR="00C42FFD" w:rsidRDefault="00C42FFD" w:rsidP="00313EE3">
      <w:pPr>
        <w:pStyle w:val="NormalWeb"/>
        <w:spacing w:line="360" w:lineRule="auto"/>
        <w:jc w:val="both"/>
      </w:pPr>
      <w:r>
        <w:rPr>
          <w:rStyle w:val="Strong"/>
          <w:rFonts w:eastAsiaTheme="majorEastAsia"/>
        </w:rPr>
        <w:t>3. Place:</w:t>
      </w:r>
      <w:r>
        <w:t xml:space="preserve"> The distribution network is pivotal in Unilever's marketing mix. The company ensures broad product availability through collaborations with a variety of retailers, supermarkets, convenience stores, and online platforms. This extensive outreach guarantees convenient access to Unilever products, regardless of location. In emerging markets, the company customizes distribution strategies to align with local preferences and infrastructures</w:t>
      </w:r>
      <w:r w:rsidR="0079083A" w:rsidRPr="0079083A">
        <w:t xml:space="preserve"> </w:t>
      </w:r>
      <w:r w:rsidR="0079083A">
        <w:t>(</w:t>
      </w:r>
      <w:proofErr w:type="spellStart"/>
      <w:r w:rsidR="0079083A">
        <w:t>Kotabe</w:t>
      </w:r>
      <w:proofErr w:type="spellEnd"/>
      <w:r w:rsidR="0079083A">
        <w:t xml:space="preserve"> &amp; </w:t>
      </w:r>
      <w:proofErr w:type="spellStart"/>
      <w:r w:rsidR="0079083A">
        <w:t>Helsen</w:t>
      </w:r>
      <w:proofErr w:type="spellEnd"/>
      <w:r w:rsidR="0079083A">
        <w:t>, 2022)</w:t>
      </w:r>
      <w:r>
        <w:t>.</w:t>
      </w:r>
    </w:p>
    <w:p w:rsidR="00C42FFD" w:rsidRDefault="00C42FFD" w:rsidP="00313EE3">
      <w:pPr>
        <w:pStyle w:val="NormalWeb"/>
        <w:spacing w:line="360" w:lineRule="auto"/>
        <w:jc w:val="both"/>
      </w:pPr>
      <w:r>
        <w:rPr>
          <w:rStyle w:val="Strong"/>
          <w:rFonts w:eastAsiaTheme="majorEastAsia"/>
        </w:rPr>
        <w:t>4. Promotion:</w:t>
      </w:r>
      <w:r>
        <w:t xml:space="preserve"> Unilever employs a multi-faceted promotion strategy to bolster brand awareness, engage consumers, and drive sales. This encompasses widespread advertising campaigns spanning television, print, digital, and social media platforms. Strategic partnerships and endorsements augment brand credibility and appeal</w:t>
      </w:r>
      <w:r w:rsidR="0079083A" w:rsidRPr="0079083A">
        <w:t xml:space="preserve"> </w:t>
      </w:r>
      <w:r w:rsidR="0079083A">
        <w:t>(Adams et al., 2019)</w:t>
      </w:r>
      <w:r>
        <w:t>. Unilever prominently showcases sustainability and social responsibility initiatives like the "Sustainable Living" plan, resonating with socially conscious consumers.</w:t>
      </w:r>
    </w:p>
    <w:p w:rsidR="00C42FFD" w:rsidRDefault="009D41F1" w:rsidP="00F22788">
      <w:pPr>
        <w:pStyle w:val="Heading1"/>
      </w:pPr>
      <w:bookmarkStart w:id="12" w:name="_Toc143698355"/>
      <w:r>
        <w:lastRenderedPageBreak/>
        <w:t>Recommendations for Future</w:t>
      </w:r>
      <w:bookmarkEnd w:id="12"/>
      <w:r>
        <w:t xml:space="preserve"> </w:t>
      </w:r>
    </w:p>
    <w:p w:rsidR="009D41F1" w:rsidRDefault="009D41F1" w:rsidP="00F22788">
      <w:pPr>
        <w:pStyle w:val="Heading2"/>
      </w:pPr>
      <w:bookmarkStart w:id="13" w:name="_Toc143698356"/>
      <w:r>
        <w:t xml:space="preserve">Application of </w:t>
      </w:r>
      <w:proofErr w:type="spellStart"/>
      <w:r>
        <w:t>Ansoff</w:t>
      </w:r>
      <w:proofErr w:type="spellEnd"/>
      <w:r>
        <w:t xml:space="preserve"> Matrix</w:t>
      </w:r>
      <w:bookmarkEnd w:id="13"/>
    </w:p>
    <w:p w:rsidR="00CD543D" w:rsidRDefault="00CD543D" w:rsidP="00313EE3">
      <w:pPr>
        <w:pStyle w:val="NormalWeb"/>
        <w:spacing w:line="360" w:lineRule="auto"/>
        <w:jc w:val="both"/>
      </w:pPr>
      <w:r>
        <w:t xml:space="preserve">Undoubtedly, the </w:t>
      </w:r>
      <w:proofErr w:type="spellStart"/>
      <w:r>
        <w:t>Ansoff</w:t>
      </w:r>
      <w:proofErr w:type="spellEnd"/>
      <w:r>
        <w:t xml:space="preserve"> Matrix serves as a strategic instrument, aiding enterprises in determining growth strategies anchored in either existing or novel products or markets. Here are recommendations for Unilever's forthcoming expansion, as guided by the </w:t>
      </w:r>
      <w:proofErr w:type="spellStart"/>
      <w:r>
        <w:t>Ansoff</w:t>
      </w:r>
      <w:proofErr w:type="spellEnd"/>
      <w:r>
        <w:t xml:space="preserve"> Matrix:</w:t>
      </w:r>
    </w:p>
    <w:p w:rsidR="00F22788" w:rsidRDefault="00CD543D" w:rsidP="00F22788">
      <w:pPr>
        <w:pStyle w:val="NormalWeb"/>
        <w:spacing w:line="360" w:lineRule="auto"/>
        <w:jc w:val="both"/>
      </w:pPr>
      <w:r w:rsidRPr="002A0FB4">
        <w:rPr>
          <w:rStyle w:val="Strong"/>
          <w:rFonts w:eastAsiaTheme="majorEastAsia"/>
        </w:rPr>
        <w:t>Market Penetration:</w:t>
      </w:r>
      <w:r>
        <w:t xml:space="preserve"> </w:t>
      </w:r>
    </w:p>
    <w:p w:rsidR="002A0FB4" w:rsidRDefault="00CD543D" w:rsidP="00F22788">
      <w:pPr>
        <w:pStyle w:val="NormalWeb"/>
        <w:spacing w:line="360" w:lineRule="auto"/>
        <w:jc w:val="both"/>
      </w:pPr>
      <w:r>
        <w:t>Unilever can sustain its focus on prevailing products and markets by elevating endeavors to augment market share and foster customer allegiance. Amplified marketing initiatives, refined customer engagement tactics, and innovative product undertakings could facilitate a greater portion of the existing consumer base</w:t>
      </w:r>
      <w:r w:rsidR="0079083A" w:rsidRPr="0079083A">
        <w:t xml:space="preserve"> </w:t>
      </w:r>
      <w:r w:rsidR="0079083A">
        <w:t xml:space="preserve">(Deepak &amp; </w:t>
      </w:r>
      <w:proofErr w:type="spellStart"/>
      <w:r w:rsidR="0079083A">
        <w:t>Jeyakumar</w:t>
      </w:r>
      <w:proofErr w:type="spellEnd"/>
      <w:r w:rsidR="0079083A">
        <w:t>, 2019)</w:t>
      </w:r>
      <w:r>
        <w:t xml:space="preserve">. </w:t>
      </w:r>
    </w:p>
    <w:p w:rsidR="00F22788" w:rsidRDefault="00CD543D" w:rsidP="00F22788">
      <w:pPr>
        <w:pStyle w:val="NormalWeb"/>
        <w:spacing w:line="360" w:lineRule="auto"/>
        <w:jc w:val="both"/>
      </w:pPr>
      <w:r w:rsidRPr="002A0FB4">
        <w:rPr>
          <w:rStyle w:val="Strong"/>
          <w:rFonts w:eastAsiaTheme="majorEastAsia"/>
        </w:rPr>
        <w:t>Product Development:</w:t>
      </w:r>
      <w:r>
        <w:t xml:space="preserve"> </w:t>
      </w:r>
    </w:p>
    <w:p w:rsidR="00CD543D" w:rsidRDefault="00CD543D" w:rsidP="00F22788">
      <w:pPr>
        <w:pStyle w:val="NormalWeb"/>
        <w:spacing w:line="360" w:lineRule="auto"/>
        <w:jc w:val="both"/>
      </w:pPr>
      <w:r>
        <w:t>Exploring product development strategies, Unilever can introduce novel iterations or enhancements within its present product lines. This could encompass the launch of pioneering product formulations, the extension of product ranges, or the introduction of premium renditions of popular items. Notably, foraying into fresh avenues like environmentally friendly, sustainable, or health-oriented products could align with the evolving preferences of consumers</w:t>
      </w:r>
      <w:r w:rsidR="0079083A" w:rsidRPr="0079083A">
        <w:t xml:space="preserve"> </w:t>
      </w:r>
      <w:r w:rsidR="0079083A">
        <w:t>(</w:t>
      </w:r>
      <w:proofErr w:type="spellStart"/>
      <w:r w:rsidR="0079083A">
        <w:t>Varadarajan</w:t>
      </w:r>
      <w:proofErr w:type="spellEnd"/>
      <w:r w:rsidR="0079083A">
        <w:t>, 2020)</w:t>
      </w:r>
      <w:r>
        <w:t>.</w:t>
      </w:r>
    </w:p>
    <w:p w:rsidR="00F22788" w:rsidRDefault="00CD543D" w:rsidP="00F22788">
      <w:pPr>
        <w:pStyle w:val="NormalWeb"/>
        <w:spacing w:line="360" w:lineRule="auto"/>
        <w:jc w:val="both"/>
      </w:pPr>
      <w:r>
        <w:rPr>
          <w:rStyle w:val="Strong"/>
          <w:rFonts w:eastAsiaTheme="majorEastAsia"/>
        </w:rPr>
        <w:t>Market Development:</w:t>
      </w:r>
      <w:r>
        <w:t xml:space="preserve"> </w:t>
      </w:r>
    </w:p>
    <w:p w:rsidR="0065751D" w:rsidRPr="00A04B61" w:rsidRDefault="00CD543D" w:rsidP="00A04B61">
      <w:pPr>
        <w:pStyle w:val="NormalWeb"/>
        <w:spacing w:line="360" w:lineRule="auto"/>
        <w:jc w:val="both"/>
        <w:rPr>
          <w:rStyle w:val="Strong"/>
          <w:b w:val="0"/>
          <w:bCs w:val="0"/>
        </w:rPr>
      </w:pPr>
      <w:r>
        <w:t>Capitalizing on its existing product repertoire, Unilever can access uncharted markets or geographical regions. Venturing into emerging markets or territories where its presence is limited might unveil substantial growth prospects. By customizing products to harmonize with local tastes and cultures, Unilever can capture latent consumer segments, thus fortifying its global influence</w:t>
      </w:r>
      <w:r w:rsidR="0079083A" w:rsidRPr="0079083A">
        <w:t xml:space="preserve"> </w:t>
      </w:r>
      <w:r w:rsidR="0079083A">
        <w:t>(</w:t>
      </w:r>
      <w:proofErr w:type="spellStart"/>
      <w:r w:rsidR="0079083A">
        <w:t>Kotabe</w:t>
      </w:r>
      <w:proofErr w:type="spellEnd"/>
      <w:r w:rsidR="0079083A">
        <w:t xml:space="preserve"> &amp; </w:t>
      </w:r>
      <w:proofErr w:type="spellStart"/>
      <w:r w:rsidR="0079083A">
        <w:t>Helsen</w:t>
      </w:r>
      <w:proofErr w:type="spellEnd"/>
      <w:r w:rsidR="0079083A">
        <w:t>, 2022)</w:t>
      </w:r>
      <w:r>
        <w:t>.</w:t>
      </w:r>
    </w:p>
    <w:p w:rsidR="00F22788" w:rsidRDefault="00CD543D" w:rsidP="00F22788">
      <w:pPr>
        <w:pStyle w:val="NormalWeb"/>
        <w:spacing w:line="360" w:lineRule="auto"/>
        <w:jc w:val="both"/>
        <w:rPr>
          <w:rStyle w:val="Strong"/>
          <w:rFonts w:eastAsiaTheme="majorEastAsia"/>
        </w:rPr>
      </w:pPr>
      <w:r>
        <w:rPr>
          <w:rStyle w:val="Strong"/>
          <w:rFonts w:eastAsiaTheme="majorEastAsia"/>
        </w:rPr>
        <w:lastRenderedPageBreak/>
        <w:t>Diversification:</w:t>
      </w:r>
    </w:p>
    <w:p w:rsidR="00CD543D" w:rsidRDefault="00CD543D" w:rsidP="00F22788">
      <w:pPr>
        <w:pStyle w:val="NormalWeb"/>
        <w:spacing w:line="360" w:lineRule="auto"/>
        <w:jc w:val="both"/>
      </w:pPr>
      <w:r>
        <w:t>In the pursuit of risk mitigation and heightened diversification, Unilever might contemplate embarking on entirely new product categories or industries. This could entail strategic acquisitions, partnerships, or investments within domains congruent with the company's core values and proficiencies. For instance, venturing into the health and wellness sector, plant-based foods, or sustainable technologies could introduce fresh conduits for expansion.</w:t>
      </w:r>
    </w:p>
    <w:p w:rsidR="009D41F1" w:rsidRDefault="00C03DF3" w:rsidP="00F22788">
      <w:pPr>
        <w:pStyle w:val="Heading1"/>
      </w:pPr>
      <w:bookmarkStart w:id="14" w:name="_Toc143698357"/>
      <w:r>
        <w:t>Conclusion</w:t>
      </w:r>
      <w:bookmarkEnd w:id="14"/>
    </w:p>
    <w:p w:rsidR="00C03DF3" w:rsidRDefault="00C03DF3" w:rsidP="00313EE3">
      <w:r>
        <w:t>In conclusion, Unilever emerges as a prominent example of strategic acumen within the consumer goods sector. With a comprehensive strategy encompassing innovation, varied pricing approaches, extensive distribution networks, and impactful promotional campaigns, Unilever adeptly navigates the multifaceted marketing landscape</w:t>
      </w:r>
      <w:r w:rsidR="0079083A" w:rsidRPr="0079083A">
        <w:t xml:space="preserve"> </w:t>
      </w:r>
      <w:r w:rsidR="0079083A">
        <w:t>(Park, 2020)</w:t>
      </w:r>
      <w:r>
        <w:t xml:space="preserve">. Its skillful application of the </w:t>
      </w:r>
      <w:proofErr w:type="spellStart"/>
      <w:r>
        <w:t>Ansoff</w:t>
      </w:r>
      <w:proofErr w:type="spellEnd"/>
      <w:r>
        <w:t xml:space="preserve"> Matrix reaffirms its commitment to ongoing growth. By bolstering existing markets, embracing product evolution, exploring new geographical territories, and considering novel sectors, Unilever positions itself to meet evolving consumer preferences and shifting market dynamics</w:t>
      </w:r>
      <w:r w:rsidR="0079083A">
        <w:t xml:space="preserve"> (Deepak &amp; </w:t>
      </w:r>
      <w:proofErr w:type="spellStart"/>
      <w:r w:rsidR="0079083A">
        <w:t>Jeyakumar</w:t>
      </w:r>
      <w:proofErr w:type="spellEnd"/>
      <w:r w:rsidR="0079083A">
        <w:t>, 2019)</w:t>
      </w:r>
      <w:r>
        <w:t>. This proactive outlook not only cements Unilever's market presence but also underscores its adaptability and determination in shaping the trajectory of the consumer goods realm for years to come.</w:t>
      </w:r>
    </w:p>
    <w:p w:rsidR="0065751D" w:rsidRDefault="0065751D">
      <w:pPr>
        <w:spacing w:line="259" w:lineRule="auto"/>
        <w:jc w:val="left"/>
        <w:rPr>
          <w:rFonts w:eastAsiaTheme="majorEastAsia" w:cstheme="majorBidi"/>
          <w:b/>
          <w:sz w:val="32"/>
          <w:szCs w:val="32"/>
        </w:rPr>
      </w:pPr>
      <w:bookmarkStart w:id="15" w:name="_Toc143698358"/>
      <w:r>
        <w:br w:type="page"/>
      </w:r>
    </w:p>
    <w:p w:rsidR="0065751D" w:rsidRDefault="001B0995" w:rsidP="0065751D">
      <w:pPr>
        <w:pStyle w:val="Heading1"/>
      </w:pPr>
      <w:r>
        <w:lastRenderedPageBreak/>
        <w:t>References</w:t>
      </w:r>
      <w:bookmarkEnd w:id="15"/>
    </w:p>
    <w:p w:rsidR="004F481E" w:rsidRPr="001B0995" w:rsidRDefault="004F481E" w:rsidP="0065751D">
      <w:pPr>
        <w:ind w:left="720" w:hanging="720"/>
      </w:pPr>
      <w:r w:rsidRPr="001B0995">
        <w:t xml:space="preserve">Adams, P., Freitas, I.M.B. and Fontana, R., 2019. Strategic orientation, innovation performance and the moderating influence of marketing management. </w:t>
      </w:r>
      <w:r w:rsidRPr="001B0995">
        <w:rPr>
          <w:i/>
          <w:iCs/>
        </w:rPr>
        <w:t>Journal of Business Research</w:t>
      </w:r>
      <w:r w:rsidRPr="001B0995">
        <w:t xml:space="preserve">, </w:t>
      </w:r>
      <w:r w:rsidRPr="001B0995">
        <w:rPr>
          <w:i/>
          <w:iCs/>
        </w:rPr>
        <w:t>97</w:t>
      </w:r>
      <w:r w:rsidRPr="001B0995">
        <w:t>, pp.129-140.</w:t>
      </w:r>
      <w:r>
        <w:t xml:space="preserve"> </w:t>
      </w:r>
      <w:hyperlink r:id="rId15" w:history="1">
        <w:r w:rsidRPr="006B2ABE">
          <w:rPr>
            <w:rStyle w:val="Hyperlink"/>
          </w:rPr>
          <w:t>https://ideas.repec.org/a/eee/jbrese/v97y2019icp129-140.html</w:t>
        </w:r>
      </w:hyperlink>
      <w:r>
        <w:t xml:space="preserve"> </w:t>
      </w:r>
    </w:p>
    <w:p w:rsidR="004F481E" w:rsidRPr="001B0995" w:rsidRDefault="004F481E" w:rsidP="0065751D">
      <w:pPr>
        <w:ind w:left="720" w:hanging="720"/>
      </w:pPr>
      <w:r w:rsidRPr="001B0995">
        <w:t xml:space="preserve">Deepak, R.K.A. and </w:t>
      </w:r>
      <w:proofErr w:type="spellStart"/>
      <w:r w:rsidRPr="001B0995">
        <w:t>Jeyakumar</w:t>
      </w:r>
      <w:proofErr w:type="spellEnd"/>
      <w:r w:rsidRPr="001B0995">
        <w:t xml:space="preserve">, S., 2019. </w:t>
      </w:r>
      <w:r w:rsidRPr="001B0995">
        <w:rPr>
          <w:i/>
          <w:iCs/>
        </w:rPr>
        <w:t>Marketing management</w:t>
      </w:r>
      <w:r w:rsidRPr="001B0995">
        <w:t xml:space="preserve">. </w:t>
      </w:r>
      <w:proofErr w:type="spellStart"/>
      <w:r w:rsidRPr="001B0995">
        <w:t>Educreation</w:t>
      </w:r>
      <w:proofErr w:type="spellEnd"/>
      <w:r w:rsidRPr="001B0995">
        <w:t xml:space="preserve"> Publishing.</w:t>
      </w:r>
      <w:r>
        <w:t xml:space="preserve"> </w:t>
      </w:r>
      <w:hyperlink r:id="rId16" w:history="1">
        <w:r w:rsidRPr="006B2ABE">
          <w:rPr>
            <w:rStyle w:val="Hyperlink"/>
          </w:rPr>
          <w:t>https://books.google.com/books?hl=en&amp;lr=&amp;id=_DmvDwAAQBAJ&amp;oi=fnd&amp;pg=PA1&amp;dq=Deepak,+R.K.A.+and+Jeyakumar,+S.,+2019.+Marketing+management.+Educreation+Publishing.&amp;ots=u49Xmm7rUd&amp;sig=L2k-a37CeirJ-UKuQyidRq7hxWI</w:t>
        </w:r>
      </w:hyperlink>
      <w:r>
        <w:t xml:space="preserve"> </w:t>
      </w:r>
    </w:p>
    <w:p w:rsidR="004F481E" w:rsidRPr="001B0995" w:rsidRDefault="004F481E" w:rsidP="0065751D">
      <w:pPr>
        <w:ind w:left="720" w:hanging="720"/>
      </w:pPr>
      <w:r w:rsidRPr="001B0995">
        <w:t xml:space="preserve">Hutt, M.D. and </w:t>
      </w:r>
      <w:proofErr w:type="spellStart"/>
      <w:r w:rsidRPr="001B0995">
        <w:t>Speh</w:t>
      </w:r>
      <w:proofErr w:type="spellEnd"/>
      <w:r w:rsidRPr="001B0995">
        <w:t xml:space="preserve">, T.W., 2021. </w:t>
      </w:r>
      <w:r w:rsidRPr="001B0995">
        <w:rPr>
          <w:i/>
          <w:iCs/>
        </w:rPr>
        <w:t>Business marketing management: B2B</w:t>
      </w:r>
      <w:r w:rsidRPr="001B0995">
        <w:t>. South-Western, Cengage Learning.</w:t>
      </w:r>
      <w:r>
        <w:t xml:space="preserve"> </w:t>
      </w:r>
      <w:hyperlink r:id="rId17" w:history="1">
        <w:r w:rsidRPr="006B2ABE">
          <w:rPr>
            <w:rStyle w:val="Hyperlink"/>
          </w:rPr>
          <w:t>http://dspace.vnbrims.org:13000/jspui/bitstream/123456789/4877/1/Business%20Marketing%20Management%20B2B.pdf</w:t>
        </w:r>
      </w:hyperlink>
      <w:r>
        <w:t xml:space="preserve"> </w:t>
      </w:r>
    </w:p>
    <w:p w:rsidR="004F481E" w:rsidRDefault="004F481E" w:rsidP="0065751D">
      <w:pPr>
        <w:ind w:left="720" w:hanging="720"/>
      </w:pPr>
      <w:proofErr w:type="spellStart"/>
      <w:r w:rsidRPr="001B0995">
        <w:t>Kotabe</w:t>
      </w:r>
      <w:proofErr w:type="spellEnd"/>
      <w:r w:rsidRPr="001B0995">
        <w:t xml:space="preserve">, M.M. and </w:t>
      </w:r>
      <w:proofErr w:type="spellStart"/>
      <w:r w:rsidRPr="001B0995">
        <w:t>Helsen</w:t>
      </w:r>
      <w:proofErr w:type="spellEnd"/>
      <w:r w:rsidRPr="001B0995">
        <w:t xml:space="preserve">, K., 2022. </w:t>
      </w:r>
      <w:r w:rsidRPr="001B0995">
        <w:rPr>
          <w:i/>
          <w:iCs/>
        </w:rPr>
        <w:t>Global marketing management</w:t>
      </w:r>
      <w:r w:rsidRPr="001B0995">
        <w:t>. John Wiley &amp; Sons.</w:t>
      </w:r>
      <w:r>
        <w:t xml:space="preserve"> </w:t>
      </w:r>
      <w:hyperlink r:id="rId18" w:history="1">
        <w:r w:rsidRPr="006B2ABE">
          <w:rPr>
            <w:rStyle w:val="Hyperlink"/>
          </w:rPr>
          <w:t>http://131.193.209.39:8003/view_syllabi/static/view_syllabi/syllabus/MKTG%20469%20CRN%2016662%20Fregetto%20Spring%2014.pdf</w:t>
        </w:r>
      </w:hyperlink>
      <w:r>
        <w:t xml:space="preserve"> </w:t>
      </w:r>
    </w:p>
    <w:p w:rsidR="004F481E" w:rsidRPr="001B0995" w:rsidRDefault="004F481E" w:rsidP="0065751D">
      <w:pPr>
        <w:ind w:left="720" w:hanging="720"/>
      </w:pPr>
      <w:r w:rsidRPr="001B0995">
        <w:t xml:space="preserve">Kotler, P. and Keller, K., 2021. </w:t>
      </w:r>
      <w:r w:rsidRPr="001B0995">
        <w:rPr>
          <w:i/>
          <w:iCs/>
        </w:rPr>
        <w:t>Marketing Management (15th global edition)</w:t>
      </w:r>
      <w:r w:rsidRPr="001B0995">
        <w:t>. Pearson Education Limited.</w:t>
      </w:r>
      <w:r>
        <w:t xml:space="preserve"> </w:t>
      </w:r>
      <w:hyperlink r:id="rId19" w:history="1">
        <w:r w:rsidRPr="006B2ABE">
          <w:rPr>
            <w:rStyle w:val="Hyperlink"/>
          </w:rPr>
          <w:t>http://dspace.vnbrims.org:13000/xmlui/handle/123456789/5050</w:t>
        </w:r>
      </w:hyperlink>
      <w:r>
        <w:t xml:space="preserve"> </w:t>
      </w:r>
    </w:p>
    <w:p w:rsidR="004F481E" w:rsidRPr="001B0995" w:rsidRDefault="004F481E" w:rsidP="0065751D">
      <w:pPr>
        <w:ind w:left="720" w:hanging="720"/>
      </w:pPr>
      <w:r w:rsidRPr="001B0995">
        <w:t xml:space="preserve">Olson, E.M., Olson, K.M., </w:t>
      </w:r>
      <w:proofErr w:type="spellStart"/>
      <w:r w:rsidRPr="001B0995">
        <w:t>Czaplewski</w:t>
      </w:r>
      <w:proofErr w:type="spellEnd"/>
      <w:r w:rsidRPr="001B0995">
        <w:t xml:space="preserve">, A.J. and Key, T.M., 2021. Business strategy and the management of digital marketing. </w:t>
      </w:r>
      <w:r w:rsidRPr="001B0995">
        <w:rPr>
          <w:i/>
          <w:iCs/>
        </w:rPr>
        <w:t>Business horizons</w:t>
      </w:r>
      <w:r w:rsidRPr="001B0995">
        <w:t xml:space="preserve">, </w:t>
      </w:r>
      <w:r w:rsidRPr="001B0995">
        <w:rPr>
          <w:i/>
          <w:iCs/>
        </w:rPr>
        <w:t>64</w:t>
      </w:r>
      <w:r w:rsidRPr="001B0995">
        <w:t>(2), pp.285-293.</w:t>
      </w:r>
      <w:r>
        <w:t xml:space="preserve"> </w:t>
      </w:r>
      <w:hyperlink r:id="rId20" w:history="1">
        <w:r w:rsidRPr="006B2ABE">
          <w:rPr>
            <w:rStyle w:val="Hyperlink"/>
          </w:rPr>
          <w:t>https://fardapaper.ir/mohavaha/uploads/2021/05/Fardapaper-Business-strategy-and-the-management-of-digital-marketing.pdf</w:t>
        </w:r>
      </w:hyperlink>
      <w:r>
        <w:t xml:space="preserve"> </w:t>
      </w:r>
    </w:p>
    <w:p w:rsidR="004F481E" w:rsidRPr="001B0995" w:rsidRDefault="004F481E" w:rsidP="0065751D">
      <w:pPr>
        <w:ind w:left="720" w:hanging="720"/>
      </w:pPr>
      <w:r w:rsidRPr="001B0995">
        <w:t xml:space="preserve">Park, S., 2020. </w:t>
      </w:r>
      <w:r w:rsidRPr="001B0995">
        <w:rPr>
          <w:i/>
          <w:iCs/>
        </w:rPr>
        <w:t>Marketing management</w:t>
      </w:r>
      <w:r w:rsidRPr="001B0995">
        <w:t xml:space="preserve"> (Vol. 3). </w:t>
      </w:r>
      <w:proofErr w:type="spellStart"/>
      <w:r w:rsidRPr="001B0995">
        <w:t>Seohee</w:t>
      </w:r>
      <w:proofErr w:type="spellEnd"/>
      <w:r w:rsidRPr="001B0995">
        <w:t xml:space="preserve"> Academy.</w:t>
      </w:r>
      <w:r>
        <w:t xml:space="preserve"> </w:t>
      </w:r>
      <w:hyperlink r:id="rId21" w:history="1">
        <w:r w:rsidRPr="006B2ABE">
          <w:rPr>
            <w:rStyle w:val="Hyperlink"/>
          </w:rPr>
          <w:t>https://books.google.com/books?hl=en&amp;lr=&amp;id=p6v7DwAAQBAJ&amp;oi=fnd&amp;pg=PT18&amp;dq=Park,+S.,+2020.+Marketing+management+(Vol.+3).+Seohee+Academy.&amp;ots=XyZqho8Ud6&amp;sig=uN_PdzqHaTZjO5LwzbFA52cr2vw</w:t>
        </w:r>
      </w:hyperlink>
      <w:r>
        <w:t xml:space="preserve"> </w:t>
      </w:r>
    </w:p>
    <w:p w:rsidR="004F481E" w:rsidRPr="001B0995" w:rsidRDefault="004F481E" w:rsidP="0065751D">
      <w:pPr>
        <w:ind w:left="720" w:hanging="720"/>
      </w:pPr>
      <w:r w:rsidRPr="001B0995">
        <w:lastRenderedPageBreak/>
        <w:t xml:space="preserve">Rust, R.T., 2020. The future of marketing. </w:t>
      </w:r>
      <w:r w:rsidRPr="001B0995">
        <w:rPr>
          <w:i/>
          <w:iCs/>
        </w:rPr>
        <w:t>International Journal of Research in Marketing</w:t>
      </w:r>
      <w:r w:rsidRPr="001B0995">
        <w:t xml:space="preserve">, </w:t>
      </w:r>
      <w:r w:rsidRPr="001B0995">
        <w:rPr>
          <w:i/>
          <w:iCs/>
        </w:rPr>
        <w:t>37</w:t>
      </w:r>
      <w:r w:rsidRPr="001B0995">
        <w:t>(1), pp.15-26.</w:t>
      </w:r>
      <w:r>
        <w:t xml:space="preserve"> </w:t>
      </w:r>
      <w:hyperlink r:id="rId22" w:history="1">
        <w:r w:rsidRPr="006B2ABE">
          <w:rPr>
            <w:rStyle w:val="Hyperlink"/>
          </w:rPr>
          <w:t>https://www.newswise.com/pdf_docs/159674177312900_1-s2.0-S0167811619300503-main.pdf</w:t>
        </w:r>
      </w:hyperlink>
      <w:r>
        <w:t xml:space="preserve"> </w:t>
      </w:r>
    </w:p>
    <w:p w:rsidR="004F481E" w:rsidRPr="001B0995" w:rsidRDefault="004F481E" w:rsidP="0065751D">
      <w:pPr>
        <w:ind w:left="720" w:hanging="720"/>
      </w:pPr>
      <w:r w:rsidRPr="001B0995">
        <w:t xml:space="preserve">Sander, M., 2019. </w:t>
      </w:r>
      <w:r w:rsidRPr="001B0995">
        <w:rPr>
          <w:i/>
          <w:iCs/>
        </w:rPr>
        <w:t xml:space="preserve">Marketing-Management: </w:t>
      </w:r>
      <w:proofErr w:type="spellStart"/>
      <w:r w:rsidRPr="001B0995">
        <w:rPr>
          <w:i/>
          <w:iCs/>
        </w:rPr>
        <w:t>Märkte</w:t>
      </w:r>
      <w:proofErr w:type="spellEnd"/>
      <w:r w:rsidRPr="001B0995">
        <w:rPr>
          <w:i/>
          <w:iCs/>
        </w:rPr>
        <w:t xml:space="preserve">, </w:t>
      </w:r>
      <w:proofErr w:type="spellStart"/>
      <w:r w:rsidRPr="001B0995">
        <w:rPr>
          <w:i/>
          <w:iCs/>
        </w:rPr>
        <w:t>Marktforschung</w:t>
      </w:r>
      <w:proofErr w:type="spellEnd"/>
      <w:r w:rsidRPr="001B0995">
        <w:rPr>
          <w:i/>
          <w:iCs/>
        </w:rPr>
        <w:t xml:space="preserve"> und </w:t>
      </w:r>
      <w:proofErr w:type="spellStart"/>
      <w:r w:rsidRPr="001B0995">
        <w:rPr>
          <w:i/>
          <w:iCs/>
        </w:rPr>
        <w:t>Marktbearbeitung</w:t>
      </w:r>
      <w:proofErr w:type="spellEnd"/>
      <w:r w:rsidRPr="001B0995">
        <w:t xml:space="preserve">. </w:t>
      </w:r>
      <w:proofErr w:type="spellStart"/>
      <w:r w:rsidRPr="001B0995">
        <w:t>utb</w:t>
      </w:r>
      <w:proofErr w:type="spellEnd"/>
      <w:r w:rsidRPr="001B0995">
        <w:t xml:space="preserve"> GmbH.</w:t>
      </w:r>
      <w:r>
        <w:t xml:space="preserve"> </w:t>
      </w:r>
      <w:hyperlink r:id="rId23" w:history="1">
        <w:r w:rsidRPr="006B2ABE">
          <w:rPr>
            <w:rStyle w:val="Hyperlink"/>
          </w:rPr>
          <w:t>https://www.academia.edu/download/53306577/MM_Report_To_Print.pdf</w:t>
        </w:r>
      </w:hyperlink>
      <w:r>
        <w:t xml:space="preserve"> </w:t>
      </w:r>
    </w:p>
    <w:p w:rsidR="004F481E" w:rsidRPr="001B0995" w:rsidRDefault="004F481E" w:rsidP="0065751D">
      <w:pPr>
        <w:ind w:left="720" w:hanging="720"/>
      </w:pPr>
      <w:proofErr w:type="spellStart"/>
      <w:r w:rsidRPr="001B0995">
        <w:t>Varadarajan</w:t>
      </w:r>
      <w:proofErr w:type="spellEnd"/>
      <w:r w:rsidRPr="001B0995">
        <w:t xml:space="preserve">, R., 2020. Customer information resources advantage, marketing strategy and business performance: A market resources based view. </w:t>
      </w:r>
      <w:r w:rsidRPr="001B0995">
        <w:rPr>
          <w:i/>
          <w:iCs/>
        </w:rPr>
        <w:t>Industrial Marketing Management</w:t>
      </w:r>
      <w:r w:rsidRPr="001B0995">
        <w:t xml:space="preserve">, </w:t>
      </w:r>
      <w:r w:rsidRPr="001B0995">
        <w:rPr>
          <w:i/>
          <w:iCs/>
        </w:rPr>
        <w:t>89</w:t>
      </w:r>
      <w:r w:rsidRPr="001B0995">
        <w:t>, pp.89-97.</w:t>
      </w:r>
      <w:r>
        <w:t xml:space="preserve"> </w:t>
      </w:r>
      <w:hyperlink r:id="rId24" w:history="1">
        <w:r w:rsidRPr="006B2ABE">
          <w:rPr>
            <w:rStyle w:val="Hyperlink"/>
          </w:rPr>
          <w:t>https://fardapaper.ir/mohavaha/uploads/2020/06/Fardapaper-Customer-information-resources-advantage-marketing-strategy-and-business-performance-A-market-resources-based-view.pdf</w:t>
        </w:r>
      </w:hyperlink>
      <w:r>
        <w:t xml:space="preserve"> </w:t>
      </w:r>
    </w:p>
    <w:sectPr w:rsidR="004F481E" w:rsidRPr="001B0995" w:rsidSect="00372971">
      <w:headerReference w:type="default" r:id="rId25"/>
      <w:pgSz w:w="12240" w:h="15840"/>
      <w:pgMar w:top="1440" w:right="1440" w:bottom="1440" w:left="1440" w:header="216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16FD9" w:rsidRDefault="00816FD9" w:rsidP="00372971">
      <w:pPr>
        <w:spacing w:after="0" w:line="240" w:lineRule="auto"/>
      </w:pPr>
      <w:r>
        <w:separator/>
      </w:r>
    </w:p>
  </w:endnote>
  <w:endnote w:type="continuationSeparator" w:id="0">
    <w:p w:rsidR="00816FD9" w:rsidRDefault="00816FD9" w:rsidP="003729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BoldMT">
    <w:altName w:val="Arial"/>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16FD9" w:rsidRDefault="00816FD9" w:rsidP="00372971">
      <w:pPr>
        <w:spacing w:after="0" w:line="240" w:lineRule="auto"/>
      </w:pPr>
      <w:r>
        <w:separator/>
      </w:r>
    </w:p>
  </w:footnote>
  <w:footnote w:type="continuationSeparator" w:id="0">
    <w:p w:rsidR="00816FD9" w:rsidRDefault="00816FD9" w:rsidP="003729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72971" w:rsidRDefault="00372971">
    <w:pPr>
      <w:pStyle w:val="Header"/>
    </w:pPr>
    <w:r>
      <w:rPr>
        <w:noProof/>
      </w:rPr>
      <w:drawing>
        <wp:anchor distT="0" distB="0" distL="114300" distR="114300" simplePos="0" relativeHeight="251658240" behindDoc="0" locked="0" layoutInCell="1" allowOverlap="1">
          <wp:simplePos x="0" y="0"/>
          <wp:positionH relativeFrom="margin">
            <wp:posOffset>4678680</wp:posOffset>
          </wp:positionH>
          <wp:positionV relativeFrom="margin">
            <wp:posOffset>-1249680</wp:posOffset>
          </wp:positionV>
          <wp:extent cx="1576705" cy="876300"/>
          <wp:effectExtent l="0" t="0" r="444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576705" cy="87630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8173E9C"/>
    <w:multiLevelType w:val="multilevel"/>
    <w:tmpl w:val="42BA50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FC45F40"/>
    <w:multiLevelType w:val="hybridMultilevel"/>
    <w:tmpl w:val="CD1C21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jcyszAyNzGwMDMxMjBX0lEKTi0uzszPAykwrAUArl0LeiwAAAA="/>
  </w:docVars>
  <w:rsids>
    <w:rsidRoot w:val="007553E4"/>
    <w:rsid w:val="00010E50"/>
    <w:rsid w:val="000E0DD0"/>
    <w:rsid w:val="001070AB"/>
    <w:rsid w:val="00122E39"/>
    <w:rsid w:val="00153046"/>
    <w:rsid w:val="001B0995"/>
    <w:rsid w:val="00271A3A"/>
    <w:rsid w:val="002A0FB4"/>
    <w:rsid w:val="00313EE3"/>
    <w:rsid w:val="00367129"/>
    <w:rsid w:val="00372971"/>
    <w:rsid w:val="004A7A4E"/>
    <w:rsid w:val="004F481E"/>
    <w:rsid w:val="00565E50"/>
    <w:rsid w:val="0065685B"/>
    <w:rsid w:val="0065751D"/>
    <w:rsid w:val="006A564C"/>
    <w:rsid w:val="006A69B3"/>
    <w:rsid w:val="007553E4"/>
    <w:rsid w:val="0079083A"/>
    <w:rsid w:val="00816FD9"/>
    <w:rsid w:val="00846583"/>
    <w:rsid w:val="008B7F2D"/>
    <w:rsid w:val="008C2900"/>
    <w:rsid w:val="008C6F80"/>
    <w:rsid w:val="009D41F1"/>
    <w:rsid w:val="00A04B61"/>
    <w:rsid w:val="00A13EA2"/>
    <w:rsid w:val="00A36BA8"/>
    <w:rsid w:val="00B119A3"/>
    <w:rsid w:val="00C03DF3"/>
    <w:rsid w:val="00C42FFD"/>
    <w:rsid w:val="00C44EBD"/>
    <w:rsid w:val="00CD543D"/>
    <w:rsid w:val="00DC6027"/>
    <w:rsid w:val="00DD0DFE"/>
    <w:rsid w:val="00DF4197"/>
    <w:rsid w:val="00E00A6A"/>
    <w:rsid w:val="00F22788"/>
    <w:rsid w:val="00F437C6"/>
    <w:rsid w:val="00F8280C"/>
    <w:rsid w:val="00FE3E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7FB650"/>
  <w15:chartTrackingRefBased/>
  <w15:docId w15:val="{E2D8D67F-03E1-4098-960C-A80892F9A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070A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070AB"/>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070AB"/>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1070AB"/>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70AB"/>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1070AB"/>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1070AB"/>
    <w:rPr>
      <w:rFonts w:ascii="Times New Roman" w:eastAsiaTheme="majorEastAsia" w:hAnsi="Times New Roman" w:cstheme="majorBidi"/>
      <w:b/>
      <w:sz w:val="24"/>
      <w:szCs w:val="24"/>
    </w:rPr>
  </w:style>
  <w:style w:type="paragraph" w:styleId="NormalWeb">
    <w:name w:val="Normal (Web)"/>
    <w:basedOn w:val="Normal"/>
    <w:uiPriority w:val="99"/>
    <w:unhideWhenUsed/>
    <w:rsid w:val="007553E4"/>
    <w:pPr>
      <w:spacing w:before="100" w:beforeAutospacing="1" w:after="100" w:afterAutospacing="1" w:line="240" w:lineRule="auto"/>
      <w:jc w:val="left"/>
    </w:pPr>
    <w:rPr>
      <w:rFonts w:eastAsia="Times New Roman" w:cs="Times New Roman"/>
      <w:kern w:val="0"/>
      <w:szCs w:val="24"/>
      <w14:ligatures w14:val="none"/>
    </w:rPr>
  </w:style>
  <w:style w:type="character" w:styleId="Strong">
    <w:name w:val="Strong"/>
    <w:basedOn w:val="DefaultParagraphFont"/>
    <w:uiPriority w:val="22"/>
    <w:qFormat/>
    <w:rsid w:val="00846583"/>
    <w:rPr>
      <w:b/>
      <w:bCs/>
    </w:rPr>
  </w:style>
  <w:style w:type="paragraph" w:styleId="ListParagraph">
    <w:name w:val="List Paragraph"/>
    <w:basedOn w:val="Normal"/>
    <w:uiPriority w:val="34"/>
    <w:qFormat/>
    <w:rsid w:val="001B0995"/>
    <w:pPr>
      <w:ind w:left="720"/>
      <w:contextualSpacing/>
    </w:pPr>
  </w:style>
  <w:style w:type="character" w:customStyle="1" w:styleId="fontstyle01">
    <w:name w:val="fontstyle01"/>
    <w:basedOn w:val="DefaultParagraphFont"/>
    <w:rsid w:val="008C6F80"/>
    <w:rPr>
      <w:rFonts w:ascii="Arial-BoldMT" w:hAnsi="Arial-BoldMT" w:hint="default"/>
      <w:b/>
      <w:bCs/>
      <w:i w:val="0"/>
      <w:iCs w:val="0"/>
      <w:color w:val="000000"/>
      <w:sz w:val="22"/>
      <w:szCs w:val="22"/>
    </w:rPr>
  </w:style>
  <w:style w:type="paragraph" w:styleId="TOCHeading">
    <w:name w:val="TOC Heading"/>
    <w:basedOn w:val="Heading1"/>
    <w:next w:val="Normal"/>
    <w:uiPriority w:val="39"/>
    <w:unhideWhenUsed/>
    <w:qFormat/>
    <w:rsid w:val="00FE3E54"/>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FE3E54"/>
    <w:pPr>
      <w:spacing w:after="100"/>
    </w:pPr>
  </w:style>
  <w:style w:type="paragraph" w:styleId="TOC2">
    <w:name w:val="toc 2"/>
    <w:basedOn w:val="Normal"/>
    <w:next w:val="Normal"/>
    <w:autoRedefine/>
    <w:uiPriority w:val="39"/>
    <w:unhideWhenUsed/>
    <w:rsid w:val="00FE3E54"/>
    <w:pPr>
      <w:spacing w:after="100"/>
      <w:ind w:left="240"/>
    </w:pPr>
  </w:style>
  <w:style w:type="character" w:styleId="Hyperlink">
    <w:name w:val="Hyperlink"/>
    <w:basedOn w:val="DefaultParagraphFont"/>
    <w:uiPriority w:val="99"/>
    <w:unhideWhenUsed/>
    <w:rsid w:val="00FE3E54"/>
    <w:rPr>
      <w:color w:val="0563C1" w:themeColor="hyperlink"/>
      <w:u w:val="single"/>
    </w:rPr>
  </w:style>
  <w:style w:type="paragraph" w:styleId="Header">
    <w:name w:val="header"/>
    <w:basedOn w:val="Normal"/>
    <w:link w:val="HeaderChar"/>
    <w:uiPriority w:val="99"/>
    <w:unhideWhenUsed/>
    <w:rsid w:val="003729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72971"/>
    <w:rPr>
      <w:rFonts w:ascii="Times New Roman" w:hAnsi="Times New Roman"/>
      <w:sz w:val="24"/>
    </w:rPr>
  </w:style>
  <w:style w:type="paragraph" w:styleId="Footer">
    <w:name w:val="footer"/>
    <w:basedOn w:val="Normal"/>
    <w:link w:val="FooterChar"/>
    <w:uiPriority w:val="99"/>
    <w:unhideWhenUsed/>
    <w:rsid w:val="003729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297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9839240">
      <w:bodyDiv w:val="1"/>
      <w:marLeft w:val="0"/>
      <w:marRight w:val="0"/>
      <w:marTop w:val="0"/>
      <w:marBottom w:val="0"/>
      <w:divBdr>
        <w:top w:val="none" w:sz="0" w:space="0" w:color="auto"/>
        <w:left w:val="none" w:sz="0" w:space="0" w:color="auto"/>
        <w:bottom w:val="none" w:sz="0" w:space="0" w:color="auto"/>
        <w:right w:val="none" w:sz="0" w:space="0" w:color="auto"/>
      </w:divBdr>
    </w:div>
    <w:div w:id="225066860">
      <w:bodyDiv w:val="1"/>
      <w:marLeft w:val="0"/>
      <w:marRight w:val="0"/>
      <w:marTop w:val="0"/>
      <w:marBottom w:val="0"/>
      <w:divBdr>
        <w:top w:val="none" w:sz="0" w:space="0" w:color="auto"/>
        <w:left w:val="none" w:sz="0" w:space="0" w:color="auto"/>
        <w:bottom w:val="none" w:sz="0" w:space="0" w:color="auto"/>
        <w:right w:val="none" w:sz="0" w:space="0" w:color="auto"/>
      </w:divBdr>
      <w:divsChild>
        <w:div w:id="465973502">
          <w:marLeft w:val="0"/>
          <w:marRight w:val="0"/>
          <w:marTop w:val="0"/>
          <w:marBottom w:val="0"/>
          <w:divBdr>
            <w:top w:val="none" w:sz="0" w:space="0" w:color="auto"/>
            <w:left w:val="none" w:sz="0" w:space="0" w:color="auto"/>
            <w:bottom w:val="none" w:sz="0" w:space="0" w:color="auto"/>
            <w:right w:val="none" w:sz="0" w:space="0" w:color="auto"/>
          </w:divBdr>
          <w:divsChild>
            <w:div w:id="1019814515">
              <w:marLeft w:val="0"/>
              <w:marRight w:val="0"/>
              <w:marTop w:val="0"/>
              <w:marBottom w:val="0"/>
              <w:divBdr>
                <w:top w:val="none" w:sz="0" w:space="0" w:color="auto"/>
                <w:left w:val="none" w:sz="0" w:space="0" w:color="auto"/>
                <w:bottom w:val="none" w:sz="0" w:space="0" w:color="auto"/>
                <w:right w:val="none" w:sz="0" w:space="0" w:color="auto"/>
              </w:divBdr>
              <w:divsChild>
                <w:div w:id="859464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8565526">
      <w:bodyDiv w:val="1"/>
      <w:marLeft w:val="0"/>
      <w:marRight w:val="0"/>
      <w:marTop w:val="0"/>
      <w:marBottom w:val="0"/>
      <w:divBdr>
        <w:top w:val="none" w:sz="0" w:space="0" w:color="auto"/>
        <w:left w:val="none" w:sz="0" w:space="0" w:color="auto"/>
        <w:bottom w:val="none" w:sz="0" w:space="0" w:color="auto"/>
        <w:right w:val="none" w:sz="0" w:space="0" w:color="auto"/>
      </w:divBdr>
      <w:divsChild>
        <w:div w:id="1643730854">
          <w:marLeft w:val="0"/>
          <w:marRight w:val="0"/>
          <w:marTop w:val="0"/>
          <w:marBottom w:val="0"/>
          <w:divBdr>
            <w:top w:val="none" w:sz="0" w:space="0" w:color="auto"/>
            <w:left w:val="none" w:sz="0" w:space="0" w:color="auto"/>
            <w:bottom w:val="none" w:sz="0" w:space="0" w:color="auto"/>
            <w:right w:val="none" w:sz="0" w:space="0" w:color="auto"/>
          </w:divBdr>
          <w:divsChild>
            <w:div w:id="1072965380">
              <w:marLeft w:val="0"/>
              <w:marRight w:val="0"/>
              <w:marTop w:val="0"/>
              <w:marBottom w:val="0"/>
              <w:divBdr>
                <w:top w:val="none" w:sz="0" w:space="0" w:color="auto"/>
                <w:left w:val="none" w:sz="0" w:space="0" w:color="auto"/>
                <w:bottom w:val="none" w:sz="0" w:space="0" w:color="auto"/>
                <w:right w:val="none" w:sz="0" w:space="0" w:color="auto"/>
              </w:divBdr>
              <w:divsChild>
                <w:div w:id="1880125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954384">
      <w:bodyDiv w:val="1"/>
      <w:marLeft w:val="0"/>
      <w:marRight w:val="0"/>
      <w:marTop w:val="0"/>
      <w:marBottom w:val="0"/>
      <w:divBdr>
        <w:top w:val="none" w:sz="0" w:space="0" w:color="auto"/>
        <w:left w:val="none" w:sz="0" w:space="0" w:color="auto"/>
        <w:bottom w:val="none" w:sz="0" w:space="0" w:color="auto"/>
        <w:right w:val="none" w:sz="0" w:space="0" w:color="auto"/>
      </w:divBdr>
      <w:divsChild>
        <w:div w:id="2124837513">
          <w:marLeft w:val="0"/>
          <w:marRight w:val="0"/>
          <w:marTop w:val="0"/>
          <w:marBottom w:val="0"/>
          <w:divBdr>
            <w:top w:val="none" w:sz="0" w:space="0" w:color="auto"/>
            <w:left w:val="none" w:sz="0" w:space="0" w:color="auto"/>
            <w:bottom w:val="none" w:sz="0" w:space="0" w:color="auto"/>
            <w:right w:val="none" w:sz="0" w:space="0" w:color="auto"/>
          </w:divBdr>
        </w:div>
      </w:divsChild>
    </w:div>
    <w:div w:id="581646913">
      <w:bodyDiv w:val="1"/>
      <w:marLeft w:val="0"/>
      <w:marRight w:val="0"/>
      <w:marTop w:val="0"/>
      <w:marBottom w:val="0"/>
      <w:divBdr>
        <w:top w:val="none" w:sz="0" w:space="0" w:color="auto"/>
        <w:left w:val="none" w:sz="0" w:space="0" w:color="auto"/>
        <w:bottom w:val="none" w:sz="0" w:space="0" w:color="auto"/>
        <w:right w:val="none" w:sz="0" w:space="0" w:color="auto"/>
      </w:divBdr>
    </w:div>
    <w:div w:id="763501994">
      <w:bodyDiv w:val="1"/>
      <w:marLeft w:val="0"/>
      <w:marRight w:val="0"/>
      <w:marTop w:val="0"/>
      <w:marBottom w:val="0"/>
      <w:divBdr>
        <w:top w:val="none" w:sz="0" w:space="0" w:color="auto"/>
        <w:left w:val="none" w:sz="0" w:space="0" w:color="auto"/>
        <w:bottom w:val="none" w:sz="0" w:space="0" w:color="auto"/>
        <w:right w:val="none" w:sz="0" w:space="0" w:color="auto"/>
      </w:divBdr>
      <w:divsChild>
        <w:div w:id="1109466532">
          <w:marLeft w:val="0"/>
          <w:marRight w:val="0"/>
          <w:marTop w:val="0"/>
          <w:marBottom w:val="0"/>
          <w:divBdr>
            <w:top w:val="none" w:sz="0" w:space="0" w:color="auto"/>
            <w:left w:val="none" w:sz="0" w:space="0" w:color="auto"/>
            <w:bottom w:val="none" w:sz="0" w:space="0" w:color="auto"/>
            <w:right w:val="none" w:sz="0" w:space="0" w:color="auto"/>
          </w:divBdr>
        </w:div>
      </w:divsChild>
    </w:div>
    <w:div w:id="803036619">
      <w:bodyDiv w:val="1"/>
      <w:marLeft w:val="0"/>
      <w:marRight w:val="0"/>
      <w:marTop w:val="0"/>
      <w:marBottom w:val="0"/>
      <w:divBdr>
        <w:top w:val="none" w:sz="0" w:space="0" w:color="auto"/>
        <w:left w:val="none" w:sz="0" w:space="0" w:color="auto"/>
        <w:bottom w:val="none" w:sz="0" w:space="0" w:color="auto"/>
        <w:right w:val="none" w:sz="0" w:space="0" w:color="auto"/>
      </w:divBdr>
    </w:div>
    <w:div w:id="817116552">
      <w:bodyDiv w:val="1"/>
      <w:marLeft w:val="0"/>
      <w:marRight w:val="0"/>
      <w:marTop w:val="0"/>
      <w:marBottom w:val="0"/>
      <w:divBdr>
        <w:top w:val="none" w:sz="0" w:space="0" w:color="auto"/>
        <w:left w:val="none" w:sz="0" w:space="0" w:color="auto"/>
        <w:bottom w:val="none" w:sz="0" w:space="0" w:color="auto"/>
        <w:right w:val="none" w:sz="0" w:space="0" w:color="auto"/>
      </w:divBdr>
      <w:divsChild>
        <w:div w:id="787505083">
          <w:marLeft w:val="0"/>
          <w:marRight w:val="0"/>
          <w:marTop w:val="0"/>
          <w:marBottom w:val="0"/>
          <w:divBdr>
            <w:top w:val="none" w:sz="0" w:space="0" w:color="auto"/>
            <w:left w:val="none" w:sz="0" w:space="0" w:color="auto"/>
            <w:bottom w:val="none" w:sz="0" w:space="0" w:color="auto"/>
            <w:right w:val="none" w:sz="0" w:space="0" w:color="auto"/>
          </w:divBdr>
        </w:div>
      </w:divsChild>
    </w:div>
    <w:div w:id="851720941">
      <w:bodyDiv w:val="1"/>
      <w:marLeft w:val="0"/>
      <w:marRight w:val="0"/>
      <w:marTop w:val="0"/>
      <w:marBottom w:val="0"/>
      <w:divBdr>
        <w:top w:val="none" w:sz="0" w:space="0" w:color="auto"/>
        <w:left w:val="none" w:sz="0" w:space="0" w:color="auto"/>
        <w:bottom w:val="none" w:sz="0" w:space="0" w:color="auto"/>
        <w:right w:val="none" w:sz="0" w:space="0" w:color="auto"/>
      </w:divBdr>
      <w:divsChild>
        <w:div w:id="1845049189">
          <w:marLeft w:val="0"/>
          <w:marRight w:val="0"/>
          <w:marTop w:val="0"/>
          <w:marBottom w:val="0"/>
          <w:divBdr>
            <w:top w:val="none" w:sz="0" w:space="0" w:color="auto"/>
            <w:left w:val="none" w:sz="0" w:space="0" w:color="auto"/>
            <w:bottom w:val="none" w:sz="0" w:space="0" w:color="auto"/>
            <w:right w:val="none" w:sz="0" w:space="0" w:color="auto"/>
          </w:divBdr>
        </w:div>
      </w:divsChild>
    </w:div>
    <w:div w:id="864828307">
      <w:bodyDiv w:val="1"/>
      <w:marLeft w:val="0"/>
      <w:marRight w:val="0"/>
      <w:marTop w:val="0"/>
      <w:marBottom w:val="0"/>
      <w:divBdr>
        <w:top w:val="none" w:sz="0" w:space="0" w:color="auto"/>
        <w:left w:val="none" w:sz="0" w:space="0" w:color="auto"/>
        <w:bottom w:val="none" w:sz="0" w:space="0" w:color="auto"/>
        <w:right w:val="none" w:sz="0" w:space="0" w:color="auto"/>
      </w:divBdr>
      <w:divsChild>
        <w:div w:id="813839145">
          <w:marLeft w:val="0"/>
          <w:marRight w:val="0"/>
          <w:marTop w:val="0"/>
          <w:marBottom w:val="0"/>
          <w:divBdr>
            <w:top w:val="none" w:sz="0" w:space="0" w:color="auto"/>
            <w:left w:val="none" w:sz="0" w:space="0" w:color="auto"/>
            <w:bottom w:val="none" w:sz="0" w:space="0" w:color="auto"/>
            <w:right w:val="none" w:sz="0" w:space="0" w:color="auto"/>
          </w:divBdr>
        </w:div>
      </w:divsChild>
    </w:div>
    <w:div w:id="1035350295">
      <w:bodyDiv w:val="1"/>
      <w:marLeft w:val="0"/>
      <w:marRight w:val="0"/>
      <w:marTop w:val="0"/>
      <w:marBottom w:val="0"/>
      <w:divBdr>
        <w:top w:val="none" w:sz="0" w:space="0" w:color="auto"/>
        <w:left w:val="none" w:sz="0" w:space="0" w:color="auto"/>
        <w:bottom w:val="none" w:sz="0" w:space="0" w:color="auto"/>
        <w:right w:val="none" w:sz="0" w:space="0" w:color="auto"/>
      </w:divBdr>
      <w:divsChild>
        <w:div w:id="2096660424">
          <w:marLeft w:val="0"/>
          <w:marRight w:val="0"/>
          <w:marTop w:val="0"/>
          <w:marBottom w:val="0"/>
          <w:divBdr>
            <w:top w:val="none" w:sz="0" w:space="0" w:color="auto"/>
            <w:left w:val="none" w:sz="0" w:space="0" w:color="auto"/>
            <w:bottom w:val="none" w:sz="0" w:space="0" w:color="auto"/>
            <w:right w:val="none" w:sz="0" w:space="0" w:color="auto"/>
          </w:divBdr>
        </w:div>
      </w:divsChild>
    </w:div>
    <w:div w:id="1042941888">
      <w:bodyDiv w:val="1"/>
      <w:marLeft w:val="0"/>
      <w:marRight w:val="0"/>
      <w:marTop w:val="0"/>
      <w:marBottom w:val="0"/>
      <w:divBdr>
        <w:top w:val="none" w:sz="0" w:space="0" w:color="auto"/>
        <w:left w:val="none" w:sz="0" w:space="0" w:color="auto"/>
        <w:bottom w:val="none" w:sz="0" w:space="0" w:color="auto"/>
        <w:right w:val="none" w:sz="0" w:space="0" w:color="auto"/>
      </w:divBdr>
      <w:divsChild>
        <w:div w:id="519709516">
          <w:marLeft w:val="0"/>
          <w:marRight w:val="0"/>
          <w:marTop w:val="0"/>
          <w:marBottom w:val="0"/>
          <w:divBdr>
            <w:top w:val="none" w:sz="0" w:space="0" w:color="auto"/>
            <w:left w:val="none" w:sz="0" w:space="0" w:color="auto"/>
            <w:bottom w:val="none" w:sz="0" w:space="0" w:color="auto"/>
            <w:right w:val="none" w:sz="0" w:space="0" w:color="auto"/>
          </w:divBdr>
        </w:div>
      </w:divsChild>
    </w:div>
    <w:div w:id="1058433111">
      <w:bodyDiv w:val="1"/>
      <w:marLeft w:val="0"/>
      <w:marRight w:val="0"/>
      <w:marTop w:val="0"/>
      <w:marBottom w:val="0"/>
      <w:divBdr>
        <w:top w:val="none" w:sz="0" w:space="0" w:color="auto"/>
        <w:left w:val="none" w:sz="0" w:space="0" w:color="auto"/>
        <w:bottom w:val="none" w:sz="0" w:space="0" w:color="auto"/>
        <w:right w:val="none" w:sz="0" w:space="0" w:color="auto"/>
      </w:divBdr>
      <w:divsChild>
        <w:div w:id="462622726">
          <w:marLeft w:val="0"/>
          <w:marRight w:val="0"/>
          <w:marTop w:val="0"/>
          <w:marBottom w:val="0"/>
          <w:divBdr>
            <w:top w:val="none" w:sz="0" w:space="0" w:color="auto"/>
            <w:left w:val="none" w:sz="0" w:space="0" w:color="auto"/>
            <w:bottom w:val="none" w:sz="0" w:space="0" w:color="auto"/>
            <w:right w:val="none" w:sz="0" w:space="0" w:color="auto"/>
          </w:divBdr>
        </w:div>
      </w:divsChild>
    </w:div>
    <w:div w:id="1101224926">
      <w:bodyDiv w:val="1"/>
      <w:marLeft w:val="0"/>
      <w:marRight w:val="0"/>
      <w:marTop w:val="0"/>
      <w:marBottom w:val="0"/>
      <w:divBdr>
        <w:top w:val="none" w:sz="0" w:space="0" w:color="auto"/>
        <w:left w:val="none" w:sz="0" w:space="0" w:color="auto"/>
        <w:bottom w:val="none" w:sz="0" w:space="0" w:color="auto"/>
        <w:right w:val="none" w:sz="0" w:space="0" w:color="auto"/>
      </w:divBdr>
      <w:divsChild>
        <w:div w:id="719938245">
          <w:marLeft w:val="0"/>
          <w:marRight w:val="0"/>
          <w:marTop w:val="0"/>
          <w:marBottom w:val="0"/>
          <w:divBdr>
            <w:top w:val="none" w:sz="0" w:space="0" w:color="auto"/>
            <w:left w:val="none" w:sz="0" w:space="0" w:color="auto"/>
            <w:bottom w:val="none" w:sz="0" w:space="0" w:color="auto"/>
            <w:right w:val="none" w:sz="0" w:space="0" w:color="auto"/>
          </w:divBdr>
        </w:div>
      </w:divsChild>
    </w:div>
    <w:div w:id="1194732154">
      <w:bodyDiv w:val="1"/>
      <w:marLeft w:val="0"/>
      <w:marRight w:val="0"/>
      <w:marTop w:val="0"/>
      <w:marBottom w:val="0"/>
      <w:divBdr>
        <w:top w:val="none" w:sz="0" w:space="0" w:color="auto"/>
        <w:left w:val="none" w:sz="0" w:space="0" w:color="auto"/>
        <w:bottom w:val="none" w:sz="0" w:space="0" w:color="auto"/>
        <w:right w:val="none" w:sz="0" w:space="0" w:color="auto"/>
      </w:divBdr>
      <w:divsChild>
        <w:div w:id="713040429">
          <w:marLeft w:val="0"/>
          <w:marRight w:val="0"/>
          <w:marTop w:val="0"/>
          <w:marBottom w:val="0"/>
          <w:divBdr>
            <w:top w:val="none" w:sz="0" w:space="0" w:color="auto"/>
            <w:left w:val="none" w:sz="0" w:space="0" w:color="auto"/>
            <w:bottom w:val="none" w:sz="0" w:space="0" w:color="auto"/>
            <w:right w:val="none" w:sz="0" w:space="0" w:color="auto"/>
          </w:divBdr>
          <w:divsChild>
            <w:div w:id="1634480529">
              <w:marLeft w:val="0"/>
              <w:marRight w:val="0"/>
              <w:marTop w:val="0"/>
              <w:marBottom w:val="0"/>
              <w:divBdr>
                <w:top w:val="none" w:sz="0" w:space="0" w:color="auto"/>
                <w:left w:val="none" w:sz="0" w:space="0" w:color="auto"/>
                <w:bottom w:val="none" w:sz="0" w:space="0" w:color="auto"/>
                <w:right w:val="none" w:sz="0" w:space="0" w:color="auto"/>
              </w:divBdr>
              <w:divsChild>
                <w:div w:id="507871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5387074">
          <w:marLeft w:val="0"/>
          <w:marRight w:val="0"/>
          <w:marTop w:val="0"/>
          <w:marBottom w:val="0"/>
          <w:divBdr>
            <w:top w:val="none" w:sz="0" w:space="0" w:color="auto"/>
            <w:left w:val="none" w:sz="0" w:space="0" w:color="auto"/>
            <w:bottom w:val="none" w:sz="0" w:space="0" w:color="auto"/>
            <w:right w:val="none" w:sz="0" w:space="0" w:color="auto"/>
          </w:divBdr>
        </w:div>
      </w:divsChild>
    </w:div>
    <w:div w:id="1329678251">
      <w:bodyDiv w:val="1"/>
      <w:marLeft w:val="0"/>
      <w:marRight w:val="0"/>
      <w:marTop w:val="0"/>
      <w:marBottom w:val="0"/>
      <w:divBdr>
        <w:top w:val="none" w:sz="0" w:space="0" w:color="auto"/>
        <w:left w:val="none" w:sz="0" w:space="0" w:color="auto"/>
        <w:bottom w:val="none" w:sz="0" w:space="0" w:color="auto"/>
        <w:right w:val="none" w:sz="0" w:space="0" w:color="auto"/>
      </w:divBdr>
      <w:divsChild>
        <w:div w:id="594749495">
          <w:marLeft w:val="0"/>
          <w:marRight w:val="0"/>
          <w:marTop w:val="0"/>
          <w:marBottom w:val="0"/>
          <w:divBdr>
            <w:top w:val="none" w:sz="0" w:space="0" w:color="auto"/>
            <w:left w:val="none" w:sz="0" w:space="0" w:color="auto"/>
            <w:bottom w:val="none" w:sz="0" w:space="0" w:color="auto"/>
            <w:right w:val="none" w:sz="0" w:space="0" w:color="auto"/>
          </w:divBdr>
          <w:divsChild>
            <w:div w:id="766385045">
              <w:marLeft w:val="0"/>
              <w:marRight w:val="0"/>
              <w:marTop w:val="0"/>
              <w:marBottom w:val="0"/>
              <w:divBdr>
                <w:top w:val="none" w:sz="0" w:space="0" w:color="auto"/>
                <w:left w:val="none" w:sz="0" w:space="0" w:color="auto"/>
                <w:bottom w:val="none" w:sz="0" w:space="0" w:color="auto"/>
                <w:right w:val="none" w:sz="0" w:space="0" w:color="auto"/>
              </w:divBdr>
              <w:divsChild>
                <w:div w:id="431977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0319836">
      <w:bodyDiv w:val="1"/>
      <w:marLeft w:val="0"/>
      <w:marRight w:val="0"/>
      <w:marTop w:val="0"/>
      <w:marBottom w:val="0"/>
      <w:divBdr>
        <w:top w:val="none" w:sz="0" w:space="0" w:color="auto"/>
        <w:left w:val="none" w:sz="0" w:space="0" w:color="auto"/>
        <w:bottom w:val="none" w:sz="0" w:space="0" w:color="auto"/>
        <w:right w:val="none" w:sz="0" w:space="0" w:color="auto"/>
      </w:divBdr>
    </w:div>
    <w:div w:id="1434981099">
      <w:bodyDiv w:val="1"/>
      <w:marLeft w:val="0"/>
      <w:marRight w:val="0"/>
      <w:marTop w:val="0"/>
      <w:marBottom w:val="0"/>
      <w:divBdr>
        <w:top w:val="none" w:sz="0" w:space="0" w:color="auto"/>
        <w:left w:val="none" w:sz="0" w:space="0" w:color="auto"/>
        <w:bottom w:val="none" w:sz="0" w:space="0" w:color="auto"/>
        <w:right w:val="none" w:sz="0" w:space="0" w:color="auto"/>
      </w:divBdr>
      <w:divsChild>
        <w:div w:id="620499084">
          <w:marLeft w:val="0"/>
          <w:marRight w:val="0"/>
          <w:marTop w:val="0"/>
          <w:marBottom w:val="0"/>
          <w:divBdr>
            <w:top w:val="none" w:sz="0" w:space="0" w:color="auto"/>
            <w:left w:val="none" w:sz="0" w:space="0" w:color="auto"/>
            <w:bottom w:val="none" w:sz="0" w:space="0" w:color="auto"/>
            <w:right w:val="none" w:sz="0" w:space="0" w:color="auto"/>
          </w:divBdr>
        </w:div>
      </w:divsChild>
    </w:div>
    <w:div w:id="1460538421">
      <w:bodyDiv w:val="1"/>
      <w:marLeft w:val="0"/>
      <w:marRight w:val="0"/>
      <w:marTop w:val="0"/>
      <w:marBottom w:val="0"/>
      <w:divBdr>
        <w:top w:val="none" w:sz="0" w:space="0" w:color="auto"/>
        <w:left w:val="none" w:sz="0" w:space="0" w:color="auto"/>
        <w:bottom w:val="none" w:sz="0" w:space="0" w:color="auto"/>
        <w:right w:val="none" w:sz="0" w:space="0" w:color="auto"/>
      </w:divBdr>
      <w:divsChild>
        <w:div w:id="1136676865">
          <w:marLeft w:val="0"/>
          <w:marRight w:val="0"/>
          <w:marTop w:val="0"/>
          <w:marBottom w:val="0"/>
          <w:divBdr>
            <w:top w:val="none" w:sz="0" w:space="0" w:color="auto"/>
            <w:left w:val="none" w:sz="0" w:space="0" w:color="auto"/>
            <w:bottom w:val="none" w:sz="0" w:space="0" w:color="auto"/>
            <w:right w:val="none" w:sz="0" w:space="0" w:color="auto"/>
          </w:divBdr>
          <w:divsChild>
            <w:div w:id="877812073">
              <w:marLeft w:val="0"/>
              <w:marRight w:val="0"/>
              <w:marTop w:val="0"/>
              <w:marBottom w:val="0"/>
              <w:divBdr>
                <w:top w:val="none" w:sz="0" w:space="0" w:color="auto"/>
                <w:left w:val="none" w:sz="0" w:space="0" w:color="auto"/>
                <w:bottom w:val="none" w:sz="0" w:space="0" w:color="auto"/>
                <w:right w:val="none" w:sz="0" w:space="0" w:color="auto"/>
              </w:divBdr>
              <w:divsChild>
                <w:div w:id="1047416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131.193.209.39:8003/view_syllabi/static/view_syllabi/syllabus/MKTG%20469%20CRN%2016662%20Fregetto%20Spring%2014.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books.google.com/books?hl=en&amp;lr=&amp;id=p6v7DwAAQBAJ&amp;oi=fnd&amp;pg=PT18&amp;dq=Park,+S.,+2020.+Marketing+management+(Vol.+3).+Seohee+Academy.&amp;ots=XyZqho8Ud6&amp;sig=uN_PdzqHaTZjO5LwzbFA52cr2vw" TargetMode="External"/><Relationship Id="rId7" Type="http://schemas.openxmlformats.org/officeDocument/2006/relationships/endnotes" Target="endnotes.xml"/><Relationship Id="rId12" Type="http://schemas.openxmlformats.org/officeDocument/2006/relationships/hyperlink" Target="https://bohatala.com/unilever-swot-forces-analysis/" TargetMode="External"/><Relationship Id="rId17" Type="http://schemas.openxmlformats.org/officeDocument/2006/relationships/hyperlink" Target="http://dspace.vnbrims.org:13000/jspui/bitstream/123456789/4877/1/Business%20Marketing%20Management%20B2B.pdf"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books.google.com/books?hl=en&amp;lr=&amp;id=_DmvDwAAQBAJ&amp;oi=fnd&amp;pg=PA1&amp;dq=Deepak,+R.K.A.+and+Jeyakumar,+S.,+2019.+Marketing+management.+Educreation+Publishing.&amp;ots=u49Xmm7rUd&amp;sig=L2k-a37CeirJ-UKuQyidRq7hxWI" TargetMode="External"/><Relationship Id="rId20" Type="http://schemas.openxmlformats.org/officeDocument/2006/relationships/hyperlink" Target="https://fardapaper.ir/mohavaha/uploads/2021/05/Fardapaper-Business-strategy-and-the-management-of-digital-marketing.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fardapaper.ir/mohavaha/uploads/2020/06/Fardapaper-Customer-information-resources-advantage-marketing-strategy-and-business-performance-A-market-resources-based-view.pdf" TargetMode="External"/><Relationship Id="rId5" Type="http://schemas.openxmlformats.org/officeDocument/2006/relationships/webSettings" Target="webSettings.xml"/><Relationship Id="rId15" Type="http://schemas.openxmlformats.org/officeDocument/2006/relationships/hyperlink" Target="https://ideas.repec.org/a/eee/jbrese/v97y2019icp129-140.html" TargetMode="External"/><Relationship Id="rId23" Type="http://schemas.openxmlformats.org/officeDocument/2006/relationships/hyperlink" Target="https://www.academia.edu/download/53306577/MM_Report_To_Print.pdf" TargetMode="External"/><Relationship Id="rId10" Type="http://schemas.openxmlformats.org/officeDocument/2006/relationships/hyperlink" Target="https://crowjack.com/five-forces/unilever" TargetMode="External"/><Relationship Id="rId19" Type="http://schemas.openxmlformats.org/officeDocument/2006/relationships/hyperlink" Target="http://dspace.vnbrims.org:13000/xmlui/handle/123456789/505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hyperlink" Target="https://www.newswise.com/pdf_docs/159674177312900_1-s2.0-S0167811619300503-main.pdf"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13A0C1-78DF-415B-9FFB-9A4308815A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TotalTime>
  <Pages>18</Pages>
  <Words>3369</Words>
  <Characters>19206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38</cp:revision>
  <dcterms:created xsi:type="dcterms:W3CDTF">2023-08-23T08:53:00Z</dcterms:created>
  <dcterms:modified xsi:type="dcterms:W3CDTF">2023-08-28T09:43:00Z</dcterms:modified>
</cp:coreProperties>
</file>