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F774AD" w14:textId="77777777" w:rsidR="007C1960" w:rsidRPr="007C1960" w:rsidRDefault="007C1960" w:rsidP="007C1960">
      <w:pPr>
        <w:spacing w:line="240" w:lineRule="auto"/>
        <w:rPr>
          <w:rFonts w:ascii="Times New Roman" w:eastAsia="Times New Roman" w:hAnsi="Times New Roman" w:cs="Times New Roman"/>
          <w:sz w:val="24"/>
          <w:szCs w:val="24"/>
          <w:lang w:eastAsia="en-GB"/>
        </w:rPr>
      </w:pPr>
      <w:r w:rsidRPr="007C1960">
        <w:rPr>
          <w:rFonts w:ascii="Calibri" w:eastAsia="Times New Roman" w:hAnsi="Calibri" w:cs="Calibri"/>
          <w:b/>
          <w:bCs/>
          <w:color w:val="000000"/>
          <w:u w:val="single"/>
          <w:lang w:eastAsia="en-GB"/>
        </w:rPr>
        <w:t>Literature Review – dissertation</w:t>
      </w:r>
    </w:p>
    <w:p w14:paraId="5143D3C2" w14:textId="77777777" w:rsidR="007C1960" w:rsidRPr="007C1960" w:rsidRDefault="007C1960" w:rsidP="007C1960">
      <w:pPr>
        <w:spacing w:line="240" w:lineRule="auto"/>
        <w:rPr>
          <w:rFonts w:ascii="Times New Roman" w:eastAsia="Times New Roman" w:hAnsi="Times New Roman" w:cs="Times New Roman"/>
          <w:sz w:val="24"/>
          <w:szCs w:val="24"/>
          <w:lang w:eastAsia="en-GB"/>
        </w:rPr>
      </w:pPr>
      <w:r w:rsidRPr="007C1960">
        <w:rPr>
          <w:rFonts w:ascii="Calibri" w:eastAsia="Times New Roman" w:hAnsi="Calibri" w:cs="Calibri"/>
          <w:b/>
          <w:bCs/>
          <w:color w:val="000000"/>
          <w:u w:val="single"/>
          <w:lang w:eastAsia="en-GB"/>
        </w:rPr>
        <w:t>Title: How effective is the Dangerous Dogs Act (DDA) 1991? Is it fit for purpose? </w:t>
      </w:r>
    </w:p>
    <w:p w14:paraId="321F9B2F" w14:textId="77777777" w:rsidR="007C1960" w:rsidRPr="007C1960" w:rsidRDefault="007C1960" w:rsidP="007C1960">
      <w:pPr>
        <w:spacing w:line="240" w:lineRule="auto"/>
        <w:rPr>
          <w:rFonts w:ascii="Times New Roman" w:eastAsia="Times New Roman" w:hAnsi="Times New Roman" w:cs="Times New Roman"/>
          <w:sz w:val="24"/>
          <w:szCs w:val="24"/>
          <w:lang w:eastAsia="en-GB"/>
        </w:rPr>
      </w:pPr>
      <w:r w:rsidRPr="007C1960">
        <w:rPr>
          <w:rFonts w:ascii="Calibri" w:eastAsia="Times New Roman" w:hAnsi="Calibri" w:cs="Calibri"/>
          <w:b/>
          <w:bCs/>
          <w:color w:val="000000"/>
          <w:u w:val="single"/>
          <w:lang w:eastAsia="en-GB"/>
        </w:rPr>
        <w:t>Introduction </w:t>
      </w:r>
    </w:p>
    <w:p w14:paraId="01912E86" w14:textId="0643C53A" w:rsidR="007C1960" w:rsidRPr="007C1960" w:rsidRDefault="007C1960" w:rsidP="007C1960">
      <w:pPr>
        <w:spacing w:line="240" w:lineRule="auto"/>
        <w:rPr>
          <w:rFonts w:ascii="Times New Roman" w:eastAsia="Times New Roman" w:hAnsi="Times New Roman" w:cs="Times New Roman"/>
          <w:sz w:val="24"/>
          <w:szCs w:val="24"/>
          <w:lang w:eastAsia="en-GB"/>
        </w:rPr>
      </w:pPr>
      <w:r w:rsidRPr="007C1960">
        <w:rPr>
          <w:rFonts w:ascii="Calibri" w:eastAsia="Times New Roman" w:hAnsi="Calibri" w:cs="Calibri"/>
          <w:color w:val="000000"/>
          <w:lang w:eastAsia="en-GB"/>
        </w:rPr>
        <w:t xml:space="preserve">Dogs are known as “man’s best friend” and live in proximity to humans as pets and working animals. This means that dog aggression can, sometimes, pose a threat to people and raise public safety concerns. Since the Coronavirus pandemic of 2020, dog ownership in the UK has increased </w:t>
      </w:r>
      <w:r w:rsidR="007E0443" w:rsidRPr="007C1960">
        <w:rPr>
          <w:rFonts w:ascii="Calibri" w:eastAsia="Times New Roman" w:hAnsi="Calibri" w:cs="Calibri"/>
          <w:color w:val="000000"/>
          <w:lang w:eastAsia="en-GB"/>
        </w:rPr>
        <w:t>to approximately</w:t>
      </w:r>
      <w:r w:rsidRPr="007C1960">
        <w:rPr>
          <w:rFonts w:ascii="Calibri" w:eastAsia="Times New Roman" w:hAnsi="Calibri" w:cs="Calibri"/>
          <w:color w:val="000000"/>
          <w:lang w:eastAsia="en-GB"/>
        </w:rPr>
        <w:t xml:space="preserve"> 12 million. Statista Research Department (2023) published a pet population survey in 2023, showing 31 percent of households in the UK owned at least one dog, compared with between 22-26 percent between 2010 and 2020. Dangerous dogs and/or dogs out of control are not a new phenomenon. However, the issue has become more visible and contested due to the recent banning of XL Bully dogs and more frequently publicised mauling and deaths caused by dogs out of control. The Dangerous Dogs Act (DDA) 1991 is a UK law banning or restricting types of dogs considered to pose serious threat to the public or those that are bred for fighting. The Act is divided into three sections; section 1 contains Breed Specific Legislation (BSL) which prohibits the ownership of certain types of dog unless made exempt, section 2 makes it a criminal offence to allow any dog to be dangerously out of control in public, and section 3 covers the destruction of dogs and orders to prohibit offenders from keeping dogs for a period of time. The Act was created after a spate of attacks on children by Pitbull terriers in the early 1990s. Before this there were no criminal penalties for injuries or deaths caused by dangerous dogs (DEFRA, 2009).  This Literature Review will provide a brief overview of the impact of the DDA and perspectives regarding whether it remains fit for purpose since its implementation 33 years ago. This chapter will address three key objectives regarding the effectiveness of the DDA and what alternative solutions could be considered.  </w:t>
      </w:r>
    </w:p>
    <w:p w14:paraId="39B272FE" w14:textId="77777777" w:rsidR="007C1960" w:rsidRPr="007C1960" w:rsidRDefault="007C1960" w:rsidP="007C1960">
      <w:pPr>
        <w:spacing w:line="240" w:lineRule="auto"/>
        <w:rPr>
          <w:rFonts w:ascii="Times New Roman" w:eastAsia="Times New Roman" w:hAnsi="Times New Roman" w:cs="Times New Roman"/>
          <w:sz w:val="24"/>
          <w:szCs w:val="24"/>
          <w:lang w:eastAsia="en-GB"/>
        </w:rPr>
      </w:pPr>
      <w:r w:rsidRPr="007C1960">
        <w:rPr>
          <w:rFonts w:ascii="Calibri" w:eastAsia="Times New Roman" w:hAnsi="Calibri" w:cs="Calibri"/>
          <w:b/>
          <w:bCs/>
          <w:color w:val="000000"/>
          <w:u w:val="single"/>
          <w:lang w:eastAsia="en-GB"/>
        </w:rPr>
        <w:t>Arguments </w:t>
      </w:r>
    </w:p>
    <w:p w14:paraId="0DF2497A" w14:textId="388BB18B" w:rsidR="007C1960" w:rsidRPr="007C1960" w:rsidRDefault="007C1960" w:rsidP="007C1960">
      <w:pPr>
        <w:spacing w:line="240" w:lineRule="auto"/>
        <w:rPr>
          <w:rFonts w:ascii="Times New Roman" w:eastAsia="Times New Roman" w:hAnsi="Times New Roman" w:cs="Times New Roman"/>
          <w:sz w:val="24"/>
          <w:szCs w:val="24"/>
          <w:lang w:eastAsia="en-GB"/>
        </w:rPr>
      </w:pPr>
      <w:r w:rsidRPr="007C1960">
        <w:rPr>
          <w:rFonts w:ascii="Calibri" w:eastAsia="Times New Roman" w:hAnsi="Calibri" w:cs="Calibri"/>
          <w:color w:val="000000"/>
          <w:lang w:eastAsia="en-GB"/>
        </w:rPr>
        <w:t xml:space="preserve">The Dangerous Dogs Act 1991 is one of the most controversial pieces of legislation passed in the UK according to Allcock and Campbell (2021). The DDA 1991 has two main aspects of legislation: i.  Dangerous dog law and ii. BSL. The BSL section outlines the four banned breeds and harbours the most contention. The main aims of the DDA are to reduce the number of dog attacks by specific breeds and to protect the public by reducing and removing potentially dangerous and aggressive dogs from ownership.  Podberscek (1994), claims that the DDA was hastily passed by the UK government due to growing public concern over dog </w:t>
      </w:r>
      <w:r w:rsidR="00C13B28" w:rsidRPr="007C1960">
        <w:rPr>
          <w:rFonts w:ascii="Calibri" w:eastAsia="Times New Roman" w:hAnsi="Calibri" w:cs="Calibri"/>
          <w:color w:val="000000"/>
          <w:lang w:eastAsia="en-GB"/>
        </w:rPr>
        <w:t>mauling’s</w:t>
      </w:r>
      <w:r w:rsidRPr="007C1960">
        <w:rPr>
          <w:rFonts w:ascii="Calibri" w:eastAsia="Times New Roman" w:hAnsi="Calibri" w:cs="Calibri"/>
          <w:color w:val="000000"/>
          <w:lang w:eastAsia="en-GB"/>
        </w:rPr>
        <w:t>. The RSPCA (2016) has also highlighted that the DDA seems to be failing, as mauling incidences have risen in recent years, even with legislation restricting aspects of dog ownership. </w:t>
      </w:r>
    </w:p>
    <w:p w14:paraId="22F98C0A" w14:textId="77777777" w:rsidR="007C1960" w:rsidRPr="007C1960" w:rsidRDefault="007C1960" w:rsidP="007C1960">
      <w:pPr>
        <w:spacing w:line="240" w:lineRule="auto"/>
        <w:rPr>
          <w:rFonts w:ascii="Times New Roman" w:eastAsia="Times New Roman" w:hAnsi="Times New Roman" w:cs="Times New Roman"/>
          <w:sz w:val="24"/>
          <w:szCs w:val="24"/>
          <w:lang w:eastAsia="en-GB"/>
        </w:rPr>
      </w:pPr>
      <w:r w:rsidRPr="007C1960">
        <w:rPr>
          <w:rFonts w:ascii="Calibri" w:eastAsia="Times New Roman" w:hAnsi="Calibri" w:cs="Calibri"/>
          <w:color w:val="000000"/>
          <w:lang w:eastAsia="en-GB"/>
        </w:rPr>
        <w:t>Klaassen et al., (1996) determined there is no direct connection between breed and aggression, as banned breeds are not the leading cause of the largest proportion of bites. Additionally, most minor dog bites are not reported to the police, meaning there is a gap in the data available. Another weakness in the use of the DDA is that the identification of dangerous dogs is subjective (Duffy et al., 2008). This subjective nature has raised concerns over the ways in which the police enforce the DDA, specifically through the BSL, as dogs are identified by their “type” or their “appearance” rather than breed. The guidance available to enforcers only provides limited characteristics for identifying Pitbull-type dogs and includes no mention of the other three banned breeds (DEFRA, 2009). By focussing upon ‘appearance’ the guidelines can only enable a subjective interpretation of a dangerous dog ‘type’. This is a considerable flaw as dogs that are not banned, not aggressive and have not caused harm could be euthanised based on the opinion of a police officer. In 2023, a Metropolitan Police report identified that 521 dogs were euthanised by the police in that year with 252 of those demonstrating no form of aggression (Metropolitan Police, 2024). </w:t>
      </w:r>
    </w:p>
    <w:p w14:paraId="5A7E1062" w14:textId="77777777" w:rsidR="007C1960" w:rsidRPr="007C1960" w:rsidRDefault="007C1960" w:rsidP="007C1960">
      <w:pPr>
        <w:spacing w:line="240" w:lineRule="auto"/>
        <w:rPr>
          <w:rFonts w:ascii="Times New Roman" w:eastAsia="Times New Roman" w:hAnsi="Times New Roman" w:cs="Times New Roman"/>
          <w:sz w:val="24"/>
          <w:szCs w:val="24"/>
          <w:lang w:eastAsia="en-GB"/>
        </w:rPr>
      </w:pPr>
      <w:r w:rsidRPr="007C1960">
        <w:rPr>
          <w:rFonts w:ascii="Calibri" w:eastAsia="Times New Roman" w:hAnsi="Calibri" w:cs="Calibri"/>
          <w:color w:val="000000"/>
          <w:lang w:eastAsia="en-GB"/>
        </w:rPr>
        <w:t xml:space="preserve">In addition, research carried out in Norway based on the impact of Breed Bans debated its effectiveness. The research tested a hypothesis that banning breeds of dogs creates a false sense of </w:t>
      </w:r>
      <w:r w:rsidRPr="007C1960">
        <w:rPr>
          <w:rFonts w:ascii="Calibri" w:eastAsia="Times New Roman" w:hAnsi="Calibri" w:cs="Calibri"/>
          <w:color w:val="000000"/>
          <w:lang w:eastAsia="en-GB"/>
        </w:rPr>
        <w:lastRenderedPageBreak/>
        <w:t>security within the public and fails to handle the real issue regarding dangerous dogs, which is primarily anti-social ownership of dogs and unregulated, immoral breeders (Lie, 2017). This study identified a misplaced initiative victimising dogs rather than getting to the root cause of the issue. Lie (2017) also identifies that a person’s minority background and/ or criminal record may increase their risk of having their dog confiscated by the police, based on how the dog looks. This indicates that prejudice and discrimination could impact the likelihood of a dog being euthanised (Burstein, 2004). </w:t>
      </w:r>
    </w:p>
    <w:p w14:paraId="314754A5" w14:textId="77777777" w:rsidR="007C1960" w:rsidRPr="007C1960" w:rsidRDefault="007C1960" w:rsidP="007C1960">
      <w:pPr>
        <w:spacing w:line="240" w:lineRule="auto"/>
        <w:rPr>
          <w:rFonts w:ascii="Times New Roman" w:eastAsia="Times New Roman" w:hAnsi="Times New Roman" w:cs="Times New Roman"/>
          <w:sz w:val="24"/>
          <w:szCs w:val="24"/>
          <w:lang w:eastAsia="en-GB"/>
        </w:rPr>
      </w:pPr>
      <w:r w:rsidRPr="007C1960">
        <w:rPr>
          <w:rFonts w:ascii="Calibri" w:eastAsia="Times New Roman" w:hAnsi="Calibri" w:cs="Calibri"/>
          <w:b/>
          <w:bCs/>
          <w:color w:val="000000"/>
          <w:u w:val="single"/>
          <w:lang w:eastAsia="en-GB"/>
        </w:rPr>
        <w:t>To investigate the effectiveness of the Dangerous Dogs Act 1991</w:t>
      </w:r>
    </w:p>
    <w:p w14:paraId="18871E01" w14:textId="0768EDB8" w:rsidR="007C1960" w:rsidRPr="007C1960" w:rsidRDefault="007C1960" w:rsidP="007C1960">
      <w:pPr>
        <w:spacing w:line="240" w:lineRule="auto"/>
        <w:rPr>
          <w:rFonts w:ascii="Times New Roman" w:eastAsia="Times New Roman" w:hAnsi="Times New Roman" w:cs="Times New Roman"/>
          <w:sz w:val="24"/>
          <w:szCs w:val="24"/>
          <w:lang w:eastAsia="en-GB"/>
        </w:rPr>
      </w:pPr>
      <w:r w:rsidRPr="007C1960">
        <w:rPr>
          <w:rFonts w:ascii="Calibri" w:eastAsia="Times New Roman" w:hAnsi="Calibri" w:cs="Calibri"/>
          <w:color w:val="000000"/>
          <w:lang w:eastAsia="en-GB"/>
        </w:rPr>
        <w:t xml:space="preserve">The aim of the DDA is to reduce the number of dog attacks by specific </w:t>
      </w:r>
      <w:r w:rsidR="00A40BAB" w:rsidRPr="007C1960">
        <w:rPr>
          <w:rFonts w:ascii="Calibri" w:eastAsia="Times New Roman" w:hAnsi="Calibri" w:cs="Calibri"/>
          <w:color w:val="000000"/>
          <w:lang w:eastAsia="en-GB"/>
        </w:rPr>
        <w:t>breeds and</w:t>
      </w:r>
      <w:r w:rsidRPr="007C1960">
        <w:rPr>
          <w:rFonts w:ascii="Calibri" w:eastAsia="Times New Roman" w:hAnsi="Calibri" w:cs="Calibri"/>
          <w:color w:val="000000"/>
          <w:lang w:eastAsia="en-GB"/>
        </w:rPr>
        <w:t xml:space="preserve"> to make owners liable for their dog’s actions.  Since the creation of the </w:t>
      </w:r>
      <w:r w:rsidR="00A40BAB" w:rsidRPr="007C1960">
        <w:rPr>
          <w:rFonts w:ascii="Calibri" w:eastAsia="Times New Roman" w:hAnsi="Calibri" w:cs="Calibri"/>
          <w:color w:val="000000"/>
          <w:lang w:eastAsia="en-GB"/>
        </w:rPr>
        <w:t>DDA,</w:t>
      </w:r>
      <w:r w:rsidRPr="007C1960">
        <w:rPr>
          <w:rFonts w:ascii="Calibri" w:eastAsia="Times New Roman" w:hAnsi="Calibri" w:cs="Calibri"/>
          <w:color w:val="000000"/>
          <w:lang w:eastAsia="en-GB"/>
        </w:rPr>
        <w:t xml:space="preserve"> it is illegal to own any “specifically controlled dog”, unless an exemption has been granted by court. Dogs that are granted an exemption must be muzzled, always kept on a leash when in public, registered, </w:t>
      </w:r>
      <w:r w:rsidR="00A40BAB" w:rsidRPr="007C1960">
        <w:rPr>
          <w:rFonts w:ascii="Calibri" w:eastAsia="Times New Roman" w:hAnsi="Calibri" w:cs="Calibri"/>
          <w:color w:val="000000"/>
          <w:lang w:eastAsia="en-GB"/>
        </w:rPr>
        <w:t>insured,</w:t>
      </w:r>
      <w:r w:rsidRPr="007C1960">
        <w:rPr>
          <w:rFonts w:ascii="Calibri" w:eastAsia="Times New Roman" w:hAnsi="Calibri" w:cs="Calibri"/>
          <w:color w:val="000000"/>
          <w:lang w:eastAsia="en-GB"/>
        </w:rPr>
        <w:t xml:space="preserve"> and neutered or spayed. Any breach of these conditions will lead to the destruction of the dog. Dogs identified within the act cannot be exchanged or sold; if an owner no longer wants or is unable to keep the dog, it will be destroyed. </w:t>
      </w:r>
    </w:p>
    <w:p w14:paraId="1296BA99" w14:textId="77777777" w:rsidR="007C1960" w:rsidRPr="007C1960" w:rsidRDefault="007C1960" w:rsidP="007C1960">
      <w:pPr>
        <w:spacing w:line="240" w:lineRule="auto"/>
        <w:rPr>
          <w:rFonts w:ascii="Times New Roman" w:eastAsia="Times New Roman" w:hAnsi="Times New Roman" w:cs="Times New Roman"/>
          <w:sz w:val="24"/>
          <w:szCs w:val="24"/>
          <w:lang w:eastAsia="en-GB"/>
        </w:rPr>
      </w:pPr>
      <w:r w:rsidRPr="007C1960">
        <w:rPr>
          <w:rFonts w:ascii="Calibri" w:eastAsia="Times New Roman" w:hAnsi="Calibri" w:cs="Calibri"/>
          <w:color w:val="000000"/>
          <w:lang w:eastAsia="en-GB"/>
        </w:rPr>
        <w:t>According to several sources in the UK, the DDA has not been effective in its objective to protect people from dog attacks, as many dog types do not fit the physical description of the dogs banned by the DDA. Breeds that are not considered “dangerous” have attacked people. Of the 52 serious dog attacks in the UK in 1991, only nine were caused by dogs banned by the DDA (Brannan, 2023). </w:t>
      </w:r>
    </w:p>
    <w:p w14:paraId="3B8135D5" w14:textId="77777777" w:rsidR="007C1960" w:rsidRPr="007C1960" w:rsidRDefault="007C1960" w:rsidP="007C1960">
      <w:pPr>
        <w:spacing w:line="240" w:lineRule="auto"/>
        <w:rPr>
          <w:rFonts w:ascii="Times New Roman" w:eastAsia="Times New Roman" w:hAnsi="Times New Roman" w:cs="Times New Roman"/>
          <w:sz w:val="24"/>
          <w:szCs w:val="24"/>
          <w:lang w:eastAsia="en-GB"/>
        </w:rPr>
      </w:pPr>
      <w:r w:rsidRPr="007C1960">
        <w:rPr>
          <w:rFonts w:ascii="Calibri" w:eastAsia="Times New Roman" w:hAnsi="Calibri" w:cs="Calibri"/>
          <w:color w:val="000000"/>
          <w:lang w:eastAsia="en-GB"/>
        </w:rPr>
        <w:t>A study carried out by Allcock and Campbell (2021) suggests that the DDA is flawed in terms of the ways in which it keeps the public safe and ethically. Despite numerous amendments since its creation, the DDA is still one of the most controversial acts passed in UK history, largely due to its targeting of specific breeds. Hood et al (2000), refers to the act as “a cardinal example of poor, ill-thought-out regulation”. Most of this dissatisfaction comes from the Breed Specific Legislation stated in Section 1 of the act. The practicalities of whether the act can be accurately carried out are under constant critique as the DDA prohibits ‘any dog of the type known as the Pitbull Terrier’. Yet two studies conducted in 2014 and 2018 indicate that both the public and professionals have difficulty in identifying dogs of this type and other, similar breeds. A study carried out in Scotland in 1996 identified the DDA and the BSL had not reduced the number of dog bites recorded at A&amp;E units across the country. It found that “Alsatians and Mongrels” were the most likely indicated breeds to inflict bites (Allcock and Campbell, 2021). </w:t>
      </w:r>
    </w:p>
    <w:p w14:paraId="66FAF355" w14:textId="5CDFAF09" w:rsidR="007C1960" w:rsidRPr="007C1960" w:rsidRDefault="007C1960" w:rsidP="007C1960">
      <w:pPr>
        <w:spacing w:line="240" w:lineRule="auto"/>
        <w:rPr>
          <w:rFonts w:ascii="Times New Roman" w:eastAsia="Times New Roman" w:hAnsi="Times New Roman" w:cs="Times New Roman"/>
          <w:sz w:val="24"/>
          <w:szCs w:val="24"/>
          <w:lang w:eastAsia="en-GB"/>
        </w:rPr>
      </w:pPr>
      <w:r w:rsidRPr="007C1960">
        <w:rPr>
          <w:rFonts w:ascii="Roboto" w:eastAsia="Times New Roman" w:hAnsi="Roboto" w:cs="Times New Roman"/>
          <w:color w:val="444746"/>
          <w:sz w:val="21"/>
          <w:szCs w:val="21"/>
          <w:lang w:eastAsia="en-GB"/>
        </w:rPr>
        <w:t>Contrary to the strength of research identifying that the DDA is flawed, it could be argued it is achieving its objective to keep the public safe, for, as Allcock and Campbell (2021) demonstrate, 75% of dogs destroyed between 1992 and 2019 were Pitbull Terrier type dogs</w:t>
      </w:r>
      <w:r w:rsidRPr="007C1960">
        <w:rPr>
          <w:rFonts w:ascii="Calibri" w:eastAsia="Times New Roman" w:hAnsi="Calibri" w:cs="Calibri"/>
          <w:color w:val="000000"/>
          <w:lang w:eastAsia="en-GB"/>
        </w:rPr>
        <w:t xml:space="preserve">. However, dogs identified by the BSL that were granted exemptions by a court were seemingly destroyed for trivial reasons, such as not being muzzled from within a car or a brief lapse in insurance. None of these breaches were due to dog aggression making </w:t>
      </w:r>
      <w:r w:rsidR="007E0443" w:rsidRPr="007C1960">
        <w:rPr>
          <w:rFonts w:ascii="Calibri" w:eastAsia="Times New Roman" w:hAnsi="Calibri" w:cs="Calibri"/>
          <w:color w:val="000000"/>
          <w:lang w:eastAsia="en-GB"/>
        </w:rPr>
        <w:t>it difficult</w:t>
      </w:r>
      <w:r w:rsidRPr="007C1960">
        <w:rPr>
          <w:rFonts w:ascii="Calibri" w:eastAsia="Times New Roman" w:hAnsi="Calibri" w:cs="Calibri"/>
          <w:color w:val="000000"/>
          <w:lang w:eastAsia="en-GB"/>
        </w:rPr>
        <w:t xml:space="preserve"> to argue their destruction was due to a genuine threat to public safety (Allcock and Campbell, 2021).  </w:t>
      </w:r>
    </w:p>
    <w:p w14:paraId="4456049B" w14:textId="426C8C92" w:rsidR="007C1960" w:rsidRPr="007C1960" w:rsidRDefault="007C1960" w:rsidP="007C1960">
      <w:pPr>
        <w:spacing w:line="240" w:lineRule="auto"/>
        <w:rPr>
          <w:rFonts w:ascii="Times New Roman" w:eastAsia="Times New Roman" w:hAnsi="Times New Roman" w:cs="Times New Roman"/>
          <w:sz w:val="24"/>
          <w:szCs w:val="24"/>
          <w:lang w:eastAsia="en-GB"/>
        </w:rPr>
      </w:pPr>
      <w:r w:rsidRPr="007C1960">
        <w:rPr>
          <w:rFonts w:ascii="Calibri" w:eastAsia="Times New Roman" w:hAnsi="Calibri" w:cs="Calibri"/>
          <w:color w:val="000000"/>
          <w:lang w:eastAsia="en-GB"/>
        </w:rPr>
        <w:t xml:space="preserve">The DDA may also not be effective at achieving its objectives due to the sometimes-unreliable evidence which cases depend upon or the nature of witnesses who disagree whether a dog is a Pitbull Terrier type. Another example is that one police officer could testify that a dog has similar characteristics to that of a Pitbull terrier, if this cannot be proven otherwise even if the traits are only minimal then the dog will be destroyed. Therefore, this could be a serious failing of the DDA as it is difficult to identify banned breed types, so the act </w:t>
      </w:r>
      <w:r w:rsidR="007E0443">
        <w:rPr>
          <w:rFonts w:ascii="Calibri" w:eastAsia="Times New Roman" w:hAnsi="Calibri" w:cs="Calibri"/>
          <w:color w:val="000000"/>
          <w:lang w:eastAsia="en-GB"/>
        </w:rPr>
        <w:t>could</w:t>
      </w:r>
      <w:r w:rsidRPr="007C1960">
        <w:rPr>
          <w:rFonts w:ascii="Calibri" w:eastAsia="Times New Roman" w:hAnsi="Calibri" w:cs="Calibri"/>
          <w:color w:val="000000"/>
          <w:lang w:eastAsia="en-GB"/>
        </w:rPr>
        <w:t xml:space="preserve"> then cause the destruction of a dog it never intended to (Allcock and </w:t>
      </w:r>
      <w:r w:rsidR="00B54DA3" w:rsidRPr="007C1960">
        <w:rPr>
          <w:rFonts w:ascii="Calibri" w:eastAsia="Times New Roman" w:hAnsi="Calibri" w:cs="Calibri"/>
          <w:color w:val="000000"/>
          <w:lang w:eastAsia="en-GB"/>
        </w:rPr>
        <w:t>Campbell</w:t>
      </w:r>
      <w:r w:rsidRPr="007C1960">
        <w:rPr>
          <w:rFonts w:ascii="Calibri" w:eastAsia="Times New Roman" w:hAnsi="Calibri" w:cs="Calibri"/>
          <w:color w:val="000000"/>
          <w:lang w:eastAsia="en-GB"/>
        </w:rPr>
        <w:t>, 2021). </w:t>
      </w:r>
    </w:p>
    <w:p w14:paraId="32FB8A66" w14:textId="77777777" w:rsidR="007C1960" w:rsidRPr="007C1960" w:rsidRDefault="007C1960" w:rsidP="007C1960">
      <w:pPr>
        <w:spacing w:line="240" w:lineRule="auto"/>
        <w:rPr>
          <w:rFonts w:ascii="Times New Roman" w:eastAsia="Times New Roman" w:hAnsi="Times New Roman" w:cs="Times New Roman"/>
          <w:sz w:val="24"/>
          <w:szCs w:val="24"/>
          <w:lang w:eastAsia="en-GB"/>
        </w:rPr>
      </w:pPr>
      <w:r w:rsidRPr="007C1960">
        <w:rPr>
          <w:rFonts w:ascii="Calibri" w:eastAsia="Times New Roman" w:hAnsi="Calibri" w:cs="Calibri"/>
          <w:color w:val="000000"/>
          <w:lang w:eastAsia="en-GB"/>
        </w:rPr>
        <w:t xml:space="preserve">There is a distinct lack of research into the effectiveness of the DDA, other than government reports with no clear evidence or quantitative data to demonstrate how it has successfully protected the </w:t>
      </w:r>
      <w:r w:rsidRPr="007C1960">
        <w:rPr>
          <w:rFonts w:ascii="Calibri" w:eastAsia="Times New Roman" w:hAnsi="Calibri" w:cs="Calibri"/>
          <w:color w:val="000000"/>
          <w:lang w:eastAsia="en-GB"/>
        </w:rPr>
        <w:lastRenderedPageBreak/>
        <w:t>public. The research could not find any credible sources or reports to suggest whether the DDA is effective at reducing dog attacks, deaths by dangerous dogs and/or dogs out of control. </w:t>
      </w:r>
    </w:p>
    <w:p w14:paraId="76F92798" w14:textId="77777777" w:rsidR="007C1960" w:rsidRPr="007C1960" w:rsidRDefault="007C1960" w:rsidP="007C1960">
      <w:pPr>
        <w:spacing w:line="240" w:lineRule="auto"/>
        <w:rPr>
          <w:rFonts w:ascii="Times New Roman" w:eastAsia="Times New Roman" w:hAnsi="Times New Roman" w:cs="Times New Roman"/>
          <w:sz w:val="24"/>
          <w:szCs w:val="24"/>
          <w:lang w:eastAsia="en-GB"/>
        </w:rPr>
      </w:pPr>
      <w:r w:rsidRPr="007C1960">
        <w:rPr>
          <w:rFonts w:ascii="Calibri" w:eastAsia="Times New Roman" w:hAnsi="Calibri" w:cs="Calibri"/>
          <w:b/>
          <w:bCs/>
          <w:color w:val="000000"/>
          <w:u w:val="single"/>
          <w:lang w:eastAsia="en-GB"/>
        </w:rPr>
        <w:t>To explore professional opinions around the effectiveness of the Dangerous Dogs Act</w:t>
      </w:r>
    </w:p>
    <w:p w14:paraId="4F70E96E" w14:textId="6E8E2DC7" w:rsidR="007C1960" w:rsidRPr="007C1960" w:rsidRDefault="007C1960" w:rsidP="007C1960">
      <w:pPr>
        <w:spacing w:line="240" w:lineRule="auto"/>
        <w:rPr>
          <w:rFonts w:ascii="Times New Roman" w:eastAsia="Times New Roman" w:hAnsi="Times New Roman" w:cs="Times New Roman"/>
          <w:sz w:val="24"/>
          <w:szCs w:val="24"/>
          <w:lang w:eastAsia="en-GB"/>
        </w:rPr>
      </w:pPr>
      <w:r w:rsidRPr="007C1960">
        <w:rPr>
          <w:rFonts w:ascii="Calibri" w:eastAsia="Times New Roman" w:hAnsi="Calibri" w:cs="Calibri"/>
          <w:color w:val="000000"/>
          <w:lang w:eastAsia="en-GB"/>
        </w:rPr>
        <w:t>Th</w:t>
      </w:r>
      <w:r w:rsidR="007E0443">
        <w:rPr>
          <w:rFonts w:ascii="Calibri" w:eastAsia="Times New Roman" w:hAnsi="Calibri" w:cs="Calibri"/>
          <w:color w:val="000000"/>
          <w:lang w:eastAsia="en-GB"/>
        </w:rPr>
        <w:t>is</w:t>
      </w:r>
      <w:r w:rsidRPr="007C1960">
        <w:rPr>
          <w:rFonts w:ascii="Calibri" w:eastAsia="Times New Roman" w:hAnsi="Calibri" w:cs="Calibri"/>
          <w:color w:val="000000"/>
          <w:lang w:eastAsia="en-GB"/>
        </w:rPr>
        <w:t xml:space="preserve"> research has found minimal supporting evidence for the effectiveness of the DDA. However there has been a breadth of research, surveys and reviews detailing its shortfalls and limitations. </w:t>
      </w:r>
      <w:r w:rsidR="006A0175">
        <w:rPr>
          <w:rFonts w:ascii="Calibri" w:eastAsia="Times New Roman" w:hAnsi="Calibri" w:cs="Calibri"/>
          <w:color w:val="000000"/>
          <w:lang w:eastAsia="en-GB"/>
        </w:rPr>
        <w:t>Shepherd</w:t>
      </w:r>
      <w:r w:rsidRPr="007C1960">
        <w:rPr>
          <w:rFonts w:ascii="Calibri" w:eastAsia="Times New Roman" w:hAnsi="Calibri" w:cs="Calibri"/>
          <w:color w:val="000000"/>
          <w:lang w:eastAsia="en-GB"/>
        </w:rPr>
        <w:t xml:space="preserve"> and </w:t>
      </w:r>
      <w:r w:rsidR="006A0175">
        <w:rPr>
          <w:rFonts w:ascii="Calibri" w:eastAsia="Times New Roman" w:hAnsi="Calibri" w:cs="Calibri"/>
          <w:color w:val="000000"/>
          <w:lang w:eastAsia="en-GB"/>
        </w:rPr>
        <w:t>Newbery</w:t>
      </w:r>
      <w:r w:rsidRPr="007C1960">
        <w:rPr>
          <w:rFonts w:ascii="Calibri" w:eastAsia="Times New Roman" w:hAnsi="Calibri" w:cs="Calibri"/>
          <w:color w:val="000000"/>
          <w:lang w:eastAsia="en-GB"/>
        </w:rPr>
        <w:t xml:space="preserve"> (2016), argue that the DDA needs urgent change as the absence of accurate assessment of dog breeds by professionals is causing the wrongful euthanasia of dogs. Even though there has been a strong and consistent calling by non-governmental organisations and charities to change the law it is yet to be altered. There is an urgent need to ensure there is a standardisation of assessment and interpretation of both the anatomy and the behaviour of the dog, rather than speculation and assumption based on a similar looking trait (RSPCA, 2015). The RSPCA (2015) claim that the inability for dogs to be accurately identified can lead to physical and mental suffering, with dogs being seized and confined in isolation for months or even years until a decision is made on whether it is a “dangerous dog type”.  In addition to this, the Government Office for Science (2015) suggests that decisions made by courts on a dog’s future are decided by those with little to no anatomical or behavioural expertise.  </w:t>
      </w:r>
      <w:r w:rsidR="007E0443" w:rsidRPr="007C1960">
        <w:rPr>
          <w:rFonts w:ascii="Calibri" w:eastAsia="Times New Roman" w:hAnsi="Calibri" w:cs="Calibri"/>
          <w:color w:val="000000"/>
          <w:lang w:eastAsia="en-GB"/>
        </w:rPr>
        <w:t>Consequently,</w:t>
      </w:r>
      <w:r w:rsidRPr="007C1960">
        <w:rPr>
          <w:rFonts w:ascii="Calibri" w:eastAsia="Times New Roman" w:hAnsi="Calibri" w:cs="Calibri"/>
          <w:color w:val="000000"/>
          <w:lang w:eastAsia="en-GB"/>
        </w:rPr>
        <w:t xml:space="preserve"> it is thought the DDA often fails to enable an accurate determination of a dog’s ‘dangerousness’ as no assessment of the dog’s anatomy or temperament takes place, only the speculation of whether it conforms to the Pitbull type. </w:t>
      </w:r>
    </w:p>
    <w:p w14:paraId="39B7FA80" w14:textId="140B9E51" w:rsidR="007C1960" w:rsidRPr="007C1960" w:rsidRDefault="007C1960" w:rsidP="007C1960">
      <w:pPr>
        <w:spacing w:line="240" w:lineRule="auto"/>
        <w:rPr>
          <w:rFonts w:ascii="Times New Roman" w:eastAsia="Times New Roman" w:hAnsi="Times New Roman" w:cs="Times New Roman"/>
          <w:sz w:val="24"/>
          <w:szCs w:val="24"/>
          <w:lang w:eastAsia="en-GB"/>
        </w:rPr>
      </w:pPr>
      <w:r w:rsidRPr="007C1960">
        <w:rPr>
          <w:rFonts w:ascii="Calibri" w:eastAsia="Times New Roman" w:hAnsi="Calibri" w:cs="Calibri"/>
          <w:color w:val="000000"/>
          <w:lang w:eastAsia="en-GB"/>
        </w:rPr>
        <w:t xml:space="preserve">According to Allcock and Campbell (2021), </w:t>
      </w:r>
      <w:r w:rsidR="007E0443">
        <w:rPr>
          <w:rFonts w:ascii="Calibri" w:eastAsia="Times New Roman" w:hAnsi="Calibri" w:cs="Calibri"/>
          <w:color w:val="000000"/>
          <w:lang w:eastAsia="en-GB"/>
        </w:rPr>
        <w:t>g</w:t>
      </w:r>
      <w:r w:rsidRPr="007C1960">
        <w:rPr>
          <w:rFonts w:ascii="Calibri" w:eastAsia="Times New Roman" w:hAnsi="Calibri" w:cs="Calibri"/>
          <w:color w:val="000000"/>
          <w:lang w:eastAsia="en-GB"/>
        </w:rPr>
        <w:t>overnmental, non-governmental and independent reviews o</w:t>
      </w:r>
      <w:r w:rsidR="007E0443">
        <w:rPr>
          <w:rFonts w:ascii="Calibri" w:eastAsia="Times New Roman" w:hAnsi="Calibri" w:cs="Calibri"/>
          <w:color w:val="000000"/>
          <w:lang w:eastAsia="en-GB"/>
        </w:rPr>
        <w:t>n</w:t>
      </w:r>
      <w:r w:rsidRPr="007C1960">
        <w:rPr>
          <w:rFonts w:ascii="Calibri" w:eastAsia="Times New Roman" w:hAnsi="Calibri" w:cs="Calibri"/>
          <w:color w:val="000000"/>
          <w:lang w:eastAsia="en-GB"/>
        </w:rPr>
        <w:t xml:space="preserve"> the effectiveness of the DDA</w:t>
      </w:r>
      <w:r w:rsidR="007E0443">
        <w:rPr>
          <w:rFonts w:ascii="Calibri" w:eastAsia="Times New Roman" w:hAnsi="Calibri" w:cs="Calibri"/>
          <w:color w:val="000000"/>
          <w:lang w:eastAsia="en-GB"/>
        </w:rPr>
        <w:t xml:space="preserve">, </w:t>
      </w:r>
      <w:r w:rsidRPr="007C1960">
        <w:rPr>
          <w:rFonts w:ascii="Calibri" w:eastAsia="Times New Roman" w:hAnsi="Calibri" w:cs="Calibri"/>
          <w:color w:val="000000"/>
          <w:lang w:eastAsia="en-GB"/>
        </w:rPr>
        <w:t>resulting in limited changes being made none</w:t>
      </w:r>
      <w:r w:rsidR="007E0443">
        <w:rPr>
          <w:rFonts w:ascii="Calibri" w:eastAsia="Times New Roman" w:hAnsi="Calibri" w:cs="Calibri"/>
          <w:color w:val="000000"/>
          <w:lang w:eastAsia="en-GB"/>
        </w:rPr>
        <w:t xml:space="preserve"> of which were</w:t>
      </w:r>
      <w:r w:rsidRPr="007C1960">
        <w:rPr>
          <w:rFonts w:ascii="Calibri" w:eastAsia="Times New Roman" w:hAnsi="Calibri" w:cs="Calibri"/>
          <w:color w:val="000000"/>
          <w:lang w:eastAsia="en-GB"/>
        </w:rPr>
        <w:t xml:space="preserve"> to</w:t>
      </w:r>
      <w:r w:rsidR="007E0443">
        <w:rPr>
          <w:rFonts w:ascii="Calibri" w:eastAsia="Times New Roman" w:hAnsi="Calibri" w:cs="Calibri"/>
          <w:color w:val="000000"/>
          <w:lang w:eastAsia="en-GB"/>
        </w:rPr>
        <w:t xml:space="preserve"> do with</w:t>
      </w:r>
      <w:r w:rsidRPr="007C1960">
        <w:rPr>
          <w:rFonts w:ascii="Calibri" w:eastAsia="Times New Roman" w:hAnsi="Calibri" w:cs="Calibri"/>
          <w:color w:val="000000"/>
          <w:lang w:eastAsia="en-GB"/>
        </w:rPr>
        <w:t xml:space="preserve"> BSL. The government maintains the commitments to BSL and prohibited breed types </w:t>
      </w:r>
      <w:r w:rsidR="007E0443">
        <w:rPr>
          <w:rFonts w:ascii="Calibri" w:eastAsia="Times New Roman" w:hAnsi="Calibri" w:cs="Calibri"/>
          <w:color w:val="000000"/>
          <w:lang w:eastAsia="en-GB"/>
        </w:rPr>
        <w:t>as</w:t>
      </w:r>
      <w:r w:rsidRPr="007C1960">
        <w:rPr>
          <w:rFonts w:ascii="Calibri" w:eastAsia="Times New Roman" w:hAnsi="Calibri" w:cs="Calibri"/>
          <w:color w:val="000000"/>
          <w:lang w:eastAsia="en-GB"/>
        </w:rPr>
        <w:t xml:space="preserve"> the best way to increase public safety and reduce dog attacks. But perhaps another form of assessment would be more effective. One alternative example is The American Temperament Test Society, which uses a test to assess a dog’s temperament. Dogs of ‘banned breeds’ – including the Pitbull </w:t>
      </w:r>
      <w:r w:rsidR="007E0443" w:rsidRPr="007C1960">
        <w:rPr>
          <w:rFonts w:ascii="Calibri" w:eastAsia="Times New Roman" w:hAnsi="Calibri" w:cs="Calibri"/>
          <w:color w:val="000000"/>
          <w:lang w:eastAsia="en-GB"/>
        </w:rPr>
        <w:t>Terrier,</w:t>
      </w:r>
      <w:r w:rsidR="007E0443">
        <w:rPr>
          <w:rFonts w:ascii="Calibri" w:eastAsia="Times New Roman" w:hAnsi="Calibri" w:cs="Calibri"/>
          <w:color w:val="000000"/>
          <w:lang w:eastAsia="en-GB"/>
        </w:rPr>
        <w:t xml:space="preserve"> that</w:t>
      </w:r>
      <w:r w:rsidRPr="007C1960">
        <w:rPr>
          <w:rFonts w:ascii="Calibri" w:eastAsia="Times New Roman" w:hAnsi="Calibri" w:cs="Calibri"/>
          <w:color w:val="000000"/>
          <w:lang w:eastAsia="en-GB"/>
        </w:rPr>
        <w:t xml:space="preserve"> were subject to this test were just as likely to pass it as any other breed. This has concluded that the BSL lacks scientific credibility and needs reviewing, especially in terms of canine welfare. </w:t>
      </w:r>
    </w:p>
    <w:p w14:paraId="6211DCA9" w14:textId="2763840D" w:rsidR="007C1960" w:rsidRPr="007C1960" w:rsidRDefault="007C1960" w:rsidP="007C1960">
      <w:pPr>
        <w:spacing w:line="240" w:lineRule="auto"/>
        <w:rPr>
          <w:rFonts w:ascii="Times New Roman" w:eastAsia="Times New Roman" w:hAnsi="Times New Roman" w:cs="Times New Roman"/>
          <w:sz w:val="24"/>
          <w:szCs w:val="24"/>
          <w:lang w:eastAsia="en-GB"/>
        </w:rPr>
      </w:pPr>
      <w:r w:rsidRPr="007C1960">
        <w:rPr>
          <w:rFonts w:ascii="Calibri" w:eastAsia="Times New Roman" w:hAnsi="Calibri" w:cs="Calibri"/>
          <w:color w:val="000000"/>
          <w:lang w:eastAsia="en-GB"/>
        </w:rPr>
        <w:t>According to Bleasdale-Hill and Dickinson (2016), critics have argued that the restrictions on specific types of dogs under the BSL reopens the debate about nature versus nurture; essentially claiming that ‘dog risk stems as much from training, housing and husbandry as from breed’.</w:t>
      </w:r>
      <w:r w:rsidRPr="007C1960">
        <w:rPr>
          <w:rFonts w:ascii="Calibri" w:eastAsia="Times New Roman" w:hAnsi="Calibri" w:cs="Calibri"/>
          <w:i/>
          <w:iCs/>
          <w:color w:val="000000"/>
          <w:lang w:eastAsia="en-GB"/>
        </w:rPr>
        <w:t xml:space="preserve"> </w:t>
      </w:r>
      <w:r w:rsidRPr="007C1960">
        <w:rPr>
          <w:rFonts w:ascii="Calibri" w:eastAsia="Times New Roman" w:hAnsi="Calibri" w:cs="Calibri"/>
          <w:color w:val="000000"/>
          <w:lang w:eastAsia="en-GB"/>
        </w:rPr>
        <w:t>Hussain</w:t>
      </w:r>
      <w:r w:rsidR="000B5236">
        <w:rPr>
          <w:rFonts w:ascii="Calibri" w:eastAsia="Times New Roman" w:hAnsi="Calibri" w:cs="Calibri"/>
          <w:color w:val="000000"/>
          <w:lang w:eastAsia="en-GB"/>
        </w:rPr>
        <w:t xml:space="preserve"> (200</w:t>
      </w:r>
      <w:r w:rsidR="0086098F">
        <w:rPr>
          <w:rFonts w:ascii="Calibri" w:eastAsia="Times New Roman" w:hAnsi="Calibri" w:cs="Calibri"/>
          <w:color w:val="000000"/>
          <w:lang w:eastAsia="en-GB"/>
        </w:rPr>
        <w:t>6</w:t>
      </w:r>
      <w:r w:rsidR="000B5236">
        <w:rPr>
          <w:rFonts w:ascii="Calibri" w:eastAsia="Times New Roman" w:hAnsi="Calibri" w:cs="Calibri"/>
          <w:color w:val="000000"/>
          <w:lang w:eastAsia="en-GB"/>
        </w:rPr>
        <w:t>)</w:t>
      </w:r>
      <w:r w:rsidRPr="007C1960">
        <w:rPr>
          <w:rFonts w:ascii="Calibri" w:eastAsia="Times New Roman" w:hAnsi="Calibri" w:cs="Calibri"/>
          <w:color w:val="000000"/>
          <w:lang w:eastAsia="en-GB"/>
        </w:rPr>
        <w:t xml:space="preserve"> </w:t>
      </w:r>
      <w:r w:rsidR="007E0443" w:rsidRPr="007C1960">
        <w:rPr>
          <w:rFonts w:ascii="Calibri" w:eastAsia="Times New Roman" w:hAnsi="Calibri" w:cs="Calibri"/>
          <w:color w:val="000000"/>
          <w:lang w:eastAsia="en-GB"/>
        </w:rPr>
        <w:t>identifies</w:t>
      </w:r>
      <w:r w:rsidRPr="007C1960">
        <w:rPr>
          <w:rFonts w:ascii="Calibri" w:eastAsia="Times New Roman" w:hAnsi="Calibri" w:cs="Calibri"/>
          <w:color w:val="000000"/>
          <w:lang w:eastAsia="en-GB"/>
        </w:rPr>
        <w:t xml:space="preserve"> there is too much emphasis on breed specific law and not enough significance placed upon trying to change the culture of responsible ownership. Hussain’s research identifies that the law is difficult to enforce and is unlikely to increase public safety to a satisfactory level, because not all dogs categorised in the BSL are likely to attack people. This is why the type-specific legislation is so notoriously contested, especially by people working within this area. Hussain’s research involved detailed examination of statistics regarding the BSL and its effectiveness, he concluded that, </w:t>
      </w:r>
    </w:p>
    <w:p w14:paraId="624B2944" w14:textId="77777777" w:rsidR="007C1960" w:rsidRPr="007C1960" w:rsidRDefault="007C1960" w:rsidP="007C1960">
      <w:pPr>
        <w:spacing w:line="240" w:lineRule="auto"/>
        <w:jc w:val="center"/>
        <w:rPr>
          <w:rFonts w:ascii="Times New Roman" w:eastAsia="Times New Roman" w:hAnsi="Times New Roman" w:cs="Times New Roman"/>
          <w:sz w:val="24"/>
          <w:szCs w:val="24"/>
          <w:lang w:eastAsia="en-GB"/>
        </w:rPr>
      </w:pPr>
      <w:r w:rsidRPr="007C1960">
        <w:rPr>
          <w:rFonts w:ascii="Calibri" w:eastAsia="Times New Roman" w:hAnsi="Calibri" w:cs="Calibri"/>
          <w:b/>
          <w:bCs/>
          <w:color w:val="000000"/>
          <w:lang w:eastAsia="en-GB"/>
        </w:rPr>
        <w:t>“…breed-specific legislation, and breed-based bans in particular… ignore the effects of ownership and environment on a dog’s behaviour and eliminate the rights of responsible owners. Breed-specific laws regulate or destroy dogs regardless of poor conduct and may require even responsible owners to sacrifice their rights”.</w:t>
      </w:r>
    </w:p>
    <w:p w14:paraId="787B08CA" w14:textId="77777777" w:rsidR="007C1960" w:rsidRPr="007C1960" w:rsidRDefault="007C1960" w:rsidP="007C1960">
      <w:pPr>
        <w:spacing w:line="240" w:lineRule="auto"/>
        <w:jc w:val="center"/>
        <w:rPr>
          <w:rFonts w:ascii="Times New Roman" w:eastAsia="Times New Roman" w:hAnsi="Times New Roman" w:cs="Times New Roman"/>
          <w:sz w:val="24"/>
          <w:szCs w:val="24"/>
          <w:lang w:eastAsia="en-GB"/>
        </w:rPr>
      </w:pPr>
      <w:r w:rsidRPr="007C1960">
        <w:rPr>
          <w:rFonts w:ascii="Calibri" w:eastAsia="Times New Roman" w:hAnsi="Calibri" w:cs="Calibri"/>
          <w:b/>
          <w:bCs/>
          <w:color w:val="000000"/>
          <w:lang w:eastAsia="en-GB"/>
        </w:rPr>
        <w:t>(Hussain, 2006)</w:t>
      </w:r>
    </w:p>
    <w:p w14:paraId="230D2D96" w14:textId="10A04895" w:rsidR="007C1960" w:rsidRPr="007C1960" w:rsidRDefault="007C1960" w:rsidP="007C1960">
      <w:pPr>
        <w:spacing w:line="240" w:lineRule="auto"/>
        <w:rPr>
          <w:rFonts w:ascii="Times New Roman" w:eastAsia="Times New Roman" w:hAnsi="Times New Roman" w:cs="Times New Roman"/>
          <w:sz w:val="24"/>
          <w:szCs w:val="24"/>
          <w:lang w:eastAsia="en-GB"/>
        </w:rPr>
      </w:pPr>
      <w:r w:rsidRPr="007C1960">
        <w:rPr>
          <w:rFonts w:ascii="Calibri" w:eastAsia="Times New Roman" w:hAnsi="Calibri" w:cs="Calibri"/>
          <w:color w:val="000000"/>
          <w:lang w:eastAsia="en-GB"/>
        </w:rPr>
        <w:t xml:space="preserve">Although BSL imposes difficulty, it has been retained for several reasons; namely the identified breeds have a particular physical strength and often an unpredictable nature. Collier (2006) suggests that this is a weak rationale for inclusion as not all the dog types will cause harm.  Legislation should be founded utilising robust supporting data instead of anecdotes and a narrow focus. DEFRA (2010) deliberated over several aspects of the DDA and were especially concerned with the BSL and </w:t>
      </w:r>
      <w:r w:rsidRPr="007C1960">
        <w:rPr>
          <w:rFonts w:ascii="Calibri" w:eastAsia="Times New Roman" w:hAnsi="Calibri" w:cs="Calibri"/>
          <w:color w:val="000000"/>
          <w:lang w:eastAsia="en-GB"/>
        </w:rPr>
        <w:lastRenderedPageBreak/>
        <w:t>whether it was effective at protecting the public against dangerous dogs and whether such laws should be repealed and replaced. However, DEFRA found that,</w:t>
      </w:r>
    </w:p>
    <w:p w14:paraId="4B9AA53D" w14:textId="77777777" w:rsidR="007C1960" w:rsidRPr="007C1960" w:rsidRDefault="007C1960" w:rsidP="007C1960">
      <w:pPr>
        <w:spacing w:line="240" w:lineRule="auto"/>
        <w:jc w:val="center"/>
        <w:rPr>
          <w:rFonts w:ascii="Times New Roman" w:eastAsia="Times New Roman" w:hAnsi="Times New Roman" w:cs="Times New Roman"/>
          <w:sz w:val="24"/>
          <w:szCs w:val="24"/>
          <w:lang w:eastAsia="en-GB"/>
        </w:rPr>
      </w:pPr>
      <w:r w:rsidRPr="007C1960">
        <w:rPr>
          <w:rFonts w:ascii="Calibri" w:eastAsia="Times New Roman" w:hAnsi="Calibri" w:cs="Calibri"/>
          <w:b/>
          <w:bCs/>
          <w:color w:val="000000"/>
          <w:lang w:eastAsia="en-GB"/>
        </w:rPr>
        <w:t>‘…welfare groups, local authority interests and the Association of Chief Police Officers consider that while breed-specific law is not easy to enforce at present, there are no viable alternatives, and it should not be repealed”.</w:t>
      </w:r>
    </w:p>
    <w:p w14:paraId="06C1F586" w14:textId="77777777" w:rsidR="007C1960" w:rsidRPr="007C1960" w:rsidRDefault="007C1960" w:rsidP="007C1960">
      <w:pPr>
        <w:spacing w:line="240" w:lineRule="auto"/>
        <w:jc w:val="center"/>
        <w:rPr>
          <w:rFonts w:ascii="Times New Roman" w:eastAsia="Times New Roman" w:hAnsi="Times New Roman" w:cs="Times New Roman"/>
          <w:sz w:val="24"/>
          <w:szCs w:val="24"/>
          <w:lang w:eastAsia="en-GB"/>
        </w:rPr>
      </w:pPr>
      <w:r w:rsidRPr="007C1960">
        <w:rPr>
          <w:rFonts w:ascii="Calibri" w:eastAsia="Times New Roman" w:hAnsi="Calibri" w:cs="Calibri"/>
          <w:b/>
          <w:bCs/>
          <w:color w:val="000000"/>
          <w:lang w:eastAsia="en-GB"/>
        </w:rPr>
        <w:t>(DEFRA, 2010)</w:t>
      </w:r>
    </w:p>
    <w:p w14:paraId="59F4B96B" w14:textId="4E70CBFA" w:rsidR="007C1960" w:rsidRPr="007C1960" w:rsidRDefault="007C1960" w:rsidP="007C1960">
      <w:pPr>
        <w:spacing w:line="240" w:lineRule="auto"/>
        <w:rPr>
          <w:rFonts w:ascii="Times New Roman" w:eastAsia="Times New Roman" w:hAnsi="Times New Roman" w:cs="Times New Roman"/>
          <w:sz w:val="24"/>
          <w:szCs w:val="24"/>
          <w:lang w:eastAsia="en-GB"/>
        </w:rPr>
      </w:pPr>
      <w:r w:rsidRPr="007C1960">
        <w:rPr>
          <w:rFonts w:ascii="Calibri" w:eastAsia="Times New Roman" w:hAnsi="Calibri" w:cs="Calibri"/>
          <w:color w:val="000000"/>
          <w:lang w:eastAsia="en-GB"/>
        </w:rPr>
        <w:t>Nevertheless, Bernstein (2004) suggests banning a restricted number of breeds doesn’t necessarily enhance public safety</w:t>
      </w:r>
      <w:r>
        <w:rPr>
          <w:rFonts w:ascii="Calibri" w:eastAsia="Times New Roman" w:hAnsi="Calibri" w:cs="Calibri"/>
          <w:color w:val="000000"/>
          <w:lang w:eastAsia="en-GB"/>
        </w:rPr>
        <w:t>,</w:t>
      </w:r>
      <w:r w:rsidRPr="007C1960">
        <w:rPr>
          <w:rFonts w:ascii="Calibri" w:eastAsia="Times New Roman" w:hAnsi="Calibri" w:cs="Calibri"/>
          <w:color w:val="000000"/>
          <w:lang w:eastAsia="en-GB"/>
        </w:rPr>
        <w:t xml:space="preserve"> as breed is just one component determining a dog’s likelihood to attack people. </w:t>
      </w:r>
      <w:r>
        <w:rPr>
          <w:rFonts w:ascii="Calibri" w:eastAsia="Times New Roman" w:hAnsi="Calibri" w:cs="Calibri"/>
          <w:color w:val="000000"/>
          <w:lang w:eastAsia="en-GB"/>
        </w:rPr>
        <w:t>B</w:t>
      </w:r>
      <w:r w:rsidRPr="007C1960">
        <w:rPr>
          <w:rFonts w:ascii="Calibri" w:eastAsia="Times New Roman" w:hAnsi="Calibri" w:cs="Calibri"/>
          <w:color w:val="000000"/>
          <w:lang w:eastAsia="en-GB"/>
        </w:rPr>
        <w:t>anning an entire breed does not eradicate or alter irresponsible human behaviour, nor will it succeed at reducing the number of dangerous dogs created from this type of behaviour. </w:t>
      </w:r>
    </w:p>
    <w:p w14:paraId="1C7A305D" w14:textId="33A6D4BB" w:rsidR="007C1960" w:rsidRPr="007C1960" w:rsidRDefault="007C1960" w:rsidP="007C1960">
      <w:pPr>
        <w:spacing w:line="240" w:lineRule="auto"/>
        <w:rPr>
          <w:rFonts w:ascii="Times New Roman" w:eastAsia="Times New Roman" w:hAnsi="Times New Roman" w:cs="Times New Roman"/>
          <w:sz w:val="24"/>
          <w:szCs w:val="24"/>
          <w:lang w:eastAsia="en-GB"/>
        </w:rPr>
      </w:pPr>
      <w:r w:rsidRPr="007C1960">
        <w:rPr>
          <w:rFonts w:ascii="Calibri" w:eastAsia="Times New Roman" w:hAnsi="Calibri" w:cs="Calibri"/>
          <w:color w:val="000000"/>
          <w:lang w:eastAsia="en-GB"/>
        </w:rPr>
        <w:t xml:space="preserve">Adding to this, The Dog Control Coalition consisting of the RSPCA, Blue Criss, Battersea, Dogs Trust, Hope Rescue, Scottish SPCA, The Kennel Club and British Veterinary Association have all campaigned to stop the banning of specific breed as they collectively agree this fails as a solution to a pressing issue. They claim the DDA has fixated on banning certain types of dogs which has not coincided with a decrease in dog bites and more recent deaths by dog </w:t>
      </w:r>
      <w:r w:rsidRPr="007C1960">
        <w:rPr>
          <w:rFonts w:ascii="Calibri" w:eastAsia="Times New Roman" w:hAnsi="Calibri" w:cs="Calibri"/>
          <w:color w:val="000000"/>
          <w:lang w:eastAsia="en-GB"/>
        </w:rPr>
        <w:t>mauling’s</w:t>
      </w:r>
      <w:r w:rsidRPr="007C1960">
        <w:rPr>
          <w:rFonts w:ascii="Calibri" w:eastAsia="Times New Roman" w:hAnsi="Calibri" w:cs="Calibri"/>
          <w:color w:val="000000"/>
          <w:lang w:eastAsia="en-GB"/>
        </w:rPr>
        <w:t xml:space="preserve"> shows that it is </w:t>
      </w:r>
      <w:r>
        <w:rPr>
          <w:rFonts w:ascii="Calibri" w:eastAsia="Times New Roman" w:hAnsi="Calibri" w:cs="Calibri"/>
          <w:color w:val="000000"/>
          <w:lang w:eastAsia="en-GB"/>
        </w:rPr>
        <w:t>in</w:t>
      </w:r>
      <w:r w:rsidRPr="007C1960">
        <w:rPr>
          <w:rFonts w:ascii="Calibri" w:eastAsia="Times New Roman" w:hAnsi="Calibri" w:cs="Calibri"/>
          <w:color w:val="000000"/>
          <w:lang w:eastAsia="en-GB"/>
        </w:rPr>
        <w:t>effective. The Dog Control Coalition suggest the UK government need to tackle the root of the issue which goes back to immoral breeders that put gaining profit over the welfare of canines, and the irresponsible owners that are unable to control their dog or actively encourage aggressive behaviour. Finally, the coalition believe</w:t>
      </w:r>
      <w:r>
        <w:rPr>
          <w:rFonts w:ascii="Calibri" w:eastAsia="Times New Roman" w:hAnsi="Calibri" w:cs="Calibri"/>
          <w:color w:val="000000"/>
          <w:lang w:eastAsia="en-GB"/>
        </w:rPr>
        <w:t xml:space="preserve"> </w:t>
      </w:r>
      <w:r w:rsidRPr="007C1960">
        <w:rPr>
          <w:rFonts w:ascii="Calibri" w:eastAsia="Times New Roman" w:hAnsi="Calibri" w:cs="Calibri"/>
          <w:color w:val="000000"/>
          <w:lang w:eastAsia="en-GB"/>
        </w:rPr>
        <w:t xml:space="preserve">the government should design a policy that protects the public, but one which is based on rigorous evidence. </w:t>
      </w:r>
      <w:r>
        <w:rPr>
          <w:rFonts w:ascii="Calibri" w:eastAsia="Times New Roman" w:hAnsi="Calibri" w:cs="Calibri"/>
          <w:color w:val="000000"/>
          <w:lang w:eastAsia="en-GB"/>
        </w:rPr>
        <w:t>T</w:t>
      </w:r>
      <w:r w:rsidRPr="007C1960">
        <w:rPr>
          <w:rFonts w:ascii="Calibri" w:eastAsia="Times New Roman" w:hAnsi="Calibri" w:cs="Calibri"/>
          <w:color w:val="000000"/>
          <w:lang w:eastAsia="en-GB"/>
        </w:rPr>
        <w:t>he current DDA lacks data to prove that it has the potential to prevent dog bites. </w:t>
      </w:r>
    </w:p>
    <w:p w14:paraId="4C7A9ECD" w14:textId="1885CBDE" w:rsidR="007C1960" w:rsidRPr="007C1960" w:rsidRDefault="007C1960" w:rsidP="00D62D61">
      <w:pPr>
        <w:spacing w:after="240" w:line="240" w:lineRule="auto"/>
        <w:rPr>
          <w:rFonts w:ascii="Times New Roman" w:eastAsia="Times New Roman" w:hAnsi="Times New Roman" w:cs="Times New Roman"/>
          <w:sz w:val="24"/>
          <w:szCs w:val="24"/>
          <w:lang w:eastAsia="en-GB"/>
        </w:rPr>
      </w:pPr>
      <w:r w:rsidRPr="007C1960">
        <w:rPr>
          <w:rFonts w:ascii="Times New Roman" w:eastAsia="Times New Roman" w:hAnsi="Times New Roman" w:cs="Times New Roman"/>
          <w:sz w:val="24"/>
          <w:szCs w:val="24"/>
          <w:lang w:eastAsia="en-GB"/>
        </w:rPr>
        <w:br/>
      </w:r>
      <w:r w:rsidRPr="007C1960">
        <w:rPr>
          <w:rFonts w:ascii="Calibri" w:eastAsia="Times New Roman" w:hAnsi="Calibri" w:cs="Calibri"/>
          <w:b/>
          <w:bCs/>
          <w:color w:val="000000"/>
          <w:u w:val="single"/>
          <w:lang w:eastAsia="en-GB"/>
        </w:rPr>
        <w:t xml:space="preserve">To explore alternative methods/means in dealing with dog ownership – do we need to reinstate licensing? </w:t>
      </w:r>
      <w:r w:rsidRPr="007C1960">
        <w:rPr>
          <w:rFonts w:ascii="Calibri" w:eastAsia="Times New Roman" w:hAnsi="Calibri" w:cs="Calibri"/>
          <w:color w:val="000000"/>
          <w:lang w:eastAsia="en-GB"/>
        </w:rPr>
        <w:t>     </w:t>
      </w:r>
    </w:p>
    <w:p w14:paraId="172AF4DE" w14:textId="0ADEC762" w:rsidR="007C1960" w:rsidRPr="007C1960" w:rsidRDefault="007C1960" w:rsidP="007C1960">
      <w:pPr>
        <w:spacing w:line="240" w:lineRule="auto"/>
        <w:rPr>
          <w:rFonts w:ascii="Times New Roman" w:eastAsia="Times New Roman" w:hAnsi="Times New Roman" w:cs="Times New Roman"/>
          <w:sz w:val="24"/>
          <w:szCs w:val="24"/>
          <w:lang w:eastAsia="en-GB"/>
        </w:rPr>
      </w:pPr>
      <w:r w:rsidRPr="007C1960">
        <w:rPr>
          <w:rFonts w:ascii="Calibri" w:eastAsia="Times New Roman" w:hAnsi="Calibri" w:cs="Calibri"/>
          <w:color w:val="000000"/>
          <w:lang w:eastAsia="en-GB"/>
        </w:rPr>
        <w:t>Every dog has the potential to be dangerous</w:t>
      </w:r>
      <w:r>
        <w:rPr>
          <w:rFonts w:ascii="Calibri" w:eastAsia="Times New Roman" w:hAnsi="Calibri" w:cs="Calibri"/>
          <w:color w:val="000000"/>
          <w:lang w:eastAsia="en-GB"/>
        </w:rPr>
        <w:t xml:space="preserve"> and</w:t>
      </w:r>
      <w:r w:rsidRPr="007C1960">
        <w:rPr>
          <w:rFonts w:ascii="Calibri" w:eastAsia="Times New Roman" w:hAnsi="Calibri" w:cs="Calibri"/>
          <w:color w:val="000000"/>
          <w:lang w:eastAsia="en-GB"/>
        </w:rPr>
        <w:t xml:space="preserve"> out of control, yet the current DDA largely puts the blame on specific breeds, rather than on the behaviours of breeders and owners. Leadbeater (2023) recognises the main problem associated with </w:t>
      </w:r>
      <w:r>
        <w:rPr>
          <w:rFonts w:ascii="Calibri" w:eastAsia="Times New Roman" w:hAnsi="Calibri" w:cs="Calibri"/>
          <w:color w:val="000000"/>
          <w:lang w:eastAsia="en-GB"/>
        </w:rPr>
        <w:t>dangerous dogs</w:t>
      </w:r>
      <w:r w:rsidRPr="007C1960">
        <w:rPr>
          <w:rFonts w:ascii="Calibri" w:eastAsia="Times New Roman" w:hAnsi="Calibri" w:cs="Calibri"/>
          <w:color w:val="000000"/>
          <w:lang w:eastAsia="en-GB"/>
        </w:rPr>
        <w:t xml:space="preserve"> </w:t>
      </w:r>
      <w:r>
        <w:rPr>
          <w:rFonts w:ascii="Calibri" w:eastAsia="Times New Roman" w:hAnsi="Calibri" w:cs="Calibri"/>
          <w:color w:val="000000"/>
          <w:lang w:eastAsia="en-GB"/>
        </w:rPr>
        <w:t xml:space="preserve">as, </w:t>
      </w:r>
      <w:r w:rsidRPr="007C1960">
        <w:rPr>
          <w:rFonts w:ascii="Calibri" w:eastAsia="Times New Roman" w:hAnsi="Calibri" w:cs="Calibri"/>
          <w:color w:val="000000"/>
          <w:lang w:eastAsia="en-GB"/>
        </w:rPr>
        <w:t xml:space="preserve">there is no requirement for dog owners to have any knowledge or training regarding dog handling. An alternative method to the DDA, which has gained a following since the announcement of the banning of XL Bully dogs, is the reinstatement of a dog licence. Rose (2022) strongly argues that the BSL should be immediately repealed as statistics show the act is not protecting the public from dangerous dog attacks. Rose (2022) calls the BSL “discriminatory” as it is not based on statistics. A dog licence would be issued after the potential owner passes a test showing their ability and understanding about how to keep a dog. Leadbeater (2023) compares this ideology to that of a driving test; the dog owner would receive penalty points if their dog were to exhibit poor behaviour such as a dog attack, noise complaint or not picking up dog waste. </w:t>
      </w:r>
      <w:r>
        <w:rPr>
          <w:rFonts w:ascii="Calibri" w:eastAsia="Times New Roman" w:hAnsi="Calibri" w:cs="Calibri"/>
          <w:color w:val="000000"/>
          <w:lang w:eastAsia="en-GB"/>
        </w:rPr>
        <w:t>D</w:t>
      </w:r>
      <w:r w:rsidRPr="007C1960">
        <w:rPr>
          <w:rFonts w:ascii="Calibri" w:eastAsia="Times New Roman" w:hAnsi="Calibri" w:cs="Calibri"/>
          <w:color w:val="000000"/>
          <w:lang w:eastAsia="en-GB"/>
        </w:rPr>
        <w:t xml:space="preserve">og licensing </w:t>
      </w:r>
      <w:r>
        <w:rPr>
          <w:rFonts w:ascii="Calibri" w:eastAsia="Times New Roman" w:hAnsi="Calibri" w:cs="Calibri"/>
          <w:color w:val="000000"/>
          <w:lang w:eastAsia="en-GB"/>
        </w:rPr>
        <w:t>can be a</w:t>
      </w:r>
      <w:r w:rsidRPr="007C1960">
        <w:rPr>
          <w:rFonts w:ascii="Calibri" w:eastAsia="Times New Roman" w:hAnsi="Calibri" w:cs="Calibri"/>
          <w:color w:val="000000"/>
          <w:lang w:eastAsia="en-GB"/>
        </w:rPr>
        <w:t xml:space="preserve"> deterrent to owners </w:t>
      </w:r>
      <w:r>
        <w:rPr>
          <w:rFonts w:ascii="Calibri" w:eastAsia="Times New Roman" w:hAnsi="Calibri" w:cs="Calibri"/>
          <w:color w:val="000000"/>
          <w:lang w:eastAsia="en-GB"/>
        </w:rPr>
        <w:t>who</w:t>
      </w:r>
      <w:r w:rsidRPr="007C1960">
        <w:rPr>
          <w:rFonts w:ascii="Calibri" w:eastAsia="Times New Roman" w:hAnsi="Calibri" w:cs="Calibri"/>
          <w:color w:val="000000"/>
          <w:lang w:eastAsia="en-GB"/>
        </w:rPr>
        <w:t xml:space="preserve"> could face their licence</w:t>
      </w:r>
      <w:r>
        <w:rPr>
          <w:rFonts w:ascii="Calibri" w:eastAsia="Times New Roman" w:hAnsi="Calibri" w:cs="Calibri"/>
          <w:color w:val="000000"/>
          <w:lang w:eastAsia="en-GB"/>
        </w:rPr>
        <w:t xml:space="preserve"> being</w:t>
      </w:r>
      <w:r w:rsidRPr="007C1960">
        <w:rPr>
          <w:rFonts w:ascii="Calibri" w:eastAsia="Times New Roman" w:hAnsi="Calibri" w:cs="Calibri"/>
          <w:color w:val="000000"/>
          <w:lang w:eastAsia="en-GB"/>
        </w:rPr>
        <w:t xml:space="preserve"> revoked, removal of their dog and legal proceedings if they do not handle their dogs’ care correctly. This makes the welfare of the animal a priority, something that the RSPCA claims is not represented throughout the DDA. The RSPCA reiterate the points made above by stating that:</w:t>
      </w:r>
    </w:p>
    <w:p w14:paraId="6600ACAE" w14:textId="77777777" w:rsidR="007C1960" w:rsidRPr="007C1960" w:rsidRDefault="007C1960" w:rsidP="007C1960">
      <w:pPr>
        <w:spacing w:line="240" w:lineRule="auto"/>
        <w:jc w:val="center"/>
        <w:rPr>
          <w:rFonts w:ascii="Times New Roman" w:eastAsia="Times New Roman" w:hAnsi="Times New Roman" w:cs="Times New Roman"/>
          <w:sz w:val="24"/>
          <w:szCs w:val="24"/>
          <w:lang w:eastAsia="en-GB"/>
        </w:rPr>
      </w:pPr>
      <w:r w:rsidRPr="007C1960">
        <w:rPr>
          <w:rFonts w:ascii="Calibri" w:eastAsia="Times New Roman" w:hAnsi="Calibri" w:cs="Calibri"/>
          <w:b/>
          <w:bCs/>
          <w:color w:val="000000"/>
          <w:lang w:eastAsia="en-GB"/>
        </w:rPr>
        <w:t>“aggressive behaviour can be influenced by factors such as how they’re bred, reared and experiences throughout their life. Breed isn’t a good way to predict risk of aggression”.</w:t>
      </w:r>
    </w:p>
    <w:p w14:paraId="42ED8CB7" w14:textId="77777777" w:rsidR="007C1960" w:rsidRPr="007C1960" w:rsidRDefault="007C1960" w:rsidP="007C1960">
      <w:pPr>
        <w:spacing w:line="240" w:lineRule="auto"/>
        <w:jc w:val="center"/>
        <w:rPr>
          <w:rFonts w:ascii="Times New Roman" w:eastAsia="Times New Roman" w:hAnsi="Times New Roman" w:cs="Times New Roman"/>
          <w:sz w:val="24"/>
          <w:szCs w:val="24"/>
          <w:lang w:eastAsia="en-GB"/>
        </w:rPr>
      </w:pPr>
      <w:r w:rsidRPr="007C1960">
        <w:rPr>
          <w:rFonts w:ascii="Calibri" w:eastAsia="Times New Roman" w:hAnsi="Calibri" w:cs="Calibri"/>
          <w:b/>
          <w:bCs/>
          <w:color w:val="000000"/>
          <w:lang w:eastAsia="en-GB"/>
        </w:rPr>
        <w:t>(RSPCA, 2024)</w:t>
      </w:r>
    </w:p>
    <w:p w14:paraId="2E3C2BD6" w14:textId="66A6B49B" w:rsidR="007C1960" w:rsidRPr="007C1960" w:rsidRDefault="007C1960" w:rsidP="007C1960">
      <w:pPr>
        <w:spacing w:line="240" w:lineRule="auto"/>
        <w:jc w:val="both"/>
        <w:rPr>
          <w:rFonts w:ascii="Times New Roman" w:eastAsia="Times New Roman" w:hAnsi="Times New Roman" w:cs="Times New Roman"/>
          <w:sz w:val="24"/>
          <w:szCs w:val="24"/>
          <w:lang w:eastAsia="en-GB"/>
        </w:rPr>
      </w:pPr>
      <w:r w:rsidRPr="007C1960">
        <w:rPr>
          <w:rFonts w:ascii="Calibri" w:eastAsia="Times New Roman" w:hAnsi="Calibri" w:cs="Calibri"/>
          <w:color w:val="000000"/>
          <w:lang w:eastAsia="en-GB"/>
        </w:rPr>
        <w:t>Regardless of the prohibition of specific breeds, over the past 20 years bites have increased by 154 percent, and of the 62 dogs involved in deadly dog attacks between 1989 and 2017, 53 dogs were not on the prohibited list. This highlights there is little robust data to demonstrate the DDA works. </w:t>
      </w:r>
    </w:p>
    <w:p w14:paraId="556A8509" w14:textId="48E05157" w:rsidR="007C1960" w:rsidRPr="007C1960" w:rsidRDefault="007C1960" w:rsidP="007C1960">
      <w:pPr>
        <w:spacing w:line="240" w:lineRule="auto"/>
        <w:rPr>
          <w:rFonts w:ascii="Times New Roman" w:eastAsia="Times New Roman" w:hAnsi="Times New Roman" w:cs="Times New Roman"/>
          <w:sz w:val="24"/>
          <w:szCs w:val="24"/>
          <w:lang w:eastAsia="en-GB"/>
        </w:rPr>
      </w:pPr>
      <w:r w:rsidRPr="007C1960">
        <w:rPr>
          <w:rFonts w:ascii="Calibri" w:eastAsia="Times New Roman" w:hAnsi="Calibri" w:cs="Calibri"/>
          <w:color w:val="000000"/>
          <w:lang w:eastAsia="en-GB"/>
        </w:rPr>
        <w:lastRenderedPageBreak/>
        <w:t>Many countries have recognised the ineffectiveness of BSL and have explored alternative solutions advocat</w:t>
      </w:r>
      <w:r>
        <w:rPr>
          <w:rFonts w:ascii="Calibri" w:eastAsia="Times New Roman" w:hAnsi="Calibri" w:cs="Calibri"/>
          <w:color w:val="000000"/>
          <w:lang w:eastAsia="en-GB"/>
        </w:rPr>
        <w:t>ing</w:t>
      </w:r>
      <w:r w:rsidRPr="007C1960">
        <w:rPr>
          <w:rFonts w:ascii="Calibri" w:eastAsia="Times New Roman" w:hAnsi="Calibri" w:cs="Calibri"/>
          <w:color w:val="000000"/>
          <w:lang w:eastAsia="en-GB"/>
        </w:rPr>
        <w:t xml:space="preserve"> for the identification of individual animals with the aim of preventing them from inflicting harm. The RSPCA (2015) highlights how the Australian Veterinary Association has created a model that focuses on dog ownership and education. This consists of temperament testing to identify risks and needs of individual animals, this is thought to help owners to make better choices for their pets. </w:t>
      </w:r>
      <w:r>
        <w:rPr>
          <w:rFonts w:ascii="Calibri" w:eastAsia="Times New Roman" w:hAnsi="Calibri" w:cs="Calibri"/>
          <w:color w:val="000000"/>
          <w:lang w:eastAsia="en-GB"/>
        </w:rPr>
        <w:t>T</w:t>
      </w:r>
      <w:r w:rsidRPr="007C1960">
        <w:rPr>
          <w:rFonts w:ascii="Calibri" w:eastAsia="Times New Roman" w:hAnsi="Calibri" w:cs="Calibri"/>
          <w:color w:val="000000"/>
          <w:lang w:eastAsia="en-GB"/>
        </w:rPr>
        <w:t>hey have a national reporting system with mandatory reporting of all dog bites to a national database. </w:t>
      </w:r>
    </w:p>
    <w:p w14:paraId="727E915E" w14:textId="1E5EFE69" w:rsidR="007C1960" w:rsidRPr="007C1960" w:rsidRDefault="007C1960" w:rsidP="007C1960">
      <w:pPr>
        <w:spacing w:line="240" w:lineRule="auto"/>
        <w:rPr>
          <w:rFonts w:ascii="Times New Roman" w:eastAsia="Times New Roman" w:hAnsi="Times New Roman" w:cs="Times New Roman"/>
          <w:sz w:val="24"/>
          <w:szCs w:val="24"/>
          <w:lang w:eastAsia="en-GB"/>
        </w:rPr>
      </w:pPr>
      <w:r w:rsidRPr="007C1960">
        <w:rPr>
          <w:rFonts w:ascii="Calibri" w:eastAsia="Times New Roman" w:hAnsi="Calibri" w:cs="Calibri"/>
          <w:color w:val="000000"/>
          <w:lang w:eastAsia="en-GB"/>
        </w:rPr>
        <w:t>It is recognisable there are gaps in this research due to limited analysis of alternative approaches and whether they will acquire more success at protecting the public from dangerous dogs (</w:t>
      </w:r>
      <w:r w:rsidR="006A19BD" w:rsidRPr="007C1960">
        <w:rPr>
          <w:rFonts w:ascii="Calibri" w:eastAsia="Times New Roman" w:hAnsi="Calibri" w:cs="Calibri"/>
          <w:color w:val="000000"/>
          <w:lang w:eastAsia="en-GB"/>
        </w:rPr>
        <w:t>i.e.,</w:t>
      </w:r>
      <w:r w:rsidRPr="007C1960">
        <w:rPr>
          <w:rFonts w:ascii="Calibri" w:eastAsia="Times New Roman" w:hAnsi="Calibri" w:cs="Calibri"/>
          <w:color w:val="000000"/>
          <w:lang w:eastAsia="en-GB"/>
        </w:rPr>
        <w:t xml:space="preserve"> the temperament test and the possibility of dog licensing). </w:t>
      </w:r>
    </w:p>
    <w:p w14:paraId="7C9BC0F3" w14:textId="77777777" w:rsidR="007C1960" w:rsidRPr="007C1960" w:rsidRDefault="007C1960" w:rsidP="007C1960">
      <w:pPr>
        <w:spacing w:after="0" w:line="240" w:lineRule="auto"/>
        <w:rPr>
          <w:rFonts w:ascii="Times New Roman" w:eastAsia="Times New Roman" w:hAnsi="Times New Roman" w:cs="Times New Roman"/>
          <w:sz w:val="24"/>
          <w:szCs w:val="24"/>
          <w:lang w:eastAsia="en-GB"/>
        </w:rPr>
      </w:pPr>
    </w:p>
    <w:p w14:paraId="7E462994" w14:textId="7CD60FCF" w:rsidR="007C1960" w:rsidRPr="007C1960" w:rsidRDefault="007C1960" w:rsidP="007C1960">
      <w:pPr>
        <w:spacing w:line="240" w:lineRule="auto"/>
        <w:rPr>
          <w:rFonts w:ascii="Times New Roman" w:eastAsia="Times New Roman" w:hAnsi="Times New Roman" w:cs="Times New Roman"/>
          <w:sz w:val="24"/>
          <w:szCs w:val="24"/>
          <w:lang w:eastAsia="en-GB"/>
        </w:rPr>
      </w:pPr>
      <w:r w:rsidRPr="007C1960">
        <w:rPr>
          <w:rFonts w:ascii="Calibri" w:eastAsia="Times New Roman" w:hAnsi="Calibri" w:cs="Calibri"/>
          <w:color w:val="000000"/>
          <w:lang w:eastAsia="en-GB"/>
        </w:rPr>
        <w:t>(27</w:t>
      </w:r>
      <w:r w:rsidR="006A19BD">
        <w:rPr>
          <w:rFonts w:ascii="Calibri" w:eastAsia="Times New Roman" w:hAnsi="Calibri" w:cs="Calibri"/>
          <w:color w:val="000000"/>
          <w:lang w:eastAsia="en-GB"/>
        </w:rPr>
        <w:t>4</w:t>
      </w:r>
      <w:r w:rsidRPr="007C1960">
        <w:rPr>
          <w:rFonts w:ascii="Calibri" w:eastAsia="Times New Roman" w:hAnsi="Calibri" w:cs="Calibri"/>
          <w:color w:val="000000"/>
          <w:lang w:eastAsia="en-GB"/>
        </w:rPr>
        <w:t>7 words)</w:t>
      </w:r>
    </w:p>
    <w:p w14:paraId="5BB0B1D1" w14:textId="77777777" w:rsidR="00383440" w:rsidRDefault="00383440" w:rsidP="00383440">
      <w:pPr>
        <w:spacing w:after="240" w:line="240" w:lineRule="auto"/>
        <w:rPr>
          <w:rFonts w:ascii="Times New Roman" w:eastAsia="Times New Roman" w:hAnsi="Times New Roman" w:cs="Times New Roman"/>
          <w:sz w:val="24"/>
          <w:szCs w:val="24"/>
          <w:lang w:eastAsia="en-GB"/>
        </w:rPr>
      </w:pPr>
    </w:p>
    <w:p w14:paraId="35C39FB5" w14:textId="2367AEFC" w:rsidR="007C1960" w:rsidRPr="007C1960" w:rsidRDefault="007C1960" w:rsidP="00383440">
      <w:pPr>
        <w:spacing w:after="240" w:line="240" w:lineRule="auto"/>
        <w:rPr>
          <w:rFonts w:ascii="Times New Roman" w:eastAsia="Times New Roman" w:hAnsi="Times New Roman" w:cs="Times New Roman"/>
          <w:sz w:val="24"/>
          <w:szCs w:val="24"/>
          <w:lang w:eastAsia="en-GB"/>
        </w:rPr>
      </w:pPr>
      <w:r w:rsidRPr="007C1960">
        <w:rPr>
          <w:rFonts w:ascii="Calibri" w:eastAsia="Times New Roman" w:hAnsi="Calibri" w:cs="Calibri"/>
          <w:b/>
          <w:bCs/>
          <w:color w:val="000000"/>
          <w:u w:val="single"/>
          <w:lang w:eastAsia="en-GB"/>
        </w:rPr>
        <w:t>References: </w:t>
      </w:r>
    </w:p>
    <w:p w14:paraId="2CD2AF55" w14:textId="4833694C" w:rsidR="007C1960" w:rsidRDefault="007C1960" w:rsidP="007C1960">
      <w:pPr>
        <w:spacing w:line="240" w:lineRule="auto"/>
        <w:rPr>
          <w:rFonts w:ascii="Calibri" w:eastAsia="Times New Roman" w:hAnsi="Calibri" w:cs="Calibri"/>
          <w:color w:val="000000"/>
          <w:lang w:eastAsia="en-GB"/>
        </w:rPr>
      </w:pPr>
      <w:r w:rsidRPr="007C1960">
        <w:rPr>
          <w:rFonts w:ascii="Calibri" w:eastAsia="Times New Roman" w:hAnsi="Calibri" w:cs="Calibri"/>
          <w:color w:val="000000"/>
          <w:lang w:eastAsia="en-GB"/>
        </w:rPr>
        <w:t xml:space="preserve">Allcock, T., and Campbell, M., L., H. (2021), The UK Dangerous Dogs Act: Improved, but legally and ethically flawed. </w:t>
      </w:r>
      <w:r w:rsidRPr="007C1960">
        <w:rPr>
          <w:rFonts w:ascii="Calibri" w:eastAsia="Times New Roman" w:hAnsi="Calibri" w:cs="Calibri"/>
          <w:i/>
          <w:iCs/>
          <w:color w:val="000000"/>
          <w:lang w:eastAsia="en-GB"/>
        </w:rPr>
        <w:t xml:space="preserve">Veterinary Record, </w:t>
      </w:r>
      <w:r w:rsidRPr="007C1960">
        <w:rPr>
          <w:rFonts w:ascii="Calibri" w:eastAsia="Times New Roman" w:hAnsi="Calibri" w:cs="Calibri"/>
          <w:color w:val="000000"/>
          <w:lang w:eastAsia="en-GB"/>
        </w:rPr>
        <w:t>189</w:t>
      </w:r>
      <w:r w:rsidR="003874C3">
        <w:rPr>
          <w:rFonts w:ascii="Calibri" w:eastAsia="Times New Roman" w:hAnsi="Calibri" w:cs="Calibri"/>
          <w:color w:val="000000"/>
          <w:lang w:eastAsia="en-GB"/>
        </w:rPr>
        <w:t xml:space="preserve"> (</w:t>
      </w:r>
      <w:r w:rsidRPr="007C1960">
        <w:rPr>
          <w:rFonts w:ascii="Calibri" w:eastAsia="Times New Roman" w:hAnsi="Calibri" w:cs="Calibri"/>
          <w:color w:val="000000"/>
          <w:lang w:eastAsia="en-GB"/>
        </w:rPr>
        <w:t>3</w:t>
      </w:r>
      <w:r w:rsidR="003874C3">
        <w:rPr>
          <w:rFonts w:ascii="Calibri" w:eastAsia="Times New Roman" w:hAnsi="Calibri" w:cs="Calibri"/>
          <w:color w:val="000000"/>
          <w:lang w:eastAsia="en-GB"/>
        </w:rPr>
        <w:t>)</w:t>
      </w:r>
      <w:r w:rsidR="001138C7">
        <w:rPr>
          <w:rFonts w:ascii="Calibri" w:eastAsia="Times New Roman" w:hAnsi="Calibri" w:cs="Calibri"/>
          <w:color w:val="000000"/>
          <w:lang w:eastAsia="en-GB"/>
        </w:rPr>
        <w:t>.</w:t>
      </w:r>
    </w:p>
    <w:p w14:paraId="616C1F70" w14:textId="4F131E1B" w:rsidR="00D26D23" w:rsidRPr="007C1960" w:rsidRDefault="00D26D23" w:rsidP="007C1960">
      <w:pPr>
        <w:spacing w:line="240" w:lineRule="auto"/>
        <w:rPr>
          <w:rFonts w:ascii="Times New Roman" w:eastAsia="Times New Roman" w:hAnsi="Times New Roman" w:cs="Times New Roman"/>
          <w:sz w:val="24"/>
          <w:szCs w:val="24"/>
          <w:lang w:eastAsia="en-GB"/>
        </w:rPr>
      </w:pPr>
      <w:r w:rsidRPr="007C1960">
        <w:rPr>
          <w:rFonts w:ascii="Calibri" w:eastAsia="Times New Roman" w:hAnsi="Calibri" w:cs="Calibri"/>
          <w:color w:val="000000"/>
          <w:lang w:eastAsia="en-GB"/>
        </w:rPr>
        <w:t xml:space="preserve">Battersea Dogs &amp; Cats home (2016) </w:t>
      </w:r>
      <w:r w:rsidRPr="007C1960">
        <w:rPr>
          <w:rFonts w:ascii="Calibri" w:eastAsia="Times New Roman" w:hAnsi="Calibri" w:cs="Calibri"/>
          <w:i/>
          <w:iCs/>
          <w:color w:val="000000"/>
          <w:lang w:eastAsia="en-GB"/>
        </w:rPr>
        <w:t xml:space="preserve">what’s breed got to do with it? </w:t>
      </w:r>
      <w:r w:rsidRPr="007C1960">
        <w:rPr>
          <w:rFonts w:ascii="Calibri" w:eastAsia="Times New Roman" w:hAnsi="Calibri" w:cs="Calibri"/>
          <w:color w:val="000000"/>
          <w:lang w:eastAsia="en-GB"/>
        </w:rPr>
        <w:t xml:space="preserve">Available at: </w:t>
      </w:r>
      <w:hyperlink r:id="rId4" w:history="1">
        <w:r w:rsidRPr="007C1960">
          <w:rPr>
            <w:rFonts w:ascii="Calibri" w:eastAsia="Times New Roman" w:hAnsi="Calibri" w:cs="Calibri"/>
            <w:color w:val="0000FF"/>
            <w:u w:val="single"/>
            <w:lang w:eastAsia="en-GB"/>
          </w:rPr>
          <w:t>Dog-bites-whats-breed-got-to-do-with-it.pdf (bdch.org.uk)</w:t>
        </w:r>
      </w:hyperlink>
      <w:r w:rsidRPr="007C1960">
        <w:rPr>
          <w:rFonts w:ascii="Calibri" w:eastAsia="Times New Roman" w:hAnsi="Calibri" w:cs="Calibri"/>
          <w:color w:val="000000"/>
          <w:lang w:eastAsia="en-GB"/>
        </w:rPr>
        <w:t xml:space="preserve"> (Accessed on: Friday 09</w:t>
      </w:r>
      <w:r w:rsidRPr="007C1960">
        <w:rPr>
          <w:rFonts w:ascii="Calibri" w:eastAsia="Times New Roman" w:hAnsi="Calibri" w:cs="Calibri"/>
          <w:color w:val="000000"/>
          <w:sz w:val="13"/>
          <w:szCs w:val="13"/>
          <w:vertAlign w:val="superscript"/>
          <w:lang w:eastAsia="en-GB"/>
        </w:rPr>
        <w:t>th</w:t>
      </w:r>
      <w:r w:rsidRPr="007C1960">
        <w:rPr>
          <w:rFonts w:ascii="Calibri" w:eastAsia="Times New Roman" w:hAnsi="Calibri" w:cs="Calibri"/>
          <w:color w:val="000000"/>
          <w:lang w:eastAsia="en-GB"/>
        </w:rPr>
        <w:t xml:space="preserve"> February 2024) </w:t>
      </w:r>
    </w:p>
    <w:p w14:paraId="299D1BC8" w14:textId="1EA66073" w:rsidR="007C1960" w:rsidRPr="007C1960" w:rsidRDefault="007C1960" w:rsidP="007C1960">
      <w:pPr>
        <w:spacing w:line="240" w:lineRule="auto"/>
        <w:rPr>
          <w:rFonts w:ascii="Times New Roman" w:eastAsia="Times New Roman" w:hAnsi="Times New Roman" w:cs="Times New Roman"/>
          <w:sz w:val="24"/>
          <w:szCs w:val="24"/>
          <w:lang w:eastAsia="en-GB"/>
        </w:rPr>
      </w:pPr>
      <w:r w:rsidRPr="007C1960">
        <w:rPr>
          <w:rFonts w:ascii="Calibri" w:eastAsia="Times New Roman" w:hAnsi="Calibri" w:cs="Calibri"/>
          <w:color w:val="000000"/>
          <w:lang w:eastAsia="en-GB"/>
        </w:rPr>
        <w:t xml:space="preserve">Bleasdale-Hill, L and Dickinson, J (2016) </w:t>
      </w:r>
      <w:r w:rsidRPr="007C1960">
        <w:rPr>
          <w:rFonts w:ascii="Calibri" w:eastAsia="Times New Roman" w:hAnsi="Calibri" w:cs="Calibri"/>
          <w:i/>
          <w:iCs/>
          <w:color w:val="000000"/>
          <w:lang w:eastAsia="en-GB"/>
        </w:rPr>
        <w:t>‘</w:t>
      </w:r>
      <w:r w:rsidRPr="007C1960">
        <w:rPr>
          <w:rFonts w:ascii="Calibri" w:eastAsia="Times New Roman" w:hAnsi="Calibri" w:cs="Calibri"/>
          <w:color w:val="000000"/>
          <w:lang w:eastAsia="en-GB"/>
        </w:rPr>
        <w:t>Dangerous Dogs’: Different Dog, Same Lamppost?</w:t>
      </w:r>
      <w:r w:rsidR="00FE60B6">
        <w:rPr>
          <w:rFonts w:ascii="Calibri" w:eastAsia="Times New Roman" w:hAnsi="Calibri" w:cs="Calibri"/>
          <w:i/>
          <w:iCs/>
          <w:color w:val="000000"/>
          <w:lang w:eastAsia="en-GB"/>
        </w:rPr>
        <w:t xml:space="preserve"> Sage Journals, </w:t>
      </w:r>
      <w:r w:rsidRPr="007C1960">
        <w:rPr>
          <w:rFonts w:ascii="Calibri" w:eastAsia="Times New Roman" w:hAnsi="Calibri" w:cs="Calibri"/>
          <w:color w:val="000000"/>
          <w:lang w:eastAsia="en-GB"/>
        </w:rPr>
        <w:t>80</w:t>
      </w:r>
      <w:r w:rsidR="003874C3">
        <w:rPr>
          <w:rFonts w:ascii="Calibri" w:eastAsia="Times New Roman" w:hAnsi="Calibri" w:cs="Calibri"/>
          <w:color w:val="000000"/>
          <w:lang w:eastAsia="en-GB"/>
        </w:rPr>
        <w:t xml:space="preserve"> (</w:t>
      </w:r>
      <w:r w:rsidRPr="007C1960">
        <w:rPr>
          <w:rFonts w:ascii="Calibri" w:eastAsia="Times New Roman" w:hAnsi="Calibri" w:cs="Calibri"/>
          <w:color w:val="000000"/>
          <w:lang w:eastAsia="en-GB"/>
        </w:rPr>
        <w:t>1</w:t>
      </w:r>
      <w:r w:rsidR="003874C3">
        <w:rPr>
          <w:rFonts w:ascii="Calibri" w:eastAsia="Times New Roman" w:hAnsi="Calibri" w:cs="Calibri"/>
          <w:color w:val="000000"/>
          <w:lang w:eastAsia="en-GB"/>
        </w:rPr>
        <w:t>)</w:t>
      </w:r>
      <w:r w:rsidRPr="007C1960">
        <w:rPr>
          <w:rFonts w:ascii="Calibri" w:eastAsia="Times New Roman" w:hAnsi="Calibri" w:cs="Calibri"/>
          <w:color w:val="000000"/>
          <w:lang w:eastAsia="en-GB"/>
        </w:rPr>
        <w:t xml:space="preserve">. Available at: </w:t>
      </w:r>
      <w:hyperlink r:id="rId5" w:history="1">
        <w:r w:rsidRPr="007C1960">
          <w:rPr>
            <w:rFonts w:ascii="Calibri" w:eastAsia="Times New Roman" w:hAnsi="Calibri" w:cs="Calibri"/>
            <w:color w:val="0000FF"/>
            <w:u w:val="single"/>
            <w:lang w:eastAsia="en-GB"/>
          </w:rPr>
          <w:t>‘Dangerous Dogs’: Different Dog, Same Lamppost?* - Lydia Bleasdale-Hill, Jill Dickinson, 2016 (uwtsd.ac</w:t>
        </w:r>
        <w:r w:rsidRPr="007C1960">
          <w:rPr>
            <w:rFonts w:ascii="Calibri" w:eastAsia="Times New Roman" w:hAnsi="Calibri" w:cs="Calibri"/>
            <w:color w:val="0000FF"/>
            <w:u w:val="single"/>
            <w:lang w:eastAsia="en-GB"/>
          </w:rPr>
          <w:t>.</w:t>
        </w:r>
        <w:r w:rsidRPr="007C1960">
          <w:rPr>
            <w:rFonts w:ascii="Calibri" w:eastAsia="Times New Roman" w:hAnsi="Calibri" w:cs="Calibri"/>
            <w:color w:val="0000FF"/>
            <w:u w:val="single"/>
            <w:lang w:eastAsia="en-GB"/>
          </w:rPr>
          <w:t>uk)</w:t>
        </w:r>
      </w:hyperlink>
      <w:r w:rsidRPr="007C1960">
        <w:rPr>
          <w:rFonts w:ascii="Calibri" w:eastAsia="Times New Roman" w:hAnsi="Calibri" w:cs="Calibri"/>
          <w:color w:val="000000"/>
          <w:lang w:eastAsia="en-GB"/>
        </w:rPr>
        <w:t xml:space="preserve"> (Accessed on: Friday 02</w:t>
      </w:r>
      <w:r w:rsidRPr="007C1960">
        <w:rPr>
          <w:rFonts w:ascii="Calibri" w:eastAsia="Times New Roman" w:hAnsi="Calibri" w:cs="Calibri"/>
          <w:color w:val="000000"/>
          <w:sz w:val="13"/>
          <w:szCs w:val="13"/>
          <w:vertAlign w:val="superscript"/>
          <w:lang w:eastAsia="en-GB"/>
        </w:rPr>
        <w:t>nd</w:t>
      </w:r>
      <w:r w:rsidRPr="007C1960">
        <w:rPr>
          <w:rFonts w:ascii="Calibri" w:eastAsia="Times New Roman" w:hAnsi="Calibri" w:cs="Calibri"/>
          <w:color w:val="000000"/>
          <w:lang w:eastAsia="en-GB"/>
        </w:rPr>
        <w:t xml:space="preserve"> February 2024)</w:t>
      </w:r>
    </w:p>
    <w:p w14:paraId="0B3FA193" w14:textId="77777777" w:rsidR="007C1960" w:rsidRPr="007C1960" w:rsidRDefault="007C1960" w:rsidP="007C1960">
      <w:pPr>
        <w:spacing w:line="240" w:lineRule="auto"/>
        <w:rPr>
          <w:rFonts w:ascii="Times New Roman" w:eastAsia="Times New Roman" w:hAnsi="Times New Roman" w:cs="Times New Roman"/>
          <w:sz w:val="24"/>
          <w:szCs w:val="24"/>
          <w:lang w:eastAsia="en-GB"/>
        </w:rPr>
      </w:pPr>
      <w:r w:rsidRPr="007C1960">
        <w:rPr>
          <w:rFonts w:ascii="Calibri" w:eastAsia="Times New Roman" w:hAnsi="Calibri" w:cs="Calibri"/>
          <w:color w:val="000000"/>
          <w:lang w:eastAsia="en-GB"/>
        </w:rPr>
        <w:t xml:space="preserve">Brannan, A. (2023) </w:t>
      </w:r>
      <w:r w:rsidRPr="007C1960">
        <w:rPr>
          <w:rFonts w:ascii="Calibri" w:eastAsia="Times New Roman" w:hAnsi="Calibri" w:cs="Calibri"/>
          <w:i/>
          <w:iCs/>
          <w:color w:val="000000"/>
          <w:lang w:eastAsia="en-GB"/>
        </w:rPr>
        <w:t xml:space="preserve">Dangerous Dogs Act: What Breeds Are Covered? </w:t>
      </w:r>
      <w:r w:rsidRPr="007C1960">
        <w:rPr>
          <w:rFonts w:ascii="Calibri" w:eastAsia="Times New Roman" w:hAnsi="Calibri" w:cs="Calibri"/>
          <w:color w:val="000000"/>
          <w:lang w:eastAsia="en-GB"/>
        </w:rPr>
        <w:t xml:space="preserve">Available at: </w:t>
      </w:r>
      <w:hyperlink r:id="rId6" w:anchor=":~:text=Is%20The%20Dangerous%20Dogs%20Act%20%28And%20BSL%29%20Effective%3F,any%20of%20the%20breeds%20recognized%20by%20the%20act." w:history="1">
        <w:r w:rsidRPr="007C1960">
          <w:rPr>
            <w:rFonts w:ascii="Calibri" w:eastAsia="Times New Roman" w:hAnsi="Calibri" w:cs="Calibri"/>
            <w:color w:val="0000FF"/>
            <w:u w:val="single"/>
            <w:lang w:eastAsia="en-GB"/>
          </w:rPr>
          <w:t>Dangerous Dogs Act: What Breeds Are Covered? - Canine Journal</w:t>
        </w:r>
      </w:hyperlink>
      <w:r w:rsidRPr="007C1960">
        <w:rPr>
          <w:rFonts w:ascii="Calibri" w:eastAsia="Times New Roman" w:hAnsi="Calibri" w:cs="Calibri"/>
          <w:color w:val="000000"/>
          <w:lang w:eastAsia="en-GB"/>
        </w:rPr>
        <w:t xml:space="preserve"> (Accessed on: Friday 02</w:t>
      </w:r>
      <w:r w:rsidRPr="007C1960">
        <w:rPr>
          <w:rFonts w:ascii="Calibri" w:eastAsia="Times New Roman" w:hAnsi="Calibri" w:cs="Calibri"/>
          <w:color w:val="000000"/>
          <w:sz w:val="13"/>
          <w:szCs w:val="13"/>
          <w:vertAlign w:val="superscript"/>
          <w:lang w:eastAsia="en-GB"/>
        </w:rPr>
        <w:t>nd</w:t>
      </w:r>
      <w:r w:rsidRPr="007C1960">
        <w:rPr>
          <w:rFonts w:ascii="Calibri" w:eastAsia="Times New Roman" w:hAnsi="Calibri" w:cs="Calibri"/>
          <w:color w:val="000000"/>
          <w:lang w:eastAsia="en-GB"/>
        </w:rPr>
        <w:t xml:space="preserve"> February 2024) </w:t>
      </w:r>
    </w:p>
    <w:p w14:paraId="232636AE" w14:textId="77777777" w:rsidR="007C1960" w:rsidRPr="007C1960" w:rsidRDefault="007C1960" w:rsidP="007C1960">
      <w:pPr>
        <w:spacing w:line="240" w:lineRule="auto"/>
        <w:rPr>
          <w:rFonts w:ascii="Times New Roman" w:eastAsia="Times New Roman" w:hAnsi="Times New Roman" w:cs="Times New Roman"/>
          <w:sz w:val="24"/>
          <w:szCs w:val="24"/>
          <w:lang w:eastAsia="en-GB"/>
        </w:rPr>
      </w:pPr>
      <w:r w:rsidRPr="007C1960">
        <w:rPr>
          <w:rFonts w:ascii="Calibri" w:eastAsia="Times New Roman" w:hAnsi="Calibri" w:cs="Calibri"/>
          <w:color w:val="000000"/>
          <w:lang w:eastAsia="en-GB"/>
        </w:rPr>
        <w:t xml:space="preserve">Burstein, D. (2004) ‘Breed-Specific Legislation: Unfair Prejudice and Ineffective Policy’ </w:t>
      </w:r>
      <w:r w:rsidRPr="007C1960">
        <w:rPr>
          <w:rFonts w:ascii="Calibri" w:eastAsia="Times New Roman" w:hAnsi="Calibri" w:cs="Calibri"/>
          <w:i/>
          <w:iCs/>
          <w:color w:val="000000"/>
          <w:lang w:eastAsia="en-GB"/>
        </w:rPr>
        <w:t xml:space="preserve">10 Animal Law, </w:t>
      </w:r>
      <w:r w:rsidRPr="007C1960">
        <w:rPr>
          <w:rFonts w:ascii="Calibri" w:eastAsia="Times New Roman" w:hAnsi="Calibri" w:cs="Calibri"/>
          <w:color w:val="000000"/>
          <w:lang w:eastAsia="en-GB"/>
        </w:rPr>
        <w:t>313-320</w:t>
      </w:r>
    </w:p>
    <w:p w14:paraId="0C0C867C" w14:textId="4F09EEC8" w:rsidR="007C1960" w:rsidRPr="007C1960" w:rsidRDefault="007C1960" w:rsidP="007C1960">
      <w:pPr>
        <w:spacing w:line="240" w:lineRule="auto"/>
        <w:rPr>
          <w:rFonts w:ascii="Times New Roman" w:eastAsia="Times New Roman" w:hAnsi="Times New Roman" w:cs="Times New Roman"/>
          <w:sz w:val="24"/>
          <w:szCs w:val="24"/>
          <w:lang w:eastAsia="en-GB"/>
        </w:rPr>
      </w:pPr>
      <w:r w:rsidRPr="007C1960">
        <w:rPr>
          <w:rFonts w:ascii="Calibri" w:eastAsia="Times New Roman" w:hAnsi="Calibri" w:cs="Calibri"/>
          <w:color w:val="000000"/>
          <w:lang w:eastAsia="en-GB"/>
        </w:rPr>
        <w:t xml:space="preserve">Collier, S. (2006) ‘Breed-Specific Legislation and the Pit Bull Terrier: Are the Laws Justified?’ </w:t>
      </w:r>
      <w:r w:rsidRPr="007C1960">
        <w:rPr>
          <w:rFonts w:ascii="Calibri" w:eastAsia="Times New Roman" w:hAnsi="Calibri" w:cs="Calibri"/>
          <w:i/>
          <w:iCs/>
          <w:color w:val="000000"/>
          <w:lang w:eastAsia="en-GB"/>
        </w:rPr>
        <w:t xml:space="preserve">1 Journal of Veterinary Behaviour </w:t>
      </w:r>
      <w:r w:rsidRPr="007C1960">
        <w:rPr>
          <w:rFonts w:ascii="Calibri" w:eastAsia="Times New Roman" w:hAnsi="Calibri" w:cs="Calibri"/>
          <w:color w:val="000000"/>
          <w:lang w:eastAsia="en-GB"/>
        </w:rPr>
        <w:t>17-22 </w:t>
      </w:r>
    </w:p>
    <w:p w14:paraId="4D95FE7C" w14:textId="77777777" w:rsidR="007C1960" w:rsidRPr="007C1960" w:rsidRDefault="007C1960" w:rsidP="007C1960">
      <w:pPr>
        <w:spacing w:line="240" w:lineRule="auto"/>
        <w:rPr>
          <w:rFonts w:ascii="Times New Roman" w:eastAsia="Times New Roman" w:hAnsi="Times New Roman" w:cs="Times New Roman"/>
          <w:sz w:val="24"/>
          <w:szCs w:val="24"/>
          <w:lang w:eastAsia="en-GB"/>
        </w:rPr>
      </w:pPr>
      <w:r w:rsidRPr="007C1960">
        <w:rPr>
          <w:rFonts w:ascii="Calibri" w:eastAsia="Times New Roman" w:hAnsi="Calibri" w:cs="Calibri"/>
          <w:color w:val="000000"/>
          <w:lang w:eastAsia="en-GB"/>
        </w:rPr>
        <w:t xml:space="preserve">DEFRA (2014) </w:t>
      </w:r>
      <w:r w:rsidRPr="007C1960">
        <w:rPr>
          <w:rFonts w:ascii="Calibri" w:eastAsia="Times New Roman" w:hAnsi="Calibri" w:cs="Calibri"/>
          <w:i/>
          <w:iCs/>
          <w:color w:val="000000"/>
          <w:lang w:eastAsia="en-GB"/>
        </w:rPr>
        <w:t xml:space="preserve">Controlling Your Dog in Public, </w:t>
      </w:r>
      <w:r w:rsidRPr="007C1960">
        <w:rPr>
          <w:rFonts w:ascii="Calibri" w:eastAsia="Times New Roman" w:hAnsi="Calibri" w:cs="Calibri"/>
          <w:color w:val="000000"/>
          <w:lang w:eastAsia="en-GB"/>
        </w:rPr>
        <w:t xml:space="preserve">Available at: </w:t>
      </w:r>
      <w:hyperlink r:id="rId7" w:history="1">
        <w:r w:rsidRPr="007C1960">
          <w:rPr>
            <w:rFonts w:ascii="Calibri" w:eastAsia="Times New Roman" w:hAnsi="Calibri" w:cs="Calibri"/>
            <w:color w:val="0000FF"/>
            <w:u w:val="single"/>
            <w:lang w:eastAsia="en-GB"/>
          </w:rPr>
          <w:t>Controlling your dog in public: Banned dogs - GOV.UK (www.gov.uk)</w:t>
        </w:r>
      </w:hyperlink>
      <w:r w:rsidRPr="007C1960">
        <w:rPr>
          <w:rFonts w:ascii="Calibri" w:eastAsia="Times New Roman" w:hAnsi="Calibri" w:cs="Calibri"/>
          <w:color w:val="000000"/>
          <w:lang w:eastAsia="en-GB"/>
        </w:rPr>
        <w:t xml:space="preserve"> (Accessed on: Friday 02</w:t>
      </w:r>
      <w:r w:rsidRPr="007C1960">
        <w:rPr>
          <w:rFonts w:ascii="Calibri" w:eastAsia="Times New Roman" w:hAnsi="Calibri" w:cs="Calibri"/>
          <w:color w:val="000000"/>
          <w:sz w:val="13"/>
          <w:szCs w:val="13"/>
          <w:vertAlign w:val="superscript"/>
          <w:lang w:eastAsia="en-GB"/>
        </w:rPr>
        <w:t>nd</w:t>
      </w:r>
      <w:r w:rsidRPr="007C1960">
        <w:rPr>
          <w:rFonts w:ascii="Calibri" w:eastAsia="Times New Roman" w:hAnsi="Calibri" w:cs="Calibri"/>
          <w:color w:val="000000"/>
          <w:lang w:eastAsia="en-GB"/>
        </w:rPr>
        <w:t xml:space="preserve"> February 2024)</w:t>
      </w:r>
    </w:p>
    <w:p w14:paraId="0E50BDCE" w14:textId="77777777" w:rsidR="007C1960" w:rsidRPr="007C1960" w:rsidRDefault="007C1960" w:rsidP="007C1960">
      <w:pPr>
        <w:spacing w:line="240" w:lineRule="auto"/>
        <w:rPr>
          <w:rFonts w:ascii="Times New Roman" w:eastAsia="Times New Roman" w:hAnsi="Times New Roman" w:cs="Times New Roman"/>
          <w:sz w:val="24"/>
          <w:szCs w:val="24"/>
          <w:lang w:eastAsia="en-GB"/>
        </w:rPr>
      </w:pPr>
      <w:r w:rsidRPr="007C1960">
        <w:rPr>
          <w:rFonts w:ascii="Calibri" w:eastAsia="Times New Roman" w:hAnsi="Calibri" w:cs="Calibri"/>
          <w:color w:val="000000"/>
          <w:lang w:eastAsia="en-GB"/>
        </w:rPr>
        <w:t xml:space="preserve">DEFRA (2013) </w:t>
      </w:r>
      <w:r w:rsidRPr="007C1960">
        <w:rPr>
          <w:rFonts w:ascii="Calibri" w:eastAsia="Times New Roman" w:hAnsi="Calibri" w:cs="Calibri"/>
          <w:i/>
          <w:iCs/>
          <w:color w:val="000000"/>
          <w:lang w:eastAsia="en-GB"/>
        </w:rPr>
        <w:t xml:space="preserve">Dangerous Dogs Laws Changes Cover Attacks on Private Property, </w:t>
      </w:r>
      <w:r w:rsidRPr="007C1960">
        <w:rPr>
          <w:rFonts w:ascii="Calibri" w:eastAsia="Times New Roman" w:hAnsi="Calibri" w:cs="Calibri"/>
          <w:color w:val="000000"/>
          <w:lang w:eastAsia="en-GB"/>
        </w:rPr>
        <w:t xml:space="preserve">available at </w:t>
      </w:r>
      <w:r w:rsidRPr="007C1960">
        <w:rPr>
          <w:rFonts w:ascii="Calibri" w:eastAsia="Times New Roman" w:hAnsi="Calibri" w:cs="Calibri"/>
          <w:color w:val="0000FF"/>
          <w:u w:val="single"/>
          <w:lang w:eastAsia="en-GB"/>
        </w:rPr>
        <w:t>Dangerous dogs law changes cover attac ks on private property - GOV.UK (www.gov.uk)</w:t>
      </w:r>
      <w:r w:rsidRPr="007C1960">
        <w:rPr>
          <w:rFonts w:ascii="Calibri" w:eastAsia="Times New Roman" w:hAnsi="Calibri" w:cs="Calibri"/>
          <w:color w:val="000000"/>
          <w:lang w:eastAsia="en-GB"/>
        </w:rPr>
        <w:t xml:space="preserve"> (Accessed on Friday 02</w:t>
      </w:r>
      <w:r w:rsidRPr="007C1960">
        <w:rPr>
          <w:rFonts w:ascii="Calibri" w:eastAsia="Times New Roman" w:hAnsi="Calibri" w:cs="Calibri"/>
          <w:color w:val="000000"/>
          <w:sz w:val="13"/>
          <w:szCs w:val="13"/>
          <w:vertAlign w:val="superscript"/>
          <w:lang w:eastAsia="en-GB"/>
        </w:rPr>
        <w:t>nd</w:t>
      </w:r>
      <w:r w:rsidRPr="007C1960">
        <w:rPr>
          <w:rFonts w:ascii="Calibri" w:eastAsia="Times New Roman" w:hAnsi="Calibri" w:cs="Calibri"/>
          <w:color w:val="000000"/>
          <w:lang w:eastAsia="en-GB"/>
        </w:rPr>
        <w:t xml:space="preserve"> February 2024) </w:t>
      </w:r>
    </w:p>
    <w:p w14:paraId="4A8E4ABF" w14:textId="77777777" w:rsidR="007C1960" w:rsidRPr="007C1960" w:rsidRDefault="007C1960" w:rsidP="007C1960">
      <w:pPr>
        <w:spacing w:line="240" w:lineRule="auto"/>
        <w:rPr>
          <w:rFonts w:ascii="Times New Roman" w:eastAsia="Times New Roman" w:hAnsi="Times New Roman" w:cs="Times New Roman"/>
          <w:sz w:val="24"/>
          <w:szCs w:val="24"/>
          <w:lang w:eastAsia="en-GB"/>
        </w:rPr>
      </w:pPr>
      <w:r w:rsidRPr="007C1960">
        <w:rPr>
          <w:rFonts w:ascii="Calibri" w:eastAsia="Times New Roman" w:hAnsi="Calibri" w:cs="Calibri"/>
          <w:color w:val="000000"/>
          <w:lang w:eastAsia="en-GB"/>
        </w:rPr>
        <w:t xml:space="preserve">DEFRA (2009) </w:t>
      </w:r>
      <w:r w:rsidRPr="007C1960">
        <w:rPr>
          <w:rFonts w:ascii="Calibri" w:eastAsia="Times New Roman" w:hAnsi="Calibri" w:cs="Calibri"/>
          <w:i/>
          <w:iCs/>
          <w:color w:val="000000"/>
          <w:lang w:eastAsia="en-GB"/>
        </w:rPr>
        <w:t xml:space="preserve">Dangerous Dogs Law: Guidance for Enforcers, </w:t>
      </w:r>
      <w:r w:rsidRPr="007C1960">
        <w:rPr>
          <w:rFonts w:ascii="Calibri" w:eastAsia="Times New Roman" w:hAnsi="Calibri" w:cs="Calibri"/>
          <w:color w:val="000000"/>
          <w:lang w:eastAsia="en-GB"/>
        </w:rPr>
        <w:t xml:space="preserve">available at </w:t>
      </w:r>
      <w:hyperlink r:id="rId8" w:history="1">
        <w:r w:rsidRPr="007C1960">
          <w:rPr>
            <w:rFonts w:ascii="Calibri" w:eastAsia="Times New Roman" w:hAnsi="Calibri" w:cs="Calibri"/>
            <w:color w:val="0000FF"/>
            <w:u w:val="single"/>
            <w:lang w:eastAsia="en-GB"/>
          </w:rPr>
          <w:t>Dangerous Dogs Law - Guidance for Enforcers (publishing.service.gov.uk)</w:t>
        </w:r>
      </w:hyperlink>
      <w:r w:rsidRPr="007C1960">
        <w:rPr>
          <w:rFonts w:ascii="Calibri" w:eastAsia="Times New Roman" w:hAnsi="Calibri" w:cs="Calibri"/>
          <w:color w:val="000000"/>
          <w:lang w:eastAsia="en-GB"/>
        </w:rPr>
        <w:t xml:space="preserve"> (Accessed on: Friday 02</w:t>
      </w:r>
      <w:r w:rsidRPr="007C1960">
        <w:rPr>
          <w:rFonts w:ascii="Calibri" w:eastAsia="Times New Roman" w:hAnsi="Calibri" w:cs="Calibri"/>
          <w:color w:val="000000"/>
          <w:sz w:val="13"/>
          <w:szCs w:val="13"/>
          <w:vertAlign w:val="superscript"/>
          <w:lang w:eastAsia="en-GB"/>
        </w:rPr>
        <w:t>nd</w:t>
      </w:r>
      <w:r w:rsidRPr="007C1960">
        <w:rPr>
          <w:rFonts w:ascii="Calibri" w:eastAsia="Times New Roman" w:hAnsi="Calibri" w:cs="Calibri"/>
          <w:color w:val="000000"/>
          <w:lang w:eastAsia="en-GB"/>
        </w:rPr>
        <w:t xml:space="preserve"> February 2024)</w:t>
      </w:r>
    </w:p>
    <w:p w14:paraId="4FD66318" w14:textId="77777777" w:rsidR="007C1960" w:rsidRDefault="007C1960" w:rsidP="007C1960">
      <w:pPr>
        <w:spacing w:line="240" w:lineRule="auto"/>
        <w:rPr>
          <w:rFonts w:ascii="Calibri" w:eastAsia="Times New Roman" w:hAnsi="Calibri" w:cs="Calibri"/>
          <w:color w:val="000000"/>
          <w:lang w:eastAsia="en-GB"/>
        </w:rPr>
      </w:pPr>
      <w:r w:rsidRPr="007C1960">
        <w:rPr>
          <w:rFonts w:ascii="Calibri" w:eastAsia="Times New Roman" w:hAnsi="Calibri" w:cs="Calibri"/>
          <w:color w:val="000000"/>
          <w:lang w:eastAsia="en-GB"/>
        </w:rPr>
        <w:t xml:space="preserve">DEFRA (2010) </w:t>
      </w:r>
      <w:r w:rsidRPr="007C1960">
        <w:rPr>
          <w:rFonts w:ascii="Calibri" w:eastAsia="Times New Roman" w:hAnsi="Calibri" w:cs="Calibri"/>
          <w:i/>
          <w:iCs/>
          <w:color w:val="000000"/>
          <w:lang w:eastAsia="en-GB"/>
        </w:rPr>
        <w:t xml:space="preserve">Public Consultation on Dangerous Dogs: Does Current Dangerous Dogs Legislation Adequately Protect the Public and Encourage Responsible Dog Ownership </w:t>
      </w:r>
      <w:r w:rsidRPr="007C1960">
        <w:rPr>
          <w:rFonts w:ascii="Calibri" w:eastAsia="Times New Roman" w:hAnsi="Calibri" w:cs="Calibri"/>
          <w:color w:val="000000"/>
          <w:lang w:eastAsia="en-GB"/>
        </w:rPr>
        <w:t>(DEFRA: London, 2010)</w:t>
      </w:r>
    </w:p>
    <w:p w14:paraId="0372F763" w14:textId="7B93E6FB" w:rsidR="00F22935" w:rsidRDefault="007A148D" w:rsidP="007C1960">
      <w:pPr>
        <w:spacing w:line="240" w:lineRule="auto"/>
      </w:pPr>
      <w:r>
        <w:rPr>
          <w:rFonts w:ascii="Calibri" w:eastAsia="Times New Roman" w:hAnsi="Calibri" w:cs="Calibri"/>
          <w:color w:val="000000"/>
          <w:lang w:eastAsia="en-GB"/>
        </w:rPr>
        <w:t xml:space="preserve">Duffy, D., L., </w:t>
      </w:r>
      <w:r w:rsidR="00AB2603">
        <w:rPr>
          <w:rFonts w:ascii="Calibri" w:eastAsia="Times New Roman" w:hAnsi="Calibri" w:cs="Calibri"/>
          <w:color w:val="000000"/>
          <w:lang w:eastAsia="en-GB"/>
        </w:rPr>
        <w:t xml:space="preserve">Serpell, J., and Hsu, Y. (2008) </w:t>
      </w:r>
      <w:r w:rsidR="00056D71">
        <w:rPr>
          <w:rFonts w:ascii="Calibri" w:eastAsia="Times New Roman" w:hAnsi="Calibri" w:cs="Calibri"/>
          <w:color w:val="000000"/>
          <w:lang w:eastAsia="en-GB"/>
        </w:rPr>
        <w:t xml:space="preserve">‘Breed differences in canine aggression’. </w:t>
      </w:r>
      <w:r w:rsidR="00056D71" w:rsidRPr="00967F2E">
        <w:rPr>
          <w:rFonts w:ascii="Calibri" w:eastAsia="Times New Roman" w:hAnsi="Calibri" w:cs="Calibri"/>
          <w:i/>
          <w:iCs/>
          <w:color w:val="000000"/>
          <w:lang w:eastAsia="en-GB"/>
        </w:rPr>
        <w:t>Applied Animal Behaviour Science</w:t>
      </w:r>
      <w:r w:rsidR="00056D71">
        <w:rPr>
          <w:rFonts w:ascii="Calibri" w:eastAsia="Times New Roman" w:hAnsi="Calibri" w:cs="Calibri"/>
          <w:color w:val="000000"/>
          <w:lang w:eastAsia="en-GB"/>
        </w:rPr>
        <w:t>,</w:t>
      </w:r>
      <w:r w:rsidR="00E7583B">
        <w:rPr>
          <w:rFonts w:ascii="Calibri" w:eastAsia="Times New Roman" w:hAnsi="Calibri" w:cs="Calibri"/>
          <w:color w:val="000000"/>
          <w:lang w:eastAsia="en-GB"/>
        </w:rPr>
        <w:t xml:space="preserve"> 114</w:t>
      </w:r>
      <w:r w:rsidR="00DF5B26">
        <w:rPr>
          <w:rFonts w:ascii="Calibri" w:eastAsia="Times New Roman" w:hAnsi="Calibri" w:cs="Calibri"/>
          <w:color w:val="000000"/>
          <w:lang w:eastAsia="en-GB"/>
        </w:rPr>
        <w:t xml:space="preserve"> (</w:t>
      </w:r>
      <w:r w:rsidR="00E7583B">
        <w:rPr>
          <w:rFonts w:ascii="Calibri" w:eastAsia="Times New Roman" w:hAnsi="Calibri" w:cs="Calibri"/>
          <w:color w:val="000000"/>
          <w:lang w:eastAsia="en-GB"/>
        </w:rPr>
        <w:t>3</w:t>
      </w:r>
      <w:r w:rsidR="00DF5B26">
        <w:rPr>
          <w:rFonts w:ascii="Calibri" w:eastAsia="Times New Roman" w:hAnsi="Calibri" w:cs="Calibri"/>
          <w:color w:val="000000"/>
          <w:lang w:eastAsia="en-GB"/>
        </w:rPr>
        <w:t>)</w:t>
      </w:r>
      <w:r w:rsidR="00E7583B">
        <w:rPr>
          <w:rFonts w:ascii="Calibri" w:eastAsia="Times New Roman" w:hAnsi="Calibri" w:cs="Calibri"/>
          <w:color w:val="000000"/>
          <w:lang w:eastAsia="en-GB"/>
        </w:rPr>
        <w:t xml:space="preserve">. Available at: </w:t>
      </w:r>
      <w:hyperlink r:id="rId9" w:history="1">
        <w:r w:rsidR="00824CF0">
          <w:rPr>
            <w:rStyle w:val="Hyperlink"/>
          </w:rPr>
          <w:t>(PDF) Breed differences in canine aggression (researchgate.net)</w:t>
        </w:r>
      </w:hyperlink>
      <w:r w:rsidR="00824CF0">
        <w:t xml:space="preserve"> (Accessed on: Friday 02</w:t>
      </w:r>
      <w:r w:rsidR="00824CF0" w:rsidRPr="00824CF0">
        <w:rPr>
          <w:vertAlign w:val="superscript"/>
        </w:rPr>
        <w:t>nd</w:t>
      </w:r>
      <w:r w:rsidR="00824CF0">
        <w:t xml:space="preserve"> February 2024)</w:t>
      </w:r>
    </w:p>
    <w:p w14:paraId="543EC66A" w14:textId="77777777" w:rsidR="006827C3" w:rsidRDefault="006827C3" w:rsidP="007C1960">
      <w:pPr>
        <w:spacing w:line="240" w:lineRule="auto"/>
      </w:pPr>
    </w:p>
    <w:p w14:paraId="0E10352A" w14:textId="0F2355FA" w:rsidR="00414130" w:rsidRDefault="00414130" w:rsidP="007C1960">
      <w:pPr>
        <w:spacing w:line="240" w:lineRule="auto"/>
        <w:rPr>
          <w:rFonts w:ascii="Calibri" w:eastAsia="Times New Roman" w:hAnsi="Calibri" w:cs="Calibri"/>
          <w:color w:val="000000"/>
          <w:lang w:eastAsia="en-GB"/>
        </w:rPr>
      </w:pPr>
      <w:r>
        <w:lastRenderedPageBreak/>
        <w:t xml:space="preserve">Government Office </w:t>
      </w:r>
      <w:r w:rsidR="00610B9A">
        <w:t>for</w:t>
      </w:r>
      <w:r>
        <w:t xml:space="preserve"> Science (2015) </w:t>
      </w:r>
      <w:r w:rsidR="00581C98" w:rsidRPr="001376B1">
        <w:rPr>
          <w:i/>
          <w:iCs/>
        </w:rPr>
        <w:t>Forensic Science and Beyond: Authenticity, Provenance and Assurance.</w:t>
      </w:r>
      <w:r w:rsidR="00581C98">
        <w:t xml:space="preserve"> Available at: </w:t>
      </w:r>
      <w:hyperlink r:id="rId10" w:history="1">
        <w:r w:rsidR="001376B1">
          <w:rPr>
            <w:rStyle w:val="Hyperlink"/>
          </w:rPr>
          <w:t>Forensic science and beyond: authenticity, provenance and assurance (publishing.service.gov.uk)</w:t>
        </w:r>
      </w:hyperlink>
      <w:r w:rsidR="001376B1">
        <w:t xml:space="preserve"> (Accessed on: Friday 26</w:t>
      </w:r>
      <w:r w:rsidR="001376B1" w:rsidRPr="001376B1">
        <w:rPr>
          <w:vertAlign w:val="superscript"/>
        </w:rPr>
        <w:t>th</w:t>
      </w:r>
      <w:r w:rsidR="001376B1">
        <w:t xml:space="preserve"> January 2024)</w:t>
      </w:r>
    </w:p>
    <w:p w14:paraId="71A4AFFA" w14:textId="4231192C" w:rsidR="00D26D23" w:rsidRPr="007C1960" w:rsidRDefault="00D26D23" w:rsidP="007C1960">
      <w:pPr>
        <w:spacing w:line="240" w:lineRule="auto"/>
        <w:rPr>
          <w:rFonts w:ascii="Times New Roman" w:eastAsia="Times New Roman" w:hAnsi="Times New Roman" w:cs="Times New Roman"/>
          <w:sz w:val="24"/>
          <w:szCs w:val="24"/>
          <w:lang w:eastAsia="en-GB"/>
        </w:rPr>
      </w:pPr>
      <w:r w:rsidRPr="007C1960">
        <w:rPr>
          <w:rFonts w:ascii="Calibri" w:eastAsia="Times New Roman" w:hAnsi="Calibri" w:cs="Calibri"/>
          <w:color w:val="000000"/>
          <w:lang w:eastAsia="en-GB"/>
        </w:rPr>
        <w:t xml:space="preserve">The Kennel Club (2023) </w:t>
      </w:r>
      <w:r w:rsidRPr="007C1960">
        <w:rPr>
          <w:rFonts w:ascii="Calibri" w:eastAsia="Times New Roman" w:hAnsi="Calibri" w:cs="Calibri"/>
          <w:i/>
          <w:iCs/>
          <w:color w:val="000000"/>
          <w:lang w:eastAsia="en-GB"/>
        </w:rPr>
        <w:t xml:space="preserve">The Kennel Club and Dog Control Coalition Response to Changes to the Dangerous Dogs Act. </w:t>
      </w:r>
      <w:r w:rsidRPr="007C1960">
        <w:rPr>
          <w:rFonts w:ascii="Calibri" w:eastAsia="Times New Roman" w:hAnsi="Calibri" w:cs="Calibri"/>
          <w:color w:val="000000"/>
          <w:lang w:eastAsia="en-GB"/>
        </w:rPr>
        <w:t xml:space="preserve">Available at: </w:t>
      </w:r>
      <w:hyperlink r:id="rId11" w:history="1">
        <w:r w:rsidRPr="007C1960">
          <w:rPr>
            <w:rFonts w:ascii="Calibri" w:eastAsia="Times New Roman" w:hAnsi="Calibri" w:cs="Calibri"/>
            <w:color w:val="0000FF"/>
            <w:u w:val="single"/>
            <w:lang w:eastAsia="en-GB"/>
          </w:rPr>
          <w:t>The Kennel Club and Dog Control Coalition Response to Changes to the Dangerous Dogs Act | The Kennel Club</w:t>
        </w:r>
      </w:hyperlink>
      <w:r w:rsidRPr="007C1960">
        <w:rPr>
          <w:rFonts w:ascii="Calibri" w:eastAsia="Times New Roman" w:hAnsi="Calibri" w:cs="Calibri"/>
          <w:color w:val="000000"/>
          <w:lang w:eastAsia="en-GB"/>
        </w:rPr>
        <w:t xml:space="preserve"> (Accessed on: Friday 09</w:t>
      </w:r>
      <w:r w:rsidRPr="007C1960">
        <w:rPr>
          <w:rFonts w:ascii="Calibri" w:eastAsia="Times New Roman" w:hAnsi="Calibri" w:cs="Calibri"/>
          <w:color w:val="000000"/>
          <w:sz w:val="13"/>
          <w:szCs w:val="13"/>
          <w:vertAlign w:val="superscript"/>
          <w:lang w:eastAsia="en-GB"/>
        </w:rPr>
        <w:t>th</w:t>
      </w:r>
      <w:r w:rsidRPr="007C1960">
        <w:rPr>
          <w:rFonts w:ascii="Calibri" w:eastAsia="Times New Roman" w:hAnsi="Calibri" w:cs="Calibri"/>
          <w:color w:val="000000"/>
          <w:lang w:eastAsia="en-GB"/>
        </w:rPr>
        <w:t xml:space="preserve"> February 2024) </w:t>
      </w:r>
    </w:p>
    <w:p w14:paraId="6EA46429" w14:textId="564B66C7" w:rsidR="007C1960" w:rsidRPr="007C1960" w:rsidRDefault="007C1960" w:rsidP="007C1960">
      <w:pPr>
        <w:spacing w:line="240" w:lineRule="auto"/>
        <w:rPr>
          <w:rFonts w:ascii="Times New Roman" w:eastAsia="Times New Roman" w:hAnsi="Times New Roman" w:cs="Times New Roman"/>
          <w:sz w:val="24"/>
          <w:szCs w:val="24"/>
          <w:lang w:eastAsia="en-GB"/>
        </w:rPr>
      </w:pPr>
      <w:r w:rsidRPr="007C1960">
        <w:rPr>
          <w:rFonts w:ascii="Calibri" w:eastAsia="Times New Roman" w:hAnsi="Calibri" w:cs="Calibri"/>
          <w:color w:val="000000"/>
          <w:lang w:eastAsia="en-GB"/>
        </w:rPr>
        <w:t xml:space="preserve">Klaassen, B., Buckley, J., and Esmail, A., (1996) ‘Does the dangerous dogs act protect against animal attacks; a prospective study of mammalian bites in the accident and emergency department? </w:t>
      </w:r>
      <w:r w:rsidRPr="007C1960">
        <w:rPr>
          <w:rFonts w:ascii="Calibri" w:eastAsia="Times New Roman" w:hAnsi="Calibri" w:cs="Calibri"/>
          <w:i/>
          <w:iCs/>
          <w:color w:val="000000"/>
          <w:lang w:eastAsia="en-GB"/>
        </w:rPr>
        <w:t xml:space="preserve">Injury. </w:t>
      </w:r>
      <w:r w:rsidRPr="007C1960">
        <w:rPr>
          <w:rFonts w:ascii="Calibri" w:eastAsia="Times New Roman" w:hAnsi="Calibri" w:cs="Calibri"/>
          <w:color w:val="000000"/>
          <w:lang w:eastAsia="en-GB"/>
        </w:rPr>
        <w:t xml:space="preserve">27 </w:t>
      </w:r>
      <w:r w:rsidR="00DF5B26">
        <w:rPr>
          <w:rFonts w:ascii="Calibri" w:eastAsia="Times New Roman" w:hAnsi="Calibri" w:cs="Calibri"/>
          <w:color w:val="000000"/>
          <w:lang w:eastAsia="en-GB"/>
        </w:rPr>
        <w:t>(</w:t>
      </w:r>
      <w:r w:rsidRPr="007C1960">
        <w:rPr>
          <w:rFonts w:ascii="Calibri" w:eastAsia="Times New Roman" w:hAnsi="Calibri" w:cs="Calibri"/>
          <w:color w:val="000000"/>
          <w:lang w:eastAsia="en-GB"/>
        </w:rPr>
        <w:t>2</w:t>
      </w:r>
      <w:r w:rsidR="00DF5B26">
        <w:rPr>
          <w:rFonts w:ascii="Calibri" w:eastAsia="Times New Roman" w:hAnsi="Calibri" w:cs="Calibri"/>
          <w:color w:val="000000"/>
          <w:lang w:eastAsia="en-GB"/>
        </w:rPr>
        <w:t>)</w:t>
      </w:r>
      <w:r w:rsidRPr="007C1960">
        <w:rPr>
          <w:rFonts w:ascii="Calibri" w:eastAsia="Times New Roman" w:hAnsi="Calibri" w:cs="Calibri"/>
          <w:color w:val="000000"/>
          <w:lang w:eastAsia="en-GB"/>
        </w:rPr>
        <w:t>,</w:t>
      </w:r>
      <w:r w:rsidR="00DF5B26">
        <w:rPr>
          <w:rFonts w:ascii="Calibri" w:eastAsia="Times New Roman" w:hAnsi="Calibri" w:cs="Calibri"/>
          <w:color w:val="000000"/>
          <w:lang w:eastAsia="en-GB"/>
        </w:rPr>
        <w:t xml:space="preserve"> pp.</w:t>
      </w:r>
      <w:r w:rsidRPr="007C1960">
        <w:rPr>
          <w:rFonts w:ascii="Calibri" w:eastAsia="Times New Roman" w:hAnsi="Calibri" w:cs="Calibri"/>
          <w:color w:val="000000"/>
          <w:lang w:eastAsia="en-GB"/>
        </w:rPr>
        <w:t xml:space="preserve"> 89-91</w:t>
      </w:r>
      <w:r w:rsidR="00DF5B26">
        <w:rPr>
          <w:rFonts w:ascii="Calibri" w:eastAsia="Times New Roman" w:hAnsi="Calibri" w:cs="Calibri"/>
          <w:color w:val="000000"/>
          <w:lang w:eastAsia="en-GB"/>
        </w:rPr>
        <w:t>.</w:t>
      </w:r>
    </w:p>
    <w:p w14:paraId="33A36DEF" w14:textId="25B2C11A" w:rsidR="007C1960" w:rsidRPr="007C1960" w:rsidRDefault="007C1960" w:rsidP="007C1960">
      <w:pPr>
        <w:spacing w:line="240" w:lineRule="auto"/>
        <w:rPr>
          <w:rFonts w:ascii="Times New Roman" w:eastAsia="Times New Roman" w:hAnsi="Times New Roman" w:cs="Times New Roman"/>
          <w:sz w:val="24"/>
          <w:szCs w:val="24"/>
          <w:lang w:eastAsia="en-GB"/>
        </w:rPr>
      </w:pPr>
      <w:r w:rsidRPr="007C1960">
        <w:rPr>
          <w:rFonts w:ascii="Calibri" w:eastAsia="Times New Roman" w:hAnsi="Calibri" w:cs="Calibri"/>
          <w:color w:val="000000"/>
          <w:lang w:eastAsia="en-GB"/>
        </w:rPr>
        <w:t xml:space="preserve">Hood, C., Baldwin, R., Rothstein, H. (2000) Assessing the dangerous dogs act: when does a regulatory law fail? </w:t>
      </w:r>
      <w:r w:rsidRPr="007C1960">
        <w:rPr>
          <w:rFonts w:ascii="Calibri" w:eastAsia="Times New Roman" w:hAnsi="Calibri" w:cs="Calibri"/>
          <w:i/>
          <w:iCs/>
          <w:color w:val="000000"/>
          <w:lang w:eastAsia="en-GB"/>
        </w:rPr>
        <w:t xml:space="preserve">Public Law, </w:t>
      </w:r>
      <w:r w:rsidRPr="007C1960">
        <w:rPr>
          <w:rFonts w:ascii="Calibri" w:eastAsia="Times New Roman" w:hAnsi="Calibri" w:cs="Calibri"/>
          <w:color w:val="000000"/>
          <w:lang w:eastAsia="en-GB"/>
        </w:rPr>
        <w:t>282-305</w:t>
      </w:r>
      <w:r w:rsidR="00DF5B26">
        <w:rPr>
          <w:rFonts w:ascii="Calibri" w:eastAsia="Times New Roman" w:hAnsi="Calibri" w:cs="Calibri"/>
          <w:color w:val="000000"/>
          <w:lang w:eastAsia="en-GB"/>
        </w:rPr>
        <w:t>.</w:t>
      </w:r>
    </w:p>
    <w:p w14:paraId="1FBD392D" w14:textId="77777777" w:rsidR="007C1960" w:rsidRPr="007C1960" w:rsidRDefault="007C1960" w:rsidP="007C1960">
      <w:pPr>
        <w:spacing w:line="240" w:lineRule="auto"/>
        <w:rPr>
          <w:rFonts w:ascii="Times New Roman" w:eastAsia="Times New Roman" w:hAnsi="Times New Roman" w:cs="Times New Roman"/>
          <w:sz w:val="24"/>
          <w:szCs w:val="24"/>
          <w:lang w:eastAsia="en-GB"/>
        </w:rPr>
      </w:pPr>
      <w:r w:rsidRPr="007C1960">
        <w:rPr>
          <w:rFonts w:ascii="Calibri" w:eastAsia="Times New Roman" w:hAnsi="Calibri" w:cs="Calibri"/>
          <w:color w:val="000000"/>
          <w:lang w:eastAsia="en-GB"/>
        </w:rPr>
        <w:t>Hussain, S., G. (2006) ‘Attaching the Dog-Bite Epidemic: Why Breed-Specific Legislation Won’t Solve the Dangerous Dog Dilemma’</w:t>
      </w:r>
      <w:r w:rsidRPr="007C1960">
        <w:rPr>
          <w:rFonts w:ascii="Calibri" w:eastAsia="Times New Roman" w:hAnsi="Calibri" w:cs="Calibri"/>
          <w:i/>
          <w:iCs/>
          <w:color w:val="000000"/>
          <w:lang w:eastAsia="en-GB"/>
        </w:rPr>
        <w:t xml:space="preserve"> </w:t>
      </w:r>
      <w:r w:rsidRPr="007C1960">
        <w:rPr>
          <w:rFonts w:ascii="Calibri" w:eastAsia="Times New Roman" w:hAnsi="Calibri" w:cs="Calibri"/>
          <w:color w:val="000000"/>
          <w:lang w:eastAsia="en-GB"/>
        </w:rPr>
        <w:t xml:space="preserve">74 (5) </w:t>
      </w:r>
      <w:r w:rsidRPr="007C1960">
        <w:rPr>
          <w:rFonts w:ascii="Calibri" w:eastAsia="Times New Roman" w:hAnsi="Calibri" w:cs="Calibri"/>
          <w:i/>
          <w:iCs/>
          <w:color w:val="000000"/>
          <w:lang w:eastAsia="en-GB"/>
        </w:rPr>
        <w:t>Fordham Law Review</w:t>
      </w:r>
      <w:r w:rsidRPr="007C1960">
        <w:rPr>
          <w:rFonts w:ascii="Calibri" w:eastAsia="Times New Roman" w:hAnsi="Calibri" w:cs="Calibri"/>
          <w:color w:val="000000"/>
          <w:lang w:eastAsia="en-GB"/>
        </w:rPr>
        <w:t xml:space="preserve"> 2847 at 2863</w:t>
      </w:r>
    </w:p>
    <w:p w14:paraId="39473489" w14:textId="77777777" w:rsidR="007C1960" w:rsidRPr="007C1960" w:rsidRDefault="007C1960" w:rsidP="007C1960">
      <w:pPr>
        <w:spacing w:line="240" w:lineRule="auto"/>
        <w:rPr>
          <w:rFonts w:ascii="Times New Roman" w:eastAsia="Times New Roman" w:hAnsi="Times New Roman" w:cs="Times New Roman"/>
          <w:sz w:val="24"/>
          <w:szCs w:val="24"/>
          <w:lang w:eastAsia="en-GB"/>
        </w:rPr>
      </w:pPr>
      <w:r w:rsidRPr="007C1960">
        <w:rPr>
          <w:rFonts w:ascii="Calibri" w:eastAsia="Times New Roman" w:hAnsi="Calibri" w:cs="Calibri"/>
          <w:color w:val="000000"/>
          <w:lang w:eastAsia="en-GB"/>
        </w:rPr>
        <w:t xml:space="preserve">Leadbeater, B. (2023) </w:t>
      </w:r>
      <w:r w:rsidRPr="007C1960">
        <w:rPr>
          <w:rFonts w:ascii="Calibri" w:eastAsia="Times New Roman" w:hAnsi="Calibri" w:cs="Calibri"/>
          <w:i/>
          <w:iCs/>
          <w:color w:val="000000"/>
          <w:lang w:eastAsia="en-GB"/>
        </w:rPr>
        <w:t xml:space="preserve">Bring back the dog licence – with a test. </w:t>
      </w:r>
      <w:r w:rsidRPr="007C1960">
        <w:rPr>
          <w:rFonts w:ascii="Calibri" w:eastAsia="Times New Roman" w:hAnsi="Calibri" w:cs="Calibri"/>
          <w:color w:val="000000"/>
          <w:lang w:eastAsia="en-GB"/>
        </w:rPr>
        <w:t xml:space="preserve">Available at </w:t>
      </w:r>
      <w:hyperlink r:id="rId12" w:history="1">
        <w:r w:rsidRPr="007C1960">
          <w:rPr>
            <w:rFonts w:ascii="Calibri" w:eastAsia="Times New Roman" w:hAnsi="Calibri" w:cs="Calibri"/>
            <w:color w:val="0000FF"/>
            <w:u w:val="single"/>
            <w:lang w:eastAsia="en-GB"/>
          </w:rPr>
          <w:t>Bring back the dog licence – with a test | Dogs | The Guardian</w:t>
        </w:r>
      </w:hyperlink>
      <w:r w:rsidRPr="007C1960">
        <w:rPr>
          <w:rFonts w:ascii="Calibri" w:eastAsia="Times New Roman" w:hAnsi="Calibri" w:cs="Calibri"/>
          <w:color w:val="000000"/>
          <w:lang w:eastAsia="en-GB"/>
        </w:rPr>
        <w:t xml:space="preserve"> (Accessed on: Friday 26</w:t>
      </w:r>
      <w:r w:rsidRPr="007C1960">
        <w:rPr>
          <w:rFonts w:ascii="Calibri" w:eastAsia="Times New Roman" w:hAnsi="Calibri" w:cs="Calibri"/>
          <w:color w:val="000000"/>
          <w:sz w:val="13"/>
          <w:szCs w:val="13"/>
          <w:vertAlign w:val="superscript"/>
          <w:lang w:eastAsia="en-GB"/>
        </w:rPr>
        <w:t>th</w:t>
      </w:r>
      <w:r w:rsidRPr="007C1960">
        <w:rPr>
          <w:rFonts w:ascii="Calibri" w:eastAsia="Times New Roman" w:hAnsi="Calibri" w:cs="Calibri"/>
          <w:color w:val="000000"/>
          <w:lang w:eastAsia="en-GB"/>
        </w:rPr>
        <w:t xml:space="preserve"> January 2024) </w:t>
      </w:r>
    </w:p>
    <w:p w14:paraId="7BB746A7" w14:textId="5C0B5B02" w:rsidR="007C1960" w:rsidRPr="007C1960" w:rsidRDefault="007C1960" w:rsidP="007C1960">
      <w:pPr>
        <w:spacing w:line="240" w:lineRule="auto"/>
        <w:rPr>
          <w:rFonts w:ascii="Times New Roman" w:eastAsia="Times New Roman" w:hAnsi="Times New Roman" w:cs="Times New Roman"/>
          <w:sz w:val="24"/>
          <w:szCs w:val="24"/>
          <w:lang w:eastAsia="en-GB"/>
        </w:rPr>
      </w:pPr>
      <w:r w:rsidRPr="007C1960">
        <w:rPr>
          <w:rFonts w:ascii="Calibri" w:eastAsia="Times New Roman" w:hAnsi="Calibri" w:cs="Calibri"/>
          <w:color w:val="000000"/>
          <w:lang w:eastAsia="en-GB"/>
        </w:rPr>
        <w:t xml:space="preserve">RSPCA (2015) </w:t>
      </w:r>
      <w:r w:rsidRPr="007C1960">
        <w:rPr>
          <w:rFonts w:ascii="Calibri" w:eastAsia="Times New Roman" w:hAnsi="Calibri" w:cs="Calibri"/>
          <w:i/>
          <w:iCs/>
          <w:color w:val="000000"/>
          <w:lang w:eastAsia="en-GB"/>
        </w:rPr>
        <w:t>Breed-specific legislation – A dog’s dinner</w:t>
      </w:r>
      <w:r w:rsidR="000724B3">
        <w:rPr>
          <w:rFonts w:ascii="Calibri" w:eastAsia="Times New Roman" w:hAnsi="Calibri" w:cs="Calibri"/>
          <w:i/>
          <w:iCs/>
          <w:color w:val="000000"/>
          <w:lang w:eastAsia="en-GB"/>
        </w:rPr>
        <w:t>.</w:t>
      </w:r>
      <w:r w:rsidRPr="007C1960">
        <w:rPr>
          <w:rFonts w:ascii="Calibri" w:eastAsia="Times New Roman" w:hAnsi="Calibri" w:cs="Calibri"/>
          <w:i/>
          <w:iCs/>
          <w:color w:val="000000"/>
          <w:lang w:eastAsia="en-GB"/>
        </w:rPr>
        <w:t xml:space="preserve"> </w:t>
      </w:r>
      <w:r w:rsidRPr="007C1960">
        <w:rPr>
          <w:rFonts w:ascii="Calibri" w:eastAsia="Times New Roman" w:hAnsi="Calibri" w:cs="Calibri"/>
          <w:color w:val="000000"/>
          <w:lang w:eastAsia="en-GB"/>
        </w:rPr>
        <w:t xml:space="preserve">Available at </w:t>
      </w:r>
      <w:hyperlink r:id="rId13" w:history="1">
        <w:r w:rsidRPr="007C1960">
          <w:rPr>
            <w:rFonts w:ascii="Calibri" w:eastAsia="Times New Roman" w:hAnsi="Calibri" w:cs="Calibri"/>
            <w:color w:val="0000FF"/>
            <w:u w:val="single"/>
            <w:lang w:eastAsia="en-GB"/>
          </w:rPr>
          <w:t>BSL – A dogs dinner report - Issue 1 (pagetiger.com)</w:t>
        </w:r>
      </w:hyperlink>
      <w:r w:rsidRPr="007C1960">
        <w:rPr>
          <w:rFonts w:ascii="Calibri" w:eastAsia="Times New Roman" w:hAnsi="Calibri" w:cs="Calibri"/>
          <w:color w:val="000000"/>
          <w:lang w:eastAsia="en-GB"/>
        </w:rPr>
        <w:t xml:space="preserve"> (Accessed on: Friday 02</w:t>
      </w:r>
      <w:r w:rsidRPr="007C1960">
        <w:rPr>
          <w:rFonts w:ascii="Calibri" w:eastAsia="Times New Roman" w:hAnsi="Calibri" w:cs="Calibri"/>
          <w:color w:val="000000"/>
          <w:sz w:val="13"/>
          <w:szCs w:val="13"/>
          <w:vertAlign w:val="superscript"/>
          <w:lang w:eastAsia="en-GB"/>
        </w:rPr>
        <w:t>nd</w:t>
      </w:r>
      <w:r w:rsidRPr="007C1960">
        <w:rPr>
          <w:rFonts w:ascii="Calibri" w:eastAsia="Times New Roman" w:hAnsi="Calibri" w:cs="Calibri"/>
          <w:color w:val="000000"/>
          <w:lang w:eastAsia="en-GB"/>
        </w:rPr>
        <w:t xml:space="preserve"> February 2024)</w:t>
      </w:r>
    </w:p>
    <w:p w14:paraId="411E8189" w14:textId="6D45C3D2" w:rsidR="007C1960" w:rsidRPr="007C1960" w:rsidRDefault="007C1960" w:rsidP="007C1960">
      <w:pPr>
        <w:spacing w:line="240" w:lineRule="auto"/>
        <w:rPr>
          <w:rFonts w:ascii="Times New Roman" w:eastAsia="Times New Roman" w:hAnsi="Times New Roman" w:cs="Times New Roman"/>
          <w:sz w:val="24"/>
          <w:szCs w:val="24"/>
          <w:lang w:eastAsia="en-GB"/>
        </w:rPr>
      </w:pPr>
      <w:r w:rsidRPr="007C1960">
        <w:rPr>
          <w:rFonts w:ascii="Calibri" w:eastAsia="Times New Roman" w:hAnsi="Calibri" w:cs="Calibri"/>
          <w:color w:val="000000"/>
          <w:lang w:eastAsia="en-GB"/>
        </w:rPr>
        <w:t xml:space="preserve">RSPCA (2024) </w:t>
      </w:r>
      <w:r w:rsidRPr="007C1960">
        <w:rPr>
          <w:rFonts w:ascii="Calibri" w:eastAsia="Times New Roman" w:hAnsi="Calibri" w:cs="Calibri"/>
          <w:i/>
          <w:iCs/>
          <w:color w:val="000000"/>
          <w:lang w:eastAsia="en-GB"/>
        </w:rPr>
        <w:t>Breed specific legislation</w:t>
      </w:r>
      <w:r w:rsidR="000724B3">
        <w:rPr>
          <w:rFonts w:ascii="Calibri" w:eastAsia="Times New Roman" w:hAnsi="Calibri" w:cs="Calibri"/>
          <w:i/>
          <w:iCs/>
          <w:color w:val="000000"/>
          <w:lang w:eastAsia="en-GB"/>
        </w:rPr>
        <w:t xml:space="preserve">. </w:t>
      </w:r>
      <w:r w:rsidRPr="007C1960">
        <w:rPr>
          <w:rFonts w:ascii="Calibri" w:eastAsia="Times New Roman" w:hAnsi="Calibri" w:cs="Calibri"/>
          <w:color w:val="000000"/>
          <w:lang w:eastAsia="en-GB"/>
        </w:rPr>
        <w:t>Available at</w:t>
      </w:r>
      <w:r w:rsidRPr="007C1960">
        <w:rPr>
          <w:rFonts w:ascii="Calibri" w:eastAsia="Times New Roman" w:hAnsi="Calibri" w:cs="Calibri"/>
          <w:i/>
          <w:iCs/>
          <w:color w:val="000000"/>
          <w:lang w:eastAsia="en-GB"/>
        </w:rPr>
        <w:t xml:space="preserve"> </w:t>
      </w:r>
      <w:hyperlink r:id="rId14" w:history="1">
        <w:r w:rsidRPr="007C1960">
          <w:rPr>
            <w:rFonts w:ascii="Calibri" w:eastAsia="Times New Roman" w:hAnsi="Calibri" w:cs="Calibri"/>
            <w:color w:val="0000FF"/>
            <w:u w:val="single"/>
            <w:lang w:eastAsia="en-GB"/>
          </w:rPr>
          <w:t>Banned Dog Types | Breed Specific Legislation | RSPCA</w:t>
        </w:r>
      </w:hyperlink>
      <w:r w:rsidRPr="007C1960">
        <w:rPr>
          <w:rFonts w:ascii="Calibri" w:eastAsia="Times New Roman" w:hAnsi="Calibri" w:cs="Calibri"/>
          <w:color w:val="000000"/>
          <w:lang w:eastAsia="en-GB"/>
        </w:rPr>
        <w:t xml:space="preserve"> (Accessed on: Friday 26</w:t>
      </w:r>
      <w:r w:rsidRPr="007C1960">
        <w:rPr>
          <w:rFonts w:ascii="Calibri" w:eastAsia="Times New Roman" w:hAnsi="Calibri" w:cs="Calibri"/>
          <w:color w:val="000000"/>
          <w:sz w:val="13"/>
          <w:szCs w:val="13"/>
          <w:vertAlign w:val="superscript"/>
          <w:lang w:eastAsia="en-GB"/>
        </w:rPr>
        <w:t>th</w:t>
      </w:r>
      <w:r w:rsidRPr="007C1960">
        <w:rPr>
          <w:rFonts w:ascii="Calibri" w:eastAsia="Times New Roman" w:hAnsi="Calibri" w:cs="Calibri"/>
          <w:color w:val="000000"/>
          <w:lang w:eastAsia="en-GB"/>
        </w:rPr>
        <w:t xml:space="preserve"> January 2024) </w:t>
      </w:r>
    </w:p>
    <w:p w14:paraId="4A5C2AD4" w14:textId="77777777" w:rsidR="007C1960" w:rsidRPr="007C1960" w:rsidRDefault="007C1960" w:rsidP="007C1960">
      <w:pPr>
        <w:spacing w:line="240" w:lineRule="auto"/>
        <w:rPr>
          <w:rFonts w:ascii="Times New Roman" w:eastAsia="Times New Roman" w:hAnsi="Times New Roman" w:cs="Times New Roman"/>
          <w:sz w:val="24"/>
          <w:szCs w:val="24"/>
          <w:lang w:eastAsia="en-GB"/>
        </w:rPr>
      </w:pPr>
      <w:r w:rsidRPr="007C1960">
        <w:rPr>
          <w:rFonts w:ascii="Calibri" w:eastAsia="Times New Roman" w:hAnsi="Calibri" w:cs="Calibri"/>
          <w:color w:val="000000"/>
          <w:lang w:eastAsia="en-GB"/>
        </w:rPr>
        <w:t xml:space="preserve">Rose, P. (2022) </w:t>
      </w:r>
      <w:r w:rsidRPr="007C1960">
        <w:rPr>
          <w:rFonts w:ascii="Calibri" w:eastAsia="Times New Roman" w:hAnsi="Calibri" w:cs="Calibri"/>
          <w:i/>
          <w:iCs/>
          <w:color w:val="000000"/>
          <w:lang w:eastAsia="en-GB"/>
        </w:rPr>
        <w:t>Thirty years of the Dangerous Dogs Act: time for chang</w:t>
      </w:r>
      <w:r w:rsidRPr="007C1960">
        <w:rPr>
          <w:rFonts w:ascii="Calibri" w:eastAsia="Times New Roman" w:hAnsi="Calibri" w:cs="Calibri"/>
          <w:color w:val="000000"/>
          <w:lang w:eastAsia="en-GB"/>
        </w:rPr>
        <w:t xml:space="preserve">e. Available at: </w:t>
      </w:r>
      <w:hyperlink r:id="rId15" w:history="1">
        <w:r w:rsidRPr="007C1960">
          <w:rPr>
            <w:rFonts w:ascii="Calibri" w:eastAsia="Times New Roman" w:hAnsi="Calibri" w:cs="Calibri"/>
            <w:color w:val="0000FF"/>
            <w:u w:val="single"/>
            <w:lang w:eastAsia="en-GB"/>
          </w:rPr>
          <w:t>Thirty years of the Dangerous Dogs Act: time for change - 1 MCB</w:t>
        </w:r>
      </w:hyperlink>
      <w:r w:rsidRPr="007C1960">
        <w:rPr>
          <w:rFonts w:ascii="Calibri" w:eastAsia="Times New Roman" w:hAnsi="Calibri" w:cs="Calibri"/>
          <w:color w:val="000000"/>
          <w:lang w:eastAsia="en-GB"/>
        </w:rPr>
        <w:t xml:space="preserve"> (Accessed on: Friday 26</w:t>
      </w:r>
      <w:r w:rsidRPr="007C1960">
        <w:rPr>
          <w:rFonts w:ascii="Calibri" w:eastAsia="Times New Roman" w:hAnsi="Calibri" w:cs="Calibri"/>
          <w:color w:val="000000"/>
          <w:sz w:val="13"/>
          <w:szCs w:val="13"/>
          <w:vertAlign w:val="superscript"/>
          <w:lang w:eastAsia="en-GB"/>
        </w:rPr>
        <w:t>th</w:t>
      </w:r>
      <w:r w:rsidRPr="007C1960">
        <w:rPr>
          <w:rFonts w:ascii="Calibri" w:eastAsia="Times New Roman" w:hAnsi="Calibri" w:cs="Calibri"/>
          <w:color w:val="000000"/>
          <w:lang w:eastAsia="en-GB"/>
        </w:rPr>
        <w:t xml:space="preserve"> January 2024)</w:t>
      </w:r>
    </w:p>
    <w:p w14:paraId="4CE3DA7C" w14:textId="77777777" w:rsidR="007C1960" w:rsidRDefault="007C1960" w:rsidP="007C1960">
      <w:pPr>
        <w:spacing w:line="240" w:lineRule="auto"/>
        <w:rPr>
          <w:rFonts w:ascii="Calibri" w:eastAsia="Times New Roman" w:hAnsi="Calibri" w:cs="Calibri"/>
          <w:color w:val="000000"/>
          <w:lang w:eastAsia="en-GB"/>
        </w:rPr>
      </w:pPr>
      <w:r w:rsidRPr="007C1960">
        <w:rPr>
          <w:rFonts w:ascii="Calibri" w:eastAsia="Times New Roman" w:hAnsi="Calibri" w:cs="Calibri"/>
          <w:color w:val="000000"/>
          <w:lang w:eastAsia="en-GB"/>
        </w:rPr>
        <w:t xml:space="preserve">Metropolitan Police (2024) </w:t>
      </w:r>
      <w:r w:rsidRPr="007C1960">
        <w:rPr>
          <w:rFonts w:ascii="Calibri" w:eastAsia="Times New Roman" w:hAnsi="Calibri" w:cs="Calibri"/>
          <w:i/>
          <w:iCs/>
          <w:color w:val="000000"/>
          <w:lang w:eastAsia="en-GB"/>
        </w:rPr>
        <w:t xml:space="preserve">Data on dogs who are out of control from January 2018 to May 2021. </w:t>
      </w:r>
      <w:r w:rsidRPr="007C1960">
        <w:rPr>
          <w:rFonts w:ascii="Calibri" w:eastAsia="Times New Roman" w:hAnsi="Calibri" w:cs="Calibri"/>
          <w:color w:val="000000"/>
          <w:lang w:eastAsia="en-GB"/>
        </w:rPr>
        <w:t xml:space="preserve">Available at: </w:t>
      </w:r>
      <w:hyperlink r:id="rId16" w:history="1">
        <w:r w:rsidRPr="007C1960">
          <w:rPr>
            <w:rFonts w:ascii="Calibri" w:eastAsia="Times New Roman" w:hAnsi="Calibri" w:cs="Calibri"/>
            <w:color w:val="0000FF"/>
            <w:u w:val="single"/>
            <w:lang w:eastAsia="en-GB"/>
          </w:rPr>
          <w:t>Data on dogs who are out of control from January 2018 to May 2023 | Metropolitan Police</w:t>
        </w:r>
      </w:hyperlink>
      <w:r w:rsidRPr="007C1960">
        <w:rPr>
          <w:rFonts w:ascii="Calibri" w:eastAsia="Times New Roman" w:hAnsi="Calibri" w:cs="Calibri"/>
          <w:color w:val="000000"/>
          <w:lang w:eastAsia="en-GB"/>
        </w:rPr>
        <w:t xml:space="preserve"> (Accessed on: Friday 02</w:t>
      </w:r>
      <w:r w:rsidRPr="007C1960">
        <w:rPr>
          <w:rFonts w:ascii="Calibri" w:eastAsia="Times New Roman" w:hAnsi="Calibri" w:cs="Calibri"/>
          <w:color w:val="000000"/>
          <w:sz w:val="13"/>
          <w:szCs w:val="13"/>
          <w:vertAlign w:val="superscript"/>
          <w:lang w:eastAsia="en-GB"/>
        </w:rPr>
        <w:t>nd</w:t>
      </w:r>
      <w:r w:rsidRPr="007C1960">
        <w:rPr>
          <w:rFonts w:ascii="Calibri" w:eastAsia="Times New Roman" w:hAnsi="Calibri" w:cs="Calibri"/>
          <w:color w:val="000000"/>
          <w:lang w:eastAsia="en-GB"/>
        </w:rPr>
        <w:t xml:space="preserve"> February 2024)  </w:t>
      </w:r>
    </w:p>
    <w:p w14:paraId="2B58A89C" w14:textId="35CD7CD9" w:rsidR="006A0175" w:rsidRDefault="006A0175" w:rsidP="007C1960">
      <w:pPr>
        <w:spacing w:line="240" w:lineRule="auto"/>
      </w:pPr>
      <w:r>
        <w:rPr>
          <w:rFonts w:ascii="Calibri" w:eastAsia="Times New Roman" w:hAnsi="Calibri" w:cs="Calibri"/>
          <w:color w:val="000000"/>
          <w:lang w:eastAsia="en-GB"/>
        </w:rPr>
        <w:t>Shepherd, K., and Newbery, S. (2016) Expert witnesses and the Dangerous Dogs Ac</w:t>
      </w:r>
      <w:r w:rsidR="00F96D4A">
        <w:rPr>
          <w:rFonts w:ascii="Calibri" w:eastAsia="Times New Roman" w:hAnsi="Calibri" w:cs="Calibri"/>
          <w:color w:val="000000"/>
          <w:lang w:eastAsia="en-GB"/>
        </w:rPr>
        <w:t xml:space="preserve">t. </w:t>
      </w:r>
      <w:r w:rsidR="00F96D4A" w:rsidRPr="00550D71">
        <w:rPr>
          <w:rFonts w:ascii="Calibri" w:eastAsia="Times New Roman" w:hAnsi="Calibri" w:cs="Calibri"/>
          <w:i/>
          <w:iCs/>
          <w:color w:val="000000"/>
          <w:lang w:eastAsia="en-GB"/>
        </w:rPr>
        <w:t>Veterinary Record.</w:t>
      </w:r>
      <w:r w:rsidR="00F96D4A">
        <w:rPr>
          <w:rFonts w:ascii="Calibri" w:eastAsia="Times New Roman" w:hAnsi="Calibri" w:cs="Calibri"/>
          <w:color w:val="000000"/>
          <w:lang w:eastAsia="en-GB"/>
        </w:rPr>
        <w:t xml:space="preserve"> Available at: </w:t>
      </w:r>
      <w:hyperlink r:id="rId17" w:history="1">
        <w:r w:rsidR="00550D71">
          <w:rPr>
            <w:rStyle w:val="Hyperlink"/>
          </w:rPr>
          <w:t>Expert witnesses and the Dangerous Dogs Act - Shepherd - 2016 - Veterinary Record - Wiley Online Library</w:t>
        </w:r>
      </w:hyperlink>
      <w:r w:rsidR="00550D71">
        <w:t xml:space="preserve"> (Accessed on: Friday 26</w:t>
      </w:r>
      <w:r w:rsidR="00550D71" w:rsidRPr="00550D71">
        <w:rPr>
          <w:vertAlign w:val="superscript"/>
        </w:rPr>
        <w:t>th</w:t>
      </w:r>
      <w:r w:rsidR="00550D71">
        <w:t xml:space="preserve"> January 2024)</w:t>
      </w:r>
    </w:p>
    <w:p w14:paraId="0DB649EA" w14:textId="0360687E" w:rsidR="00EB4867" w:rsidRPr="007C1960" w:rsidRDefault="00EB4867" w:rsidP="007C1960">
      <w:pPr>
        <w:spacing w:line="240" w:lineRule="auto"/>
        <w:rPr>
          <w:rFonts w:ascii="Times New Roman" w:eastAsia="Times New Roman" w:hAnsi="Times New Roman" w:cs="Times New Roman"/>
          <w:sz w:val="24"/>
          <w:szCs w:val="24"/>
          <w:lang w:eastAsia="en-GB"/>
        </w:rPr>
      </w:pPr>
      <w:r>
        <w:t>Sta</w:t>
      </w:r>
      <w:r w:rsidR="00120F62">
        <w:t xml:space="preserve">tista Research Department (2023), </w:t>
      </w:r>
      <w:r w:rsidR="00120F62" w:rsidRPr="00D33DCF">
        <w:rPr>
          <w:i/>
          <w:iCs/>
        </w:rPr>
        <w:t>Share of households</w:t>
      </w:r>
      <w:r w:rsidR="00FC71EB" w:rsidRPr="00D33DCF">
        <w:rPr>
          <w:i/>
          <w:iCs/>
        </w:rPr>
        <w:t xml:space="preserve"> owning dogs in the United Kingdom from 2011 to 2023</w:t>
      </w:r>
      <w:r w:rsidR="00FC71EB">
        <w:t xml:space="preserve">. Available at: </w:t>
      </w:r>
      <w:hyperlink r:id="rId18" w:history="1">
        <w:r w:rsidR="0061274D">
          <w:rPr>
            <w:rStyle w:val="Hyperlink"/>
          </w:rPr>
          <w:t>Dog ownership in the UK 2023 | Statista</w:t>
        </w:r>
      </w:hyperlink>
      <w:r w:rsidR="0061274D">
        <w:t xml:space="preserve"> (Accessed on: Friday 02</w:t>
      </w:r>
      <w:r w:rsidR="0061274D" w:rsidRPr="0061274D">
        <w:rPr>
          <w:vertAlign w:val="superscript"/>
        </w:rPr>
        <w:t>nd</w:t>
      </w:r>
      <w:r w:rsidR="0061274D">
        <w:t xml:space="preserve"> February 2024)</w:t>
      </w:r>
    </w:p>
    <w:p w14:paraId="5C41AE39" w14:textId="77777777" w:rsidR="007C1960" w:rsidRPr="007C1960" w:rsidRDefault="007C1960" w:rsidP="007C1960">
      <w:pPr>
        <w:spacing w:after="240" w:line="240" w:lineRule="auto"/>
        <w:rPr>
          <w:rFonts w:ascii="Times New Roman" w:eastAsia="Times New Roman" w:hAnsi="Times New Roman" w:cs="Times New Roman"/>
          <w:sz w:val="24"/>
          <w:szCs w:val="24"/>
          <w:lang w:eastAsia="en-GB"/>
        </w:rPr>
      </w:pPr>
      <w:r w:rsidRPr="007C1960">
        <w:rPr>
          <w:rFonts w:ascii="Times New Roman" w:eastAsia="Times New Roman" w:hAnsi="Times New Roman" w:cs="Times New Roman"/>
          <w:sz w:val="24"/>
          <w:szCs w:val="24"/>
          <w:lang w:eastAsia="en-GB"/>
        </w:rPr>
        <w:br/>
      </w:r>
    </w:p>
    <w:p w14:paraId="5EC59F1D" w14:textId="77777777" w:rsidR="007C1960" w:rsidRPr="007C1960" w:rsidRDefault="007C1960" w:rsidP="007C1960">
      <w:pPr>
        <w:spacing w:line="240" w:lineRule="auto"/>
        <w:rPr>
          <w:rFonts w:ascii="Times New Roman" w:eastAsia="Times New Roman" w:hAnsi="Times New Roman" w:cs="Times New Roman"/>
          <w:sz w:val="24"/>
          <w:szCs w:val="24"/>
          <w:lang w:eastAsia="en-GB"/>
        </w:rPr>
      </w:pPr>
      <w:r w:rsidRPr="007C1960">
        <w:rPr>
          <w:rFonts w:ascii="Calibri" w:eastAsia="Times New Roman" w:hAnsi="Calibri" w:cs="Calibri"/>
          <w:color w:val="000000"/>
          <w:lang w:eastAsia="en-GB"/>
        </w:rPr>
        <w:t>     </w:t>
      </w:r>
    </w:p>
    <w:p w14:paraId="5E7616A4" w14:textId="77777777" w:rsidR="007C1960" w:rsidRPr="007C1960" w:rsidRDefault="007C1960" w:rsidP="007C1960">
      <w:pPr>
        <w:spacing w:line="240" w:lineRule="auto"/>
        <w:rPr>
          <w:rFonts w:ascii="Times New Roman" w:eastAsia="Times New Roman" w:hAnsi="Times New Roman" w:cs="Times New Roman"/>
          <w:sz w:val="24"/>
          <w:szCs w:val="24"/>
          <w:lang w:eastAsia="en-GB"/>
        </w:rPr>
      </w:pPr>
      <w:r w:rsidRPr="007C1960">
        <w:rPr>
          <w:rFonts w:ascii="Calibri" w:eastAsia="Times New Roman" w:hAnsi="Calibri" w:cs="Calibri"/>
          <w:color w:val="000000"/>
          <w:lang w:eastAsia="en-GB"/>
        </w:rPr>
        <w:t>     </w:t>
      </w:r>
    </w:p>
    <w:p w14:paraId="1ED94121" w14:textId="77777777" w:rsidR="00EB78EF" w:rsidRDefault="00EB78EF"/>
    <w:sectPr w:rsidR="00EB78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1960"/>
    <w:rsid w:val="00056D71"/>
    <w:rsid w:val="000724B3"/>
    <w:rsid w:val="000B5236"/>
    <w:rsid w:val="001138C7"/>
    <w:rsid w:val="00120F62"/>
    <w:rsid w:val="001376B1"/>
    <w:rsid w:val="001A564F"/>
    <w:rsid w:val="00383440"/>
    <w:rsid w:val="003874C3"/>
    <w:rsid w:val="003A5382"/>
    <w:rsid w:val="00414130"/>
    <w:rsid w:val="004B668B"/>
    <w:rsid w:val="00550D71"/>
    <w:rsid w:val="00581C98"/>
    <w:rsid w:val="00610B9A"/>
    <w:rsid w:val="0061274D"/>
    <w:rsid w:val="0062279C"/>
    <w:rsid w:val="006827C3"/>
    <w:rsid w:val="006A0175"/>
    <w:rsid w:val="006A19BD"/>
    <w:rsid w:val="007A148D"/>
    <w:rsid w:val="007C1960"/>
    <w:rsid w:val="007E0443"/>
    <w:rsid w:val="00824CF0"/>
    <w:rsid w:val="0086098F"/>
    <w:rsid w:val="00967F2E"/>
    <w:rsid w:val="00A40BAB"/>
    <w:rsid w:val="00AB2603"/>
    <w:rsid w:val="00B54DA3"/>
    <w:rsid w:val="00C13B28"/>
    <w:rsid w:val="00D26D23"/>
    <w:rsid w:val="00D33DCF"/>
    <w:rsid w:val="00D62D61"/>
    <w:rsid w:val="00DF5B26"/>
    <w:rsid w:val="00E7583B"/>
    <w:rsid w:val="00EB4867"/>
    <w:rsid w:val="00EB78EF"/>
    <w:rsid w:val="00F22935"/>
    <w:rsid w:val="00F96D4A"/>
    <w:rsid w:val="00FC71EB"/>
    <w:rsid w:val="00FE60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879383"/>
  <w15:chartTrackingRefBased/>
  <w15:docId w15:val="{BB887E78-FB43-4178-8241-1E9F7ACC7B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C196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7C196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5170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69263/dogs-guide-enforcers.pdf" TargetMode="External"/><Relationship Id="rId13" Type="http://schemas.openxmlformats.org/officeDocument/2006/relationships/hyperlink" Target="https://view.pagetiger.com/BSLAdogsdinnerreport/issue1" TargetMode="External"/><Relationship Id="rId18" Type="http://schemas.openxmlformats.org/officeDocument/2006/relationships/hyperlink" Target="https://www.statista.com/statistics/515333/dogs-ownership-in-the-united-kingdom-uk/" TargetMode="External"/><Relationship Id="rId3" Type="http://schemas.openxmlformats.org/officeDocument/2006/relationships/webSettings" Target="webSettings.xml"/><Relationship Id="rId7" Type="http://schemas.openxmlformats.org/officeDocument/2006/relationships/hyperlink" Target="https://www.gov.uk/control-dog-public/banned-dogs" TargetMode="External"/><Relationship Id="rId12" Type="http://schemas.openxmlformats.org/officeDocument/2006/relationships/hyperlink" Target="https://www.theguardian.com/lifeandstyle/2023/sep/20/bring-back-the-dog-licence-with-a-test" TargetMode="External"/><Relationship Id="rId17" Type="http://schemas.openxmlformats.org/officeDocument/2006/relationships/hyperlink" Target="https://bvajournals.onlinelibrary.wiley.com/doi/full/10.1136/vr.i5769" TargetMode="External"/><Relationship Id="rId2" Type="http://schemas.openxmlformats.org/officeDocument/2006/relationships/settings" Target="settings.xml"/><Relationship Id="rId16" Type="http://schemas.openxmlformats.org/officeDocument/2006/relationships/hyperlink" Target="https://www.met.police.uk/foi-ai/metropolitan-police/disclosure-2023/august-2023/data-dogs-out-control-january2018-may2023/"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caninejournal.com/dangerous-dogs-act/" TargetMode="External"/><Relationship Id="rId11" Type="http://schemas.openxmlformats.org/officeDocument/2006/relationships/hyperlink" Target="https://www.thekennelclub.org.uk/dangerousdogact" TargetMode="External"/><Relationship Id="rId5" Type="http://schemas.openxmlformats.org/officeDocument/2006/relationships/hyperlink" Target="https://journals-sagepub-com.ezproxy.uwtsd.ac.uk/doi/full/10.1177/0022018315623684" TargetMode="External"/><Relationship Id="rId15" Type="http://schemas.openxmlformats.org/officeDocument/2006/relationships/hyperlink" Target="https://1mcb.com/30-years-of-the-dangerous-dogs-act-time-for-change/" TargetMode="External"/><Relationship Id="rId10" Type="http://schemas.openxmlformats.org/officeDocument/2006/relationships/hyperlink" Target="https://assets.publishing.service.gov.uk/government/uploads/system/uploads/attachment_data/file/506462/gs-15-37b-forensic-science-beyond-evidence.pdf" TargetMode="External"/><Relationship Id="rId19" Type="http://schemas.openxmlformats.org/officeDocument/2006/relationships/fontTable" Target="fontTable.xml"/><Relationship Id="rId4" Type="http://schemas.openxmlformats.org/officeDocument/2006/relationships/hyperlink" Target="https://www.bdch.org.uk/files/Dog-bites-whats-breed-got-to-do-with-it.pdf" TargetMode="External"/><Relationship Id="rId9" Type="http://schemas.openxmlformats.org/officeDocument/2006/relationships/hyperlink" Target="https://www.researchgate.net/publication/233995885_Breed_differences_in_canine_aggression" TargetMode="External"/><Relationship Id="rId14" Type="http://schemas.openxmlformats.org/officeDocument/2006/relationships/hyperlink" Target="https://www.rspca.org.uk/whatwedo/endcruelty/changingthelaw/bs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6</Pages>
  <Words>3525</Words>
  <Characters>20098</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Bingham-Vick, Tom</dc:creator>
  <cp:keywords/>
  <dc:description/>
  <cp:lastModifiedBy>Bingham-Vick, Tom</cp:lastModifiedBy>
  <cp:revision>36</cp:revision>
  <dcterms:created xsi:type="dcterms:W3CDTF">2024-02-11T20:47:00Z</dcterms:created>
  <dcterms:modified xsi:type="dcterms:W3CDTF">2024-02-11T21:57:00Z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2024-02-11T21:09:44Z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0be2b1aa-26bc-4677-bb74-c5619cf54805</vt:lpwstr>
  </property>
  <property fmtid="{D5CDD505-2E9C-101B-9397-08002B2CF9AE}" pid="8" name="MSIP_Label_f2acd28b-79a3-4a0f-b0ff-4b75658b1549_ContentBits">
    <vt:lpwstr>0</vt:lpwstr>
  </property>
</Properties>
</file>