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9B8D2" w14:textId="77777777" w:rsidR="00B54915" w:rsidRPr="00595BC2" w:rsidRDefault="00B54915" w:rsidP="00595BC2">
      <w:pPr>
        <w:spacing w:line="360" w:lineRule="auto"/>
        <w:ind w:firstLine="0"/>
        <w:jc w:val="center"/>
        <w:rPr>
          <w:rFonts w:ascii="Arial" w:hAnsi="Arial" w:cs="Arial"/>
          <w:b/>
          <w:bCs/>
          <w:sz w:val="24"/>
          <w:szCs w:val="24"/>
        </w:rPr>
      </w:pPr>
    </w:p>
    <w:p w14:paraId="26368F7E" w14:textId="77777777" w:rsidR="00B54915" w:rsidRPr="00595BC2" w:rsidRDefault="00B54915" w:rsidP="00595BC2">
      <w:pPr>
        <w:spacing w:line="360" w:lineRule="auto"/>
        <w:ind w:firstLine="0"/>
        <w:jc w:val="center"/>
        <w:rPr>
          <w:rFonts w:ascii="Arial" w:hAnsi="Arial" w:cs="Arial"/>
          <w:b/>
          <w:bCs/>
          <w:sz w:val="24"/>
          <w:szCs w:val="24"/>
        </w:rPr>
      </w:pPr>
    </w:p>
    <w:p w14:paraId="1FF706D6" w14:textId="77777777" w:rsidR="00B54915" w:rsidRPr="00595BC2" w:rsidRDefault="00B54915" w:rsidP="00595BC2">
      <w:pPr>
        <w:spacing w:line="360" w:lineRule="auto"/>
        <w:ind w:firstLine="0"/>
        <w:jc w:val="center"/>
        <w:rPr>
          <w:rFonts w:ascii="Arial" w:hAnsi="Arial" w:cs="Arial"/>
          <w:b/>
          <w:bCs/>
          <w:sz w:val="24"/>
          <w:szCs w:val="24"/>
        </w:rPr>
      </w:pPr>
    </w:p>
    <w:p w14:paraId="28C9E955" w14:textId="77777777" w:rsidR="00595BC2" w:rsidRPr="00595BC2" w:rsidRDefault="00595BC2" w:rsidP="00595BC2">
      <w:pPr>
        <w:spacing w:line="360" w:lineRule="auto"/>
        <w:ind w:firstLine="0"/>
        <w:jc w:val="center"/>
        <w:rPr>
          <w:rFonts w:ascii="Arial" w:hAnsi="Arial" w:cs="Arial"/>
          <w:sz w:val="24"/>
          <w:szCs w:val="24"/>
        </w:rPr>
      </w:pPr>
      <w:r w:rsidRPr="00595BC2">
        <w:rPr>
          <w:rFonts w:ascii="Arial" w:hAnsi="Arial" w:cs="Arial"/>
          <w:sz w:val="24"/>
          <w:szCs w:val="24"/>
        </w:rPr>
        <w:t>Hilton Hotel's Corporate Social Responsibility (CSR) Policy: A Critical Analysis</w:t>
      </w:r>
    </w:p>
    <w:p w14:paraId="157954AB" w14:textId="77777777" w:rsidR="00B54915" w:rsidRDefault="00B54915" w:rsidP="00595BC2">
      <w:pPr>
        <w:spacing w:line="360" w:lineRule="auto"/>
        <w:ind w:firstLine="0"/>
        <w:jc w:val="center"/>
        <w:rPr>
          <w:rFonts w:ascii="Arial" w:hAnsi="Arial" w:cs="Arial"/>
          <w:b/>
          <w:bCs/>
          <w:sz w:val="24"/>
          <w:szCs w:val="24"/>
        </w:rPr>
      </w:pPr>
    </w:p>
    <w:p w14:paraId="2E1C9554" w14:textId="77777777" w:rsidR="00595BC2" w:rsidRDefault="00595BC2" w:rsidP="00595BC2">
      <w:pPr>
        <w:spacing w:line="360" w:lineRule="auto"/>
        <w:ind w:firstLine="0"/>
        <w:jc w:val="center"/>
        <w:rPr>
          <w:rFonts w:ascii="Arial" w:hAnsi="Arial" w:cs="Arial"/>
          <w:b/>
          <w:bCs/>
          <w:sz w:val="24"/>
          <w:szCs w:val="24"/>
        </w:rPr>
      </w:pPr>
    </w:p>
    <w:p w14:paraId="307EC35B" w14:textId="77777777" w:rsidR="00595BC2" w:rsidRDefault="00595BC2" w:rsidP="00595BC2">
      <w:pPr>
        <w:spacing w:line="360" w:lineRule="auto"/>
        <w:ind w:firstLine="0"/>
        <w:jc w:val="center"/>
        <w:rPr>
          <w:rFonts w:ascii="Arial" w:hAnsi="Arial" w:cs="Arial"/>
          <w:b/>
          <w:bCs/>
          <w:sz w:val="24"/>
          <w:szCs w:val="24"/>
        </w:rPr>
      </w:pPr>
    </w:p>
    <w:p w14:paraId="083BB5A9" w14:textId="77777777" w:rsidR="00595BC2" w:rsidRDefault="00595BC2" w:rsidP="00595BC2">
      <w:pPr>
        <w:spacing w:line="360" w:lineRule="auto"/>
        <w:ind w:firstLine="0"/>
        <w:jc w:val="center"/>
        <w:rPr>
          <w:rFonts w:ascii="Arial" w:hAnsi="Arial" w:cs="Arial"/>
          <w:b/>
          <w:bCs/>
          <w:sz w:val="24"/>
          <w:szCs w:val="24"/>
        </w:rPr>
      </w:pPr>
    </w:p>
    <w:p w14:paraId="36446694" w14:textId="77777777" w:rsidR="00595BC2" w:rsidRDefault="00595BC2" w:rsidP="00595BC2">
      <w:pPr>
        <w:spacing w:line="360" w:lineRule="auto"/>
        <w:ind w:firstLine="0"/>
        <w:jc w:val="center"/>
        <w:rPr>
          <w:rFonts w:ascii="Arial" w:hAnsi="Arial" w:cs="Arial"/>
          <w:b/>
          <w:bCs/>
          <w:sz w:val="24"/>
          <w:szCs w:val="24"/>
        </w:rPr>
      </w:pPr>
    </w:p>
    <w:p w14:paraId="5BFE4E9B" w14:textId="77777777" w:rsidR="00595BC2" w:rsidRDefault="00595BC2" w:rsidP="00595BC2">
      <w:pPr>
        <w:spacing w:line="360" w:lineRule="auto"/>
        <w:ind w:firstLine="0"/>
        <w:jc w:val="center"/>
        <w:rPr>
          <w:rFonts w:ascii="Arial" w:hAnsi="Arial" w:cs="Arial"/>
          <w:b/>
          <w:bCs/>
          <w:sz w:val="24"/>
          <w:szCs w:val="24"/>
        </w:rPr>
      </w:pPr>
    </w:p>
    <w:p w14:paraId="7DF40AA5" w14:textId="77777777" w:rsidR="00595BC2" w:rsidRPr="00595BC2" w:rsidRDefault="00595BC2" w:rsidP="00595BC2">
      <w:pPr>
        <w:spacing w:line="360" w:lineRule="auto"/>
        <w:ind w:firstLine="0"/>
        <w:jc w:val="center"/>
        <w:rPr>
          <w:rFonts w:ascii="Arial" w:hAnsi="Arial" w:cs="Arial"/>
          <w:b/>
          <w:bCs/>
          <w:sz w:val="24"/>
          <w:szCs w:val="24"/>
        </w:rPr>
      </w:pPr>
    </w:p>
    <w:p w14:paraId="3BED86B4" w14:textId="77777777" w:rsidR="00595BC2" w:rsidRPr="00595BC2" w:rsidRDefault="00595BC2" w:rsidP="00595BC2">
      <w:pPr>
        <w:pStyle w:val="NormalWeb"/>
        <w:spacing w:line="360" w:lineRule="auto"/>
        <w:jc w:val="both"/>
        <w:rPr>
          <w:rFonts w:ascii="Arial" w:hAnsi="Arial" w:cs="Arial"/>
        </w:rPr>
      </w:pPr>
      <w:proofErr w:type="gramStart"/>
      <w:r w:rsidRPr="00595BC2">
        <w:rPr>
          <w:rFonts w:ascii="Arial" w:hAnsi="Arial" w:cs="Arial"/>
        </w:rPr>
        <w:t>Name :</w:t>
      </w:r>
      <w:proofErr w:type="gramEnd"/>
      <w:r w:rsidRPr="00595BC2">
        <w:rPr>
          <w:rFonts w:ascii="Arial" w:hAnsi="Arial" w:cs="Arial"/>
        </w:rPr>
        <w:t xml:space="preserve"> Iulia Denis Cristea</w:t>
      </w:r>
    </w:p>
    <w:p w14:paraId="22558DF8" w14:textId="77777777" w:rsidR="00595BC2" w:rsidRPr="00595BC2" w:rsidRDefault="00595BC2" w:rsidP="00595BC2">
      <w:pPr>
        <w:pStyle w:val="NormalWeb"/>
        <w:spacing w:line="360" w:lineRule="auto"/>
        <w:jc w:val="both"/>
        <w:rPr>
          <w:rFonts w:ascii="Arial" w:hAnsi="Arial" w:cs="Arial"/>
        </w:rPr>
      </w:pPr>
      <w:r w:rsidRPr="00595BC2">
        <w:rPr>
          <w:rFonts w:ascii="Arial" w:hAnsi="Arial" w:cs="Arial"/>
        </w:rPr>
        <w:t>Student ID: 2119917</w:t>
      </w:r>
    </w:p>
    <w:p w14:paraId="4734301F" w14:textId="77777777" w:rsidR="00595BC2" w:rsidRPr="00595BC2" w:rsidRDefault="00595BC2" w:rsidP="00595BC2">
      <w:pPr>
        <w:pStyle w:val="NormalWeb"/>
        <w:spacing w:line="360" w:lineRule="auto"/>
        <w:jc w:val="both"/>
        <w:rPr>
          <w:rFonts w:ascii="Arial" w:hAnsi="Arial" w:cs="Arial"/>
        </w:rPr>
      </w:pPr>
      <w:r w:rsidRPr="00595BC2">
        <w:rPr>
          <w:rFonts w:ascii="Arial" w:hAnsi="Arial" w:cs="Arial"/>
        </w:rPr>
        <w:t xml:space="preserve">Sustainable Hospitality &amp; Tourism </w:t>
      </w:r>
      <w:proofErr w:type="gramStart"/>
      <w:r w:rsidRPr="00595BC2">
        <w:rPr>
          <w:rFonts w:ascii="Arial" w:hAnsi="Arial" w:cs="Arial"/>
        </w:rPr>
        <w:t>Management  BMIH</w:t>
      </w:r>
      <w:proofErr w:type="gramEnd"/>
      <w:r w:rsidRPr="00595BC2">
        <w:rPr>
          <w:rFonts w:ascii="Arial" w:hAnsi="Arial" w:cs="Arial"/>
        </w:rPr>
        <w:t xml:space="preserve">5006 </w:t>
      </w:r>
    </w:p>
    <w:p w14:paraId="3826E49D" w14:textId="77777777" w:rsidR="00595BC2" w:rsidRPr="00595BC2" w:rsidRDefault="00595BC2" w:rsidP="00595BC2">
      <w:pPr>
        <w:pStyle w:val="NormalWeb"/>
        <w:spacing w:line="360" w:lineRule="auto"/>
        <w:jc w:val="both"/>
        <w:rPr>
          <w:rFonts w:ascii="Arial" w:hAnsi="Arial" w:cs="Arial"/>
        </w:rPr>
      </w:pPr>
      <w:r w:rsidRPr="00595BC2">
        <w:rPr>
          <w:rFonts w:ascii="Arial" w:hAnsi="Arial" w:cs="Arial"/>
        </w:rPr>
        <w:t>Lecturer Name: Kathryn Roberts</w:t>
      </w:r>
    </w:p>
    <w:p w14:paraId="46607AF5" w14:textId="77777777" w:rsidR="00B54915" w:rsidRPr="00595BC2" w:rsidRDefault="00B54915" w:rsidP="00595BC2">
      <w:pPr>
        <w:spacing w:line="360" w:lineRule="auto"/>
        <w:rPr>
          <w:rFonts w:ascii="Arial" w:hAnsi="Arial" w:cs="Arial"/>
          <w:b/>
          <w:bCs/>
          <w:sz w:val="24"/>
          <w:szCs w:val="24"/>
        </w:rPr>
      </w:pPr>
      <w:r w:rsidRPr="00595BC2">
        <w:rPr>
          <w:rFonts w:ascii="Arial" w:hAnsi="Arial" w:cs="Arial"/>
          <w:b/>
          <w:bCs/>
          <w:sz w:val="24"/>
          <w:szCs w:val="24"/>
        </w:rPr>
        <w:br w:type="page"/>
      </w:r>
    </w:p>
    <w:p w14:paraId="68EC821B" w14:textId="4D98BA32" w:rsidR="005E29B3" w:rsidRPr="00595BC2" w:rsidRDefault="005E29B3" w:rsidP="00595BC2">
      <w:pPr>
        <w:spacing w:line="360" w:lineRule="auto"/>
        <w:ind w:firstLine="720"/>
        <w:rPr>
          <w:rFonts w:ascii="Arial" w:hAnsi="Arial" w:cs="Arial"/>
          <w:sz w:val="24"/>
          <w:szCs w:val="24"/>
        </w:rPr>
      </w:pPr>
      <w:r w:rsidRPr="00595BC2">
        <w:rPr>
          <w:rFonts w:ascii="Arial" w:hAnsi="Arial" w:cs="Arial"/>
          <w:sz w:val="24"/>
          <w:szCs w:val="24"/>
        </w:rPr>
        <w:lastRenderedPageBreak/>
        <w:t xml:space="preserve">For modern businesses, CSR is a major part of how companies demonstrate their dedication to taking care of environment issues, social </w:t>
      </w:r>
      <w:proofErr w:type="gramStart"/>
      <w:r w:rsidRPr="00595BC2">
        <w:rPr>
          <w:rFonts w:ascii="Arial" w:hAnsi="Arial" w:cs="Arial"/>
          <w:sz w:val="24"/>
          <w:szCs w:val="24"/>
        </w:rPr>
        <w:t>issues</w:t>
      </w:r>
      <w:proofErr w:type="gramEnd"/>
      <w:r w:rsidRPr="00595BC2">
        <w:rPr>
          <w:rFonts w:ascii="Arial" w:hAnsi="Arial" w:cs="Arial"/>
          <w:sz w:val="24"/>
          <w:szCs w:val="24"/>
        </w:rPr>
        <w:t xml:space="preserve"> and governance problems</w:t>
      </w:r>
      <w:r w:rsidR="00960BC2" w:rsidRPr="00595BC2">
        <w:rPr>
          <w:rFonts w:ascii="Arial" w:hAnsi="Arial" w:cs="Arial"/>
          <w:sz w:val="24"/>
          <w:szCs w:val="24"/>
        </w:rPr>
        <w:t xml:space="preserve"> (Siregar, 2021)</w:t>
      </w:r>
      <w:r w:rsidRPr="00595BC2">
        <w:rPr>
          <w:rFonts w:ascii="Arial" w:hAnsi="Arial" w:cs="Arial"/>
          <w:sz w:val="24"/>
          <w:szCs w:val="24"/>
        </w:rPr>
        <w:t>. Due to social and environmental impacts of the hospitality industry including hotels, many hospitability organizations support CSR initiatives</w:t>
      </w:r>
      <w:r w:rsidR="00960BC2" w:rsidRPr="00595BC2">
        <w:rPr>
          <w:rFonts w:ascii="Arial" w:hAnsi="Arial" w:cs="Arial"/>
          <w:sz w:val="24"/>
          <w:szCs w:val="24"/>
        </w:rPr>
        <w:t xml:space="preserve"> (Vila-Vázquez, Castro-</w:t>
      </w:r>
      <w:proofErr w:type="spellStart"/>
      <w:r w:rsidR="00960BC2" w:rsidRPr="00595BC2">
        <w:rPr>
          <w:rFonts w:ascii="Arial" w:hAnsi="Arial" w:cs="Arial"/>
          <w:sz w:val="24"/>
          <w:szCs w:val="24"/>
        </w:rPr>
        <w:t>Casal</w:t>
      </w:r>
      <w:proofErr w:type="spellEnd"/>
      <w:r w:rsidR="00960BC2" w:rsidRPr="00595BC2">
        <w:rPr>
          <w:rFonts w:ascii="Arial" w:hAnsi="Arial" w:cs="Arial"/>
          <w:sz w:val="24"/>
          <w:szCs w:val="24"/>
        </w:rPr>
        <w:t>, and Carballo-</w:t>
      </w:r>
      <w:proofErr w:type="spellStart"/>
      <w:r w:rsidR="00960BC2" w:rsidRPr="00595BC2">
        <w:rPr>
          <w:rFonts w:ascii="Arial" w:hAnsi="Arial" w:cs="Arial"/>
          <w:sz w:val="24"/>
          <w:szCs w:val="24"/>
        </w:rPr>
        <w:t>Penela</w:t>
      </w:r>
      <w:proofErr w:type="spellEnd"/>
      <w:r w:rsidR="00960BC2" w:rsidRPr="00595BC2">
        <w:rPr>
          <w:rFonts w:ascii="Arial" w:hAnsi="Arial" w:cs="Arial"/>
          <w:sz w:val="24"/>
          <w:szCs w:val="24"/>
        </w:rPr>
        <w:t>, 2023)</w:t>
      </w:r>
      <w:r w:rsidRPr="00595BC2">
        <w:rPr>
          <w:rFonts w:ascii="Arial" w:hAnsi="Arial" w:cs="Arial"/>
          <w:sz w:val="24"/>
          <w:szCs w:val="24"/>
        </w:rPr>
        <w:t>. Here, we shall examine the CSR policy of the Hilton Hotel through environmental, social, governance, and circular economy lenses. The paper shall also cover the factors driving this corporate social responsibility, the constraints confronted by Hilton, and the pressure coming from government.</w:t>
      </w:r>
    </w:p>
    <w:p w14:paraId="70A7B5CE" w14:textId="71B6C64C" w:rsidR="005E29B3" w:rsidRPr="00595BC2" w:rsidRDefault="005E29B3" w:rsidP="00595BC2">
      <w:pPr>
        <w:spacing w:line="360" w:lineRule="auto"/>
        <w:ind w:firstLine="720"/>
        <w:rPr>
          <w:rFonts w:ascii="Arial" w:hAnsi="Arial" w:cs="Arial"/>
          <w:sz w:val="24"/>
          <w:szCs w:val="24"/>
        </w:rPr>
      </w:pPr>
      <w:r w:rsidRPr="00595BC2">
        <w:rPr>
          <w:rFonts w:ascii="Arial" w:hAnsi="Arial" w:cs="Arial"/>
          <w:sz w:val="24"/>
          <w:szCs w:val="24"/>
        </w:rPr>
        <w:t>Hilton’s CSR policy called ‘Travel with Purpose’ is all-encompassing, reflective of its vision for being the most hospitable in the world and underpins their commitment to sustainability in their operations</w:t>
      </w:r>
      <w:r w:rsidR="004A2C90" w:rsidRPr="00595BC2">
        <w:rPr>
          <w:rFonts w:ascii="Arial" w:hAnsi="Arial" w:cs="Arial"/>
          <w:sz w:val="24"/>
          <w:szCs w:val="24"/>
        </w:rPr>
        <w:t xml:space="preserve"> (Bibi et al., 2022; </w:t>
      </w:r>
      <w:proofErr w:type="spellStart"/>
      <w:r w:rsidR="004A2C90" w:rsidRPr="00595BC2">
        <w:rPr>
          <w:rFonts w:ascii="Arial" w:hAnsi="Arial" w:cs="Arial"/>
          <w:sz w:val="24"/>
          <w:szCs w:val="24"/>
        </w:rPr>
        <w:t>Ertuna</w:t>
      </w:r>
      <w:proofErr w:type="spellEnd"/>
      <w:r w:rsidR="004A2C90" w:rsidRPr="00595BC2">
        <w:rPr>
          <w:rFonts w:ascii="Arial" w:hAnsi="Arial" w:cs="Arial"/>
          <w:sz w:val="24"/>
          <w:szCs w:val="24"/>
        </w:rPr>
        <w:t>, Gu and Yu, 2022)</w:t>
      </w:r>
      <w:r w:rsidRPr="00595BC2">
        <w:rPr>
          <w:rFonts w:ascii="Arial" w:hAnsi="Arial" w:cs="Arial"/>
          <w:sz w:val="24"/>
          <w:szCs w:val="24"/>
        </w:rPr>
        <w:t xml:space="preserve">. The “Travel with Purpose” initiative covers all the facets of sustainability, which are an integral part of CSR, such as respect for the environment, community development, social </w:t>
      </w:r>
      <w:proofErr w:type="gramStart"/>
      <w:r w:rsidRPr="00595BC2">
        <w:rPr>
          <w:rFonts w:ascii="Arial" w:hAnsi="Arial" w:cs="Arial"/>
          <w:sz w:val="24"/>
          <w:szCs w:val="24"/>
        </w:rPr>
        <w:t>well-being</w:t>
      </w:r>
      <w:proofErr w:type="gramEnd"/>
      <w:r w:rsidRPr="00595BC2">
        <w:rPr>
          <w:rFonts w:ascii="Arial" w:hAnsi="Arial" w:cs="Arial"/>
          <w:sz w:val="24"/>
          <w:szCs w:val="24"/>
        </w:rPr>
        <w:t xml:space="preserve"> and good governance.</w:t>
      </w:r>
    </w:p>
    <w:p w14:paraId="4CF90ADC" w14:textId="63622F6A" w:rsidR="005E29B3" w:rsidRPr="00595BC2" w:rsidRDefault="005E29B3" w:rsidP="00595BC2">
      <w:pPr>
        <w:spacing w:line="360" w:lineRule="auto"/>
        <w:ind w:firstLine="720"/>
        <w:rPr>
          <w:rFonts w:ascii="Arial" w:hAnsi="Arial" w:cs="Arial"/>
          <w:sz w:val="24"/>
          <w:szCs w:val="24"/>
        </w:rPr>
      </w:pPr>
      <w:r w:rsidRPr="00595BC2">
        <w:rPr>
          <w:rFonts w:ascii="Arial" w:hAnsi="Arial" w:cs="Arial"/>
          <w:sz w:val="24"/>
          <w:szCs w:val="24"/>
        </w:rPr>
        <w:t>Hilton Hotel recognizes that the environment of the hospitality industry may be a cause for concern or concern about its environment</w:t>
      </w:r>
      <w:r w:rsidR="00D046F3" w:rsidRPr="00595BC2">
        <w:rPr>
          <w:rFonts w:ascii="Arial" w:hAnsi="Arial" w:cs="Arial"/>
          <w:sz w:val="24"/>
          <w:szCs w:val="24"/>
        </w:rPr>
        <w:t xml:space="preserve"> (Calisto et al., 2021)</w:t>
      </w:r>
      <w:r w:rsidRPr="00595BC2">
        <w:rPr>
          <w:rFonts w:ascii="Arial" w:hAnsi="Arial" w:cs="Arial"/>
          <w:sz w:val="24"/>
          <w:szCs w:val="24"/>
        </w:rPr>
        <w:t>. As one of its CSR policies, the company aspires to set aggressive environmental targets. This includes shrinking its carbon footprint, reducing water use, and minimizing waste output. Among its targets is a significant 61% decrease in carbon emissions, half a reduction in water consumption, and avoiding waste generation by 2030</w:t>
      </w:r>
      <w:r w:rsidR="003F2B82" w:rsidRPr="00595BC2">
        <w:rPr>
          <w:rFonts w:ascii="Arial" w:hAnsi="Arial" w:cs="Arial"/>
          <w:sz w:val="24"/>
          <w:szCs w:val="24"/>
        </w:rPr>
        <w:t xml:space="preserve"> (Dewi et al., 2023; </w:t>
      </w:r>
      <w:proofErr w:type="spellStart"/>
      <w:r w:rsidR="003F2B82" w:rsidRPr="00595BC2">
        <w:rPr>
          <w:rFonts w:ascii="Arial" w:hAnsi="Arial" w:cs="Arial"/>
          <w:sz w:val="24"/>
          <w:szCs w:val="24"/>
        </w:rPr>
        <w:t>Alreahi</w:t>
      </w:r>
      <w:proofErr w:type="spellEnd"/>
      <w:r w:rsidR="003F2B82" w:rsidRPr="00595BC2">
        <w:rPr>
          <w:rFonts w:ascii="Arial" w:hAnsi="Arial" w:cs="Arial"/>
          <w:sz w:val="24"/>
          <w:szCs w:val="24"/>
        </w:rPr>
        <w:t xml:space="preserve"> et al., 2022)</w:t>
      </w:r>
      <w:r w:rsidRPr="00595BC2">
        <w:rPr>
          <w:rFonts w:ascii="Arial" w:hAnsi="Arial" w:cs="Arial"/>
          <w:sz w:val="24"/>
          <w:szCs w:val="24"/>
        </w:rPr>
        <w:t>. This shows that Hilton is dedicated to maintaining sustainably practices and that it fits well within the circular economy principals, which advocate for effective use of resources as well as waste prevention.</w:t>
      </w:r>
    </w:p>
    <w:p w14:paraId="28EEC96F" w14:textId="3AB7E934" w:rsidR="005E29B3" w:rsidRPr="00595BC2" w:rsidRDefault="005E29B3" w:rsidP="00595BC2">
      <w:pPr>
        <w:spacing w:line="360" w:lineRule="auto"/>
        <w:ind w:firstLine="720"/>
        <w:rPr>
          <w:rFonts w:ascii="Arial" w:hAnsi="Arial" w:cs="Arial"/>
          <w:sz w:val="24"/>
          <w:szCs w:val="24"/>
        </w:rPr>
      </w:pPr>
      <w:r w:rsidRPr="00595BC2">
        <w:rPr>
          <w:rFonts w:ascii="Arial" w:hAnsi="Arial" w:cs="Arial"/>
          <w:sz w:val="24"/>
          <w:szCs w:val="24"/>
        </w:rPr>
        <w:t>CSR Framework of Hilton Hotel; Promoting Social Responsibility. The company involves in providing training and job opportunity for the local people that enables it to offer services</w:t>
      </w:r>
      <w:r w:rsidR="00F81FE2" w:rsidRPr="00595BC2">
        <w:rPr>
          <w:rFonts w:ascii="Arial" w:hAnsi="Arial" w:cs="Arial"/>
          <w:sz w:val="24"/>
          <w:szCs w:val="24"/>
        </w:rPr>
        <w:t xml:space="preserve"> (</w:t>
      </w:r>
      <w:proofErr w:type="spellStart"/>
      <w:r w:rsidR="00F81FE2" w:rsidRPr="00595BC2">
        <w:rPr>
          <w:rFonts w:ascii="Arial" w:hAnsi="Arial" w:cs="Arial"/>
          <w:sz w:val="24"/>
          <w:szCs w:val="24"/>
        </w:rPr>
        <w:t>Achmad</w:t>
      </w:r>
      <w:proofErr w:type="spellEnd"/>
      <w:r w:rsidR="00F81FE2" w:rsidRPr="00595BC2">
        <w:rPr>
          <w:rFonts w:ascii="Arial" w:hAnsi="Arial" w:cs="Arial"/>
          <w:sz w:val="24"/>
          <w:szCs w:val="24"/>
        </w:rPr>
        <w:t xml:space="preserve"> and </w:t>
      </w:r>
      <w:proofErr w:type="spellStart"/>
      <w:r w:rsidR="00F81FE2" w:rsidRPr="00595BC2">
        <w:rPr>
          <w:rFonts w:ascii="Arial" w:hAnsi="Arial" w:cs="Arial"/>
          <w:sz w:val="24"/>
          <w:szCs w:val="24"/>
        </w:rPr>
        <w:t>Yulianah</w:t>
      </w:r>
      <w:proofErr w:type="spellEnd"/>
      <w:r w:rsidR="00F81FE2" w:rsidRPr="00595BC2">
        <w:rPr>
          <w:rFonts w:ascii="Arial" w:hAnsi="Arial" w:cs="Arial"/>
          <w:sz w:val="24"/>
          <w:szCs w:val="24"/>
        </w:rPr>
        <w:t>, 2022</w:t>
      </w:r>
      <w:r w:rsidR="00322449" w:rsidRPr="00595BC2">
        <w:rPr>
          <w:rFonts w:ascii="Arial" w:hAnsi="Arial" w:cs="Arial"/>
          <w:sz w:val="24"/>
          <w:szCs w:val="24"/>
        </w:rPr>
        <w:t xml:space="preserve">; </w:t>
      </w:r>
      <w:proofErr w:type="spellStart"/>
      <w:r w:rsidR="00322449" w:rsidRPr="00595BC2">
        <w:rPr>
          <w:rFonts w:ascii="Arial" w:hAnsi="Arial" w:cs="Arial"/>
          <w:sz w:val="24"/>
          <w:szCs w:val="24"/>
        </w:rPr>
        <w:t>Gürlek</w:t>
      </w:r>
      <w:proofErr w:type="spellEnd"/>
      <w:r w:rsidR="00322449" w:rsidRPr="00595BC2">
        <w:rPr>
          <w:rFonts w:ascii="Arial" w:hAnsi="Arial" w:cs="Arial"/>
          <w:sz w:val="24"/>
          <w:szCs w:val="24"/>
        </w:rPr>
        <w:t xml:space="preserve"> and </w:t>
      </w:r>
      <w:proofErr w:type="spellStart"/>
      <w:r w:rsidR="00322449" w:rsidRPr="00595BC2">
        <w:rPr>
          <w:rFonts w:ascii="Arial" w:hAnsi="Arial" w:cs="Arial"/>
          <w:sz w:val="24"/>
          <w:szCs w:val="24"/>
        </w:rPr>
        <w:t>Kılıç</w:t>
      </w:r>
      <w:proofErr w:type="spellEnd"/>
      <w:r w:rsidR="00322449" w:rsidRPr="00595BC2">
        <w:rPr>
          <w:rFonts w:ascii="Arial" w:hAnsi="Arial" w:cs="Arial"/>
          <w:sz w:val="24"/>
          <w:szCs w:val="24"/>
        </w:rPr>
        <w:t>, 2021</w:t>
      </w:r>
      <w:r w:rsidR="00F81FE2" w:rsidRPr="00595BC2">
        <w:rPr>
          <w:rFonts w:ascii="Arial" w:hAnsi="Arial" w:cs="Arial"/>
          <w:sz w:val="24"/>
          <w:szCs w:val="24"/>
        </w:rPr>
        <w:t>)</w:t>
      </w:r>
      <w:r w:rsidRPr="00595BC2">
        <w:rPr>
          <w:rFonts w:ascii="Arial" w:hAnsi="Arial" w:cs="Arial"/>
          <w:sz w:val="24"/>
          <w:szCs w:val="24"/>
        </w:rPr>
        <w:t>. Open Doors is a program that helps at-risk and disadvantaged young people train and get apprenticed. It brings development and contributes towards poverty reduction in regions where they do business.</w:t>
      </w:r>
    </w:p>
    <w:p w14:paraId="155A7553" w14:textId="66881184" w:rsidR="005E29B3" w:rsidRPr="00595BC2" w:rsidRDefault="005E29B3" w:rsidP="00595BC2">
      <w:pPr>
        <w:spacing w:line="360" w:lineRule="auto"/>
        <w:rPr>
          <w:rFonts w:ascii="Arial" w:hAnsi="Arial" w:cs="Arial"/>
          <w:sz w:val="24"/>
          <w:szCs w:val="24"/>
        </w:rPr>
      </w:pPr>
      <w:r w:rsidRPr="00595BC2">
        <w:rPr>
          <w:rFonts w:ascii="Arial" w:hAnsi="Arial" w:cs="Arial"/>
          <w:sz w:val="24"/>
          <w:szCs w:val="24"/>
        </w:rPr>
        <w:lastRenderedPageBreak/>
        <w:t>Being in sync with current CSR principles dictates that Hilton hotel pays close attention to good governance and fair business operations</w:t>
      </w:r>
      <w:r w:rsidR="00A2041C" w:rsidRPr="00595BC2">
        <w:rPr>
          <w:rFonts w:ascii="Arial" w:hAnsi="Arial" w:cs="Arial"/>
          <w:sz w:val="24"/>
          <w:szCs w:val="24"/>
        </w:rPr>
        <w:t xml:space="preserve"> (</w:t>
      </w:r>
      <w:proofErr w:type="spellStart"/>
      <w:r w:rsidR="00A2041C" w:rsidRPr="00595BC2">
        <w:rPr>
          <w:rFonts w:ascii="Arial" w:hAnsi="Arial" w:cs="Arial"/>
          <w:sz w:val="24"/>
          <w:szCs w:val="24"/>
        </w:rPr>
        <w:t>Wordoffa</w:t>
      </w:r>
      <w:proofErr w:type="spellEnd"/>
      <w:r w:rsidR="00A2041C" w:rsidRPr="00595BC2">
        <w:rPr>
          <w:rFonts w:ascii="Arial" w:hAnsi="Arial" w:cs="Arial"/>
          <w:sz w:val="24"/>
          <w:szCs w:val="24"/>
        </w:rPr>
        <w:t>, 2021)</w:t>
      </w:r>
      <w:r w:rsidRPr="00595BC2">
        <w:rPr>
          <w:rFonts w:ascii="Arial" w:hAnsi="Arial" w:cs="Arial"/>
          <w:sz w:val="24"/>
          <w:szCs w:val="24"/>
        </w:rPr>
        <w:t>. The company has a detailed code of conduct that is used to guide the staff on moral issues</w:t>
      </w:r>
      <w:r w:rsidR="004C308E" w:rsidRPr="00595BC2">
        <w:rPr>
          <w:rFonts w:ascii="Arial" w:hAnsi="Arial" w:cs="Arial"/>
          <w:sz w:val="24"/>
          <w:szCs w:val="24"/>
        </w:rPr>
        <w:t xml:space="preserve"> (Dev)</w:t>
      </w:r>
      <w:r w:rsidRPr="00595BC2">
        <w:rPr>
          <w:rFonts w:ascii="Arial" w:hAnsi="Arial" w:cs="Arial"/>
          <w:sz w:val="24"/>
          <w:szCs w:val="24"/>
        </w:rPr>
        <w:t>. The code of conduct enhances openness, accountability, as well as compliance with rules and laws. However, Hilton believes that CSR is more than just environmental social or social and political objectives; it includes ethics and good governance.</w:t>
      </w:r>
    </w:p>
    <w:p w14:paraId="051EEED4" w14:textId="77777777" w:rsidR="005E29B3" w:rsidRPr="00595BC2" w:rsidRDefault="005E29B3" w:rsidP="00595BC2">
      <w:pPr>
        <w:spacing w:line="360" w:lineRule="auto"/>
        <w:rPr>
          <w:rFonts w:ascii="Arial" w:hAnsi="Arial" w:cs="Arial"/>
          <w:sz w:val="24"/>
          <w:szCs w:val="24"/>
        </w:rPr>
      </w:pPr>
      <w:r w:rsidRPr="00595BC2">
        <w:rPr>
          <w:rFonts w:ascii="Arial" w:hAnsi="Arial" w:cs="Arial"/>
          <w:sz w:val="24"/>
          <w:szCs w:val="24"/>
        </w:rPr>
        <w:t>The motivations of the Hilton Hotel in driving CSR initiatives are diverse and have been embedded in the firm’s strategic plans. Several key factors drive the company's commitment to sustainability:</w:t>
      </w:r>
    </w:p>
    <w:p w14:paraId="0EBCF59D" w14:textId="1D25D7E9" w:rsidR="005E29B3" w:rsidRPr="00595BC2" w:rsidRDefault="005E29B3" w:rsidP="00595BC2">
      <w:pPr>
        <w:spacing w:line="360" w:lineRule="auto"/>
        <w:rPr>
          <w:rFonts w:ascii="Arial" w:hAnsi="Arial" w:cs="Arial"/>
          <w:sz w:val="24"/>
          <w:szCs w:val="24"/>
        </w:rPr>
      </w:pPr>
      <w:r w:rsidRPr="00595BC2">
        <w:rPr>
          <w:rFonts w:ascii="Arial" w:hAnsi="Arial" w:cs="Arial"/>
          <w:sz w:val="24"/>
          <w:szCs w:val="24"/>
        </w:rPr>
        <w:t xml:space="preserve">Consumer Awareness and Demand: Another underlying reason behind Hilton’s CSR </w:t>
      </w:r>
      <w:r w:rsidR="00E07536" w:rsidRPr="00595BC2">
        <w:rPr>
          <w:rFonts w:ascii="Arial" w:hAnsi="Arial" w:cs="Arial"/>
          <w:sz w:val="24"/>
          <w:szCs w:val="24"/>
        </w:rPr>
        <w:t>programs</w:t>
      </w:r>
      <w:r w:rsidRPr="00595BC2">
        <w:rPr>
          <w:rFonts w:ascii="Arial" w:hAnsi="Arial" w:cs="Arial"/>
          <w:sz w:val="24"/>
          <w:szCs w:val="24"/>
        </w:rPr>
        <w:t xml:space="preserve"> is the growing consumer awareness on the environmental and social concerns. Modern </w:t>
      </w:r>
      <w:r w:rsidR="0048422C" w:rsidRPr="00595BC2">
        <w:rPr>
          <w:rFonts w:ascii="Arial" w:hAnsi="Arial" w:cs="Arial"/>
          <w:sz w:val="24"/>
          <w:szCs w:val="24"/>
        </w:rPr>
        <w:t>travellers</w:t>
      </w:r>
      <w:r w:rsidRPr="00595BC2">
        <w:rPr>
          <w:rFonts w:ascii="Arial" w:hAnsi="Arial" w:cs="Arial"/>
          <w:sz w:val="24"/>
          <w:szCs w:val="24"/>
        </w:rPr>
        <w:t xml:space="preserve"> are </w:t>
      </w:r>
      <w:proofErr w:type="gramStart"/>
      <w:r w:rsidRPr="00595BC2">
        <w:rPr>
          <w:rFonts w:ascii="Arial" w:hAnsi="Arial" w:cs="Arial"/>
          <w:sz w:val="24"/>
          <w:szCs w:val="24"/>
        </w:rPr>
        <w:t>well aware</w:t>
      </w:r>
      <w:proofErr w:type="gramEnd"/>
      <w:r w:rsidRPr="00595BC2">
        <w:rPr>
          <w:rFonts w:ascii="Arial" w:hAnsi="Arial" w:cs="Arial"/>
          <w:sz w:val="24"/>
          <w:szCs w:val="24"/>
        </w:rPr>
        <w:t xml:space="preserve"> of their impact on surroundings and communities where they visit, therefore, they strive for establishments consistent with such values</w:t>
      </w:r>
      <w:r w:rsidR="00915C8F" w:rsidRPr="00595BC2">
        <w:rPr>
          <w:rFonts w:ascii="Arial" w:hAnsi="Arial" w:cs="Arial"/>
          <w:sz w:val="24"/>
          <w:szCs w:val="24"/>
        </w:rPr>
        <w:t xml:space="preserve"> (Grimstad et al., 2020)</w:t>
      </w:r>
      <w:r w:rsidRPr="00595BC2">
        <w:rPr>
          <w:rFonts w:ascii="Arial" w:hAnsi="Arial" w:cs="Arial"/>
          <w:sz w:val="24"/>
          <w:szCs w:val="24"/>
        </w:rPr>
        <w:t xml:space="preserve">. More and more customers choose eco-friendly and socially responsible solutions. Hilton acknowledges that consumers today have different preferences; thus, there is a need to satisfy the same </w:t>
      </w:r>
      <w:proofErr w:type="gramStart"/>
      <w:r w:rsidRPr="00595BC2">
        <w:rPr>
          <w:rFonts w:ascii="Arial" w:hAnsi="Arial" w:cs="Arial"/>
          <w:sz w:val="24"/>
          <w:szCs w:val="24"/>
        </w:rPr>
        <w:t>in order to</w:t>
      </w:r>
      <w:proofErr w:type="gramEnd"/>
      <w:r w:rsidRPr="00595BC2">
        <w:rPr>
          <w:rFonts w:ascii="Arial" w:hAnsi="Arial" w:cs="Arial"/>
          <w:sz w:val="24"/>
          <w:szCs w:val="24"/>
        </w:rPr>
        <w:t xml:space="preserve"> effectively compete.</w:t>
      </w:r>
    </w:p>
    <w:p w14:paraId="02273D2A" w14:textId="6338C37D" w:rsidR="005E29B3" w:rsidRPr="00595BC2" w:rsidRDefault="005E29B3" w:rsidP="00595BC2">
      <w:pPr>
        <w:spacing w:line="360" w:lineRule="auto"/>
        <w:rPr>
          <w:rFonts w:ascii="Arial" w:hAnsi="Arial" w:cs="Arial"/>
          <w:sz w:val="24"/>
          <w:szCs w:val="24"/>
        </w:rPr>
      </w:pPr>
      <w:r w:rsidRPr="00595BC2">
        <w:rPr>
          <w:rFonts w:ascii="Arial" w:hAnsi="Arial" w:cs="Arial"/>
          <w:sz w:val="24"/>
          <w:szCs w:val="24"/>
        </w:rPr>
        <w:t>Competitive Advantage: Hilton gains significant competitive edge in the hospitality industry through their CSR initiatives. Hilton differentiates itself from its peers through the active involvement of the organization in sustainable practices and social responsibility. This has helped to draw an increasing market potential consisting of environmentally responsible and socially aware travellers, willing to pay a premium for green and ethical hospitality products/services</w:t>
      </w:r>
      <w:r w:rsidR="00915C8F" w:rsidRPr="00595BC2">
        <w:rPr>
          <w:rFonts w:ascii="Arial" w:hAnsi="Arial" w:cs="Arial"/>
          <w:sz w:val="24"/>
          <w:szCs w:val="24"/>
        </w:rPr>
        <w:t xml:space="preserve"> (Kunz, 2020)</w:t>
      </w:r>
      <w:r w:rsidRPr="00595BC2">
        <w:rPr>
          <w:rFonts w:ascii="Arial" w:hAnsi="Arial" w:cs="Arial"/>
          <w:sz w:val="24"/>
          <w:szCs w:val="24"/>
        </w:rPr>
        <w:t>. Such an advantage does only benefit in strengthening a position for Hilton in the market and boosting of revenues.</w:t>
      </w:r>
    </w:p>
    <w:p w14:paraId="73AFCF90" w14:textId="745C7979" w:rsidR="00207B69" w:rsidRPr="00595BC2" w:rsidRDefault="005E29B3" w:rsidP="00595BC2">
      <w:pPr>
        <w:spacing w:line="360" w:lineRule="auto"/>
        <w:rPr>
          <w:rFonts w:ascii="Arial" w:hAnsi="Arial" w:cs="Arial"/>
          <w:sz w:val="24"/>
          <w:szCs w:val="24"/>
        </w:rPr>
      </w:pPr>
      <w:r w:rsidRPr="00595BC2">
        <w:rPr>
          <w:rFonts w:ascii="Arial" w:hAnsi="Arial" w:cs="Arial"/>
          <w:sz w:val="24"/>
          <w:szCs w:val="24"/>
        </w:rPr>
        <w:t xml:space="preserve">Brand Image and Reputation: Hilton knows that it is impossible in this contemporary world for long term competitiveness without a positive brand image. The act is helping the firm to have a good name by upholding ethics of responsible businesses. Thus, Hilton wins over both the customers and the investors through its sustainability efforts such as decreasing environmental footprint, helping local </w:t>
      </w:r>
      <w:proofErr w:type="gramStart"/>
      <w:r w:rsidRPr="00595BC2">
        <w:rPr>
          <w:rFonts w:ascii="Arial" w:hAnsi="Arial" w:cs="Arial"/>
          <w:sz w:val="24"/>
          <w:szCs w:val="24"/>
        </w:rPr>
        <w:t>communities</w:t>
      </w:r>
      <w:proofErr w:type="gramEnd"/>
      <w:r w:rsidRPr="00595BC2">
        <w:rPr>
          <w:rFonts w:ascii="Arial" w:hAnsi="Arial" w:cs="Arial"/>
          <w:sz w:val="24"/>
          <w:szCs w:val="24"/>
        </w:rPr>
        <w:t xml:space="preserve"> and maintaining good corporate governance</w:t>
      </w:r>
      <w:r w:rsidR="001469A0" w:rsidRPr="00595BC2">
        <w:rPr>
          <w:rFonts w:ascii="Arial" w:hAnsi="Arial" w:cs="Arial"/>
          <w:sz w:val="24"/>
          <w:szCs w:val="24"/>
        </w:rPr>
        <w:t xml:space="preserve"> (</w:t>
      </w:r>
      <w:proofErr w:type="spellStart"/>
      <w:r w:rsidR="001469A0" w:rsidRPr="00595BC2">
        <w:rPr>
          <w:rFonts w:ascii="Arial" w:hAnsi="Arial" w:cs="Arial"/>
          <w:sz w:val="24"/>
          <w:szCs w:val="24"/>
        </w:rPr>
        <w:t>Zasuwa</w:t>
      </w:r>
      <w:proofErr w:type="spellEnd"/>
      <w:r w:rsidR="001469A0" w:rsidRPr="00595BC2">
        <w:rPr>
          <w:rFonts w:ascii="Arial" w:hAnsi="Arial" w:cs="Arial"/>
          <w:sz w:val="24"/>
          <w:szCs w:val="24"/>
        </w:rPr>
        <w:t>, 2019)</w:t>
      </w:r>
      <w:r w:rsidRPr="00595BC2">
        <w:rPr>
          <w:rFonts w:ascii="Arial" w:hAnsi="Arial" w:cs="Arial"/>
          <w:sz w:val="24"/>
          <w:szCs w:val="24"/>
        </w:rPr>
        <w:t xml:space="preserve">. </w:t>
      </w:r>
      <w:r w:rsidR="00207B69" w:rsidRPr="00595BC2">
        <w:rPr>
          <w:rFonts w:ascii="Arial" w:hAnsi="Arial" w:cs="Arial"/>
          <w:sz w:val="24"/>
          <w:szCs w:val="24"/>
        </w:rPr>
        <w:t xml:space="preserve">Positive </w:t>
      </w:r>
      <w:r w:rsidR="00207B69" w:rsidRPr="00595BC2">
        <w:rPr>
          <w:rFonts w:ascii="Arial" w:hAnsi="Arial" w:cs="Arial"/>
          <w:sz w:val="24"/>
          <w:szCs w:val="24"/>
        </w:rPr>
        <w:lastRenderedPageBreak/>
        <w:t>externalities of CSR may also include mitigating risks like environmental controversies and enhancing crisis response plans associated with brand image.</w:t>
      </w:r>
    </w:p>
    <w:p w14:paraId="3ABACE09" w14:textId="1F6A2259"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 xml:space="preserve">Risk Mitigation: </w:t>
      </w:r>
      <w:r w:rsidR="0048422C" w:rsidRPr="00595BC2">
        <w:rPr>
          <w:rFonts w:ascii="Arial" w:hAnsi="Arial" w:cs="Arial"/>
          <w:sz w:val="24"/>
          <w:szCs w:val="24"/>
        </w:rPr>
        <w:t>Noncompliance</w:t>
      </w:r>
      <w:r w:rsidRPr="00595BC2">
        <w:rPr>
          <w:rFonts w:ascii="Arial" w:hAnsi="Arial" w:cs="Arial"/>
          <w:sz w:val="24"/>
          <w:szCs w:val="24"/>
        </w:rPr>
        <w:t xml:space="preserve"> may invite damage of reputation, legal </w:t>
      </w:r>
      <w:proofErr w:type="gramStart"/>
      <w:r w:rsidRPr="00595BC2">
        <w:rPr>
          <w:rFonts w:ascii="Arial" w:hAnsi="Arial" w:cs="Arial"/>
          <w:sz w:val="24"/>
          <w:szCs w:val="24"/>
        </w:rPr>
        <w:t>sanctions</w:t>
      </w:r>
      <w:proofErr w:type="gramEnd"/>
      <w:r w:rsidRPr="00595BC2">
        <w:rPr>
          <w:rFonts w:ascii="Arial" w:hAnsi="Arial" w:cs="Arial"/>
          <w:sz w:val="24"/>
          <w:szCs w:val="24"/>
        </w:rPr>
        <w:t xml:space="preserve"> and financial liabilities at a time when there are rising environmental and social regulatory measures. In this regard, it is important for Hilton to be proactive in its CSR efforts </w:t>
      </w:r>
      <w:proofErr w:type="gramStart"/>
      <w:r w:rsidRPr="00595BC2">
        <w:rPr>
          <w:rFonts w:ascii="Arial" w:hAnsi="Arial" w:cs="Arial"/>
          <w:sz w:val="24"/>
          <w:szCs w:val="24"/>
        </w:rPr>
        <w:t>so as to</w:t>
      </w:r>
      <w:proofErr w:type="gramEnd"/>
      <w:r w:rsidRPr="00595BC2">
        <w:rPr>
          <w:rFonts w:ascii="Arial" w:hAnsi="Arial" w:cs="Arial"/>
          <w:sz w:val="24"/>
          <w:szCs w:val="24"/>
        </w:rPr>
        <w:t xml:space="preserve"> minimize such vulnerabilities. The company can minimize the risks associated with possible legal and financial liabilities by abiding by ethical and environmentally friendly practices that lead to sustainability of the business model.</w:t>
      </w:r>
    </w:p>
    <w:p w14:paraId="2B7EF986" w14:textId="0BFED566"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Long-Term Business Strategy: Hilton does not take a view that CSR is purely an “ad hoc” remedy. The company’s long term business strategy depends on them. The hotelier knows that sustainability and ethics are keys to long term successes and resilience</w:t>
      </w:r>
      <w:r w:rsidR="0081674B" w:rsidRPr="00595BC2">
        <w:rPr>
          <w:rFonts w:ascii="Arial" w:hAnsi="Arial" w:cs="Arial"/>
          <w:sz w:val="24"/>
          <w:szCs w:val="24"/>
        </w:rPr>
        <w:t xml:space="preserve"> (Manuel and Herron, 2020)</w:t>
      </w:r>
      <w:r w:rsidRPr="00595BC2">
        <w:rPr>
          <w:rFonts w:ascii="Arial" w:hAnsi="Arial" w:cs="Arial"/>
          <w:sz w:val="24"/>
          <w:szCs w:val="24"/>
        </w:rPr>
        <w:t>. The company demonstrates its realization that CSR should be perceived as an investment in the future of the organisation, rather than just a passing trend.</w:t>
      </w:r>
    </w:p>
    <w:p w14:paraId="413763BE" w14:textId="77777777"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In brief, Hilton Hotel’s motivation behind adopting corporate social responsibility measures has deep reasons that are anchored on changing consumer demands and the benefits of long-lasting sustainability. Through this it is evident that Hilton actively takes part in CSR as compared to other companies it helps it meets the expectations of customers and offers it with a competitive advantage besides.</w:t>
      </w:r>
    </w:p>
    <w:p w14:paraId="12D91EFA" w14:textId="77777777"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As much as the hotel strives to carry out its CSR policy, there are some barriers that the hotel faces in implementation of these sustainability efforts and this forms part of the analysis on the sustainability efforts of the hotel.</w:t>
      </w:r>
    </w:p>
    <w:p w14:paraId="048964F8" w14:textId="6D50BE2B"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Investments in Sustainable Technologies and Practices: The greatest challenge facing Hilton lies in need of major investments into environmentally friendly technologies and practices</w:t>
      </w:r>
      <w:r w:rsidR="0081674B" w:rsidRPr="00595BC2">
        <w:rPr>
          <w:rFonts w:ascii="Arial" w:hAnsi="Arial" w:cs="Arial"/>
          <w:sz w:val="24"/>
          <w:szCs w:val="24"/>
        </w:rPr>
        <w:t xml:space="preserve"> (Nave and Ferreira, 2019)</w:t>
      </w:r>
      <w:r w:rsidRPr="00595BC2">
        <w:rPr>
          <w:rFonts w:ascii="Arial" w:hAnsi="Arial" w:cs="Arial"/>
          <w:sz w:val="24"/>
          <w:szCs w:val="24"/>
        </w:rPr>
        <w:t xml:space="preserve">. The integration of </w:t>
      </w:r>
      <w:r w:rsidR="0048422C" w:rsidRPr="00595BC2">
        <w:rPr>
          <w:rFonts w:ascii="Arial" w:hAnsi="Arial" w:cs="Arial"/>
          <w:sz w:val="24"/>
          <w:szCs w:val="24"/>
        </w:rPr>
        <w:t>environmentally</w:t>
      </w:r>
      <w:r w:rsidRPr="00595BC2">
        <w:rPr>
          <w:rFonts w:ascii="Arial" w:hAnsi="Arial" w:cs="Arial"/>
          <w:sz w:val="24"/>
          <w:szCs w:val="24"/>
        </w:rPr>
        <w:t xml:space="preserve"> friendly technology is expensive, implementation of energy efficient system and responsible waste management takes huge finances. Such investments can be very large in magnitude and might not yield any return for a long period, leading to potential risk to the firm ‘s finance management. Global Consistency in CSR Practices: Hilton functions </w:t>
      </w:r>
      <w:r w:rsidRPr="00595BC2">
        <w:rPr>
          <w:rFonts w:ascii="Arial" w:hAnsi="Arial" w:cs="Arial"/>
          <w:sz w:val="24"/>
          <w:szCs w:val="24"/>
        </w:rPr>
        <w:lastRenderedPageBreak/>
        <w:t>in different places across the globe that have different cultural, economy, and ecological conditions. Ensuring uniformity in CSR practices globally can be intricate process</w:t>
      </w:r>
      <w:r w:rsidR="00A06535" w:rsidRPr="00595BC2">
        <w:rPr>
          <w:rFonts w:ascii="Arial" w:hAnsi="Arial" w:cs="Arial"/>
          <w:sz w:val="24"/>
          <w:szCs w:val="24"/>
        </w:rPr>
        <w:t xml:space="preserve"> (Kasradze et al., 2023)</w:t>
      </w:r>
      <w:r w:rsidRPr="00595BC2">
        <w:rPr>
          <w:rFonts w:ascii="Arial" w:hAnsi="Arial" w:cs="Arial"/>
          <w:sz w:val="24"/>
          <w:szCs w:val="24"/>
        </w:rPr>
        <w:t xml:space="preserve">. That which works for one region may fail in another. Therefore, Hilton </w:t>
      </w:r>
      <w:proofErr w:type="gramStart"/>
      <w:r w:rsidRPr="00595BC2">
        <w:rPr>
          <w:rFonts w:ascii="Arial" w:hAnsi="Arial" w:cs="Arial"/>
          <w:sz w:val="24"/>
          <w:szCs w:val="24"/>
        </w:rPr>
        <w:t>has to</w:t>
      </w:r>
      <w:proofErr w:type="gramEnd"/>
      <w:r w:rsidRPr="00595BC2">
        <w:rPr>
          <w:rFonts w:ascii="Arial" w:hAnsi="Arial" w:cs="Arial"/>
          <w:sz w:val="24"/>
          <w:szCs w:val="24"/>
        </w:rPr>
        <w:t xml:space="preserve"> customize its CSR initiatives towards local settings but in a globally consistent manner, calling for strategic planning and adaptability.</w:t>
      </w:r>
    </w:p>
    <w:p w14:paraId="25F32EF3" w14:textId="0CB369DC"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Complex Regulatory Environments: Operating within a global environment where regulatory requirements on sustainability and corporate social responsibility differ between countries, Hilton Hotel must embrace cultural sensitivity. Adherence to many environmental and social rules of which some might change can be rather tough</w:t>
      </w:r>
      <w:r w:rsidR="00A06535" w:rsidRPr="00595BC2">
        <w:rPr>
          <w:rFonts w:ascii="Arial" w:hAnsi="Arial" w:cs="Arial"/>
          <w:sz w:val="24"/>
          <w:szCs w:val="24"/>
        </w:rPr>
        <w:t xml:space="preserve"> (</w:t>
      </w:r>
      <w:proofErr w:type="spellStart"/>
      <w:r w:rsidR="00A06535" w:rsidRPr="00595BC2">
        <w:rPr>
          <w:rFonts w:ascii="Arial" w:hAnsi="Arial" w:cs="Arial"/>
          <w:sz w:val="24"/>
          <w:szCs w:val="24"/>
        </w:rPr>
        <w:t>Martela</w:t>
      </w:r>
      <w:proofErr w:type="spellEnd"/>
      <w:r w:rsidR="00A06535" w:rsidRPr="00595BC2">
        <w:rPr>
          <w:rFonts w:ascii="Arial" w:hAnsi="Arial" w:cs="Arial"/>
          <w:sz w:val="24"/>
          <w:szCs w:val="24"/>
        </w:rPr>
        <w:t xml:space="preserve"> et al., 2021)</w:t>
      </w:r>
      <w:r w:rsidRPr="00595BC2">
        <w:rPr>
          <w:rFonts w:ascii="Arial" w:hAnsi="Arial" w:cs="Arial"/>
          <w:sz w:val="24"/>
          <w:szCs w:val="24"/>
        </w:rPr>
        <w:t>. Ensuring compliance within every property may consume significant resources in following the changing regulations.</w:t>
      </w:r>
    </w:p>
    <w:p w14:paraId="7D5CE43C" w14:textId="03797D52"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 xml:space="preserve">Balancing Profit Maximization and Social Responsibility: This is another major issue relating profit maximization and social responsibility. It is possible that some sustainable practices could result in a rise of operational expenses initially. The reason lies in Hilton’s need to strike a delicate balance between its CSR commitments and a desire to remain profitable while doing so. </w:t>
      </w:r>
      <w:proofErr w:type="gramStart"/>
      <w:r w:rsidRPr="00595BC2">
        <w:rPr>
          <w:rFonts w:ascii="Arial" w:hAnsi="Arial" w:cs="Arial"/>
          <w:sz w:val="24"/>
          <w:szCs w:val="24"/>
        </w:rPr>
        <w:t>In order to</w:t>
      </w:r>
      <w:proofErr w:type="gramEnd"/>
      <w:r w:rsidRPr="00595BC2">
        <w:rPr>
          <w:rFonts w:ascii="Arial" w:hAnsi="Arial" w:cs="Arial"/>
          <w:sz w:val="24"/>
          <w:szCs w:val="24"/>
        </w:rPr>
        <w:t xml:space="preserve"> solve this problem, one must always be creative in seeking ways of achieving both social and economic targets, for instance improved energy efficiencies intended to cut costs</w:t>
      </w:r>
      <w:r w:rsidR="00F614A4" w:rsidRPr="00595BC2">
        <w:rPr>
          <w:rFonts w:ascii="Arial" w:hAnsi="Arial" w:cs="Arial"/>
          <w:sz w:val="24"/>
          <w:szCs w:val="24"/>
        </w:rPr>
        <w:t xml:space="preserve"> (</w:t>
      </w:r>
      <w:proofErr w:type="spellStart"/>
      <w:r w:rsidR="00F614A4" w:rsidRPr="00595BC2">
        <w:rPr>
          <w:rFonts w:ascii="Arial" w:hAnsi="Arial" w:cs="Arial"/>
          <w:sz w:val="24"/>
          <w:szCs w:val="24"/>
        </w:rPr>
        <w:t>Martela</w:t>
      </w:r>
      <w:proofErr w:type="spellEnd"/>
      <w:r w:rsidR="00F614A4" w:rsidRPr="00595BC2">
        <w:rPr>
          <w:rFonts w:ascii="Arial" w:hAnsi="Arial" w:cs="Arial"/>
          <w:sz w:val="24"/>
          <w:szCs w:val="24"/>
        </w:rPr>
        <w:t xml:space="preserve"> et al., 2021)</w:t>
      </w:r>
      <w:r w:rsidRPr="00595BC2">
        <w:rPr>
          <w:rFonts w:ascii="Arial" w:hAnsi="Arial" w:cs="Arial"/>
          <w:sz w:val="24"/>
          <w:szCs w:val="24"/>
        </w:rPr>
        <w:t>.</w:t>
      </w:r>
    </w:p>
    <w:p w14:paraId="6FACC855" w14:textId="77777777"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 xml:space="preserve">Changing Consumer Expectations: Consumer awareness and expectation continue to grow on CSR issues. Consumer demands for environment and socially responsible practices is another challenge that Hilton </w:t>
      </w:r>
      <w:proofErr w:type="gramStart"/>
      <w:r w:rsidRPr="00595BC2">
        <w:rPr>
          <w:rFonts w:ascii="Arial" w:hAnsi="Arial" w:cs="Arial"/>
          <w:sz w:val="24"/>
          <w:szCs w:val="24"/>
        </w:rPr>
        <w:t>has to</w:t>
      </w:r>
      <w:proofErr w:type="gramEnd"/>
      <w:r w:rsidRPr="00595BC2">
        <w:rPr>
          <w:rFonts w:ascii="Arial" w:hAnsi="Arial" w:cs="Arial"/>
          <w:sz w:val="24"/>
          <w:szCs w:val="24"/>
        </w:rPr>
        <w:t xml:space="preserve"> face. This entails more than just implementing CSR and conveying this aspect to guests </w:t>
      </w:r>
      <w:proofErr w:type="gramStart"/>
      <w:r w:rsidRPr="00595BC2">
        <w:rPr>
          <w:rFonts w:ascii="Arial" w:hAnsi="Arial" w:cs="Arial"/>
          <w:sz w:val="24"/>
          <w:szCs w:val="24"/>
        </w:rPr>
        <w:t>in order to</w:t>
      </w:r>
      <w:proofErr w:type="gramEnd"/>
      <w:r w:rsidRPr="00595BC2">
        <w:rPr>
          <w:rFonts w:ascii="Arial" w:hAnsi="Arial" w:cs="Arial"/>
          <w:sz w:val="24"/>
          <w:szCs w:val="24"/>
        </w:rPr>
        <w:t xml:space="preserve"> keep an excellent brand image.</w:t>
      </w:r>
    </w:p>
    <w:p w14:paraId="6E6FA7FD" w14:textId="559A9500" w:rsidR="00F676D6" w:rsidRPr="00595BC2" w:rsidRDefault="00207B69" w:rsidP="00595BC2">
      <w:pPr>
        <w:spacing w:line="360" w:lineRule="auto"/>
        <w:rPr>
          <w:rFonts w:ascii="Arial" w:hAnsi="Arial" w:cs="Arial"/>
          <w:sz w:val="24"/>
          <w:szCs w:val="24"/>
        </w:rPr>
      </w:pPr>
      <w:r w:rsidRPr="00595BC2">
        <w:rPr>
          <w:rFonts w:ascii="Arial" w:hAnsi="Arial" w:cs="Arial"/>
          <w:sz w:val="24"/>
          <w:szCs w:val="24"/>
        </w:rPr>
        <w:t>Supply Chain Management: These efforts go beyond the hotel’s actual physical boundaries and reach into its supply chains. Sustainable sourcing of everything from foods to linen can pose a challenging task of managing and ensuring sustainability itself</w:t>
      </w:r>
      <w:r w:rsidR="00F614A4" w:rsidRPr="00595BC2">
        <w:rPr>
          <w:rFonts w:ascii="Arial" w:hAnsi="Arial" w:cs="Arial"/>
          <w:sz w:val="24"/>
          <w:szCs w:val="24"/>
        </w:rPr>
        <w:t xml:space="preserve"> (</w:t>
      </w:r>
      <w:proofErr w:type="spellStart"/>
      <w:r w:rsidR="00F614A4" w:rsidRPr="00595BC2">
        <w:rPr>
          <w:rFonts w:ascii="Arial" w:hAnsi="Arial" w:cs="Arial"/>
          <w:sz w:val="24"/>
          <w:szCs w:val="24"/>
        </w:rPr>
        <w:t>Martela</w:t>
      </w:r>
      <w:proofErr w:type="spellEnd"/>
      <w:r w:rsidR="00F614A4" w:rsidRPr="00595BC2">
        <w:rPr>
          <w:rFonts w:ascii="Arial" w:hAnsi="Arial" w:cs="Arial"/>
          <w:sz w:val="24"/>
          <w:szCs w:val="24"/>
        </w:rPr>
        <w:t xml:space="preserve"> et al., 2021)</w:t>
      </w:r>
      <w:r w:rsidRPr="00595BC2">
        <w:rPr>
          <w:rFonts w:ascii="Arial" w:hAnsi="Arial" w:cs="Arial"/>
          <w:sz w:val="24"/>
          <w:szCs w:val="24"/>
        </w:rPr>
        <w:t>. To support this, Hilton should have a close cooperation with suppliers that ensure compliance with the company’s CSR policy.</w:t>
      </w:r>
    </w:p>
    <w:p w14:paraId="2EC81F89" w14:textId="13E417D2"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lastRenderedPageBreak/>
        <w:t xml:space="preserve">Employee Training and Engagement: Employees need to actively take part in CSR activities. It is challenging to engage and train a global workforce to embrace and implement CSR practices. For instance, Hilton should invest greatly in training and incentivizing its workforce </w:t>
      </w:r>
      <w:r w:rsidR="00595BC2" w:rsidRPr="00595BC2">
        <w:rPr>
          <w:rFonts w:ascii="Arial" w:hAnsi="Arial" w:cs="Arial"/>
          <w:sz w:val="24"/>
          <w:szCs w:val="24"/>
        </w:rPr>
        <w:t>to</w:t>
      </w:r>
      <w:r w:rsidRPr="00595BC2">
        <w:rPr>
          <w:rFonts w:ascii="Arial" w:hAnsi="Arial" w:cs="Arial"/>
          <w:sz w:val="24"/>
          <w:szCs w:val="24"/>
        </w:rPr>
        <w:t xml:space="preserve"> guarantee that the company’s approach towards sustainability is uniform.</w:t>
      </w:r>
    </w:p>
    <w:p w14:paraId="4E6EA9DA" w14:textId="664608B6"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Measuring and Reporting Impact: The effectiveness of Hilton’s CSR policy can be confirmed through measuring and reporting its environmental and social impact properly. Dedicated resources and technical skills are needed for collecting and analy</w:t>
      </w:r>
      <w:r w:rsidR="0048422C" w:rsidRPr="00595BC2">
        <w:rPr>
          <w:rFonts w:ascii="Arial" w:hAnsi="Arial" w:cs="Arial"/>
          <w:sz w:val="24"/>
          <w:szCs w:val="24"/>
        </w:rPr>
        <w:t>s</w:t>
      </w:r>
      <w:r w:rsidRPr="00595BC2">
        <w:rPr>
          <w:rFonts w:ascii="Arial" w:hAnsi="Arial" w:cs="Arial"/>
          <w:sz w:val="24"/>
          <w:szCs w:val="24"/>
        </w:rPr>
        <w:t>ing data on areas like carbon reduction, water conservation, and community engagement.</w:t>
      </w:r>
    </w:p>
    <w:p w14:paraId="1DDFEBB5" w14:textId="097C2777"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The CSR policy of Hilton Hotel is strongly influenced by government regulations and industry alliances. The Paris Agreement of 2015 with many signatory nations compelled Hilton, which is a company known for its luxury brands, to reduce their carbon emissions while implementing more sustainable practices</w:t>
      </w:r>
      <w:r w:rsidR="00F614A4" w:rsidRPr="00595BC2">
        <w:rPr>
          <w:rFonts w:ascii="Arial" w:hAnsi="Arial" w:cs="Arial"/>
          <w:sz w:val="24"/>
          <w:szCs w:val="24"/>
        </w:rPr>
        <w:t xml:space="preserve"> (</w:t>
      </w:r>
      <w:proofErr w:type="spellStart"/>
      <w:r w:rsidR="00F614A4" w:rsidRPr="00595BC2">
        <w:rPr>
          <w:rFonts w:ascii="Arial" w:hAnsi="Arial" w:cs="Arial"/>
          <w:sz w:val="24"/>
          <w:szCs w:val="24"/>
        </w:rPr>
        <w:t>Tosun</w:t>
      </w:r>
      <w:proofErr w:type="spellEnd"/>
      <w:r w:rsidR="00F614A4" w:rsidRPr="00595BC2">
        <w:rPr>
          <w:rFonts w:ascii="Arial" w:hAnsi="Arial" w:cs="Arial"/>
          <w:sz w:val="24"/>
          <w:szCs w:val="24"/>
        </w:rPr>
        <w:t xml:space="preserve"> and </w:t>
      </w:r>
      <w:proofErr w:type="spellStart"/>
      <w:r w:rsidR="00F614A4" w:rsidRPr="00595BC2">
        <w:rPr>
          <w:rFonts w:ascii="Arial" w:hAnsi="Arial" w:cs="Arial"/>
          <w:sz w:val="24"/>
          <w:szCs w:val="24"/>
        </w:rPr>
        <w:t>Shyrokykh</w:t>
      </w:r>
      <w:proofErr w:type="spellEnd"/>
      <w:r w:rsidR="00F614A4" w:rsidRPr="00595BC2">
        <w:rPr>
          <w:rFonts w:ascii="Arial" w:hAnsi="Arial" w:cs="Arial"/>
          <w:sz w:val="24"/>
          <w:szCs w:val="24"/>
        </w:rPr>
        <w:t>, 2022)</w:t>
      </w:r>
      <w:r w:rsidRPr="00595BC2">
        <w:rPr>
          <w:rFonts w:ascii="Arial" w:hAnsi="Arial" w:cs="Arial"/>
          <w:sz w:val="24"/>
          <w:szCs w:val="24"/>
        </w:rPr>
        <w:t xml:space="preserve">. The objective of this United Nations Framework Convention is to keep the increase in global average temperatures, relative to pre-industrial levels, well below 2 degrees Celsius, ideally, as close to 1.5 degree Celsius if possible. This means that these countries should commit to reaching certain objectives regarding lowering of </w:t>
      </w:r>
      <w:proofErr w:type="gramStart"/>
      <w:r w:rsidRPr="00595BC2">
        <w:rPr>
          <w:rFonts w:ascii="Arial" w:hAnsi="Arial" w:cs="Arial"/>
          <w:sz w:val="24"/>
          <w:szCs w:val="24"/>
        </w:rPr>
        <w:t>amount</w:t>
      </w:r>
      <w:proofErr w:type="gramEnd"/>
      <w:r w:rsidRPr="00595BC2">
        <w:rPr>
          <w:rFonts w:ascii="Arial" w:hAnsi="Arial" w:cs="Arial"/>
          <w:sz w:val="24"/>
          <w:szCs w:val="24"/>
        </w:rPr>
        <w:t xml:space="preserve"> of gases contributing to greenhouse effect. The Paris Agreement has forced businesses like Hilton Hotel towards operating in response to these environmental objectives.</w:t>
      </w:r>
    </w:p>
    <w:p w14:paraId="326240D8" w14:textId="2749A6AE" w:rsidR="00207B69" w:rsidRPr="00595BC2" w:rsidRDefault="00207B69" w:rsidP="00595BC2">
      <w:pPr>
        <w:spacing w:line="360" w:lineRule="auto"/>
        <w:rPr>
          <w:rFonts w:ascii="Arial" w:hAnsi="Arial" w:cs="Arial"/>
          <w:sz w:val="24"/>
          <w:szCs w:val="24"/>
        </w:rPr>
      </w:pPr>
      <w:r w:rsidRPr="00595BC2">
        <w:rPr>
          <w:rFonts w:ascii="Arial" w:hAnsi="Arial" w:cs="Arial"/>
          <w:sz w:val="24"/>
          <w:szCs w:val="24"/>
        </w:rPr>
        <w:t>Hilton too, as with other international organizations recognise the essence of joining hands towards these climate objectives. In this way, Hilton is both fulfilling its social responsibility and strengthening its corporate image by becoming known as an environmentally responsible company</w:t>
      </w:r>
      <w:r w:rsidR="004C5DC3" w:rsidRPr="00595BC2">
        <w:rPr>
          <w:rFonts w:ascii="Arial" w:hAnsi="Arial" w:cs="Arial"/>
          <w:sz w:val="24"/>
          <w:szCs w:val="24"/>
        </w:rPr>
        <w:t xml:space="preserve"> (Bellini, 2022)</w:t>
      </w:r>
      <w:r w:rsidRPr="00595BC2">
        <w:rPr>
          <w:rFonts w:ascii="Arial" w:hAnsi="Arial" w:cs="Arial"/>
          <w:sz w:val="24"/>
          <w:szCs w:val="24"/>
        </w:rPr>
        <w:t>. In addition, aligning with global efforts to fight climatic change strengthens Hilton’s image when it comes to environmentally concerned customers as well as investors.</w:t>
      </w:r>
    </w:p>
    <w:p w14:paraId="0B4996AC" w14:textId="494FF151" w:rsidR="00140C3B" w:rsidRPr="00595BC2" w:rsidRDefault="00207B69" w:rsidP="00595BC2">
      <w:pPr>
        <w:spacing w:line="360" w:lineRule="auto"/>
        <w:rPr>
          <w:rFonts w:ascii="Arial" w:hAnsi="Arial" w:cs="Arial"/>
          <w:sz w:val="24"/>
          <w:szCs w:val="24"/>
        </w:rPr>
      </w:pPr>
      <w:r w:rsidRPr="00595BC2">
        <w:rPr>
          <w:rFonts w:ascii="Arial" w:hAnsi="Arial" w:cs="Arial"/>
          <w:sz w:val="24"/>
          <w:szCs w:val="24"/>
        </w:rPr>
        <w:t xml:space="preserve">Similarly, Hilton’s participation in CSR has been as well influenced by competitive pressure within the hospitality industry. Increasing competition makes choosing accommodation less attractive. </w:t>
      </w:r>
      <w:r w:rsidR="00140C3B" w:rsidRPr="00595BC2">
        <w:rPr>
          <w:rFonts w:ascii="Arial" w:hAnsi="Arial" w:cs="Arial"/>
          <w:sz w:val="24"/>
          <w:szCs w:val="24"/>
        </w:rPr>
        <w:t xml:space="preserve">Sustainable and accountable practices are </w:t>
      </w:r>
      <w:r w:rsidR="00140C3B" w:rsidRPr="00595BC2">
        <w:rPr>
          <w:rFonts w:ascii="Arial" w:hAnsi="Arial" w:cs="Arial"/>
          <w:sz w:val="24"/>
          <w:szCs w:val="24"/>
        </w:rPr>
        <w:lastRenderedPageBreak/>
        <w:t>now a sizable factor in purchasers' choice-making tactics. Many of Hilton's competition have also launched into their own CSR journeys, adopting environmentally pleasant practices, ethical exertions requirements, and network engagement tasks</w:t>
      </w:r>
      <w:r w:rsidR="00522EB1" w:rsidRPr="00595BC2">
        <w:rPr>
          <w:rFonts w:ascii="Arial" w:hAnsi="Arial" w:cs="Arial"/>
          <w:sz w:val="24"/>
          <w:szCs w:val="24"/>
        </w:rPr>
        <w:t xml:space="preserve"> (Kumar, 2020)</w:t>
      </w:r>
      <w:r w:rsidR="00140C3B" w:rsidRPr="00595BC2">
        <w:rPr>
          <w:rFonts w:ascii="Arial" w:hAnsi="Arial" w:cs="Arial"/>
          <w:sz w:val="24"/>
          <w:szCs w:val="24"/>
        </w:rPr>
        <w:t xml:space="preserve">. As a result, Hilton acknowledges that to maintain its market position and appeal to a broader patron base, it </w:t>
      </w:r>
      <w:r w:rsidR="00595BC2" w:rsidRPr="00595BC2">
        <w:rPr>
          <w:rFonts w:ascii="Arial" w:hAnsi="Arial" w:cs="Arial"/>
          <w:sz w:val="24"/>
          <w:szCs w:val="24"/>
        </w:rPr>
        <w:t>must</w:t>
      </w:r>
      <w:r w:rsidR="00140C3B" w:rsidRPr="00595BC2">
        <w:rPr>
          <w:rFonts w:ascii="Arial" w:hAnsi="Arial" w:cs="Arial"/>
          <w:sz w:val="24"/>
          <w:szCs w:val="24"/>
        </w:rPr>
        <w:t xml:space="preserve"> preserve to enhance and innovate in its CSR efforts.</w:t>
      </w:r>
    </w:p>
    <w:p w14:paraId="01828981" w14:textId="77777777" w:rsidR="00140C3B" w:rsidRPr="00595BC2" w:rsidRDefault="00140C3B" w:rsidP="00595BC2">
      <w:pPr>
        <w:spacing w:line="360" w:lineRule="auto"/>
        <w:rPr>
          <w:rFonts w:ascii="Arial" w:hAnsi="Arial" w:cs="Arial"/>
          <w:sz w:val="24"/>
          <w:szCs w:val="24"/>
        </w:rPr>
      </w:pPr>
      <w:r w:rsidRPr="00595BC2">
        <w:rPr>
          <w:rFonts w:ascii="Arial" w:hAnsi="Arial" w:cs="Arial"/>
          <w:sz w:val="24"/>
          <w:szCs w:val="24"/>
        </w:rPr>
        <w:t>The aggressive landscape within the hospitality enterprise not only pertains to purchaser options however also extends to commercial enterprise-to-commercial enterprise relationships. In a few cases, Hilton's corporate clients and companions can also have their very own sustainability dreams and might choose to paintings with businesses that proportion their dedication to CSR. Therefore, Hilton's CSR tasks can be a factor in securing and preserving treasured business relationships.</w:t>
      </w:r>
    </w:p>
    <w:p w14:paraId="53C5C66F" w14:textId="0D8FD841" w:rsidR="001352AD" w:rsidRPr="00595BC2" w:rsidRDefault="001352AD" w:rsidP="00595BC2">
      <w:pPr>
        <w:spacing w:line="360" w:lineRule="auto"/>
        <w:ind w:firstLine="720"/>
        <w:rPr>
          <w:rFonts w:ascii="Arial" w:hAnsi="Arial" w:cs="Arial"/>
          <w:sz w:val="24"/>
          <w:szCs w:val="24"/>
        </w:rPr>
      </w:pPr>
      <w:r w:rsidRPr="00595BC2">
        <w:rPr>
          <w:rFonts w:ascii="Arial" w:hAnsi="Arial" w:cs="Arial"/>
          <w:sz w:val="24"/>
          <w:szCs w:val="24"/>
        </w:rPr>
        <w:t xml:space="preserve">To sum it up </w:t>
      </w:r>
      <w:r w:rsidR="0048422C" w:rsidRPr="00595BC2">
        <w:rPr>
          <w:rFonts w:ascii="Arial" w:hAnsi="Arial" w:cs="Arial"/>
          <w:sz w:val="24"/>
          <w:szCs w:val="24"/>
        </w:rPr>
        <w:t>authorities’</w:t>
      </w:r>
      <w:r w:rsidRPr="00595BC2">
        <w:rPr>
          <w:rFonts w:ascii="Arial" w:hAnsi="Arial" w:cs="Arial"/>
          <w:sz w:val="24"/>
          <w:szCs w:val="24"/>
        </w:rPr>
        <w:t xml:space="preserve"> rules and worldwide agreements, just like the Paris Agreement have hooked up a framework that encourages groups, consisting of Hilton Hotel to adopt practices and minimize their effect on the environment. At the time aggressive pressure inside the enterprise influenced Hilton to invest in social duty (CSR) a good way to meet patron expectations and preserve its competitiveness. By responding to those </w:t>
      </w:r>
      <w:r w:rsidR="0048422C" w:rsidRPr="00595BC2">
        <w:rPr>
          <w:rFonts w:ascii="Arial" w:hAnsi="Arial" w:cs="Arial"/>
          <w:sz w:val="24"/>
          <w:szCs w:val="24"/>
        </w:rPr>
        <w:t>authorities’</w:t>
      </w:r>
      <w:r w:rsidRPr="00595BC2">
        <w:rPr>
          <w:rFonts w:ascii="Arial" w:hAnsi="Arial" w:cs="Arial"/>
          <w:sz w:val="24"/>
          <w:szCs w:val="24"/>
        </w:rPr>
        <w:t xml:space="preserve"> pressures and industry tendencies Hilton suggests its dedication to sustainable business practices at the same time as safeguarding its function within the hospitality marketplace.</w:t>
      </w:r>
    </w:p>
    <w:p w14:paraId="450A46EB" w14:textId="77777777" w:rsidR="001352AD" w:rsidRPr="00595BC2" w:rsidRDefault="001352AD" w:rsidP="00595BC2">
      <w:pPr>
        <w:spacing w:line="360" w:lineRule="auto"/>
        <w:ind w:firstLine="720"/>
        <w:rPr>
          <w:rFonts w:ascii="Arial" w:hAnsi="Arial" w:cs="Arial"/>
          <w:sz w:val="24"/>
          <w:szCs w:val="24"/>
        </w:rPr>
      </w:pPr>
      <w:r w:rsidRPr="00595BC2">
        <w:rPr>
          <w:rFonts w:ascii="Arial" w:hAnsi="Arial" w:cs="Arial"/>
          <w:sz w:val="24"/>
          <w:szCs w:val="24"/>
        </w:rPr>
        <w:t>Hilton's Environmental, Social and Governance (ESG) record for 2022 gives an outline of the company's progress in implementing its CSR coverage. This report offers performance signs as evidence of Hilton's commitment, to transparency and duty.</w:t>
      </w:r>
    </w:p>
    <w:p w14:paraId="0C72F1C7" w14:textId="070A85BA" w:rsidR="00D744EF" w:rsidRPr="00595BC2" w:rsidRDefault="00D744EF" w:rsidP="00595BC2">
      <w:pPr>
        <w:spacing w:line="360" w:lineRule="auto"/>
        <w:ind w:firstLine="720"/>
        <w:rPr>
          <w:rFonts w:ascii="Arial" w:hAnsi="Arial" w:cs="Arial"/>
          <w:sz w:val="24"/>
          <w:szCs w:val="24"/>
        </w:rPr>
      </w:pPr>
      <w:r w:rsidRPr="00595BC2">
        <w:rPr>
          <w:rFonts w:ascii="Arial" w:hAnsi="Arial" w:cs="Arial"/>
          <w:sz w:val="24"/>
          <w:szCs w:val="24"/>
        </w:rPr>
        <w:t>Craig Poole, an eminent authority on Corporate Social Responsibility and sustainability, provides interesting comments regarding the work done by Hilton Hotel with respect to its Corporate Social Responsibility policy. In addition, his knowledge on sustainability as it relates to tourism and Hospitality allows us more insights into analysing Hilton’s CSR policy.</w:t>
      </w:r>
    </w:p>
    <w:p w14:paraId="3DB73C83" w14:textId="724E98B3" w:rsidR="00D744EF" w:rsidRPr="00595BC2" w:rsidRDefault="00D744EF" w:rsidP="00595BC2">
      <w:pPr>
        <w:spacing w:line="360" w:lineRule="auto"/>
        <w:ind w:firstLine="720"/>
        <w:rPr>
          <w:rFonts w:ascii="Arial" w:hAnsi="Arial" w:cs="Arial"/>
          <w:sz w:val="24"/>
          <w:szCs w:val="24"/>
        </w:rPr>
      </w:pPr>
      <w:r w:rsidRPr="00595BC2">
        <w:rPr>
          <w:rFonts w:ascii="Arial" w:hAnsi="Arial" w:cs="Arial"/>
          <w:sz w:val="24"/>
          <w:szCs w:val="24"/>
        </w:rPr>
        <w:t xml:space="preserve">According to Craig Poole, sustainability and ethical business practices are critical issues in the hospitality industry that should be highlighted in research and writings. He </w:t>
      </w:r>
      <w:r w:rsidRPr="00595BC2">
        <w:rPr>
          <w:rFonts w:ascii="Arial" w:hAnsi="Arial" w:cs="Arial"/>
          <w:sz w:val="24"/>
          <w:szCs w:val="24"/>
        </w:rPr>
        <w:lastRenderedPageBreak/>
        <w:t>appreciates the critical significance of CSR towards moulding the industry towards sustainable and socially/environmentally responsible management for the future of this industry.</w:t>
      </w:r>
    </w:p>
    <w:p w14:paraId="39993380" w14:textId="59A2CFE6" w:rsidR="00D744EF" w:rsidRPr="00595BC2" w:rsidRDefault="00D744EF" w:rsidP="00595BC2">
      <w:pPr>
        <w:spacing w:line="360" w:lineRule="auto"/>
        <w:ind w:firstLine="720"/>
        <w:rPr>
          <w:rFonts w:ascii="Arial" w:hAnsi="Arial" w:cs="Arial"/>
          <w:sz w:val="24"/>
          <w:szCs w:val="24"/>
        </w:rPr>
      </w:pPr>
      <w:r w:rsidRPr="00595BC2">
        <w:rPr>
          <w:rFonts w:ascii="Arial" w:hAnsi="Arial" w:cs="Arial"/>
          <w:sz w:val="24"/>
          <w:szCs w:val="24"/>
        </w:rPr>
        <w:t xml:space="preserve">As per Craig Poole, it is significant that international agreements and government regulation for instance- Paris agreement 2015 shape the CSR policy of giant firms </w:t>
      </w:r>
      <w:proofErr w:type="gramStart"/>
      <w:r w:rsidRPr="00595BC2">
        <w:rPr>
          <w:rFonts w:ascii="Arial" w:hAnsi="Arial" w:cs="Arial"/>
          <w:sz w:val="24"/>
          <w:szCs w:val="24"/>
        </w:rPr>
        <w:t>similar to</w:t>
      </w:r>
      <w:proofErr w:type="gramEnd"/>
      <w:r w:rsidRPr="00595BC2">
        <w:rPr>
          <w:rFonts w:ascii="Arial" w:hAnsi="Arial" w:cs="Arial"/>
          <w:sz w:val="24"/>
          <w:szCs w:val="24"/>
        </w:rPr>
        <w:t xml:space="preserve"> Hilton Hotel. Not only have world leaders come together globally through the Paris Agreement treaty committed to fight against climate change, </w:t>
      </w:r>
      <w:proofErr w:type="gramStart"/>
      <w:r w:rsidRPr="00595BC2">
        <w:rPr>
          <w:rFonts w:ascii="Arial" w:hAnsi="Arial" w:cs="Arial"/>
          <w:sz w:val="24"/>
          <w:szCs w:val="24"/>
        </w:rPr>
        <w:t>it is</w:t>
      </w:r>
      <w:proofErr w:type="gramEnd"/>
      <w:r w:rsidRPr="00595BC2">
        <w:rPr>
          <w:rFonts w:ascii="Arial" w:hAnsi="Arial" w:cs="Arial"/>
          <w:sz w:val="24"/>
          <w:szCs w:val="24"/>
        </w:rPr>
        <w:t xml:space="preserve"> an issue that even influences companies like Hilton and others to work towards decrease in greenhouse gas emissions and embrace new sustainable practices. Indeed, some insights provided by Craig Poole underline a global significance attached to Hilton’s CSR.</w:t>
      </w:r>
    </w:p>
    <w:p w14:paraId="50583AD0" w14:textId="63D51959" w:rsidR="00D744EF" w:rsidRPr="00595BC2" w:rsidRDefault="00D744EF" w:rsidP="00595BC2">
      <w:pPr>
        <w:spacing w:line="360" w:lineRule="auto"/>
        <w:ind w:firstLine="720"/>
        <w:rPr>
          <w:rFonts w:ascii="Arial" w:hAnsi="Arial" w:cs="Arial"/>
          <w:sz w:val="24"/>
          <w:szCs w:val="24"/>
        </w:rPr>
      </w:pPr>
      <w:r w:rsidRPr="00595BC2">
        <w:rPr>
          <w:rFonts w:ascii="Arial" w:hAnsi="Arial" w:cs="Arial"/>
          <w:sz w:val="24"/>
          <w:szCs w:val="24"/>
        </w:rPr>
        <w:t>Craig Poole, for instance, argues that Hilton’s commitment to CSR is influenced by the competitive landscape of the hospitality industry. Being sensitive to CSR allows this hotel chain as a socially responsible organisation, to remain relevant in view of rising consumer awareness about sustainability hence attracting more travellers who seek companies with social responsibility goals. Research by Craig Poole proves CSR significance in retaining competitive advantage in an increasingly competitive market.</w:t>
      </w:r>
    </w:p>
    <w:p w14:paraId="6A388EBF" w14:textId="4BCA2980" w:rsidR="00EA6FF6" w:rsidRPr="00595BC2" w:rsidRDefault="00914473" w:rsidP="00595BC2">
      <w:pPr>
        <w:spacing w:line="360" w:lineRule="auto"/>
        <w:rPr>
          <w:rFonts w:ascii="Arial" w:hAnsi="Arial" w:cs="Arial"/>
          <w:sz w:val="24"/>
          <w:szCs w:val="24"/>
        </w:rPr>
      </w:pPr>
      <w:r w:rsidRPr="00595BC2">
        <w:rPr>
          <w:rFonts w:ascii="Arial" w:hAnsi="Arial" w:cs="Arial"/>
          <w:sz w:val="24"/>
          <w:szCs w:val="24"/>
        </w:rPr>
        <w:t xml:space="preserve">Hilton Hotels “Travel, with Purpose” CSR policy showcases the company's dedication to preserving the environment being socially </w:t>
      </w:r>
      <w:proofErr w:type="gramStart"/>
      <w:r w:rsidRPr="00595BC2">
        <w:rPr>
          <w:rFonts w:ascii="Arial" w:hAnsi="Arial" w:cs="Arial"/>
          <w:sz w:val="24"/>
          <w:szCs w:val="24"/>
        </w:rPr>
        <w:t>responsible, and</w:t>
      </w:r>
      <w:proofErr w:type="gramEnd"/>
      <w:r w:rsidRPr="00595BC2">
        <w:rPr>
          <w:rFonts w:ascii="Arial" w:hAnsi="Arial" w:cs="Arial"/>
          <w:sz w:val="24"/>
          <w:szCs w:val="24"/>
        </w:rPr>
        <w:t xml:space="preserve"> maintaining governance. This policy is in line with the circular economy concept encouraging sustainability and waste reduction. Though Hilton faces challenges in implementing its CSR initiatives factors like consumer awareness and gaining an edge drive their commitment. Government pressures and collaborations within the industry also contribute to Hilton's efforts in practicing CSR. The 2022 ESG report highlights Hilton's progress and continued dedication to sustainability; however ongoing evaluation and public opinion are crucial in assessing the policies effectiveness. </w:t>
      </w:r>
      <w:r w:rsidR="0048422C" w:rsidRPr="00595BC2">
        <w:rPr>
          <w:rFonts w:ascii="Arial" w:hAnsi="Arial" w:cs="Arial"/>
          <w:sz w:val="24"/>
          <w:szCs w:val="24"/>
        </w:rPr>
        <w:t>Overall,</w:t>
      </w:r>
      <w:r w:rsidRPr="00595BC2">
        <w:rPr>
          <w:rFonts w:ascii="Arial" w:hAnsi="Arial" w:cs="Arial"/>
          <w:sz w:val="24"/>
          <w:szCs w:val="24"/>
        </w:rPr>
        <w:t xml:space="preserve"> Hiltons CSR policy is a step, towards achieving sustainability and promoting business practices in the hospitality sector.</w:t>
      </w:r>
    </w:p>
    <w:p w14:paraId="25A6E819" w14:textId="77777777" w:rsidR="00EA6FF6" w:rsidRPr="00595BC2" w:rsidRDefault="00EA6FF6" w:rsidP="00595BC2">
      <w:pPr>
        <w:spacing w:line="360" w:lineRule="auto"/>
        <w:rPr>
          <w:rFonts w:ascii="Arial" w:hAnsi="Arial" w:cs="Arial"/>
          <w:sz w:val="24"/>
          <w:szCs w:val="24"/>
        </w:rPr>
      </w:pPr>
      <w:r w:rsidRPr="00595BC2">
        <w:rPr>
          <w:rFonts w:ascii="Arial" w:hAnsi="Arial" w:cs="Arial"/>
          <w:sz w:val="24"/>
          <w:szCs w:val="24"/>
        </w:rPr>
        <w:br w:type="page"/>
      </w:r>
    </w:p>
    <w:p w14:paraId="13E6F76C" w14:textId="23583F62" w:rsidR="00075FA9" w:rsidRPr="00595BC2" w:rsidRDefault="00075FA9" w:rsidP="00595BC2">
      <w:pPr>
        <w:spacing w:line="360" w:lineRule="auto"/>
        <w:ind w:firstLine="0"/>
        <w:rPr>
          <w:rFonts w:ascii="Arial" w:hAnsi="Arial" w:cs="Arial"/>
          <w:sz w:val="24"/>
          <w:szCs w:val="24"/>
        </w:rPr>
      </w:pPr>
    </w:p>
    <w:p w14:paraId="47440B66" w14:textId="6EBE5F56" w:rsidR="00EA6FF6" w:rsidRPr="00595BC2" w:rsidRDefault="00075FA9" w:rsidP="00595BC2">
      <w:pPr>
        <w:spacing w:line="360" w:lineRule="auto"/>
        <w:ind w:firstLine="0"/>
        <w:rPr>
          <w:rFonts w:ascii="Arial" w:hAnsi="Arial" w:cs="Arial"/>
          <w:sz w:val="24"/>
          <w:szCs w:val="24"/>
        </w:rPr>
      </w:pPr>
      <w:r w:rsidRPr="00595BC2">
        <w:rPr>
          <w:rFonts w:ascii="Arial" w:hAnsi="Arial" w:cs="Arial"/>
          <w:sz w:val="24"/>
          <w:szCs w:val="24"/>
        </w:rPr>
        <w:t>References</w:t>
      </w:r>
    </w:p>
    <w:p w14:paraId="24AAE7D1"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 xml:space="preserve">Achmad, W. and </w:t>
      </w:r>
      <w:proofErr w:type="spellStart"/>
      <w:r w:rsidRPr="00595BC2">
        <w:rPr>
          <w:rFonts w:ascii="Arial" w:hAnsi="Arial" w:cs="Arial"/>
          <w:sz w:val="24"/>
          <w:szCs w:val="24"/>
        </w:rPr>
        <w:t>Yulianah</w:t>
      </w:r>
      <w:proofErr w:type="spellEnd"/>
      <w:r w:rsidRPr="00595BC2">
        <w:rPr>
          <w:rFonts w:ascii="Arial" w:hAnsi="Arial" w:cs="Arial"/>
          <w:sz w:val="24"/>
          <w:szCs w:val="24"/>
        </w:rPr>
        <w:t>, Y., 2022. Corporate social responsibility of the hospitality industry in realizing sustainable tourism development. </w:t>
      </w:r>
      <w:r w:rsidRPr="00595BC2">
        <w:rPr>
          <w:rFonts w:ascii="Arial" w:hAnsi="Arial" w:cs="Arial"/>
          <w:i/>
          <w:iCs/>
          <w:sz w:val="24"/>
          <w:szCs w:val="24"/>
        </w:rPr>
        <w:t>Enrichment: Journal of Management</w:t>
      </w:r>
      <w:r w:rsidRPr="00595BC2">
        <w:rPr>
          <w:rFonts w:ascii="Arial" w:hAnsi="Arial" w:cs="Arial"/>
          <w:sz w:val="24"/>
          <w:szCs w:val="24"/>
        </w:rPr>
        <w:t>, </w:t>
      </w:r>
      <w:r w:rsidRPr="00595BC2">
        <w:rPr>
          <w:rFonts w:ascii="Arial" w:hAnsi="Arial" w:cs="Arial"/>
          <w:i/>
          <w:iCs/>
          <w:sz w:val="24"/>
          <w:szCs w:val="24"/>
        </w:rPr>
        <w:t>12</w:t>
      </w:r>
      <w:r w:rsidRPr="00595BC2">
        <w:rPr>
          <w:rFonts w:ascii="Arial" w:hAnsi="Arial" w:cs="Arial"/>
          <w:sz w:val="24"/>
          <w:szCs w:val="24"/>
        </w:rPr>
        <w:t>(2), pp.1610-1616.</w:t>
      </w:r>
    </w:p>
    <w:p w14:paraId="4B8C0EBF"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Alreahi</w:t>
      </w:r>
      <w:proofErr w:type="spellEnd"/>
      <w:r w:rsidRPr="00595BC2">
        <w:rPr>
          <w:rFonts w:ascii="Arial" w:hAnsi="Arial" w:cs="Arial"/>
          <w:sz w:val="24"/>
          <w:szCs w:val="24"/>
        </w:rPr>
        <w:t xml:space="preserve">, M., Bujdosó, Z., Kabil, M., </w:t>
      </w:r>
      <w:proofErr w:type="spellStart"/>
      <w:r w:rsidRPr="00595BC2">
        <w:rPr>
          <w:rFonts w:ascii="Arial" w:hAnsi="Arial" w:cs="Arial"/>
          <w:sz w:val="24"/>
          <w:szCs w:val="24"/>
        </w:rPr>
        <w:t>Akaak</w:t>
      </w:r>
      <w:proofErr w:type="spellEnd"/>
      <w:r w:rsidRPr="00595BC2">
        <w:rPr>
          <w:rFonts w:ascii="Arial" w:hAnsi="Arial" w:cs="Arial"/>
          <w:sz w:val="24"/>
          <w:szCs w:val="24"/>
        </w:rPr>
        <w:t xml:space="preserve">, A., </w:t>
      </w:r>
      <w:proofErr w:type="spellStart"/>
      <w:r w:rsidRPr="00595BC2">
        <w:rPr>
          <w:rFonts w:ascii="Arial" w:hAnsi="Arial" w:cs="Arial"/>
          <w:sz w:val="24"/>
          <w:szCs w:val="24"/>
        </w:rPr>
        <w:t>Benkó</w:t>
      </w:r>
      <w:proofErr w:type="spellEnd"/>
      <w:r w:rsidRPr="00595BC2">
        <w:rPr>
          <w:rFonts w:ascii="Arial" w:hAnsi="Arial" w:cs="Arial"/>
          <w:sz w:val="24"/>
          <w:szCs w:val="24"/>
        </w:rPr>
        <w:t xml:space="preserve">, K.F., </w:t>
      </w:r>
      <w:proofErr w:type="spellStart"/>
      <w:r w:rsidRPr="00595BC2">
        <w:rPr>
          <w:rFonts w:ascii="Arial" w:hAnsi="Arial" w:cs="Arial"/>
          <w:sz w:val="24"/>
          <w:szCs w:val="24"/>
        </w:rPr>
        <w:t>Setioningtyas</w:t>
      </w:r>
      <w:proofErr w:type="spellEnd"/>
      <w:r w:rsidRPr="00595BC2">
        <w:rPr>
          <w:rFonts w:ascii="Arial" w:hAnsi="Arial" w:cs="Arial"/>
          <w:sz w:val="24"/>
          <w:szCs w:val="24"/>
        </w:rPr>
        <w:t xml:space="preserve">, W.P. and </w:t>
      </w:r>
      <w:proofErr w:type="spellStart"/>
      <w:r w:rsidRPr="00595BC2">
        <w:rPr>
          <w:rFonts w:ascii="Arial" w:hAnsi="Arial" w:cs="Arial"/>
          <w:sz w:val="24"/>
          <w:szCs w:val="24"/>
        </w:rPr>
        <w:t>Dávid</w:t>
      </w:r>
      <w:proofErr w:type="spellEnd"/>
      <w:r w:rsidRPr="00595BC2">
        <w:rPr>
          <w:rFonts w:ascii="Arial" w:hAnsi="Arial" w:cs="Arial"/>
          <w:sz w:val="24"/>
          <w:szCs w:val="24"/>
        </w:rPr>
        <w:t>, L.D., 2022. Green human resources management in the hotel industry: A systematic review. </w:t>
      </w:r>
      <w:r w:rsidRPr="00595BC2">
        <w:rPr>
          <w:rFonts w:ascii="Arial" w:hAnsi="Arial" w:cs="Arial"/>
          <w:i/>
          <w:iCs/>
          <w:sz w:val="24"/>
          <w:szCs w:val="24"/>
        </w:rPr>
        <w:t>Sustainability</w:t>
      </w:r>
      <w:r w:rsidRPr="00595BC2">
        <w:rPr>
          <w:rFonts w:ascii="Arial" w:hAnsi="Arial" w:cs="Arial"/>
          <w:sz w:val="24"/>
          <w:szCs w:val="24"/>
        </w:rPr>
        <w:t>, </w:t>
      </w:r>
      <w:r w:rsidRPr="00595BC2">
        <w:rPr>
          <w:rFonts w:ascii="Arial" w:hAnsi="Arial" w:cs="Arial"/>
          <w:i/>
          <w:iCs/>
          <w:sz w:val="24"/>
          <w:szCs w:val="24"/>
        </w:rPr>
        <w:t>15</w:t>
      </w:r>
      <w:r w:rsidRPr="00595BC2">
        <w:rPr>
          <w:rFonts w:ascii="Arial" w:hAnsi="Arial" w:cs="Arial"/>
          <w:sz w:val="24"/>
          <w:szCs w:val="24"/>
        </w:rPr>
        <w:t>(1), p.99.</w:t>
      </w:r>
    </w:p>
    <w:p w14:paraId="571E9CB6"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Bellini, L., 2022. </w:t>
      </w:r>
      <w:r w:rsidRPr="00595BC2">
        <w:rPr>
          <w:rFonts w:ascii="Arial" w:hAnsi="Arial" w:cs="Arial"/>
          <w:i/>
          <w:iCs/>
          <w:sz w:val="24"/>
          <w:szCs w:val="24"/>
        </w:rPr>
        <w:t>Sustainability and eco-labels in the tourism sector: legal framework and market evidence</w:t>
      </w:r>
      <w:r w:rsidRPr="00595BC2">
        <w:rPr>
          <w:rFonts w:ascii="Arial" w:hAnsi="Arial" w:cs="Arial"/>
          <w:sz w:val="24"/>
          <w:szCs w:val="24"/>
        </w:rPr>
        <w:t> (Doctoral dissertation).</w:t>
      </w:r>
    </w:p>
    <w:p w14:paraId="4C6EDE77"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 xml:space="preserve">Bibi, S., Khan, A., Hayat, H., </w:t>
      </w:r>
      <w:proofErr w:type="spellStart"/>
      <w:r w:rsidRPr="00595BC2">
        <w:rPr>
          <w:rFonts w:ascii="Arial" w:hAnsi="Arial" w:cs="Arial"/>
          <w:sz w:val="24"/>
          <w:szCs w:val="24"/>
        </w:rPr>
        <w:t>Panniello</w:t>
      </w:r>
      <w:proofErr w:type="spellEnd"/>
      <w:r w:rsidRPr="00595BC2">
        <w:rPr>
          <w:rFonts w:ascii="Arial" w:hAnsi="Arial" w:cs="Arial"/>
          <w:sz w:val="24"/>
          <w:szCs w:val="24"/>
        </w:rPr>
        <w:t>, U., Alam, M. and Farid, T., 2022. Do hotel employees really care for corporate social responsibility (CSR): a happiness approach to employee innovativeness. </w:t>
      </w:r>
      <w:r w:rsidRPr="00595BC2">
        <w:rPr>
          <w:rFonts w:ascii="Arial" w:hAnsi="Arial" w:cs="Arial"/>
          <w:i/>
          <w:iCs/>
          <w:sz w:val="24"/>
          <w:szCs w:val="24"/>
        </w:rPr>
        <w:t>Current Issues in Tourism</w:t>
      </w:r>
      <w:r w:rsidRPr="00595BC2">
        <w:rPr>
          <w:rFonts w:ascii="Arial" w:hAnsi="Arial" w:cs="Arial"/>
          <w:sz w:val="24"/>
          <w:szCs w:val="24"/>
        </w:rPr>
        <w:t>, </w:t>
      </w:r>
      <w:r w:rsidRPr="00595BC2">
        <w:rPr>
          <w:rFonts w:ascii="Arial" w:hAnsi="Arial" w:cs="Arial"/>
          <w:i/>
          <w:iCs/>
          <w:sz w:val="24"/>
          <w:szCs w:val="24"/>
        </w:rPr>
        <w:t>25</w:t>
      </w:r>
      <w:r w:rsidRPr="00595BC2">
        <w:rPr>
          <w:rFonts w:ascii="Arial" w:hAnsi="Arial" w:cs="Arial"/>
          <w:sz w:val="24"/>
          <w:szCs w:val="24"/>
        </w:rPr>
        <w:t>(4), pp.541-558.</w:t>
      </w:r>
    </w:p>
    <w:p w14:paraId="545947BB"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Calisto, M.D.L., Umbelino, J., Gonçalves, A. and Viegas, C., 2021. Environmental sustainability strategies for smaller companies in the hotel industry: doing the right thing or doing things right? </w:t>
      </w:r>
      <w:r w:rsidRPr="00595BC2">
        <w:rPr>
          <w:rFonts w:ascii="Arial" w:hAnsi="Arial" w:cs="Arial"/>
          <w:i/>
          <w:iCs/>
          <w:sz w:val="24"/>
          <w:szCs w:val="24"/>
        </w:rPr>
        <w:t>Sustainability</w:t>
      </w:r>
      <w:r w:rsidRPr="00595BC2">
        <w:rPr>
          <w:rFonts w:ascii="Arial" w:hAnsi="Arial" w:cs="Arial"/>
          <w:sz w:val="24"/>
          <w:szCs w:val="24"/>
        </w:rPr>
        <w:t>, </w:t>
      </w:r>
      <w:r w:rsidRPr="00595BC2">
        <w:rPr>
          <w:rFonts w:ascii="Arial" w:hAnsi="Arial" w:cs="Arial"/>
          <w:i/>
          <w:iCs/>
          <w:sz w:val="24"/>
          <w:szCs w:val="24"/>
        </w:rPr>
        <w:t>13</w:t>
      </w:r>
      <w:r w:rsidRPr="00595BC2">
        <w:rPr>
          <w:rFonts w:ascii="Arial" w:hAnsi="Arial" w:cs="Arial"/>
          <w:sz w:val="24"/>
          <w:szCs w:val="24"/>
        </w:rPr>
        <w:t>(18), p.10380.</w:t>
      </w:r>
    </w:p>
    <w:p w14:paraId="0021BC3C"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Dev, C.S., the International Centre for Hotel and Resort Management at the University of West London.</w:t>
      </w:r>
    </w:p>
    <w:p w14:paraId="293F0178"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Dewi</w:t>
      </w:r>
      <w:proofErr w:type="spellEnd"/>
      <w:r w:rsidRPr="00595BC2">
        <w:rPr>
          <w:rFonts w:ascii="Arial" w:hAnsi="Arial" w:cs="Arial"/>
          <w:sz w:val="24"/>
          <w:szCs w:val="24"/>
        </w:rPr>
        <w:t xml:space="preserve">, N.P.I.M.P., </w:t>
      </w:r>
      <w:proofErr w:type="spellStart"/>
      <w:r w:rsidRPr="00595BC2">
        <w:rPr>
          <w:rFonts w:ascii="Arial" w:hAnsi="Arial" w:cs="Arial"/>
          <w:sz w:val="24"/>
          <w:szCs w:val="24"/>
        </w:rPr>
        <w:t>Astawa</w:t>
      </w:r>
      <w:proofErr w:type="spellEnd"/>
      <w:r w:rsidRPr="00595BC2">
        <w:rPr>
          <w:rFonts w:ascii="Arial" w:hAnsi="Arial" w:cs="Arial"/>
          <w:sz w:val="24"/>
          <w:szCs w:val="24"/>
        </w:rPr>
        <w:t xml:space="preserve">, I.K. and </w:t>
      </w:r>
      <w:proofErr w:type="spellStart"/>
      <w:r w:rsidRPr="00595BC2">
        <w:rPr>
          <w:rFonts w:ascii="Arial" w:hAnsi="Arial" w:cs="Arial"/>
          <w:sz w:val="24"/>
          <w:szCs w:val="24"/>
        </w:rPr>
        <w:t>Armoni</w:t>
      </w:r>
      <w:proofErr w:type="spellEnd"/>
      <w:r w:rsidRPr="00595BC2">
        <w:rPr>
          <w:rFonts w:ascii="Arial" w:hAnsi="Arial" w:cs="Arial"/>
          <w:sz w:val="24"/>
          <w:szCs w:val="24"/>
        </w:rPr>
        <w:t>, N.L.E., 2023. The implementations of green employee relations in supporting environmental performance at Hilton Bali Resort. </w:t>
      </w:r>
      <w:r w:rsidRPr="00595BC2">
        <w:rPr>
          <w:rFonts w:ascii="Arial" w:hAnsi="Arial" w:cs="Arial"/>
          <w:i/>
          <w:iCs/>
          <w:sz w:val="24"/>
          <w:szCs w:val="24"/>
        </w:rPr>
        <w:t>Journal of Applied Sciences in Travel and Hospitality</w:t>
      </w:r>
      <w:r w:rsidRPr="00595BC2">
        <w:rPr>
          <w:rFonts w:ascii="Arial" w:hAnsi="Arial" w:cs="Arial"/>
          <w:sz w:val="24"/>
          <w:szCs w:val="24"/>
        </w:rPr>
        <w:t>, </w:t>
      </w:r>
      <w:r w:rsidRPr="00595BC2">
        <w:rPr>
          <w:rFonts w:ascii="Arial" w:hAnsi="Arial" w:cs="Arial"/>
          <w:i/>
          <w:iCs/>
          <w:sz w:val="24"/>
          <w:szCs w:val="24"/>
        </w:rPr>
        <w:t>6</w:t>
      </w:r>
      <w:r w:rsidRPr="00595BC2">
        <w:rPr>
          <w:rFonts w:ascii="Arial" w:hAnsi="Arial" w:cs="Arial"/>
          <w:sz w:val="24"/>
          <w:szCs w:val="24"/>
        </w:rPr>
        <w:t>(2), pp.117-128.</w:t>
      </w:r>
    </w:p>
    <w:p w14:paraId="712830DC"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Ertuna</w:t>
      </w:r>
      <w:proofErr w:type="spellEnd"/>
      <w:r w:rsidRPr="00595BC2">
        <w:rPr>
          <w:rFonts w:ascii="Arial" w:hAnsi="Arial" w:cs="Arial"/>
          <w:sz w:val="24"/>
          <w:szCs w:val="24"/>
        </w:rPr>
        <w:t>, B., Gu, H. and Yu, L., 2022. “A thread connects all beads”: Aligning global CSR strategy by hotel MNCs. </w:t>
      </w:r>
      <w:r w:rsidRPr="00595BC2">
        <w:rPr>
          <w:rFonts w:ascii="Arial" w:hAnsi="Arial" w:cs="Arial"/>
          <w:i/>
          <w:iCs/>
          <w:sz w:val="24"/>
          <w:szCs w:val="24"/>
        </w:rPr>
        <w:t>Tourism Management</w:t>
      </w:r>
      <w:r w:rsidRPr="00595BC2">
        <w:rPr>
          <w:rFonts w:ascii="Arial" w:hAnsi="Arial" w:cs="Arial"/>
          <w:sz w:val="24"/>
          <w:szCs w:val="24"/>
        </w:rPr>
        <w:t>, </w:t>
      </w:r>
      <w:r w:rsidRPr="00595BC2">
        <w:rPr>
          <w:rFonts w:ascii="Arial" w:hAnsi="Arial" w:cs="Arial"/>
          <w:i/>
          <w:iCs/>
          <w:sz w:val="24"/>
          <w:szCs w:val="24"/>
        </w:rPr>
        <w:t>91</w:t>
      </w:r>
      <w:r w:rsidRPr="00595BC2">
        <w:rPr>
          <w:rFonts w:ascii="Arial" w:hAnsi="Arial" w:cs="Arial"/>
          <w:sz w:val="24"/>
          <w:szCs w:val="24"/>
        </w:rPr>
        <w:t>, p.104520.</w:t>
      </w:r>
    </w:p>
    <w:p w14:paraId="2DE74F19"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Grimstad</w:t>
      </w:r>
      <w:proofErr w:type="spellEnd"/>
      <w:r w:rsidRPr="00595BC2">
        <w:rPr>
          <w:rFonts w:ascii="Arial" w:hAnsi="Arial" w:cs="Arial"/>
          <w:sz w:val="24"/>
          <w:szCs w:val="24"/>
        </w:rPr>
        <w:t xml:space="preserve">, S.M.F., </w:t>
      </w:r>
      <w:proofErr w:type="spellStart"/>
      <w:r w:rsidRPr="00595BC2">
        <w:rPr>
          <w:rFonts w:ascii="Arial" w:hAnsi="Arial" w:cs="Arial"/>
          <w:sz w:val="24"/>
          <w:szCs w:val="24"/>
        </w:rPr>
        <w:t>Glavee</w:t>
      </w:r>
      <w:proofErr w:type="spellEnd"/>
      <w:r w:rsidRPr="00595BC2">
        <w:rPr>
          <w:rFonts w:ascii="Arial" w:hAnsi="Arial" w:cs="Arial"/>
          <w:sz w:val="24"/>
          <w:szCs w:val="24"/>
        </w:rPr>
        <w:t>-Geo, R. and Fjørtoft, B.E., 2020. SMEs motivations for CSR: an exploratory study. </w:t>
      </w:r>
      <w:r w:rsidRPr="00595BC2">
        <w:rPr>
          <w:rFonts w:ascii="Arial" w:hAnsi="Arial" w:cs="Arial"/>
          <w:i/>
          <w:iCs/>
          <w:sz w:val="24"/>
          <w:szCs w:val="24"/>
        </w:rPr>
        <w:t>European Business Review</w:t>
      </w:r>
      <w:r w:rsidRPr="00595BC2">
        <w:rPr>
          <w:rFonts w:ascii="Arial" w:hAnsi="Arial" w:cs="Arial"/>
          <w:sz w:val="24"/>
          <w:szCs w:val="24"/>
        </w:rPr>
        <w:t>, </w:t>
      </w:r>
      <w:r w:rsidRPr="00595BC2">
        <w:rPr>
          <w:rFonts w:ascii="Arial" w:hAnsi="Arial" w:cs="Arial"/>
          <w:i/>
          <w:iCs/>
          <w:sz w:val="24"/>
          <w:szCs w:val="24"/>
        </w:rPr>
        <w:t>32</w:t>
      </w:r>
      <w:r w:rsidRPr="00595BC2">
        <w:rPr>
          <w:rFonts w:ascii="Arial" w:hAnsi="Arial" w:cs="Arial"/>
          <w:sz w:val="24"/>
          <w:szCs w:val="24"/>
        </w:rPr>
        <w:t>(4), pp.553-572.</w:t>
      </w:r>
    </w:p>
    <w:p w14:paraId="1DD25092"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lastRenderedPageBreak/>
        <w:t>Gürlek</w:t>
      </w:r>
      <w:proofErr w:type="spellEnd"/>
      <w:r w:rsidRPr="00595BC2">
        <w:rPr>
          <w:rFonts w:ascii="Arial" w:hAnsi="Arial" w:cs="Arial"/>
          <w:sz w:val="24"/>
          <w:szCs w:val="24"/>
        </w:rPr>
        <w:t>, M. and Kılıç, İ., 2021. A true friend becomes apparent on a rainy day: corporate social responsibility practices of top hotels during the COVID-19 pandemic. </w:t>
      </w:r>
      <w:r w:rsidRPr="00595BC2">
        <w:rPr>
          <w:rFonts w:ascii="Arial" w:hAnsi="Arial" w:cs="Arial"/>
          <w:i/>
          <w:iCs/>
          <w:sz w:val="24"/>
          <w:szCs w:val="24"/>
        </w:rPr>
        <w:t>Current Issues in Tourism</w:t>
      </w:r>
      <w:r w:rsidRPr="00595BC2">
        <w:rPr>
          <w:rFonts w:ascii="Arial" w:hAnsi="Arial" w:cs="Arial"/>
          <w:sz w:val="24"/>
          <w:szCs w:val="24"/>
        </w:rPr>
        <w:t>, </w:t>
      </w:r>
      <w:r w:rsidRPr="00595BC2">
        <w:rPr>
          <w:rFonts w:ascii="Arial" w:hAnsi="Arial" w:cs="Arial"/>
          <w:i/>
          <w:iCs/>
          <w:sz w:val="24"/>
          <w:szCs w:val="24"/>
        </w:rPr>
        <w:t>24</w:t>
      </w:r>
      <w:r w:rsidRPr="00595BC2">
        <w:rPr>
          <w:rFonts w:ascii="Arial" w:hAnsi="Arial" w:cs="Arial"/>
          <w:sz w:val="24"/>
          <w:szCs w:val="24"/>
        </w:rPr>
        <w:t>(7), pp.905-918.</w:t>
      </w:r>
    </w:p>
    <w:p w14:paraId="2869A664"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 xml:space="preserve">Kasradze, M., Kamali Saraji, M. and </w:t>
      </w:r>
      <w:proofErr w:type="spellStart"/>
      <w:r w:rsidRPr="00595BC2">
        <w:rPr>
          <w:rFonts w:ascii="Arial" w:hAnsi="Arial" w:cs="Arial"/>
          <w:sz w:val="24"/>
          <w:szCs w:val="24"/>
        </w:rPr>
        <w:t>Streimikiene</w:t>
      </w:r>
      <w:proofErr w:type="spellEnd"/>
      <w:r w:rsidRPr="00595BC2">
        <w:rPr>
          <w:rFonts w:ascii="Arial" w:hAnsi="Arial" w:cs="Arial"/>
          <w:sz w:val="24"/>
          <w:szCs w:val="24"/>
        </w:rPr>
        <w:t>, D., 2023. Challenges to corporate social responsibility adoption for sustainability: a picture fuzzy approach. </w:t>
      </w:r>
      <w:r w:rsidRPr="00595BC2">
        <w:rPr>
          <w:rFonts w:ascii="Arial" w:hAnsi="Arial" w:cs="Arial"/>
          <w:i/>
          <w:iCs/>
          <w:sz w:val="24"/>
          <w:szCs w:val="24"/>
        </w:rPr>
        <w:t>Integrated Environmental Assessment and Management</w:t>
      </w:r>
      <w:r w:rsidRPr="00595BC2">
        <w:rPr>
          <w:rFonts w:ascii="Arial" w:hAnsi="Arial" w:cs="Arial"/>
          <w:sz w:val="24"/>
          <w:szCs w:val="24"/>
        </w:rPr>
        <w:t>.</w:t>
      </w:r>
    </w:p>
    <w:p w14:paraId="78210A64"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Kumar, V., 2020. Global implications of cause-related loyalty marketing. </w:t>
      </w:r>
      <w:r w:rsidRPr="00595BC2">
        <w:rPr>
          <w:rFonts w:ascii="Arial" w:hAnsi="Arial" w:cs="Arial"/>
          <w:i/>
          <w:iCs/>
          <w:sz w:val="24"/>
          <w:szCs w:val="24"/>
        </w:rPr>
        <w:t>International Marketing Review</w:t>
      </w:r>
      <w:r w:rsidRPr="00595BC2">
        <w:rPr>
          <w:rFonts w:ascii="Arial" w:hAnsi="Arial" w:cs="Arial"/>
          <w:sz w:val="24"/>
          <w:szCs w:val="24"/>
        </w:rPr>
        <w:t>, </w:t>
      </w:r>
      <w:r w:rsidRPr="00595BC2">
        <w:rPr>
          <w:rFonts w:ascii="Arial" w:hAnsi="Arial" w:cs="Arial"/>
          <w:i/>
          <w:iCs/>
          <w:sz w:val="24"/>
          <w:szCs w:val="24"/>
        </w:rPr>
        <w:t>37</w:t>
      </w:r>
      <w:r w:rsidRPr="00595BC2">
        <w:rPr>
          <w:rFonts w:ascii="Arial" w:hAnsi="Arial" w:cs="Arial"/>
          <w:sz w:val="24"/>
          <w:szCs w:val="24"/>
        </w:rPr>
        <w:t>(4), pp.747-772.</w:t>
      </w:r>
    </w:p>
    <w:p w14:paraId="269883C8"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Kunz, J., 2020. Corporate social responsibility and employee’s motivation—broadening the perspective. </w:t>
      </w:r>
      <w:r w:rsidRPr="00595BC2">
        <w:rPr>
          <w:rFonts w:ascii="Arial" w:hAnsi="Arial" w:cs="Arial"/>
          <w:i/>
          <w:iCs/>
          <w:sz w:val="24"/>
          <w:szCs w:val="24"/>
        </w:rPr>
        <w:t>Schmalenbach Business Review</w:t>
      </w:r>
      <w:r w:rsidRPr="00595BC2">
        <w:rPr>
          <w:rFonts w:ascii="Arial" w:hAnsi="Arial" w:cs="Arial"/>
          <w:sz w:val="24"/>
          <w:szCs w:val="24"/>
        </w:rPr>
        <w:t>, </w:t>
      </w:r>
      <w:r w:rsidRPr="00595BC2">
        <w:rPr>
          <w:rFonts w:ascii="Arial" w:hAnsi="Arial" w:cs="Arial"/>
          <w:i/>
          <w:iCs/>
          <w:sz w:val="24"/>
          <w:szCs w:val="24"/>
        </w:rPr>
        <w:t>72</w:t>
      </w:r>
      <w:r w:rsidRPr="00595BC2">
        <w:rPr>
          <w:rFonts w:ascii="Arial" w:hAnsi="Arial" w:cs="Arial"/>
          <w:sz w:val="24"/>
          <w:szCs w:val="24"/>
        </w:rPr>
        <w:t>, pp.159-191.</w:t>
      </w:r>
    </w:p>
    <w:p w14:paraId="44046766"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 xml:space="preserve">Manuel, </w:t>
      </w:r>
      <w:proofErr w:type="gramStart"/>
      <w:r w:rsidRPr="00595BC2">
        <w:rPr>
          <w:rFonts w:ascii="Arial" w:hAnsi="Arial" w:cs="Arial"/>
          <w:sz w:val="24"/>
          <w:szCs w:val="24"/>
        </w:rPr>
        <w:t>T.</w:t>
      </w:r>
      <w:proofErr w:type="gramEnd"/>
      <w:r w:rsidRPr="00595BC2">
        <w:rPr>
          <w:rFonts w:ascii="Arial" w:hAnsi="Arial" w:cs="Arial"/>
          <w:sz w:val="24"/>
          <w:szCs w:val="24"/>
        </w:rPr>
        <w:t xml:space="preserve"> and Herron, T.L., 2020. An ethical perspective of business CSR and the COVID-19 pandemic. </w:t>
      </w:r>
      <w:r w:rsidRPr="00595BC2">
        <w:rPr>
          <w:rFonts w:ascii="Arial" w:hAnsi="Arial" w:cs="Arial"/>
          <w:i/>
          <w:iCs/>
          <w:sz w:val="24"/>
          <w:szCs w:val="24"/>
        </w:rPr>
        <w:t>Society and Business Review</w:t>
      </w:r>
      <w:r w:rsidRPr="00595BC2">
        <w:rPr>
          <w:rFonts w:ascii="Arial" w:hAnsi="Arial" w:cs="Arial"/>
          <w:sz w:val="24"/>
          <w:szCs w:val="24"/>
        </w:rPr>
        <w:t>, </w:t>
      </w:r>
      <w:r w:rsidRPr="00595BC2">
        <w:rPr>
          <w:rFonts w:ascii="Arial" w:hAnsi="Arial" w:cs="Arial"/>
          <w:i/>
          <w:iCs/>
          <w:sz w:val="24"/>
          <w:szCs w:val="24"/>
        </w:rPr>
        <w:t>15</w:t>
      </w:r>
      <w:r w:rsidRPr="00595BC2">
        <w:rPr>
          <w:rFonts w:ascii="Arial" w:hAnsi="Arial" w:cs="Arial"/>
          <w:sz w:val="24"/>
          <w:szCs w:val="24"/>
        </w:rPr>
        <w:t>(3), pp.235-253.</w:t>
      </w:r>
    </w:p>
    <w:p w14:paraId="77FF826D"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Martela</w:t>
      </w:r>
      <w:proofErr w:type="spellEnd"/>
      <w:r w:rsidRPr="00595BC2">
        <w:rPr>
          <w:rFonts w:ascii="Arial" w:hAnsi="Arial" w:cs="Arial"/>
          <w:sz w:val="24"/>
          <w:szCs w:val="24"/>
        </w:rPr>
        <w:t xml:space="preserve">, F., </w:t>
      </w:r>
      <w:proofErr w:type="spellStart"/>
      <w:r w:rsidRPr="00595BC2">
        <w:rPr>
          <w:rFonts w:ascii="Arial" w:hAnsi="Arial" w:cs="Arial"/>
          <w:sz w:val="24"/>
          <w:szCs w:val="24"/>
        </w:rPr>
        <w:t>Hankonen</w:t>
      </w:r>
      <w:proofErr w:type="spellEnd"/>
      <w:r w:rsidRPr="00595BC2">
        <w:rPr>
          <w:rFonts w:ascii="Arial" w:hAnsi="Arial" w:cs="Arial"/>
          <w:sz w:val="24"/>
          <w:szCs w:val="24"/>
        </w:rPr>
        <w:t>, N., Ryan, R.M. and Vansteenkiste, M., 2021. Motivating voluntary compliance to behavioural restrictions: Self-determination theory–based checklist of principles for COVID-19 and other emergency communications. </w:t>
      </w:r>
      <w:r w:rsidRPr="00595BC2">
        <w:rPr>
          <w:rFonts w:ascii="Arial" w:hAnsi="Arial" w:cs="Arial"/>
          <w:i/>
          <w:iCs/>
          <w:sz w:val="24"/>
          <w:szCs w:val="24"/>
        </w:rPr>
        <w:t>European Review of Social Psychology</w:t>
      </w:r>
      <w:r w:rsidRPr="00595BC2">
        <w:rPr>
          <w:rFonts w:ascii="Arial" w:hAnsi="Arial" w:cs="Arial"/>
          <w:sz w:val="24"/>
          <w:szCs w:val="24"/>
        </w:rPr>
        <w:t>, </w:t>
      </w:r>
      <w:r w:rsidRPr="00595BC2">
        <w:rPr>
          <w:rFonts w:ascii="Arial" w:hAnsi="Arial" w:cs="Arial"/>
          <w:i/>
          <w:iCs/>
          <w:sz w:val="24"/>
          <w:szCs w:val="24"/>
        </w:rPr>
        <w:t>32</w:t>
      </w:r>
      <w:r w:rsidRPr="00595BC2">
        <w:rPr>
          <w:rFonts w:ascii="Arial" w:hAnsi="Arial" w:cs="Arial"/>
          <w:sz w:val="24"/>
          <w:szCs w:val="24"/>
        </w:rPr>
        <w:t>(2), pp.305-347.</w:t>
      </w:r>
    </w:p>
    <w:p w14:paraId="203B8FA7"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Nave, A. and Ferreira, J., 2019. Corporate social responsibility strategies: Past research and future challenges. </w:t>
      </w:r>
      <w:r w:rsidRPr="00595BC2">
        <w:rPr>
          <w:rFonts w:ascii="Arial" w:hAnsi="Arial" w:cs="Arial"/>
          <w:i/>
          <w:iCs/>
          <w:sz w:val="24"/>
          <w:szCs w:val="24"/>
        </w:rPr>
        <w:t>Corporate Social Responsibility and Environmental Management</w:t>
      </w:r>
      <w:r w:rsidRPr="00595BC2">
        <w:rPr>
          <w:rFonts w:ascii="Arial" w:hAnsi="Arial" w:cs="Arial"/>
          <w:sz w:val="24"/>
          <w:szCs w:val="24"/>
        </w:rPr>
        <w:t>, </w:t>
      </w:r>
      <w:r w:rsidRPr="00595BC2">
        <w:rPr>
          <w:rFonts w:ascii="Arial" w:hAnsi="Arial" w:cs="Arial"/>
          <w:i/>
          <w:iCs/>
          <w:sz w:val="24"/>
          <w:szCs w:val="24"/>
        </w:rPr>
        <w:t>26</w:t>
      </w:r>
      <w:r w:rsidRPr="00595BC2">
        <w:rPr>
          <w:rFonts w:ascii="Arial" w:hAnsi="Arial" w:cs="Arial"/>
          <w:sz w:val="24"/>
          <w:szCs w:val="24"/>
        </w:rPr>
        <w:t>(4), pp.885-901.</w:t>
      </w:r>
    </w:p>
    <w:p w14:paraId="2802BD7B"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Siregar, I., 2021. CSR-based corporate environmental policy implementation. </w:t>
      </w:r>
      <w:r w:rsidRPr="00595BC2">
        <w:rPr>
          <w:rFonts w:ascii="Arial" w:hAnsi="Arial" w:cs="Arial"/>
          <w:i/>
          <w:iCs/>
          <w:sz w:val="24"/>
          <w:szCs w:val="24"/>
        </w:rPr>
        <w:t>British Journal of Environmental Studies</w:t>
      </w:r>
      <w:r w:rsidRPr="00595BC2">
        <w:rPr>
          <w:rFonts w:ascii="Arial" w:hAnsi="Arial" w:cs="Arial"/>
          <w:sz w:val="24"/>
          <w:szCs w:val="24"/>
        </w:rPr>
        <w:t>, </w:t>
      </w:r>
      <w:r w:rsidRPr="00595BC2">
        <w:rPr>
          <w:rFonts w:ascii="Arial" w:hAnsi="Arial" w:cs="Arial"/>
          <w:i/>
          <w:iCs/>
          <w:sz w:val="24"/>
          <w:szCs w:val="24"/>
        </w:rPr>
        <w:t>1</w:t>
      </w:r>
      <w:r w:rsidRPr="00595BC2">
        <w:rPr>
          <w:rFonts w:ascii="Arial" w:hAnsi="Arial" w:cs="Arial"/>
          <w:sz w:val="24"/>
          <w:szCs w:val="24"/>
        </w:rPr>
        <w:t>(1), pp.51-57.</w:t>
      </w:r>
    </w:p>
    <w:p w14:paraId="0C2BD9EC"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 xml:space="preserve">Tosun, J. and </w:t>
      </w:r>
      <w:proofErr w:type="spellStart"/>
      <w:r w:rsidRPr="00595BC2">
        <w:rPr>
          <w:rFonts w:ascii="Arial" w:hAnsi="Arial" w:cs="Arial"/>
          <w:sz w:val="24"/>
          <w:szCs w:val="24"/>
        </w:rPr>
        <w:t>Shyrokykh</w:t>
      </w:r>
      <w:proofErr w:type="spellEnd"/>
      <w:r w:rsidRPr="00595BC2">
        <w:rPr>
          <w:rFonts w:ascii="Arial" w:hAnsi="Arial" w:cs="Arial"/>
          <w:sz w:val="24"/>
          <w:szCs w:val="24"/>
        </w:rPr>
        <w:t>, K., 2022. Leadership in high-level forums on energy governance: China and Russia compared. </w:t>
      </w:r>
      <w:r w:rsidRPr="00595BC2">
        <w:rPr>
          <w:rFonts w:ascii="Arial" w:hAnsi="Arial" w:cs="Arial"/>
          <w:i/>
          <w:iCs/>
          <w:sz w:val="24"/>
          <w:szCs w:val="24"/>
        </w:rPr>
        <w:t>Post-Communist Economies</w:t>
      </w:r>
      <w:r w:rsidRPr="00595BC2">
        <w:rPr>
          <w:rFonts w:ascii="Arial" w:hAnsi="Arial" w:cs="Arial"/>
          <w:sz w:val="24"/>
          <w:szCs w:val="24"/>
        </w:rPr>
        <w:t>, </w:t>
      </w:r>
      <w:r w:rsidRPr="00595BC2">
        <w:rPr>
          <w:rFonts w:ascii="Arial" w:hAnsi="Arial" w:cs="Arial"/>
          <w:i/>
          <w:iCs/>
          <w:sz w:val="24"/>
          <w:szCs w:val="24"/>
        </w:rPr>
        <w:t>34</w:t>
      </w:r>
      <w:r w:rsidRPr="00595BC2">
        <w:rPr>
          <w:rFonts w:ascii="Arial" w:hAnsi="Arial" w:cs="Arial"/>
          <w:sz w:val="24"/>
          <w:szCs w:val="24"/>
        </w:rPr>
        <w:t>(7), pp.847-870.</w:t>
      </w:r>
    </w:p>
    <w:p w14:paraId="0953FC18" w14:textId="77777777" w:rsidR="00C34133" w:rsidRPr="00595BC2" w:rsidRDefault="00C34133" w:rsidP="00595BC2">
      <w:pPr>
        <w:spacing w:line="360" w:lineRule="auto"/>
        <w:ind w:left="720" w:hanging="720"/>
        <w:rPr>
          <w:rFonts w:ascii="Arial" w:hAnsi="Arial" w:cs="Arial"/>
          <w:sz w:val="24"/>
          <w:szCs w:val="24"/>
        </w:rPr>
      </w:pPr>
      <w:r w:rsidRPr="00595BC2">
        <w:rPr>
          <w:rFonts w:ascii="Arial" w:hAnsi="Arial" w:cs="Arial"/>
          <w:sz w:val="24"/>
          <w:szCs w:val="24"/>
        </w:rPr>
        <w:t>Vila-Vázquez, G., Castro-Casal, C. and Carballo-</w:t>
      </w:r>
      <w:proofErr w:type="spellStart"/>
      <w:r w:rsidRPr="00595BC2">
        <w:rPr>
          <w:rFonts w:ascii="Arial" w:hAnsi="Arial" w:cs="Arial"/>
          <w:sz w:val="24"/>
          <w:szCs w:val="24"/>
        </w:rPr>
        <w:t>Penela</w:t>
      </w:r>
      <w:proofErr w:type="spellEnd"/>
      <w:r w:rsidRPr="00595BC2">
        <w:rPr>
          <w:rFonts w:ascii="Arial" w:hAnsi="Arial" w:cs="Arial"/>
          <w:sz w:val="24"/>
          <w:szCs w:val="24"/>
        </w:rPr>
        <w:t xml:space="preserve">, A., 2023. Employees’ CSR attributions and pro-environmental </w:t>
      </w:r>
      <w:proofErr w:type="spellStart"/>
      <w:r w:rsidRPr="00595BC2">
        <w:rPr>
          <w:rFonts w:ascii="Arial" w:hAnsi="Arial" w:cs="Arial"/>
          <w:sz w:val="24"/>
          <w:szCs w:val="24"/>
        </w:rPr>
        <w:t>behaviors</w:t>
      </w:r>
      <w:proofErr w:type="spellEnd"/>
      <w:r w:rsidRPr="00595BC2">
        <w:rPr>
          <w:rFonts w:ascii="Arial" w:hAnsi="Arial" w:cs="Arial"/>
          <w:sz w:val="24"/>
          <w:szCs w:val="24"/>
        </w:rPr>
        <w:t xml:space="preserve"> in the hotel industry: The key role of female supervisors. </w:t>
      </w:r>
      <w:r w:rsidRPr="00595BC2">
        <w:rPr>
          <w:rFonts w:ascii="Arial" w:hAnsi="Arial" w:cs="Arial"/>
          <w:i/>
          <w:iCs/>
          <w:sz w:val="24"/>
          <w:szCs w:val="24"/>
        </w:rPr>
        <w:t>The Service Industries Journal</w:t>
      </w:r>
      <w:r w:rsidRPr="00595BC2">
        <w:rPr>
          <w:rFonts w:ascii="Arial" w:hAnsi="Arial" w:cs="Arial"/>
          <w:sz w:val="24"/>
          <w:szCs w:val="24"/>
        </w:rPr>
        <w:t>, </w:t>
      </w:r>
      <w:r w:rsidRPr="00595BC2">
        <w:rPr>
          <w:rFonts w:ascii="Arial" w:hAnsi="Arial" w:cs="Arial"/>
          <w:i/>
          <w:iCs/>
          <w:sz w:val="24"/>
          <w:szCs w:val="24"/>
        </w:rPr>
        <w:t>43</w:t>
      </w:r>
      <w:r w:rsidRPr="00595BC2">
        <w:rPr>
          <w:rFonts w:ascii="Arial" w:hAnsi="Arial" w:cs="Arial"/>
          <w:sz w:val="24"/>
          <w:szCs w:val="24"/>
        </w:rPr>
        <w:t>(1-2), pp.24-42.</w:t>
      </w:r>
    </w:p>
    <w:p w14:paraId="75FAD186"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lastRenderedPageBreak/>
        <w:t>Wordoffa</w:t>
      </w:r>
      <w:proofErr w:type="spellEnd"/>
      <w:r w:rsidRPr="00595BC2">
        <w:rPr>
          <w:rFonts w:ascii="Arial" w:hAnsi="Arial" w:cs="Arial"/>
          <w:sz w:val="24"/>
          <w:szCs w:val="24"/>
        </w:rPr>
        <w:t>, A., 2021. Corporate Social Responsibility Practices of Hotel Industry: A case of Selected Hotels in Bishoftu Town, Ethiopia.</w:t>
      </w:r>
    </w:p>
    <w:p w14:paraId="3244F359" w14:textId="77777777" w:rsidR="00C34133" w:rsidRPr="00595BC2" w:rsidRDefault="00C34133" w:rsidP="00595BC2">
      <w:pPr>
        <w:spacing w:line="360" w:lineRule="auto"/>
        <w:ind w:left="720" w:hanging="720"/>
        <w:rPr>
          <w:rFonts w:ascii="Arial" w:hAnsi="Arial" w:cs="Arial"/>
          <w:sz w:val="24"/>
          <w:szCs w:val="24"/>
        </w:rPr>
      </w:pPr>
      <w:proofErr w:type="spellStart"/>
      <w:r w:rsidRPr="00595BC2">
        <w:rPr>
          <w:rFonts w:ascii="Arial" w:hAnsi="Arial" w:cs="Arial"/>
          <w:sz w:val="24"/>
          <w:szCs w:val="24"/>
        </w:rPr>
        <w:t>Zasuwa</w:t>
      </w:r>
      <w:proofErr w:type="spellEnd"/>
      <w:r w:rsidRPr="00595BC2">
        <w:rPr>
          <w:rFonts w:ascii="Arial" w:hAnsi="Arial" w:cs="Arial"/>
          <w:sz w:val="24"/>
          <w:szCs w:val="24"/>
        </w:rPr>
        <w:t>, G., 2019. Do consumers really care about organisational motives behind CSR? The moderating role of trust in the company. </w:t>
      </w:r>
      <w:r w:rsidRPr="00595BC2">
        <w:rPr>
          <w:rFonts w:ascii="Arial" w:hAnsi="Arial" w:cs="Arial"/>
          <w:i/>
          <w:iCs/>
          <w:sz w:val="24"/>
          <w:szCs w:val="24"/>
        </w:rPr>
        <w:t>Social responsibility journal</w:t>
      </w:r>
      <w:r w:rsidRPr="00595BC2">
        <w:rPr>
          <w:rFonts w:ascii="Arial" w:hAnsi="Arial" w:cs="Arial"/>
          <w:sz w:val="24"/>
          <w:szCs w:val="24"/>
        </w:rPr>
        <w:t>, </w:t>
      </w:r>
      <w:r w:rsidRPr="00595BC2">
        <w:rPr>
          <w:rFonts w:ascii="Arial" w:hAnsi="Arial" w:cs="Arial"/>
          <w:i/>
          <w:iCs/>
          <w:sz w:val="24"/>
          <w:szCs w:val="24"/>
        </w:rPr>
        <w:t>15</w:t>
      </w:r>
      <w:r w:rsidRPr="00595BC2">
        <w:rPr>
          <w:rFonts w:ascii="Arial" w:hAnsi="Arial" w:cs="Arial"/>
          <w:sz w:val="24"/>
          <w:szCs w:val="24"/>
        </w:rPr>
        <w:t>(8), pp.977-991.</w:t>
      </w:r>
    </w:p>
    <w:p w14:paraId="0AD6CE7A" w14:textId="77777777" w:rsidR="00E043C6" w:rsidRDefault="00E043C6" w:rsidP="00960BC2">
      <w:pPr>
        <w:ind w:left="720" w:hanging="720"/>
        <w:rPr>
          <w:rFonts w:ascii="Times New Roman" w:hAnsi="Times New Roman" w:cs="Times New Roman"/>
          <w:sz w:val="24"/>
          <w:szCs w:val="24"/>
        </w:rPr>
      </w:pPr>
    </w:p>
    <w:p w14:paraId="5259A210" w14:textId="77777777" w:rsidR="00960BC2" w:rsidRPr="00EA6FF6" w:rsidRDefault="00960BC2" w:rsidP="00960BC2">
      <w:pPr>
        <w:ind w:left="720" w:hanging="720"/>
        <w:rPr>
          <w:rFonts w:ascii="Times New Roman" w:hAnsi="Times New Roman" w:cs="Times New Roman"/>
          <w:sz w:val="24"/>
          <w:szCs w:val="24"/>
        </w:rPr>
      </w:pPr>
    </w:p>
    <w:sectPr w:rsidR="00960BC2" w:rsidRPr="00EA6FF6">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1102" w14:textId="77777777" w:rsidR="009C616A" w:rsidRDefault="009C616A" w:rsidP="004D177F">
      <w:pPr>
        <w:spacing w:after="0" w:line="240" w:lineRule="auto"/>
      </w:pPr>
      <w:r>
        <w:separator/>
      </w:r>
    </w:p>
  </w:endnote>
  <w:endnote w:type="continuationSeparator" w:id="0">
    <w:p w14:paraId="5E69E0ED" w14:textId="77777777" w:rsidR="009C616A" w:rsidRDefault="009C616A" w:rsidP="004D1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B4CE" w14:textId="77777777" w:rsidR="009C616A" w:rsidRDefault="009C616A" w:rsidP="004D177F">
      <w:pPr>
        <w:spacing w:after="0" w:line="240" w:lineRule="auto"/>
      </w:pPr>
      <w:r>
        <w:separator/>
      </w:r>
    </w:p>
  </w:footnote>
  <w:footnote w:type="continuationSeparator" w:id="0">
    <w:p w14:paraId="1FB66D2A" w14:textId="77777777" w:rsidR="009C616A" w:rsidRDefault="009C616A" w:rsidP="004D1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489357"/>
      <w:docPartObj>
        <w:docPartGallery w:val="Page Numbers (Top of Page)"/>
        <w:docPartUnique/>
      </w:docPartObj>
    </w:sdtPr>
    <w:sdtEndPr>
      <w:rPr>
        <w:noProof/>
      </w:rPr>
    </w:sdtEndPr>
    <w:sdtContent>
      <w:p w14:paraId="3F103576" w14:textId="035E1586" w:rsidR="004D177F" w:rsidRDefault="004D177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143D26" w14:textId="77777777" w:rsidR="004D177F" w:rsidRDefault="004D17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55"/>
    <w:rsid w:val="00075FA9"/>
    <w:rsid w:val="001352AD"/>
    <w:rsid w:val="00140C3B"/>
    <w:rsid w:val="001469A0"/>
    <w:rsid w:val="001C308C"/>
    <w:rsid w:val="00207B69"/>
    <w:rsid w:val="00322449"/>
    <w:rsid w:val="003F2B82"/>
    <w:rsid w:val="0048422C"/>
    <w:rsid w:val="004A2C90"/>
    <w:rsid w:val="004A495E"/>
    <w:rsid w:val="004C308E"/>
    <w:rsid w:val="004C5DC3"/>
    <w:rsid w:val="004D177F"/>
    <w:rsid w:val="004E33B7"/>
    <w:rsid w:val="00522EB1"/>
    <w:rsid w:val="005571A6"/>
    <w:rsid w:val="00595BC2"/>
    <w:rsid w:val="005E29B3"/>
    <w:rsid w:val="006B1285"/>
    <w:rsid w:val="0073528C"/>
    <w:rsid w:val="0081674B"/>
    <w:rsid w:val="00831F7C"/>
    <w:rsid w:val="00863B9A"/>
    <w:rsid w:val="008E0455"/>
    <w:rsid w:val="00914473"/>
    <w:rsid w:val="00915C8F"/>
    <w:rsid w:val="00960BC2"/>
    <w:rsid w:val="009B74B6"/>
    <w:rsid w:val="009C616A"/>
    <w:rsid w:val="00A06535"/>
    <w:rsid w:val="00A2041C"/>
    <w:rsid w:val="00B54915"/>
    <w:rsid w:val="00C34133"/>
    <w:rsid w:val="00D046F3"/>
    <w:rsid w:val="00D744EF"/>
    <w:rsid w:val="00D80660"/>
    <w:rsid w:val="00E043C6"/>
    <w:rsid w:val="00E07536"/>
    <w:rsid w:val="00EA6FF6"/>
    <w:rsid w:val="00F614A4"/>
    <w:rsid w:val="00F676D6"/>
    <w:rsid w:val="00F81FE2"/>
    <w:rsid w:val="00F84898"/>
    <w:rsid w:val="00FB50DC"/>
    <w:rsid w:val="00FC4B46"/>
    <w:rsid w:val="00FF0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15DD"/>
  <w15:chartTrackingRefBased/>
  <w15:docId w15:val="{8D69B38E-E628-4C69-89F6-F2707F7A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77F"/>
    <w:rPr>
      <w:lang w:val="en-GB"/>
    </w:rPr>
  </w:style>
  <w:style w:type="paragraph" w:styleId="Footer">
    <w:name w:val="footer"/>
    <w:basedOn w:val="Normal"/>
    <w:link w:val="FooterChar"/>
    <w:uiPriority w:val="99"/>
    <w:unhideWhenUsed/>
    <w:rsid w:val="004D1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77F"/>
    <w:rPr>
      <w:lang w:val="en-GB"/>
    </w:rPr>
  </w:style>
  <w:style w:type="paragraph" w:styleId="NormalWeb">
    <w:name w:val="Normal (Web)"/>
    <w:basedOn w:val="Normal"/>
    <w:uiPriority w:val="99"/>
    <w:semiHidden/>
    <w:unhideWhenUsed/>
    <w:rsid w:val="00595BC2"/>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2</cp:revision>
  <dcterms:created xsi:type="dcterms:W3CDTF">2023-10-24T09:44:00Z</dcterms:created>
  <dcterms:modified xsi:type="dcterms:W3CDTF">2023-10-24T09:44:00Z</dcterms:modified>
  <cp:category/>
  <cp:contentStatus/>
  <dc:language/>
  <cp:version/>
</cp:coreProperties>
</file>