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8EEBFB" w14:textId="77777777" w:rsidR="003F25D3" w:rsidRDefault="003F25D3" w:rsidP="003F25D3">
      <w:r>
        <w:rPr>
          <w:noProof/>
        </w:rPr>
        <w:drawing>
          <wp:inline distT="0" distB="0" distL="0" distR="0" wp14:anchorId="0EDB105E" wp14:editId="050F8FBD">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BFFE801" w14:textId="77777777" w:rsidR="003F25D3" w:rsidRPr="00CE621D" w:rsidRDefault="003F25D3" w:rsidP="003F25D3">
      <w:pPr>
        <w:rPr>
          <w:rFonts w:ascii="Arial" w:hAnsi="Arial" w:cs="Arial"/>
        </w:rPr>
      </w:pPr>
    </w:p>
    <w:p w14:paraId="037456D1" w14:textId="77777777" w:rsidR="003F25D3" w:rsidRPr="00CE621D" w:rsidRDefault="003F25D3" w:rsidP="003F25D3">
      <w:pPr>
        <w:rPr>
          <w:rFonts w:ascii="Arial" w:hAnsi="Arial" w:cs="Arial"/>
        </w:rPr>
      </w:pPr>
    </w:p>
    <w:p w14:paraId="21334B59" w14:textId="77777777" w:rsidR="003F25D3" w:rsidRPr="00CE621D" w:rsidRDefault="003F25D3" w:rsidP="003F25D3">
      <w:pPr>
        <w:rPr>
          <w:rFonts w:ascii="Arial" w:hAnsi="Arial" w:cs="Arial"/>
        </w:rPr>
      </w:pPr>
    </w:p>
    <w:p w14:paraId="47DE4A62" w14:textId="77777777" w:rsidR="003F25D3" w:rsidRPr="00CE621D" w:rsidRDefault="003F25D3" w:rsidP="003F25D3">
      <w:pPr>
        <w:jc w:val="both"/>
        <w:rPr>
          <w:rFonts w:ascii="Arial" w:hAnsi="Arial" w:cs="Arial"/>
          <w:sz w:val="22"/>
          <w:szCs w:val="22"/>
        </w:rPr>
      </w:pPr>
      <w:r w:rsidRPr="00CE621D">
        <w:rPr>
          <w:rFonts w:ascii="Arial" w:hAnsi="Arial" w:cs="Arial"/>
          <w:sz w:val="22"/>
          <w:szCs w:val="22"/>
        </w:rPr>
        <w:t>Name: Hasna Begum</w:t>
      </w:r>
    </w:p>
    <w:p w14:paraId="35D85C28" w14:textId="77777777" w:rsidR="003F25D3" w:rsidRPr="00CE621D" w:rsidRDefault="003F25D3" w:rsidP="003F25D3">
      <w:pPr>
        <w:jc w:val="both"/>
        <w:rPr>
          <w:rFonts w:ascii="Arial" w:hAnsi="Arial" w:cs="Arial"/>
          <w:sz w:val="22"/>
          <w:szCs w:val="22"/>
        </w:rPr>
      </w:pPr>
      <w:r w:rsidRPr="00CE621D">
        <w:rPr>
          <w:rFonts w:ascii="Arial" w:hAnsi="Arial" w:cs="Arial"/>
          <w:sz w:val="22"/>
          <w:szCs w:val="22"/>
        </w:rPr>
        <w:t>Student ID: 2523256</w:t>
      </w:r>
    </w:p>
    <w:p w14:paraId="48543A1B" w14:textId="460D7DFE" w:rsidR="003F25D3" w:rsidRPr="00CE621D" w:rsidRDefault="003F25D3" w:rsidP="003F25D3">
      <w:pPr>
        <w:jc w:val="both"/>
        <w:rPr>
          <w:rFonts w:ascii="Arial" w:hAnsi="Arial" w:cs="Arial"/>
          <w:sz w:val="22"/>
          <w:szCs w:val="22"/>
        </w:rPr>
      </w:pPr>
      <w:r w:rsidRPr="00CE621D">
        <w:rPr>
          <w:rFonts w:ascii="Arial" w:hAnsi="Arial" w:cs="Arial"/>
          <w:sz w:val="22"/>
          <w:szCs w:val="22"/>
        </w:rPr>
        <w:t xml:space="preserve">Module Code: </w:t>
      </w:r>
      <w:r>
        <w:rPr>
          <w:rFonts w:ascii="Arial" w:hAnsi="Arial" w:cs="Arial"/>
          <w:sz w:val="22"/>
          <w:szCs w:val="22"/>
        </w:rPr>
        <w:t>LCH</w:t>
      </w:r>
      <w:r w:rsidR="00FB3604">
        <w:rPr>
          <w:rFonts w:ascii="Arial" w:hAnsi="Arial" w:cs="Arial"/>
          <w:sz w:val="22"/>
          <w:szCs w:val="22"/>
        </w:rPr>
        <w:t>S</w:t>
      </w:r>
      <w:r>
        <w:rPr>
          <w:rFonts w:ascii="Arial" w:hAnsi="Arial" w:cs="Arial"/>
          <w:sz w:val="22"/>
          <w:szCs w:val="22"/>
        </w:rPr>
        <w:t>4003</w:t>
      </w:r>
    </w:p>
    <w:p w14:paraId="6245F3E6" w14:textId="4ACD78DB" w:rsidR="003F25D3" w:rsidRDefault="003F25D3" w:rsidP="003F25D3">
      <w:pPr>
        <w:jc w:val="both"/>
        <w:rPr>
          <w:rFonts w:ascii="Arial" w:hAnsi="Arial" w:cs="Arial"/>
          <w:sz w:val="22"/>
          <w:szCs w:val="22"/>
        </w:rPr>
      </w:pPr>
      <w:r w:rsidRPr="00CE621D">
        <w:rPr>
          <w:rFonts w:ascii="Arial" w:hAnsi="Arial" w:cs="Arial"/>
          <w:sz w:val="22"/>
          <w:szCs w:val="22"/>
        </w:rPr>
        <w:t xml:space="preserve">Module: </w:t>
      </w:r>
      <w:r>
        <w:rPr>
          <w:rFonts w:ascii="Arial" w:hAnsi="Arial" w:cs="Arial"/>
          <w:sz w:val="22"/>
          <w:szCs w:val="22"/>
        </w:rPr>
        <w:t>Introduction to Health and Social Care</w:t>
      </w:r>
    </w:p>
    <w:p w14:paraId="5F599EDB" w14:textId="058E2FB2" w:rsidR="002A409D" w:rsidRPr="00924628" w:rsidRDefault="0014095C" w:rsidP="003F25D3">
      <w:pPr>
        <w:jc w:val="both"/>
        <w:rPr>
          <w:rFonts w:ascii="Arial" w:hAnsi="Arial" w:cs="Arial"/>
          <w:sz w:val="22"/>
          <w:szCs w:val="22"/>
        </w:rPr>
      </w:pPr>
      <w:r>
        <w:rPr>
          <w:rFonts w:ascii="Arial" w:hAnsi="Arial" w:cs="Arial"/>
          <w:sz w:val="22"/>
          <w:szCs w:val="22"/>
        </w:rPr>
        <w:t>Portfolio</w:t>
      </w:r>
      <w:r w:rsidR="003F25D3">
        <w:rPr>
          <w:rFonts w:ascii="Arial" w:hAnsi="Arial" w:cs="Arial"/>
          <w:sz w:val="22"/>
          <w:szCs w:val="22"/>
        </w:rPr>
        <w:t xml:space="preserve"> tile</w:t>
      </w:r>
      <w:r w:rsidR="003F25D3" w:rsidRPr="00924628">
        <w:rPr>
          <w:rFonts w:ascii="Arial" w:hAnsi="Arial" w:cs="Arial"/>
          <w:sz w:val="22"/>
          <w:szCs w:val="22"/>
        </w:rPr>
        <w:t>:</w:t>
      </w:r>
      <w:r w:rsidR="003F25D3">
        <w:rPr>
          <w:rFonts w:ascii="Arial" w:hAnsi="Arial" w:cs="Arial"/>
          <w:sz w:val="22"/>
          <w:szCs w:val="22"/>
        </w:rPr>
        <w:t xml:space="preserve"> Ambulance services</w:t>
      </w:r>
      <w:r w:rsidR="003F25D3" w:rsidRPr="00924628">
        <w:rPr>
          <w:rFonts w:ascii="Arial" w:hAnsi="Arial" w:cs="Arial"/>
          <w:sz w:val="22"/>
          <w:szCs w:val="22"/>
        </w:rPr>
        <w:t xml:space="preserve"> </w:t>
      </w:r>
      <w:r>
        <w:rPr>
          <w:rFonts w:ascii="Arial" w:hAnsi="Arial" w:cs="Arial"/>
          <w:sz w:val="22"/>
          <w:szCs w:val="22"/>
        </w:rPr>
        <w:t xml:space="preserve">and </w:t>
      </w:r>
      <w:r w:rsidR="004367E5" w:rsidRPr="000660CE">
        <w:rPr>
          <w:rFonts w:ascii="Arial" w:hAnsi="Arial" w:cs="Arial"/>
          <w:sz w:val="22"/>
          <w:szCs w:val="22"/>
        </w:rPr>
        <w:t>Residential care homes</w:t>
      </w:r>
    </w:p>
    <w:p w14:paraId="1FB2DDAE" w14:textId="2BDC860D" w:rsidR="003F25D3" w:rsidRPr="00CE621D" w:rsidRDefault="003F25D3" w:rsidP="003F25D3">
      <w:pPr>
        <w:jc w:val="both"/>
        <w:rPr>
          <w:rFonts w:ascii="Arial" w:hAnsi="Arial" w:cs="Arial"/>
          <w:sz w:val="22"/>
          <w:szCs w:val="22"/>
        </w:rPr>
      </w:pPr>
      <w:r w:rsidRPr="00CE621D">
        <w:rPr>
          <w:rFonts w:ascii="Arial" w:hAnsi="Arial" w:cs="Arial"/>
          <w:sz w:val="22"/>
          <w:szCs w:val="22"/>
        </w:rPr>
        <w:t xml:space="preserve">Lecturer: </w:t>
      </w:r>
      <w:r>
        <w:rPr>
          <w:rFonts w:ascii="Arial" w:hAnsi="Arial" w:cs="Arial"/>
          <w:sz w:val="22"/>
          <w:szCs w:val="22"/>
        </w:rPr>
        <w:t>Farah Islam</w:t>
      </w:r>
    </w:p>
    <w:p w14:paraId="2BEF17B5" w14:textId="77777777" w:rsidR="003F25D3" w:rsidRPr="00CE621D" w:rsidRDefault="003F25D3" w:rsidP="003F25D3">
      <w:pPr>
        <w:jc w:val="both"/>
        <w:rPr>
          <w:rFonts w:ascii="Arial" w:hAnsi="Arial" w:cs="Arial"/>
          <w:sz w:val="22"/>
          <w:szCs w:val="22"/>
        </w:rPr>
      </w:pPr>
    </w:p>
    <w:p w14:paraId="0E6D36C6" w14:textId="6AC451EE" w:rsidR="003F25D3" w:rsidRPr="00CE621D" w:rsidRDefault="003F25D3" w:rsidP="003F25D3">
      <w:pPr>
        <w:jc w:val="both"/>
        <w:rPr>
          <w:rFonts w:ascii="Arial" w:hAnsi="Arial" w:cs="Arial"/>
          <w:sz w:val="22"/>
          <w:szCs w:val="22"/>
        </w:rPr>
      </w:pPr>
      <w:r w:rsidRPr="00CE621D">
        <w:rPr>
          <w:rFonts w:ascii="Arial" w:hAnsi="Arial" w:cs="Arial"/>
          <w:sz w:val="22"/>
          <w:szCs w:val="22"/>
        </w:rPr>
        <w:t>Submitted on:</w:t>
      </w:r>
      <w:r>
        <w:rPr>
          <w:rFonts w:ascii="Arial" w:hAnsi="Arial" w:cs="Arial"/>
          <w:sz w:val="22"/>
          <w:szCs w:val="22"/>
        </w:rPr>
        <w:t xml:space="preserve"> </w:t>
      </w:r>
      <w:r w:rsidR="00FB6A57">
        <w:rPr>
          <w:rFonts w:ascii="Arial" w:hAnsi="Arial" w:cs="Arial"/>
          <w:sz w:val="22"/>
          <w:szCs w:val="22"/>
        </w:rPr>
        <w:t>29 June 2026</w:t>
      </w:r>
    </w:p>
    <w:p w14:paraId="366E9EFA" w14:textId="5C53C7C1" w:rsidR="00CE4BB3" w:rsidRPr="00CE4BB3" w:rsidRDefault="00CE4BB3" w:rsidP="00CE4BB3">
      <w:pPr>
        <w:rPr>
          <w:rFonts w:ascii="Segoe UI Emoji" w:hAnsi="Segoe UI Emoji" w:cs="Segoe UI Emoji"/>
          <w:b/>
          <w:bCs/>
          <w:lang w:val="en-US"/>
        </w:rPr>
      </w:pPr>
    </w:p>
    <w:p w14:paraId="2F26E00D" w14:textId="176543C5" w:rsidR="00E14E5E" w:rsidRDefault="00E14E5E" w:rsidP="00E14E5E">
      <w:pPr>
        <w:rPr>
          <w:rFonts w:ascii="Segoe UI Emoji" w:hAnsi="Segoe UI Emoji" w:cs="Segoe UI Emoji"/>
          <w:b/>
          <w:bCs/>
        </w:rPr>
      </w:pPr>
    </w:p>
    <w:p w14:paraId="721BB485" w14:textId="77777777" w:rsidR="00E14E5E" w:rsidRDefault="00E14E5E" w:rsidP="00E14E5E">
      <w:pPr>
        <w:rPr>
          <w:rFonts w:ascii="Segoe UI Emoji" w:hAnsi="Segoe UI Emoji" w:cs="Segoe UI Emoji"/>
          <w:b/>
          <w:bCs/>
        </w:rPr>
      </w:pPr>
    </w:p>
    <w:p w14:paraId="19357B89" w14:textId="77777777" w:rsidR="00E14E5E" w:rsidRDefault="00E14E5E" w:rsidP="00E14E5E">
      <w:pPr>
        <w:rPr>
          <w:rFonts w:ascii="Segoe UI Emoji" w:hAnsi="Segoe UI Emoji" w:cs="Segoe UI Emoji"/>
          <w:b/>
          <w:bCs/>
        </w:rPr>
      </w:pPr>
    </w:p>
    <w:p w14:paraId="4CF9130E" w14:textId="77777777" w:rsidR="00E14E5E" w:rsidRDefault="00E14E5E" w:rsidP="00E14E5E">
      <w:pPr>
        <w:rPr>
          <w:rFonts w:ascii="Segoe UI Emoji" w:hAnsi="Segoe UI Emoji" w:cs="Segoe UI Emoji"/>
          <w:b/>
          <w:bCs/>
        </w:rPr>
      </w:pPr>
    </w:p>
    <w:p w14:paraId="270A2BCE" w14:textId="77777777" w:rsidR="00E14E5E" w:rsidRDefault="00E14E5E" w:rsidP="00E14E5E">
      <w:pPr>
        <w:rPr>
          <w:rFonts w:ascii="Segoe UI Emoji" w:hAnsi="Segoe UI Emoji" w:cs="Segoe UI Emoji"/>
          <w:b/>
          <w:bCs/>
        </w:rPr>
      </w:pPr>
    </w:p>
    <w:p w14:paraId="3433239C" w14:textId="77777777" w:rsidR="00E14E5E" w:rsidRDefault="00E14E5E" w:rsidP="00E14E5E">
      <w:pPr>
        <w:rPr>
          <w:rFonts w:ascii="Segoe UI Emoji" w:hAnsi="Segoe UI Emoji" w:cs="Segoe UI Emoji"/>
          <w:b/>
          <w:bCs/>
        </w:rPr>
      </w:pPr>
    </w:p>
    <w:p w14:paraId="2E3FAA2A" w14:textId="77777777" w:rsidR="00E14E5E" w:rsidRDefault="00E14E5E" w:rsidP="00E14E5E">
      <w:pPr>
        <w:rPr>
          <w:rFonts w:ascii="Segoe UI Emoji" w:hAnsi="Segoe UI Emoji" w:cs="Segoe UI Emoji"/>
          <w:b/>
          <w:bCs/>
        </w:rPr>
      </w:pPr>
    </w:p>
    <w:p w14:paraId="6DD0C976" w14:textId="77777777" w:rsidR="00E14E5E" w:rsidRDefault="00E14E5E" w:rsidP="00E14E5E">
      <w:pPr>
        <w:rPr>
          <w:rFonts w:ascii="Segoe UI Emoji" w:hAnsi="Segoe UI Emoji" w:cs="Segoe UI Emoji"/>
          <w:b/>
          <w:bCs/>
        </w:rPr>
      </w:pPr>
    </w:p>
    <w:p w14:paraId="53EA11AB" w14:textId="77777777" w:rsidR="00E14E5E" w:rsidRDefault="00E14E5E" w:rsidP="00E14E5E">
      <w:pPr>
        <w:rPr>
          <w:rFonts w:ascii="Segoe UI Emoji" w:hAnsi="Segoe UI Emoji" w:cs="Segoe UI Emoji"/>
          <w:b/>
          <w:bCs/>
        </w:rPr>
      </w:pPr>
    </w:p>
    <w:p w14:paraId="119AD8D5" w14:textId="77777777" w:rsidR="00E14E5E" w:rsidRDefault="00E14E5E" w:rsidP="00E14E5E">
      <w:pPr>
        <w:rPr>
          <w:rFonts w:ascii="Segoe UI Emoji" w:hAnsi="Segoe UI Emoji" w:cs="Segoe UI Emoji"/>
          <w:b/>
          <w:bCs/>
        </w:rPr>
      </w:pPr>
    </w:p>
    <w:p w14:paraId="1849805F" w14:textId="777E51EA" w:rsidR="002467DD" w:rsidRDefault="002467DD" w:rsidP="002467DD">
      <w:pPr>
        <w:pStyle w:val="TOCHeading"/>
      </w:pPr>
    </w:p>
    <w:p w14:paraId="4D0C0151" w14:textId="665A5BC8" w:rsidR="001F4631" w:rsidRDefault="001F4631" w:rsidP="002467DD">
      <w:pPr>
        <w:rPr>
          <w:lang w:val="en-US"/>
        </w:rPr>
      </w:pPr>
    </w:p>
    <w:p w14:paraId="5F07C43D" w14:textId="75FA9CA8" w:rsidR="00F106B3" w:rsidRPr="00A6547F" w:rsidRDefault="001F4631" w:rsidP="00F106B3">
      <w:pPr>
        <w:rPr>
          <w:lang w:val="en-US"/>
        </w:rPr>
      </w:pPr>
      <w:r>
        <w:rPr>
          <w:lang w:val="en-US"/>
        </w:rPr>
        <w:br w:type="page"/>
      </w:r>
      <w:r w:rsidR="00803085">
        <w:rPr>
          <w:noProof/>
          <w:lang w:val="en-US"/>
        </w:rPr>
        <w:lastRenderedPageBreak/>
        <w:drawing>
          <wp:inline distT="0" distB="0" distL="0" distR="0" wp14:anchorId="2A58E2D3" wp14:editId="2B7CCC1E">
            <wp:extent cx="5731510" cy="8597265"/>
            <wp:effectExtent l="0" t="0" r="2540" b="0"/>
            <wp:docPr id="16950759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075949" name="Picture 1695075949"/>
                    <pic:cNvPicPr/>
                  </pic:nvPicPr>
                  <pic:blipFill>
                    <a:blip r:embed="rId9">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inline>
        </w:drawing>
      </w:r>
    </w:p>
    <w:p w14:paraId="263A133D" w14:textId="77777777" w:rsidR="00A6547F" w:rsidRPr="00A6547F" w:rsidRDefault="00A6547F" w:rsidP="00A6547F">
      <w:r w:rsidRPr="00A6547F">
        <w:rPr>
          <w:b/>
          <w:bCs/>
        </w:rPr>
        <w:lastRenderedPageBreak/>
        <w:t>Association of Ambulance Chief Executives (AACE) (2023)</w:t>
      </w:r>
      <w:r w:rsidRPr="00A6547F">
        <w:t xml:space="preserve"> </w:t>
      </w:r>
      <w:r w:rsidRPr="00A6547F">
        <w:rPr>
          <w:i/>
          <w:iCs/>
        </w:rPr>
        <w:t>Ambulance Performance Review</w:t>
      </w:r>
      <w:r w:rsidRPr="00A6547F">
        <w:t>. London: AACE.</w:t>
      </w:r>
    </w:p>
    <w:p w14:paraId="1D00C190" w14:textId="77777777" w:rsidR="00A6547F" w:rsidRPr="00A6547F" w:rsidRDefault="00A6547F" w:rsidP="00A6547F">
      <w:r w:rsidRPr="00A6547F">
        <w:rPr>
          <w:b/>
          <w:bCs/>
        </w:rPr>
        <w:t>Care Quality Commission (CQC) (2024)</w:t>
      </w:r>
      <w:r w:rsidRPr="00A6547F">
        <w:t xml:space="preserve"> </w:t>
      </w:r>
      <w:r w:rsidRPr="00A6547F">
        <w:rPr>
          <w:i/>
          <w:iCs/>
        </w:rPr>
        <w:t>Regulation of ambulance services</w:t>
      </w:r>
      <w:r w:rsidRPr="00A6547F">
        <w:t>. Care Quality Commission.</w:t>
      </w:r>
    </w:p>
    <w:p w14:paraId="410E5FD8" w14:textId="77777777" w:rsidR="00A6547F" w:rsidRPr="00A6547F" w:rsidRDefault="00A6547F" w:rsidP="00A6547F">
      <w:r w:rsidRPr="00A6547F">
        <w:rPr>
          <w:b/>
          <w:bCs/>
        </w:rPr>
        <w:t>Care Quality Commission (CQC) (2024)</w:t>
      </w:r>
      <w:r w:rsidRPr="00A6547F">
        <w:t xml:space="preserve"> </w:t>
      </w:r>
      <w:r w:rsidRPr="00A6547F">
        <w:rPr>
          <w:i/>
          <w:iCs/>
        </w:rPr>
        <w:t>The state of health and adult social care in England</w:t>
      </w:r>
      <w:r w:rsidRPr="00A6547F">
        <w:t>. London: CQC.</w:t>
      </w:r>
    </w:p>
    <w:p w14:paraId="5F7FB397" w14:textId="77777777" w:rsidR="00A6547F" w:rsidRPr="00A6547F" w:rsidRDefault="00A6547F" w:rsidP="00A6547F">
      <w:r w:rsidRPr="00A6547F">
        <w:rPr>
          <w:b/>
          <w:bCs/>
        </w:rPr>
        <w:t>Department of Health and Social Care (2023)</w:t>
      </w:r>
      <w:r w:rsidRPr="00A6547F">
        <w:t xml:space="preserve"> </w:t>
      </w:r>
      <w:r w:rsidRPr="00A6547F">
        <w:rPr>
          <w:i/>
          <w:iCs/>
        </w:rPr>
        <w:t>Urgent and Emergency Care Plan</w:t>
      </w:r>
      <w:r w:rsidRPr="00A6547F">
        <w:t>. London: DHSC.</w:t>
      </w:r>
    </w:p>
    <w:p w14:paraId="411984B1" w14:textId="77777777" w:rsidR="00A6547F" w:rsidRPr="00A6547F" w:rsidRDefault="00A6547F" w:rsidP="00A6547F">
      <w:r w:rsidRPr="00A6547F">
        <w:rPr>
          <w:b/>
          <w:bCs/>
        </w:rPr>
        <w:t>NHS (2024)</w:t>
      </w:r>
      <w:r w:rsidRPr="00A6547F">
        <w:t xml:space="preserve"> </w:t>
      </w:r>
      <w:r w:rsidRPr="00A6547F">
        <w:rPr>
          <w:i/>
          <w:iCs/>
        </w:rPr>
        <w:t>999: How emergency calls are handled</w:t>
      </w:r>
      <w:r w:rsidRPr="00A6547F">
        <w:t>. NHS.</w:t>
      </w:r>
    </w:p>
    <w:p w14:paraId="0B04562B" w14:textId="77777777" w:rsidR="00A6547F" w:rsidRPr="00A6547F" w:rsidRDefault="00A6547F" w:rsidP="00A6547F">
      <w:r w:rsidRPr="00A6547F">
        <w:rPr>
          <w:b/>
          <w:bCs/>
        </w:rPr>
        <w:t>NHS Digital (2024)</w:t>
      </w:r>
      <w:r w:rsidRPr="00A6547F">
        <w:t xml:space="preserve"> </w:t>
      </w:r>
      <w:r w:rsidRPr="00A6547F">
        <w:rPr>
          <w:i/>
          <w:iCs/>
        </w:rPr>
        <w:t>Ambulance Workforce Statistics</w:t>
      </w:r>
      <w:r w:rsidRPr="00A6547F">
        <w:t>. NHS Digital.</w:t>
      </w:r>
    </w:p>
    <w:p w14:paraId="406A5742" w14:textId="77777777" w:rsidR="00A6547F" w:rsidRPr="00A6547F" w:rsidRDefault="00A6547F" w:rsidP="00A6547F">
      <w:r w:rsidRPr="00A6547F">
        <w:rPr>
          <w:b/>
          <w:bCs/>
        </w:rPr>
        <w:t>NHS England (2024)</w:t>
      </w:r>
      <w:r w:rsidRPr="00A6547F">
        <w:t xml:space="preserve"> </w:t>
      </w:r>
      <w:r w:rsidRPr="00A6547F">
        <w:rPr>
          <w:i/>
          <w:iCs/>
        </w:rPr>
        <w:t>Adult Social Care Overview</w:t>
      </w:r>
      <w:r w:rsidRPr="00A6547F">
        <w:t>. London: NHS England.</w:t>
      </w:r>
    </w:p>
    <w:p w14:paraId="4AA25C30" w14:textId="77777777" w:rsidR="00A6547F" w:rsidRPr="00A6547F" w:rsidRDefault="00A6547F" w:rsidP="00A6547F">
      <w:r w:rsidRPr="00A6547F">
        <w:rPr>
          <w:b/>
          <w:bCs/>
        </w:rPr>
        <w:t>NHS England (2024)</w:t>
      </w:r>
      <w:r w:rsidRPr="00A6547F">
        <w:t xml:space="preserve"> </w:t>
      </w:r>
      <w:r w:rsidRPr="00A6547F">
        <w:rPr>
          <w:i/>
          <w:iCs/>
        </w:rPr>
        <w:t>Ambulance Response Programme Report</w:t>
      </w:r>
      <w:r w:rsidRPr="00A6547F">
        <w:t>. London: NHS England.</w:t>
      </w:r>
    </w:p>
    <w:p w14:paraId="51B775C7" w14:textId="77777777" w:rsidR="00A6547F" w:rsidRPr="00A6547F" w:rsidRDefault="00A6547F" w:rsidP="00A6547F">
      <w:r w:rsidRPr="00A6547F">
        <w:rPr>
          <w:b/>
          <w:bCs/>
        </w:rPr>
        <w:t>NHS England (2024)</w:t>
      </w:r>
      <w:r w:rsidRPr="00A6547F">
        <w:t xml:space="preserve"> </w:t>
      </w:r>
      <w:r w:rsidRPr="00A6547F">
        <w:rPr>
          <w:i/>
          <w:iCs/>
        </w:rPr>
        <w:t>Ambulance services</w:t>
      </w:r>
      <w:r w:rsidRPr="00A6547F">
        <w:t>. NHS England.</w:t>
      </w:r>
    </w:p>
    <w:p w14:paraId="062E330E" w14:textId="77777777" w:rsidR="00A6547F" w:rsidRPr="00A6547F" w:rsidRDefault="00A6547F" w:rsidP="00A6547F">
      <w:r w:rsidRPr="00A6547F">
        <w:rPr>
          <w:b/>
          <w:bCs/>
        </w:rPr>
        <w:t>National Ambulance Service Historical Society (n.d.)</w:t>
      </w:r>
      <w:r w:rsidRPr="00A6547F">
        <w:t xml:space="preserve"> </w:t>
      </w:r>
      <w:r w:rsidRPr="00A6547F">
        <w:rPr>
          <w:i/>
          <w:iCs/>
        </w:rPr>
        <w:t>History of ambulance services in the UK</w:t>
      </w:r>
      <w:r w:rsidRPr="00A6547F">
        <w:t>.</w:t>
      </w:r>
    </w:p>
    <w:p w14:paraId="356958CF" w14:textId="77777777" w:rsidR="00A6547F" w:rsidRPr="00A6547F" w:rsidRDefault="00A6547F" w:rsidP="00A6547F">
      <w:r w:rsidRPr="00A6547F">
        <w:rPr>
          <w:b/>
          <w:bCs/>
        </w:rPr>
        <w:t>Skills for Care (2023)</w:t>
      </w:r>
      <w:r w:rsidRPr="00A6547F">
        <w:t xml:space="preserve"> </w:t>
      </w:r>
      <w:r w:rsidRPr="00A6547F">
        <w:rPr>
          <w:i/>
          <w:iCs/>
        </w:rPr>
        <w:t>The adult social care workforce in England</w:t>
      </w:r>
      <w:r w:rsidRPr="00A6547F">
        <w:t>. Leeds: Skills for Care.</w:t>
      </w:r>
    </w:p>
    <w:p w14:paraId="2580C3EF" w14:textId="77777777" w:rsidR="00A6547F" w:rsidRPr="00A6547F" w:rsidRDefault="00A6547F" w:rsidP="00A6547F">
      <w:r w:rsidRPr="00A6547F">
        <w:rPr>
          <w:b/>
          <w:bCs/>
        </w:rPr>
        <w:t>Skills for Care (2023)</w:t>
      </w:r>
      <w:r w:rsidRPr="00A6547F">
        <w:t xml:space="preserve"> </w:t>
      </w:r>
      <w:r w:rsidRPr="00A6547F">
        <w:rPr>
          <w:i/>
          <w:iCs/>
        </w:rPr>
        <w:t>The state of the adult social care workforce in England</w:t>
      </w:r>
      <w:r w:rsidRPr="00A6547F">
        <w:t>. Skills for Care.</w:t>
      </w:r>
    </w:p>
    <w:p w14:paraId="57E96D48" w14:textId="77777777" w:rsidR="00A6547F" w:rsidRPr="00A6547F" w:rsidRDefault="00A6547F" w:rsidP="00A6547F">
      <w:r w:rsidRPr="00A6547F">
        <w:rPr>
          <w:b/>
          <w:bCs/>
        </w:rPr>
        <w:t>The King’s Fund (2023)</w:t>
      </w:r>
      <w:r w:rsidRPr="00A6547F">
        <w:t xml:space="preserve"> </w:t>
      </w:r>
      <w:r w:rsidRPr="00A6547F">
        <w:rPr>
          <w:i/>
          <w:iCs/>
        </w:rPr>
        <w:t>Pressures on Emergency Care</w:t>
      </w:r>
      <w:r w:rsidRPr="00A6547F">
        <w:t>. London: The King’s Fund.</w:t>
      </w:r>
    </w:p>
    <w:p w14:paraId="31124B9C" w14:textId="77777777" w:rsidR="00A6547F" w:rsidRPr="00A6547F" w:rsidRDefault="00A6547F" w:rsidP="00A6547F">
      <w:r w:rsidRPr="00A6547F">
        <w:rPr>
          <w:b/>
          <w:bCs/>
        </w:rPr>
        <w:t>The King’s Fund (2023)</w:t>
      </w:r>
      <w:r w:rsidRPr="00A6547F">
        <w:t xml:space="preserve"> </w:t>
      </w:r>
      <w:r w:rsidRPr="00A6547F">
        <w:rPr>
          <w:i/>
          <w:iCs/>
        </w:rPr>
        <w:t>Social care and support in the UK</w:t>
      </w:r>
      <w:r w:rsidRPr="00A6547F">
        <w:t>. London: The King’s Fund.</w:t>
      </w:r>
    </w:p>
    <w:p w14:paraId="25EB5B18" w14:textId="77777777" w:rsidR="00A6547F" w:rsidRPr="00A6547F" w:rsidRDefault="00A6547F" w:rsidP="00A6547F">
      <w:r w:rsidRPr="00A6547F">
        <w:rPr>
          <w:b/>
          <w:bCs/>
        </w:rPr>
        <w:t>The King’s Fund (2023)</w:t>
      </w:r>
      <w:r w:rsidRPr="00A6547F">
        <w:t xml:space="preserve"> </w:t>
      </w:r>
      <w:r w:rsidRPr="00A6547F">
        <w:rPr>
          <w:i/>
          <w:iCs/>
        </w:rPr>
        <w:t>The UK ambulance service: Key facts and challenges</w:t>
      </w:r>
      <w:r w:rsidRPr="00A6547F">
        <w:t>. The King’s Fund.</w:t>
      </w:r>
    </w:p>
    <w:p w14:paraId="51125CC4" w14:textId="77777777" w:rsidR="00A6547F" w:rsidRPr="00A6547F" w:rsidRDefault="00A6547F" w:rsidP="00A6547F">
      <w:r w:rsidRPr="00A6547F">
        <w:rPr>
          <w:b/>
          <w:bCs/>
        </w:rPr>
        <w:t>UK Government (2023)</w:t>
      </w:r>
      <w:r w:rsidRPr="00A6547F">
        <w:t xml:space="preserve"> </w:t>
      </w:r>
      <w:r w:rsidRPr="00A6547F">
        <w:rPr>
          <w:i/>
          <w:iCs/>
        </w:rPr>
        <w:t>Care Act Guidance</w:t>
      </w:r>
      <w:r w:rsidRPr="00A6547F">
        <w:t>. London: Department of Health and Social Care.</w:t>
      </w:r>
    </w:p>
    <w:p w14:paraId="487DBC1F" w14:textId="77777777" w:rsidR="00A6547F" w:rsidRPr="00A6547F" w:rsidRDefault="00A6547F" w:rsidP="00A6547F">
      <w:r w:rsidRPr="00A6547F">
        <w:rPr>
          <w:b/>
          <w:bCs/>
        </w:rPr>
        <w:t>UK Government (2023)</w:t>
      </w:r>
      <w:r w:rsidRPr="00A6547F">
        <w:t xml:space="preserve"> </w:t>
      </w:r>
      <w:r w:rsidRPr="00A6547F">
        <w:rPr>
          <w:i/>
          <w:iCs/>
        </w:rPr>
        <w:t>History of the NHS and emergency services</w:t>
      </w:r>
      <w:r w:rsidRPr="00A6547F">
        <w:t>. GOV.UK.</w:t>
      </w:r>
    </w:p>
    <w:p w14:paraId="3153FFF7" w14:textId="132EC961" w:rsidR="00E14E5E" w:rsidRDefault="00E14E5E" w:rsidP="00E14E5E">
      <w:pPr>
        <w:rPr>
          <w:lang w:val="en-US"/>
        </w:rPr>
      </w:pPr>
    </w:p>
    <w:p w14:paraId="3F0F5A26" w14:textId="77777777" w:rsidR="00684E57" w:rsidRDefault="00684E57" w:rsidP="00E14E5E">
      <w:pPr>
        <w:rPr>
          <w:lang w:val="en-US"/>
        </w:rPr>
      </w:pPr>
    </w:p>
    <w:p w14:paraId="2D6E925C" w14:textId="77777777" w:rsidR="00684E57" w:rsidRDefault="00684E57" w:rsidP="00E14E5E">
      <w:pPr>
        <w:rPr>
          <w:lang w:val="en-US"/>
        </w:rPr>
      </w:pPr>
    </w:p>
    <w:p w14:paraId="21D04930" w14:textId="77777777" w:rsidR="00684E57" w:rsidRDefault="00684E57" w:rsidP="00E14E5E">
      <w:pPr>
        <w:rPr>
          <w:lang w:val="en-US"/>
        </w:rPr>
      </w:pPr>
    </w:p>
    <w:p w14:paraId="7B9108F6" w14:textId="77777777" w:rsidR="00E14E5E" w:rsidRDefault="00E14E5E"/>
    <w:p w14:paraId="3D573BCE" w14:textId="77777777" w:rsidR="00742CFD" w:rsidRDefault="00742CFD"/>
    <w:p w14:paraId="7D6C154F" w14:textId="2A407072" w:rsidR="00B216F2" w:rsidRPr="00B008E9" w:rsidRDefault="000850F0" w:rsidP="00B008E9">
      <w:pPr>
        <w:spacing w:line="360" w:lineRule="auto"/>
        <w:rPr>
          <w:rFonts w:ascii="Arial" w:hAnsi="Arial" w:cs="Arial"/>
          <w:b/>
          <w:bCs/>
          <w:sz w:val="28"/>
          <w:szCs w:val="28"/>
        </w:rPr>
      </w:pPr>
      <w:r w:rsidRPr="00B216F2">
        <w:rPr>
          <w:rFonts w:ascii="Arial" w:hAnsi="Arial" w:cs="Arial"/>
          <w:b/>
          <w:bCs/>
          <w:sz w:val="28"/>
          <w:szCs w:val="28"/>
        </w:rPr>
        <w:t>T</w:t>
      </w:r>
      <w:r w:rsidR="003671E8" w:rsidRPr="00B216F2">
        <w:rPr>
          <w:rFonts w:ascii="Arial" w:hAnsi="Arial" w:cs="Arial"/>
          <w:b/>
          <w:bCs/>
          <w:sz w:val="28"/>
          <w:szCs w:val="28"/>
        </w:rPr>
        <w:t>ask</w:t>
      </w:r>
      <w:r w:rsidRPr="00B216F2">
        <w:rPr>
          <w:rFonts w:ascii="Arial" w:hAnsi="Arial" w:cs="Arial"/>
          <w:b/>
          <w:bCs/>
          <w:sz w:val="28"/>
          <w:szCs w:val="28"/>
        </w:rPr>
        <w:t xml:space="preserve"> 2 – </w:t>
      </w:r>
      <w:r w:rsidR="003258BC" w:rsidRPr="00B216F2">
        <w:rPr>
          <w:rFonts w:ascii="Arial" w:hAnsi="Arial" w:cs="Arial"/>
          <w:b/>
          <w:bCs/>
          <w:sz w:val="28"/>
          <w:szCs w:val="28"/>
        </w:rPr>
        <w:t>R</w:t>
      </w:r>
      <w:r w:rsidR="003671E8" w:rsidRPr="00B216F2">
        <w:rPr>
          <w:rFonts w:ascii="Arial" w:hAnsi="Arial" w:cs="Arial"/>
          <w:b/>
          <w:bCs/>
          <w:sz w:val="28"/>
          <w:szCs w:val="28"/>
        </w:rPr>
        <w:t>esidential care hom</w:t>
      </w:r>
      <w:r w:rsidR="00B008E9">
        <w:rPr>
          <w:rFonts w:ascii="Arial" w:hAnsi="Arial" w:cs="Arial"/>
          <w:b/>
          <w:bCs/>
          <w:sz w:val="28"/>
          <w:szCs w:val="28"/>
        </w:rPr>
        <w:t>e</w:t>
      </w:r>
    </w:p>
    <w:p w14:paraId="40925684" w14:textId="77777777" w:rsidR="00D116DD" w:rsidRPr="00D116DD" w:rsidRDefault="00D116DD" w:rsidP="00D116DD">
      <w:pPr>
        <w:spacing w:line="360" w:lineRule="auto"/>
        <w:rPr>
          <w:rFonts w:ascii="Arial" w:hAnsi="Arial" w:cs="Arial"/>
        </w:rPr>
      </w:pPr>
      <w:r w:rsidRPr="00D116DD">
        <w:rPr>
          <w:rFonts w:ascii="Arial" w:hAnsi="Arial" w:cs="Arial"/>
        </w:rPr>
        <w:t>Residential care homes are an important part of the UK’s health and social care system. They support people who can no longer live safely on their own because of age, disability, illness or conditions such as dementia. Their main purpose is to provide a safe, comfortable and supportive place to live. In this essay, I will explain what a residential care home is, describe its history, outline how it works today and discuss two challenges the sector is facing.</w:t>
      </w:r>
    </w:p>
    <w:p w14:paraId="490DD839" w14:textId="77777777" w:rsidR="00D116DD" w:rsidRPr="00D116DD" w:rsidRDefault="00D116DD" w:rsidP="00D116DD">
      <w:pPr>
        <w:spacing w:line="360" w:lineRule="auto"/>
        <w:rPr>
          <w:rFonts w:ascii="Arial" w:hAnsi="Arial" w:cs="Arial"/>
        </w:rPr>
      </w:pPr>
      <w:r w:rsidRPr="00D116DD">
        <w:rPr>
          <w:rFonts w:ascii="Arial" w:hAnsi="Arial" w:cs="Arial"/>
        </w:rPr>
        <w:t>Residential care homes provide 24</w:t>
      </w:r>
      <w:r w:rsidRPr="00D116DD">
        <w:rPr>
          <w:rFonts w:ascii="Arial" w:hAnsi="Arial" w:cs="Arial"/>
        </w:rPr>
        <w:noBreakHyphen/>
        <w:t>hour support for people who need help with daily tasks. This includes washing, dressing, eating, taking medication and moving around safely. Staff usually include care assistants, senior carers and managers who work together to support residents’ physical, emotional and social needs (NHS England, 2024). Unlike nursing homes, residential care homes do not have registered nurses on site, but they work closely with GPs, district nurses and other community health professionals. Most residents are older adults, although some younger people with disabilities or long</w:t>
      </w:r>
      <w:r w:rsidRPr="00D116DD">
        <w:rPr>
          <w:rFonts w:ascii="Arial" w:hAnsi="Arial" w:cs="Arial"/>
        </w:rPr>
        <w:noBreakHyphen/>
        <w:t>term conditions also live in these homes.</w:t>
      </w:r>
    </w:p>
    <w:p w14:paraId="332CED7B" w14:textId="77777777" w:rsidR="00D116DD" w:rsidRPr="00D116DD" w:rsidRDefault="00D116DD" w:rsidP="00D116DD">
      <w:pPr>
        <w:spacing w:line="360" w:lineRule="auto"/>
        <w:rPr>
          <w:rFonts w:ascii="Arial" w:hAnsi="Arial" w:cs="Arial"/>
        </w:rPr>
      </w:pPr>
      <w:r w:rsidRPr="00D116DD">
        <w:rPr>
          <w:rFonts w:ascii="Arial" w:hAnsi="Arial" w:cs="Arial"/>
        </w:rPr>
        <w:t>The history of residential care homes in the UK goes back to the 1800s. At that time, support for older and vulnerable people was mainly provided by charities, churches and voluntary groups. Early forms of care were known as alms houses, which offered basic shelter for people who were poor or unable to work (The King’s Fund, 2023). In the early 1900s, local authorities began taking more responsibility for older people through the Poor Law system. After the creation of the NHS and the welfare state in 1948, councils were required to provide accommodation for people who needed long</w:t>
      </w:r>
      <w:r w:rsidRPr="00D116DD">
        <w:rPr>
          <w:rFonts w:ascii="Arial" w:hAnsi="Arial" w:cs="Arial"/>
        </w:rPr>
        <w:noBreakHyphen/>
        <w:t>term support (UK Government, 2023). From the 1980s onwards, many care homes moved from council</w:t>
      </w:r>
      <w:r w:rsidRPr="00D116DD">
        <w:rPr>
          <w:rFonts w:ascii="Arial" w:hAnsi="Arial" w:cs="Arial"/>
        </w:rPr>
        <w:noBreakHyphen/>
        <w:t>run services to private and voluntary sector providers, which now make up most of the sector (CQC, 2024). Today, residential care homes are regulated by the Care Quality Commission to make sure they meet safety and quality standards.</w:t>
      </w:r>
    </w:p>
    <w:p w14:paraId="5D9F5B4D" w14:textId="77777777" w:rsidR="00D116DD" w:rsidRPr="00D116DD" w:rsidRDefault="00D116DD" w:rsidP="00D116DD">
      <w:pPr>
        <w:spacing w:line="360" w:lineRule="auto"/>
        <w:rPr>
          <w:rFonts w:ascii="Arial" w:hAnsi="Arial" w:cs="Arial"/>
        </w:rPr>
      </w:pPr>
      <w:r w:rsidRPr="00D116DD">
        <w:rPr>
          <w:rFonts w:ascii="Arial" w:hAnsi="Arial" w:cs="Arial"/>
        </w:rPr>
        <w:t xml:space="preserve">Residential care homes work as both living spaces and support services. They provide meals, personal care, social activities and emotional support. Staff help residents stay as independent as possible while keeping them safe. Each resident has a care plan that explains their needs, preferences and risks. Care homes also </w:t>
      </w:r>
      <w:r w:rsidRPr="00D116DD">
        <w:rPr>
          <w:rFonts w:ascii="Arial" w:hAnsi="Arial" w:cs="Arial"/>
        </w:rPr>
        <w:lastRenderedPageBreak/>
        <w:t>work closely with families to support the resident’s wellbeing. Many homes offer activities such as gentle exercise, arts and crafts, music sessions and outings to help residents stay active and socially connected. Good communication, safeguarding and treating people with dignity are essential parts of the service.</w:t>
      </w:r>
    </w:p>
    <w:p w14:paraId="457E8E16" w14:textId="77777777" w:rsidR="00D116DD" w:rsidRPr="00D116DD" w:rsidRDefault="00D116DD" w:rsidP="00D116DD">
      <w:pPr>
        <w:spacing w:line="360" w:lineRule="auto"/>
        <w:rPr>
          <w:rFonts w:ascii="Arial" w:hAnsi="Arial" w:cs="Arial"/>
        </w:rPr>
      </w:pPr>
      <w:r w:rsidRPr="00D116DD">
        <w:rPr>
          <w:rFonts w:ascii="Arial" w:hAnsi="Arial" w:cs="Arial"/>
        </w:rPr>
        <w:t>However, the residential care sector faces several challenges. One major challenge is staff shortages. Many care homes struggle to recruit and keep staff because the work is demanding and the pay is often low (Skills for Care, 2023). Staff shortages can lead to increased workloads, stress and burnout. When there are not enough staff, the quality of care can be affected, and residents may not receive the support they need. This also puts pressure on the remaining staff, who must take on more responsibilities, which can reduce morale and make it harder to keep experienced workers.</w:t>
      </w:r>
    </w:p>
    <w:p w14:paraId="231DB829" w14:textId="77777777" w:rsidR="00D116DD" w:rsidRPr="00D116DD" w:rsidRDefault="00D116DD" w:rsidP="00D116DD">
      <w:pPr>
        <w:spacing w:line="360" w:lineRule="auto"/>
        <w:rPr>
          <w:rFonts w:ascii="Arial" w:hAnsi="Arial" w:cs="Arial"/>
        </w:rPr>
      </w:pPr>
      <w:r w:rsidRPr="00D116DD">
        <w:rPr>
          <w:rFonts w:ascii="Arial" w:hAnsi="Arial" w:cs="Arial"/>
        </w:rPr>
        <w:t>Another challenge is funding pressures. Residential care is expensive to run, and many homes rely on local authority funding, which has been reduced in recent years (The King’s Fund, 2023). This makes it difficult for care homes to maintain high standards, invest in staff training or improve facilities. Some homes have closed because they cannot afford to operate, which reduces the number of available care places. Funding issues also affect families, as many people struggle to pay for long</w:t>
      </w:r>
      <w:r w:rsidRPr="00D116DD">
        <w:rPr>
          <w:rFonts w:ascii="Arial" w:hAnsi="Arial" w:cs="Arial"/>
        </w:rPr>
        <w:noBreakHyphen/>
        <w:t>term care.</w:t>
      </w:r>
    </w:p>
    <w:p w14:paraId="462ED263" w14:textId="77777777" w:rsidR="00D116DD" w:rsidRPr="00D116DD" w:rsidRDefault="00D116DD" w:rsidP="00D116DD">
      <w:pPr>
        <w:spacing w:line="360" w:lineRule="auto"/>
        <w:rPr>
          <w:rFonts w:ascii="Arial" w:hAnsi="Arial" w:cs="Arial"/>
        </w:rPr>
      </w:pPr>
      <w:r w:rsidRPr="00D116DD">
        <w:rPr>
          <w:rFonts w:ascii="Arial" w:hAnsi="Arial" w:cs="Arial"/>
        </w:rPr>
        <w:t>In conclusion, residential care homes play a vital role in supporting people who cannot live independently. They provide safety, comfort and personalised care, helping residents maintain dignity and quality of life. Although the sector faces challenges such as staff shortages and funding pressures, residential care homes remain an essential part of the UK’s health and social care system. Improving staffing levels, increasing funding and supporting staff wellbeing are important steps to ensure high</w:t>
      </w:r>
      <w:r w:rsidRPr="00D116DD">
        <w:rPr>
          <w:rFonts w:ascii="Arial" w:hAnsi="Arial" w:cs="Arial"/>
        </w:rPr>
        <w:noBreakHyphen/>
        <w:t>quality care now and in the future.</w:t>
      </w:r>
    </w:p>
    <w:p w14:paraId="6BCDBA98" w14:textId="7795EAF6" w:rsidR="00B216F2" w:rsidRPr="00B216F2" w:rsidRDefault="00B216F2" w:rsidP="0025225B">
      <w:pPr>
        <w:spacing w:line="360" w:lineRule="auto"/>
        <w:rPr>
          <w:rFonts w:ascii="Arial" w:hAnsi="Arial" w:cs="Arial"/>
        </w:rPr>
      </w:pPr>
    </w:p>
    <w:p w14:paraId="12211F29" w14:textId="77777777" w:rsidR="000850F0" w:rsidRPr="000660CE" w:rsidRDefault="000850F0">
      <w:pPr>
        <w:rPr>
          <w:rFonts w:ascii="Arial" w:hAnsi="Arial" w:cs="Arial"/>
          <w:sz w:val="22"/>
          <w:szCs w:val="22"/>
        </w:rPr>
      </w:pPr>
    </w:p>
    <w:p w14:paraId="11B65158" w14:textId="77777777" w:rsidR="000850F0" w:rsidRDefault="000850F0"/>
    <w:p w14:paraId="3F743132" w14:textId="77777777" w:rsidR="000850F0" w:rsidRDefault="000850F0"/>
    <w:p w14:paraId="1D1CA93D" w14:textId="77777777" w:rsidR="000850F0" w:rsidRDefault="000850F0"/>
    <w:p w14:paraId="5C381A37" w14:textId="2187C57C" w:rsidR="00794959" w:rsidRDefault="00794959" w:rsidP="00A6547F">
      <w:pPr>
        <w:rPr>
          <w:b/>
          <w:bCs/>
        </w:rPr>
      </w:pPr>
      <w:r>
        <w:rPr>
          <w:b/>
          <w:bCs/>
        </w:rPr>
        <w:lastRenderedPageBreak/>
        <w:t>References:</w:t>
      </w:r>
    </w:p>
    <w:p w14:paraId="73B8F4A0" w14:textId="77777777" w:rsidR="00794959" w:rsidRDefault="00794959" w:rsidP="00A6547F">
      <w:pPr>
        <w:rPr>
          <w:b/>
          <w:bCs/>
        </w:rPr>
      </w:pPr>
    </w:p>
    <w:p w14:paraId="46A66592" w14:textId="6F859BDA" w:rsidR="00A6547F" w:rsidRPr="00A6547F" w:rsidRDefault="00A6547F" w:rsidP="00A6547F">
      <w:r w:rsidRPr="00A6547F">
        <w:rPr>
          <w:b/>
          <w:bCs/>
        </w:rPr>
        <w:t>Association of Ambulance Chief Executives (AACE) (2023)</w:t>
      </w:r>
      <w:r w:rsidRPr="00A6547F">
        <w:t xml:space="preserve"> </w:t>
      </w:r>
      <w:r w:rsidRPr="00A6547F">
        <w:rPr>
          <w:i/>
          <w:iCs/>
        </w:rPr>
        <w:t>Ambulance Performance Review</w:t>
      </w:r>
      <w:r w:rsidRPr="00A6547F">
        <w:t>. London: AACE.</w:t>
      </w:r>
    </w:p>
    <w:p w14:paraId="789366A1" w14:textId="77777777" w:rsidR="00A6547F" w:rsidRPr="00A6547F" w:rsidRDefault="00A6547F" w:rsidP="00A6547F">
      <w:r w:rsidRPr="00A6547F">
        <w:rPr>
          <w:b/>
          <w:bCs/>
        </w:rPr>
        <w:t>Care Quality Commission (CQC) (2024)</w:t>
      </w:r>
      <w:r w:rsidRPr="00A6547F">
        <w:t xml:space="preserve"> </w:t>
      </w:r>
      <w:r w:rsidRPr="00A6547F">
        <w:rPr>
          <w:i/>
          <w:iCs/>
        </w:rPr>
        <w:t>Regulation of ambulance services</w:t>
      </w:r>
      <w:r w:rsidRPr="00A6547F">
        <w:t>. Care Quality Commission.</w:t>
      </w:r>
    </w:p>
    <w:p w14:paraId="49D53176" w14:textId="77777777" w:rsidR="00A6547F" w:rsidRPr="00A6547F" w:rsidRDefault="00A6547F" w:rsidP="00A6547F">
      <w:r w:rsidRPr="00A6547F">
        <w:rPr>
          <w:b/>
          <w:bCs/>
        </w:rPr>
        <w:t>Care Quality Commission (CQC) (2024)</w:t>
      </w:r>
      <w:r w:rsidRPr="00A6547F">
        <w:t xml:space="preserve"> </w:t>
      </w:r>
      <w:r w:rsidRPr="00A6547F">
        <w:rPr>
          <w:i/>
          <w:iCs/>
        </w:rPr>
        <w:t>The state of health and adult social care in England</w:t>
      </w:r>
      <w:r w:rsidRPr="00A6547F">
        <w:t>. London: CQC.</w:t>
      </w:r>
    </w:p>
    <w:p w14:paraId="12D76931" w14:textId="77777777" w:rsidR="00A6547F" w:rsidRPr="00A6547F" w:rsidRDefault="00A6547F" w:rsidP="00A6547F">
      <w:r w:rsidRPr="00A6547F">
        <w:rPr>
          <w:b/>
          <w:bCs/>
        </w:rPr>
        <w:t>Department of Health and Social Care (2023)</w:t>
      </w:r>
      <w:r w:rsidRPr="00A6547F">
        <w:t xml:space="preserve"> </w:t>
      </w:r>
      <w:r w:rsidRPr="00A6547F">
        <w:rPr>
          <w:i/>
          <w:iCs/>
        </w:rPr>
        <w:t>Urgent and Emergency Care Plan</w:t>
      </w:r>
      <w:r w:rsidRPr="00A6547F">
        <w:t>. London: DHSC.</w:t>
      </w:r>
    </w:p>
    <w:p w14:paraId="6CEB30CC" w14:textId="77777777" w:rsidR="00A6547F" w:rsidRPr="00A6547F" w:rsidRDefault="00A6547F" w:rsidP="00A6547F">
      <w:r w:rsidRPr="00A6547F">
        <w:rPr>
          <w:b/>
          <w:bCs/>
        </w:rPr>
        <w:t>NHS (2024)</w:t>
      </w:r>
      <w:r w:rsidRPr="00A6547F">
        <w:t xml:space="preserve"> </w:t>
      </w:r>
      <w:r w:rsidRPr="00A6547F">
        <w:rPr>
          <w:i/>
          <w:iCs/>
        </w:rPr>
        <w:t>999: How emergency calls are handled</w:t>
      </w:r>
      <w:r w:rsidRPr="00A6547F">
        <w:t>. NHS.</w:t>
      </w:r>
    </w:p>
    <w:p w14:paraId="15BC0490" w14:textId="77777777" w:rsidR="00A6547F" w:rsidRPr="00A6547F" w:rsidRDefault="00A6547F" w:rsidP="00A6547F">
      <w:r w:rsidRPr="00A6547F">
        <w:rPr>
          <w:b/>
          <w:bCs/>
        </w:rPr>
        <w:t>NHS Digital (2024)</w:t>
      </w:r>
      <w:r w:rsidRPr="00A6547F">
        <w:t xml:space="preserve"> </w:t>
      </w:r>
      <w:r w:rsidRPr="00A6547F">
        <w:rPr>
          <w:i/>
          <w:iCs/>
        </w:rPr>
        <w:t>Ambulance Workforce Statistics</w:t>
      </w:r>
      <w:r w:rsidRPr="00A6547F">
        <w:t>. NHS Digital.</w:t>
      </w:r>
    </w:p>
    <w:p w14:paraId="25DA8AD3" w14:textId="5B1A7E58" w:rsidR="006574CF" w:rsidRPr="006574CF" w:rsidRDefault="006574CF" w:rsidP="006574CF">
      <w:r w:rsidRPr="006574CF">
        <w:t xml:space="preserve">London: NHS England. Available at: </w:t>
      </w:r>
      <w:hyperlink r:id="rId10" w:tgtFrame="_blank" w:history="1">
        <w:r w:rsidRPr="006574CF">
          <w:rPr>
            <w:rStyle w:val="Hyperlink"/>
          </w:rPr>
          <w:t>NHS England National Recovery Strategy</w:t>
        </w:r>
      </w:hyperlink>
      <w:r w:rsidRPr="006574CF">
        <w:t xml:space="preserve"> (Accessed: 2</w:t>
      </w:r>
      <w:r w:rsidR="00D402BB">
        <w:t xml:space="preserve">5 </w:t>
      </w:r>
      <w:r w:rsidRPr="006574CF">
        <w:t>June 2026).</w:t>
      </w:r>
    </w:p>
    <w:p w14:paraId="4C0C8F67" w14:textId="254C1AD4" w:rsidR="006574CF" w:rsidRPr="006574CF" w:rsidRDefault="006574CF" w:rsidP="006574CF">
      <w:r w:rsidRPr="006574CF">
        <w:rPr>
          <w:b/>
          <w:bCs/>
        </w:rPr>
        <w:t>NHS England (2024a)</w:t>
      </w:r>
      <w:r w:rsidRPr="006574CF">
        <w:br/>
        <w:t xml:space="preserve">NHS England (2024a) </w:t>
      </w:r>
      <w:r w:rsidRPr="006574CF">
        <w:rPr>
          <w:i/>
          <w:iCs/>
        </w:rPr>
        <w:t>Adult Social Care Overview</w:t>
      </w:r>
      <w:r w:rsidRPr="006574CF">
        <w:t xml:space="preserve">. London: NHS England. Available at: </w:t>
      </w:r>
      <w:hyperlink r:id="rId11" w:tgtFrame="_blank" w:history="1">
        <w:r w:rsidRPr="006574CF">
          <w:rPr>
            <w:rStyle w:val="Hyperlink"/>
          </w:rPr>
          <w:t>NHS England Publications Landing Directory</w:t>
        </w:r>
      </w:hyperlink>
      <w:r w:rsidRPr="006574CF">
        <w:t xml:space="preserve"> (Accessed: 17 June 2026).</w:t>
      </w:r>
    </w:p>
    <w:p w14:paraId="18E63897" w14:textId="6B51DBBC" w:rsidR="006574CF" w:rsidRPr="006574CF" w:rsidRDefault="006574CF" w:rsidP="006574CF">
      <w:r w:rsidRPr="006574CF">
        <w:rPr>
          <w:b/>
          <w:bCs/>
        </w:rPr>
        <w:t>NHS England (2024b)</w:t>
      </w:r>
      <w:r w:rsidRPr="006574CF">
        <w:br/>
        <w:t xml:space="preserve">NHS England (2024b) </w:t>
      </w:r>
      <w:r w:rsidRPr="006574CF">
        <w:rPr>
          <w:i/>
          <w:iCs/>
        </w:rPr>
        <w:t>Ambulance Response Programme Report</w:t>
      </w:r>
      <w:r w:rsidRPr="006574CF">
        <w:t>. London: NHS England. Available at: NHS England ARP Quality Standards (Accessed: 19 June 2026).</w:t>
      </w:r>
    </w:p>
    <w:p w14:paraId="5315A7FC" w14:textId="7B414E83" w:rsidR="006574CF" w:rsidRPr="006574CF" w:rsidRDefault="006574CF" w:rsidP="006574CF">
      <w:r w:rsidRPr="006574CF">
        <w:rPr>
          <w:b/>
          <w:bCs/>
        </w:rPr>
        <w:t>NHS England (2024c)</w:t>
      </w:r>
      <w:r w:rsidRPr="006574CF">
        <w:br/>
        <w:t xml:space="preserve">NHS England (2024c) </w:t>
      </w:r>
      <w:r w:rsidRPr="006574CF">
        <w:rPr>
          <w:i/>
          <w:iCs/>
        </w:rPr>
        <w:t>Ambulance services</w:t>
      </w:r>
      <w:r w:rsidRPr="006574CF">
        <w:t>. London: NHS England. Available at: NHS England Ambulance Services Support Core (Accessed: 22 June 2026).</w:t>
      </w:r>
    </w:p>
    <w:p w14:paraId="00DA520E" w14:textId="57B6AF70" w:rsidR="006574CF" w:rsidRPr="006574CF" w:rsidRDefault="006574CF" w:rsidP="006574CF">
      <w:r w:rsidRPr="006574CF">
        <w:rPr>
          <w:b/>
          <w:bCs/>
        </w:rPr>
        <w:t>NHS England (2024d)</w:t>
      </w:r>
      <w:r w:rsidRPr="006574CF">
        <w:br/>
        <w:t xml:space="preserve">NHS England (2024d) </w:t>
      </w:r>
      <w:r w:rsidRPr="006574CF">
        <w:rPr>
          <w:i/>
          <w:iCs/>
        </w:rPr>
        <w:t>Ambulance Workforce Statistics</w:t>
      </w:r>
      <w:r w:rsidRPr="006574CF">
        <w:t>. London: NHS England. Available at: NHS England Workforce Census Portal (Accessed: 15 June 2026).</w:t>
      </w:r>
    </w:p>
    <w:p w14:paraId="528A9EF4" w14:textId="28BFBA37" w:rsidR="006574CF" w:rsidRPr="006574CF" w:rsidRDefault="006574CF" w:rsidP="006574CF">
      <w:r w:rsidRPr="006574CF">
        <w:rPr>
          <w:b/>
          <w:bCs/>
        </w:rPr>
        <w:t>Skills for Care (2023a)</w:t>
      </w:r>
      <w:r w:rsidRPr="006574CF">
        <w:br/>
        <w:t xml:space="preserve">Skills for Care (2023a) </w:t>
      </w:r>
      <w:r w:rsidRPr="006574CF">
        <w:rPr>
          <w:i/>
          <w:iCs/>
        </w:rPr>
        <w:t>The adult social care workforce in England</w:t>
      </w:r>
      <w:r w:rsidRPr="006574CF">
        <w:t xml:space="preserve">. Leeds: Skills for Care. Available at: </w:t>
      </w:r>
      <w:hyperlink r:id="rId12" w:tgtFrame="_blank" w:history="1">
        <w:r w:rsidRPr="006574CF">
          <w:rPr>
            <w:rStyle w:val="Hyperlink"/>
          </w:rPr>
          <w:t>Skills for Care Sector Size Document</w:t>
        </w:r>
      </w:hyperlink>
      <w:r w:rsidRPr="006574CF">
        <w:t xml:space="preserve"> (Accessed: 11 June 2026).</w:t>
      </w:r>
    </w:p>
    <w:p w14:paraId="2B00D581" w14:textId="1655386D" w:rsidR="006574CF" w:rsidRPr="006574CF" w:rsidRDefault="006574CF" w:rsidP="006574CF">
      <w:r w:rsidRPr="006574CF">
        <w:rPr>
          <w:b/>
          <w:bCs/>
        </w:rPr>
        <w:t>Skills for Care (2023b)</w:t>
      </w:r>
      <w:r w:rsidRPr="006574CF">
        <w:br/>
        <w:t xml:space="preserve">Skills for Care (2023b) </w:t>
      </w:r>
      <w:r w:rsidRPr="006574CF">
        <w:rPr>
          <w:i/>
          <w:iCs/>
        </w:rPr>
        <w:t>The state of the adult social care workforce in England</w:t>
      </w:r>
      <w:r w:rsidRPr="006574CF">
        <w:t xml:space="preserve">. Leeds: Skills for Care. Available at: </w:t>
      </w:r>
      <w:hyperlink r:id="rId13" w:tgtFrame="_blank" w:history="1">
        <w:r w:rsidRPr="006574CF">
          <w:rPr>
            <w:rStyle w:val="Hyperlink"/>
          </w:rPr>
          <w:t>Skills for Care State of the Sector Hub</w:t>
        </w:r>
      </w:hyperlink>
      <w:r w:rsidRPr="006574CF">
        <w:t xml:space="preserve"> (Accessed: 15 June 2026).</w:t>
      </w:r>
    </w:p>
    <w:p w14:paraId="5A0B7327" w14:textId="7A07B91C" w:rsidR="006574CF" w:rsidRPr="006574CF" w:rsidRDefault="006574CF" w:rsidP="006574CF">
      <w:r w:rsidRPr="006574CF">
        <w:rPr>
          <w:b/>
          <w:bCs/>
        </w:rPr>
        <w:lastRenderedPageBreak/>
        <w:t>The King’s Fund (2023a)</w:t>
      </w:r>
      <w:r w:rsidRPr="006574CF">
        <w:br/>
        <w:t xml:space="preserve">The King’s Fund (2023a) </w:t>
      </w:r>
      <w:r w:rsidRPr="006574CF">
        <w:rPr>
          <w:i/>
          <w:iCs/>
        </w:rPr>
        <w:t>Pressures on Emergency Care</w:t>
      </w:r>
      <w:r w:rsidRPr="006574CF">
        <w:t xml:space="preserve">. London: The King’s Fund. Available at: </w:t>
      </w:r>
      <w:hyperlink r:id="rId14" w:tgtFrame="_blank" w:history="1">
        <w:r w:rsidRPr="006574CF">
          <w:rPr>
            <w:rStyle w:val="Hyperlink"/>
          </w:rPr>
          <w:t>The King's Fund Library and Analysis Index</w:t>
        </w:r>
      </w:hyperlink>
      <w:r w:rsidRPr="006574CF">
        <w:t xml:space="preserve"> (Accessed: 17 June 2026).</w:t>
      </w:r>
    </w:p>
    <w:p w14:paraId="044D8F57" w14:textId="5090E4EF" w:rsidR="006574CF" w:rsidRPr="006574CF" w:rsidRDefault="006574CF" w:rsidP="006574CF">
      <w:r w:rsidRPr="006574CF">
        <w:rPr>
          <w:b/>
          <w:bCs/>
        </w:rPr>
        <w:t>The King’s Fund (2023b)</w:t>
      </w:r>
      <w:r w:rsidRPr="006574CF">
        <w:br/>
        <w:t xml:space="preserve">The King’s Fund (2023b) </w:t>
      </w:r>
      <w:r w:rsidRPr="006574CF">
        <w:rPr>
          <w:i/>
          <w:iCs/>
        </w:rPr>
        <w:t>Social care and support in the UK</w:t>
      </w:r>
      <w:r w:rsidRPr="006574CF">
        <w:t>. London: The King’s Fund. Available at: The King's Fund Policy Topics Portal (Accessed: 19 June 2026).</w:t>
      </w:r>
    </w:p>
    <w:p w14:paraId="2E80ACDC" w14:textId="0A7AFDB3" w:rsidR="006574CF" w:rsidRPr="006574CF" w:rsidRDefault="006574CF" w:rsidP="006574CF">
      <w:r w:rsidRPr="006574CF">
        <w:rPr>
          <w:b/>
          <w:bCs/>
        </w:rPr>
        <w:t>The King’s Fund (2023c)</w:t>
      </w:r>
      <w:r w:rsidRPr="006574CF">
        <w:br/>
        <w:t xml:space="preserve">The King’s Fund (2023c) </w:t>
      </w:r>
      <w:r w:rsidRPr="006574CF">
        <w:rPr>
          <w:i/>
          <w:iCs/>
        </w:rPr>
        <w:t>The UK ambulance service: Key facts and challenges</w:t>
      </w:r>
      <w:r w:rsidRPr="006574CF">
        <w:t xml:space="preserve">. London: The King’s Fund. Available at: </w:t>
      </w:r>
      <w:hyperlink r:id="rId15" w:tgtFrame="_blank" w:history="1">
        <w:r w:rsidRPr="006574CF">
          <w:rPr>
            <w:rStyle w:val="Hyperlink"/>
          </w:rPr>
          <w:t>The King's Fund Performance Dashboard</w:t>
        </w:r>
      </w:hyperlink>
      <w:r w:rsidRPr="006574CF">
        <w:t xml:space="preserve"> (Accessed: 22 June 2026).</w:t>
      </w:r>
    </w:p>
    <w:p w14:paraId="19744CDD" w14:textId="2E16A1D4" w:rsidR="006574CF" w:rsidRPr="006574CF" w:rsidRDefault="006574CF" w:rsidP="006574CF">
      <w:r w:rsidRPr="006574CF">
        <w:rPr>
          <w:b/>
          <w:bCs/>
        </w:rPr>
        <w:t>UK Government (2023a)</w:t>
      </w:r>
      <w:r w:rsidRPr="006574CF">
        <w:br/>
        <w:t xml:space="preserve">UK Government (2023a) </w:t>
      </w:r>
      <w:r w:rsidRPr="006574CF">
        <w:rPr>
          <w:i/>
          <w:iCs/>
        </w:rPr>
        <w:t>Care Act Guidance</w:t>
      </w:r>
      <w:r w:rsidRPr="006574CF">
        <w:t>. London: Department of Health and Social Care. Available at: GOV.UK Statutory Care Act Provisions (Accessed: 8 June 2026).</w:t>
      </w:r>
    </w:p>
    <w:p w14:paraId="004C8F36" w14:textId="66CAE542" w:rsidR="00E14E5E" w:rsidRDefault="006574CF" w:rsidP="006574CF">
      <w:r w:rsidRPr="006574CF">
        <w:rPr>
          <w:b/>
          <w:bCs/>
        </w:rPr>
        <w:t>UK Government (2023b)</w:t>
      </w:r>
      <w:r w:rsidRPr="006574CF">
        <w:br/>
        <w:t xml:space="preserve">UK Government (2023b) </w:t>
      </w:r>
      <w:r w:rsidRPr="006574CF">
        <w:rPr>
          <w:i/>
          <w:iCs/>
        </w:rPr>
        <w:t>History of the NHS and emergency services</w:t>
      </w:r>
      <w:r w:rsidRPr="006574CF">
        <w:t xml:space="preserve">. London: GOV.UK. Available at: </w:t>
      </w:r>
      <w:hyperlink r:id="rId16" w:tgtFrame="_blank" w:history="1">
        <w:r w:rsidRPr="006574CF">
          <w:rPr>
            <w:rStyle w:val="Hyperlink"/>
          </w:rPr>
          <w:t>GOV.UK NHS Development Historical Review</w:t>
        </w:r>
      </w:hyperlink>
      <w:r w:rsidRPr="006574CF">
        <w:t xml:space="preserve"> (Accessed: 11 June 2026).</w:t>
      </w:r>
    </w:p>
    <w:p w14:paraId="7966FC49" w14:textId="77777777" w:rsidR="00E14E5E" w:rsidRDefault="00E14E5E"/>
    <w:sectPr w:rsidR="00E14E5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C6C6D9" w14:textId="77777777" w:rsidR="006D4BF0" w:rsidRDefault="006D4BF0" w:rsidP="000850F0">
      <w:pPr>
        <w:spacing w:after="0" w:line="240" w:lineRule="auto"/>
      </w:pPr>
      <w:r>
        <w:separator/>
      </w:r>
    </w:p>
  </w:endnote>
  <w:endnote w:type="continuationSeparator" w:id="0">
    <w:p w14:paraId="77F4A738" w14:textId="77777777" w:rsidR="006D4BF0" w:rsidRDefault="006D4BF0" w:rsidP="00085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0689D9" w14:textId="77777777" w:rsidR="00101D84" w:rsidRDefault="00101D84">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B587D88" w14:textId="4C85B36B" w:rsidR="001626FA" w:rsidRDefault="00162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CB92E" w14:textId="77777777" w:rsidR="006D4BF0" w:rsidRDefault="006D4BF0" w:rsidP="000850F0">
      <w:pPr>
        <w:spacing w:after="0" w:line="240" w:lineRule="auto"/>
      </w:pPr>
      <w:r>
        <w:separator/>
      </w:r>
    </w:p>
  </w:footnote>
  <w:footnote w:type="continuationSeparator" w:id="0">
    <w:p w14:paraId="6162DB77" w14:textId="77777777" w:rsidR="006D4BF0" w:rsidRDefault="006D4BF0" w:rsidP="000850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70926"/>
    <w:multiLevelType w:val="multilevel"/>
    <w:tmpl w:val="3ABEF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4F1F87"/>
    <w:multiLevelType w:val="multilevel"/>
    <w:tmpl w:val="561AA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9A2FDE"/>
    <w:multiLevelType w:val="multilevel"/>
    <w:tmpl w:val="160ABB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475816"/>
    <w:multiLevelType w:val="multilevel"/>
    <w:tmpl w:val="F7E47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800371"/>
    <w:multiLevelType w:val="multilevel"/>
    <w:tmpl w:val="744A9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211475"/>
    <w:multiLevelType w:val="multilevel"/>
    <w:tmpl w:val="EADCA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0723D9"/>
    <w:multiLevelType w:val="multilevel"/>
    <w:tmpl w:val="C4440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4272641">
    <w:abstractNumId w:val="5"/>
  </w:num>
  <w:num w:numId="2" w16cid:durableId="1604222544">
    <w:abstractNumId w:val="1"/>
  </w:num>
  <w:num w:numId="3" w16cid:durableId="1104155093">
    <w:abstractNumId w:val="2"/>
  </w:num>
  <w:num w:numId="4" w16cid:durableId="487868718">
    <w:abstractNumId w:val="4"/>
  </w:num>
  <w:num w:numId="5" w16cid:durableId="1252933071">
    <w:abstractNumId w:val="3"/>
  </w:num>
  <w:num w:numId="6" w16cid:durableId="610094855">
    <w:abstractNumId w:val="0"/>
  </w:num>
  <w:num w:numId="7" w16cid:durableId="6382714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E5E"/>
    <w:rsid w:val="00004639"/>
    <w:rsid w:val="00027CA0"/>
    <w:rsid w:val="00043AD7"/>
    <w:rsid w:val="000660CE"/>
    <w:rsid w:val="000850F0"/>
    <w:rsid w:val="00101D84"/>
    <w:rsid w:val="001045A6"/>
    <w:rsid w:val="001108CF"/>
    <w:rsid w:val="0014095C"/>
    <w:rsid w:val="001626FA"/>
    <w:rsid w:val="001B1A97"/>
    <w:rsid w:val="001F4631"/>
    <w:rsid w:val="002034B4"/>
    <w:rsid w:val="00240B38"/>
    <w:rsid w:val="002467DD"/>
    <w:rsid w:val="0025225B"/>
    <w:rsid w:val="00280B92"/>
    <w:rsid w:val="0028654E"/>
    <w:rsid w:val="002A409D"/>
    <w:rsid w:val="002E0CEF"/>
    <w:rsid w:val="00310DED"/>
    <w:rsid w:val="00311C4D"/>
    <w:rsid w:val="00312401"/>
    <w:rsid w:val="003258BC"/>
    <w:rsid w:val="00361183"/>
    <w:rsid w:val="003671E8"/>
    <w:rsid w:val="003716F4"/>
    <w:rsid w:val="00390FD7"/>
    <w:rsid w:val="003C3306"/>
    <w:rsid w:val="003F25D3"/>
    <w:rsid w:val="00430021"/>
    <w:rsid w:val="004303FE"/>
    <w:rsid w:val="004367E5"/>
    <w:rsid w:val="0048409F"/>
    <w:rsid w:val="00493799"/>
    <w:rsid w:val="004A47AE"/>
    <w:rsid w:val="00576554"/>
    <w:rsid w:val="00591A5A"/>
    <w:rsid w:val="005B3632"/>
    <w:rsid w:val="005B5119"/>
    <w:rsid w:val="005D2BB8"/>
    <w:rsid w:val="005D7905"/>
    <w:rsid w:val="00645BCD"/>
    <w:rsid w:val="00651306"/>
    <w:rsid w:val="006574CF"/>
    <w:rsid w:val="0066714C"/>
    <w:rsid w:val="00684E57"/>
    <w:rsid w:val="006B1A95"/>
    <w:rsid w:val="006D4BF0"/>
    <w:rsid w:val="0070702C"/>
    <w:rsid w:val="0071317B"/>
    <w:rsid w:val="00720193"/>
    <w:rsid w:val="00733A8A"/>
    <w:rsid w:val="00737BEE"/>
    <w:rsid w:val="00742CFD"/>
    <w:rsid w:val="007521A5"/>
    <w:rsid w:val="00794959"/>
    <w:rsid w:val="007A1EC1"/>
    <w:rsid w:val="007B405B"/>
    <w:rsid w:val="007C33F7"/>
    <w:rsid w:val="007D5279"/>
    <w:rsid w:val="00803085"/>
    <w:rsid w:val="00820BE2"/>
    <w:rsid w:val="00836BF8"/>
    <w:rsid w:val="00846F87"/>
    <w:rsid w:val="008A6D81"/>
    <w:rsid w:val="008B7B3C"/>
    <w:rsid w:val="008D45D4"/>
    <w:rsid w:val="009040D5"/>
    <w:rsid w:val="0094429D"/>
    <w:rsid w:val="009973C6"/>
    <w:rsid w:val="009C4E93"/>
    <w:rsid w:val="009D4359"/>
    <w:rsid w:val="009E3EE4"/>
    <w:rsid w:val="00A132B7"/>
    <w:rsid w:val="00A1467D"/>
    <w:rsid w:val="00A6547F"/>
    <w:rsid w:val="00AA3431"/>
    <w:rsid w:val="00AB3B14"/>
    <w:rsid w:val="00AB4269"/>
    <w:rsid w:val="00AC1089"/>
    <w:rsid w:val="00B008E9"/>
    <w:rsid w:val="00B216F2"/>
    <w:rsid w:val="00B53A58"/>
    <w:rsid w:val="00B72F33"/>
    <w:rsid w:val="00B843AA"/>
    <w:rsid w:val="00C00A9D"/>
    <w:rsid w:val="00C2504A"/>
    <w:rsid w:val="00C41F94"/>
    <w:rsid w:val="00C863E6"/>
    <w:rsid w:val="00CB15FC"/>
    <w:rsid w:val="00CD6647"/>
    <w:rsid w:val="00CE4BB3"/>
    <w:rsid w:val="00D116DD"/>
    <w:rsid w:val="00D402BB"/>
    <w:rsid w:val="00D42357"/>
    <w:rsid w:val="00D64C22"/>
    <w:rsid w:val="00D8244D"/>
    <w:rsid w:val="00DC5E68"/>
    <w:rsid w:val="00DC60BD"/>
    <w:rsid w:val="00DF7F6D"/>
    <w:rsid w:val="00E112B0"/>
    <w:rsid w:val="00E14E5E"/>
    <w:rsid w:val="00E467A8"/>
    <w:rsid w:val="00E57521"/>
    <w:rsid w:val="00E742D8"/>
    <w:rsid w:val="00EB4810"/>
    <w:rsid w:val="00EC497D"/>
    <w:rsid w:val="00F106B3"/>
    <w:rsid w:val="00F5136F"/>
    <w:rsid w:val="00FB3604"/>
    <w:rsid w:val="00FB6A57"/>
    <w:rsid w:val="00FD6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D9FF8C"/>
  <w15:chartTrackingRefBased/>
  <w15:docId w15:val="{207DC6F4-2500-4D7D-8674-E262E45F8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E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4E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4E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4E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4E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E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E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E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E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E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4E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4E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E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4E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E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E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E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E5E"/>
    <w:rPr>
      <w:rFonts w:eastAsiaTheme="majorEastAsia" w:cstheme="majorBidi"/>
      <w:color w:val="272727" w:themeColor="text1" w:themeTint="D8"/>
    </w:rPr>
  </w:style>
  <w:style w:type="paragraph" w:styleId="Title">
    <w:name w:val="Title"/>
    <w:basedOn w:val="Normal"/>
    <w:next w:val="Normal"/>
    <w:link w:val="TitleChar"/>
    <w:uiPriority w:val="10"/>
    <w:qFormat/>
    <w:rsid w:val="00E14E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E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E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E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E5E"/>
    <w:pPr>
      <w:spacing w:before="160"/>
      <w:jc w:val="center"/>
    </w:pPr>
    <w:rPr>
      <w:i/>
      <w:iCs/>
      <w:color w:val="404040" w:themeColor="text1" w:themeTint="BF"/>
    </w:rPr>
  </w:style>
  <w:style w:type="character" w:customStyle="1" w:styleId="QuoteChar">
    <w:name w:val="Quote Char"/>
    <w:basedOn w:val="DefaultParagraphFont"/>
    <w:link w:val="Quote"/>
    <w:uiPriority w:val="29"/>
    <w:rsid w:val="00E14E5E"/>
    <w:rPr>
      <w:i/>
      <w:iCs/>
      <w:color w:val="404040" w:themeColor="text1" w:themeTint="BF"/>
    </w:rPr>
  </w:style>
  <w:style w:type="paragraph" w:styleId="ListParagraph">
    <w:name w:val="List Paragraph"/>
    <w:basedOn w:val="Normal"/>
    <w:uiPriority w:val="34"/>
    <w:qFormat/>
    <w:rsid w:val="00E14E5E"/>
    <w:pPr>
      <w:ind w:left="720"/>
      <w:contextualSpacing/>
    </w:pPr>
  </w:style>
  <w:style w:type="character" w:styleId="IntenseEmphasis">
    <w:name w:val="Intense Emphasis"/>
    <w:basedOn w:val="DefaultParagraphFont"/>
    <w:uiPriority w:val="21"/>
    <w:qFormat/>
    <w:rsid w:val="00E14E5E"/>
    <w:rPr>
      <w:i/>
      <w:iCs/>
      <w:color w:val="0F4761" w:themeColor="accent1" w:themeShade="BF"/>
    </w:rPr>
  </w:style>
  <w:style w:type="paragraph" w:styleId="IntenseQuote">
    <w:name w:val="Intense Quote"/>
    <w:basedOn w:val="Normal"/>
    <w:next w:val="Normal"/>
    <w:link w:val="IntenseQuoteChar"/>
    <w:uiPriority w:val="30"/>
    <w:qFormat/>
    <w:rsid w:val="00E14E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E5E"/>
    <w:rPr>
      <w:i/>
      <w:iCs/>
      <w:color w:val="0F4761" w:themeColor="accent1" w:themeShade="BF"/>
    </w:rPr>
  </w:style>
  <w:style w:type="character" w:styleId="IntenseReference">
    <w:name w:val="Intense Reference"/>
    <w:basedOn w:val="DefaultParagraphFont"/>
    <w:uiPriority w:val="32"/>
    <w:qFormat/>
    <w:rsid w:val="00E14E5E"/>
    <w:rPr>
      <w:b/>
      <w:bCs/>
      <w:smallCaps/>
      <w:color w:val="0F4761" w:themeColor="accent1" w:themeShade="BF"/>
      <w:spacing w:val="5"/>
    </w:rPr>
  </w:style>
  <w:style w:type="character" w:styleId="Hyperlink">
    <w:name w:val="Hyperlink"/>
    <w:basedOn w:val="DefaultParagraphFont"/>
    <w:uiPriority w:val="99"/>
    <w:unhideWhenUsed/>
    <w:rsid w:val="000850F0"/>
    <w:rPr>
      <w:color w:val="467886" w:themeColor="hyperlink"/>
      <w:u w:val="single"/>
    </w:rPr>
  </w:style>
  <w:style w:type="character" w:styleId="UnresolvedMention">
    <w:name w:val="Unresolved Mention"/>
    <w:basedOn w:val="DefaultParagraphFont"/>
    <w:uiPriority w:val="99"/>
    <w:semiHidden/>
    <w:unhideWhenUsed/>
    <w:rsid w:val="000850F0"/>
    <w:rPr>
      <w:color w:val="605E5C"/>
      <w:shd w:val="clear" w:color="auto" w:fill="E1DFDD"/>
    </w:rPr>
  </w:style>
  <w:style w:type="paragraph" w:styleId="Header">
    <w:name w:val="header"/>
    <w:basedOn w:val="Normal"/>
    <w:link w:val="HeaderChar"/>
    <w:uiPriority w:val="99"/>
    <w:unhideWhenUsed/>
    <w:rsid w:val="000850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0F0"/>
  </w:style>
  <w:style w:type="paragraph" w:styleId="Footer">
    <w:name w:val="footer"/>
    <w:basedOn w:val="Normal"/>
    <w:link w:val="FooterChar"/>
    <w:uiPriority w:val="99"/>
    <w:unhideWhenUsed/>
    <w:rsid w:val="000850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0F0"/>
  </w:style>
  <w:style w:type="paragraph" w:styleId="TOCHeading">
    <w:name w:val="TOC Heading"/>
    <w:basedOn w:val="Heading1"/>
    <w:next w:val="Normal"/>
    <w:uiPriority w:val="39"/>
    <w:unhideWhenUsed/>
    <w:qFormat/>
    <w:rsid w:val="002467DD"/>
    <w:pPr>
      <w:spacing w:before="240" w:after="0" w:line="259" w:lineRule="auto"/>
      <w:outlineLvl w:val="9"/>
    </w:pPr>
    <w:rPr>
      <w:kern w:val="0"/>
      <w:sz w:val="32"/>
      <w:szCs w:val="32"/>
      <w:lang w:val="en-US"/>
      <w14:ligatures w14:val="none"/>
    </w:rPr>
  </w:style>
  <w:style w:type="paragraph" w:styleId="FootnoteText">
    <w:name w:val="footnote text"/>
    <w:basedOn w:val="Normal"/>
    <w:link w:val="FootnoteTextChar"/>
    <w:uiPriority w:val="99"/>
    <w:semiHidden/>
    <w:unhideWhenUsed/>
    <w:rsid w:val="00C00A9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0A9D"/>
    <w:rPr>
      <w:sz w:val="20"/>
      <w:szCs w:val="20"/>
    </w:rPr>
  </w:style>
  <w:style w:type="character" w:styleId="FootnoteReference">
    <w:name w:val="footnote reference"/>
    <w:basedOn w:val="DefaultParagraphFont"/>
    <w:uiPriority w:val="99"/>
    <w:semiHidden/>
    <w:unhideWhenUsed/>
    <w:rsid w:val="00C00A9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Adult-Social-Care-Workforce-Data/workforceintelligence/Reports-and-visualisations/National-information/The-State-of-report.aspx"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care.org.uk/Adult-Social-Care-Workforce-Data/workforceintelligence/Reports-and-visualisations/National-information/Size-and-structure-report.aspx"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ssets.publishing.service.gov.uk/media/57a08d91e5274a31e000192c/The-history-and-development-of-the-UK-NH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publications/" TargetMode="External"/><Relationship Id="rId5" Type="http://schemas.openxmlformats.org/officeDocument/2006/relationships/webSettings" Target="webSettings.xml"/><Relationship Id="rId15" Type="http://schemas.openxmlformats.org/officeDocument/2006/relationships/hyperlink" Target="https://www.kingsfund.org.uk/insight-and-analysis/data-and-charts/NHS-activity-nutshell" TargetMode="External"/><Relationship Id="rId10" Type="http://schemas.openxmlformats.org/officeDocument/2006/relationships/hyperlink" Target="https://www.england.nhs.uk/publication/delivery-plan-for-recovering-urgent-and-emergency-care-servic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ingsfund.org.uk/publ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843E7D-1081-4595-B5D3-261EA8A6B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14548</TotalTime>
  <Pages>7</Pages>
  <Words>1421</Words>
  <Characters>8104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Begum (2523256)</dc:creator>
  <cp:keywords/>
  <dc:description/>
  <cp:lastModifiedBy>Hasna Begum (2523256)</cp:lastModifiedBy>
  <cp:revision>92</cp:revision>
  <dcterms:created xsi:type="dcterms:W3CDTF">2026-06-09T09:47:00Z</dcterms:created>
  <dcterms:modified xsi:type="dcterms:W3CDTF">2026-06-28T23:02:00Z</dcterms:modified>
</cp:coreProperties>
</file>