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Pr="004302BA" w:rsidRDefault="004302BA">
      <w:pPr>
        <w:rPr>
          <w:rFonts w:ascii="Palatino Linotype" w:hAnsi="Palatino Linotype"/>
          <w:szCs w:val="24"/>
        </w:rPr>
      </w:pPr>
      <w:r w:rsidRPr="004302BA">
        <w:rPr>
          <w:rFonts w:ascii="Palatino Linotype" w:hAnsi="Palatino Linotype"/>
          <w:szCs w:val="24"/>
        </w:rPr>
        <w:t xml:space="preserve">ETHNICITY, GENDER AND THE ROMANCE PLOT - STRUGGLING FOR NEW WAYS OF SPEAKING  </w:t>
      </w:r>
    </w:p>
    <w:p w:rsidR="00000000" w:rsidRDefault="00E169DE">
      <w:pPr>
        <w:rPr>
          <w:rFonts w:ascii="Century Gothic" w:hAnsi="Century Gothic"/>
          <w:szCs w:val="24"/>
        </w:rPr>
      </w:pPr>
    </w:p>
    <w:p w:rsidR="00000000" w:rsidRDefault="00E169DE">
      <w:pPr>
        <w:tabs>
          <w:tab w:val="left" w:pos="1418"/>
        </w:tabs>
        <w:ind w:left="1418" w:right="516"/>
        <w:jc w:val="center"/>
        <w:rPr>
          <w:rFonts w:ascii="Century Gothic" w:hAnsi="Century Gothic"/>
          <w:i/>
          <w:sz w:val="20"/>
        </w:rPr>
      </w:pPr>
      <w:r>
        <w:rPr>
          <w:rFonts w:ascii="Century Gothic" w:hAnsi="Century Gothic"/>
          <w:i/>
          <w:sz w:val="20"/>
        </w:rPr>
        <w:t>Marriag</w:t>
      </w:r>
      <w:bookmarkStart w:id="0" w:name="_GoBack"/>
      <w:bookmarkEnd w:id="0"/>
      <w:r>
        <w:rPr>
          <w:rFonts w:ascii="Century Gothic" w:hAnsi="Century Gothic"/>
          <w:i/>
          <w:sz w:val="20"/>
        </w:rPr>
        <w:t>e, in short, is a bargain, like buying a house or entering a profession</w:t>
      </w:r>
    </w:p>
    <w:p w:rsidR="00000000" w:rsidRDefault="00E169DE">
      <w:pPr>
        <w:tabs>
          <w:tab w:val="left" w:pos="1418"/>
        </w:tabs>
        <w:ind w:left="1418" w:right="516"/>
        <w:jc w:val="center"/>
        <w:rPr>
          <w:rFonts w:ascii="Century Gothic" w:hAnsi="Century Gothic"/>
          <w:sz w:val="20"/>
        </w:rPr>
      </w:pPr>
      <w:r>
        <w:rPr>
          <w:rFonts w:ascii="Century Gothic" w:hAnsi="Century Gothic"/>
          <w:i/>
          <w:sz w:val="20"/>
        </w:rPr>
        <w:t xml:space="preserve"> </w:t>
      </w:r>
      <w:r>
        <w:rPr>
          <w:rFonts w:ascii="Century Gothic" w:hAnsi="Century Gothic"/>
          <w:sz w:val="20"/>
        </w:rPr>
        <w:t xml:space="preserve">(Carolyn </w:t>
      </w:r>
      <w:proofErr w:type="spellStart"/>
      <w:r>
        <w:rPr>
          <w:rFonts w:ascii="Century Gothic" w:hAnsi="Century Gothic"/>
          <w:sz w:val="20"/>
        </w:rPr>
        <w:t>Heilbrun</w:t>
      </w:r>
      <w:proofErr w:type="spellEnd"/>
      <w:r>
        <w:rPr>
          <w:rFonts w:ascii="Century Gothic" w:hAnsi="Century Gothic"/>
          <w:sz w:val="20"/>
        </w:rPr>
        <w:t>)</w:t>
      </w:r>
    </w:p>
    <w:p w:rsidR="00000000" w:rsidRDefault="00E169DE">
      <w:pPr>
        <w:tabs>
          <w:tab w:val="left" w:pos="1418"/>
        </w:tabs>
        <w:ind w:left="1418" w:right="516"/>
        <w:jc w:val="center"/>
        <w:rPr>
          <w:rFonts w:ascii="Century Gothic" w:hAnsi="Century Gothic"/>
          <w:i/>
          <w:sz w:val="12"/>
          <w:szCs w:val="12"/>
        </w:rPr>
      </w:pPr>
    </w:p>
    <w:p w:rsidR="00000000" w:rsidRDefault="00E169DE">
      <w:pPr>
        <w:tabs>
          <w:tab w:val="left" w:pos="1418"/>
        </w:tabs>
        <w:ind w:left="1418" w:right="516"/>
        <w:jc w:val="center"/>
        <w:rPr>
          <w:rFonts w:ascii="Century Gothic" w:hAnsi="Century Gothic"/>
          <w:i/>
          <w:sz w:val="20"/>
        </w:rPr>
      </w:pPr>
      <w:r>
        <w:rPr>
          <w:rFonts w:ascii="Century Gothic" w:hAnsi="Century Gothic"/>
          <w:i/>
          <w:sz w:val="20"/>
        </w:rPr>
        <w:t>All the mythic versions of wo</w:t>
      </w:r>
      <w:r>
        <w:rPr>
          <w:rFonts w:ascii="Century Gothic" w:hAnsi="Century Gothic"/>
          <w:i/>
          <w:sz w:val="20"/>
        </w:rPr>
        <w:t>men, from the myth of the redeeming purity of the virgin to that of the healing, reconciling mother, are consolatory nonsenses; and consolatory nonsense seems to me to a fair definition of myth anyway’</w:t>
      </w:r>
    </w:p>
    <w:p w:rsidR="00000000" w:rsidRDefault="00E169DE">
      <w:pPr>
        <w:ind w:left="3600"/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 xml:space="preserve">(Angela Carter, </w:t>
      </w:r>
      <w:proofErr w:type="gramStart"/>
      <w:r>
        <w:rPr>
          <w:rFonts w:ascii="Century Gothic" w:hAnsi="Century Gothic"/>
          <w:i/>
          <w:sz w:val="20"/>
        </w:rPr>
        <w:t>The</w:t>
      </w:r>
      <w:proofErr w:type="gramEnd"/>
      <w:r>
        <w:rPr>
          <w:rFonts w:ascii="Century Gothic" w:hAnsi="Century Gothic"/>
          <w:i/>
          <w:sz w:val="20"/>
        </w:rPr>
        <w:t xml:space="preserve"> </w:t>
      </w:r>
      <w:proofErr w:type="spellStart"/>
      <w:r>
        <w:rPr>
          <w:rFonts w:ascii="Century Gothic" w:hAnsi="Century Gothic"/>
          <w:i/>
          <w:sz w:val="20"/>
        </w:rPr>
        <w:t>Sadeian</w:t>
      </w:r>
      <w:proofErr w:type="spellEnd"/>
      <w:r>
        <w:rPr>
          <w:rFonts w:ascii="Century Gothic" w:hAnsi="Century Gothic"/>
          <w:i/>
          <w:sz w:val="20"/>
        </w:rPr>
        <w:t xml:space="preserve"> Woman</w:t>
      </w:r>
      <w:r>
        <w:rPr>
          <w:rFonts w:ascii="Century Gothic" w:hAnsi="Century Gothic"/>
          <w:sz w:val="20"/>
        </w:rPr>
        <w:t>)</w:t>
      </w:r>
    </w:p>
    <w:p w:rsidR="00000000" w:rsidRDefault="00E169DE">
      <w:pPr>
        <w:rPr>
          <w:rFonts w:ascii="Century Gothic" w:hAnsi="Century Gothic"/>
          <w:sz w:val="22"/>
          <w:szCs w:val="22"/>
        </w:rPr>
      </w:pPr>
    </w:p>
    <w:p w:rsidR="00000000" w:rsidRDefault="00E169DE">
      <w:pPr>
        <w:rPr>
          <w:rFonts w:ascii="Palatino Linotype" w:hAnsi="Palatino Linotype"/>
          <w:b/>
          <w:szCs w:val="24"/>
        </w:rPr>
      </w:pPr>
      <w:r w:rsidRPr="004302BA">
        <w:rPr>
          <w:rFonts w:ascii="Palatino Linotype" w:hAnsi="Palatino Linotype"/>
          <w:b/>
          <w:szCs w:val="24"/>
        </w:rPr>
        <w:t>GERTRUDE STEIN: IS</w:t>
      </w:r>
      <w:r w:rsidRPr="004302BA">
        <w:rPr>
          <w:rFonts w:ascii="Palatino Linotype" w:hAnsi="Palatino Linotype"/>
          <w:b/>
          <w:szCs w:val="24"/>
        </w:rPr>
        <w:t>SUES</w:t>
      </w:r>
    </w:p>
    <w:p w:rsidR="004302BA" w:rsidRPr="004302BA" w:rsidRDefault="004302BA">
      <w:pPr>
        <w:rPr>
          <w:rFonts w:ascii="Palatino Linotype" w:hAnsi="Palatino Linotype"/>
          <w:b/>
          <w:szCs w:val="24"/>
        </w:rPr>
      </w:pPr>
    </w:p>
    <w:p w:rsidR="00000000" w:rsidRDefault="00E169DE">
      <w:pPr>
        <w:numPr>
          <w:ilvl w:val="0"/>
          <w:numId w:val="2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>Mass culture and the individual</w:t>
      </w:r>
    </w:p>
    <w:p w:rsidR="00000000" w:rsidRDefault="00E169DE">
      <w:pPr>
        <w:numPr>
          <w:ilvl w:val="0"/>
          <w:numId w:val="2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 xml:space="preserve">Science and objectivity </w:t>
      </w:r>
    </w:p>
    <w:p w:rsidR="00000000" w:rsidRDefault="00E169DE">
      <w:pPr>
        <w:numPr>
          <w:ilvl w:val="0"/>
          <w:numId w:val="2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 xml:space="preserve">Questions of time and of the </w:t>
      </w:r>
      <w:proofErr w:type="gramStart"/>
      <w:r>
        <w:rPr>
          <w:rFonts w:ascii="Century Gothic" w:hAnsi="Century Gothic"/>
          <w:sz w:val="20"/>
        </w:rPr>
        <w:t>self  what</w:t>
      </w:r>
      <w:proofErr w:type="gramEnd"/>
      <w:r>
        <w:rPr>
          <w:rFonts w:ascii="Century Gothic" w:hAnsi="Century Gothic"/>
          <w:sz w:val="20"/>
        </w:rPr>
        <w:t xml:space="preserve"> is ‘always’ what is ‘never’? </w:t>
      </w:r>
    </w:p>
    <w:p w:rsidR="00000000" w:rsidRDefault="00E169DE">
      <w:pPr>
        <w:numPr>
          <w:ilvl w:val="0"/>
          <w:numId w:val="2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 xml:space="preserve">Kinds of writing/reading: what is the role of </w:t>
      </w:r>
      <w:r>
        <w:rPr>
          <w:rFonts w:ascii="Century Gothic" w:hAnsi="Century Gothic"/>
          <w:i/>
          <w:sz w:val="20"/>
        </w:rPr>
        <w:t>boredom</w:t>
      </w:r>
      <w:r>
        <w:rPr>
          <w:rFonts w:ascii="Century Gothic" w:hAnsi="Century Gothic"/>
          <w:sz w:val="20"/>
        </w:rPr>
        <w:t>? (</w:t>
      </w:r>
      <w:proofErr w:type="gramStart"/>
      <w:r>
        <w:rPr>
          <w:rFonts w:ascii="Century Gothic" w:hAnsi="Century Gothic"/>
          <w:sz w:val="20"/>
        </w:rPr>
        <w:t>this</w:t>
      </w:r>
      <w:proofErr w:type="gramEnd"/>
      <w:r>
        <w:rPr>
          <w:rFonts w:ascii="Century Gothic" w:hAnsi="Century Gothic"/>
          <w:sz w:val="20"/>
        </w:rPr>
        <w:t xml:space="preserve"> writing is very deliberate – why?)</w:t>
      </w:r>
    </w:p>
    <w:p w:rsidR="00000000" w:rsidRDefault="00E169DE">
      <w:pPr>
        <w:numPr>
          <w:ilvl w:val="0"/>
          <w:numId w:val="2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 xml:space="preserve">Stein not an </w:t>
      </w:r>
      <w:r>
        <w:rPr>
          <w:rFonts w:ascii="Century Gothic" w:hAnsi="Century Gothic"/>
          <w:i/>
          <w:iCs/>
          <w:sz w:val="20"/>
        </w:rPr>
        <w:t>artist</w:t>
      </w:r>
      <w:r>
        <w:rPr>
          <w:rFonts w:ascii="Century Gothic" w:hAnsi="Century Gothic"/>
          <w:sz w:val="20"/>
        </w:rPr>
        <w:t xml:space="preserve"> as such </w:t>
      </w:r>
      <w:r>
        <w:rPr>
          <w:rFonts w:ascii="Century Gothic" w:hAnsi="Century Gothic"/>
          <w:sz w:val="20"/>
        </w:rPr>
        <w:t>though interested in modern art. Phrases as slabs of paint – look at Cubist painting (starts 1909) and Picasso’s portrait of Stein</w:t>
      </w:r>
    </w:p>
    <w:p w:rsidR="00000000" w:rsidRDefault="00E169DE">
      <w:pPr>
        <w:numPr>
          <w:ilvl w:val="0"/>
          <w:numId w:val="2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 xml:space="preserve">As a scientist Stein seeks objectivity not (what Pound called)‘emotional slither’ </w:t>
      </w:r>
    </w:p>
    <w:p w:rsidR="00000000" w:rsidRDefault="00E169DE">
      <w:pPr>
        <w:numPr>
          <w:ilvl w:val="0"/>
          <w:numId w:val="2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>How does she treat the romance plot with i</w:t>
      </w:r>
      <w:r>
        <w:rPr>
          <w:rFonts w:ascii="Century Gothic" w:hAnsi="Century Gothic"/>
          <w:sz w:val="20"/>
        </w:rPr>
        <w:t xml:space="preserve">ts ‘happy ever after’? </w:t>
      </w:r>
    </w:p>
    <w:p w:rsidR="00000000" w:rsidRDefault="00E169DE">
      <w:pPr>
        <w:numPr>
          <w:ilvl w:val="0"/>
          <w:numId w:val="2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 xml:space="preserve">How does she address psychology – this is before the broader acceptance of Freudian principles the idea of a self composed of ego and id? </w:t>
      </w:r>
    </w:p>
    <w:p w:rsidR="00000000" w:rsidRDefault="00E169DE">
      <w:pPr>
        <w:rPr>
          <w:rFonts w:ascii="Century Gothic" w:hAnsi="Century Gothic"/>
          <w:sz w:val="22"/>
          <w:szCs w:val="22"/>
        </w:rPr>
      </w:pPr>
    </w:p>
    <w:p w:rsidR="00000000" w:rsidRPr="004302BA" w:rsidRDefault="00E169DE" w:rsidP="004302BA">
      <w:pPr>
        <w:rPr>
          <w:rFonts w:ascii="Palatino Linotype" w:hAnsi="Palatino Linotype"/>
          <w:b/>
          <w:szCs w:val="24"/>
        </w:rPr>
      </w:pPr>
      <w:r w:rsidRPr="004302BA">
        <w:rPr>
          <w:rFonts w:ascii="Palatino Linotype" w:hAnsi="Palatino Linotype"/>
          <w:b/>
          <w:szCs w:val="24"/>
        </w:rPr>
        <w:t xml:space="preserve">Read </w:t>
      </w:r>
      <w:proofErr w:type="spellStart"/>
      <w:r w:rsidRPr="004302BA">
        <w:rPr>
          <w:rFonts w:ascii="Palatino Linotype" w:hAnsi="Palatino Linotype"/>
          <w:b/>
          <w:szCs w:val="24"/>
        </w:rPr>
        <w:t>Nicols</w:t>
      </w:r>
      <w:proofErr w:type="spellEnd"/>
      <w:r w:rsidRPr="004302BA">
        <w:rPr>
          <w:rFonts w:ascii="Palatino Linotype" w:hAnsi="Palatino Linotype"/>
          <w:b/>
          <w:szCs w:val="24"/>
        </w:rPr>
        <w:t xml:space="preserve"> on ‘Other Modernisms’</w:t>
      </w:r>
    </w:p>
    <w:p w:rsidR="00000000" w:rsidRDefault="00E169DE">
      <w:pPr>
        <w:numPr>
          <w:ilvl w:val="0"/>
          <w:numId w:val="2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>To what extent does Stein enable you to think about the ‘g</w:t>
      </w:r>
      <w:r>
        <w:rPr>
          <w:rFonts w:ascii="Century Gothic" w:hAnsi="Century Gothic"/>
          <w:sz w:val="20"/>
        </w:rPr>
        <w:t>ender of modernism’?</w:t>
      </w:r>
    </w:p>
    <w:p w:rsidR="00000000" w:rsidRDefault="00E169DE">
      <w:pPr>
        <w:numPr>
          <w:ilvl w:val="0"/>
          <w:numId w:val="2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>Consider modernism, gender and women</w:t>
      </w:r>
    </w:p>
    <w:p w:rsidR="00000000" w:rsidRDefault="00E169DE">
      <w:pPr>
        <w:numPr>
          <w:ilvl w:val="0"/>
          <w:numId w:val="2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 xml:space="preserve">Consider relevance of </w:t>
      </w:r>
      <w:r>
        <w:rPr>
          <w:rFonts w:ascii="Century Gothic" w:hAnsi="Century Gothic"/>
          <w:i/>
          <w:sz w:val="20"/>
        </w:rPr>
        <w:t>A Room of One’s Own</w:t>
      </w:r>
      <w:r>
        <w:rPr>
          <w:rFonts w:ascii="Century Gothic" w:hAnsi="Century Gothic"/>
          <w:sz w:val="20"/>
        </w:rPr>
        <w:t xml:space="preserve"> (androgyny and ‘the woman’s sentence’; the significance of female friends – and of ‘female friends’)</w:t>
      </w:r>
    </w:p>
    <w:p w:rsidR="00000000" w:rsidRDefault="00E169DE">
      <w:pPr>
        <w:rPr>
          <w:rFonts w:ascii="Century Gothic" w:hAnsi="Century Gothic"/>
          <w:b/>
          <w:bCs/>
          <w:sz w:val="16"/>
          <w:szCs w:val="16"/>
        </w:rPr>
      </w:pPr>
    </w:p>
    <w:p w:rsidR="00000000" w:rsidRPr="004302BA" w:rsidRDefault="00E169DE" w:rsidP="004302BA">
      <w:pPr>
        <w:rPr>
          <w:rFonts w:ascii="Palatino Linotype" w:hAnsi="Palatino Linotype"/>
          <w:b/>
          <w:szCs w:val="24"/>
        </w:rPr>
      </w:pPr>
      <w:r w:rsidRPr="004302BA">
        <w:rPr>
          <w:rFonts w:ascii="Palatino Linotype" w:hAnsi="Palatino Linotype"/>
          <w:b/>
          <w:szCs w:val="24"/>
        </w:rPr>
        <w:t>‘</w:t>
      </w:r>
      <w:proofErr w:type="spellStart"/>
      <w:r w:rsidRPr="004302BA">
        <w:rPr>
          <w:rFonts w:ascii="Palatino Linotype" w:hAnsi="Palatino Linotype"/>
          <w:b/>
          <w:szCs w:val="24"/>
        </w:rPr>
        <w:t>Melanctha</w:t>
      </w:r>
      <w:proofErr w:type="spellEnd"/>
      <w:r w:rsidRPr="004302BA">
        <w:rPr>
          <w:rFonts w:ascii="Palatino Linotype" w:hAnsi="Palatino Linotype"/>
          <w:b/>
          <w:szCs w:val="24"/>
        </w:rPr>
        <w:t>’ &amp; the modernist text – relate to other mod</w:t>
      </w:r>
      <w:r w:rsidRPr="004302BA">
        <w:rPr>
          <w:rFonts w:ascii="Palatino Linotype" w:hAnsi="Palatino Linotype"/>
          <w:b/>
          <w:szCs w:val="24"/>
        </w:rPr>
        <w:t>ule texts</w:t>
      </w:r>
    </w:p>
    <w:p w:rsidR="00000000" w:rsidRDefault="00E169DE">
      <w:pPr>
        <w:rPr>
          <w:rFonts w:ascii="Century Gothic" w:hAnsi="Century Gothic"/>
          <w:sz w:val="12"/>
          <w:szCs w:val="12"/>
        </w:rPr>
      </w:pPr>
    </w:p>
    <w:p w:rsidR="00000000" w:rsidRDefault="00E169DE">
      <w:pPr>
        <w:numPr>
          <w:ilvl w:val="0"/>
          <w:numId w:val="1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 xml:space="preserve">City as </w:t>
      </w:r>
      <w:proofErr w:type="spellStart"/>
      <w:r>
        <w:rPr>
          <w:rFonts w:ascii="Century Gothic" w:hAnsi="Century Gothic"/>
          <w:sz w:val="20"/>
        </w:rPr>
        <w:t>topos</w:t>
      </w:r>
      <w:proofErr w:type="spellEnd"/>
    </w:p>
    <w:p w:rsidR="00000000" w:rsidRDefault="00E169DE">
      <w:pPr>
        <w:numPr>
          <w:ilvl w:val="0"/>
          <w:numId w:val="1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>Autobiography as portrait (</w:t>
      </w:r>
      <w:r>
        <w:rPr>
          <w:rFonts w:ascii="Century Gothic" w:hAnsi="Century Gothic"/>
          <w:i/>
          <w:sz w:val="20"/>
        </w:rPr>
        <w:t>Three Lives</w:t>
      </w:r>
      <w:r>
        <w:rPr>
          <w:rFonts w:ascii="Century Gothic" w:hAnsi="Century Gothic"/>
          <w:sz w:val="20"/>
        </w:rPr>
        <w:t xml:space="preserve">; absence in </w:t>
      </w:r>
      <w:proofErr w:type="spellStart"/>
      <w:r>
        <w:rPr>
          <w:rFonts w:ascii="Century Gothic" w:hAnsi="Century Gothic"/>
          <w:i/>
          <w:sz w:val="20"/>
        </w:rPr>
        <w:t>Herland</w:t>
      </w:r>
      <w:proofErr w:type="spellEnd"/>
      <w:r>
        <w:rPr>
          <w:rFonts w:ascii="Century Gothic" w:hAnsi="Century Gothic"/>
          <w:iCs/>
          <w:sz w:val="20"/>
        </w:rPr>
        <w:t xml:space="preserve">; complications in </w:t>
      </w:r>
      <w:r>
        <w:rPr>
          <w:rFonts w:ascii="Century Gothic" w:hAnsi="Century Gothic"/>
          <w:i/>
          <w:sz w:val="20"/>
        </w:rPr>
        <w:t xml:space="preserve">Harriet </w:t>
      </w:r>
      <w:proofErr w:type="spellStart"/>
      <w:r>
        <w:rPr>
          <w:rFonts w:ascii="Century Gothic" w:hAnsi="Century Gothic"/>
          <w:i/>
          <w:sz w:val="20"/>
        </w:rPr>
        <w:t>Frean</w:t>
      </w:r>
      <w:proofErr w:type="spellEnd"/>
      <w:r>
        <w:rPr>
          <w:rFonts w:ascii="Century Gothic" w:hAnsi="Century Gothic"/>
          <w:iCs/>
          <w:sz w:val="20"/>
        </w:rPr>
        <w:t xml:space="preserve">, </w:t>
      </w:r>
      <w:r>
        <w:rPr>
          <w:rFonts w:ascii="Century Gothic" w:hAnsi="Century Gothic"/>
          <w:i/>
          <w:sz w:val="20"/>
        </w:rPr>
        <w:t>To the Lighthouse</w:t>
      </w:r>
      <w:r>
        <w:rPr>
          <w:rFonts w:ascii="Century Gothic" w:hAnsi="Century Gothic"/>
          <w:sz w:val="20"/>
        </w:rPr>
        <w:t>)</w:t>
      </w:r>
    </w:p>
    <w:p w:rsidR="00000000" w:rsidRDefault="00E169DE">
      <w:pPr>
        <w:numPr>
          <w:ilvl w:val="0"/>
          <w:numId w:val="1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>Art versus War</w:t>
      </w:r>
    </w:p>
    <w:p w:rsidR="00000000" w:rsidRDefault="00E169DE">
      <w:pPr>
        <w:numPr>
          <w:ilvl w:val="0"/>
          <w:numId w:val="1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>Sterility/creation (role of women when not mother/sex symbol – fear of future)</w:t>
      </w:r>
    </w:p>
    <w:p w:rsidR="00000000" w:rsidRDefault="00E169DE">
      <w:pPr>
        <w:numPr>
          <w:ilvl w:val="0"/>
          <w:numId w:val="1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>New woman and sexual ambiv</w:t>
      </w:r>
      <w:r>
        <w:rPr>
          <w:rFonts w:ascii="Century Gothic" w:hAnsi="Century Gothic"/>
          <w:sz w:val="20"/>
        </w:rPr>
        <w:t>alence (</w:t>
      </w:r>
      <w:proofErr w:type="spellStart"/>
      <w:r>
        <w:rPr>
          <w:rFonts w:ascii="Century Gothic" w:hAnsi="Century Gothic"/>
          <w:sz w:val="20"/>
        </w:rPr>
        <w:t>esp</w:t>
      </w:r>
      <w:proofErr w:type="spellEnd"/>
      <w:r>
        <w:rPr>
          <w:rFonts w:ascii="Century Gothic" w:hAnsi="Century Gothic"/>
          <w:sz w:val="20"/>
        </w:rPr>
        <w:t xml:space="preserve"> Katherine Mansfield)</w:t>
      </w:r>
    </w:p>
    <w:p w:rsidR="00000000" w:rsidRDefault="00E169DE">
      <w:pPr>
        <w:numPr>
          <w:ilvl w:val="0"/>
          <w:numId w:val="1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>The role of the body</w:t>
      </w:r>
    </w:p>
    <w:p w:rsidR="00000000" w:rsidRDefault="00E169DE">
      <w:pPr>
        <w:numPr>
          <w:ilvl w:val="0"/>
          <w:numId w:val="1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 xml:space="preserve">Individual/communal identity (major issue of all texts – </w:t>
      </w:r>
      <w:proofErr w:type="spellStart"/>
      <w:r>
        <w:rPr>
          <w:rFonts w:ascii="Century Gothic" w:hAnsi="Century Gothic"/>
          <w:sz w:val="20"/>
        </w:rPr>
        <w:t>esp</w:t>
      </w:r>
      <w:proofErr w:type="spellEnd"/>
      <w:r>
        <w:rPr>
          <w:rFonts w:ascii="Century Gothic" w:hAnsi="Century Gothic"/>
          <w:sz w:val="20"/>
        </w:rPr>
        <w:t xml:space="preserve"> pertinent for women writers who have traditionally been expected to submerge their own identity in that of the group)</w:t>
      </w:r>
    </w:p>
    <w:p w:rsidR="00000000" w:rsidRDefault="00E169DE">
      <w:pPr>
        <w:rPr>
          <w:rFonts w:ascii="Century Gothic" w:hAnsi="Century Gothic"/>
          <w:sz w:val="16"/>
          <w:szCs w:val="16"/>
        </w:rPr>
      </w:pPr>
    </w:p>
    <w:p w:rsidR="00000000" w:rsidRPr="004302BA" w:rsidRDefault="00E169DE">
      <w:pPr>
        <w:rPr>
          <w:rFonts w:ascii="Palatino Linotype" w:hAnsi="Palatino Linotype"/>
          <w:b/>
          <w:szCs w:val="24"/>
        </w:rPr>
      </w:pPr>
      <w:proofErr w:type="gramStart"/>
      <w:r w:rsidRPr="004302BA">
        <w:rPr>
          <w:rFonts w:ascii="Palatino Linotype" w:hAnsi="Palatino Linotype"/>
          <w:b/>
          <w:szCs w:val="24"/>
        </w:rPr>
        <w:t>The ability to speak a</w:t>
      </w:r>
      <w:r w:rsidRPr="004302BA">
        <w:rPr>
          <w:rFonts w:ascii="Palatino Linotype" w:hAnsi="Palatino Linotype"/>
          <w:b/>
          <w:szCs w:val="24"/>
        </w:rPr>
        <w:t>nd express?</w:t>
      </w:r>
      <w:proofErr w:type="gramEnd"/>
      <w:r w:rsidRPr="004302BA">
        <w:rPr>
          <w:rFonts w:ascii="Palatino Linotype" w:hAnsi="Palatino Linotype"/>
          <w:b/>
          <w:szCs w:val="24"/>
        </w:rPr>
        <w:t xml:space="preserve"> </w:t>
      </w:r>
      <w:proofErr w:type="gramStart"/>
      <w:r w:rsidRPr="004302BA">
        <w:rPr>
          <w:rFonts w:ascii="Palatino Linotype" w:hAnsi="Palatino Linotype"/>
          <w:b/>
          <w:szCs w:val="24"/>
        </w:rPr>
        <w:t>Development?</w:t>
      </w:r>
      <w:proofErr w:type="gramEnd"/>
      <w:r w:rsidRPr="004302BA">
        <w:rPr>
          <w:rFonts w:ascii="Palatino Linotype" w:hAnsi="Palatino Linotype"/>
          <w:b/>
          <w:szCs w:val="24"/>
        </w:rPr>
        <w:t xml:space="preserve"> </w:t>
      </w:r>
      <w:proofErr w:type="gramStart"/>
      <w:r w:rsidRPr="004302BA">
        <w:rPr>
          <w:rFonts w:ascii="Palatino Linotype" w:hAnsi="Palatino Linotype"/>
          <w:b/>
          <w:szCs w:val="24"/>
        </w:rPr>
        <w:t>Ego and id?</w:t>
      </w:r>
      <w:proofErr w:type="gramEnd"/>
      <w:r w:rsidRPr="004302BA">
        <w:rPr>
          <w:rFonts w:ascii="Palatino Linotype" w:hAnsi="Palatino Linotype"/>
          <w:b/>
          <w:szCs w:val="24"/>
        </w:rPr>
        <w:t xml:space="preserve"> </w:t>
      </w:r>
    </w:p>
    <w:p w:rsidR="00000000" w:rsidRDefault="00E169DE">
      <w:pPr>
        <w:rPr>
          <w:rFonts w:ascii="Century Gothic" w:hAnsi="Century Gothic"/>
          <w:sz w:val="12"/>
          <w:szCs w:val="12"/>
        </w:rPr>
      </w:pPr>
    </w:p>
    <w:p w:rsidR="00000000" w:rsidRDefault="00E169DE">
      <w:pPr>
        <w:numPr>
          <w:ilvl w:val="0"/>
          <w:numId w:val="1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 xml:space="preserve">City as </w:t>
      </w:r>
      <w:proofErr w:type="spellStart"/>
      <w:r>
        <w:rPr>
          <w:rFonts w:ascii="Century Gothic" w:hAnsi="Century Gothic"/>
          <w:sz w:val="20"/>
        </w:rPr>
        <w:t>topos</w:t>
      </w:r>
      <w:proofErr w:type="spellEnd"/>
    </w:p>
    <w:p w:rsidR="00000000" w:rsidRDefault="00E169DE">
      <w:pPr>
        <w:numPr>
          <w:ilvl w:val="0"/>
          <w:numId w:val="1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>Autobiography (</w:t>
      </w:r>
      <w:r>
        <w:rPr>
          <w:rFonts w:ascii="Century Gothic" w:hAnsi="Century Gothic"/>
          <w:i/>
          <w:sz w:val="20"/>
        </w:rPr>
        <w:t>Three Lives</w:t>
      </w:r>
      <w:r>
        <w:rPr>
          <w:rFonts w:ascii="Century Gothic" w:hAnsi="Century Gothic"/>
          <w:sz w:val="20"/>
        </w:rPr>
        <w:t xml:space="preserve">; absence in </w:t>
      </w:r>
      <w:proofErr w:type="spellStart"/>
      <w:r>
        <w:rPr>
          <w:rFonts w:ascii="Century Gothic" w:hAnsi="Century Gothic"/>
          <w:i/>
          <w:sz w:val="20"/>
        </w:rPr>
        <w:t>Herland</w:t>
      </w:r>
      <w:proofErr w:type="spellEnd"/>
      <w:r>
        <w:rPr>
          <w:rFonts w:ascii="Century Gothic" w:hAnsi="Century Gothic"/>
          <w:sz w:val="20"/>
        </w:rPr>
        <w:t>)</w:t>
      </w:r>
    </w:p>
    <w:p w:rsidR="00000000" w:rsidRDefault="00E169DE">
      <w:pPr>
        <w:numPr>
          <w:ilvl w:val="0"/>
          <w:numId w:val="1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>New woman and sexual ambivalence</w:t>
      </w:r>
    </w:p>
    <w:p w:rsidR="00000000" w:rsidRDefault="00E169DE">
      <w:pPr>
        <w:numPr>
          <w:ilvl w:val="0"/>
          <w:numId w:val="1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>The role of the body</w:t>
      </w:r>
    </w:p>
    <w:p w:rsidR="00E169DE" w:rsidRDefault="00E169DE">
      <w:pPr>
        <w:numPr>
          <w:ilvl w:val="0"/>
          <w:numId w:val="1"/>
        </w:numPr>
        <w:rPr>
          <w:rFonts w:ascii="Century Gothic" w:hAnsi="Century Gothic"/>
          <w:sz w:val="20"/>
        </w:rPr>
      </w:pPr>
      <w:r>
        <w:rPr>
          <w:rFonts w:ascii="Century Gothic" w:hAnsi="Century Gothic"/>
          <w:sz w:val="20"/>
        </w:rPr>
        <w:t>Individual/communal identity</w:t>
      </w:r>
    </w:p>
    <w:sectPr w:rsidR="00E169DE">
      <w:pgSz w:w="11907" w:h="16840" w:code="9"/>
      <w:pgMar w:top="1440" w:right="1797" w:bottom="1440" w:left="1797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Marlett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4066078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7D37723F"/>
    <w:multiLevelType w:val="hybridMultilevel"/>
    <w:tmpl w:val="632632EA"/>
    <w:lvl w:ilvl="0" w:tplc="06868C9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Marlett" w:hAnsi="Marlett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Marlett" w:hAnsi="Marlett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Marlett" w:hAnsi="Marlett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302BA"/>
    <w:rsid w:val="004302BA"/>
    <w:rsid w:val="00E169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sz w:val="20"/>
      <w:u w:val="single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sz w:val="20"/>
      <w:u w:val="single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326</Words>
  <Characters>1860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GERTRUDE STEIN: </vt:lpstr>
    </vt:vector>
  </TitlesOfParts>
  <Company>CYD</Company>
  <LinksUpToDate>false</LinksUpToDate>
  <CharactersWithSpaces>2182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GERTRUDE STEIN:</dc:title>
  <dc:creator>PROTOUSER</dc:creator>
  <cp:lastModifiedBy>Administrator</cp:lastModifiedBy>
  <cp:revision>2</cp:revision>
  <cp:lastPrinted>2006-10-12T12:42:00Z</cp:lastPrinted>
  <dcterms:created xsi:type="dcterms:W3CDTF">2016-10-04T20:53:00Z</dcterms:created>
  <dcterms:modified xsi:type="dcterms:W3CDTF">2016-10-04T20:53:00Z</dcterms:modified>
</cp:coreProperties>
</file>