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5484D3" w14:textId="349C9CF9" w:rsidR="00814A0B" w:rsidRDefault="00DA1413" w:rsidP="00E552D6">
      <w:pPr>
        <w:spacing w:line="360" w:lineRule="auto"/>
        <w:jc w:val="both"/>
      </w:pPr>
      <w:r>
        <w:t>Art and Archaeology in Ancient Islam</w:t>
      </w:r>
    </w:p>
    <w:p w14:paraId="773ED073" w14:textId="6FDAEDDB" w:rsidR="00DA1413" w:rsidRDefault="00DA1413" w:rsidP="00E552D6">
      <w:pPr>
        <w:spacing w:line="360" w:lineRule="auto"/>
        <w:jc w:val="both"/>
      </w:pPr>
      <w:r>
        <w:t>Discuss the significance of the Arabic script in Islamic Art and Architecture.</w:t>
      </w:r>
    </w:p>
    <w:p w14:paraId="2B94C5E8" w14:textId="38ADD2AF" w:rsidR="00866E5E" w:rsidRDefault="003F66C2" w:rsidP="00E552D6">
      <w:pPr>
        <w:spacing w:line="360" w:lineRule="auto"/>
        <w:ind w:firstLine="720"/>
        <w:jc w:val="both"/>
      </w:pPr>
      <w:r>
        <w:t xml:space="preserve">The aim of this paper is to investigate the significance of the Arabic script within Islamic art and architecture. </w:t>
      </w:r>
      <w:r>
        <w:t>Covering a vast timescale</w:t>
      </w:r>
      <w:r>
        <w:t>,</w:t>
      </w:r>
      <w:r>
        <w:t xml:space="preserve"> extracting a selection of objects and buildings </w:t>
      </w:r>
      <w:r>
        <w:t>to justify the comparative features and discuss the entwining cultural and traditional connotations of the past and present</w:t>
      </w:r>
      <w:r w:rsidR="00866E5E">
        <w:t xml:space="preserve">. </w:t>
      </w:r>
      <w:r>
        <w:t xml:space="preserve"> </w:t>
      </w:r>
      <w:r w:rsidR="00866E5E">
        <w:t xml:space="preserve">Islamic art </w:t>
      </w:r>
      <w:r>
        <w:t xml:space="preserve">the specific methodology adopted </w:t>
      </w:r>
      <w:r w:rsidR="00866E5E">
        <w:t xml:space="preserve">is unique in its own retrospect in comparison to other Near Eastern civilisations of the period in terms of their symmetrical patterns and their geographical locations </w:t>
      </w:r>
      <w:proofErr w:type="spellStart"/>
      <w:r w:rsidR="00866E5E">
        <w:t>i.e</w:t>
      </w:r>
      <w:proofErr w:type="spellEnd"/>
      <w:r w:rsidR="00866E5E">
        <w:t xml:space="preserve"> Jerusalem and Riyadh, Saudi Arabia. (1984)</w:t>
      </w:r>
    </w:p>
    <w:p w14:paraId="7CBE4BE7" w14:textId="28BB8315" w:rsidR="00DA1413" w:rsidRDefault="008C2E05" w:rsidP="00E552D6">
      <w:pPr>
        <w:spacing w:line="360" w:lineRule="auto"/>
        <w:ind w:firstLine="720"/>
        <w:jc w:val="both"/>
      </w:pPr>
      <w:r>
        <w:t>The archaeological record identifies i</w:t>
      </w:r>
      <w:r w:rsidR="001576AD">
        <w:t xml:space="preserve">nscriptions have </w:t>
      </w:r>
      <w:r w:rsidR="00866E5E">
        <w:t xml:space="preserve">clearly </w:t>
      </w:r>
      <w:r w:rsidR="001576AD">
        <w:t>been used by past societies</w:t>
      </w:r>
      <w:r w:rsidR="00866E5E">
        <w:t xml:space="preserve"> since the second millennia up to the present</w:t>
      </w:r>
      <w:r w:rsidR="001576AD">
        <w:t xml:space="preserve"> for example; </w:t>
      </w:r>
      <w:r w:rsidR="00866E5E">
        <w:t>The Phoenicians in Modern day Israel used inscriptions from an economic perspective to funerary use</w:t>
      </w:r>
      <w:r>
        <w:t xml:space="preserve"> to curse and threat would be robbers of a tomb. Another example,</w:t>
      </w:r>
      <w:r w:rsidR="00866E5E">
        <w:t xml:space="preserve"> </w:t>
      </w:r>
      <w:r w:rsidR="001576AD">
        <w:t xml:space="preserve">Byzantine Art, inscriptions were </w:t>
      </w:r>
      <w:r>
        <w:t>frequently</w:t>
      </w:r>
      <w:r w:rsidR="001576AD">
        <w:t xml:space="preserve"> used, but </w:t>
      </w:r>
      <w:r>
        <w:t>inceptively</w:t>
      </w:r>
      <w:r w:rsidR="001576AD">
        <w:t xml:space="preserve"> images became</w:t>
      </w:r>
      <w:r>
        <w:t xml:space="preserve"> the predominant practice within the social evolution of the society</w:t>
      </w:r>
      <w:r w:rsidR="001576AD">
        <w:t>.</w:t>
      </w:r>
      <w:r w:rsidR="00A90E36">
        <w:t xml:space="preserve"> From these examples, it is consistent that the inscriptions were used in support of the image, explaining the purpose of what the depicted image involves, alternatively, Islamic art took a different route by incorporating Arabic calligraphy which would come to essentially dominate the art and architectural aspects of decoration in the Islamic world. The extent of this is evident</w:t>
      </w:r>
      <w:r w:rsidR="003F08C8">
        <w:t xml:space="preserve"> in the objects crafted</w:t>
      </w:r>
      <w:r w:rsidR="00A90E36">
        <w:t xml:space="preserve">, using only the </w:t>
      </w:r>
      <w:r w:rsidR="003F08C8">
        <w:t xml:space="preserve">element of the </w:t>
      </w:r>
      <w:r w:rsidR="00A90E36">
        <w:t xml:space="preserve">Arabic script to </w:t>
      </w:r>
      <w:r w:rsidR="003F08C8">
        <w:t>anthropomorphise into animal and human figures. This being said, a</w:t>
      </w:r>
      <w:r w:rsidR="00DA1413">
        <w:t>rchitecture was an important art form for them and should not be separated from Art.</w:t>
      </w:r>
    </w:p>
    <w:p w14:paraId="168B349F" w14:textId="5AAC04E9" w:rsidR="005E4763" w:rsidRDefault="005E4763" w:rsidP="00E552D6">
      <w:pPr>
        <w:spacing w:line="360" w:lineRule="auto"/>
        <w:jc w:val="both"/>
      </w:pPr>
      <w:r>
        <w:t xml:space="preserve">The classification of </w:t>
      </w:r>
      <w:r w:rsidR="003C5F73">
        <w:t>I</w:t>
      </w:r>
      <w:r>
        <w:t xml:space="preserve">slamic art is usually divided in terms of dynasties; </w:t>
      </w:r>
      <w:r w:rsidR="003C5F73">
        <w:t>Safavids</w:t>
      </w:r>
      <w:r>
        <w:t>, Ottomans and Mughals.</w:t>
      </w:r>
    </w:p>
    <w:p w14:paraId="44642F29" w14:textId="7AB14DD7" w:rsidR="005E4763" w:rsidRDefault="005E4763" w:rsidP="00E552D6">
      <w:pPr>
        <w:spacing w:line="360" w:lineRule="auto"/>
        <w:jc w:val="both"/>
      </w:pPr>
      <w:r>
        <w:t xml:space="preserve">Within its geographical spread and long history, Islamic Art was inevitably subject to a wide range of regional and even natural styles and influences as well as changes within </w:t>
      </w:r>
      <w:r w:rsidR="00907C0C">
        <w:t xml:space="preserve">the various periods of its development it is all the more remarkable then that, even under these circumstances, Islamic art has always retained its intrinsic quality and unique identity. Just as the religion of Islam embodies a way of life and serves as a cohesive force among </w:t>
      </w:r>
      <w:r w:rsidR="003C5F73">
        <w:t>ethnically</w:t>
      </w:r>
      <w:r w:rsidR="00907C0C">
        <w:t xml:space="preserve"> and culturally diverse peoples, the art produced by and for </w:t>
      </w:r>
      <w:r w:rsidR="003C5F73">
        <w:t>Muslim</w:t>
      </w:r>
      <w:r w:rsidR="00907C0C">
        <w:t xml:space="preserve"> societies has basic identifying and unifying characteristics. Perhaps the most </w:t>
      </w:r>
      <w:r w:rsidR="003C5F73">
        <w:t>salient</w:t>
      </w:r>
      <w:r w:rsidR="00907C0C">
        <w:t xml:space="preserve"> of these is the four basic components of Islamic ornament are calligraphy, vegetal patterns, geometric patterns, and figural representation. </w:t>
      </w:r>
    </w:p>
    <w:p w14:paraId="0CB435CB" w14:textId="385F7A9E" w:rsidR="00DA1413" w:rsidRDefault="003C5F73" w:rsidP="00E552D6">
      <w:pPr>
        <w:spacing w:line="360" w:lineRule="auto"/>
        <w:jc w:val="both"/>
      </w:pPr>
      <w:r>
        <w:rPr>
          <w:noProof/>
        </w:rPr>
        <w:lastRenderedPageBreak/>
        <w:drawing>
          <wp:anchor distT="0" distB="0" distL="114300" distR="114300" simplePos="0" relativeHeight="251660288" behindDoc="1" locked="0" layoutInCell="1" allowOverlap="1" wp14:anchorId="4A179171" wp14:editId="0EA6CF6D">
            <wp:simplePos x="0" y="0"/>
            <wp:positionH relativeFrom="margin">
              <wp:posOffset>3419475</wp:posOffset>
            </wp:positionH>
            <wp:positionV relativeFrom="paragraph">
              <wp:posOffset>7620</wp:posOffset>
            </wp:positionV>
            <wp:extent cx="3057525" cy="1858645"/>
            <wp:effectExtent l="0" t="0" r="9525" b="8255"/>
            <wp:wrapTight wrapText="bothSides">
              <wp:wrapPolygon edited="0">
                <wp:start x="0" y="0"/>
                <wp:lineTo x="0" y="21475"/>
                <wp:lineTo x="21533" y="21475"/>
                <wp:lineTo x="21533" y="0"/>
                <wp:lineTo x="0" y="0"/>
              </wp:wrapPolygon>
            </wp:wrapTight>
            <wp:docPr id="3" name="Picture 3" descr="https://upload.wikimedia.org/wikipedia/commons/0/07/The_Dome_of_the_Rock.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upload.wikimedia.org/wikipedia/commons/0/07/The_Dome_of_the_Rock.jpe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057525" cy="18586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552D6">
        <w:t xml:space="preserve">Still standing today, The </w:t>
      </w:r>
      <w:r w:rsidR="00DA1413">
        <w:t>Dome of the Rock</w:t>
      </w:r>
      <w:r w:rsidR="008367DE">
        <w:t xml:space="preserve"> (Also known as </w:t>
      </w:r>
      <w:proofErr w:type="spellStart"/>
      <w:r w:rsidR="008367DE">
        <w:t>Qubbat</w:t>
      </w:r>
      <w:proofErr w:type="spellEnd"/>
      <w:r w:rsidR="008367DE">
        <w:t xml:space="preserve"> al-</w:t>
      </w:r>
      <w:proofErr w:type="spellStart"/>
      <w:r w:rsidR="008367DE">
        <w:t>Sakhrah</w:t>
      </w:r>
      <w:proofErr w:type="spellEnd"/>
      <w:r w:rsidR="008367DE">
        <w:t xml:space="preserve">) </w:t>
      </w:r>
      <w:r w:rsidR="00584960">
        <w:t xml:space="preserve">in Jerusalem was initially constructed in 691AD under Umayyad Caliphate (Caliphate meaning ruler). </w:t>
      </w:r>
      <w:r w:rsidR="008367DE">
        <w:t>In 1955 a program of renovation begun</w:t>
      </w:r>
      <w:r w:rsidR="00584960">
        <w:t xml:space="preserve"> to reinforce its sustainability and by</w:t>
      </w:r>
      <w:r w:rsidR="008367DE">
        <w:t xml:space="preserve"> 1965, aluminium </w:t>
      </w:r>
      <w:r w:rsidR="00584960">
        <w:t>bronze</w:t>
      </w:r>
      <w:r w:rsidR="008367DE">
        <w:t xml:space="preserve"> was added with gold leaf</w:t>
      </w:r>
      <w:r w:rsidR="00584960">
        <w:t xml:space="preserve"> (see fig 3.)</w:t>
      </w:r>
    </w:p>
    <w:p w14:paraId="63A7FFBC" w14:textId="3A725613" w:rsidR="000A23B9" w:rsidRDefault="00584960" w:rsidP="00E552D6">
      <w:pPr>
        <w:spacing w:line="360" w:lineRule="auto"/>
        <w:jc w:val="both"/>
      </w:pPr>
      <w:r>
        <w:t xml:space="preserve">In the initial erection of the building, the planning of the complex would imaginably have been well thought through in terms of the geographical location of the site. </w:t>
      </w:r>
      <w:r w:rsidR="000A23B9">
        <w:t xml:space="preserve">The design and orientation of the dome of the rock </w:t>
      </w:r>
      <w:r>
        <w:t>have consistencies tied</w:t>
      </w:r>
      <w:r w:rsidR="000A23B9">
        <w:t xml:space="preserve"> </w:t>
      </w:r>
      <w:r>
        <w:t>with</w:t>
      </w:r>
      <w:r w:rsidR="000A23B9">
        <w:t>in the Byzantine architectural tradition. But it also displays traits that would later become</w:t>
      </w:r>
      <w:r w:rsidR="00E552D6">
        <w:t xml:space="preserve"> iconic to the intrinsic artwork of Islam.</w:t>
      </w:r>
    </w:p>
    <w:p w14:paraId="673A64A4" w14:textId="6048B975" w:rsidR="006857A9" w:rsidRDefault="00584960" w:rsidP="00E552D6">
      <w:pPr>
        <w:spacing w:line="360" w:lineRule="auto"/>
        <w:jc w:val="both"/>
      </w:pPr>
      <w:r>
        <w:t xml:space="preserve">The decoration of the architecture has been modified </w:t>
      </w:r>
      <w:r w:rsidR="006857A9">
        <w:t>somewhat since its initial construction, however, has managed to retain its traditional scripture to circumference around the</w:t>
      </w:r>
      <w:r w:rsidR="00C24D6A">
        <w:t xml:space="preserve"> </w:t>
      </w:r>
      <w:r w:rsidR="006857A9">
        <w:t xml:space="preserve">top of the </w:t>
      </w:r>
      <w:r w:rsidR="00C24D6A">
        <w:t xml:space="preserve">240m long </w:t>
      </w:r>
      <w:r w:rsidR="006857A9">
        <w:t>base. Using a blue background, the gold coloured mosaic cubes used on the exterior contrast against one another and creates a euphoric sense of spirituality on holy ground. This is to be considered as one of the first monumental example of Islamic writing. Taking into account the geographic location of the dome, it being the epicentre of religion to multiple faiths (Christianity. Judaism and Islam) only reinforces the close connection to God the people have whilst praying.</w:t>
      </w:r>
      <w:r w:rsidR="00C24D6A">
        <w:t xml:space="preserve"> </w:t>
      </w:r>
      <w:r w:rsidR="006857A9">
        <w:t xml:space="preserve">Internally the decoration similarly has </w:t>
      </w:r>
      <w:r w:rsidR="00EE1D23">
        <w:t>scriptures of text from the Quran</w:t>
      </w:r>
      <w:r w:rsidR="00C24D6A">
        <w:t xml:space="preserve"> to reinforce the religious connotations and symbolisms.</w:t>
      </w:r>
    </w:p>
    <w:p w14:paraId="2D7B5D7E" w14:textId="545D55F6" w:rsidR="00C24D6A" w:rsidRPr="00FA1513" w:rsidRDefault="00C24D6A" w:rsidP="00C24D6A">
      <w:pPr>
        <w:spacing w:line="360" w:lineRule="auto"/>
        <w:jc w:val="both"/>
      </w:pPr>
      <w:r w:rsidRPr="00C24D6A">
        <w:rPr>
          <w:noProof/>
        </w:rPr>
        <w:drawing>
          <wp:anchor distT="0" distB="0" distL="114300" distR="114300" simplePos="0" relativeHeight="251661312" behindDoc="1" locked="0" layoutInCell="1" allowOverlap="1" wp14:anchorId="1069FC39" wp14:editId="11061138">
            <wp:simplePos x="0" y="0"/>
            <wp:positionH relativeFrom="margin">
              <wp:posOffset>-581025</wp:posOffset>
            </wp:positionH>
            <wp:positionV relativeFrom="paragraph">
              <wp:posOffset>142875</wp:posOffset>
            </wp:positionV>
            <wp:extent cx="2788920" cy="1857375"/>
            <wp:effectExtent l="0" t="0" r="0" b="9525"/>
            <wp:wrapTight wrapText="bothSides">
              <wp:wrapPolygon edited="0">
                <wp:start x="0" y="0"/>
                <wp:lineTo x="0" y="21489"/>
                <wp:lineTo x="21393" y="21489"/>
                <wp:lineTo x="21393" y="0"/>
                <wp:lineTo x="0" y="0"/>
              </wp:wrapPolygon>
            </wp:wrapTight>
            <wp:docPr id="4" name="Picture 4" descr="King Khaled International Airport Grand Mosque :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ing Khaled International Airport Grand Mosque : Stock Photo"/>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88920" cy="1857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E1D23" w:rsidRPr="00C24D6A">
        <w:t>Even in contemporary buildings, the Islamic identity has merged with traditional ideals of architecture. One such example of this is the</w:t>
      </w:r>
      <w:r>
        <w:t xml:space="preserve"> mosque in the</w:t>
      </w:r>
      <w:r w:rsidR="00EE1D23" w:rsidRPr="00C24D6A">
        <w:t xml:space="preserve"> King Khaled international Airport</w:t>
      </w:r>
      <w:r w:rsidR="00960545" w:rsidRPr="00C24D6A">
        <w:t xml:space="preserve"> in Riyadh, Saudi Arabia, designed by the construction company H.O.K. in 1983. The symbolism connected through the construction of major international airports has been considered as a connotation for a gateway into the world where Islam is </w:t>
      </w:r>
      <w:r w:rsidRPr="00C24D6A">
        <w:t>particularly</w:t>
      </w:r>
      <w:r w:rsidR="00960545" w:rsidRPr="00C24D6A">
        <w:t xml:space="preserve"> predominant. Other constructions of contemporary airports do not have the same connotations, however,</w:t>
      </w:r>
      <w:r w:rsidRPr="00C24D6A">
        <w:t xml:space="preserve"> Cornell (1999) who also makes the same comparison, suggests</w:t>
      </w:r>
      <w:r w:rsidR="00960545" w:rsidRPr="00C24D6A">
        <w:t xml:space="preserve"> other connotations could be towards a local character, notions of modernism or</w:t>
      </w:r>
      <w:r w:rsidRPr="00C24D6A">
        <w:t xml:space="preserve"> perhaps</w:t>
      </w:r>
      <w:r w:rsidR="00960545" w:rsidRPr="00C24D6A">
        <w:t xml:space="preserve"> both</w:t>
      </w:r>
      <w:r w:rsidRPr="00C24D6A">
        <w:t>.</w:t>
      </w:r>
      <w:r>
        <w:t xml:space="preserve"> </w:t>
      </w:r>
      <w:r>
        <w:t xml:space="preserve">While maintaining the characteristics of Islamic modernity, H.O.K have successfully </w:t>
      </w:r>
      <w:r>
        <w:t>corporate</w:t>
      </w:r>
      <w:r>
        <w:t xml:space="preserve"> the traditional intrinsic style of the mosque and elaborate scriptures on the dome above.</w:t>
      </w:r>
    </w:p>
    <w:p w14:paraId="42DD05F7" w14:textId="0DCA85CA" w:rsidR="00EE1D23" w:rsidRPr="00C24D6A" w:rsidRDefault="00EE1D23" w:rsidP="00C24D6A">
      <w:pPr>
        <w:spacing w:line="360" w:lineRule="auto"/>
        <w:ind w:firstLine="720"/>
        <w:jc w:val="both"/>
      </w:pPr>
    </w:p>
    <w:p w14:paraId="65701C8F" w14:textId="7BE0F981" w:rsidR="003C5F73" w:rsidRPr="00071244" w:rsidRDefault="00EE1D23" w:rsidP="00E552D6">
      <w:pPr>
        <w:spacing w:line="360" w:lineRule="auto"/>
        <w:jc w:val="both"/>
        <w:rPr>
          <w:color w:val="FF0000"/>
        </w:rPr>
      </w:pPr>
      <w:r w:rsidRPr="00C24D6A">
        <w:t xml:space="preserve">Inscriptions </w:t>
      </w:r>
      <w:r w:rsidR="00C24D6A">
        <w:t xml:space="preserve">in the Islamic world </w:t>
      </w:r>
      <w:r w:rsidRPr="00C24D6A">
        <w:t>remain an important theme of decoration in modern Islamic architecture. Similarly</w:t>
      </w:r>
      <w:r w:rsidR="00C24D6A">
        <w:t>,</w:t>
      </w:r>
      <w:r w:rsidRPr="00C24D6A">
        <w:t xml:space="preserve"> both the dome of the rock and the mosque have immense inscriptions </w:t>
      </w:r>
      <w:r w:rsidR="00C24D6A" w:rsidRPr="00C24D6A">
        <w:t>which circumference</w:t>
      </w:r>
      <w:r w:rsidRPr="00C24D6A">
        <w:t xml:space="preserve"> the base of the foundations.</w:t>
      </w:r>
      <w:r w:rsidR="00C24D6A">
        <w:rPr>
          <w:color w:val="FF0000"/>
        </w:rPr>
        <w:t xml:space="preserve"> </w:t>
      </w:r>
      <w:r w:rsidR="003F69D2" w:rsidRPr="00C24D6A">
        <w:t xml:space="preserve">The use of Islamic calligraphy used in the base top banner as seen in fig 1. Symbolises the power of the written word and </w:t>
      </w:r>
      <w:r w:rsidR="00C24D6A">
        <w:t>can be perceived that</w:t>
      </w:r>
      <w:r w:rsidR="003F69D2" w:rsidRPr="00C24D6A">
        <w:t xml:space="preserve"> </w:t>
      </w:r>
      <w:r w:rsidR="00C24D6A">
        <w:t xml:space="preserve">the past is still connected with the present by continually incorporating linguistics </w:t>
      </w:r>
      <w:r w:rsidR="00DA1413">
        <w:t>within their art and architecture from past to modern</w:t>
      </w:r>
      <w:r w:rsidR="00C24D6A">
        <w:t>.</w:t>
      </w:r>
    </w:p>
    <w:p w14:paraId="6080BD01" w14:textId="77777777" w:rsidR="003C5F73" w:rsidRDefault="003C5F73" w:rsidP="00E552D6">
      <w:pPr>
        <w:spacing w:line="360" w:lineRule="auto"/>
        <w:jc w:val="both"/>
        <w:rPr>
          <w:b/>
        </w:rPr>
      </w:pPr>
    </w:p>
    <w:p w14:paraId="18231720" w14:textId="1904997B" w:rsidR="00DA1413" w:rsidRDefault="008367DE" w:rsidP="00E552D6">
      <w:pPr>
        <w:spacing w:line="360" w:lineRule="auto"/>
        <w:jc w:val="both"/>
        <w:rPr>
          <w:b/>
        </w:rPr>
      </w:pPr>
      <w:r w:rsidRPr="008367DE">
        <w:rPr>
          <w:b/>
        </w:rPr>
        <w:t>P2</w:t>
      </w:r>
      <w:r>
        <w:rPr>
          <w:b/>
        </w:rPr>
        <w:t xml:space="preserve"> – Object Analysis</w:t>
      </w:r>
    </w:p>
    <w:p w14:paraId="30CC09A4" w14:textId="3B568D84" w:rsidR="00C63127" w:rsidRDefault="00C63127" w:rsidP="00E552D6">
      <w:pPr>
        <w:spacing w:line="360" w:lineRule="auto"/>
        <w:jc w:val="both"/>
        <w:rPr>
          <w:b/>
        </w:rPr>
      </w:pPr>
      <w:r>
        <w:rPr>
          <w:noProof/>
        </w:rPr>
        <w:drawing>
          <wp:anchor distT="0" distB="0" distL="114300" distR="114300" simplePos="0" relativeHeight="251658240" behindDoc="1" locked="0" layoutInCell="1" allowOverlap="1" wp14:anchorId="4B5021FE" wp14:editId="7F8EBD2E">
            <wp:simplePos x="0" y="0"/>
            <wp:positionH relativeFrom="margin">
              <wp:align>left</wp:align>
            </wp:positionH>
            <wp:positionV relativeFrom="paragraph">
              <wp:posOffset>7620</wp:posOffset>
            </wp:positionV>
            <wp:extent cx="1764506" cy="2352675"/>
            <wp:effectExtent l="0" t="0" r="7620" b="0"/>
            <wp:wrapTight wrapText="bothSides">
              <wp:wrapPolygon edited="0">
                <wp:start x="0" y="0"/>
                <wp:lineTo x="0" y="21338"/>
                <wp:lineTo x="21460" y="21338"/>
                <wp:lineTo x="21460" y="0"/>
                <wp:lineTo x="0" y="0"/>
              </wp:wrapPolygon>
            </wp:wrapTight>
            <wp:docPr id="1" name="Picture 1" descr="http://photos1.blogger.com/blogger/1717/1584/1600/man..%20Contemporary%20Moroccan%20calligraphic%20pan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photos1.blogger.com/blogger/1717/1584/1600/man..%20Contemporary%20Moroccan%20calligraphic%20panel.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64506" cy="2352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0370FD" w14:textId="24357D0E" w:rsidR="00B546E4" w:rsidRDefault="00C63127" w:rsidP="00E552D6">
      <w:pPr>
        <w:spacing w:line="360" w:lineRule="auto"/>
        <w:jc w:val="both"/>
        <w:rPr>
          <w:b/>
        </w:rPr>
      </w:pPr>
      <w:r>
        <w:rPr>
          <w:b/>
        </w:rPr>
        <w:t>Dimensions; height, width</w:t>
      </w:r>
    </w:p>
    <w:p w14:paraId="341892C9" w14:textId="742EF678" w:rsidR="00C63127" w:rsidRDefault="00C63127" w:rsidP="00E552D6">
      <w:pPr>
        <w:spacing w:line="360" w:lineRule="auto"/>
        <w:jc w:val="both"/>
        <w:rPr>
          <w:b/>
        </w:rPr>
      </w:pPr>
      <w:r>
        <w:rPr>
          <w:b/>
        </w:rPr>
        <w:t>Material</w:t>
      </w:r>
    </w:p>
    <w:p w14:paraId="348C6F69" w14:textId="0F55B102" w:rsidR="00E552D6" w:rsidRPr="00F05B54" w:rsidRDefault="00F46ECC" w:rsidP="00E552D6">
      <w:pPr>
        <w:spacing w:line="360" w:lineRule="auto"/>
        <w:jc w:val="both"/>
      </w:pPr>
      <w:r w:rsidRPr="00E552D6">
        <w:t>This contemporary object is</w:t>
      </w:r>
      <w:r w:rsidR="00C63127" w:rsidRPr="00E552D6">
        <w:t xml:space="preserve"> Moroccan</w:t>
      </w:r>
      <w:r w:rsidRPr="00E552D6">
        <w:t xml:space="preserve"> in origin </w:t>
      </w:r>
      <w:r w:rsidR="00910060" w:rsidRPr="00E552D6">
        <w:t>and is simply</w:t>
      </w:r>
      <w:r w:rsidRPr="00E552D6">
        <w:t xml:space="preserve"> a</w:t>
      </w:r>
      <w:r w:rsidR="00C63127" w:rsidRPr="00E552D6">
        <w:t xml:space="preserve"> panel embroidered in gold thread.</w:t>
      </w:r>
      <w:r w:rsidR="00910060" w:rsidRPr="00E552D6">
        <w:t xml:space="preserve"> The</w:t>
      </w:r>
      <w:r w:rsidR="00910060" w:rsidRPr="00E552D6">
        <w:t xml:space="preserve"> calligraphic </w:t>
      </w:r>
      <w:r w:rsidR="00910060" w:rsidRPr="00E552D6">
        <w:t>writing in Arabic forms the shape of the object.</w:t>
      </w:r>
      <w:r w:rsidR="00C63127" w:rsidRPr="00E552D6">
        <w:t xml:space="preserve"> </w:t>
      </w:r>
      <w:r w:rsidR="00E91930" w:rsidRPr="00E552D6">
        <w:t xml:space="preserve">To give context, these are five fundamental tenets, frequently noted as the pillars of Islam. The words of profession of faith is the first and that is what we have here (See fig 3.). </w:t>
      </w:r>
      <w:r w:rsidR="00910060" w:rsidRPr="00E552D6">
        <w:t>Deconstructing the artefact further</w:t>
      </w:r>
      <w:r w:rsidR="00910060" w:rsidRPr="00E552D6">
        <w:t>, t</w:t>
      </w:r>
      <w:r w:rsidR="00E91930" w:rsidRPr="00E552D6">
        <w:t>he elegance and the manipulation of the calligraphy to anthropomorphise the shape of a human whilst at prayer</w:t>
      </w:r>
      <w:r w:rsidRPr="00E552D6">
        <w:t xml:space="preserve"> demonstrates craftmanship incomparable to other artefacts deriving from other societies. </w:t>
      </w:r>
      <w:r w:rsidR="00910060" w:rsidRPr="00E552D6">
        <w:t>Signifies the importance and the tradition of Islamic scriptures to form art.</w:t>
      </w:r>
      <w:r w:rsidR="00E552D6" w:rsidRPr="00E552D6">
        <w:t xml:space="preserve"> </w:t>
      </w:r>
      <w:r w:rsidR="00E552D6">
        <w:t>The object also expresses r</w:t>
      </w:r>
      <w:r w:rsidR="00E552D6">
        <w:t xml:space="preserve">eligious connotations </w:t>
      </w:r>
      <w:r w:rsidR="00E552D6">
        <w:t xml:space="preserve">in retrospect to the overall shape of the object as the person is kneeling as though praying to God, while only reinforcing the meaning of Islam to be one of peace and prosperity of all living things. </w:t>
      </w:r>
    </w:p>
    <w:p w14:paraId="4692B598" w14:textId="0491DF48" w:rsidR="00C63127" w:rsidRPr="00E552D6" w:rsidRDefault="00C63127" w:rsidP="00E552D6">
      <w:pPr>
        <w:spacing w:line="360" w:lineRule="auto"/>
        <w:jc w:val="both"/>
      </w:pPr>
    </w:p>
    <w:p w14:paraId="0330BCB7" w14:textId="137D7027" w:rsidR="00C63127" w:rsidRDefault="00C63127" w:rsidP="00E552D6">
      <w:pPr>
        <w:spacing w:line="360" w:lineRule="auto"/>
        <w:jc w:val="both"/>
        <w:rPr>
          <w:b/>
          <w:color w:val="FF0000"/>
        </w:rPr>
      </w:pPr>
    </w:p>
    <w:p w14:paraId="2B1E4252" w14:textId="75092F46" w:rsidR="00C63127" w:rsidRDefault="00C63127" w:rsidP="00E552D6">
      <w:pPr>
        <w:spacing w:line="360" w:lineRule="auto"/>
        <w:jc w:val="both"/>
        <w:rPr>
          <w:b/>
        </w:rPr>
      </w:pPr>
      <w:r>
        <w:rPr>
          <w:noProof/>
        </w:rPr>
        <w:lastRenderedPageBreak/>
        <w:drawing>
          <wp:anchor distT="0" distB="0" distL="114300" distR="114300" simplePos="0" relativeHeight="251659264" behindDoc="1" locked="0" layoutInCell="1" allowOverlap="1" wp14:anchorId="63DC07E2" wp14:editId="5CEFABD2">
            <wp:simplePos x="0" y="0"/>
            <wp:positionH relativeFrom="page">
              <wp:align>right</wp:align>
            </wp:positionH>
            <wp:positionV relativeFrom="paragraph">
              <wp:posOffset>4445</wp:posOffset>
            </wp:positionV>
            <wp:extent cx="3810000" cy="2724150"/>
            <wp:effectExtent l="0" t="0" r="0" b="0"/>
            <wp:wrapTight wrapText="bothSides">
              <wp:wrapPolygon edited="0">
                <wp:start x="0" y="0"/>
                <wp:lineTo x="0" y="151"/>
                <wp:lineTo x="10260" y="2417"/>
                <wp:lineTo x="3348" y="5136"/>
                <wp:lineTo x="1296" y="6797"/>
                <wp:lineTo x="756" y="9365"/>
                <wp:lineTo x="648" y="10120"/>
                <wp:lineTo x="2592" y="12084"/>
                <wp:lineTo x="3240" y="12084"/>
                <wp:lineTo x="3132" y="16917"/>
                <wp:lineTo x="3888" y="19334"/>
                <wp:lineTo x="3888" y="19485"/>
                <wp:lineTo x="4752" y="21449"/>
                <wp:lineTo x="5292" y="21449"/>
                <wp:lineTo x="5940" y="21147"/>
                <wp:lineTo x="6264" y="20392"/>
                <wp:lineTo x="5940" y="19334"/>
                <wp:lineTo x="14472" y="18428"/>
                <wp:lineTo x="15228" y="16917"/>
                <wp:lineTo x="14580" y="16917"/>
                <wp:lineTo x="17604" y="15105"/>
                <wp:lineTo x="17712" y="14501"/>
                <wp:lineTo x="19656" y="12084"/>
                <wp:lineTo x="20952" y="7703"/>
                <wp:lineTo x="20088" y="4834"/>
                <wp:lineTo x="21060" y="3776"/>
                <wp:lineTo x="18036" y="2870"/>
                <wp:lineTo x="11016" y="2417"/>
                <wp:lineTo x="21492" y="151"/>
                <wp:lineTo x="21492" y="0"/>
                <wp:lineTo x="0" y="0"/>
              </wp:wrapPolygon>
            </wp:wrapTight>
            <wp:docPr id="2" name="Picture 2" descr="https://mmabbasi.files.wordpress.com/2010/02/lion_larg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mmabbasi.files.wordpress.com/2010/02/lion_large.gi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2724150"/>
                    </a:xfrm>
                    <a:prstGeom prst="rect">
                      <a:avLst/>
                    </a:prstGeom>
                    <a:noFill/>
                    <a:ln>
                      <a:noFill/>
                    </a:ln>
                  </pic:spPr>
                </pic:pic>
              </a:graphicData>
            </a:graphic>
          </wp:anchor>
        </w:drawing>
      </w:r>
      <w:r>
        <w:rPr>
          <w:b/>
        </w:rPr>
        <w:t>P3 – Object analysis</w:t>
      </w:r>
      <w:bookmarkStart w:id="0" w:name="_GoBack"/>
      <w:bookmarkEnd w:id="0"/>
    </w:p>
    <w:p w14:paraId="4764EC70" w14:textId="091C178D" w:rsidR="005E4763" w:rsidRDefault="005E4763" w:rsidP="00E552D6">
      <w:pPr>
        <w:spacing w:line="360" w:lineRule="auto"/>
        <w:jc w:val="both"/>
      </w:pPr>
      <w:r>
        <w:t>Dimensions</w:t>
      </w:r>
    </w:p>
    <w:p w14:paraId="15C02E94" w14:textId="22DE7C9B" w:rsidR="005E4763" w:rsidRDefault="005E4763" w:rsidP="00E552D6">
      <w:pPr>
        <w:spacing w:line="360" w:lineRule="auto"/>
        <w:jc w:val="both"/>
      </w:pPr>
      <w:r>
        <w:t>Material</w:t>
      </w:r>
    </w:p>
    <w:p w14:paraId="79643323" w14:textId="7623FD7F" w:rsidR="00C63127" w:rsidRDefault="005E4763" w:rsidP="00E552D6">
      <w:pPr>
        <w:spacing w:line="360" w:lineRule="auto"/>
        <w:jc w:val="both"/>
      </w:pPr>
      <w:r>
        <w:t>Calligraphic</w:t>
      </w:r>
      <w:r w:rsidR="00F05B54">
        <w:t xml:space="preserve"> Arabic writing anthropomorphi</w:t>
      </w:r>
      <w:r w:rsidR="003F08C8">
        <w:t>si</w:t>
      </w:r>
      <w:r w:rsidR="00F05B54">
        <w:t>ng into the shape of a lion. The lion signifies he strength of ‘Ali. The words translate as: ‘in the name of the lion of god, the face of God, the victorious ‘Ali.’</w:t>
      </w:r>
    </w:p>
    <w:p w14:paraId="027764CF" w14:textId="337568A5" w:rsidR="00F05B54" w:rsidRDefault="00F05B54" w:rsidP="00E552D6">
      <w:pPr>
        <w:spacing w:line="360" w:lineRule="auto"/>
        <w:jc w:val="both"/>
      </w:pPr>
      <w:r>
        <w:t>From a X</w:t>
      </w:r>
      <w:r w:rsidR="005E4763">
        <w:t>III/19</w:t>
      </w:r>
      <w:r w:rsidR="005E4763" w:rsidRPr="005E4763">
        <w:rPr>
          <w:vertAlign w:val="superscript"/>
        </w:rPr>
        <w:t>th</w:t>
      </w:r>
      <w:r w:rsidR="005E4763">
        <w:t xml:space="preserve"> century Turkish wall hanging</w:t>
      </w:r>
      <w:r w:rsidR="00671570">
        <w:t xml:space="preserve"> (</w:t>
      </w:r>
      <w:r w:rsidR="00FA2B81">
        <w:t>Lewis, 1976)</w:t>
      </w:r>
    </w:p>
    <w:p w14:paraId="22F0783E" w14:textId="7E41A56E" w:rsidR="00071244" w:rsidRDefault="00071244" w:rsidP="00E552D6">
      <w:pPr>
        <w:spacing w:line="360" w:lineRule="auto"/>
        <w:jc w:val="both"/>
      </w:pPr>
    </w:p>
    <w:p w14:paraId="37747508" w14:textId="09BA885B" w:rsidR="00071244" w:rsidRDefault="00071244" w:rsidP="00E552D6">
      <w:pPr>
        <w:spacing w:line="360" w:lineRule="auto"/>
        <w:jc w:val="both"/>
      </w:pPr>
    </w:p>
    <w:p w14:paraId="540DB35E" w14:textId="2CA712B6" w:rsidR="00071244" w:rsidRDefault="00071244" w:rsidP="00E552D6">
      <w:pPr>
        <w:spacing w:line="360" w:lineRule="auto"/>
        <w:jc w:val="both"/>
      </w:pPr>
    </w:p>
    <w:p w14:paraId="2085A9BC" w14:textId="42CD4E10" w:rsidR="00071244" w:rsidRDefault="00071244" w:rsidP="00E552D6">
      <w:pPr>
        <w:spacing w:line="360" w:lineRule="auto"/>
        <w:jc w:val="both"/>
      </w:pPr>
    </w:p>
    <w:p w14:paraId="5938A190" w14:textId="6C9B04C6" w:rsidR="00071244" w:rsidRDefault="00071244" w:rsidP="00E552D6">
      <w:pPr>
        <w:spacing w:line="360" w:lineRule="auto"/>
        <w:jc w:val="both"/>
      </w:pPr>
    </w:p>
    <w:p w14:paraId="12131C9D" w14:textId="023D701B" w:rsidR="00071244" w:rsidRDefault="00071244" w:rsidP="00E552D6">
      <w:pPr>
        <w:spacing w:line="360" w:lineRule="auto"/>
        <w:jc w:val="both"/>
      </w:pPr>
    </w:p>
    <w:p w14:paraId="0A0270B6" w14:textId="1AAAB2BD" w:rsidR="00071244" w:rsidRDefault="00071244" w:rsidP="00E552D6">
      <w:pPr>
        <w:spacing w:line="360" w:lineRule="auto"/>
        <w:jc w:val="both"/>
      </w:pPr>
    </w:p>
    <w:p w14:paraId="2197C51C" w14:textId="56718033" w:rsidR="00071244" w:rsidRDefault="00071244" w:rsidP="00E552D6">
      <w:pPr>
        <w:spacing w:line="360" w:lineRule="auto"/>
        <w:jc w:val="both"/>
      </w:pPr>
    </w:p>
    <w:p w14:paraId="5B500F7C" w14:textId="296F003C" w:rsidR="00071244" w:rsidRDefault="00071244" w:rsidP="00E552D6">
      <w:pPr>
        <w:spacing w:line="360" w:lineRule="auto"/>
        <w:jc w:val="both"/>
      </w:pPr>
    </w:p>
    <w:p w14:paraId="2268BEC3" w14:textId="276B04D3" w:rsidR="00071244" w:rsidRDefault="00071244" w:rsidP="00E552D6">
      <w:pPr>
        <w:spacing w:line="360" w:lineRule="auto"/>
        <w:jc w:val="both"/>
      </w:pPr>
    </w:p>
    <w:p w14:paraId="4FA4DF27" w14:textId="0311C678" w:rsidR="00071244" w:rsidRDefault="00071244" w:rsidP="00E552D6">
      <w:pPr>
        <w:spacing w:line="360" w:lineRule="auto"/>
        <w:jc w:val="both"/>
      </w:pPr>
    </w:p>
    <w:p w14:paraId="5BF7A144" w14:textId="45F285F9" w:rsidR="00071244" w:rsidRDefault="00071244" w:rsidP="00E552D6">
      <w:pPr>
        <w:spacing w:line="360" w:lineRule="auto"/>
        <w:jc w:val="both"/>
      </w:pPr>
    </w:p>
    <w:p w14:paraId="040A6AE4" w14:textId="1EB3609B" w:rsidR="00071244" w:rsidRDefault="00071244" w:rsidP="00E552D6">
      <w:pPr>
        <w:spacing w:line="360" w:lineRule="auto"/>
        <w:jc w:val="both"/>
      </w:pPr>
    </w:p>
    <w:p w14:paraId="628DE17D" w14:textId="781067AD" w:rsidR="00071244" w:rsidRDefault="00071244" w:rsidP="00E552D6">
      <w:pPr>
        <w:spacing w:line="360" w:lineRule="auto"/>
        <w:jc w:val="both"/>
      </w:pPr>
    </w:p>
    <w:p w14:paraId="28664DF0" w14:textId="77C8ADDA" w:rsidR="00071244" w:rsidRDefault="00071244" w:rsidP="00E552D6">
      <w:pPr>
        <w:spacing w:line="360" w:lineRule="auto"/>
        <w:jc w:val="both"/>
      </w:pPr>
    </w:p>
    <w:p w14:paraId="68C270D7" w14:textId="066FD0A2" w:rsidR="00071244" w:rsidRDefault="00071244" w:rsidP="00E552D6">
      <w:pPr>
        <w:spacing w:line="360" w:lineRule="auto"/>
        <w:jc w:val="both"/>
      </w:pPr>
    </w:p>
    <w:p w14:paraId="0AA3993E" w14:textId="413A9074" w:rsidR="00071244" w:rsidRDefault="00071244" w:rsidP="00E552D6">
      <w:pPr>
        <w:spacing w:line="360" w:lineRule="auto"/>
        <w:jc w:val="both"/>
      </w:pPr>
    </w:p>
    <w:p w14:paraId="64A4A581" w14:textId="671B3D8C" w:rsidR="00071244" w:rsidRDefault="00071244" w:rsidP="00071244">
      <w:hyperlink r:id="rId8" w:anchor="ref299143" w:history="1">
        <w:r>
          <w:rPr>
            <w:rStyle w:val="Hyperlink"/>
          </w:rPr>
          <w:t>https://www.britannica.com/topic/Islam/Islamic-thought#ref299143</w:t>
        </w:r>
      </w:hyperlink>
    </w:p>
    <w:p w14:paraId="1B6E42EC" w14:textId="77777777" w:rsidR="00071244" w:rsidRDefault="00071244" w:rsidP="00071244">
      <w:pPr>
        <w:pStyle w:val="Heading1"/>
        <w:shd w:val="clear" w:color="auto" w:fill="FFFFFF"/>
        <w:spacing w:before="0" w:beforeAutospacing="0" w:after="0" w:afterAutospacing="0" w:line="288" w:lineRule="atLeast"/>
        <w:rPr>
          <w:rFonts w:ascii="Arial" w:hAnsi="Arial" w:cs="Times New Roman"/>
          <w:color w:val="000000" w:themeColor="text1"/>
          <w:sz w:val="18"/>
          <w:szCs w:val="18"/>
        </w:rPr>
      </w:pPr>
      <w:r>
        <w:rPr>
          <w:rFonts w:ascii="Arial" w:eastAsiaTheme="minorEastAsia" w:hAnsi="Arial"/>
          <w:color w:val="000000" w:themeColor="text1"/>
          <w:sz w:val="18"/>
          <w:szCs w:val="18"/>
        </w:rPr>
        <w:lastRenderedPageBreak/>
        <w:t>Airport</w:t>
      </w:r>
      <w:r>
        <w:rPr>
          <w:rFonts w:eastAsiaTheme="minorEastAsia"/>
          <w:color w:val="000000" w:themeColor="text1"/>
        </w:rPr>
        <w:t xml:space="preserve"> </w:t>
      </w:r>
      <w:r>
        <w:rPr>
          <w:rFonts w:ascii="Arial" w:hAnsi="Arial" w:cs="Times New Roman"/>
          <w:color w:val="000000" w:themeColor="text1"/>
          <w:sz w:val="18"/>
          <w:szCs w:val="18"/>
        </w:rPr>
        <w:t>Constructing Identity in Contemporary Architecture: Case Studies from the South</w:t>
      </w:r>
    </w:p>
    <w:p w14:paraId="700A1147" w14:textId="77777777" w:rsidR="00071244" w:rsidRDefault="00071244" w:rsidP="00071244">
      <w:pPr>
        <w:rPr>
          <w:rFonts w:ascii="Arial" w:eastAsia="Times New Roman" w:hAnsi="Arial" w:cs="Times New Roman"/>
          <w:color w:val="000000" w:themeColor="text1"/>
          <w:sz w:val="18"/>
          <w:szCs w:val="18"/>
        </w:rPr>
      </w:pPr>
      <w:r>
        <w:rPr>
          <w:rFonts w:ascii="Arial" w:eastAsia="Times New Roman" w:hAnsi="Arial" w:cs="Times New Roman"/>
          <w:color w:val="000000" w:themeColor="text1"/>
          <w:sz w:val="18"/>
          <w:szCs w:val="18"/>
          <w:shd w:val="clear" w:color="auto" w:fill="FFFFFF"/>
        </w:rPr>
        <w:t xml:space="preserve">edited by Peter </w:t>
      </w:r>
      <w:proofErr w:type="spellStart"/>
      <w:r>
        <w:rPr>
          <w:rFonts w:ascii="Arial" w:eastAsia="Times New Roman" w:hAnsi="Arial" w:cs="Times New Roman"/>
          <w:color w:val="000000" w:themeColor="text1"/>
          <w:sz w:val="18"/>
          <w:szCs w:val="18"/>
          <w:shd w:val="clear" w:color="auto" w:fill="FFFFFF"/>
        </w:rPr>
        <w:t>Herrle</w:t>
      </w:r>
      <w:proofErr w:type="spellEnd"/>
      <w:r>
        <w:rPr>
          <w:rFonts w:ascii="Arial" w:eastAsia="Times New Roman" w:hAnsi="Arial" w:cs="Times New Roman"/>
          <w:color w:val="000000" w:themeColor="text1"/>
          <w:sz w:val="18"/>
          <w:szCs w:val="18"/>
          <w:shd w:val="clear" w:color="auto" w:fill="FFFFFF"/>
        </w:rPr>
        <w:t>, Stephanus Schmitz</w:t>
      </w:r>
      <w:r>
        <w:rPr>
          <w:rFonts w:ascii="Times" w:eastAsia="Times New Roman" w:hAnsi="Times" w:cs="Times New Roman"/>
          <w:color w:val="000000" w:themeColor="text1"/>
          <w:sz w:val="18"/>
          <w:szCs w:val="18"/>
        </w:rPr>
        <w:t xml:space="preserve"> </w:t>
      </w:r>
      <w:r>
        <w:rPr>
          <w:rFonts w:ascii="Arial" w:eastAsia="Times New Roman" w:hAnsi="Arial" w:cs="Times New Roman"/>
          <w:color w:val="000000" w:themeColor="text1"/>
          <w:sz w:val="18"/>
          <w:szCs w:val="18"/>
        </w:rPr>
        <w:t xml:space="preserve">Verlag Münster, </w:t>
      </w:r>
      <w:proofErr w:type="gramStart"/>
      <w:r>
        <w:rPr>
          <w:rFonts w:ascii="Arial" w:eastAsia="Times New Roman" w:hAnsi="Arial" w:cs="Times New Roman"/>
          <w:color w:val="000000" w:themeColor="text1"/>
          <w:sz w:val="18"/>
          <w:szCs w:val="18"/>
        </w:rPr>
        <w:t>2009 .</w:t>
      </w:r>
      <w:proofErr w:type="gramEnd"/>
      <w:r>
        <w:rPr>
          <w:rFonts w:ascii="Arial" w:eastAsia="Times New Roman" w:hAnsi="Arial" w:cs="Times New Roman"/>
          <w:color w:val="000000" w:themeColor="text1"/>
          <w:sz w:val="18"/>
          <w:szCs w:val="18"/>
        </w:rPr>
        <w:t>(page182).</w:t>
      </w:r>
    </w:p>
    <w:p w14:paraId="7E10D729" w14:textId="4873EF3A" w:rsidR="00071244" w:rsidRDefault="00071244" w:rsidP="00071244">
      <w:pPr>
        <w:spacing w:after="0" w:line="240" w:lineRule="auto"/>
        <w:rPr>
          <w:rFonts w:ascii="Helvetica" w:eastAsia="Times New Roman" w:hAnsi="Helvetica" w:cs="Times New Roman"/>
          <w:color w:val="000000"/>
          <w:sz w:val="21"/>
          <w:szCs w:val="21"/>
          <w:lang w:eastAsia="en-GB"/>
        </w:rPr>
      </w:pPr>
      <w:r w:rsidRPr="00071244">
        <w:rPr>
          <w:rFonts w:ascii="Helvetica" w:eastAsia="Times New Roman" w:hAnsi="Helvetica" w:cs="Times New Roman"/>
          <w:color w:val="000000"/>
          <w:sz w:val="21"/>
          <w:szCs w:val="21"/>
          <w:lang w:eastAsia="en-GB"/>
        </w:rPr>
        <w:t>Esposito, John L. </w:t>
      </w:r>
      <w:r w:rsidRPr="00071244">
        <w:rPr>
          <w:rFonts w:ascii="Helvetica" w:eastAsia="Times New Roman" w:hAnsi="Helvetica" w:cs="Times New Roman"/>
          <w:i/>
          <w:iCs/>
          <w:color w:val="000000"/>
          <w:sz w:val="21"/>
          <w:szCs w:val="21"/>
          <w:lang w:eastAsia="en-GB"/>
        </w:rPr>
        <w:t>The Oxford History of Islam</w:t>
      </w:r>
      <w:r w:rsidRPr="00071244">
        <w:rPr>
          <w:rFonts w:ascii="Helvetica" w:eastAsia="Times New Roman" w:hAnsi="Helvetica" w:cs="Times New Roman"/>
          <w:color w:val="000000"/>
          <w:sz w:val="21"/>
          <w:szCs w:val="21"/>
          <w:lang w:eastAsia="en-GB"/>
        </w:rPr>
        <w:t>. Oxford Univ. Press, 2000.</w:t>
      </w:r>
    </w:p>
    <w:p w14:paraId="22AD53F2" w14:textId="77777777" w:rsidR="00071244" w:rsidRPr="00071244" w:rsidRDefault="00071244" w:rsidP="00071244">
      <w:pPr>
        <w:spacing w:after="0" w:line="240" w:lineRule="auto"/>
        <w:rPr>
          <w:rFonts w:ascii="Helvetica" w:eastAsia="Times New Roman" w:hAnsi="Helvetica" w:cs="Times New Roman"/>
          <w:color w:val="000000"/>
          <w:sz w:val="21"/>
          <w:szCs w:val="21"/>
          <w:lang w:eastAsia="en-GB"/>
        </w:rPr>
      </w:pPr>
    </w:p>
    <w:p w14:paraId="7EC47D11" w14:textId="5F1B5BEC" w:rsidR="00071244" w:rsidRDefault="00071244" w:rsidP="00071244">
      <w:pPr>
        <w:spacing w:line="360" w:lineRule="auto"/>
        <w:rPr>
          <w:rFonts w:ascii="Helvetica" w:hAnsi="Helvetica"/>
          <w:color w:val="000000"/>
          <w:sz w:val="21"/>
          <w:szCs w:val="21"/>
          <w:shd w:val="clear" w:color="auto" w:fill="F1F4F5"/>
        </w:rPr>
      </w:pPr>
      <w:r>
        <w:rPr>
          <w:rFonts w:ascii="Helvetica" w:hAnsi="Helvetica"/>
          <w:color w:val="000000"/>
          <w:sz w:val="21"/>
          <w:szCs w:val="21"/>
          <w:shd w:val="clear" w:color="auto" w:fill="F1F4F5"/>
        </w:rPr>
        <w:t>“Lion Calligraphy.” </w:t>
      </w:r>
      <w:r>
        <w:rPr>
          <w:rFonts w:ascii="Helvetica" w:hAnsi="Helvetica"/>
          <w:i/>
          <w:iCs/>
          <w:color w:val="000000"/>
          <w:sz w:val="21"/>
          <w:szCs w:val="21"/>
          <w:shd w:val="clear" w:color="auto" w:fill="F1F4F5"/>
        </w:rPr>
        <w:t xml:space="preserve">Mohammed </w:t>
      </w:r>
      <w:proofErr w:type="spellStart"/>
      <w:r>
        <w:rPr>
          <w:rFonts w:ascii="Helvetica" w:hAnsi="Helvetica"/>
          <w:i/>
          <w:iCs/>
          <w:color w:val="000000"/>
          <w:sz w:val="21"/>
          <w:szCs w:val="21"/>
          <w:shd w:val="clear" w:color="auto" w:fill="F1F4F5"/>
        </w:rPr>
        <w:t>Abassi</w:t>
      </w:r>
      <w:proofErr w:type="spellEnd"/>
      <w:r>
        <w:rPr>
          <w:rFonts w:ascii="Helvetica" w:hAnsi="Helvetica"/>
          <w:color w:val="000000"/>
          <w:sz w:val="21"/>
          <w:szCs w:val="21"/>
          <w:shd w:val="clear" w:color="auto" w:fill="F1F4F5"/>
        </w:rPr>
        <w:t>, 18 Feb. 2010,</w:t>
      </w:r>
      <w:r>
        <w:rPr>
          <w:rFonts w:ascii="Helvetica" w:hAnsi="Helvetica"/>
          <w:color w:val="000000"/>
          <w:sz w:val="21"/>
          <w:szCs w:val="21"/>
          <w:shd w:val="clear" w:color="auto" w:fill="F1F4F5"/>
        </w:rPr>
        <w:t xml:space="preserve"> </w:t>
      </w:r>
      <w:r>
        <w:rPr>
          <w:rFonts w:ascii="Helvetica" w:hAnsi="Helvetica"/>
          <w:color w:val="000000"/>
          <w:sz w:val="21"/>
          <w:szCs w:val="21"/>
          <w:shd w:val="clear" w:color="auto" w:fill="F1F4F5"/>
        </w:rPr>
        <w:t>mmabbasi.files.wordpress.com/2010/02/lion_large.gif.</w:t>
      </w:r>
    </w:p>
    <w:p w14:paraId="618A4A5B" w14:textId="34C69C8C" w:rsidR="00071244" w:rsidRDefault="00071244" w:rsidP="00071244">
      <w:pPr>
        <w:spacing w:line="360" w:lineRule="auto"/>
        <w:rPr>
          <w:rFonts w:ascii="Helvetica" w:hAnsi="Helvetica"/>
          <w:color w:val="000000"/>
          <w:sz w:val="21"/>
          <w:szCs w:val="21"/>
          <w:shd w:val="clear" w:color="auto" w:fill="F1F4F5"/>
        </w:rPr>
      </w:pPr>
      <w:r>
        <w:rPr>
          <w:rFonts w:ascii="Helvetica" w:hAnsi="Helvetica"/>
          <w:color w:val="000000"/>
          <w:sz w:val="21"/>
          <w:szCs w:val="21"/>
          <w:shd w:val="clear" w:color="auto" w:fill="F1F4F5"/>
        </w:rPr>
        <w:t>“Zoomorphic Calligraphy.” </w:t>
      </w:r>
      <w:proofErr w:type="spellStart"/>
      <w:r>
        <w:rPr>
          <w:rFonts w:ascii="Helvetica" w:hAnsi="Helvetica"/>
          <w:i/>
          <w:iCs/>
          <w:color w:val="000000"/>
          <w:sz w:val="21"/>
          <w:szCs w:val="21"/>
          <w:shd w:val="clear" w:color="auto" w:fill="F1F4F5"/>
        </w:rPr>
        <w:t>Bibliodyssey</w:t>
      </w:r>
      <w:proofErr w:type="spellEnd"/>
      <w:r>
        <w:rPr>
          <w:rFonts w:ascii="Helvetica" w:hAnsi="Helvetica"/>
          <w:color w:val="000000"/>
          <w:sz w:val="21"/>
          <w:szCs w:val="21"/>
          <w:shd w:val="clear" w:color="auto" w:fill="F1F4F5"/>
        </w:rPr>
        <w:t>, 21 June 2006, photos1.blogger.com/blogger/1717/1584/1600/</w:t>
      </w:r>
      <w:proofErr w:type="gramStart"/>
      <w:r>
        <w:rPr>
          <w:rFonts w:ascii="Helvetica" w:hAnsi="Helvetica"/>
          <w:color w:val="000000"/>
          <w:sz w:val="21"/>
          <w:szCs w:val="21"/>
          <w:shd w:val="clear" w:color="auto" w:fill="F1F4F5"/>
        </w:rPr>
        <w:t>man..</w:t>
      </w:r>
      <w:proofErr w:type="gramEnd"/>
      <w:r>
        <w:rPr>
          <w:rFonts w:ascii="Helvetica" w:hAnsi="Helvetica"/>
          <w:color w:val="000000"/>
          <w:sz w:val="21"/>
          <w:szCs w:val="21"/>
          <w:shd w:val="clear" w:color="auto" w:fill="F1F4F5"/>
        </w:rPr>
        <w:t>%20Contemporary%20Moroccan%20calligraphic%20panel.jpg</w:t>
      </w:r>
    </w:p>
    <w:p w14:paraId="427075E9" w14:textId="57318B88" w:rsidR="009A7D35" w:rsidRDefault="009A7D35" w:rsidP="00071244">
      <w:pPr>
        <w:spacing w:line="360" w:lineRule="auto"/>
      </w:pPr>
      <w:r>
        <w:rPr>
          <w:rFonts w:ascii="Helvetica" w:hAnsi="Helvetica"/>
          <w:color w:val="000000"/>
          <w:sz w:val="21"/>
          <w:szCs w:val="21"/>
          <w:shd w:val="clear" w:color="auto" w:fill="F1F4F5"/>
        </w:rPr>
        <w:t>“Dome of The Rock.” </w:t>
      </w:r>
      <w:r>
        <w:rPr>
          <w:rFonts w:ascii="Helvetica" w:hAnsi="Helvetica"/>
          <w:i/>
          <w:iCs/>
          <w:color w:val="000000"/>
          <w:sz w:val="21"/>
          <w:szCs w:val="21"/>
          <w:shd w:val="clear" w:color="auto" w:fill="F1F4F5"/>
        </w:rPr>
        <w:t>Wikimedia</w:t>
      </w:r>
      <w:r>
        <w:rPr>
          <w:rFonts w:ascii="Helvetica" w:hAnsi="Helvetica"/>
          <w:color w:val="000000"/>
          <w:sz w:val="21"/>
          <w:szCs w:val="21"/>
          <w:shd w:val="clear" w:color="auto" w:fill="F1F4F5"/>
        </w:rPr>
        <w:t>, upload.wikimedia.org/wikipedia/commons/0/07/The_Dome_of_the_Rock.jpeg.</w:t>
      </w:r>
    </w:p>
    <w:sectPr w:rsidR="009A7D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413"/>
    <w:rsid w:val="00071244"/>
    <w:rsid w:val="000A23B9"/>
    <w:rsid w:val="001576AD"/>
    <w:rsid w:val="002043BF"/>
    <w:rsid w:val="003C5F73"/>
    <w:rsid w:val="003F08C8"/>
    <w:rsid w:val="003F66C2"/>
    <w:rsid w:val="003F69D2"/>
    <w:rsid w:val="00584960"/>
    <w:rsid w:val="005E4763"/>
    <w:rsid w:val="00671570"/>
    <w:rsid w:val="006857A9"/>
    <w:rsid w:val="00814A0B"/>
    <w:rsid w:val="008367DE"/>
    <w:rsid w:val="00866E5E"/>
    <w:rsid w:val="008C2E05"/>
    <w:rsid w:val="00907C0C"/>
    <w:rsid w:val="00910060"/>
    <w:rsid w:val="00960545"/>
    <w:rsid w:val="009A7D35"/>
    <w:rsid w:val="00A90E36"/>
    <w:rsid w:val="00B546E4"/>
    <w:rsid w:val="00C00D21"/>
    <w:rsid w:val="00C24D6A"/>
    <w:rsid w:val="00C63127"/>
    <w:rsid w:val="00DA1413"/>
    <w:rsid w:val="00E552D6"/>
    <w:rsid w:val="00E62271"/>
    <w:rsid w:val="00E91930"/>
    <w:rsid w:val="00EE1D23"/>
    <w:rsid w:val="00F05B54"/>
    <w:rsid w:val="00F46ECC"/>
    <w:rsid w:val="00FA1513"/>
    <w:rsid w:val="00FA2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C2E8E"/>
  <w15:chartTrackingRefBased/>
  <w15:docId w15:val="{EC6FBD35-4A61-4057-9DA7-BE5E7E9D5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71244"/>
    <w:pPr>
      <w:spacing w:before="100" w:beforeAutospacing="1" w:after="100" w:afterAutospacing="1" w:line="240" w:lineRule="auto"/>
      <w:outlineLvl w:val="0"/>
    </w:pPr>
    <w:rPr>
      <w:rFonts w:ascii="Times" w:eastAsia="Times New Roman"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244"/>
    <w:rPr>
      <w:rFonts w:ascii="Times" w:eastAsia="Times New Roman" w:hAnsi="Times"/>
      <w:b/>
      <w:bCs/>
      <w:kern w:val="36"/>
      <w:sz w:val="48"/>
      <w:szCs w:val="48"/>
    </w:rPr>
  </w:style>
  <w:style w:type="character" w:styleId="Hyperlink">
    <w:name w:val="Hyperlink"/>
    <w:basedOn w:val="DefaultParagraphFont"/>
    <w:uiPriority w:val="99"/>
    <w:semiHidden/>
    <w:unhideWhenUsed/>
    <w:rsid w:val="00071244"/>
    <w:rPr>
      <w:color w:val="0563C1" w:themeColor="hyperlink"/>
      <w:u w:val="single"/>
    </w:rPr>
  </w:style>
  <w:style w:type="character" w:customStyle="1" w:styleId="citationtext">
    <w:name w:val="citation_text"/>
    <w:basedOn w:val="DefaultParagraphFont"/>
    <w:rsid w:val="000712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882090">
      <w:bodyDiv w:val="1"/>
      <w:marLeft w:val="0"/>
      <w:marRight w:val="0"/>
      <w:marTop w:val="0"/>
      <w:marBottom w:val="0"/>
      <w:divBdr>
        <w:top w:val="none" w:sz="0" w:space="0" w:color="auto"/>
        <w:left w:val="none" w:sz="0" w:space="0" w:color="auto"/>
        <w:bottom w:val="none" w:sz="0" w:space="0" w:color="auto"/>
        <w:right w:val="none" w:sz="0" w:space="0" w:color="auto"/>
      </w:divBdr>
      <w:divsChild>
        <w:div w:id="801848309">
          <w:marLeft w:val="720"/>
          <w:marRight w:val="0"/>
          <w:marTop w:val="0"/>
          <w:marBottom w:val="0"/>
          <w:divBdr>
            <w:top w:val="none" w:sz="0" w:space="0" w:color="auto"/>
            <w:left w:val="none" w:sz="0" w:space="0" w:color="auto"/>
            <w:bottom w:val="none" w:sz="0" w:space="0" w:color="auto"/>
            <w:right w:val="none" w:sz="0" w:space="0" w:color="auto"/>
          </w:divBdr>
        </w:div>
      </w:divsChild>
    </w:div>
    <w:div w:id="1894809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Islam/Islamic-thought" TargetMode="External"/><Relationship Id="rId3" Type="http://schemas.openxmlformats.org/officeDocument/2006/relationships/webSettings" Target="webSettings.xml"/><Relationship Id="rId7" Type="http://schemas.openxmlformats.org/officeDocument/2006/relationships/image" Target="media/image4.gi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349</TotalTime>
  <Pages>5</Pages>
  <Words>1131</Words>
  <Characters>6452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Invate</cp:lastModifiedBy>
  <cp:revision>4</cp:revision>
  <dcterms:created xsi:type="dcterms:W3CDTF">2018-02-13T18:06:00Z</dcterms:created>
  <dcterms:modified xsi:type="dcterms:W3CDTF">2018-02-13T23:56:00Z</dcterms:modified>
</cp:coreProperties>
</file>