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241AC" w:rsidRPr="00DD288D" w:rsidRDefault="00B241AC" w:rsidP="00DD288D">
      <w:pPr>
        <w:spacing w:line="360" w:lineRule="auto"/>
        <w:jc w:val="center"/>
        <w:rPr>
          <w:rFonts w:ascii="Times New Roman" w:eastAsia="Times New Roman" w:hAnsi="Times New Roman" w:cs="Times New Roman"/>
          <w:b/>
          <w:sz w:val="32"/>
          <w:szCs w:val="32"/>
        </w:rPr>
      </w:pPr>
    </w:p>
    <w:p w14:paraId="402DB3D1" w14:textId="77777777" w:rsidR="00C46FFF" w:rsidRDefault="00C46FFF" w:rsidP="00C46FFF">
      <w:pPr>
        <w:pStyle w:val="Title"/>
        <w:jc w:val="center"/>
        <w:rPr>
          <w:rFonts w:ascii="Times New Roman" w:hAnsi="Times New Roman" w:cs="Times New Roman"/>
          <w:b/>
          <w:bCs/>
          <w:color w:val="000000" w:themeColor="text1"/>
          <w:sz w:val="40"/>
          <w:szCs w:val="40"/>
        </w:rPr>
      </w:pPr>
    </w:p>
    <w:p w14:paraId="362A802E" w14:textId="77777777" w:rsidR="00C46FFF" w:rsidRDefault="00C46FFF" w:rsidP="00C46FFF">
      <w:pPr>
        <w:pStyle w:val="Title"/>
        <w:jc w:val="center"/>
        <w:rPr>
          <w:rFonts w:ascii="Times New Roman" w:hAnsi="Times New Roman" w:cs="Times New Roman"/>
          <w:b/>
          <w:bCs/>
          <w:color w:val="000000" w:themeColor="text1"/>
          <w:sz w:val="40"/>
          <w:szCs w:val="40"/>
        </w:rPr>
      </w:pPr>
    </w:p>
    <w:p w14:paraId="43E2811D" w14:textId="77777777" w:rsidR="00C46FFF" w:rsidRDefault="00C46FFF" w:rsidP="00C46FFF">
      <w:pPr>
        <w:pStyle w:val="Title"/>
        <w:jc w:val="center"/>
        <w:rPr>
          <w:rFonts w:ascii="Times New Roman" w:hAnsi="Times New Roman" w:cs="Times New Roman"/>
          <w:b/>
          <w:bCs/>
          <w:color w:val="000000" w:themeColor="text1"/>
          <w:sz w:val="40"/>
          <w:szCs w:val="40"/>
        </w:rPr>
      </w:pPr>
    </w:p>
    <w:p w14:paraId="45222D4B" w14:textId="77777777" w:rsidR="00C46FFF" w:rsidRDefault="00C46FFF" w:rsidP="00C46FFF">
      <w:pPr>
        <w:pStyle w:val="Title"/>
        <w:jc w:val="center"/>
        <w:rPr>
          <w:rFonts w:ascii="Times New Roman" w:hAnsi="Times New Roman" w:cs="Times New Roman"/>
          <w:b/>
          <w:bCs/>
          <w:color w:val="000000" w:themeColor="text1"/>
          <w:sz w:val="40"/>
          <w:szCs w:val="40"/>
        </w:rPr>
      </w:pPr>
    </w:p>
    <w:p w14:paraId="1A56FBB6" w14:textId="63801E95" w:rsidR="003724EF" w:rsidRDefault="00FB509C" w:rsidP="00C46FFF">
      <w:pPr>
        <w:pStyle w:val="Title"/>
        <w:jc w:val="center"/>
        <w:rPr>
          <w:rFonts w:ascii="Times New Roman" w:hAnsi="Times New Roman" w:cs="Times New Roman"/>
          <w:b/>
          <w:bCs/>
          <w:color w:val="000000" w:themeColor="text1"/>
          <w:sz w:val="40"/>
          <w:szCs w:val="40"/>
        </w:rPr>
      </w:pPr>
      <w:r w:rsidRPr="00C46FFF">
        <w:rPr>
          <w:rFonts w:ascii="Times New Roman" w:hAnsi="Times New Roman" w:cs="Times New Roman"/>
          <w:b/>
          <w:bCs/>
          <w:color w:val="000000" w:themeColor="text1"/>
          <w:sz w:val="40"/>
          <w:szCs w:val="40"/>
        </w:rPr>
        <w:t>A CROSS-CULTURAL COMMUNICATION ANALYSIS BETWEEN UK AND JAPANESE TEAMS IN MULTINATIONAL COLLABORATIO</w:t>
      </w:r>
      <w:r w:rsidR="003724EF" w:rsidRPr="00C46FFF">
        <w:rPr>
          <w:rFonts w:ascii="Times New Roman" w:hAnsi="Times New Roman" w:cs="Times New Roman"/>
          <w:b/>
          <w:bCs/>
          <w:color w:val="000000" w:themeColor="text1"/>
          <w:sz w:val="40"/>
          <w:szCs w:val="40"/>
        </w:rPr>
        <w:t>N</w:t>
      </w:r>
    </w:p>
    <w:p w14:paraId="087CA1DB" w14:textId="77777777" w:rsidR="00E560D8" w:rsidRDefault="00E560D8" w:rsidP="00E560D8"/>
    <w:p w14:paraId="32E9FA1C" w14:textId="77777777" w:rsidR="00E560D8" w:rsidRDefault="00E560D8" w:rsidP="00E560D8">
      <w:pPr>
        <w:pStyle w:val="Title"/>
        <w:rPr>
          <w:b/>
          <w:sz w:val="32"/>
          <w:szCs w:val="32"/>
        </w:rPr>
      </w:pPr>
    </w:p>
    <w:p w14:paraId="32936A30" w14:textId="77777777" w:rsidR="00E560D8" w:rsidRDefault="00E560D8" w:rsidP="00E560D8">
      <w:pPr>
        <w:pStyle w:val="Title"/>
        <w:rPr>
          <w:b/>
          <w:sz w:val="32"/>
          <w:szCs w:val="32"/>
        </w:rPr>
      </w:pPr>
    </w:p>
    <w:p w14:paraId="4077EDD9" w14:textId="552CCBCD" w:rsidR="00E560D8" w:rsidRPr="00E560D8" w:rsidRDefault="00E560D8" w:rsidP="00E560D8">
      <w:pPr>
        <w:pStyle w:val="Title"/>
        <w:rPr>
          <w:b/>
          <w:sz w:val="40"/>
          <w:szCs w:val="40"/>
        </w:rPr>
      </w:pPr>
      <w:r w:rsidRPr="00E560D8">
        <w:rPr>
          <w:b/>
          <w:sz w:val="40"/>
          <w:szCs w:val="40"/>
        </w:rPr>
        <w:t>Student Name: Utsav Kakadiya</w:t>
      </w:r>
    </w:p>
    <w:p w14:paraId="53EC6FCD" w14:textId="77777777" w:rsidR="00E560D8" w:rsidRPr="00E560D8" w:rsidRDefault="00E560D8" w:rsidP="00E560D8">
      <w:pPr>
        <w:tabs>
          <w:tab w:val="left" w:pos="2076"/>
        </w:tabs>
        <w:rPr>
          <w:b/>
          <w:sz w:val="40"/>
          <w:szCs w:val="40"/>
        </w:rPr>
      </w:pPr>
      <w:r w:rsidRPr="00E560D8">
        <w:rPr>
          <w:b/>
          <w:sz w:val="40"/>
          <w:szCs w:val="40"/>
        </w:rPr>
        <w:t>Student ID: 2240174</w:t>
      </w:r>
    </w:p>
    <w:p w14:paraId="308A00BD" w14:textId="6D6FB866" w:rsidR="00E560D8" w:rsidRPr="00E560D8" w:rsidRDefault="00E560D8" w:rsidP="00E560D8">
      <w:pPr>
        <w:pStyle w:val="Title"/>
        <w:rPr>
          <w:b/>
          <w:sz w:val="40"/>
          <w:szCs w:val="40"/>
        </w:rPr>
      </w:pPr>
      <w:r w:rsidRPr="00E560D8">
        <w:rPr>
          <w:b/>
          <w:sz w:val="40"/>
          <w:szCs w:val="40"/>
        </w:rPr>
        <w:t xml:space="preserve">Module Name: </w:t>
      </w:r>
      <w:r w:rsidRPr="00E560D8">
        <w:rPr>
          <w:b/>
          <w:sz w:val="40"/>
          <w:szCs w:val="40"/>
        </w:rPr>
        <w:t>International Business Communications</w:t>
      </w:r>
    </w:p>
    <w:p w14:paraId="0FC10CAC" w14:textId="5A30B486" w:rsidR="00E560D8" w:rsidRPr="00E560D8" w:rsidRDefault="00E560D8" w:rsidP="00E560D8">
      <w:pPr>
        <w:rPr>
          <w:b/>
          <w:sz w:val="40"/>
          <w:szCs w:val="40"/>
        </w:rPr>
      </w:pPr>
      <w:r w:rsidRPr="00E560D8">
        <w:rPr>
          <w:b/>
          <w:sz w:val="40"/>
          <w:szCs w:val="40"/>
        </w:rPr>
        <w:t>Module Code: LCBB</w:t>
      </w:r>
      <w:r w:rsidRPr="00E560D8">
        <w:rPr>
          <w:b/>
          <w:sz w:val="40"/>
          <w:szCs w:val="40"/>
        </w:rPr>
        <w:t>6</w:t>
      </w:r>
      <w:r w:rsidRPr="00E560D8">
        <w:rPr>
          <w:b/>
          <w:sz w:val="40"/>
          <w:szCs w:val="40"/>
        </w:rPr>
        <w:t>001</w:t>
      </w:r>
    </w:p>
    <w:p w14:paraId="0829A3A7" w14:textId="4B34AD6A" w:rsidR="00E560D8" w:rsidRPr="00E560D8" w:rsidRDefault="00E560D8" w:rsidP="00E560D8">
      <w:pPr>
        <w:rPr>
          <w:sz w:val="40"/>
          <w:szCs w:val="40"/>
        </w:rPr>
      </w:pPr>
      <w:r w:rsidRPr="00E560D8">
        <w:rPr>
          <w:b/>
          <w:sz w:val="40"/>
          <w:szCs w:val="40"/>
        </w:rPr>
        <w:t xml:space="preserve">Lecturer’s Name: </w:t>
      </w:r>
      <w:proofErr w:type="spellStart"/>
      <w:r w:rsidRPr="00E560D8">
        <w:rPr>
          <w:b/>
          <w:sz w:val="40"/>
          <w:szCs w:val="40"/>
        </w:rPr>
        <w:t>Rexon</w:t>
      </w:r>
      <w:proofErr w:type="spellEnd"/>
      <w:r w:rsidRPr="00E560D8">
        <w:rPr>
          <w:b/>
          <w:sz w:val="40"/>
          <w:szCs w:val="40"/>
        </w:rPr>
        <w:t xml:space="preserve"> </w:t>
      </w:r>
      <w:proofErr w:type="spellStart"/>
      <w:r w:rsidRPr="00E560D8">
        <w:rPr>
          <w:b/>
          <w:sz w:val="40"/>
          <w:szCs w:val="40"/>
        </w:rPr>
        <w:t>Nting</w:t>
      </w:r>
      <w:proofErr w:type="spellEnd"/>
    </w:p>
    <w:p w14:paraId="131C36AD" w14:textId="77777777" w:rsidR="003724EF" w:rsidRPr="00DD288D" w:rsidRDefault="003724EF" w:rsidP="00DD288D">
      <w:pPr>
        <w:spacing w:line="360" w:lineRule="auto"/>
        <w:rPr>
          <w:rFonts w:ascii="Times New Roman" w:eastAsia="Times New Roman" w:hAnsi="Times New Roman" w:cs="Times New Roman"/>
          <w:b/>
          <w:sz w:val="32"/>
          <w:szCs w:val="32"/>
        </w:rPr>
      </w:pPr>
      <w:r w:rsidRPr="00DD288D">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2"/>
          <w:szCs w:val="22"/>
          <w:lang w:val="en-GB" w:eastAsia="zh-CN"/>
        </w:rPr>
        <w:id w:val="-13760130"/>
        <w:docPartObj>
          <w:docPartGallery w:val="Table of Contents"/>
          <w:docPartUnique/>
        </w:docPartObj>
      </w:sdtPr>
      <w:sdtEndPr>
        <w:rPr>
          <w:b/>
          <w:bCs/>
          <w:noProof/>
        </w:rPr>
      </w:sdtEndPr>
      <w:sdtContent>
        <w:p w14:paraId="6C48F388" w14:textId="1A7B19C3" w:rsidR="003724EF" w:rsidRPr="00BE3122" w:rsidRDefault="003724EF" w:rsidP="00BE3122">
          <w:pPr>
            <w:pStyle w:val="TOCHeading"/>
            <w:spacing w:line="360" w:lineRule="auto"/>
            <w:rPr>
              <w:rFonts w:ascii="Times New Roman" w:hAnsi="Times New Roman" w:cs="Times New Roman"/>
              <w:b/>
              <w:bCs/>
              <w:color w:val="000000" w:themeColor="text1"/>
              <w:sz w:val="24"/>
              <w:szCs w:val="24"/>
            </w:rPr>
          </w:pPr>
          <w:r w:rsidRPr="00BE3122">
            <w:rPr>
              <w:rFonts w:ascii="Times New Roman" w:hAnsi="Times New Roman" w:cs="Times New Roman"/>
              <w:b/>
              <w:bCs/>
              <w:color w:val="000000" w:themeColor="text1"/>
              <w:sz w:val="24"/>
              <w:szCs w:val="24"/>
            </w:rPr>
            <w:t>Table of Contents</w:t>
          </w:r>
        </w:p>
        <w:p w14:paraId="72917B28" w14:textId="6005E8BE" w:rsidR="00BE3122" w:rsidRPr="00BE3122" w:rsidRDefault="003724EF">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r w:rsidRPr="00BE3122">
            <w:rPr>
              <w:rFonts w:ascii="Times New Roman" w:hAnsi="Times New Roman" w:cs="Times New Roman"/>
              <w:color w:val="000000" w:themeColor="text1"/>
              <w:sz w:val="24"/>
              <w:szCs w:val="24"/>
            </w:rPr>
            <w:fldChar w:fldCharType="begin"/>
          </w:r>
          <w:r w:rsidRPr="00BE3122">
            <w:rPr>
              <w:rFonts w:ascii="Times New Roman" w:hAnsi="Times New Roman" w:cs="Times New Roman"/>
              <w:color w:val="000000" w:themeColor="text1"/>
              <w:sz w:val="24"/>
              <w:szCs w:val="24"/>
            </w:rPr>
            <w:instrText xml:space="preserve"> TOC \o "1-3" \h \z \u </w:instrText>
          </w:r>
          <w:r w:rsidRPr="00BE3122">
            <w:rPr>
              <w:rFonts w:ascii="Times New Roman" w:hAnsi="Times New Roman" w:cs="Times New Roman"/>
              <w:color w:val="000000" w:themeColor="text1"/>
              <w:sz w:val="24"/>
              <w:szCs w:val="24"/>
            </w:rPr>
            <w:fldChar w:fldCharType="separate"/>
          </w:r>
          <w:hyperlink w:anchor="_Toc203653347" w:history="1">
            <w:r w:rsidR="00BE3122" w:rsidRPr="00BE3122">
              <w:rPr>
                <w:rStyle w:val="Hyperlink"/>
                <w:rFonts w:ascii="Times New Roman" w:hAnsi="Times New Roman" w:cs="Times New Roman"/>
                <w:noProof/>
                <w:color w:val="000000" w:themeColor="text1"/>
                <w:sz w:val="24"/>
                <w:szCs w:val="24"/>
              </w:rPr>
              <w:t>1. Introduction</w:t>
            </w:r>
            <w:r w:rsidR="00BE3122" w:rsidRPr="00BE3122">
              <w:rPr>
                <w:rFonts w:ascii="Times New Roman" w:hAnsi="Times New Roman" w:cs="Times New Roman"/>
                <w:noProof/>
                <w:webHidden/>
                <w:color w:val="000000" w:themeColor="text1"/>
                <w:sz w:val="24"/>
                <w:szCs w:val="24"/>
              </w:rPr>
              <w:tab/>
            </w:r>
            <w:r w:rsidR="00BE3122" w:rsidRPr="00BE3122">
              <w:rPr>
                <w:rFonts w:ascii="Times New Roman" w:hAnsi="Times New Roman" w:cs="Times New Roman"/>
                <w:noProof/>
                <w:webHidden/>
                <w:color w:val="000000" w:themeColor="text1"/>
                <w:sz w:val="24"/>
                <w:szCs w:val="24"/>
              </w:rPr>
              <w:fldChar w:fldCharType="begin"/>
            </w:r>
            <w:r w:rsidR="00BE3122" w:rsidRPr="00BE3122">
              <w:rPr>
                <w:rFonts w:ascii="Times New Roman" w:hAnsi="Times New Roman" w:cs="Times New Roman"/>
                <w:noProof/>
                <w:webHidden/>
                <w:color w:val="000000" w:themeColor="text1"/>
                <w:sz w:val="24"/>
                <w:szCs w:val="24"/>
              </w:rPr>
              <w:instrText xml:space="preserve"> PAGEREF _Toc203653347 \h </w:instrText>
            </w:r>
            <w:r w:rsidR="00BE3122" w:rsidRPr="00BE3122">
              <w:rPr>
                <w:rFonts w:ascii="Times New Roman" w:hAnsi="Times New Roman" w:cs="Times New Roman"/>
                <w:noProof/>
                <w:webHidden/>
                <w:color w:val="000000" w:themeColor="text1"/>
                <w:sz w:val="24"/>
                <w:szCs w:val="24"/>
              </w:rPr>
            </w:r>
            <w:r w:rsidR="00BE3122" w:rsidRPr="00BE3122">
              <w:rPr>
                <w:rFonts w:ascii="Times New Roman" w:hAnsi="Times New Roman" w:cs="Times New Roman"/>
                <w:noProof/>
                <w:webHidden/>
                <w:color w:val="000000" w:themeColor="text1"/>
                <w:sz w:val="24"/>
                <w:szCs w:val="24"/>
              </w:rPr>
              <w:fldChar w:fldCharType="separate"/>
            </w:r>
            <w:r w:rsidR="00BE3122" w:rsidRPr="00BE3122">
              <w:rPr>
                <w:rFonts w:ascii="Times New Roman" w:hAnsi="Times New Roman" w:cs="Times New Roman"/>
                <w:noProof/>
                <w:webHidden/>
                <w:color w:val="000000" w:themeColor="text1"/>
                <w:sz w:val="24"/>
                <w:szCs w:val="24"/>
              </w:rPr>
              <w:t>3</w:t>
            </w:r>
            <w:r w:rsidR="00BE3122" w:rsidRPr="00BE3122">
              <w:rPr>
                <w:rFonts w:ascii="Times New Roman" w:hAnsi="Times New Roman" w:cs="Times New Roman"/>
                <w:noProof/>
                <w:webHidden/>
                <w:color w:val="000000" w:themeColor="text1"/>
                <w:sz w:val="24"/>
                <w:szCs w:val="24"/>
              </w:rPr>
              <w:fldChar w:fldCharType="end"/>
            </w:r>
          </w:hyperlink>
        </w:p>
        <w:p w14:paraId="522EABDC" w14:textId="75BD9124"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48" w:history="1">
            <w:r w:rsidRPr="00BE3122">
              <w:rPr>
                <w:rStyle w:val="Hyperlink"/>
                <w:rFonts w:ascii="Times New Roman" w:hAnsi="Times New Roman" w:cs="Times New Roman"/>
                <w:noProof/>
                <w:color w:val="000000" w:themeColor="text1"/>
                <w:sz w:val="24"/>
                <w:szCs w:val="24"/>
                <w:lang w:val="en-IN"/>
              </w:rPr>
              <w:t>2. Organisational Context and Collaboration Background</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_Toc203653348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3</w:t>
            </w:r>
            <w:r w:rsidRPr="00BE3122">
              <w:rPr>
                <w:rFonts w:ascii="Times New Roman" w:hAnsi="Times New Roman" w:cs="Times New Roman"/>
                <w:noProof/>
                <w:webHidden/>
                <w:color w:val="000000" w:themeColor="text1"/>
                <w:sz w:val="24"/>
                <w:szCs w:val="24"/>
              </w:rPr>
              <w:fldChar w:fldCharType="end"/>
            </w:r>
          </w:hyperlink>
        </w:p>
        <w:p w14:paraId="6383FA5A" w14:textId="40CAA45A"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49" w:history="1">
            <w:r w:rsidRPr="00BE3122">
              <w:rPr>
                <w:rStyle w:val="Hyperlink"/>
                <w:rFonts w:ascii="Times New Roman" w:hAnsi="Times New Roman" w:cs="Times New Roman"/>
                <w:noProof/>
                <w:color w:val="000000" w:themeColor="text1"/>
                <w:sz w:val="24"/>
                <w:szCs w:val="24"/>
              </w:rPr>
              <w:t>3. Theoretical Frameworks on Culture and Communication</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_Toc203653349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4</w:t>
            </w:r>
            <w:r w:rsidRPr="00BE3122">
              <w:rPr>
                <w:rFonts w:ascii="Times New Roman" w:hAnsi="Times New Roman" w:cs="Times New Roman"/>
                <w:noProof/>
                <w:webHidden/>
                <w:color w:val="000000" w:themeColor="text1"/>
                <w:sz w:val="24"/>
                <w:szCs w:val="24"/>
              </w:rPr>
              <w:fldChar w:fldCharType="end"/>
            </w:r>
          </w:hyperlink>
        </w:p>
        <w:p w14:paraId="592829F5" w14:textId="31F60355"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0" w:history="1">
            <w:r w:rsidRPr="00BE3122">
              <w:rPr>
                <w:rStyle w:val="Hyperlink"/>
                <w:rFonts w:ascii="Times New Roman" w:hAnsi="Times New Roman" w:cs="Times New Roman"/>
                <w:noProof/>
                <w:color w:val="000000" w:themeColor="text1"/>
                <w:sz w:val="24"/>
                <w:szCs w:val="24"/>
              </w:rPr>
              <w:t>4. Communication Styles in the UK vs Japan</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_Toc203653350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5</w:t>
            </w:r>
            <w:r w:rsidRPr="00BE3122">
              <w:rPr>
                <w:rFonts w:ascii="Times New Roman" w:hAnsi="Times New Roman" w:cs="Times New Roman"/>
                <w:noProof/>
                <w:webHidden/>
                <w:color w:val="000000" w:themeColor="text1"/>
                <w:sz w:val="24"/>
                <w:szCs w:val="24"/>
              </w:rPr>
              <w:fldChar w:fldCharType="end"/>
            </w:r>
          </w:hyperlink>
        </w:p>
        <w:p w14:paraId="74DE7EFB" w14:textId="5473BBE8"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1" w:history="1">
            <w:r w:rsidRPr="00BE3122">
              <w:rPr>
                <w:rStyle w:val="Hyperlink"/>
                <w:rFonts w:ascii="Times New Roman" w:hAnsi="Times New Roman" w:cs="Times New Roman"/>
                <w:noProof/>
                <w:color w:val="000000" w:themeColor="text1"/>
                <w:sz w:val="24"/>
                <w:szCs w:val="24"/>
              </w:rPr>
              <w:t>5. Miscommunication Risks</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_Toc203653351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6</w:t>
            </w:r>
            <w:r w:rsidRPr="00BE3122">
              <w:rPr>
                <w:rFonts w:ascii="Times New Roman" w:hAnsi="Times New Roman" w:cs="Times New Roman"/>
                <w:noProof/>
                <w:webHidden/>
                <w:color w:val="000000" w:themeColor="text1"/>
                <w:sz w:val="24"/>
                <w:szCs w:val="24"/>
              </w:rPr>
              <w:fldChar w:fldCharType="end"/>
            </w:r>
          </w:hyperlink>
        </w:p>
        <w:p w14:paraId="16BA615E" w14:textId="5314C08B"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2" w:history="1">
            <w:r w:rsidRPr="00BE3122">
              <w:rPr>
                <w:rStyle w:val="Hyperlink"/>
                <w:rFonts w:ascii="Times New Roman" w:hAnsi="Times New Roman" w:cs="Times New Roman"/>
                <w:noProof/>
                <w:color w:val="000000" w:themeColor="text1"/>
                <w:sz w:val="24"/>
                <w:szCs w:val="24"/>
                <w:lang w:val="en-IN"/>
              </w:rPr>
              <w:t>6. Analysis through Cultural Dimension Theories</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_Toc203653352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7</w:t>
            </w:r>
            <w:r w:rsidRPr="00BE3122">
              <w:rPr>
                <w:rFonts w:ascii="Times New Roman" w:hAnsi="Times New Roman" w:cs="Times New Roman"/>
                <w:noProof/>
                <w:webHidden/>
                <w:color w:val="000000" w:themeColor="text1"/>
                <w:sz w:val="24"/>
                <w:szCs w:val="24"/>
              </w:rPr>
              <w:fldChar w:fldCharType="end"/>
            </w:r>
          </w:hyperlink>
        </w:p>
        <w:p w14:paraId="07360222" w14:textId="44655D35"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3" w:history="1">
            <w:r w:rsidRPr="00BE3122">
              <w:rPr>
                <w:rStyle w:val="Hyperlink"/>
                <w:rFonts w:ascii="Times New Roman" w:hAnsi="Times New Roman" w:cs="Times New Roman"/>
                <w:noProof/>
                <w:color w:val="000000" w:themeColor="text1"/>
                <w:sz w:val="24"/>
                <w:szCs w:val="24"/>
                <w:lang w:val="en-IN"/>
              </w:rPr>
              <w:t>7. Strategies for Improving Cross-Cultural Communication</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_Toc203653353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9</w:t>
            </w:r>
            <w:r w:rsidRPr="00BE3122">
              <w:rPr>
                <w:rFonts w:ascii="Times New Roman" w:hAnsi="Times New Roman" w:cs="Times New Roman"/>
                <w:noProof/>
                <w:webHidden/>
                <w:color w:val="000000" w:themeColor="text1"/>
                <w:sz w:val="24"/>
                <w:szCs w:val="24"/>
              </w:rPr>
              <w:fldChar w:fldCharType="end"/>
            </w:r>
          </w:hyperlink>
        </w:p>
        <w:p w14:paraId="3DFC818F" w14:textId="71B4C8C5"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4" w:history="1">
            <w:r w:rsidRPr="00BE3122">
              <w:rPr>
                <w:rStyle w:val="Hyperlink"/>
                <w:rFonts w:ascii="Times New Roman" w:hAnsi="Times New Roman" w:cs="Times New Roman"/>
                <w:noProof/>
                <w:color w:val="000000" w:themeColor="text1"/>
                <w:sz w:val="24"/>
                <w:szCs w:val="24"/>
                <w:lang w:val="en-IN"/>
              </w:rPr>
              <w:t>8. Conclusion</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_Toc203653354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10</w:t>
            </w:r>
            <w:r w:rsidRPr="00BE3122">
              <w:rPr>
                <w:rFonts w:ascii="Times New Roman" w:hAnsi="Times New Roman" w:cs="Times New Roman"/>
                <w:noProof/>
                <w:webHidden/>
                <w:color w:val="000000" w:themeColor="text1"/>
                <w:sz w:val="24"/>
                <w:szCs w:val="24"/>
              </w:rPr>
              <w:fldChar w:fldCharType="end"/>
            </w:r>
          </w:hyperlink>
        </w:p>
        <w:p w14:paraId="1B030F10" w14:textId="3F69B685" w:rsidR="00BE3122" w:rsidRPr="00BE3122" w:rsidRDefault="00BE3122">
          <w:pPr>
            <w:pStyle w:val="TOC1"/>
            <w:tabs>
              <w:tab w:val="right" w:leader="dot" w:pos="9019"/>
            </w:tabs>
            <w:rPr>
              <w:rFonts w:ascii="Times New Roman" w:eastAsiaTheme="minorEastAsia" w:hAnsi="Times New Roman" w:cs="Times New Roman"/>
              <w:noProof/>
              <w:color w:val="000000" w:themeColor="text1"/>
              <w:kern w:val="2"/>
              <w:sz w:val="24"/>
              <w:szCs w:val="24"/>
              <w:lang w:val="en-IN" w:eastAsia="en-IN" w:bidi="hi-IN"/>
              <w14:ligatures w14:val="standardContextual"/>
            </w:rPr>
          </w:pPr>
          <w:hyperlink w:anchor="_Toc203653355" w:history="1">
            <w:r w:rsidRPr="00BE3122">
              <w:rPr>
                <w:rStyle w:val="Hyperlink"/>
                <w:rFonts w:ascii="Times New Roman" w:hAnsi="Times New Roman" w:cs="Times New Roman"/>
                <w:noProof/>
                <w:color w:val="000000" w:themeColor="text1"/>
                <w:sz w:val="24"/>
                <w:szCs w:val="24"/>
              </w:rPr>
              <w:t>9. References</w:t>
            </w:r>
            <w:r w:rsidRPr="00BE3122">
              <w:rPr>
                <w:rFonts w:ascii="Times New Roman" w:hAnsi="Times New Roman" w:cs="Times New Roman"/>
                <w:noProof/>
                <w:webHidden/>
                <w:color w:val="000000" w:themeColor="text1"/>
                <w:sz w:val="24"/>
                <w:szCs w:val="24"/>
              </w:rPr>
              <w:tab/>
            </w:r>
            <w:r w:rsidRPr="00BE3122">
              <w:rPr>
                <w:rFonts w:ascii="Times New Roman" w:hAnsi="Times New Roman" w:cs="Times New Roman"/>
                <w:noProof/>
                <w:webHidden/>
                <w:color w:val="000000" w:themeColor="text1"/>
                <w:sz w:val="24"/>
                <w:szCs w:val="24"/>
              </w:rPr>
              <w:fldChar w:fldCharType="begin"/>
            </w:r>
            <w:r w:rsidRPr="00BE3122">
              <w:rPr>
                <w:rFonts w:ascii="Times New Roman" w:hAnsi="Times New Roman" w:cs="Times New Roman"/>
                <w:noProof/>
                <w:webHidden/>
                <w:color w:val="000000" w:themeColor="text1"/>
                <w:sz w:val="24"/>
                <w:szCs w:val="24"/>
              </w:rPr>
              <w:instrText xml:space="preserve"> PAGEREF _Toc203653355 \h </w:instrText>
            </w:r>
            <w:r w:rsidRPr="00BE3122">
              <w:rPr>
                <w:rFonts w:ascii="Times New Roman" w:hAnsi="Times New Roman" w:cs="Times New Roman"/>
                <w:noProof/>
                <w:webHidden/>
                <w:color w:val="000000" w:themeColor="text1"/>
                <w:sz w:val="24"/>
                <w:szCs w:val="24"/>
              </w:rPr>
            </w:r>
            <w:r w:rsidRPr="00BE3122">
              <w:rPr>
                <w:rFonts w:ascii="Times New Roman" w:hAnsi="Times New Roman" w:cs="Times New Roman"/>
                <w:noProof/>
                <w:webHidden/>
                <w:color w:val="000000" w:themeColor="text1"/>
                <w:sz w:val="24"/>
                <w:szCs w:val="24"/>
              </w:rPr>
              <w:fldChar w:fldCharType="separate"/>
            </w:r>
            <w:r w:rsidRPr="00BE3122">
              <w:rPr>
                <w:rFonts w:ascii="Times New Roman" w:hAnsi="Times New Roman" w:cs="Times New Roman"/>
                <w:noProof/>
                <w:webHidden/>
                <w:color w:val="000000" w:themeColor="text1"/>
                <w:sz w:val="24"/>
                <w:szCs w:val="24"/>
              </w:rPr>
              <w:t>11</w:t>
            </w:r>
            <w:r w:rsidRPr="00BE3122">
              <w:rPr>
                <w:rFonts w:ascii="Times New Roman" w:hAnsi="Times New Roman" w:cs="Times New Roman"/>
                <w:noProof/>
                <w:webHidden/>
                <w:color w:val="000000" w:themeColor="text1"/>
                <w:sz w:val="24"/>
                <w:szCs w:val="24"/>
              </w:rPr>
              <w:fldChar w:fldCharType="end"/>
            </w:r>
          </w:hyperlink>
        </w:p>
        <w:p w14:paraId="45B3979A" w14:textId="5F65908F" w:rsidR="003724EF" w:rsidRPr="00DD288D" w:rsidRDefault="003724EF" w:rsidP="00DD288D">
          <w:pPr>
            <w:spacing w:line="360" w:lineRule="auto"/>
            <w:rPr>
              <w:rFonts w:ascii="Times New Roman" w:hAnsi="Times New Roman" w:cs="Times New Roman"/>
            </w:rPr>
          </w:pPr>
          <w:r w:rsidRPr="00BE3122">
            <w:rPr>
              <w:rFonts w:ascii="Times New Roman" w:hAnsi="Times New Roman" w:cs="Times New Roman"/>
              <w:b/>
              <w:bCs/>
              <w:noProof/>
              <w:color w:val="000000" w:themeColor="text1"/>
              <w:sz w:val="24"/>
              <w:szCs w:val="24"/>
            </w:rPr>
            <w:fldChar w:fldCharType="end"/>
          </w:r>
        </w:p>
      </w:sdtContent>
    </w:sdt>
    <w:p w14:paraId="00000009" w14:textId="16032E84" w:rsidR="00B241AC" w:rsidRPr="00DD288D" w:rsidRDefault="00FB509C" w:rsidP="00DD288D">
      <w:pPr>
        <w:spacing w:line="360" w:lineRule="auto"/>
        <w:rPr>
          <w:rFonts w:ascii="Times New Roman" w:eastAsia="Times New Roman" w:hAnsi="Times New Roman" w:cs="Times New Roman"/>
          <w:b/>
          <w:sz w:val="24"/>
          <w:szCs w:val="24"/>
        </w:rPr>
      </w:pPr>
      <w:r w:rsidRPr="00DD288D">
        <w:rPr>
          <w:rFonts w:ascii="Times New Roman" w:hAnsi="Times New Roman" w:cs="Times New Roman"/>
        </w:rPr>
        <w:br w:type="page"/>
      </w:r>
    </w:p>
    <w:p w14:paraId="369D255A" w14:textId="7408343A" w:rsidR="00DD288D" w:rsidRPr="00A0699B" w:rsidRDefault="00DD288D" w:rsidP="00A0699B">
      <w:pPr>
        <w:pStyle w:val="Heading1"/>
        <w:spacing w:before="240"/>
        <w:rPr>
          <w:rFonts w:cs="Times New Roman"/>
          <w:sz w:val="24"/>
          <w:szCs w:val="24"/>
        </w:rPr>
      </w:pPr>
      <w:bookmarkStart w:id="0" w:name="_Toc203653347"/>
      <w:r w:rsidRPr="00A0699B">
        <w:rPr>
          <w:rFonts w:cs="Times New Roman"/>
          <w:sz w:val="24"/>
          <w:szCs w:val="24"/>
        </w:rPr>
        <w:lastRenderedPageBreak/>
        <w:t>1. Introduction</w:t>
      </w:r>
      <w:bookmarkEnd w:id="0"/>
    </w:p>
    <w:p w14:paraId="643F9727" w14:textId="04369ED7" w:rsidR="00DD288D" w:rsidRPr="00A0699B" w:rsidRDefault="00DD288D" w:rsidP="00A0699B">
      <w:pPr>
        <w:spacing w:before="240" w:after="240" w:line="360" w:lineRule="auto"/>
        <w:jc w:val="both"/>
        <w:rPr>
          <w:rFonts w:ascii="Times New Roman" w:hAnsi="Times New Roman" w:cs="Times New Roman"/>
          <w:sz w:val="24"/>
          <w:szCs w:val="24"/>
        </w:rPr>
      </w:pPr>
      <w:r w:rsidRPr="00A0699B">
        <w:rPr>
          <w:rFonts w:ascii="Times New Roman" w:hAnsi="Times New Roman" w:cs="Times New Roman"/>
          <w:sz w:val="24"/>
          <w:szCs w:val="24"/>
        </w:rPr>
        <w:t xml:space="preserve">In an increasingly globalized world, effective cross-cultural communication is an important parameter for the success of international teams. As organizations expand their business beyond borders, cultural diversity within the teams presents both challenges and opportunities. Management expects that workers can work in a culturally diverse environment without any intercultural competencies. Globalization requires new approaches to management in different parameters such as quality and innovation, expert manpower, and effective marketing communication (Jurasek and </w:t>
      </w:r>
      <w:proofErr w:type="spellStart"/>
      <w:r w:rsidRPr="00A0699B">
        <w:rPr>
          <w:rFonts w:ascii="Times New Roman" w:hAnsi="Times New Roman" w:cs="Times New Roman"/>
          <w:sz w:val="24"/>
          <w:szCs w:val="24"/>
        </w:rPr>
        <w:t>Potocky</w:t>
      </w:r>
      <w:proofErr w:type="spellEnd"/>
      <w:r w:rsidRPr="00A0699B">
        <w:rPr>
          <w:rFonts w:ascii="Times New Roman" w:hAnsi="Times New Roman" w:cs="Times New Roman"/>
          <w:sz w:val="24"/>
          <w:szCs w:val="24"/>
        </w:rPr>
        <w:t>, 2020). Organizational communication serves as a connection between all employees and key stakeholders. Proper communication is necessary for the growth of any organization, and effective communication can decrease the conflict in an organization (</w:t>
      </w:r>
      <w:proofErr w:type="spellStart"/>
      <w:r w:rsidRPr="00A0699B">
        <w:rPr>
          <w:rFonts w:ascii="Times New Roman" w:hAnsi="Times New Roman" w:cs="Times New Roman"/>
          <w:sz w:val="24"/>
          <w:szCs w:val="24"/>
        </w:rPr>
        <w:t>Musheke</w:t>
      </w:r>
      <w:proofErr w:type="spellEnd"/>
      <w:r w:rsidRPr="00A0699B">
        <w:rPr>
          <w:rFonts w:ascii="Times New Roman" w:hAnsi="Times New Roman" w:cs="Times New Roman"/>
          <w:sz w:val="24"/>
          <w:szCs w:val="24"/>
        </w:rPr>
        <w:t xml:space="preserve"> and Phiri, 2021). In this essay, the difference between the Japanese and United Kingdom (UK) teams is clearly explained. British teams encourage quick decision-making and individual opinions, whereas Japanese teams are more focused on consensus-building and seniority-based differences. Adapting these communication methods is essential for effective teamwork and fostering mutual respect. In order to </w:t>
      </w:r>
      <w:r w:rsidR="00883E8E" w:rsidRPr="00A0699B">
        <w:rPr>
          <w:rFonts w:ascii="Times New Roman" w:hAnsi="Times New Roman" w:cs="Times New Roman"/>
          <w:sz w:val="24"/>
          <w:szCs w:val="24"/>
        </w:rPr>
        <w:t>analyse</w:t>
      </w:r>
      <w:r w:rsidRPr="00A0699B">
        <w:rPr>
          <w:rFonts w:ascii="Times New Roman" w:hAnsi="Times New Roman" w:cs="Times New Roman"/>
          <w:sz w:val="24"/>
          <w:szCs w:val="24"/>
        </w:rPr>
        <w:t xml:space="preserve"> the communication differences between Japanese and UK employees, a few theoretical frameworks can be used, such as Hofstede’s Cultural Dimensions Theory and Hall’s High-Context vs. Low-Context Communication Model. These cultural frameworks provide a structured concept for understanding intercultural communication dynamics. The essay will develop a cross-cultural communication analysis of UK and Japanese groups undertaking multinational collaboration.</w:t>
      </w:r>
    </w:p>
    <w:p w14:paraId="0A1833B1" w14:textId="39BD1C88" w:rsidR="00DD288D" w:rsidRPr="00A0699B" w:rsidRDefault="00DD288D" w:rsidP="00A0699B">
      <w:pPr>
        <w:pStyle w:val="Heading1"/>
        <w:spacing w:before="240"/>
        <w:rPr>
          <w:rFonts w:cs="Times New Roman"/>
          <w:sz w:val="24"/>
          <w:szCs w:val="24"/>
          <w:lang w:val="en-IN"/>
        </w:rPr>
      </w:pPr>
      <w:bookmarkStart w:id="1" w:name="_Toc203653348"/>
      <w:r w:rsidRPr="00A0699B">
        <w:rPr>
          <w:rFonts w:cs="Times New Roman"/>
          <w:sz w:val="24"/>
          <w:szCs w:val="24"/>
          <w:lang w:val="en-IN"/>
        </w:rPr>
        <w:t>2. Organisational Context and Collaboration Background</w:t>
      </w:r>
      <w:bookmarkEnd w:id="1"/>
    </w:p>
    <w:p w14:paraId="0399ADC4" w14:textId="77777777" w:rsidR="00DD288D" w:rsidRPr="00A0699B" w:rsidRDefault="00DD288D" w:rsidP="00A0699B">
      <w:pPr>
        <w:spacing w:before="240" w:after="240" w:line="360" w:lineRule="auto"/>
        <w:jc w:val="both"/>
        <w:rPr>
          <w:rFonts w:ascii="Times New Roman" w:hAnsi="Times New Roman" w:cs="Times New Roman"/>
          <w:sz w:val="24"/>
          <w:szCs w:val="24"/>
        </w:rPr>
      </w:pPr>
      <w:r w:rsidRPr="00A0699B">
        <w:rPr>
          <w:rFonts w:ascii="Times New Roman" w:hAnsi="Times New Roman" w:cs="Times New Roman"/>
          <w:sz w:val="24"/>
          <w:szCs w:val="24"/>
          <w:lang w:val="en-IN"/>
        </w:rPr>
        <w:t xml:space="preserve">Rolls-Royce is a leading UK-based car manufacturer and is popular for its advanced power and propulsion systems. The company operates in over 50 countries and the headquarter is situated in London, United Kingdom. The primary focus of this company is to manufacture high-end automobiles with advanced power systems. Rolls-Royce is now more diverse as an engineering company who also gained popularity in the defence and aerospace sector (Naqvi </w:t>
      </w:r>
      <w:r w:rsidRPr="00A0699B">
        <w:rPr>
          <w:rFonts w:ascii="Times New Roman" w:hAnsi="Times New Roman" w:cs="Times New Roman"/>
          <w:i/>
          <w:iCs/>
          <w:sz w:val="24"/>
          <w:szCs w:val="24"/>
          <w:lang w:val="en-IN"/>
        </w:rPr>
        <w:t>et al.,</w:t>
      </w:r>
      <w:r w:rsidRPr="00A0699B">
        <w:rPr>
          <w:rFonts w:ascii="Times New Roman" w:hAnsi="Times New Roman" w:cs="Times New Roman"/>
          <w:sz w:val="24"/>
          <w:szCs w:val="24"/>
          <w:lang w:val="en-IN"/>
        </w:rPr>
        <w:t xml:space="preserve"> 2025). The company established a strategic partnership with IHI Corporation, which is also a reputable firm in Japan. Their collaboration is mainly connected with the aerospace sector, where both firms contribute to the production and development of advanced aeroengines (Rolls-royce.com, 2021). The long-term collaboration helps Rolls-Royce to leverage the manufacturing capabilities of IHI Corporation. The two automobile giants work </w:t>
      </w:r>
      <w:r w:rsidRPr="00A0699B">
        <w:rPr>
          <w:rFonts w:ascii="Times New Roman" w:hAnsi="Times New Roman" w:cs="Times New Roman"/>
          <w:sz w:val="24"/>
          <w:szCs w:val="24"/>
          <w:lang w:val="en-IN"/>
        </w:rPr>
        <w:lastRenderedPageBreak/>
        <w:t>on some major engine programs such as Trent Engine and Airbus A350. Both companies have initiated the development of the engine that can power the future aircraft program under Global Combat Air Programme (GCAP) (Janes.com, 2023). The joint ventures also bring two culturally distinct organizational environments, which can greatly affect the daily communication and operation system. The cultural contrast can also affect everything from how the meetings will be conducted to how the feedback needs to be implemented in the product. Both companies have actively promoted their mutual understanding by effective communication and have smoothed their operation. Understanding the organizational context is important to explore the communication style between Japanese and British teams for a successful collaboration. The collaboration boosts the operational capacity and innovation to project themselves in the competitive market of the aerospace domain. The cross-cultural communication between teams can create diversity and can be a catalyst for organizational success in the regional market.</w:t>
      </w:r>
    </w:p>
    <w:p w14:paraId="0000000A" w14:textId="15772D20" w:rsidR="00B241AC" w:rsidRPr="00A0699B" w:rsidRDefault="00DD288D" w:rsidP="00A0699B">
      <w:pPr>
        <w:pStyle w:val="Heading1"/>
        <w:spacing w:before="240"/>
        <w:rPr>
          <w:rFonts w:cs="Times New Roman"/>
          <w:sz w:val="24"/>
          <w:szCs w:val="24"/>
        </w:rPr>
      </w:pPr>
      <w:bookmarkStart w:id="2" w:name="_Toc203653349"/>
      <w:r w:rsidRPr="00A0699B">
        <w:rPr>
          <w:rFonts w:cs="Times New Roman"/>
          <w:sz w:val="24"/>
          <w:szCs w:val="24"/>
        </w:rPr>
        <w:t>3. Theoretical Frameworks on Culture and Communication</w:t>
      </w:r>
      <w:bookmarkEnd w:id="2"/>
      <w:r w:rsidRPr="00A0699B">
        <w:rPr>
          <w:rFonts w:cs="Times New Roman"/>
          <w:sz w:val="24"/>
          <w:szCs w:val="24"/>
        </w:rPr>
        <w:t xml:space="preserve"> </w:t>
      </w:r>
    </w:p>
    <w:p w14:paraId="0000000B" w14:textId="1F580ABA" w:rsidR="00B241AC" w:rsidRPr="00A0699B" w:rsidRDefault="009918A7"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Hofstede cultural dimensions theory offers a systematic </w:t>
      </w:r>
      <w:r w:rsidR="00753CD5" w:rsidRPr="00A0699B">
        <w:rPr>
          <w:rFonts w:ascii="Times New Roman" w:eastAsia="Times New Roman" w:hAnsi="Times New Roman" w:cs="Times New Roman"/>
          <w:sz w:val="24"/>
          <w:szCs w:val="24"/>
        </w:rPr>
        <w:t>overview</w:t>
      </w:r>
      <w:r w:rsidRPr="00A0699B">
        <w:rPr>
          <w:rFonts w:ascii="Times New Roman" w:eastAsia="Times New Roman" w:hAnsi="Times New Roman" w:cs="Times New Roman"/>
          <w:sz w:val="24"/>
          <w:szCs w:val="24"/>
        </w:rPr>
        <w:t xml:space="preserve"> to understand the </w:t>
      </w:r>
      <w:r w:rsidR="00883E8E" w:rsidRPr="00A0699B">
        <w:rPr>
          <w:rFonts w:ascii="Times New Roman" w:eastAsia="Times New Roman" w:hAnsi="Times New Roman" w:cs="Times New Roman"/>
          <w:sz w:val="24"/>
          <w:szCs w:val="24"/>
        </w:rPr>
        <w:t>nationwide</w:t>
      </w:r>
      <w:r w:rsidRPr="00A0699B">
        <w:rPr>
          <w:rFonts w:ascii="Times New Roman" w:eastAsia="Times New Roman" w:hAnsi="Times New Roman" w:cs="Times New Roman"/>
          <w:sz w:val="24"/>
          <w:szCs w:val="24"/>
        </w:rPr>
        <w:t xml:space="preserve"> cultural influence on the communication and </w:t>
      </w:r>
      <w:r w:rsidR="00883E8E" w:rsidRPr="00A0699B">
        <w:rPr>
          <w:rFonts w:ascii="Times New Roman" w:eastAsia="Times New Roman" w:hAnsi="Times New Roman" w:cs="Times New Roman"/>
          <w:sz w:val="24"/>
          <w:szCs w:val="24"/>
        </w:rPr>
        <w:t>behaviour</w:t>
      </w:r>
      <w:r w:rsidRPr="00A0699B">
        <w:rPr>
          <w:rFonts w:ascii="Times New Roman" w:eastAsia="Times New Roman" w:hAnsi="Times New Roman" w:cs="Times New Roman"/>
          <w:sz w:val="24"/>
          <w:szCs w:val="24"/>
        </w:rPr>
        <w:t xml:space="preserve"> in workplaces and in the office. </w:t>
      </w:r>
      <w:r w:rsidR="00F67DA6" w:rsidRPr="00A0699B">
        <w:rPr>
          <w:rFonts w:ascii="Times New Roman" w:eastAsia="Times New Roman" w:hAnsi="Times New Roman" w:cs="Times New Roman"/>
          <w:sz w:val="24"/>
          <w:szCs w:val="24"/>
        </w:rPr>
        <w:t>This</w:t>
      </w:r>
      <w:r w:rsidRPr="00A0699B">
        <w:rPr>
          <w:rFonts w:ascii="Times New Roman" w:eastAsia="Times New Roman" w:hAnsi="Times New Roman" w:cs="Times New Roman"/>
          <w:sz w:val="24"/>
          <w:szCs w:val="24"/>
        </w:rPr>
        <w:t xml:space="preserve"> model </w:t>
      </w:r>
      <w:r w:rsidR="00F67DA6" w:rsidRPr="00A0699B">
        <w:rPr>
          <w:rFonts w:ascii="Times New Roman" w:eastAsia="Times New Roman" w:hAnsi="Times New Roman" w:cs="Times New Roman"/>
          <w:sz w:val="24"/>
          <w:szCs w:val="24"/>
        </w:rPr>
        <w:t xml:space="preserve">is </w:t>
      </w:r>
      <w:r w:rsidRPr="00A0699B">
        <w:rPr>
          <w:rFonts w:ascii="Times New Roman" w:eastAsia="Times New Roman" w:hAnsi="Times New Roman" w:cs="Times New Roman"/>
          <w:sz w:val="24"/>
          <w:szCs w:val="24"/>
        </w:rPr>
        <w:t>extracted from research by Geert Hofstede of IBM in the 1970s that considered six dimensions</w:t>
      </w:r>
      <w:r w:rsidR="00F67DA6" w:rsidRPr="00A0699B">
        <w:rPr>
          <w:rFonts w:ascii="Times New Roman" w:eastAsia="Times New Roman" w:hAnsi="Times New Roman" w:cs="Times New Roman"/>
          <w:sz w:val="24"/>
          <w:szCs w:val="24"/>
        </w:rPr>
        <w:t xml:space="preserve"> such as power distance, individualism versus collectivism, masculinity versus femininity, uncertainty avoidance, long-term orientation, as well as indulgence versus restraint</w:t>
      </w:r>
      <w:r w:rsidRPr="00A0699B">
        <w:rPr>
          <w:rFonts w:ascii="Times New Roman" w:eastAsia="Times New Roman" w:hAnsi="Times New Roman" w:cs="Times New Roman"/>
          <w:sz w:val="24"/>
          <w:szCs w:val="24"/>
        </w:rPr>
        <w:t xml:space="preserve">. The dimensions also </w:t>
      </w:r>
      <w:r w:rsidR="00F67DA6" w:rsidRPr="00A0699B">
        <w:rPr>
          <w:rFonts w:ascii="Times New Roman" w:eastAsia="Times New Roman" w:hAnsi="Times New Roman" w:cs="Times New Roman"/>
          <w:sz w:val="24"/>
          <w:szCs w:val="24"/>
        </w:rPr>
        <w:t>demonstrate</w:t>
      </w:r>
      <w:r w:rsidRPr="00A0699B">
        <w:rPr>
          <w:rFonts w:ascii="Times New Roman" w:eastAsia="Times New Roman" w:hAnsi="Times New Roman" w:cs="Times New Roman"/>
          <w:sz w:val="24"/>
          <w:szCs w:val="24"/>
        </w:rPr>
        <w:t xml:space="preserve"> the discrepancy in values and expectations between cultures to the global business settings </w:t>
      </w:r>
      <w:r w:rsidR="001668B6" w:rsidRPr="00A0699B">
        <w:rPr>
          <w:rFonts w:ascii="Times New Roman" w:eastAsia="Times New Roman" w:hAnsi="Times New Roman" w:cs="Times New Roman"/>
          <w:sz w:val="24"/>
          <w:szCs w:val="24"/>
        </w:rPr>
        <w:t xml:space="preserve">which </w:t>
      </w:r>
      <w:r w:rsidRPr="00A0699B">
        <w:rPr>
          <w:rFonts w:ascii="Times New Roman" w:eastAsia="Times New Roman" w:hAnsi="Times New Roman" w:cs="Times New Roman"/>
          <w:sz w:val="24"/>
          <w:szCs w:val="24"/>
        </w:rPr>
        <w:t xml:space="preserve">are concerned with respect to interaction, decision-making and leadership. This model is used in </w:t>
      </w:r>
      <w:r w:rsidR="00F67DA6" w:rsidRPr="00A0699B">
        <w:rPr>
          <w:rFonts w:ascii="Times New Roman" w:eastAsia="Times New Roman" w:hAnsi="Times New Roman" w:cs="Times New Roman"/>
          <w:sz w:val="24"/>
          <w:szCs w:val="24"/>
        </w:rPr>
        <w:t>research</w:t>
      </w:r>
      <w:r w:rsidRPr="00A0699B">
        <w:rPr>
          <w:rFonts w:ascii="Times New Roman" w:eastAsia="Times New Roman" w:hAnsi="Times New Roman" w:cs="Times New Roman"/>
          <w:sz w:val="24"/>
          <w:szCs w:val="24"/>
        </w:rPr>
        <w:t xml:space="preserve"> of the various cross-cultural routines of intercommunication between Rolls-Royce and the IHI Corporation in UK and Japan regions respectively. </w:t>
      </w:r>
      <w:r w:rsidR="00510B52" w:rsidRPr="00A0699B">
        <w:rPr>
          <w:rFonts w:ascii="Times New Roman" w:eastAsia="Times New Roman" w:hAnsi="Times New Roman" w:cs="Times New Roman"/>
          <w:sz w:val="24"/>
          <w:szCs w:val="24"/>
        </w:rPr>
        <w:t>For the reason, Japan</w:t>
      </w:r>
      <w:r w:rsidRPr="00A0699B">
        <w:rPr>
          <w:rFonts w:ascii="Times New Roman" w:eastAsia="Times New Roman" w:hAnsi="Times New Roman" w:cs="Times New Roman"/>
          <w:sz w:val="24"/>
          <w:szCs w:val="24"/>
        </w:rPr>
        <w:t xml:space="preserve"> has a </w:t>
      </w:r>
      <w:r w:rsidR="00F67DA6" w:rsidRPr="00A0699B">
        <w:rPr>
          <w:rFonts w:ascii="Times New Roman" w:eastAsia="Times New Roman" w:hAnsi="Times New Roman" w:cs="Times New Roman"/>
          <w:sz w:val="24"/>
          <w:szCs w:val="24"/>
        </w:rPr>
        <w:t>high-power</w:t>
      </w:r>
      <w:r w:rsidRPr="00A0699B">
        <w:rPr>
          <w:rFonts w:ascii="Times New Roman" w:eastAsia="Times New Roman" w:hAnsi="Times New Roman" w:cs="Times New Roman"/>
          <w:sz w:val="24"/>
          <w:szCs w:val="24"/>
        </w:rPr>
        <w:t xml:space="preserve"> distance and uncertainty avoidance score, which </w:t>
      </w:r>
      <w:r w:rsidR="00F7007F" w:rsidRPr="00A0699B">
        <w:rPr>
          <w:rFonts w:ascii="Times New Roman" w:eastAsia="Times New Roman" w:hAnsi="Times New Roman" w:cs="Times New Roman"/>
          <w:sz w:val="24"/>
          <w:szCs w:val="24"/>
        </w:rPr>
        <w:t>indicates their</w:t>
      </w:r>
      <w:r w:rsidRPr="00A0699B">
        <w:rPr>
          <w:rFonts w:ascii="Times New Roman" w:eastAsia="Times New Roman" w:hAnsi="Times New Roman" w:cs="Times New Roman"/>
          <w:sz w:val="24"/>
          <w:szCs w:val="24"/>
        </w:rPr>
        <w:t xml:space="preserve"> preference for planned details and closer transmission of the hierarchical control (Taniguchi </w:t>
      </w:r>
      <w:r w:rsidRPr="00A0699B">
        <w:rPr>
          <w:rFonts w:ascii="Times New Roman" w:eastAsia="Times New Roman" w:hAnsi="Times New Roman" w:cs="Times New Roman"/>
          <w:i/>
          <w:iCs/>
          <w:sz w:val="24"/>
          <w:szCs w:val="24"/>
        </w:rPr>
        <w:t>et al.</w:t>
      </w:r>
      <w:r w:rsidRPr="00A0699B">
        <w:rPr>
          <w:rFonts w:ascii="Times New Roman" w:eastAsia="Times New Roman" w:hAnsi="Times New Roman" w:cs="Times New Roman"/>
          <w:sz w:val="24"/>
          <w:szCs w:val="24"/>
        </w:rPr>
        <w:t xml:space="preserve"> 2022). On the other hand, the UK </w:t>
      </w:r>
      <w:r w:rsidR="00F7007F" w:rsidRPr="00A0699B">
        <w:rPr>
          <w:rFonts w:ascii="Times New Roman" w:eastAsia="Times New Roman" w:hAnsi="Times New Roman" w:cs="Times New Roman"/>
          <w:sz w:val="24"/>
          <w:szCs w:val="24"/>
        </w:rPr>
        <w:t>denotes</w:t>
      </w:r>
      <w:r w:rsidRPr="00A0699B">
        <w:rPr>
          <w:rFonts w:ascii="Times New Roman" w:eastAsia="Times New Roman" w:hAnsi="Times New Roman" w:cs="Times New Roman"/>
          <w:sz w:val="24"/>
          <w:szCs w:val="24"/>
        </w:rPr>
        <w:t xml:space="preserve"> lower power distance and uncertainty avoidance, which could be understood as tolerance for ambiguity and casual relationships and flexible work.  On the other hand, the UK businesses foster individualism for open discussions and professional responsibilities rather than the collectivist culture of Japan. These cultural differences can have a major impact on communication in major projects at the time of collecting feedback, reporting processes and enhancing workforce productivity. Through Hofstede’s dimensions, project </w:t>
      </w:r>
      <w:r w:rsidRPr="00A0699B">
        <w:rPr>
          <w:rFonts w:ascii="Times New Roman" w:eastAsia="Times New Roman" w:hAnsi="Times New Roman" w:cs="Times New Roman"/>
          <w:sz w:val="24"/>
          <w:szCs w:val="24"/>
        </w:rPr>
        <w:lastRenderedPageBreak/>
        <w:t>leaders in companies will be able to predict friction points and to communicate strategically that inspires mutual respect and understanding and smoother cooperation.</w:t>
      </w:r>
    </w:p>
    <w:p w14:paraId="0000000C" w14:textId="7389E9AF" w:rsidR="00B241AC" w:rsidRPr="00A0699B" w:rsidRDefault="00DD288D" w:rsidP="00A0699B">
      <w:pPr>
        <w:pStyle w:val="Heading1"/>
        <w:spacing w:before="240"/>
        <w:rPr>
          <w:rFonts w:cs="Times New Roman"/>
          <w:sz w:val="24"/>
          <w:szCs w:val="24"/>
        </w:rPr>
      </w:pPr>
      <w:bookmarkStart w:id="3" w:name="_Toc203653350"/>
      <w:r w:rsidRPr="00A0699B">
        <w:rPr>
          <w:rFonts w:cs="Times New Roman"/>
          <w:sz w:val="24"/>
          <w:szCs w:val="24"/>
        </w:rPr>
        <w:t>4. Communication Styles in the UK vs Japan</w:t>
      </w:r>
      <w:bookmarkEnd w:id="3"/>
      <w:r w:rsidRPr="00A0699B">
        <w:rPr>
          <w:rFonts w:cs="Times New Roman"/>
          <w:sz w:val="24"/>
          <w:szCs w:val="24"/>
        </w:rPr>
        <w:t xml:space="preserve"> </w:t>
      </w:r>
    </w:p>
    <w:p w14:paraId="0000000D" w14:textId="10D7D6C2" w:rsidR="00B241AC" w:rsidRPr="00A0699B" w:rsidRDefault="00FB509C"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Non-verbal communication is an essential business communication tool which varies significantly between UK and Japanese corporations. In the UK context, verbal clarity is a driving force of communication and body language at Rolls-Royce may be limited unless any urgency arises for being expressive (Young, 2023). Eye contact is used for confident presentation and attentive listening while gestures are limited and </w:t>
      </w:r>
      <w:r w:rsidR="00883E8E" w:rsidRPr="00A0699B">
        <w:rPr>
          <w:rFonts w:ascii="Times New Roman" w:eastAsia="Times New Roman" w:hAnsi="Times New Roman" w:cs="Times New Roman"/>
          <w:sz w:val="24"/>
          <w:szCs w:val="24"/>
        </w:rPr>
        <w:t>situation dependent</w:t>
      </w:r>
      <w:r w:rsidRPr="00A0699B">
        <w:rPr>
          <w:rFonts w:ascii="Times New Roman" w:eastAsia="Times New Roman" w:hAnsi="Times New Roman" w:cs="Times New Roman"/>
          <w:sz w:val="24"/>
          <w:szCs w:val="24"/>
        </w:rPr>
        <w:t>. For instance, Japanese business professionals at IHI Corporation use non-verbal communication to express the meanings of statements, particularly in formal situations (Kopp, 2023). Avoiding prolonged eye contact is not about looking away, but a sign of respect. Silence does not necessarily mean confusion but showcases thoughtfulness for group preservation. Incorrect interpretation of such cues may cause poor collaboration in working together. From the UK perspective, silence in a Japanese team can appear less engaged, while from a Japanese perspective, the directness of a British team may be reflected as over-assertiveness. Proper recognition and appreciation of these differences fosters respect and effective communication among teams.</w:t>
      </w:r>
    </w:p>
    <w:p w14:paraId="0000000E" w14:textId="15021943" w:rsidR="00B241AC" w:rsidRPr="00A0699B" w:rsidRDefault="00FB509C"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From the verbal communication aspect between the Japanese and British professionals, evidence of strong traditional cultural requirements can be observed. For instance, Japanese employees in IHI Corporation apply an indirect mode of communication due to their high-context culture (Nakano </w:t>
      </w:r>
      <w:r w:rsidRPr="00A0699B">
        <w:rPr>
          <w:rFonts w:ascii="Times New Roman" w:eastAsia="Times New Roman" w:hAnsi="Times New Roman" w:cs="Times New Roman"/>
          <w:i/>
          <w:sz w:val="24"/>
          <w:szCs w:val="24"/>
        </w:rPr>
        <w:t xml:space="preserve">et al. </w:t>
      </w:r>
      <w:r w:rsidRPr="00A0699B">
        <w:rPr>
          <w:rFonts w:ascii="Times New Roman" w:eastAsia="Times New Roman" w:hAnsi="Times New Roman" w:cs="Times New Roman"/>
          <w:sz w:val="24"/>
          <w:szCs w:val="24"/>
        </w:rPr>
        <w:t xml:space="preserve">2022). The avoidance of direct confrontation and conflict </w:t>
      </w:r>
      <w:r w:rsidR="00166F01" w:rsidRPr="00A0699B">
        <w:rPr>
          <w:rFonts w:ascii="Times New Roman" w:eastAsia="Times New Roman" w:hAnsi="Times New Roman" w:cs="Times New Roman"/>
          <w:sz w:val="24"/>
          <w:szCs w:val="24"/>
        </w:rPr>
        <w:t>is</w:t>
      </w:r>
      <w:r w:rsidRPr="00A0699B">
        <w:rPr>
          <w:rFonts w:ascii="Times New Roman" w:eastAsia="Times New Roman" w:hAnsi="Times New Roman" w:cs="Times New Roman"/>
          <w:sz w:val="24"/>
          <w:szCs w:val="24"/>
        </w:rPr>
        <w:t xml:space="preserve"> harmonious and respectful relations in the group. Inclusion of a statement for considering an agreement may pose a subtle rejection, while UK companies can interpret this as an acceptance. The British workplace, represented by Rolls-Royce, is more direct, clear, and easy for communication (</w:t>
      </w:r>
      <w:proofErr w:type="spellStart"/>
      <w:r w:rsidRPr="00A0699B">
        <w:rPr>
          <w:rFonts w:ascii="Times New Roman" w:eastAsia="Times New Roman" w:hAnsi="Times New Roman" w:cs="Times New Roman"/>
          <w:sz w:val="24"/>
          <w:szCs w:val="24"/>
        </w:rPr>
        <w:t>Aririguzoh</w:t>
      </w:r>
      <w:proofErr w:type="spellEnd"/>
      <w:r w:rsidRPr="00A0699B">
        <w:rPr>
          <w:rFonts w:ascii="Times New Roman" w:eastAsia="Times New Roman" w:hAnsi="Times New Roman" w:cs="Times New Roman"/>
          <w:sz w:val="24"/>
          <w:szCs w:val="24"/>
        </w:rPr>
        <w:t xml:space="preserve">, 2022). British engineers and managers frequently disagree or challenge openly, considering it constructive to decision making. They often express biases in meetings to create discussion and contributions from all, regardless of hierarchy. These distinctions can cause major issues in partnerships in projects such as disputes over ownership of work, failure to meet deadlines or differences in expectations. </w:t>
      </w:r>
    </w:p>
    <w:p w14:paraId="0000000F" w14:textId="77777777" w:rsidR="00B241AC" w:rsidRPr="00A0699B" w:rsidRDefault="00FB509C"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On the other hand, there is a huge difference in language and formal communication style between the UK and Japanese teams. Rolls-Royce executives generally favour brief, informal </w:t>
      </w:r>
      <w:r w:rsidRPr="00A0699B">
        <w:rPr>
          <w:rFonts w:ascii="Times New Roman" w:eastAsia="Times New Roman" w:hAnsi="Times New Roman" w:cs="Times New Roman"/>
          <w:sz w:val="24"/>
          <w:szCs w:val="24"/>
        </w:rPr>
        <w:lastRenderedPageBreak/>
        <w:t xml:space="preserve">language in emails and meetings, addressing each other by first name and keeping the tone conversational to appear approachable. In contrast, IHI Corporation adheres to strict formal language with the use of honorifics and tentative expressions, specifically to superiors and external associates (Oshima, 2023). In a cordial email, Japanese staff members also use more polite passive phrases in English that can be mistaken as evasiveness or obscurity by UK-based colleagues. Understanding these cultural differences can help both parties to manage expectations and prevent any unintended misunderstandings. According to Connolly </w:t>
      </w:r>
      <w:r w:rsidRPr="00A0699B">
        <w:rPr>
          <w:rFonts w:ascii="Times New Roman" w:eastAsia="Times New Roman" w:hAnsi="Times New Roman" w:cs="Times New Roman"/>
          <w:i/>
          <w:sz w:val="24"/>
          <w:szCs w:val="24"/>
        </w:rPr>
        <w:t>et al.</w:t>
      </w:r>
      <w:r w:rsidRPr="00A0699B">
        <w:rPr>
          <w:rFonts w:ascii="Times New Roman" w:eastAsia="Times New Roman" w:hAnsi="Times New Roman" w:cs="Times New Roman"/>
          <w:sz w:val="24"/>
          <w:szCs w:val="24"/>
        </w:rPr>
        <w:t xml:space="preserve"> (2021), the communication strategy is highly egalitarian in British businesses such as Rolls-Royce. Teammates are allowed to provide their opinions regardless of rank, and decision-making may involve contributions from a variety of levels. Managers are open for discussion as discussion is a sign of engagement. In Japanese businesses like IHI Corporation, operations are done in a stricter hierarchical system (Drobot, 2021).  Experienced and senior staff play a key role, where junior staff tend to follow the lead even when they do not agree. This can result in British teams misunderstanding Japanese colleagues’ silence as agreement, which separately indicates expression of cultural respect and deference rather than consensus.</w:t>
      </w:r>
    </w:p>
    <w:p w14:paraId="00000010" w14:textId="272AECB3" w:rsidR="00B241AC" w:rsidRPr="00A0699B" w:rsidRDefault="00DD288D" w:rsidP="00A0699B">
      <w:pPr>
        <w:pStyle w:val="Heading1"/>
        <w:spacing w:before="240"/>
        <w:rPr>
          <w:rFonts w:cs="Times New Roman"/>
          <w:sz w:val="24"/>
          <w:szCs w:val="24"/>
        </w:rPr>
      </w:pPr>
      <w:bookmarkStart w:id="4" w:name="_Toc203653351"/>
      <w:r w:rsidRPr="00A0699B">
        <w:rPr>
          <w:rFonts w:cs="Times New Roman"/>
          <w:sz w:val="24"/>
          <w:szCs w:val="24"/>
        </w:rPr>
        <w:t>5. Miscommunication Risks</w:t>
      </w:r>
      <w:bookmarkEnd w:id="4"/>
      <w:r w:rsidRPr="00A0699B">
        <w:rPr>
          <w:rFonts w:cs="Times New Roman"/>
          <w:sz w:val="24"/>
          <w:szCs w:val="24"/>
        </w:rPr>
        <w:t xml:space="preserve"> </w:t>
      </w:r>
    </w:p>
    <w:p w14:paraId="0D7EB56A" w14:textId="77777777" w:rsidR="00DD288D" w:rsidRPr="00A0699B" w:rsidRDefault="00FB509C"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There are several risks faced by IHI Corporation and Rolls-Royce due to different communication tactics in their cultural expectations and hierarchy, harming their project meetings, documents, feedback exchange and decision making (Shen </w:t>
      </w:r>
      <w:r w:rsidRPr="00A0699B">
        <w:rPr>
          <w:rFonts w:ascii="Times New Roman" w:eastAsia="Times New Roman" w:hAnsi="Times New Roman" w:cs="Times New Roman"/>
          <w:i/>
          <w:sz w:val="24"/>
          <w:szCs w:val="24"/>
        </w:rPr>
        <w:t>et al.</w:t>
      </w:r>
      <w:r w:rsidRPr="00A0699B">
        <w:rPr>
          <w:rFonts w:ascii="Times New Roman" w:eastAsia="Times New Roman" w:hAnsi="Times New Roman" w:cs="Times New Roman"/>
          <w:sz w:val="24"/>
          <w:szCs w:val="24"/>
        </w:rPr>
        <w:t xml:space="preserve"> 2024). For instance, in a cooperative engine development project, the British engineers might expect to engage in open debate and swift response to technical proposals. On the other hand, their Japanese team members could resist forming an instant opinion until internal agreement is met, thereby causing slower decision-making and misunderstanding. British employees could also consider their silence as agreement, which can cause further issues in the project. Another major risk might arise regarding different attitudes towards hierarchy (Dujarric, 2024). For instance, a junior IHI employee might be reluctant to correct or challenge a British peer based on hierarchical norms. In this regard, if the initiative from all levels in the UK team is anticipated, this silence could be perceived as incompetence or a lack of interest. </w:t>
      </w:r>
      <w:r w:rsidR="007342F6" w:rsidRPr="00A0699B">
        <w:rPr>
          <w:rFonts w:ascii="Times New Roman" w:eastAsia="Times New Roman" w:hAnsi="Times New Roman" w:cs="Times New Roman"/>
          <w:sz w:val="24"/>
          <w:szCs w:val="24"/>
        </w:rPr>
        <w:t xml:space="preserve">Conversely, the informal communication in the UK such as addressing first-name to IHI managers can be a disrespectful act. </w:t>
      </w:r>
      <w:r w:rsidR="0048503A" w:rsidRPr="00A0699B">
        <w:rPr>
          <w:rFonts w:ascii="Times New Roman" w:eastAsia="Times New Roman" w:hAnsi="Times New Roman" w:cs="Times New Roman"/>
          <w:sz w:val="24"/>
          <w:szCs w:val="24"/>
        </w:rPr>
        <w:t>L</w:t>
      </w:r>
      <w:r w:rsidR="007342F6" w:rsidRPr="00A0699B">
        <w:rPr>
          <w:rFonts w:ascii="Times New Roman" w:eastAsia="Times New Roman" w:hAnsi="Times New Roman" w:cs="Times New Roman"/>
          <w:sz w:val="24"/>
          <w:szCs w:val="24"/>
        </w:rPr>
        <w:t xml:space="preserve">etters can cause teams to be confused. </w:t>
      </w:r>
      <w:r w:rsidR="00214FAD" w:rsidRPr="00A0699B">
        <w:rPr>
          <w:rFonts w:ascii="Times New Roman" w:eastAsia="Times New Roman" w:hAnsi="Times New Roman" w:cs="Times New Roman"/>
          <w:sz w:val="24"/>
          <w:szCs w:val="24"/>
        </w:rPr>
        <w:t>For example,</w:t>
      </w:r>
      <w:r w:rsidR="007342F6" w:rsidRPr="00A0699B">
        <w:rPr>
          <w:rFonts w:ascii="Times New Roman" w:eastAsia="Times New Roman" w:hAnsi="Times New Roman" w:cs="Times New Roman"/>
          <w:sz w:val="24"/>
          <w:szCs w:val="24"/>
        </w:rPr>
        <w:t xml:space="preserve"> British Email that would require an urgent reply being answered with a negative or </w:t>
      </w:r>
      <w:r w:rsidR="005E0BAF" w:rsidRPr="00A0699B">
        <w:rPr>
          <w:rFonts w:ascii="Times New Roman" w:eastAsia="Times New Roman" w:hAnsi="Times New Roman" w:cs="Times New Roman"/>
          <w:sz w:val="24"/>
          <w:szCs w:val="24"/>
        </w:rPr>
        <w:t>delayed</w:t>
      </w:r>
      <w:r w:rsidR="007342F6" w:rsidRPr="00A0699B">
        <w:rPr>
          <w:rFonts w:ascii="Times New Roman" w:eastAsia="Times New Roman" w:hAnsi="Times New Roman" w:cs="Times New Roman"/>
          <w:sz w:val="24"/>
          <w:szCs w:val="24"/>
        </w:rPr>
        <w:t xml:space="preserve"> reply from the Japanese counterparts that might not be in negative form but a </w:t>
      </w:r>
      <w:r w:rsidR="009A0AA1" w:rsidRPr="00A0699B">
        <w:rPr>
          <w:rFonts w:ascii="Times New Roman" w:eastAsia="Times New Roman" w:hAnsi="Times New Roman" w:cs="Times New Roman"/>
          <w:sz w:val="24"/>
          <w:szCs w:val="24"/>
        </w:rPr>
        <w:t>reflection</w:t>
      </w:r>
      <w:r w:rsidR="007342F6" w:rsidRPr="00A0699B">
        <w:rPr>
          <w:rFonts w:ascii="Times New Roman" w:eastAsia="Times New Roman" w:hAnsi="Times New Roman" w:cs="Times New Roman"/>
          <w:sz w:val="24"/>
          <w:szCs w:val="24"/>
        </w:rPr>
        <w:t xml:space="preserve"> of </w:t>
      </w:r>
      <w:r w:rsidR="007342F6" w:rsidRPr="00A0699B">
        <w:rPr>
          <w:rFonts w:ascii="Times New Roman" w:eastAsia="Times New Roman" w:hAnsi="Times New Roman" w:cs="Times New Roman"/>
          <w:sz w:val="24"/>
          <w:szCs w:val="24"/>
        </w:rPr>
        <w:lastRenderedPageBreak/>
        <w:t xml:space="preserve">courtesy. </w:t>
      </w:r>
      <w:r w:rsidR="00592CAC" w:rsidRPr="00A0699B">
        <w:rPr>
          <w:rFonts w:ascii="Times New Roman" w:eastAsia="Times New Roman" w:hAnsi="Times New Roman" w:cs="Times New Roman"/>
          <w:sz w:val="24"/>
          <w:szCs w:val="24"/>
        </w:rPr>
        <w:t>Hence, this gap</w:t>
      </w:r>
      <w:r w:rsidR="007342F6" w:rsidRPr="00A0699B">
        <w:rPr>
          <w:rFonts w:ascii="Times New Roman" w:eastAsia="Times New Roman" w:hAnsi="Times New Roman" w:cs="Times New Roman"/>
          <w:sz w:val="24"/>
          <w:szCs w:val="24"/>
        </w:rPr>
        <w:t xml:space="preserve"> has the potential to result in delay and distrust between the team members. Cultural training, knowledge, and assumptions need to be utili</w:t>
      </w:r>
      <w:r w:rsidR="0039717D" w:rsidRPr="00A0699B">
        <w:rPr>
          <w:rFonts w:ascii="Times New Roman" w:eastAsia="Times New Roman" w:hAnsi="Times New Roman" w:cs="Times New Roman"/>
          <w:sz w:val="24"/>
          <w:szCs w:val="24"/>
        </w:rPr>
        <w:t>s</w:t>
      </w:r>
      <w:r w:rsidR="007342F6" w:rsidRPr="00A0699B">
        <w:rPr>
          <w:rFonts w:ascii="Times New Roman" w:eastAsia="Times New Roman" w:hAnsi="Times New Roman" w:cs="Times New Roman"/>
          <w:sz w:val="24"/>
          <w:szCs w:val="24"/>
        </w:rPr>
        <w:t>ed in reducing such risks for closing the communication gap as well as for ensuring the success of the project.</w:t>
      </w:r>
    </w:p>
    <w:p w14:paraId="11C4E9CA" w14:textId="17976B30" w:rsidR="00DD288D" w:rsidRPr="00A0699B" w:rsidRDefault="00DD288D" w:rsidP="00A0699B">
      <w:pPr>
        <w:pStyle w:val="Heading1"/>
        <w:spacing w:before="240"/>
        <w:rPr>
          <w:rFonts w:cs="Times New Roman"/>
          <w:sz w:val="24"/>
          <w:szCs w:val="24"/>
          <w:lang w:val="en-IN"/>
        </w:rPr>
      </w:pPr>
      <w:bookmarkStart w:id="5" w:name="_Toc203653352"/>
      <w:r w:rsidRPr="00A0699B">
        <w:rPr>
          <w:rFonts w:cs="Times New Roman"/>
          <w:sz w:val="24"/>
          <w:szCs w:val="24"/>
          <w:lang w:val="en-IN"/>
        </w:rPr>
        <w:t>6. Analysis through Cultural Dimension Theories</w:t>
      </w:r>
      <w:bookmarkEnd w:id="5"/>
    </w:p>
    <w:p w14:paraId="4240E14F" w14:textId="08A8EF23" w:rsidR="00862916"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In order to analyse the dynamics and challenges between Japanese and UK teams, it is essential to examine their interaction through cultural dimension theories such as Hofstede’s cultural dimension theory. This theory is defined as the cross-cultural differences in national and organizational cultures, which can differentiate between one group with another group. </w:t>
      </w:r>
      <w:r w:rsidR="00862916" w:rsidRPr="00A0699B">
        <w:rPr>
          <w:rFonts w:ascii="Times New Roman" w:hAnsi="Times New Roman" w:cs="Times New Roman"/>
          <w:sz w:val="24"/>
          <w:szCs w:val="24"/>
          <w:lang w:val="en-IN"/>
        </w:rPr>
        <w:t xml:space="preserve">There are six critical dimensions included in </w:t>
      </w:r>
      <w:r w:rsidR="0072660F" w:rsidRPr="00A0699B">
        <w:rPr>
          <w:rFonts w:ascii="Times New Roman" w:hAnsi="Times New Roman" w:cs="Times New Roman"/>
          <w:sz w:val="24"/>
          <w:szCs w:val="24"/>
          <w:lang w:val="en-IN"/>
        </w:rPr>
        <w:t>this cultural dimension, which includes</w:t>
      </w:r>
      <w:r w:rsidR="00862916" w:rsidRPr="00A0699B">
        <w:rPr>
          <w:rFonts w:ascii="Times New Roman" w:hAnsi="Times New Roman" w:cs="Times New Roman"/>
          <w:sz w:val="24"/>
          <w:szCs w:val="24"/>
          <w:lang w:val="en-IN"/>
        </w:rPr>
        <w:t xml:space="preserve"> power distance, individualism, achievement motivation, uncertainty avoidance, indulgence, and long-term orientation. This dimension was initially published by Geert Hofstede in two pioneer articles Culture and Organizations: Programming of the Mind and Culture Consequences (</w:t>
      </w:r>
      <w:proofErr w:type="spellStart"/>
      <w:r w:rsidR="00862916" w:rsidRPr="00A0699B">
        <w:rPr>
          <w:rFonts w:ascii="Times New Roman" w:hAnsi="Times New Roman" w:cs="Times New Roman"/>
          <w:sz w:val="24"/>
          <w:szCs w:val="24"/>
          <w:lang w:val="en-IN"/>
        </w:rPr>
        <w:t>Zemojtel</w:t>
      </w:r>
      <w:proofErr w:type="spellEnd"/>
      <w:r w:rsidR="00862916" w:rsidRPr="00A0699B">
        <w:rPr>
          <w:rFonts w:ascii="Times New Roman" w:hAnsi="Times New Roman" w:cs="Times New Roman"/>
          <w:sz w:val="24"/>
          <w:szCs w:val="24"/>
          <w:lang w:val="en-IN"/>
        </w:rPr>
        <w:t xml:space="preserve"> and Piotrowski, 2023).</w:t>
      </w:r>
    </w:p>
    <w:p w14:paraId="07089DC7" w14:textId="4E1072A2" w:rsidR="00DD288D" w:rsidRPr="00A0699B" w:rsidRDefault="00DD288D" w:rsidP="00166F01">
      <w:pPr>
        <w:spacing w:before="240" w:after="240" w:line="360" w:lineRule="auto"/>
        <w:jc w:val="center"/>
        <w:rPr>
          <w:rFonts w:ascii="Times New Roman" w:hAnsi="Times New Roman" w:cs="Times New Roman"/>
          <w:sz w:val="24"/>
          <w:szCs w:val="24"/>
          <w:lang w:val="en-IN"/>
        </w:rPr>
      </w:pPr>
      <w:r w:rsidRPr="00A0699B">
        <w:rPr>
          <w:rFonts w:ascii="Times New Roman" w:hAnsi="Times New Roman" w:cs="Times New Roman"/>
          <w:noProof/>
          <w:sz w:val="24"/>
          <w:szCs w:val="24"/>
          <w:lang w:eastAsia="en-GB"/>
        </w:rPr>
        <w:drawing>
          <wp:inline distT="0" distB="0" distL="0" distR="0" wp14:anchorId="13D948A7" wp14:editId="4E8A89B0">
            <wp:extent cx="5733415" cy="2393950"/>
            <wp:effectExtent l="19050" t="19050" r="19685" b="25400"/>
            <wp:docPr id="770822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2393950"/>
                    </a:xfrm>
                    <a:prstGeom prst="rect">
                      <a:avLst/>
                    </a:prstGeom>
                    <a:noFill/>
                    <a:ln>
                      <a:solidFill>
                        <a:schemeClr val="tx1"/>
                      </a:solidFill>
                    </a:ln>
                  </pic:spPr>
                </pic:pic>
              </a:graphicData>
            </a:graphic>
          </wp:inline>
        </w:drawing>
      </w:r>
    </w:p>
    <w:p w14:paraId="70998301" w14:textId="77777777" w:rsidR="00DD288D" w:rsidRPr="00A0699B" w:rsidRDefault="00DD288D" w:rsidP="00166F01">
      <w:pPr>
        <w:spacing w:before="240" w:after="240" w:line="360" w:lineRule="auto"/>
        <w:jc w:val="center"/>
        <w:rPr>
          <w:rFonts w:ascii="Times New Roman" w:hAnsi="Times New Roman" w:cs="Times New Roman"/>
          <w:sz w:val="24"/>
          <w:szCs w:val="24"/>
          <w:lang w:val="en-IN"/>
        </w:rPr>
      </w:pPr>
      <w:r w:rsidRPr="00A0699B">
        <w:rPr>
          <w:rFonts w:ascii="Times New Roman" w:hAnsi="Times New Roman" w:cs="Times New Roman"/>
          <w:b/>
          <w:bCs/>
          <w:sz w:val="24"/>
          <w:szCs w:val="24"/>
          <w:lang w:val="en-IN"/>
        </w:rPr>
        <w:t>Figure 1: Cultural Dimension Comparison Between Japan and the UK</w:t>
      </w:r>
    </w:p>
    <w:p w14:paraId="4C43A18B" w14:textId="77777777" w:rsidR="00DD288D" w:rsidRPr="00A0699B" w:rsidRDefault="00DD288D" w:rsidP="00166F01">
      <w:pPr>
        <w:spacing w:before="240" w:after="240" w:line="360" w:lineRule="auto"/>
        <w:jc w:val="center"/>
        <w:rPr>
          <w:rFonts w:ascii="Times New Roman" w:hAnsi="Times New Roman" w:cs="Times New Roman"/>
          <w:sz w:val="24"/>
          <w:szCs w:val="24"/>
          <w:lang w:val="en-IN"/>
        </w:rPr>
      </w:pPr>
      <w:r w:rsidRPr="00A0699B">
        <w:rPr>
          <w:rFonts w:ascii="Times New Roman" w:hAnsi="Times New Roman" w:cs="Times New Roman"/>
          <w:sz w:val="24"/>
          <w:szCs w:val="24"/>
          <w:lang w:val="en-IN"/>
        </w:rPr>
        <w:t>(Source: Theculturefactor.com, 2025)</w:t>
      </w:r>
    </w:p>
    <w:p w14:paraId="599925CA"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Power Distance</w:t>
      </w:r>
    </w:p>
    <w:p w14:paraId="66E5757C" w14:textId="7D6A16AD" w:rsidR="00DD288D" w:rsidRPr="00A0699B" w:rsidRDefault="00740A54"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The Power Distance Index (PDI) will offer a beneficial understanding of the effects of hierarchies and their impact on decision-making and communication between Rolls-Royce and the IHI Corporation in the partnership (Lin and Lou, 2024). </w:t>
      </w:r>
      <w:r w:rsidR="00DD288D" w:rsidRPr="00A0699B">
        <w:rPr>
          <w:rFonts w:ascii="Times New Roman" w:hAnsi="Times New Roman" w:cs="Times New Roman"/>
          <w:sz w:val="24"/>
          <w:szCs w:val="24"/>
          <w:lang w:val="en-IN"/>
        </w:rPr>
        <w:t xml:space="preserve">The PDI score of Japan is 54, and it shows that Japanese working professionals are highly aware of seniority and social </w:t>
      </w:r>
      <w:r w:rsidR="00DD288D" w:rsidRPr="00A0699B">
        <w:rPr>
          <w:rFonts w:ascii="Times New Roman" w:hAnsi="Times New Roman" w:cs="Times New Roman"/>
          <w:sz w:val="24"/>
          <w:szCs w:val="24"/>
          <w:lang w:val="en-IN"/>
        </w:rPr>
        <w:lastRenderedPageBreak/>
        <w:t>ranks. In this case decision-making process is slow and requires multiple approvals within the management. The PDI score of the UK is 35, and it indicates the flatter organizational structures. In this scenario, employees are motivated to provide ideas at different organizational levels. Rolls-Royce, which is a British-based organization, supports the collaborative discussion approach.</w:t>
      </w:r>
    </w:p>
    <w:p w14:paraId="0BD91547"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Individualism</w:t>
      </w:r>
    </w:p>
    <w:p w14:paraId="2212089B"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The individualism dimension shows the importance of cultural traits that shape how professionals from Rolls-Royce (UK) and IHI Corporation (Japan) make decisions, interact, and build team dynamics (</w:t>
      </w:r>
      <w:proofErr w:type="spellStart"/>
      <w:r w:rsidRPr="00A0699B">
        <w:rPr>
          <w:rFonts w:ascii="Times New Roman" w:hAnsi="Times New Roman" w:cs="Times New Roman"/>
          <w:sz w:val="24"/>
          <w:szCs w:val="24"/>
          <w:lang w:val="en-IN"/>
        </w:rPr>
        <w:t>Żemojtel</w:t>
      </w:r>
      <w:proofErr w:type="spellEnd"/>
      <w:r w:rsidRPr="00A0699B">
        <w:rPr>
          <w:rFonts w:ascii="Times New Roman" w:hAnsi="Times New Roman" w:cs="Times New Roman"/>
          <w:sz w:val="24"/>
          <w:szCs w:val="24"/>
          <w:lang w:val="en-IN"/>
        </w:rPr>
        <w:t xml:space="preserve"> and Piotrowski, 2023). Japan scored 62 in the Individualism index, and it shows that the country follows a unique cultural structure. In IHI, employees show a valuable commitment towards their organization and generally see the organization as a part of their identity. Whereas with a score of 76 UK beats Japan and shows that the employees of Rolls-Royce are free to provide their valuable opinions.</w:t>
      </w:r>
    </w:p>
    <w:p w14:paraId="28E0E48C"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Motivation towards Achievement</w:t>
      </w:r>
    </w:p>
    <w:p w14:paraId="56AC9837"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Hofstede’s Masculinity dimension is defined as the measurement of competitiveness, decisiveness, and achievement orientation, which provides insight into the performance expectation and working style of IHI Corporation and Rolls-Royce (Lin and Lou, 2024). Japan scored 95 in this parameter, and it is one of the most decisive and achievement-driven societies globally. This score reflects that employees are highly motivated by the success of the company or group as compared to personal achievement. In this parameter, the UK scored 66, which is slightly different from how IHI and Rolls-Royce are greatly focused on personal contribution and individual performance.</w:t>
      </w:r>
    </w:p>
    <w:p w14:paraId="36584927"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Uncertainty Avoidance</w:t>
      </w:r>
    </w:p>
    <w:p w14:paraId="73FB2878"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The Uncertainty Avoidance Index (UAI) explains how organizational culture manages the risk, ambiguity, and change in organizational </w:t>
      </w:r>
      <w:proofErr w:type="spellStart"/>
      <w:r w:rsidRPr="00A0699B">
        <w:rPr>
          <w:rFonts w:ascii="Times New Roman" w:hAnsi="Times New Roman" w:cs="Times New Roman"/>
          <w:sz w:val="24"/>
          <w:szCs w:val="24"/>
          <w:lang w:val="en-IN"/>
        </w:rPr>
        <w:t>behavior</w:t>
      </w:r>
      <w:proofErr w:type="spellEnd"/>
      <w:r w:rsidRPr="00A0699B">
        <w:rPr>
          <w:rFonts w:ascii="Times New Roman" w:hAnsi="Times New Roman" w:cs="Times New Roman"/>
          <w:sz w:val="24"/>
          <w:szCs w:val="24"/>
          <w:lang w:val="en-IN"/>
        </w:rPr>
        <w:t>. Japan scored significantly high in UAI, and the score is 92, which shows that IHI is more focused on extensive planning and applies proven methods. Whereas the UAI score of the UK is 35, and it indicates that the Britain-based company Rolls-Royce is more comfortable with flexible planning and adaptive problem-solving. </w:t>
      </w:r>
    </w:p>
    <w:p w14:paraId="054C727E"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lastRenderedPageBreak/>
        <w:t>Long Term Orientation</w:t>
      </w:r>
    </w:p>
    <w:p w14:paraId="60D0F8A7" w14:textId="4250AED4"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The long-term orientation dimension shows how cultural values reward over short-term success and </w:t>
      </w:r>
      <w:r w:rsidR="00FE4408" w:rsidRPr="00A0699B">
        <w:rPr>
          <w:rFonts w:ascii="Times New Roman" w:hAnsi="Times New Roman" w:cs="Times New Roman"/>
          <w:sz w:val="24"/>
          <w:szCs w:val="24"/>
          <w:lang w:val="en-IN"/>
        </w:rPr>
        <w:t>influences</w:t>
      </w:r>
      <w:r w:rsidRPr="00A0699B">
        <w:rPr>
          <w:rFonts w:ascii="Times New Roman" w:hAnsi="Times New Roman" w:cs="Times New Roman"/>
          <w:sz w:val="24"/>
          <w:szCs w:val="24"/>
          <w:lang w:val="en-IN"/>
        </w:rPr>
        <w:t xml:space="preserve"> corporate strategies and sustainability goals. Japan scored maximum marks of 100, and it reflects that Japan is the most long-term thinking society. The cultural perspective is deeply rooted in the philosophy of Japan, and IHI Corporation applies this mentality to improve its business strategies with quality, precision, and continuous improvement. The score of the UK is 60, and it shows that Rolls-Royce is more focused on short to medium-term results.</w:t>
      </w:r>
    </w:p>
    <w:p w14:paraId="4BE0174D"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Indulgence</w:t>
      </w:r>
    </w:p>
    <w:p w14:paraId="6EEACFBE"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Japan scored only 42 in indulgence, and it reflects the restrained culture of society. At IHI corporation, this shows a strong work ethic and low emphasis on leisure. The indulgence score of the UK is 69, and it shows that Rolls-Royce is more focused on work-life balance, individual freedom, and personal satisfaction.</w:t>
      </w:r>
    </w:p>
    <w:p w14:paraId="4130A602" w14:textId="7756A2BD" w:rsidR="00DD288D" w:rsidRPr="00A0699B" w:rsidRDefault="00DD288D" w:rsidP="00A0699B">
      <w:pPr>
        <w:pStyle w:val="Heading1"/>
        <w:spacing w:before="240"/>
        <w:rPr>
          <w:rFonts w:cs="Times New Roman"/>
          <w:sz w:val="24"/>
          <w:szCs w:val="24"/>
          <w:lang w:val="en-IN"/>
        </w:rPr>
      </w:pPr>
      <w:bookmarkStart w:id="6" w:name="_Toc203653353"/>
      <w:r w:rsidRPr="00A0699B">
        <w:rPr>
          <w:rFonts w:cs="Times New Roman"/>
          <w:sz w:val="24"/>
          <w:szCs w:val="24"/>
          <w:lang w:val="en-IN"/>
        </w:rPr>
        <w:t>7. Strategies for Improving Cross-Cultural Communication</w:t>
      </w:r>
      <w:bookmarkEnd w:id="6"/>
    </w:p>
    <w:p w14:paraId="025D697B"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Cross-cultural training (CCT)</w:t>
      </w:r>
    </w:p>
    <w:p w14:paraId="54A4437D"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Effective cross-cultural training is important for the success of multinational collaborations such as Rolls-Royce and IHI Corporation. CCT is essential for more effective interaction in a foreign country (Lee and </w:t>
      </w:r>
      <w:proofErr w:type="spellStart"/>
      <w:r w:rsidRPr="00A0699B">
        <w:rPr>
          <w:rFonts w:ascii="Times New Roman" w:hAnsi="Times New Roman" w:cs="Times New Roman"/>
          <w:sz w:val="24"/>
          <w:szCs w:val="24"/>
          <w:lang w:val="en-IN"/>
        </w:rPr>
        <w:t>Wechtler</w:t>
      </w:r>
      <w:proofErr w:type="spellEnd"/>
      <w:r w:rsidRPr="00A0699B">
        <w:rPr>
          <w:rFonts w:ascii="Times New Roman" w:hAnsi="Times New Roman" w:cs="Times New Roman"/>
          <w:sz w:val="24"/>
          <w:szCs w:val="24"/>
          <w:lang w:val="en-IN"/>
        </w:rPr>
        <w:t>, 2024). Rolls-Royce and IHI Corporation should both invest in ongoing CCT programs to enhance sensitivity and cultural awareness. Understanding different cultural concepts, such as strong preferences of Japan towards group harmony and the UK for individual autonomy, is essential for developing effective cross-cultural communication.</w:t>
      </w:r>
    </w:p>
    <w:p w14:paraId="3CBDE7E8"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t>Bilingual Communication</w:t>
      </w:r>
    </w:p>
    <w:p w14:paraId="5C76836D" w14:textId="77777777"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Language communication is a significant barrier for employees, and employing bilingual coordinators fills the gap between both organizations. Additionally, everyone should follow simple and clear English for effective communication. </w:t>
      </w:r>
    </w:p>
    <w:p w14:paraId="03A495AA" w14:textId="77777777" w:rsidR="003A2C8F" w:rsidRDefault="003A2C8F">
      <w:pPr>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499CC5C3" w14:textId="2513CCCD"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b/>
          <w:bCs/>
          <w:sz w:val="24"/>
          <w:szCs w:val="24"/>
          <w:lang w:val="en-IN"/>
        </w:rPr>
        <w:lastRenderedPageBreak/>
        <w:t>Adaptation of Communication Styles</w:t>
      </w:r>
    </w:p>
    <w:p w14:paraId="1E5BA987" w14:textId="0595ED48" w:rsidR="00DD288D" w:rsidRPr="00A0699B" w:rsidRDefault="00DD288D"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British team members should be mindful of the indirect and formal communication preferences of Japan. All the team members should avoid direct criticism and confrontation.</w:t>
      </w:r>
      <w:r w:rsidR="007B772C" w:rsidRPr="00A0699B">
        <w:rPr>
          <w:rFonts w:ascii="Times New Roman" w:hAnsi="Times New Roman" w:cs="Times New Roman"/>
          <w:sz w:val="24"/>
          <w:szCs w:val="24"/>
          <w:lang w:val="en-IN"/>
        </w:rPr>
        <w:t xml:space="preserve"> Lastly</w:t>
      </w:r>
      <w:r w:rsidRPr="00A0699B">
        <w:rPr>
          <w:rFonts w:ascii="Times New Roman" w:hAnsi="Times New Roman" w:cs="Times New Roman"/>
          <w:sz w:val="24"/>
          <w:szCs w:val="24"/>
          <w:lang w:val="en-IN"/>
        </w:rPr>
        <w:t>, Japanese employees also benefit</w:t>
      </w:r>
      <w:r w:rsidR="007B772C" w:rsidRPr="00A0699B">
        <w:rPr>
          <w:rFonts w:ascii="Times New Roman" w:hAnsi="Times New Roman" w:cs="Times New Roman"/>
          <w:sz w:val="24"/>
          <w:szCs w:val="24"/>
          <w:lang w:val="en-IN"/>
        </w:rPr>
        <w:t>ted</w:t>
      </w:r>
      <w:r w:rsidRPr="00A0699B">
        <w:rPr>
          <w:rFonts w:ascii="Times New Roman" w:hAnsi="Times New Roman" w:cs="Times New Roman"/>
          <w:sz w:val="24"/>
          <w:szCs w:val="24"/>
          <w:lang w:val="en-IN"/>
        </w:rPr>
        <w:t xml:space="preserve"> from understanding the open and informal communication </w:t>
      </w:r>
      <w:r w:rsidR="007B772C" w:rsidRPr="00A0699B">
        <w:rPr>
          <w:rFonts w:ascii="Times New Roman" w:hAnsi="Times New Roman" w:cs="Times New Roman"/>
          <w:sz w:val="24"/>
          <w:szCs w:val="24"/>
          <w:lang w:val="en-IN"/>
        </w:rPr>
        <w:t>methods</w:t>
      </w:r>
      <w:r w:rsidRPr="00A0699B">
        <w:rPr>
          <w:rFonts w:ascii="Times New Roman" w:hAnsi="Times New Roman" w:cs="Times New Roman"/>
          <w:sz w:val="24"/>
          <w:szCs w:val="24"/>
          <w:lang w:val="en-IN"/>
        </w:rPr>
        <w:t xml:space="preserve">, which </w:t>
      </w:r>
      <w:r w:rsidR="007B772C" w:rsidRPr="00A0699B">
        <w:rPr>
          <w:rFonts w:ascii="Times New Roman" w:hAnsi="Times New Roman" w:cs="Times New Roman"/>
          <w:sz w:val="24"/>
          <w:szCs w:val="24"/>
          <w:lang w:val="en-IN"/>
        </w:rPr>
        <w:t>helps in</w:t>
      </w:r>
      <w:r w:rsidRPr="00A0699B">
        <w:rPr>
          <w:rFonts w:ascii="Times New Roman" w:hAnsi="Times New Roman" w:cs="Times New Roman"/>
          <w:sz w:val="24"/>
          <w:szCs w:val="24"/>
          <w:lang w:val="en-IN"/>
        </w:rPr>
        <w:t xml:space="preserve"> direct initiative and feedback.</w:t>
      </w:r>
    </w:p>
    <w:p w14:paraId="5F982B1B" w14:textId="77777777" w:rsidR="00D14AC4" w:rsidRPr="00A0699B" w:rsidRDefault="00DD288D" w:rsidP="00A0699B">
      <w:pPr>
        <w:spacing w:before="240" w:after="240" w:line="360" w:lineRule="auto"/>
        <w:jc w:val="both"/>
        <w:rPr>
          <w:rFonts w:ascii="Times New Roman" w:hAnsi="Times New Roman" w:cs="Times New Roman"/>
          <w:b/>
          <w:bCs/>
          <w:sz w:val="24"/>
          <w:szCs w:val="24"/>
          <w:lang w:val="en-IN"/>
        </w:rPr>
      </w:pPr>
      <w:r w:rsidRPr="00A0699B">
        <w:rPr>
          <w:rFonts w:ascii="Times New Roman" w:hAnsi="Times New Roman" w:cs="Times New Roman"/>
          <w:b/>
          <w:bCs/>
          <w:sz w:val="24"/>
          <w:szCs w:val="24"/>
          <w:lang w:val="en-IN"/>
        </w:rPr>
        <w:t>Culturally Integrated Teams</w:t>
      </w:r>
    </w:p>
    <w:p w14:paraId="3A072BA2" w14:textId="6BBAA670" w:rsidR="00D14AC4" w:rsidRPr="00A0699B" w:rsidRDefault="00D14AC4"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The mixed nationalities are something the two companies should observe as a way of boosting the day-to-day interactions among the employees. This combined strategy promotes trust, less cultural dilemmas and increased team synergy. Providing the provided strategies, Rolls-Royce and IHI Corporation will be able to increase the efficiency of their communication, as well as the flow of project execution in other cultures.</w:t>
      </w:r>
    </w:p>
    <w:p w14:paraId="1781CDD1" w14:textId="4021BAE5" w:rsidR="00DD288D" w:rsidRPr="00A0699B" w:rsidRDefault="007A6A70" w:rsidP="00A0699B">
      <w:pPr>
        <w:pStyle w:val="Heading1"/>
        <w:spacing w:before="240"/>
        <w:rPr>
          <w:rFonts w:cs="Times New Roman"/>
          <w:sz w:val="24"/>
          <w:szCs w:val="24"/>
          <w:lang w:val="en-IN"/>
        </w:rPr>
      </w:pPr>
      <w:bookmarkStart w:id="7" w:name="_Toc203653354"/>
      <w:r w:rsidRPr="00A0699B">
        <w:rPr>
          <w:rFonts w:cs="Times New Roman"/>
          <w:sz w:val="24"/>
          <w:szCs w:val="24"/>
          <w:lang w:val="en-IN"/>
        </w:rPr>
        <w:t xml:space="preserve">8. </w:t>
      </w:r>
      <w:r w:rsidR="00DD288D" w:rsidRPr="00A0699B">
        <w:rPr>
          <w:rFonts w:cs="Times New Roman"/>
          <w:sz w:val="24"/>
          <w:szCs w:val="24"/>
          <w:lang w:val="en-IN"/>
        </w:rPr>
        <w:t>Conclusion</w:t>
      </w:r>
      <w:bookmarkEnd w:id="7"/>
    </w:p>
    <w:p w14:paraId="7BA946E9" w14:textId="65DEB775" w:rsidR="00DD288D" w:rsidRPr="00A0699B" w:rsidRDefault="00D14AC4" w:rsidP="00A0699B">
      <w:pPr>
        <w:spacing w:before="240" w:after="240" w:line="360" w:lineRule="auto"/>
        <w:jc w:val="both"/>
        <w:rPr>
          <w:rFonts w:ascii="Times New Roman" w:hAnsi="Times New Roman" w:cs="Times New Roman"/>
          <w:sz w:val="24"/>
          <w:szCs w:val="24"/>
          <w:lang w:val="en-IN"/>
        </w:rPr>
      </w:pPr>
      <w:r w:rsidRPr="00A0699B">
        <w:rPr>
          <w:rFonts w:ascii="Times New Roman" w:hAnsi="Times New Roman" w:cs="Times New Roman"/>
          <w:sz w:val="24"/>
          <w:szCs w:val="24"/>
          <w:lang w:val="en-IN"/>
        </w:rPr>
        <w:t xml:space="preserve">Rolls-Royce and IHI Corporation have experienced a successful approach in the process of surmounting the setbacks of cross-cultural communication. These obstacles are defeated through Cross-cultural training (CCT), bilingual communication, adjustment of communication styles and culturally integrated teams. This joint venture provides an excellent demonstration on how cultural popularization can influence the productivity and, ultimately, collaboration towards the future success. The theory of Cultural Dimensions by Hofstede has enabled this analysis to be clear in the </w:t>
      </w:r>
      <w:r w:rsidR="004C4490" w:rsidRPr="00A0699B">
        <w:rPr>
          <w:rFonts w:ascii="Times New Roman" w:hAnsi="Times New Roman" w:cs="Times New Roman"/>
          <w:sz w:val="24"/>
          <w:szCs w:val="24"/>
          <w:lang w:val="en-IN"/>
        </w:rPr>
        <w:t>decision-making</w:t>
      </w:r>
      <w:r w:rsidRPr="00A0699B">
        <w:rPr>
          <w:rFonts w:ascii="Times New Roman" w:hAnsi="Times New Roman" w:cs="Times New Roman"/>
          <w:sz w:val="24"/>
          <w:szCs w:val="24"/>
          <w:lang w:val="en-IN"/>
        </w:rPr>
        <w:t xml:space="preserve"> patterns and communication forms in long term planning. The culture of Japan lavishes much emphasis on rank, group harmony, and meticulous planning. The British organizations were ranked premised on valuing individual performance, open communication, intra-flexibility, and </w:t>
      </w:r>
      <w:r w:rsidR="004C4490" w:rsidRPr="00A0699B">
        <w:rPr>
          <w:rFonts w:ascii="Times New Roman" w:hAnsi="Times New Roman" w:cs="Times New Roman"/>
          <w:sz w:val="24"/>
          <w:szCs w:val="24"/>
          <w:lang w:val="en-IN"/>
        </w:rPr>
        <w:t>near-term</w:t>
      </w:r>
      <w:r w:rsidRPr="00A0699B">
        <w:rPr>
          <w:rFonts w:ascii="Times New Roman" w:hAnsi="Times New Roman" w:cs="Times New Roman"/>
          <w:sz w:val="24"/>
          <w:szCs w:val="24"/>
          <w:lang w:val="en-IN"/>
        </w:rPr>
        <w:t xml:space="preserve"> performance. Finally, technical capabilities are simply the key to the success of any multinational collaboration. With the further evolution of global businesses, the ability to act cross-culturally becomes a significant factor promoting cooperation, innovation, and sustainable development. Looking at both companies, cultural intelligence enables them not only </w:t>
      </w:r>
      <w:r w:rsidR="004C4490" w:rsidRPr="00A0699B">
        <w:rPr>
          <w:rFonts w:ascii="Times New Roman" w:hAnsi="Times New Roman" w:cs="Times New Roman"/>
          <w:sz w:val="24"/>
          <w:szCs w:val="24"/>
          <w:lang w:val="en-IN"/>
        </w:rPr>
        <w:t>to enhance</w:t>
      </w:r>
      <w:r w:rsidRPr="00A0699B">
        <w:rPr>
          <w:rFonts w:ascii="Times New Roman" w:hAnsi="Times New Roman" w:cs="Times New Roman"/>
          <w:sz w:val="24"/>
          <w:szCs w:val="24"/>
          <w:lang w:val="en-IN"/>
        </w:rPr>
        <w:t xml:space="preserve"> their efficiency in terms of operations but also to establish a standard of appropriate global working partners. Firms ought to put a </w:t>
      </w:r>
      <w:r w:rsidR="004C4490" w:rsidRPr="00A0699B">
        <w:rPr>
          <w:rFonts w:ascii="Times New Roman" w:hAnsi="Times New Roman" w:cs="Times New Roman"/>
          <w:sz w:val="24"/>
          <w:szCs w:val="24"/>
          <w:lang w:val="en-IN"/>
        </w:rPr>
        <w:t>never-ending</w:t>
      </w:r>
      <w:r w:rsidRPr="00A0699B">
        <w:rPr>
          <w:rFonts w:ascii="Times New Roman" w:hAnsi="Times New Roman" w:cs="Times New Roman"/>
          <w:sz w:val="24"/>
          <w:szCs w:val="24"/>
          <w:lang w:val="en-IN"/>
        </w:rPr>
        <w:t xml:space="preserve"> investment in their cross-cultural communication in a bid to alleviate risks and drag out innovation.</w:t>
      </w:r>
      <w:r w:rsidR="00694766">
        <w:rPr>
          <w:rFonts w:ascii="Times New Roman" w:hAnsi="Times New Roman" w:cs="Times New Roman"/>
          <w:sz w:val="24"/>
          <w:szCs w:val="24"/>
          <w:lang w:val="en-IN"/>
        </w:rPr>
        <w:t xml:space="preserve"> </w:t>
      </w:r>
    </w:p>
    <w:p w14:paraId="00000011" w14:textId="6A3EFD0C" w:rsidR="00B241AC" w:rsidRPr="00A0699B" w:rsidRDefault="00FB509C" w:rsidP="00A0699B">
      <w:pPr>
        <w:spacing w:before="240" w:after="240" w:line="360" w:lineRule="auto"/>
        <w:jc w:val="both"/>
        <w:rPr>
          <w:rFonts w:ascii="Times New Roman" w:eastAsia="Times New Roman" w:hAnsi="Times New Roman" w:cs="Times New Roman"/>
          <w:sz w:val="24"/>
          <w:szCs w:val="24"/>
        </w:rPr>
      </w:pPr>
      <w:r w:rsidRPr="00A0699B">
        <w:rPr>
          <w:rFonts w:ascii="Times New Roman" w:hAnsi="Times New Roman" w:cs="Times New Roman"/>
          <w:sz w:val="24"/>
          <w:szCs w:val="24"/>
        </w:rPr>
        <w:br w:type="page"/>
      </w:r>
    </w:p>
    <w:p w14:paraId="00000012" w14:textId="227942BF" w:rsidR="00B241AC" w:rsidRPr="00A0699B" w:rsidRDefault="007A6A70" w:rsidP="00A0699B">
      <w:pPr>
        <w:pStyle w:val="Heading1"/>
        <w:spacing w:before="240"/>
        <w:rPr>
          <w:rFonts w:cs="Times New Roman"/>
          <w:sz w:val="24"/>
          <w:szCs w:val="24"/>
        </w:rPr>
      </w:pPr>
      <w:bookmarkStart w:id="8" w:name="_Toc203653355"/>
      <w:r w:rsidRPr="00A0699B">
        <w:rPr>
          <w:rFonts w:cs="Times New Roman"/>
          <w:sz w:val="24"/>
          <w:szCs w:val="24"/>
        </w:rPr>
        <w:lastRenderedPageBreak/>
        <w:t>9. Reference</w:t>
      </w:r>
      <w:r w:rsidR="001669B4">
        <w:rPr>
          <w:rFonts w:cs="Times New Roman"/>
          <w:sz w:val="24"/>
          <w:szCs w:val="24"/>
        </w:rPr>
        <w:t>s</w:t>
      </w:r>
      <w:bookmarkEnd w:id="8"/>
    </w:p>
    <w:p w14:paraId="55FFDCBD"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proofErr w:type="spellStart"/>
      <w:r w:rsidRPr="00A0699B">
        <w:rPr>
          <w:rFonts w:ascii="Times New Roman" w:eastAsia="Times New Roman" w:hAnsi="Times New Roman" w:cs="Times New Roman"/>
          <w:sz w:val="24"/>
          <w:szCs w:val="24"/>
        </w:rPr>
        <w:t>Aririguzoh</w:t>
      </w:r>
      <w:proofErr w:type="spellEnd"/>
      <w:r w:rsidRPr="00A0699B">
        <w:rPr>
          <w:rFonts w:ascii="Times New Roman" w:eastAsia="Times New Roman" w:hAnsi="Times New Roman" w:cs="Times New Roman"/>
          <w:sz w:val="24"/>
          <w:szCs w:val="24"/>
        </w:rPr>
        <w:t xml:space="preserve">, S., 2022. Communication competencies, culture and SDGs: effective processes to cross-cultural communication. Humanities and Social Sciences Communications, 9(1), pp.1-11. </w:t>
      </w:r>
      <w:hyperlink r:id="rId8">
        <w:r w:rsidRPr="00A0699B">
          <w:rPr>
            <w:rFonts w:ascii="Times New Roman" w:eastAsia="Times New Roman" w:hAnsi="Times New Roman" w:cs="Times New Roman"/>
            <w:sz w:val="24"/>
            <w:szCs w:val="24"/>
            <w:u w:val="single"/>
          </w:rPr>
          <w:t>https://www.nature.com/articles/s41599-022-01109-4</w:t>
        </w:r>
      </w:hyperlink>
    </w:p>
    <w:p w14:paraId="53C4326C"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Connolly, S., Aldrich, M., O’Brien, M., Speight, S. and Poole, E., 2021. Britain’s slow movement to a gender egalitarian equilibrium: parents and employment in the UK 2001–13. Work, employment and society, 30(5), pp.838-857. </w:t>
      </w:r>
      <w:hyperlink r:id="rId9">
        <w:r w:rsidRPr="00A0699B">
          <w:rPr>
            <w:rFonts w:ascii="Times New Roman" w:eastAsia="Times New Roman" w:hAnsi="Times New Roman" w:cs="Times New Roman"/>
            <w:sz w:val="24"/>
            <w:szCs w:val="24"/>
            <w:u w:val="single"/>
          </w:rPr>
          <w:t>https://doi.org/10.1177/0950017016638009</w:t>
        </w:r>
      </w:hyperlink>
      <w:r w:rsidRPr="00A0699B">
        <w:rPr>
          <w:rFonts w:ascii="Times New Roman" w:eastAsia="Times New Roman" w:hAnsi="Times New Roman" w:cs="Times New Roman"/>
          <w:sz w:val="24"/>
          <w:szCs w:val="24"/>
        </w:rPr>
        <w:t xml:space="preserve"> </w:t>
      </w:r>
    </w:p>
    <w:p w14:paraId="28CF4B6D"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Drobot, I.A., 2021, August. The Shift from Hierarchical to Egalitarian Cultures. In Proceedings of the 5th International Conference on History &amp; Culture (p. 250). </w:t>
      </w:r>
      <w:hyperlink r:id="rId10" w:anchor="page=269">
        <w:r w:rsidRPr="00A0699B">
          <w:rPr>
            <w:rFonts w:ascii="Times New Roman" w:eastAsia="Times New Roman" w:hAnsi="Times New Roman" w:cs="Times New Roman"/>
            <w:sz w:val="24"/>
            <w:szCs w:val="24"/>
            <w:u w:val="single"/>
          </w:rPr>
          <w:t>https://www.academia.edu/download/69445578/5._ULUSLARARASI_TARIH_VE_KULTUR_KONGRESI.pdf#page=269</w:t>
        </w:r>
      </w:hyperlink>
      <w:r w:rsidRPr="00A0699B">
        <w:rPr>
          <w:rFonts w:ascii="Times New Roman" w:eastAsia="Times New Roman" w:hAnsi="Times New Roman" w:cs="Times New Roman"/>
          <w:sz w:val="24"/>
          <w:szCs w:val="24"/>
        </w:rPr>
        <w:t xml:space="preserve"> </w:t>
      </w:r>
    </w:p>
    <w:p w14:paraId="52CA1C42" w14:textId="439D0D48" w:rsidR="00DD288D" w:rsidRPr="005B1E64"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Dujarric, F., 2024. Unravelling hierarchy in Japanese workplaces an exploration of cooperation between Japanese and western research laboratories. Int. J. Manag. Human., 10, pp.1-6. </w:t>
      </w:r>
      <w:hyperlink r:id="rId11">
        <w:r w:rsidRPr="00A0699B">
          <w:rPr>
            <w:rFonts w:ascii="Times New Roman" w:eastAsia="Times New Roman" w:hAnsi="Times New Roman" w:cs="Times New Roman"/>
            <w:sz w:val="24"/>
            <w:szCs w:val="24"/>
            <w:u w:val="single"/>
          </w:rPr>
          <w:t>https://doi.org/10.35940/ijmh.K1727.10110724</w:t>
        </w:r>
      </w:hyperlink>
      <w:r w:rsidRPr="00A0699B">
        <w:rPr>
          <w:rFonts w:ascii="Times New Roman" w:eastAsia="Times New Roman" w:hAnsi="Times New Roman" w:cs="Times New Roman"/>
          <w:sz w:val="24"/>
          <w:szCs w:val="24"/>
        </w:rPr>
        <w:t xml:space="preserve"> </w:t>
      </w:r>
    </w:p>
    <w:p w14:paraId="2EAAE4DF"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t xml:space="preserve">Janes.com (2023). </w:t>
      </w:r>
      <w:r w:rsidRPr="00A0699B">
        <w:rPr>
          <w:rFonts w:ascii="Times New Roman" w:eastAsia="Times New Roman" w:hAnsi="Times New Roman" w:cs="Times New Roman"/>
          <w:i/>
          <w:iCs/>
          <w:sz w:val="24"/>
          <w:szCs w:val="24"/>
          <w:lang w:val="en-IN"/>
        </w:rPr>
        <w:t xml:space="preserve">DSEI Japan 2023: IHI, Rolls-Royce progress GCAP fighter engine. </w:t>
      </w:r>
      <w:r w:rsidRPr="00A0699B">
        <w:rPr>
          <w:rFonts w:ascii="Times New Roman" w:eastAsia="Times New Roman" w:hAnsi="Times New Roman" w:cs="Times New Roman"/>
          <w:sz w:val="24"/>
          <w:szCs w:val="24"/>
          <w:lang w:val="en-IN"/>
        </w:rPr>
        <w:t xml:space="preserve">Available at: </w:t>
      </w:r>
      <w:hyperlink r:id="rId12" w:history="1">
        <w:r w:rsidRPr="00A0699B">
          <w:rPr>
            <w:rStyle w:val="Hyperlink"/>
            <w:rFonts w:ascii="Times New Roman" w:eastAsia="Times New Roman" w:hAnsi="Times New Roman" w:cs="Times New Roman"/>
            <w:sz w:val="24"/>
            <w:szCs w:val="24"/>
            <w:lang w:val="en-IN"/>
          </w:rPr>
          <w:t>https://www.janes.com/osint-insights/defence-news/defence/dsei-japan-2023-ihi-rolls-royce-progress-gcap-fighter-engine</w:t>
        </w:r>
      </w:hyperlink>
      <w:r w:rsidRPr="00A0699B">
        <w:rPr>
          <w:rFonts w:ascii="Times New Roman" w:eastAsia="Times New Roman" w:hAnsi="Times New Roman" w:cs="Times New Roman"/>
          <w:sz w:val="24"/>
          <w:szCs w:val="24"/>
          <w:lang w:val="en-IN"/>
        </w:rPr>
        <w:t xml:space="preserve"> [Accessed on 13 </w:t>
      </w:r>
      <w:proofErr w:type="spellStart"/>
      <w:r w:rsidRPr="00A0699B">
        <w:rPr>
          <w:rFonts w:ascii="Times New Roman" w:eastAsia="Times New Roman" w:hAnsi="Times New Roman" w:cs="Times New Roman"/>
          <w:sz w:val="24"/>
          <w:szCs w:val="24"/>
          <w:lang w:val="en-IN"/>
        </w:rPr>
        <w:t>th</w:t>
      </w:r>
      <w:proofErr w:type="spellEnd"/>
      <w:r w:rsidRPr="00A0699B">
        <w:rPr>
          <w:rFonts w:ascii="Times New Roman" w:eastAsia="Times New Roman" w:hAnsi="Times New Roman" w:cs="Times New Roman"/>
          <w:sz w:val="24"/>
          <w:szCs w:val="24"/>
          <w:lang w:val="en-IN"/>
        </w:rPr>
        <w:t xml:space="preserve"> July, 2025]</w:t>
      </w:r>
    </w:p>
    <w:p w14:paraId="6D1B1121"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t xml:space="preserve">Jurasek, M. and </w:t>
      </w:r>
      <w:proofErr w:type="spellStart"/>
      <w:r w:rsidRPr="00A0699B">
        <w:rPr>
          <w:rFonts w:ascii="Times New Roman" w:eastAsia="Times New Roman" w:hAnsi="Times New Roman" w:cs="Times New Roman"/>
          <w:sz w:val="24"/>
          <w:szCs w:val="24"/>
          <w:lang w:val="en-IN"/>
        </w:rPr>
        <w:t>Potocky</w:t>
      </w:r>
      <w:proofErr w:type="spellEnd"/>
      <w:r w:rsidRPr="00A0699B">
        <w:rPr>
          <w:rFonts w:ascii="Times New Roman" w:eastAsia="Times New Roman" w:hAnsi="Times New Roman" w:cs="Times New Roman"/>
          <w:sz w:val="24"/>
          <w:szCs w:val="24"/>
          <w:lang w:val="en-IN"/>
        </w:rPr>
        <w:t xml:space="preserve">, T., 2020. Management of innovations in cross-cultural communication within an organization. </w:t>
      </w:r>
      <w:hyperlink r:id="rId13" w:history="1">
        <w:r w:rsidRPr="00A0699B">
          <w:rPr>
            <w:rStyle w:val="Hyperlink"/>
            <w:rFonts w:ascii="Times New Roman" w:eastAsia="Times New Roman" w:hAnsi="Times New Roman" w:cs="Times New Roman"/>
            <w:sz w:val="24"/>
            <w:szCs w:val="24"/>
            <w:lang w:val="en-IN"/>
          </w:rPr>
          <w:t>http://doi.org/10.21272/mmi.2020.2-08</w:t>
        </w:r>
      </w:hyperlink>
    </w:p>
    <w:p w14:paraId="426D2230"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Kopp, R. (2023). Non-verbal communication in Japanese business. [online] Japan Intercultural Consulting. Available at: </w:t>
      </w:r>
      <w:hyperlink r:id="rId14">
        <w:r w:rsidRPr="00A0699B">
          <w:rPr>
            <w:rFonts w:ascii="Times New Roman" w:eastAsia="Times New Roman" w:hAnsi="Times New Roman" w:cs="Times New Roman"/>
            <w:sz w:val="24"/>
            <w:szCs w:val="24"/>
            <w:u w:val="single"/>
          </w:rPr>
          <w:t>https://japanintercultural.com/free-resources/articles/non-verbal-communication-in-japanese-business/</w:t>
        </w:r>
      </w:hyperlink>
      <w:r w:rsidRPr="00A0699B">
        <w:rPr>
          <w:rFonts w:ascii="Times New Roman" w:eastAsia="Times New Roman" w:hAnsi="Times New Roman" w:cs="Times New Roman"/>
          <w:sz w:val="24"/>
          <w:szCs w:val="24"/>
        </w:rPr>
        <w:t xml:space="preserve">. </w:t>
      </w:r>
    </w:p>
    <w:p w14:paraId="6FC5675F" w14:textId="2BBC366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lang w:val="en-IN"/>
        </w:rPr>
        <w:t xml:space="preserve">Lee, E.S. and </w:t>
      </w:r>
      <w:proofErr w:type="spellStart"/>
      <w:r w:rsidRPr="00A0699B">
        <w:rPr>
          <w:rFonts w:ascii="Times New Roman" w:eastAsia="Times New Roman" w:hAnsi="Times New Roman" w:cs="Times New Roman"/>
          <w:sz w:val="24"/>
          <w:szCs w:val="24"/>
          <w:lang w:val="en-IN"/>
        </w:rPr>
        <w:t>Wechtler</w:t>
      </w:r>
      <w:proofErr w:type="spellEnd"/>
      <w:r w:rsidRPr="00A0699B">
        <w:rPr>
          <w:rFonts w:ascii="Times New Roman" w:eastAsia="Times New Roman" w:hAnsi="Times New Roman" w:cs="Times New Roman"/>
          <w:sz w:val="24"/>
          <w:szCs w:val="24"/>
          <w:lang w:val="en-IN"/>
        </w:rPr>
        <w:t xml:space="preserve">, H., 2024. Hidden agenda for cross-cultural training: understanding refugees’ cross-cultural experience through the capability approach. </w:t>
      </w:r>
      <w:r w:rsidRPr="00A0699B">
        <w:rPr>
          <w:rFonts w:ascii="Times New Roman" w:eastAsia="Times New Roman" w:hAnsi="Times New Roman" w:cs="Times New Roman"/>
          <w:i/>
          <w:iCs/>
          <w:sz w:val="24"/>
          <w:szCs w:val="24"/>
          <w:lang w:val="en-IN"/>
        </w:rPr>
        <w:t xml:space="preserve">The </w:t>
      </w:r>
      <w:proofErr w:type="spellStart"/>
      <w:r w:rsidRPr="00A0699B">
        <w:rPr>
          <w:rFonts w:ascii="Times New Roman" w:eastAsia="Times New Roman" w:hAnsi="Times New Roman" w:cs="Times New Roman"/>
          <w:i/>
          <w:iCs/>
          <w:sz w:val="24"/>
          <w:szCs w:val="24"/>
          <w:lang w:val="en-IN"/>
        </w:rPr>
        <w:t>InTernaTIonal</w:t>
      </w:r>
      <w:proofErr w:type="spellEnd"/>
      <w:r w:rsidRPr="00A0699B">
        <w:rPr>
          <w:rFonts w:ascii="Times New Roman" w:eastAsia="Times New Roman" w:hAnsi="Times New Roman" w:cs="Times New Roman"/>
          <w:i/>
          <w:iCs/>
          <w:sz w:val="24"/>
          <w:szCs w:val="24"/>
          <w:lang w:val="en-IN"/>
        </w:rPr>
        <w:t xml:space="preserve"> Journal of human resource </w:t>
      </w:r>
      <w:proofErr w:type="spellStart"/>
      <w:r w:rsidRPr="00A0699B">
        <w:rPr>
          <w:rFonts w:ascii="Times New Roman" w:eastAsia="Times New Roman" w:hAnsi="Times New Roman" w:cs="Times New Roman"/>
          <w:i/>
          <w:iCs/>
          <w:sz w:val="24"/>
          <w:szCs w:val="24"/>
          <w:lang w:val="en-IN"/>
        </w:rPr>
        <w:t>managemenT</w:t>
      </w:r>
      <w:proofErr w:type="spellEnd"/>
      <w:r w:rsidRPr="00A0699B">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i/>
          <w:iCs/>
          <w:sz w:val="24"/>
          <w:szCs w:val="24"/>
          <w:lang w:val="en-IN"/>
        </w:rPr>
        <w:t>35</w:t>
      </w:r>
      <w:r w:rsidRPr="00A0699B">
        <w:rPr>
          <w:rFonts w:ascii="Times New Roman" w:eastAsia="Times New Roman" w:hAnsi="Times New Roman" w:cs="Times New Roman"/>
          <w:sz w:val="24"/>
          <w:szCs w:val="24"/>
          <w:lang w:val="en-IN"/>
        </w:rPr>
        <w:t xml:space="preserve">(6), pp.1007-1047. </w:t>
      </w:r>
      <w:hyperlink r:id="rId15" w:history="1">
        <w:r w:rsidR="005B1E64" w:rsidRPr="00F554B8">
          <w:rPr>
            <w:rStyle w:val="Hyperlink"/>
            <w:rFonts w:ascii="Times New Roman" w:eastAsia="Times New Roman" w:hAnsi="Times New Roman" w:cs="Times New Roman"/>
            <w:sz w:val="24"/>
            <w:szCs w:val="24"/>
            <w:lang w:val="en-IN"/>
          </w:rPr>
          <w:t>https://doi.org/10.1080/09585192.2023.2255823</w:t>
        </w:r>
      </w:hyperlink>
      <w:r w:rsidR="005B1E64">
        <w:rPr>
          <w:rFonts w:ascii="Times New Roman" w:eastAsia="Times New Roman" w:hAnsi="Times New Roman" w:cs="Times New Roman"/>
          <w:sz w:val="24"/>
          <w:szCs w:val="24"/>
          <w:lang w:val="en-IN"/>
        </w:rPr>
        <w:t xml:space="preserve"> </w:t>
      </w:r>
    </w:p>
    <w:p w14:paraId="031BA2D9"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lastRenderedPageBreak/>
        <w:t xml:space="preserve">Lin, H. and Lou, L., 2024. A study on cross-cultural business communication based on Hofstede’s cultural dimensions theory. </w:t>
      </w:r>
      <w:r w:rsidRPr="00A0699B">
        <w:rPr>
          <w:rFonts w:ascii="Times New Roman" w:eastAsia="Times New Roman" w:hAnsi="Times New Roman" w:cs="Times New Roman"/>
          <w:i/>
          <w:iCs/>
          <w:sz w:val="24"/>
          <w:szCs w:val="24"/>
          <w:lang w:val="en-IN"/>
        </w:rPr>
        <w:t>Open Journal of Social Sciences</w:t>
      </w:r>
      <w:r w:rsidRPr="00A0699B">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i/>
          <w:iCs/>
          <w:sz w:val="24"/>
          <w:szCs w:val="24"/>
          <w:lang w:val="en-IN"/>
        </w:rPr>
        <w:t>12</w:t>
      </w:r>
      <w:r w:rsidRPr="00A0699B">
        <w:rPr>
          <w:rFonts w:ascii="Times New Roman" w:eastAsia="Times New Roman" w:hAnsi="Times New Roman" w:cs="Times New Roman"/>
          <w:sz w:val="24"/>
          <w:szCs w:val="24"/>
          <w:lang w:val="en-IN"/>
        </w:rPr>
        <w:t xml:space="preserve">(9), pp.352-368. </w:t>
      </w:r>
      <w:hyperlink r:id="rId16" w:history="1">
        <w:r w:rsidRPr="00A0699B">
          <w:rPr>
            <w:rStyle w:val="Hyperlink"/>
            <w:rFonts w:ascii="Times New Roman" w:eastAsia="Times New Roman" w:hAnsi="Times New Roman" w:cs="Times New Roman"/>
            <w:sz w:val="24"/>
            <w:szCs w:val="24"/>
            <w:lang w:val="en-IN"/>
          </w:rPr>
          <w:t>https://www.scirp.org/journal/paperinformation?paperid=136150</w:t>
        </w:r>
      </w:hyperlink>
    </w:p>
    <w:p w14:paraId="564311B5"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t xml:space="preserve">Musheke, M.M. and Phiri, J., 2021. The effects of effective communication on organizational performance based on the systems theory. </w:t>
      </w:r>
      <w:r w:rsidRPr="00A0699B">
        <w:rPr>
          <w:rFonts w:ascii="Times New Roman" w:eastAsia="Times New Roman" w:hAnsi="Times New Roman" w:cs="Times New Roman"/>
          <w:i/>
          <w:iCs/>
          <w:sz w:val="24"/>
          <w:szCs w:val="24"/>
          <w:lang w:val="en-IN"/>
        </w:rPr>
        <w:t>Open Journal of Business and Management</w:t>
      </w:r>
      <w:r w:rsidRPr="00A0699B">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i/>
          <w:iCs/>
          <w:sz w:val="24"/>
          <w:szCs w:val="24"/>
          <w:lang w:val="en-IN"/>
        </w:rPr>
        <w:t>9</w:t>
      </w:r>
      <w:r w:rsidRPr="00A0699B">
        <w:rPr>
          <w:rFonts w:ascii="Times New Roman" w:eastAsia="Times New Roman" w:hAnsi="Times New Roman" w:cs="Times New Roman"/>
          <w:sz w:val="24"/>
          <w:szCs w:val="24"/>
          <w:lang w:val="en-IN"/>
        </w:rPr>
        <w:t xml:space="preserve">(2), pp.659-671. </w:t>
      </w:r>
      <w:hyperlink r:id="rId17" w:history="1">
        <w:r w:rsidRPr="00A0699B">
          <w:rPr>
            <w:rStyle w:val="Hyperlink"/>
            <w:rFonts w:ascii="Times New Roman" w:eastAsia="Times New Roman" w:hAnsi="Times New Roman" w:cs="Times New Roman"/>
            <w:sz w:val="24"/>
            <w:szCs w:val="24"/>
            <w:lang w:val="en-IN"/>
          </w:rPr>
          <w:t>https://doi.org/10.4236/ojbm.2021.92034</w:t>
        </w:r>
      </w:hyperlink>
    </w:p>
    <w:p w14:paraId="660B3368" w14:textId="731E295E"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Nakano, S., Tanaka, T. and </w:t>
      </w:r>
      <w:proofErr w:type="spellStart"/>
      <w:r w:rsidRPr="00A0699B">
        <w:rPr>
          <w:rFonts w:ascii="Times New Roman" w:eastAsia="Times New Roman" w:hAnsi="Times New Roman" w:cs="Times New Roman"/>
          <w:sz w:val="24"/>
          <w:szCs w:val="24"/>
        </w:rPr>
        <w:t>Mikushi</w:t>
      </w:r>
      <w:proofErr w:type="spellEnd"/>
      <w:r w:rsidRPr="00A0699B">
        <w:rPr>
          <w:rFonts w:ascii="Times New Roman" w:eastAsia="Times New Roman" w:hAnsi="Times New Roman" w:cs="Times New Roman"/>
          <w:sz w:val="24"/>
          <w:szCs w:val="24"/>
        </w:rPr>
        <w:t xml:space="preserve">, K., 2022. Cross-cultural social skills instruction and indirect expressions: Psychoeducation in Japan’s high-context culture. IAFOR Journal of Psychology &amp; the </w:t>
      </w:r>
      <w:proofErr w:type="spellStart"/>
      <w:r w:rsidRPr="00A0699B">
        <w:rPr>
          <w:rFonts w:ascii="Times New Roman" w:eastAsia="Times New Roman" w:hAnsi="Times New Roman" w:cs="Times New Roman"/>
          <w:sz w:val="24"/>
          <w:szCs w:val="24"/>
        </w:rPr>
        <w:t>Behavioral</w:t>
      </w:r>
      <w:proofErr w:type="spellEnd"/>
      <w:r w:rsidRPr="00A0699B">
        <w:rPr>
          <w:rFonts w:ascii="Times New Roman" w:eastAsia="Times New Roman" w:hAnsi="Times New Roman" w:cs="Times New Roman"/>
          <w:sz w:val="24"/>
          <w:szCs w:val="24"/>
        </w:rPr>
        <w:t xml:space="preserve"> Sciences, 8(2), pp.19-36. </w:t>
      </w:r>
      <w:hyperlink r:id="rId18">
        <w:r w:rsidRPr="00A0699B">
          <w:rPr>
            <w:rFonts w:ascii="Times New Roman" w:eastAsia="Times New Roman" w:hAnsi="Times New Roman" w:cs="Times New Roman"/>
            <w:sz w:val="24"/>
            <w:szCs w:val="24"/>
            <w:u w:val="single"/>
          </w:rPr>
          <w:t>https://iafor.org/archives/journals/iafor-journal-of-psychology-and-the-behavioral-sciences/10.22492.ijpbs.8.2.02.pdf</w:t>
        </w:r>
      </w:hyperlink>
      <w:r w:rsidR="005B1E64">
        <w:rPr>
          <w:rFonts w:ascii="Times New Roman" w:eastAsia="Times New Roman" w:hAnsi="Times New Roman" w:cs="Times New Roman"/>
          <w:sz w:val="24"/>
          <w:szCs w:val="24"/>
        </w:rPr>
        <w:t xml:space="preserve"> </w:t>
      </w:r>
    </w:p>
    <w:p w14:paraId="56C007C7"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t xml:space="preserve">Naqvi, S.R., Sareen, P., Sharma, T. and Naqvi, A., 2025. Humane Approach of e-learning Utilization: Case Study of Rolls-Royce. </w:t>
      </w:r>
      <w:r w:rsidRPr="00A0699B">
        <w:rPr>
          <w:rFonts w:ascii="Times New Roman" w:eastAsia="Times New Roman" w:hAnsi="Times New Roman" w:cs="Times New Roman"/>
          <w:i/>
          <w:iCs/>
          <w:sz w:val="24"/>
          <w:szCs w:val="24"/>
          <w:lang w:val="en-IN"/>
        </w:rPr>
        <w:t>Emerging Economies Cases Journal</w:t>
      </w:r>
      <w:r w:rsidRPr="00A0699B">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i/>
          <w:iCs/>
          <w:sz w:val="24"/>
          <w:szCs w:val="24"/>
          <w:lang w:val="en-IN"/>
        </w:rPr>
        <w:t>7</w:t>
      </w:r>
      <w:r w:rsidRPr="00A0699B">
        <w:rPr>
          <w:rFonts w:ascii="Times New Roman" w:eastAsia="Times New Roman" w:hAnsi="Times New Roman" w:cs="Times New Roman"/>
          <w:sz w:val="24"/>
          <w:szCs w:val="24"/>
          <w:lang w:val="en-IN"/>
        </w:rPr>
        <w:t xml:space="preserve">(1), pp.14-18. </w:t>
      </w:r>
      <w:hyperlink r:id="rId19" w:history="1">
        <w:r w:rsidRPr="00A0699B">
          <w:rPr>
            <w:rStyle w:val="Hyperlink"/>
            <w:rFonts w:ascii="Times New Roman" w:eastAsia="Times New Roman" w:hAnsi="Times New Roman" w:cs="Times New Roman"/>
            <w:sz w:val="24"/>
            <w:szCs w:val="24"/>
            <w:lang w:val="en-IN"/>
          </w:rPr>
          <w:t>https://journals.sagepub.com/doi/pdf/10.1177/25166042241249529</w:t>
        </w:r>
      </w:hyperlink>
    </w:p>
    <w:p w14:paraId="1FF745D2" w14:textId="26C5BA7D"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Oshima, D.Y., 2023. The semantics and </w:t>
      </w:r>
      <w:proofErr w:type="spellStart"/>
      <w:r w:rsidRPr="00A0699B">
        <w:rPr>
          <w:rFonts w:ascii="Times New Roman" w:eastAsia="Times New Roman" w:hAnsi="Times New Roman" w:cs="Times New Roman"/>
          <w:sz w:val="24"/>
          <w:szCs w:val="24"/>
        </w:rPr>
        <w:t>sociopragmatics</w:t>
      </w:r>
      <w:proofErr w:type="spellEnd"/>
      <w:r w:rsidRPr="00A0699B">
        <w:rPr>
          <w:rFonts w:ascii="Times New Roman" w:eastAsia="Times New Roman" w:hAnsi="Times New Roman" w:cs="Times New Roman"/>
          <w:sz w:val="24"/>
          <w:szCs w:val="24"/>
        </w:rPr>
        <w:t xml:space="preserve"> of the Japanese honorific </w:t>
      </w:r>
      <w:proofErr w:type="gramStart"/>
      <w:r w:rsidRPr="00A0699B">
        <w:rPr>
          <w:rFonts w:ascii="Times New Roman" w:eastAsia="Times New Roman" w:hAnsi="Times New Roman" w:cs="Times New Roman"/>
          <w:sz w:val="24"/>
          <w:szCs w:val="24"/>
        </w:rPr>
        <w:t>titles</w:t>
      </w:r>
      <w:proofErr w:type="gramEnd"/>
      <w:r w:rsidRPr="00A0699B">
        <w:rPr>
          <w:rFonts w:ascii="Times New Roman" w:eastAsia="Times New Roman" w:hAnsi="Times New Roman" w:cs="Times New Roman"/>
          <w:sz w:val="24"/>
          <w:szCs w:val="24"/>
        </w:rPr>
        <w:t xml:space="preserve"> </w:t>
      </w:r>
      <w:proofErr w:type="spellStart"/>
      <w:r w:rsidRPr="00A0699B">
        <w:rPr>
          <w:rFonts w:ascii="Times New Roman" w:eastAsia="Times New Roman" w:hAnsi="Times New Roman" w:cs="Times New Roman"/>
          <w:sz w:val="24"/>
          <w:szCs w:val="24"/>
        </w:rPr>
        <w:t>san</w:t>
      </w:r>
      <w:proofErr w:type="spellEnd"/>
      <w:r w:rsidRPr="00A0699B">
        <w:rPr>
          <w:rFonts w:ascii="Times New Roman" w:eastAsia="Times New Roman" w:hAnsi="Times New Roman" w:cs="Times New Roman"/>
          <w:sz w:val="24"/>
          <w:szCs w:val="24"/>
        </w:rPr>
        <w:t xml:space="preserve">, </w:t>
      </w:r>
      <w:proofErr w:type="spellStart"/>
      <w:r w:rsidRPr="00A0699B">
        <w:rPr>
          <w:rFonts w:ascii="Times New Roman" w:eastAsia="Times New Roman" w:hAnsi="Times New Roman" w:cs="Times New Roman"/>
          <w:sz w:val="24"/>
          <w:szCs w:val="24"/>
        </w:rPr>
        <w:t>kun</w:t>
      </w:r>
      <w:proofErr w:type="spellEnd"/>
      <w:r w:rsidRPr="00A0699B">
        <w:rPr>
          <w:rFonts w:ascii="Times New Roman" w:eastAsia="Times New Roman" w:hAnsi="Times New Roman" w:cs="Times New Roman"/>
          <w:sz w:val="24"/>
          <w:szCs w:val="24"/>
        </w:rPr>
        <w:t xml:space="preserve">, and </w:t>
      </w:r>
      <w:proofErr w:type="spellStart"/>
      <w:r w:rsidRPr="00A0699B">
        <w:rPr>
          <w:rFonts w:ascii="Times New Roman" w:eastAsia="Times New Roman" w:hAnsi="Times New Roman" w:cs="Times New Roman"/>
          <w:sz w:val="24"/>
          <w:szCs w:val="24"/>
        </w:rPr>
        <w:t>chan</w:t>
      </w:r>
      <w:proofErr w:type="spellEnd"/>
      <w:r w:rsidRPr="00A0699B">
        <w:rPr>
          <w:rFonts w:ascii="Times New Roman" w:eastAsia="Times New Roman" w:hAnsi="Times New Roman" w:cs="Times New Roman"/>
          <w:sz w:val="24"/>
          <w:szCs w:val="24"/>
        </w:rPr>
        <w:t xml:space="preserve">: some focal points of variation. Journal of East Asian Linguistics, 32(2), pp.169-200. </w:t>
      </w:r>
      <w:hyperlink r:id="rId20">
        <w:r w:rsidRPr="00A0699B">
          <w:rPr>
            <w:rFonts w:ascii="Times New Roman" w:eastAsia="Times New Roman" w:hAnsi="Times New Roman" w:cs="Times New Roman"/>
            <w:sz w:val="24"/>
            <w:szCs w:val="24"/>
            <w:u w:val="single"/>
          </w:rPr>
          <w:t>https://doi.org/10.1007/s10831-023-09255-9</w:t>
        </w:r>
      </w:hyperlink>
      <w:r w:rsidR="0051336A">
        <w:rPr>
          <w:rFonts w:ascii="Times New Roman" w:hAnsi="Times New Roman" w:cs="Times New Roman"/>
          <w:sz w:val="24"/>
          <w:szCs w:val="24"/>
        </w:rPr>
        <w:t xml:space="preserve"> </w:t>
      </w:r>
      <w:r w:rsidRPr="00A0699B">
        <w:rPr>
          <w:rFonts w:ascii="Times New Roman" w:eastAsia="Times New Roman" w:hAnsi="Times New Roman" w:cs="Times New Roman"/>
          <w:sz w:val="24"/>
          <w:szCs w:val="24"/>
        </w:rPr>
        <w:t xml:space="preserve">  </w:t>
      </w:r>
    </w:p>
    <w:p w14:paraId="6C3E4BAC" w14:textId="4757DDA6" w:rsidR="00DD288D" w:rsidRPr="00A0699B" w:rsidRDefault="00DD288D" w:rsidP="00A0699B">
      <w:pPr>
        <w:spacing w:before="240" w:after="240" w:line="360" w:lineRule="auto"/>
        <w:jc w:val="both"/>
        <w:rPr>
          <w:rFonts w:ascii="Times New Roman" w:eastAsia="Times New Roman" w:hAnsi="Times New Roman" w:cs="Times New Roman"/>
          <w:sz w:val="24"/>
          <w:szCs w:val="24"/>
          <w:lang w:val="en-IN"/>
        </w:rPr>
      </w:pPr>
      <w:r w:rsidRPr="00A0699B">
        <w:rPr>
          <w:rFonts w:ascii="Times New Roman" w:eastAsia="Times New Roman" w:hAnsi="Times New Roman" w:cs="Times New Roman"/>
          <w:sz w:val="24"/>
          <w:szCs w:val="24"/>
          <w:lang w:val="en-IN"/>
        </w:rPr>
        <w:t>Rolls-royce.com</w:t>
      </w:r>
      <w:r w:rsidR="0051336A">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sz w:val="24"/>
          <w:szCs w:val="24"/>
          <w:lang w:val="en-IN"/>
        </w:rPr>
        <w:t xml:space="preserve">2021. </w:t>
      </w:r>
      <w:r w:rsidRPr="00A0699B">
        <w:rPr>
          <w:rFonts w:ascii="Times New Roman" w:eastAsia="Times New Roman" w:hAnsi="Times New Roman" w:cs="Times New Roman"/>
          <w:i/>
          <w:iCs/>
          <w:sz w:val="24"/>
          <w:szCs w:val="24"/>
          <w:lang w:val="en-IN"/>
        </w:rPr>
        <w:t>Rolls-Royce to develop joint future fighter engine demonstrator with IHI</w:t>
      </w:r>
      <w:r w:rsidRPr="00A0699B">
        <w:rPr>
          <w:rFonts w:ascii="Times New Roman" w:eastAsia="Times New Roman" w:hAnsi="Times New Roman" w:cs="Times New Roman"/>
          <w:sz w:val="24"/>
          <w:szCs w:val="24"/>
          <w:lang w:val="en-IN"/>
        </w:rPr>
        <w:t xml:space="preserve">. Available at: </w:t>
      </w:r>
      <w:hyperlink r:id="rId21" w:history="1">
        <w:r w:rsidRPr="00A0699B">
          <w:rPr>
            <w:rStyle w:val="Hyperlink"/>
            <w:rFonts w:ascii="Times New Roman" w:eastAsia="Times New Roman" w:hAnsi="Times New Roman" w:cs="Times New Roman"/>
            <w:sz w:val="24"/>
            <w:szCs w:val="24"/>
            <w:lang w:val="en-IN"/>
          </w:rPr>
          <w:t>https://www.rolls-royce.com/media/press-releases/2021/22-12-2021-rr-to-develop-joint-future-fighter-engine-demonstrator-with-ihi.aspx</w:t>
        </w:r>
      </w:hyperlink>
      <w:r w:rsidRPr="00A0699B">
        <w:rPr>
          <w:rFonts w:ascii="Times New Roman" w:eastAsia="Times New Roman" w:hAnsi="Times New Roman" w:cs="Times New Roman"/>
          <w:sz w:val="24"/>
          <w:szCs w:val="24"/>
          <w:lang w:val="en-IN"/>
        </w:rPr>
        <w:t xml:space="preserve"> [Accessed on 13 </w:t>
      </w:r>
      <w:proofErr w:type="spellStart"/>
      <w:r w:rsidRPr="00A0699B">
        <w:rPr>
          <w:rFonts w:ascii="Times New Roman" w:eastAsia="Times New Roman" w:hAnsi="Times New Roman" w:cs="Times New Roman"/>
          <w:sz w:val="24"/>
          <w:szCs w:val="24"/>
          <w:lang w:val="en-IN"/>
        </w:rPr>
        <w:t>th</w:t>
      </w:r>
      <w:proofErr w:type="spellEnd"/>
      <w:r w:rsidRPr="00A0699B">
        <w:rPr>
          <w:rFonts w:ascii="Times New Roman" w:eastAsia="Times New Roman" w:hAnsi="Times New Roman" w:cs="Times New Roman"/>
          <w:sz w:val="24"/>
          <w:szCs w:val="24"/>
          <w:lang w:val="en-IN"/>
        </w:rPr>
        <w:t xml:space="preserve"> July, 2025]</w:t>
      </w:r>
    </w:p>
    <w:p w14:paraId="2CEA0324"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 xml:space="preserve">Shen, Z., Pang, B., Li, X. and Chen, Y., 2024. An exploration of </w:t>
      </w:r>
      <w:proofErr w:type="spellStart"/>
      <w:r w:rsidRPr="00A0699B">
        <w:rPr>
          <w:rFonts w:ascii="Times New Roman" w:eastAsia="Times New Roman" w:hAnsi="Times New Roman" w:cs="Times New Roman"/>
          <w:sz w:val="24"/>
          <w:szCs w:val="24"/>
        </w:rPr>
        <w:t>japanese</w:t>
      </w:r>
      <w:proofErr w:type="spellEnd"/>
      <w:r w:rsidRPr="00A0699B">
        <w:rPr>
          <w:rFonts w:ascii="Times New Roman" w:eastAsia="Times New Roman" w:hAnsi="Times New Roman" w:cs="Times New Roman"/>
          <w:sz w:val="24"/>
          <w:szCs w:val="24"/>
        </w:rPr>
        <w:t xml:space="preserve"> cultural dynamics communication practices through social pragmatics. Journal of Pragmatics and Discourse Analysis, 3(1), pp.60-72. </w:t>
      </w:r>
      <w:hyperlink r:id="rId22">
        <w:r w:rsidRPr="00A0699B">
          <w:rPr>
            <w:rFonts w:ascii="Times New Roman" w:eastAsia="Times New Roman" w:hAnsi="Times New Roman" w:cs="Times New Roman"/>
            <w:sz w:val="24"/>
            <w:szCs w:val="24"/>
            <w:u w:val="single"/>
          </w:rPr>
          <w:t>https://www.researchgate.net/profile/Zijun-Shen/publication/379931914_An_Exploration_of_Japanese_Cultural_Dynamics_Communication_Practices_through_Social_Pragmatics/links/662a82a108aa54017ac072e7/An-Exploration-of-Japanese-Cultural-Dynamics-Communication-Practices-through-Social-Pragmatics.pdf</w:t>
        </w:r>
      </w:hyperlink>
      <w:r w:rsidRPr="00A0699B">
        <w:rPr>
          <w:rFonts w:ascii="Times New Roman" w:eastAsia="Times New Roman" w:hAnsi="Times New Roman" w:cs="Times New Roman"/>
          <w:sz w:val="24"/>
          <w:szCs w:val="24"/>
        </w:rPr>
        <w:t xml:space="preserve"> </w:t>
      </w:r>
    </w:p>
    <w:p w14:paraId="28874715" w14:textId="77777777"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lastRenderedPageBreak/>
        <w:t xml:space="preserve">Taniguchi, A., Enoch, M., </w:t>
      </w:r>
      <w:proofErr w:type="spellStart"/>
      <w:r w:rsidRPr="00A0699B">
        <w:rPr>
          <w:rFonts w:ascii="Times New Roman" w:eastAsia="Times New Roman" w:hAnsi="Times New Roman" w:cs="Times New Roman"/>
          <w:sz w:val="24"/>
          <w:szCs w:val="24"/>
        </w:rPr>
        <w:t>Theofilatos</w:t>
      </w:r>
      <w:proofErr w:type="spellEnd"/>
      <w:r w:rsidRPr="00A0699B">
        <w:rPr>
          <w:rFonts w:ascii="Times New Roman" w:eastAsia="Times New Roman" w:hAnsi="Times New Roman" w:cs="Times New Roman"/>
          <w:sz w:val="24"/>
          <w:szCs w:val="24"/>
        </w:rPr>
        <w:t xml:space="preserve">, A. and </w:t>
      </w:r>
      <w:proofErr w:type="spellStart"/>
      <w:r w:rsidRPr="00A0699B">
        <w:rPr>
          <w:rFonts w:ascii="Times New Roman" w:eastAsia="Times New Roman" w:hAnsi="Times New Roman" w:cs="Times New Roman"/>
          <w:sz w:val="24"/>
          <w:szCs w:val="24"/>
        </w:rPr>
        <w:t>Ieromonachou</w:t>
      </w:r>
      <w:proofErr w:type="spellEnd"/>
      <w:r w:rsidRPr="00A0699B">
        <w:rPr>
          <w:rFonts w:ascii="Times New Roman" w:eastAsia="Times New Roman" w:hAnsi="Times New Roman" w:cs="Times New Roman"/>
          <w:sz w:val="24"/>
          <w:szCs w:val="24"/>
        </w:rPr>
        <w:t xml:space="preserve">, P., 2022. Understanding acceptance of autonomous vehicles in Japan, UK, and Germany. Urban, planning and transport research, 10(1), pp.514-535. </w:t>
      </w:r>
      <w:hyperlink r:id="rId23">
        <w:r w:rsidRPr="00A0699B">
          <w:rPr>
            <w:rFonts w:ascii="Times New Roman" w:eastAsia="Times New Roman" w:hAnsi="Times New Roman" w:cs="Times New Roman"/>
            <w:sz w:val="24"/>
            <w:szCs w:val="24"/>
            <w:u w:val="single"/>
          </w:rPr>
          <w:t>https://doi.org/10.1080/21650020.2022.2135590</w:t>
        </w:r>
      </w:hyperlink>
      <w:r w:rsidRPr="00A0699B">
        <w:rPr>
          <w:rFonts w:ascii="Times New Roman" w:eastAsia="Times New Roman" w:hAnsi="Times New Roman" w:cs="Times New Roman"/>
          <w:sz w:val="24"/>
          <w:szCs w:val="24"/>
        </w:rPr>
        <w:t xml:space="preserve"> </w:t>
      </w:r>
    </w:p>
    <w:p w14:paraId="68BEC3A6" w14:textId="4B1540B2" w:rsidR="00DD288D" w:rsidRPr="009628CF"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lang w:val="en-IN"/>
        </w:rPr>
        <w:t>Theculturefactor.com</w:t>
      </w:r>
      <w:r w:rsidR="00C70142">
        <w:rPr>
          <w:rFonts w:ascii="Times New Roman" w:eastAsia="Times New Roman" w:hAnsi="Times New Roman" w:cs="Times New Roman"/>
          <w:sz w:val="24"/>
          <w:szCs w:val="24"/>
          <w:lang w:val="en-IN"/>
        </w:rPr>
        <w:t xml:space="preserve">., </w:t>
      </w:r>
      <w:r w:rsidRPr="00A0699B">
        <w:rPr>
          <w:rFonts w:ascii="Times New Roman" w:eastAsia="Times New Roman" w:hAnsi="Times New Roman" w:cs="Times New Roman"/>
          <w:sz w:val="24"/>
          <w:szCs w:val="24"/>
          <w:lang w:val="en-IN"/>
        </w:rPr>
        <w:t xml:space="preserve">2025. </w:t>
      </w:r>
      <w:r w:rsidRPr="00A0699B">
        <w:rPr>
          <w:rFonts w:ascii="Times New Roman" w:eastAsia="Times New Roman" w:hAnsi="Times New Roman" w:cs="Times New Roman"/>
          <w:i/>
          <w:iCs/>
          <w:sz w:val="24"/>
          <w:szCs w:val="24"/>
          <w:lang w:val="en-IN"/>
        </w:rPr>
        <w:t>Country Comparison tool</w:t>
      </w:r>
      <w:r w:rsidR="00845B73">
        <w:rPr>
          <w:rFonts w:ascii="Times New Roman" w:eastAsia="Times New Roman" w:hAnsi="Times New Roman" w:cs="Times New Roman"/>
          <w:i/>
          <w:iCs/>
          <w:sz w:val="24"/>
          <w:szCs w:val="24"/>
          <w:lang w:val="en-IN"/>
        </w:rPr>
        <w:t>.</w:t>
      </w:r>
      <w:r w:rsidR="009628CF">
        <w:rPr>
          <w:rFonts w:ascii="Times New Roman" w:eastAsia="Times New Roman" w:hAnsi="Times New Roman" w:cs="Times New Roman"/>
          <w:i/>
          <w:iCs/>
          <w:sz w:val="24"/>
          <w:szCs w:val="24"/>
          <w:lang w:val="en-IN"/>
        </w:rPr>
        <w:t xml:space="preserve"> </w:t>
      </w:r>
      <w:hyperlink r:id="rId24" w:history="1">
        <w:r w:rsidR="009628CF" w:rsidRPr="00F554B8">
          <w:rPr>
            <w:rStyle w:val="Hyperlink"/>
            <w:rFonts w:ascii="Times New Roman" w:eastAsia="Times New Roman" w:hAnsi="Times New Roman" w:cs="Times New Roman"/>
            <w:sz w:val="24"/>
            <w:szCs w:val="24"/>
            <w:lang w:val="en-IN"/>
          </w:rPr>
          <w:t>https://www.theculturefactor.com/country-comparison-tool?countries=japan%2Cunited+kingdom</w:t>
        </w:r>
      </w:hyperlink>
      <w:r w:rsidR="009628CF" w:rsidRPr="00A0699B">
        <w:rPr>
          <w:rFonts w:ascii="Times New Roman" w:eastAsia="Times New Roman" w:hAnsi="Times New Roman" w:cs="Times New Roman"/>
          <w:sz w:val="24"/>
          <w:szCs w:val="24"/>
          <w:lang w:val="en-IN"/>
        </w:rPr>
        <w:t xml:space="preserve"> [Accessed on 13 </w:t>
      </w:r>
      <w:proofErr w:type="spellStart"/>
      <w:r w:rsidR="009628CF" w:rsidRPr="00A0699B">
        <w:rPr>
          <w:rFonts w:ascii="Times New Roman" w:eastAsia="Times New Roman" w:hAnsi="Times New Roman" w:cs="Times New Roman"/>
          <w:sz w:val="24"/>
          <w:szCs w:val="24"/>
          <w:lang w:val="en-IN"/>
        </w:rPr>
        <w:t>th</w:t>
      </w:r>
      <w:proofErr w:type="spellEnd"/>
      <w:r w:rsidR="009628CF" w:rsidRPr="00A0699B">
        <w:rPr>
          <w:rFonts w:ascii="Times New Roman" w:eastAsia="Times New Roman" w:hAnsi="Times New Roman" w:cs="Times New Roman"/>
          <w:sz w:val="24"/>
          <w:szCs w:val="24"/>
          <w:lang w:val="en-IN"/>
        </w:rPr>
        <w:t xml:space="preserve"> July, 2025]</w:t>
      </w:r>
      <w:r w:rsidR="006054AC">
        <w:rPr>
          <w:rFonts w:ascii="Times New Roman" w:eastAsia="Times New Roman" w:hAnsi="Times New Roman" w:cs="Times New Roman"/>
          <w:sz w:val="24"/>
          <w:szCs w:val="24"/>
          <w:lang w:val="en-IN"/>
        </w:rPr>
        <w:t>.</w:t>
      </w:r>
    </w:p>
    <w:p w14:paraId="79649B08" w14:textId="34A0D00F" w:rsidR="00DD288D" w:rsidRPr="00A0699B" w:rsidRDefault="00DD288D" w:rsidP="00A0699B">
      <w:pPr>
        <w:spacing w:before="240" w:after="240" w:line="360" w:lineRule="auto"/>
        <w:jc w:val="both"/>
        <w:rPr>
          <w:rFonts w:ascii="Times New Roman" w:eastAsia="Times New Roman" w:hAnsi="Times New Roman" w:cs="Times New Roman"/>
          <w:sz w:val="24"/>
          <w:szCs w:val="24"/>
        </w:rPr>
      </w:pPr>
      <w:r w:rsidRPr="00A0699B">
        <w:rPr>
          <w:rFonts w:ascii="Times New Roman" w:eastAsia="Times New Roman" w:hAnsi="Times New Roman" w:cs="Times New Roman"/>
          <w:sz w:val="24"/>
          <w:szCs w:val="24"/>
        </w:rPr>
        <w:t>Young, E.</w:t>
      </w:r>
      <w:r w:rsidR="008E6546">
        <w:rPr>
          <w:rFonts w:ascii="Times New Roman" w:eastAsia="Times New Roman" w:hAnsi="Times New Roman" w:cs="Times New Roman"/>
          <w:sz w:val="24"/>
          <w:szCs w:val="24"/>
        </w:rPr>
        <w:t xml:space="preserve">, </w:t>
      </w:r>
      <w:r w:rsidRPr="00A0699B">
        <w:rPr>
          <w:rFonts w:ascii="Times New Roman" w:eastAsia="Times New Roman" w:hAnsi="Times New Roman" w:cs="Times New Roman"/>
          <w:sz w:val="24"/>
          <w:szCs w:val="24"/>
        </w:rPr>
        <w:t xml:space="preserve">2023. Misconceptions around non-verbal communication. [online] BPS. Available at: </w:t>
      </w:r>
      <w:hyperlink r:id="rId25">
        <w:r w:rsidRPr="00A0699B">
          <w:rPr>
            <w:rFonts w:ascii="Times New Roman" w:eastAsia="Times New Roman" w:hAnsi="Times New Roman" w:cs="Times New Roman"/>
            <w:sz w:val="24"/>
            <w:szCs w:val="24"/>
            <w:u w:val="single"/>
          </w:rPr>
          <w:t>https://www.bps.org.uk/psychologist/misconceptions-around-non-verbal-communication</w:t>
        </w:r>
      </w:hyperlink>
      <w:r w:rsidRPr="00A0699B">
        <w:rPr>
          <w:rFonts w:ascii="Times New Roman" w:eastAsia="Times New Roman" w:hAnsi="Times New Roman" w:cs="Times New Roman"/>
          <w:sz w:val="24"/>
          <w:szCs w:val="24"/>
        </w:rPr>
        <w:t xml:space="preserve">. </w:t>
      </w:r>
    </w:p>
    <w:p w14:paraId="44DC6DA4" w14:textId="7907872E" w:rsidR="00DD288D" w:rsidRPr="00A0699B" w:rsidRDefault="00DD288D" w:rsidP="00A0699B">
      <w:pPr>
        <w:spacing w:before="240" w:after="240" w:line="360" w:lineRule="auto"/>
        <w:jc w:val="both"/>
        <w:rPr>
          <w:rFonts w:ascii="Times New Roman" w:eastAsia="Times New Roman" w:hAnsi="Times New Roman" w:cs="Times New Roman"/>
          <w:sz w:val="24"/>
          <w:szCs w:val="24"/>
        </w:rPr>
      </w:pPr>
      <w:proofErr w:type="spellStart"/>
      <w:r w:rsidRPr="00A0699B">
        <w:rPr>
          <w:rFonts w:ascii="Times New Roman" w:eastAsia="Times New Roman" w:hAnsi="Times New Roman" w:cs="Times New Roman"/>
          <w:sz w:val="24"/>
          <w:szCs w:val="24"/>
        </w:rPr>
        <w:t>Żemojtel</w:t>
      </w:r>
      <w:proofErr w:type="spellEnd"/>
      <w:r w:rsidRPr="00A0699B">
        <w:rPr>
          <w:rFonts w:ascii="Times New Roman" w:eastAsia="Times New Roman" w:hAnsi="Times New Roman" w:cs="Times New Roman"/>
          <w:sz w:val="24"/>
          <w:szCs w:val="24"/>
        </w:rPr>
        <w:t xml:space="preserve">-Piotrowska, M. and Piotrowski, J., 2023. Hofstede’s cultural dimensions theory. In </w:t>
      </w:r>
      <w:proofErr w:type="spellStart"/>
      <w:r w:rsidRPr="00A0699B">
        <w:rPr>
          <w:rFonts w:ascii="Times New Roman" w:eastAsia="Times New Roman" w:hAnsi="Times New Roman" w:cs="Times New Roman"/>
          <w:sz w:val="24"/>
          <w:szCs w:val="24"/>
        </w:rPr>
        <w:t>Encyclopedia</w:t>
      </w:r>
      <w:proofErr w:type="spellEnd"/>
      <w:r w:rsidRPr="00A0699B">
        <w:rPr>
          <w:rFonts w:ascii="Times New Roman" w:eastAsia="Times New Roman" w:hAnsi="Times New Roman" w:cs="Times New Roman"/>
          <w:sz w:val="24"/>
          <w:szCs w:val="24"/>
        </w:rPr>
        <w:t xml:space="preserve"> of sexual psychology and </w:t>
      </w:r>
      <w:proofErr w:type="spellStart"/>
      <w:r w:rsidRPr="00A0699B">
        <w:rPr>
          <w:rFonts w:ascii="Times New Roman" w:eastAsia="Times New Roman" w:hAnsi="Times New Roman" w:cs="Times New Roman"/>
          <w:sz w:val="24"/>
          <w:szCs w:val="24"/>
        </w:rPr>
        <w:t>behavior</w:t>
      </w:r>
      <w:proofErr w:type="spellEnd"/>
      <w:r w:rsidRPr="00A0699B">
        <w:rPr>
          <w:rFonts w:ascii="Times New Roman" w:eastAsia="Times New Roman" w:hAnsi="Times New Roman" w:cs="Times New Roman"/>
          <w:sz w:val="24"/>
          <w:szCs w:val="24"/>
        </w:rPr>
        <w:t xml:space="preserve"> (pp. 1-4). Cham: Springer International Publishing. </w:t>
      </w:r>
      <w:hyperlink r:id="rId26">
        <w:r w:rsidRPr="00A0699B">
          <w:rPr>
            <w:rFonts w:ascii="Times New Roman" w:eastAsia="Times New Roman" w:hAnsi="Times New Roman" w:cs="Times New Roman"/>
            <w:sz w:val="24"/>
            <w:szCs w:val="24"/>
            <w:u w:val="single"/>
          </w:rPr>
          <w:t>https://doi.org/10.1007/978-3-031-08956-5_1124-1</w:t>
        </w:r>
      </w:hyperlink>
      <w:r w:rsidRPr="00A0699B">
        <w:rPr>
          <w:rFonts w:ascii="Times New Roman" w:eastAsia="Times New Roman" w:hAnsi="Times New Roman" w:cs="Times New Roman"/>
          <w:sz w:val="24"/>
          <w:szCs w:val="24"/>
        </w:rPr>
        <w:t xml:space="preserve"> </w:t>
      </w:r>
    </w:p>
    <w:sectPr w:rsidR="00DD288D" w:rsidRPr="00A0699B" w:rsidSect="00E560D8">
      <w:footerReference w:type="default" r:id="rId27"/>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6F553" w14:textId="77777777" w:rsidR="00D4746F" w:rsidRDefault="00D4746F" w:rsidP="00220B06">
      <w:pPr>
        <w:spacing w:line="240" w:lineRule="auto"/>
      </w:pPr>
      <w:r>
        <w:separator/>
      </w:r>
    </w:p>
  </w:endnote>
  <w:endnote w:type="continuationSeparator" w:id="0">
    <w:p w14:paraId="21064689" w14:textId="77777777" w:rsidR="00D4746F" w:rsidRDefault="00D4746F" w:rsidP="00220B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636473"/>
      <w:docPartObj>
        <w:docPartGallery w:val="Page Numbers (Bottom of Page)"/>
        <w:docPartUnique/>
      </w:docPartObj>
    </w:sdtPr>
    <w:sdtEndPr>
      <w:rPr>
        <w:rFonts w:ascii="Times New Roman" w:hAnsi="Times New Roman" w:cs="Times New Roman"/>
        <w:noProof/>
        <w:sz w:val="20"/>
        <w:szCs w:val="20"/>
      </w:rPr>
    </w:sdtEndPr>
    <w:sdtContent>
      <w:p w14:paraId="54460F59" w14:textId="6FDF11B5" w:rsidR="00220B06" w:rsidRPr="00220B06" w:rsidRDefault="00220B06">
        <w:pPr>
          <w:pStyle w:val="Footer"/>
          <w:jc w:val="right"/>
          <w:rPr>
            <w:rFonts w:ascii="Times New Roman" w:hAnsi="Times New Roman" w:cs="Times New Roman"/>
            <w:sz w:val="20"/>
            <w:szCs w:val="20"/>
          </w:rPr>
        </w:pPr>
        <w:r w:rsidRPr="00220B06">
          <w:rPr>
            <w:rFonts w:ascii="Times New Roman" w:hAnsi="Times New Roman" w:cs="Times New Roman"/>
            <w:sz w:val="20"/>
            <w:szCs w:val="20"/>
          </w:rPr>
          <w:fldChar w:fldCharType="begin"/>
        </w:r>
        <w:r w:rsidRPr="00220B06">
          <w:rPr>
            <w:rFonts w:ascii="Times New Roman" w:hAnsi="Times New Roman" w:cs="Times New Roman"/>
            <w:sz w:val="20"/>
            <w:szCs w:val="20"/>
          </w:rPr>
          <w:instrText xml:space="preserve"> PAGE   \* MERGEFORMAT </w:instrText>
        </w:r>
        <w:r w:rsidRPr="00220B06">
          <w:rPr>
            <w:rFonts w:ascii="Times New Roman" w:hAnsi="Times New Roman" w:cs="Times New Roman"/>
            <w:sz w:val="20"/>
            <w:szCs w:val="20"/>
          </w:rPr>
          <w:fldChar w:fldCharType="separate"/>
        </w:r>
        <w:r w:rsidR="0072660F">
          <w:rPr>
            <w:rFonts w:ascii="Times New Roman" w:hAnsi="Times New Roman" w:cs="Times New Roman"/>
            <w:noProof/>
            <w:sz w:val="20"/>
            <w:szCs w:val="20"/>
          </w:rPr>
          <w:t>7</w:t>
        </w:r>
        <w:r w:rsidRPr="00220B06">
          <w:rPr>
            <w:rFonts w:ascii="Times New Roman" w:hAnsi="Times New Roman" w:cs="Times New Roman"/>
            <w:noProof/>
            <w:sz w:val="20"/>
            <w:szCs w:val="20"/>
          </w:rPr>
          <w:fldChar w:fldCharType="end"/>
        </w:r>
      </w:p>
    </w:sdtContent>
  </w:sdt>
  <w:p w14:paraId="52D40205" w14:textId="77777777" w:rsidR="00220B06" w:rsidRDefault="00220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E164B" w14:textId="77777777" w:rsidR="00D4746F" w:rsidRDefault="00D4746F" w:rsidP="00220B06">
      <w:pPr>
        <w:spacing w:line="240" w:lineRule="auto"/>
      </w:pPr>
      <w:r>
        <w:separator/>
      </w:r>
    </w:p>
  </w:footnote>
  <w:footnote w:type="continuationSeparator" w:id="0">
    <w:p w14:paraId="41FAFBB5" w14:textId="77777777" w:rsidR="00D4746F" w:rsidRDefault="00D4746F" w:rsidP="00220B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41AC"/>
    <w:rsid w:val="00140039"/>
    <w:rsid w:val="001668B6"/>
    <w:rsid w:val="001669B4"/>
    <w:rsid w:val="00166F01"/>
    <w:rsid w:val="001B7CC6"/>
    <w:rsid w:val="00214FAD"/>
    <w:rsid w:val="00220B06"/>
    <w:rsid w:val="00267B9F"/>
    <w:rsid w:val="00365F87"/>
    <w:rsid w:val="003724EF"/>
    <w:rsid w:val="0039717D"/>
    <w:rsid w:val="003A2C8F"/>
    <w:rsid w:val="003D3453"/>
    <w:rsid w:val="003E0B73"/>
    <w:rsid w:val="003F37DC"/>
    <w:rsid w:val="00442CA9"/>
    <w:rsid w:val="004741EA"/>
    <w:rsid w:val="0048503A"/>
    <w:rsid w:val="00497173"/>
    <w:rsid w:val="004C4490"/>
    <w:rsid w:val="004F0868"/>
    <w:rsid w:val="004F22F5"/>
    <w:rsid w:val="00510B52"/>
    <w:rsid w:val="0051336A"/>
    <w:rsid w:val="00592CAC"/>
    <w:rsid w:val="005B0811"/>
    <w:rsid w:val="005B1E64"/>
    <w:rsid w:val="005E0BAF"/>
    <w:rsid w:val="0060171A"/>
    <w:rsid w:val="006054AC"/>
    <w:rsid w:val="00617210"/>
    <w:rsid w:val="00694766"/>
    <w:rsid w:val="006D685C"/>
    <w:rsid w:val="00701DE9"/>
    <w:rsid w:val="0072660F"/>
    <w:rsid w:val="007342F6"/>
    <w:rsid w:val="00740A54"/>
    <w:rsid w:val="00753CD5"/>
    <w:rsid w:val="007905CA"/>
    <w:rsid w:val="007A6A70"/>
    <w:rsid w:val="007B772C"/>
    <w:rsid w:val="007D75EB"/>
    <w:rsid w:val="008170FC"/>
    <w:rsid w:val="00845B73"/>
    <w:rsid w:val="00853894"/>
    <w:rsid w:val="00862916"/>
    <w:rsid w:val="008773B3"/>
    <w:rsid w:val="00881E6F"/>
    <w:rsid w:val="0088379C"/>
    <w:rsid w:val="00883E8E"/>
    <w:rsid w:val="008E6546"/>
    <w:rsid w:val="00930056"/>
    <w:rsid w:val="00947E22"/>
    <w:rsid w:val="009628CF"/>
    <w:rsid w:val="009918A7"/>
    <w:rsid w:val="009A0AA1"/>
    <w:rsid w:val="00A0699B"/>
    <w:rsid w:val="00A81EF7"/>
    <w:rsid w:val="00AD2242"/>
    <w:rsid w:val="00B017CC"/>
    <w:rsid w:val="00B241AC"/>
    <w:rsid w:val="00B7520B"/>
    <w:rsid w:val="00BA305B"/>
    <w:rsid w:val="00BA7D32"/>
    <w:rsid w:val="00BE3122"/>
    <w:rsid w:val="00C46A3E"/>
    <w:rsid w:val="00C46FFF"/>
    <w:rsid w:val="00C70142"/>
    <w:rsid w:val="00D14AC4"/>
    <w:rsid w:val="00D4746F"/>
    <w:rsid w:val="00DC67C9"/>
    <w:rsid w:val="00DD288D"/>
    <w:rsid w:val="00DF2657"/>
    <w:rsid w:val="00E1067E"/>
    <w:rsid w:val="00E560D8"/>
    <w:rsid w:val="00E61D97"/>
    <w:rsid w:val="00F050CF"/>
    <w:rsid w:val="00F67DA6"/>
    <w:rsid w:val="00F7007F"/>
    <w:rsid w:val="00FB509C"/>
    <w:rsid w:val="00FC1874"/>
    <w:rsid w:val="00FD005F"/>
    <w:rsid w:val="00FE4408"/>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246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1067E"/>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20B06"/>
    <w:pPr>
      <w:tabs>
        <w:tab w:val="center" w:pos="4513"/>
        <w:tab w:val="right" w:pos="9026"/>
      </w:tabs>
      <w:spacing w:line="240" w:lineRule="auto"/>
    </w:pPr>
  </w:style>
  <w:style w:type="character" w:customStyle="1" w:styleId="HeaderChar">
    <w:name w:val="Header Char"/>
    <w:basedOn w:val="DefaultParagraphFont"/>
    <w:link w:val="Header"/>
    <w:uiPriority w:val="99"/>
    <w:rsid w:val="00220B06"/>
  </w:style>
  <w:style w:type="paragraph" w:styleId="Footer">
    <w:name w:val="footer"/>
    <w:basedOn w:val="Normal"/>
    <w:link w:val="FooterChar"/>
    <w:uiPriority w:val="99"/>
    <w:unhideWhenUsed/>
    <w:rsid w:val="00220B06"/>
    <w:pPr>
      <w:tabs>
        <w:tab w:val="center" w:pos="4513"/>
        <w:tab w:val="right" w:pos="9026"/>
      </w:tabs>
      <w:spacing w:line="240" w:lineRule="auto"/>
    </w:pPr>
  </w:style>
  <w:style w:type="character" w:customStyle="1" w:styleId="FooterChar">
    <w:name w:val="Footer Char"/>
    <w:basedOn w:val="DefaultParagraphFont"/>
    <w:link w:val="Footer"/>
    <w:uiPriority w:val="99"/>
    <w:rsid w:val="00220B06"/>
  </w:style>
  <w:style w:type="paragraph" w:styleId="TOCHeading">
    <w:name w:val="TOC Heading"/>
    <w:basedOn w:val="Heading1"/>
    <w:next w:val="Normal"/>
    <w:uiPriority w:val="39"/>
    <w:unhideWhenUsed/>
    <w:qFormat/>
    <w:rsid w:val="003724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24EF"/>
    <w:pPr>
      <w:spacing w:after="100"/>
    </w:pPr>
  </w:style>
  <w:style w:type="character" w:styleId="Hyperlink">
    <w:name w:val="Hyperlink"/>
    <w:basedOn w:val="DefaultParagraphFont"/>
    <w:uiPriority w:val="99"/>
    <w:unhideWhenUsed/>
    <w:rsid w:val="003724EF"/>
    <w:rPr>
      <w:color w:val="0000FF" w:themeColor="hyperlink"/>
      <w:u w:val="single"/>
    </w:rPr>
  </w:style>
  <w:style w:type="character" w:customStyle="1" w:styleId="UnresolvedMention1">
    <w:name w:val="Unresolved Mention1"/>
    <w:basedOn w:val="DefaultParagraphFont"/>
    <w:uiPriority w:val="99"/>
    <w:semiHidden/>
    <w:unhideWhenUsed/>
    <w:rsid w:val="00DD288D"/>
    <w:rPr>
      <w:color w:val="605E5C"/>
      <w:shd w:val="clear" w:color="auto" w:fill="E1DFDD"/>
    </w:rPr>
  </w:style>
  <w:style w:type="paragraph" w:styleId="ListParagraph">
    <w:name w:val="List Paragraph"/>
    <w:basedOn w:val="Normal"/>
    <w:uiPriority w:val="34"/>
    <w:qFormat/>
    <w:rsid w:val="00DD288D"/>
    <w:pPr>
      <w:ind w:left="720"/>
      <w:contextualSpacing/>
    </w:pPr>
  </w:style>
  <w:style w:type="paragraph" w:styleId="BalloonText">
    <w:name w:val="Balloon Text"/>
    <w:basedOn w:val="Normal"/>
    <w:link w:val="BalloonTextChar"/>
    <w:uiPriority w:val="99"/>
    <w:semiHidden/>
    <w:unhideWhenUsed/>
    <w:rsid w:val="00D14A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AC4"/>
    <w:rPr>
      <w:rFonts w:ascii="Tahoma" w:hAnsi="Tahoma" w:cs="Tahoma"/>
      <w:sz w:val="16"/>
      <w:szCs w:val="16"/>
    </w:rPr>
  </w:style>
  <w:style w:type="character" w:styleId="UnresolvedMention">
    <w:name w:val="Unresolved Mention"/>
    <w:basedOn w:val="DefaultParagraphFont"/>
    <w:uiPriority w:val="99"/>
    <w:semiHidden/>
    <w:unhideWhenUsed/>
    <w:rsid w:val="005B1E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19464">
      <w:bodyDiv w:val="1"/>
      <w:marLeft w:val="0"/>
      <w:marRight w:val="0"/>
      <w:marTop w:val="0"/>
      <w:marBottom w:val="0"/>
      <w:divBdr>
        <w:top w:val="none" w:sz="0" w:space="0" w:color="auto"/>
        <w:left w:val="none" w:sz="0" w:space="0" w:color="auto"/>
        <w:bottom w:val="none" w:sz="0" w:space="0" w:color="auto"/>
        <w:right w:val="none" w:sz="0" w:space="0" w:color="auto"/>
      </w:divBdr>
    </w:div>
    <w:div w:id="77866779">
      <w:bodyDiv w:val="1"/>
      <w:marLeft w:val="0"/>
      <w:marRight w:val="0"/>
      <w:marTop w:val="0"/>
      <w:marBottom w:val="0"/>
      <w:divBdr>
        <w:top w:val="none" w:sz="0" w:space="0" w:color="auto"/>
        <w:left w:val="none" w:sz="0" w:space="0" w:color="auto"/>
        <w:bottom w:val="none" w:sz="0" w:space="0" w:color="auto"/>
        <w:right w:val="none" w:sz="0" w:space="0" w:color="auto"/>
      </w:divBdr>
    </w:div>
    <w:div w:id="249434614">
      <w:bodyDiv w:val="1"/>
      <w:marLeft w:val="0"/>
      <w:marRight w:val="0"/>
      <w:marTop w:val="0"/>
      <w:marBottom w:val="0"/>
      <w:divBdr>
        <w:top w:val="none" w:sz="0" w:space="0" w:color="auto"/>
        <w:left w:val="none" w:sz="0" w:space="0" w:color="auto"/>
        <w:bottom w:val="none" w:sz="0" w:space="0" w:color="auto"/>
        <w:right w:val="none" w:sz="0" w:space="0" w:color="auto"/>
      </w:divBdr>
    </w:div>
    <w:div w:id="351806638">
      <w:bodyDiv w:val="1"/>
      <w:marLeft w:val="0"/>
      <w:marRight w:val="0"/>
      <w:marTop w:val="0"/>
      <w:marBottom w:val="0"/>
      <w:divBdr>
        <w:top w:val="none" w:sz="0" w:space="0" w:color="auto"/>
        <w:left w:val="none" w:sz="0" w:space="0" w:color="auto"/>
        <w:bottom w:val="none" w:sz="0" w:space="0" w:color="auto"/>
        <w:right w:val="none" w:sz="0" w:space="0" w:color="auto"/>
      </w:divBdr>
    </w:div>
    <w:div w:id="968588524">
      <w:bodyDiv w:val="1"/>
      <w:marLeft w:val="0"/>
      <w:marRight w:val="0"/>
      <w:marTop w:val="0"/>
      <w:marBottom w:val="0"/>
      <w:divBdr>
        <w:top w:val="none" w:sz="0" w:space="0" w:color="auto"/>
        <w:left w:val="none" w:sz="0" w:space="0" w:color="auto"/>
        <w:bottom w:val="none" w:sz="0" w:space="0" w:color="auto"/>
        <w:right w:val="none" w:sz="0" w:space="0" w:color="auto"/>
      </w:divBdr>
    </w:div>
    <w:div w:id="1065563535">
      <w:bodyDiv w:val="1"/>
      <w:marLeft w:val="0"/>
      <w:marRight w:val="0"/>
      <w:marTop w:val="0"/>
      <w:marBottom w:val="0"/>
      <w:divBdr>
        <w:top w:val="none" w:sz="0" w:space="0" w:color="auto"/>
        <w:left w:val="none" w:sz="0" w:space="0" w:color="auto"/>
        <w:bottom w:val="none" w:sz="0" w:space="0" w:color="auto"/>
        <w:right w:val="none" w:sz="0" w:space="0" w:color="auto"/>
      </w:divBdr>
    </w:div>
    <w:div w:id="1105223547">
      <w:bodyDiv w:val="1"/>
      <w:marLeft w:val="0"/>
      <w:marRight w:val="0"/>
      <w:marTop w:val="0"/>
      <w:marBottom w:val="0"/>
      <w:divBdr>
        <w:top w:val="none" w:sz="0" w:space="0" w:color="auto"/>
        <w:left w:val="none" w:sz="0" w:space="0" w:color="auto"/>
        <w:bottom w:val="none" w:sz="0" w:space="0" w:color="auto"/>
        <w:right w:val="none" w:sz="0" w:space="0" w:color="auto"/>
      </w:divBdr>
    </w:div>
    <w:div w:id="13148738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9-022-01109-4" TargetMode="External"/><Relationship Id="rId13" Type="http://schemas.openxmlformats.org/officeDocument/2006/relationships/hyperlink" Target="http://doi.org/10.21272/mmi.2020.2-08" TargetMode="External"/><Relationship Id="rId18" Type="http://schemas.openxmlformats.org/officeDocument/2006/relationships/hyperlink" Target="https://iafor.org/archives/journals/iafor-journal-of-psychology-and-the-behavioral-sciences/10.22492.ijpbs.8.2.02.pdf" TargetMode="External"/><Relationship Id="rId26" Type="http://schemas.openxmlformats.org/officeDocument/2006/relationships/hyperlink" Target="https://doi.org/10.1007/978-3-031-08956-5_1124-1" TargetMode="External"/><Relationship Id="rId3" Type="http://schemas.openxmlformats.org/officeDocument/2006/relationships/settings" Target="settings.xml"/><Relationship Id="rId21" Type="http://schemas.openxmlformats.org/officeDocument/2006/relationships/hyperlink" Target="https://www.rolls-royce.com/media/press-releases/2021/22-12-2021-rr-to-develop-joint-future-fighter-engine-demonstrator-with-ihi.aspx" TargetMode="External"/><Relationship Id="rId7" Type="http://schemas.openxmlformats.org/officeDocument/2006/relationships/image" Target="media/image1.png"/><Relationship Id="rId12" Type="http://schemas.openxmlformats.org/officeDocument/2006/relationships/hyperlink" Target="https://www.janes.com/osint-insights/defence-news/defence/dsei-japan-2023-ihi-rolls-royce-progress-gcap-fighter-engine" TargetMode="External"/><Relationship Id="rId17" Type="http://schemas.openxmlformats.org/officeDocument/2006/relationships/hyperlink" Target="https://doi.org/10.4236/ojbm.2021.92034" TargetMode="External"/><Relationship Id="rId25" Type="http://schemas.openxmlformats.org/officeDocument/2006/relationships/hyperlink" Target="https://www.bps.org.uk/psychologist/misconceptions-around-non-verbal-communication" TargetMode="External"/><Relationship Id="rId2" Type="http://schemas.openxmlformats.org/officeDocument/2006/relationships/styles" Target="styles.xml"/><Relationship Id="rId16" Type="http://schemas.openxmlformats.org/officeDocument/2006/relationships/hyperlink" Target="https://www.scirp.org/journal/paperinformation?paperid=136150" TargetMode="External"/><Relationship Id="rId20" Type="http://schemas.openxmlformats.org/officeDocument/2006/relationships/hyperlink" Target="https://doi.org/10.1007/s10831-023-09255-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5940/ijmh.K1727.10110724" TargetMode="External"/><Relationship Id="rId24" Type="http://schemas.openxmlformats.org/officeDocument/2006/relationships/hyperlink" Target="https://www.theculturefactor.com/country-comparison-tool?countries=japan%2Cunited+kingdom" TargetMode="External"/><Relationship Id="rId5" Type="http://schemas.openxmlformats.org/officeDocument/2006/relationships/footnotes" Target="footnotes.xml"/><Relationship Id="rId15" Type="http://schemas.openxmlformats.org/officeDocument/2006/relationships/hyperlink" Target="https://doi.org/10.1080/09585192.2023.2255823" TargetMode="External"/><Relationship Id="rId23" Type="http://schemas.openxmlformats.org/officeDocument/2006/relationships/hyperlink" Target="https://doi.org/10.1080/21650020.2022.2135590" TargetMode="External"/><Relationship Id="rId28" Type="http://schemas.openxmlformats.org/officeDocument/2006/relationships/fontTable" Target="fontTable.xml"/><Relationship Id="rId10" Type="http://schemas.openxmlformats.org/officeDocument/2006/relationships/hyperlink" Target="https://www.academia.edu/download/69445578/5._ULUSLARARASI_TARIH_VE_KULTUR_KONGRESI.pdf" TargetMode="External"/><Relationship Id="rId19" Type="http://schemas.openxmlformats.org/officeDocument/2006/relationships/hyperlink" Target="https://journals.sagepub.com/doi/pdf/10.1177/25166042241249529" TargetMode="External"/><Relationship Id="rId4" Type="http://schemas.openxmlformats.org/officeDocument/2006/relationships/webSettings" Target="webSettings.xml"/><Relationship Id="rId9" Type="http://schemas.openxmlformats.org/officeDocument/2006/relationships/hyperlink" Target="https://doi.org/10.1177/0950017016638009" TargetMode="External"/><Relationship Id="rId14" Type="http://schemas.openxmlformats.org/officeDocument/2006/relationships/hyperlink" Target="https://japanintercultural.com/free-resources/articles/non-verbal-communication-in-japanese-business/" TargetMode="External"/><Relationship Id="rId22" Type="http://schemas.openxmlformats.org/officeDocument/2006/relationships/hyperlink" Target="https://www.researchgate.net/profile/Zijun-Shen/publication/379931914_An_Exploration_of_Japanese_Cultural_Dynamics_Communication_Practices_through_Social_Pragmatics/links/662a82a108aa54017ac072e7/An-Exploration-of-Japanese-Cultural-Dynamics-Communication-Practices-through-Social-Pragmatics.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F775E-878A-455F-931B-AF015372B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3991</Words>
  <Characters>22754</Characters>
  <Application>Microsoft Office Word</Application>
  <DocSecurity>0</DocSecurity>
  <Lines>189</Lines>
  <Paragraphs>53</Paragraphs>
  <ScaleCrop>false</ScaleCrop>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2025-07-17T08:32:00Z</dcterms:created>
  <dcterms:modified xsi:type="dcterms:W3CDTF">2025-07-21T10:53:00Z</dcterms:modified>
</cp:coreProperties>
</file>