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PlainTable1"/>
        <w:tblpPr w:leftFromText="180" w:rightFromText="180" w:vertAnchor="text" w:horzAnchor="margin" w:tblpXSpec="center" w:tblpY="-84"/>
        <w:tblW w:w="11335" w:type="dxa"/>
        <w:tblLook w:val="04A0" w:firstRow="1" w:lastRow="0" w:firstColumn="1" w:lastColumn="0" w:noHBand="0" w:noVBand="1"/>
      </w:tblPr>
      <w:tblGrid>
        <w:gridCol w:w="2263"/>
        <w:gridCol w:w="9072"/>
      </w:tblGrid>
      <w:tr w:rsidR="009B36B7" w:rsidRPr="007A2BC9" w14:paraId="7575A1DD" w14:textId="77777777" w:rsidTr="00A411EA">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2263" w:type="dxa"/>
            <w:shd w:val="clear" w:color="auto" w:fill="F2F2F2" w:themeFill="background1" w:themeFillShade="F2"/>
            <w:hideMark/>
          </w:tcPr>
          <w:p w14:paraId="4A3A853E" w14:textId="77777777" w:rsidR="009B36B7" w:rsidRPr="007A2BC9" w:rsidRDefault="009B36B7" w:rsidP="009B36B7">
            <w:pPr>
              <w:spacing w:after="200" w:line="276" w:lineRule="auto"/>
              <w:rPr>
                <w:rFonts w:ascii="Arial" w:hAnsi="Arial" w:cs="Arial"/>
              </w:rPr>
            </w:pPr>
            <w:r w:rsidRPr="007A2BC9">
              <w:rPr>
                <w:rFonts w:ascii="Arial" w:hAnsi="Arial" w:cs="Arial"/>
              </w:rPr>
              <w:t>Name</w:t>
            </w:r>
          </w:p>
        </w:tc>
        <w:tc>
          <w:tcPr>
            <w:tcW w:w="9072" w:type="dxa"/>
            <w:shd w:val="clear" w:color="auto" w:fill="F2F2F2" w:themeFill="background1" w:themeFillShade="F2"/>
            <w:hideMark/>
          </w:tcPr>
          <w:p w14:paraId="4216883F" w14:textId="4BB9B6F4" w:rsidR="009B36B7" w:rsidRPr="00A411EA" w:rsidRDefault="00A411EA" w:rsidP="009B36B7">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Zahida Parveen</w:t>
            </w:r>
          </w:p>
        </w:tc>
      </w:tr>
      <w:tr w:rsidR="009B36B7" w:rsidRPr="007A2BC9" w14:paraId="36596B7B" w14:textId="77777777" w:rsidTr="00A411EA">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263" w:type="dxa"/>
            <w:hideMark/>
          </w:tcPr>
          <w:p w14:paraId="3CCF9857" w14:textId="77777777" w:rsidR="009B36B7" w:rsidRPr="007A2BC9" w:rsidRDefault="009B36B7" w:rsidP="009B36B7">
            <w:pPr>
              <w:spacing w:after="200" w:line="276" w:lineRule="auto"/>
              <w:rPr>
                <w:rFonts w:ascii="Arial" w:hAnsi="Arial" w:cs="Arial"/>
              </w:rPr>
            </w:pPr>
            <w:r w:rsidRPr="007A2BC9">
              <w:rPr>
                <w:rFonts w:ascii="Arial" w:hAnsi="Arial" w:cs="Arial"/>
              </w:rPr>
              <w:t>Student number</w:t>
            </w:r>
          </w:p>
        </w:tc>
        <w:tc>
          <w:tcPr>
            <w:tcW w:w="9072" w:type="dxa"/>
            <w:hideMark/>
          </w:tcPr>
          <w:p w14:paraId="03142198" w14:textId="47C8B4E1" w:rsidR="009B36B7" w:rsidRPr="007A2BC9" w:rsidRDefault="00A411EA" w:rsidP="009B36B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2511201</w:t>
            </w:r>
          </w:p>
        </w:tc>
      </w:tr>
      <w:tr w:rsidR="009B36B7" w:rsidRPr="007A2BC9" w14:paraId="35010953" w14:textId="77777777" w:rsidTr="00A411EA">
        <w:trPr>
          <w:trHeight w:val="548"/>
        </w:trPr>
        <w:tc>
          <w:tcPr>
            <w:cnfStyle w:val="001000000000" w:firstRow="0" w:lastRow="0" w:firstColumn="1" w:lastColumn="0" w:oddVBand="0" w:evenVBand="0" w:oddHBand="0" w:evenHBand="0" w:firstRowFirstColumn="0" w:firstRowLastColumn="0" w:lastRowFirstColumn="0" w:lastRowLastColumn="0"/>
            <w:tcW w:w="2263" w:type="dxa"/>
            <w:shd w:val="clear" w:color="auto" w:fill="F2F2F2" w:themeFill="background1" w:themeFillShade="F2"/>
            <w:hideMark/>
          </w:tcPr>
          <w:p w14:paraId="1F7D2E6C" w14:textId="77777777" w:rsidR="009B36B7" w:rsidRPr="007A2BC9" w:rsidRDefault="009B36B7" w:rsidP="009B36B7">
            <w:pPr>
              <w:spacing w:after="200" w:line="276" w:lineRule="auto"/>
              <w:rPr>
                <w:rFonts w:ascii="Arial" w:hAnsi="Arial" w:cs="Arial"/>
              </w:rPr>
            </w:pPr>
            <w:r w:rsidRPr="007A2BC9">
              <w:rPr>
                <w:rFonts w:ascii="Arial" w:hAnsi="Arial" w:cs="Arial"/>
              </w:rPr>
              <w:t>Module</w:t>
            </w:r>
          </w:p>
        </w:tc>
        <w:tc>
          <w:tcPr>
            <w:tcW w:w="9072" w:type="dxa"/>
            <w:shd w:val="clear" w:color="auto" w:fill="F2F2F2" w:themeFill="background1" w:themeFillShade="F2"/>
            <w:hideMark/>
          </w:tcPr>
          <w:p w14:paraId="206A9C75" w14:textId="77777777" w:rsidR="009B36B7" w:rsidRPr="007A2BC9" w:rsidRDefault="009B36B7" w:rsidP="009B36B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7A2BC9">
              <w:rPr>
                <w:rFonts w:ascii="Arial" w:hAnsi="Arial" w:cs="Arial"/>
                <w:bCs/>
              </w:rPr>
              <w:t>Introduction to Health and Social Care (Task 1 &amp; Task 2)</w:t>
            </w:r>
          </w:p>
        </w:tc>
      </w:tr>
      <w:tr w:rsidR="009B36B7" w:rsidRPr="007A2BC9" w14:paraId="47F645BC" w14:textId="77777777" w:rsidTr="00A411EA">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263" w:type="dxa"/>
            <w:hideMark/>
          </w:tcPr>
          <w:p w14:paraId="03CF804F" w14:textId="77777777" w:rsidR="009B36B7" w:rsidRPr="007A2BC9" w:rsidRDefault="009B36B7" w:rsidP="009B36B7">
            <w:pPr>
              <w:spacing w:after="200" w:line="276" w:lineRule="auto"/>
              <w:rPr>
                <w:rFonts w:ascii="Arial" w:hAnsi="Arial" w:cs="Arial"/>
              </w:rPr>
            </w:pPr>
            <w:r w:rsidRPr="007A2BC9">
              <w:rPr>
                <w:rFonts w:ascii="Arial" w:hAnsi="Arial" w:cs="Arial"/>
              </w:rPr>
              <w:t>Module code</w:t>
            </w:r>
          </w:p>
        </w:tc>
        <w:tc>
          <w:tcPr>
            <w:tcW w:w="9072" w:type="dxa"/>
            <w:hideMark/>
          </w:tcPr>
          <w:p w14:paraId="4A7A114B" w14:textId="77777777" w:rsidR="009B36B7" w:rsidRPr="007A2BC9" w:rsidRDefault="009B36B7" w:rsidP="009B36B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7A2BC9">
              <w:rPr>
                <w:rFonts w:ascii="Arial" w:hAnsi="Arial" w:cs="Arial"/>
                <w:bCs/>
              </w:rPr>
              <w:t>LCHS4003</w:t>
            </w:r>
          </w:p>
        </w:tc>
      </w:tr>
      <w:tr w:rsidR="009B36B7" w:rsidRPr="007A2BC9" w14:paraId="11DEA47E" w14:textId="77777777" w:rsidTr="00A411EA">
        <w:trPr>
          <w:trHeight w:val="632"/>
        </w:trPr>
        <w:tc>
          <w:tcPr>
            <w:cnfStyle w:val="001000000000" w:firstRow="0" w:lastRow="0" w:firstColumn="1" w:lastColumn="0" w:oddVBand="0" w:evenVBand="0" w:oddHBand="0" w:evenHBand="0" w:firstRowFirstColumn="0" w:firstRowLastColumn="0" w:lastRowFirstColumn="0" w:lastRowLastColumn="0"/>
            <w:tcW w:w="2263" w:type="dxa"/>
            <w:shd w:val="clear" w:color="auto" w:fill="F2F2F2" w:themeFill="background1" w:themeFillShade="F2"/>
            <w:hideMark/>
          </w:tcPr>
          <w:p w14:paraId="4DDE0ED1" w14:textId="77777777" w:rsidR="009B36B7" w:rsidRPr="007A2BC9" w:rsidRDefault="009B36B7" w:rsidP="009B36B7">
            <w:pPr>
              <w:spacing w:after="200" w:line="276" w:lineRule="auto"/>
              <w:rPr>
                <w:rFonts w:ascii="Arial" w:hAnsi="Arial" w:cs="Arial"/>
              </w:rPr>
            </w:pPr>
            <w:r w:rsidRPr="007A2BC9">
              <w:rPr>
                <w:rFonts w:ascii="Arial" w:hAnsi="Arial" w:cs="Arial"/>
              </w:rPr>
              <w:t>Lecturer’s name</w:t>
            </w:r>
          </w:p>
        </w:tc>
        <w:tc>
          <w:tcPr>
            <w:tcW w:w="9072" w:type="dxa"/>
            <w:shd w:val="clear" w:color="auto" w:fill="F2F2F2" w:themeFill="background1" w:themeFillShade="F2"/>
          </w:tcPr>
          <w:p w14:paraId="5AEB59BE" w14:textId="7F46BED6" w:rsidR="009B36B7" w:rsidRPr="007A2BC9" w:rsidRDefault="00A411EA" w:rsidP="009B36B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proofErr w:type="spellStart"/>
            <w:r>
              <w:rPr>
                <w:rFonts w:ascii="Arial" w:hAnsi="Arial" w:cs="Arial"/>
                <w:bCs/>
              </w:rPr>
              <w:t>Wafa</w:t>
            </w:r>
            <w:proofErr w:type="spellEnd"/>
            <w:r>
              <w:rPr>
                <w:rFonts w:ascii="Arial" w:hAnsi="Arial" w:cs="Arial"/>
                <w:bCs/>
              </w:rPr>
              <w:t xml:space="preserve"> Nasir</w:t>
            </w:r>
          </w:p>
        </w:tc>
      </w:tr>
      <w:tr w:rsidR="009B36B7" w:rsidRPr="007A2BC9" w14:paraId="456811CB" w14:textId="77777777" w:rsidTr="00A411EA">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263" w:type="dxa"/>
            <w:hideMark/>
          </w:tcPr>
          <w:p w14:paraId="255940C7" w14:textId="77777777" w:rsidR="009B36B7" w:rsidRPr="007A2BC9" w:rsidRDefault="009B36B7" w:rsidP="009B36B7">
            <w:pPr>
              <w:spacing w:after="200" w:line="276" w:lineRule="auto"/>
              <w:rPr>
                <w:rFonts w:ascii="Arial" w:hAnsi="Arial" w:cs="Arial"/>
              </w:rPr>
            </w:pPr>
            <w:r w:rsidRPr="007A2BC9">
              <w:rPr>
                <w:rFonts w:ascii="Arial" w:hAnsi="Arial" w:cs="Arial"/>
              </w:rPr>
              <w:t>Submission Date</w:t>
            </w:r>
          </w:p>
        </w:tc>
        <w:tc>
          <w:tcPr>
            <w:tcW w:w="9072" w:type="dxa"/>
            <w:hideMark/>
          </w:tcPr>
          <w:p w14:paraId="6C16E550" w14:textId="369FA2EF" w:rsidR="009B36B7" w:rsidRPr="007A2BC9" w:rsidRDefault="009B36B7" w:rsidP="009B36B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7A2BC9">
              <w:rPr>
                <w:rFonts w:ascii="Arial" w:hAnsi="Arial" w:cs="Arial"/>
                <w:bCs/>
              </w:rPr>
              <w:t>2</w:t>
            </w:r>
            <w:r w:rsidR="00C9223E">
              <w:rPr>
                <w:rFonts w:ascii="Arial" w:hAnsi="Arial" w:cs="Arial"/>
                <w:bCs/>
              </w:rPr>
              <w:t>4</w:t>
            </w:r>
            <w:r w:rsidR="00C9223E" w:rsidRPr="00C9223E">
              <w:rPr>
                <w:rFonts w:ascii="Arial" w:hAnsi="Arial" w:cs="Arial"/>
                <w:bCs/>
                <w:vertAlign w:val="superscript"/>
              </w:rPr>
              <w:t>th</w:t>
            </w:r>
            <w:r w:rsidR="00C9223E">
              <w:rPr>
                <w:rFonts w:ascii="Arial" w:hAnsi="Arial" w:cs="Arial"/>
                <w:bCs/>
              </w:rPr>
              <w:t xml:space="preserve"> </w:t>
            </w:r>
            <w:r w:rsidRPr="007A2BC9">
              <w:rPr>
                <w:rFonts w:ascii="Arial" w:hAnsi="Arial" w:cs="Arial"/>
                <w:bCs/>
              </w:rPr>
              <w:t xml:space="preserve"> February 2026</w:t>
            </w:r>
          </w:p>
        </w:tc>
      </w:tr>
    </w:tbl>
    <w:p w14:paraId="35E0DC5A" w14:textId="77777777" w:rsidR="00552533" w:rsidRDefault="00552533"/>
    <w:p w14:paraId="4F4131E8" w14:textId="77777777" w:rsidR="00AF4F20" w:rsidRDefault="00AF4F20"/>
    <w:p w14:paraId="753A2C6F" w14:textId="77777777" w:rsidR="00AF4F20" w:rsidRDefault="00AF4F20"/>
    <w:p w14:paraId="2A420800" w14:textId="77777777" w:rsidR="00AF4F20" w:rsidRDefault="00AF4F20"/>
    <w:p w14:paraId="3B94D4E0" w14:textId="77777777" w:rsidR="00AF4F20" w:rsidRDefault="00AF4F20"/>
    <w:p w14:paraId="3174D6B3" w14:textId="77777777" w:rsidR="00AF4F20" w:rsidRDefault="00AF4F20"/>
    <w:p w14:paraId="1AC5D040" w14:textId="77777777" w:rsidR="00AF4F20" w:rsidRDefault="00AF4F20"/>
    <w:p w14:paraId="0051CC6E" w14:textId="77777777" w:rsidR="00AF4F20" w:rsidRDefault="00AF4F20"/>
    <w:p w14:paraId="1F5092D7" w14:textId="77777777" w:rsidR="00AF4F20" w:rsidRDefault="00AF4F20"/>
    <w:p w14:paraId="28686404" w14:textId="77777777" w:rsidR="00AF4F20" w:rsidRDefault="00AF4F20"/>
    <w:p w14:paraId="50A195ED" w14:textId="77777777" w:rsidR="00AF4F20" w:rsidRDefault="00AF4F20"/>
    <w:p w14:paraId="6D7859FB" w14:textId="77777777" w:rsidR="00AF4F20" w:rsidRDefault="00AF4F20"/>
    <w:p w14:paraId="6FEFC866" w14:textId="7E88056D" w:rsidR="003203D2" w:rsidRDefault="003203D2" w:rsidP="00E937F3">
      <w:pPr>
        <w:spacing w:line="360" w:lineRule="auto"/>
      </w:pPr>
    </w:p>
    <w:p w14:paraId="54519111" w14:textId="77777777" w:rsidR="00936802" w:rsidRDefault="00936802" w:rsidP="00E937F3">
      <w:pPr>
        <w:spacing w:line="360" w:lineRule="auto"/>
        <w:rPr>
          <w:rFonts w:ascii="Arial" w:hAnsi="Arial" w:cs="Arial"/>
          <w:noProof/>
          <w:u w:val="single"/>
        </w:rPr>
      </w:pPr>
    </w:p>
    <w:p w14:paraId="564E3631" w14:textId="77777777" w:rsidR="007A2ACC" w:rsidRDefault="007A2ACC" w:rsidP="00E937F3">
      <w:pPr>
        <w:spacing w:line="360" w:lineRule="auto"/>
        <w:rPr>
          <w:rFonts w:ascii="Arial" w:hAnsi="Arial" w:cs="Arial"/>
          <w:noProof/>
          <w:u w:val="single"/>
        </w:rPr>
      </w:pPr>
    </w:p>
    <w:p w14:paraId="3ACB667A" w14:textId="77777777" w:rsidR="007A2ACC" w:rsidRDefault="007A2ACC" w:rsidP="00E937F3">
      <w:pPr>
        <w:spacing w:line="360" w:lineRule="auto"/>
        <w:rPr>
          <w:rFonts w:ascii="Arial" w:hAnsi="Arial" w:cs="Arial"/>
          <w:noProof/>
          <w:u w:val="single"/>
        </w:rPr>
      </w:pPr>
    </w:p>
    <w:p w14:paraId="014FF381" w14:textId="77777777" w:rsidR="007A2ACC" w:rsidRDefault="007A2ACC" w:rsidP="00E937F3">
      <w:pPr>
        <w:spacing w:line="360" w:lineRule="auto"/>
        <w:rPr>
          <w:rFonts w:ascii="Arial" w:hAnsi="Arial" w:cs="Arial"/>
          <w:noProof/>
          <w:u w:val="single"/>
        </w:rPr>
      </w:pPr>
    </w:p>
    <w:p w14:paraId="38C94917" w14:textId="77777777" w:rsidR="007A2ACC" w:rsidRDefault="007A2ACC" w:rsidP="00E937F3">
      <w:pPr>
        <w:spacing w:line="360" w:lineRule="auto"/>
        <w:rPr>
          <w:rFonts w:ascii="Arial" w:hAnsi="Arial" w:cs="Arial"/>
          <w:noProof/>
          <w:u w:val="single"/>
        </w:rPr>
        <w:sectPr w:rsidR="007A2ACC" w:rsidSect="007A2ACC">
          <w:pgSz w:w="12240" w:h="15840"/>
          <w:pgMar w:top="1440" w:right="1440" w:bottom="1440" w:left="1440" w:header="720" w:footer="720" w:gutter="0"/>
          <w:cols w:space="720"/>
          <w:docGrid w:linePitch="360"/>
        </w:sectPr>
      </w:pPr>
    </w:p>
    <w:tbl>
      <w:tblPr>
        <w:tblStyle w:val="TableGrid"/>
        <w:tblpPr w:leftFromText="180" w:rightFromText="180" w:vertAnchor="text" w:horzAnchor="page" w:tblpX="7178" w:tblpY="-120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102"/>
      </w:tblGrid>
      <w:tr w:rsidR="00D92E97" w14:paraId="4C0E7AD2" w14:textId="77777777" w:rsidTr="00D92E97">
        <w:trPr>
          <w:trHeight w:val="7226"/>
        </w:trPr>
        <w:tc>
          <w:tcPr>
            <w:tcW w:w="8102" w:type="dxa"/>
          </w:tcPr>
          <w:p w14:paraId="778B2A8E" w14:textId="68866062" w:rsidR="00D92E97" w:rsidRPr="00D92E97" w:rsidRDefault="00D92E97" w:rsidP="00D92E97">
            <w:pPr>
              <w:spacing w:after="200" w:line="360" w:lineRule="auto"/>
              <w:rPr>
                <w:rFonts w:ascii="Arial" w:hAnsi="Arial" w:cs="Arial"/>
                <w:noProof/>
                <w:sz w:val="16"/>
                <w:szCs w:val="16"/>
                <w:lang w:val="en-US"/>
              </w:rPr>
            </w:pPr>
            <w:r>
              <w:rPr>
                <w:noProof/>
              </w:rPr>
              <w:lastRenderedPageBreak/>
              <w:drawing>
                <wp:anchor distT="0" distB="0" distL="114300" distR="114300" simplePos="0" relativeHeight="251676672" behindDoc="1" locked="0" layoutInCell="1" allowOverlap="1" wp14:anchorId="2B2A9EC2" wp14:editId="4F91738F">
                  <wp:simplePos x="0" y="0"/>
                  <wp:positionH relativeFrom="page">
                    <wp:posOffset>-203444</wp:posOffset>
                  </wp:positionH>
                  <wp:positionV relativeFrom="paragraph">
                    <wp:posOffset>-148590</wp:posOffset>
                  </wp:positionV>
                  <wp:extent cx="5756552" cy="2553286"/>
                  <wp:effectExtent l="0" t="0" r="0" b="0"/>
                  <wp:wrapNone/>
                  <wp:docPr id="1275528625" name="Picture 5" descr="What is a Residential Care Ho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a Residential Care Home ..."/>
                          <pic:cNvPicPr>
                            <a:picLocks noChangeAspect="1" noChangeArrowheads="1"/>
                          </pic:cNvPicPr>
                        </pic:nvPicPr>
                        <pic:blipFill>
                          <a:blip r:embed="rId8">
                            <a:alphaModFix amt="28000"/>
                            <a:extLst>
                              <a:ext uri="{28A0092B-C50C-407E-A947-70E740481C1C}">
                                <a14:useLocalDpi xmlns:a14="http://schemas.microsoft.com/office/drawing/2010/main" val="0"/>
                              </a:ext>
                            </a:extLst>
                          </a:blip>
                          <a:srcRect/>
                          <a:stretch>
                            <a:fillRect/>
                          </a:stretch>
                        </pic:blipFill>
                        <pic:spPr bwMode="auto">
                          <a:xfrm>
                            <a:off x="0" y="0"/>
                            <a:ext cx="5771280" cy="2559818"/>
                          </a:xfrm>
                          <a:prstGeom prst="rect">
                            <a:avLst/>
                          </a:prstGeom>
                          <a:noFill/>
                          <a:ln>
                            <a:noFill/>
                          </a:ln>
                        </pic:spPr>
                      </pic:pic>
                    </a:graphicData>
                  </a:graphic>
                  <wp14:sizeRelH relativeFrom="page">
                    <wp14:pctWidth>0</wp14:pctWidth>
                  </wp14:sizeRelH>
                  <wp14:sizeRelV relativeFrom="page">
                    <wp14:pctHeight>0</wp14:pctHeight>
                  </wp14:sizeRelV>
                </wp:anchor>
              </w:drawing>
            </w:r>
            <w:r w:rsidRPr="00D92E97">
              <w:rPr>
                <w:rFonts w:ascii="Arial" w:hAnsi="Arial" w:cs="Arial"/>
                <w:noProof/>
                <w:sz w:val="16"/>
                <w:szCs w:val="16"/>
                <w:lang w:val="en-US"/>
              </w:rPr>
              <w:t>Social care services are for people who are unable to look after themselves due to age, illness, or disability. These services support daily living by helping individuals live as independently.</w:t>
            </w:r>
          </w:p>
          <w:p w14:paraId="30EC946E" w14:textId="48791779" w:rsidR="00D92E97" w:rsidRPr="00D92E97" w:rsidRDefault="00D92E97" w:rsidP="00D92E97">
            <w:pPr>
              <w:spacing w:after="200" w:line="360" w:lineRule="auto"/>
              <w:rPr>
                <w:rFonts w:ascii="Arial" w:hAnsi="Arial" w:cs="Arial"/>
                <w:noProof/>
                <w:sz w:val="16"/>
                <w:szCs w:val="16"/>
                <w:lang w:val="en-US"/>
              </w:rPr>
            </w:pPr>
            <w:r w:rsidRPr="00D92E97">
              <w:rPr>
                <w:rFonts w:ascii="Arial" w:hAnsi="Arial" w:cs="Arial"/>
                <w:noProof/>
                <w:sz w:val="16"/>
                <w:szCs w:val="16"/>
                <w:lang w:val="en-US"/>
              </w:rPr>
              <w:t xml:space="preserve">Social care includes home support, community services and residential care. Home care assists with everyday activities such as personal hygiene, dressing, and meal preparation </w:t>
            </w:r>
            <w:r w:rsidRPr="00D92E97">
              <w:rPr>
                <w:rFonts w:ascii="Arial" w:hAnsi="Arial" w:cs="Arial"/>
                <w:noProof/>
                <w:sz w:val="16"/>
                <w:szCs w:val="16"/>
              </w:rPr>
              <w:t>helping people remain in their homes</w:t>
            </w:r>
            <w:r w:rsidRPr="00D92E97">
              <w:rPr>
                <w:rFonts w:ascii="Arial" w:hAnsi="Arial" w:cs="Arial"/>
                <w:noProof/>
                <w:sz w:val="16"/>
                <w:szCs w:val="16"/>
                <w:lang w:val="en-US"/>
              </w:rPr>
              <w:t xml:space="preserve"> . Community services provide support, social interaction and relief for family carers. Residential care offers accommodation alongside continuous personal and medical support for individuals who can no longer live independently.</w:t>
            </w:r>
          </w:p>
          <w:p w14:paraId="7F0709C3" w14:textId="08F2EDD8" w:rsidR="00D92E97" w:rsidRDefault="00EA3663" w:rsidP="00D92E97">
            <w:pPr>
              <w:spacing w:line="360" w:lineRule="auto"/>
              <w:rPr>
                <w:rFonts w:ascii="Arial" w:hAnsi="Arial" w:cs="Arial"/>
                <w:noProof/>
                <w:lang w:val="en-US"/>
              </w:rPr>
            </w:pPr>
            <w:r>
              <w:rPr>
                <w:rFonts w:ascii="Arial" w:hAnsi="Arial" w:cs="Arial"/>
                <w:noProof/>
                <w:sz w:val="18"/>
                <w:szCs w:val="18"/>
                <w:lang w:val="en-US"/>
              </w:rPr>
              <w:drawing>
                <wp:anchor distT="0" distB="0" distL="114300" distR="114300" simplePos="0" relativeHeight="251673600" behindDoc="0" locked="0" layoutInCell="1" allowOverlap="1" wp14:anchorId="3EED34D6" wp14:editId="197D4658">
                  <wp:simplePos x="0" y="0"/>
                  <wp:positionH relativeFrom="page">
                    <wp:posOffset>1498747</wp:posOffset>
                  </wp:positionH>
                  <wp:positionV relativeFrom="paragraph">
                    <wp:posOffset>2091495</wp:posOffset>
                  </wp:positionV>
                  <wp:extent cx="1767431" cy="2257425"/>
                  <wp:effectExtent l="0" t="0" r="4445" b="0"/>
                  <wp:wrapNone/>
                  <wp:docPr id="221878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3279" cy="2264894"/>
                          </a:xfrm>
                          <a:prstGeom prst="rect">
                            <a:avLst/>
                          </a:prstGeom>
                          <a:noFill/>
                          <a:ln>
                            <a:noFill/>
                          </a:ln>
                        </pic:spPr>
                      </pic:pic>
                    </a:graphicData>
                  </a:graphic>
                  <wp14:sizeRelH relativeFrom="page">
                    <wp14:pctWidth>0</wp14:pctWidth>
                  </wp14:sizeRelH>
                  <wp14:sizeRelV relativeFrom="page">
                    <wp14:pctHeight>0</wp14:pctHeight>
                  </wp14:sizeRelV>
                </wp:anchor>
              </w:drawing>
            </w:r>
            <w:r w:rsidR="00D92E97">
              <w:rPr>
                <w:rFonts w:ascii="Arial" w:hAnsi="Arial" w:cs="Arial"/>
                <w:b/>
                <w:bCs/>
                <w:noProof/>
                <w:sz w:val="20"/>
                <w:szCs w:val="20"/>
                <w:lang w:val="en-US"/>
              </w:rPr>
              <mc:AlternateContent>
                <mc:Choice Requires="wps">
                  <w:drawing>
                    <wp:anchor distT="0" distB="0" distL="114300" distR="114300" simplePos="0" relativeHeight="251666432" behindDoc="1" locked="0" layoutInCell="1" allowOverlap="1" wp14:anchorId="482FEB30" wp14:editId="66B25418">
                      <wp:simplePos x="0" y="0"/>
                      <wp:positionH relativeFrom="page">
                        <wp:posOffset>3285197</wp:posOffset>
                      </wp:positionH>
                      <wp:positionV relativeFrom="paragraph">
                        <wp:posOffset>2998519</wp:posOffset>
                      </wp:positionV>
                      <wp:extent cx="2159390" cy="3038621"/>
                      <wp:effectExtent l="0" t="0" r="12700" b="28575"/>
                      <wp:wrapNone/>
                      <wp:docPr id="1340975225" name="Rectangle: Diagonal Corners Rounded 11"/>
                      <wp:cNvGraphicFramePr/>
                      <a:graphic xmlns:a="http://schemas.openxmlformats.org/drawingml/2006/main">
                        <a:graphicData uri="http://schemas.microsoft.com/office/word/2010/wordprocessingShape">
                          <wps:wsp>
                            <wps:cNvSpPr/>
                            <wps:spPr>
                              <a:xfrm>
                                <a:off x="0" y="0"/>
                                <a:ext cx="2159390" cy="3038621"/>
                              </a:xfrm>
                              <a:prstGeom prst="round2DiagRect">
                                <a:avLst/>
                              </a:prstGeom>
                            </wps:spPr>
                            <wps:style>
                              <a:lnRef idx="2">
                                <a:schemeClr val="accent1"/>
                              </a:lnRef>
                              <a:fillRef idx="1">
                                <a:schemeClr val="lt1"/>
                              </a:fillRef>
                              <a:effectRef idx="0">
                                <a:schemeClr val="accent1"/>
                              </a:effectRef>
                              <a:fontRef idx="minor">
                                <a:schemeClr val="dk1"/>
                              </a:fontRef>
                            </wps:style>
                            <wps:txbx>
                              <w:txbxContent>
                                <w:p w14:paraId="50F92810" w14:textId="77777777" w:rsidR="00273CB2" w:rsidRPr="00D92E97" w:rsidRDefault="00273CB2" w:rsidP="00273CB2">
                                  <w:pPr>
                                    <w:spacing w:line="360" w:lineRule="auto"/>
                                    <w:rPr>
                                      <w:rFonts w:ascii="Arial" w:hAnsi="Arial" w:cs="Arial"/>
                                      <w:b/>
                                      <w:bCs/>
                                      <w:noProof/>
                                      <w:sz w:val="16"/>
                                      <w:szCs w:val="16"/>
                                      <w:lang w:val="en-US"/>
                                    </w:rPr>
                                  </w:pPr>
                                  <w:r w:rsidRPr="00D92E97">
                                    <w:rPr>
                                      <w:rFonts w:ascii="Arial" w:hAnsi="Arial" w:cs="Arial"/>
                                      <w:b/>
                                      <w:bCs/>
                                      <w:noProof/>
                                      <w:sz w:val="16"/>
                                      <w:szCs w:val="16"/>
                                      <w:lang w:val="en-US"/>
                                    </w:rPr>
                                    <w:t>Current Functioning</w:t>
                                  </w:r>
                                </w:p>
                                <w:p w14:paraId="0182DA1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Residential care today is offered by a mix of public, private, and voluntary organizations. Individuals typically enter these facilities following an assessment by their local authority, which determines their eligibility for care.</w:t>
                                  </w:r>
                                </w:p>
                                <w:p w14:paraId="13F5438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Funding for residential care varies; some individuals receive support from their local authority, others finance their care independently, and in certain situations, a combination of both public funding and personal contributions is utilized.</w:t>
                                  </w:r>
                                </w:p>
                                <w:p w14:paraId="432C5B19"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Integrated care is a vital aspect of residential homes, which collaborate with general practitioners, nurses, social workers, and other health professionals to ensure residents receive comprehensive support. This coordinated approach helps prevent unnecessary hospital admissions and maintains consistent care.</w:t>
                                  </w:r>
                                </w:p>
                                <w:p w14:paraId="17AFB73F"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Person-centered care is a fundamental principle in residential settings. Residents participate in planning their own care and have the autonomy to make choices regarding their daily routines, such as meal options and bedtimes. This involvement fosters a sense of safety and respect, enhancing their overall well-being.</w:t>
                                  </w:r>
                                </w:p>
                                <w:p w14:paraId="6EE369B5" w14:textId="77777777" w:rsidR="00273CB2" w:rsidRDefault="00273CB2" w:rsidP="00273CB2">
                                  <w:pPr>
                                    <w:jc w:val="center"/>
                                  </w:pPr>
                                </w:p>
                                <w:p w14:paraId="6B9CDBBC" w14:textId="77777777" w:rsidR="00273CB2" w:rsidRDefault="00273CB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FEB30" id="Rectangle: Diagonal Corners Rounded 11" o:spid="_x0000_s1026" style="position:absolute;margin-left:258.7pt;margin-top:236.1pt;width:170.05pt;height:239.25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159390,303862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" adj="-11796480,,5400" path="m359906,l2159390,r,l2159390,2678715v,198771,-161135,359906,-359906,359906l,3038621r,l,359906c,161135,161135,,359906,xe" fillcolor="white [3201]" strokecolor="#4f81bd [3204]" strokeweight="2pt">
                      <v:stroke joinstyle="miter"/>
                      <v:formulas/>
                      <v:path arrowok="t" o:connecttype="custom" o:connectlocs="359906,0;2159390,0;2159390,0;2159390,2678715;1799484,3038621;0,3038621;0,3038621;0,359906;359906,0" o:connectangles="0,0,0,0,0,0,0,0,0" textboxrect="0,0,2159390,3038621"/>
                      <v:textbox>
                        <w:txbxContent>
                          <w:p w14:paraId="50F92810" w14:textId="77777777" w:rsidR="00273CB2" w:rsidRPr="00D92E97" w:rsidRDefault="00273CB2" w:rsidP="00273CB2">
                            <w:pPr>
                              <w:spacing w:line="360" w:lineRule="auto"/>
                              <w:rPr>
                                <w:rFonts w:ascii="Arial" w:hAnsi="Arial" w:cs="Arial"/>
                                <w:b/>
                                <w:bCs/>
                                <w:noProof/>
                                <w:sz w:val="16"/>
                                <w:szCs w:val="16"/>
                                <w:lang w:val="en-US"/>
                              </w:rPr>
                            </w:pPr>
                            <w:r w:rsidRPr="00D92E97">
                              <w:rPr>
                                <w:rFonts w:ascii="Arial" w:hAnsi="Arial" w:cs="Arial"/>
                                <w:b/>
                                <w:bCs/>
                                <w:noProof/>
                                <w:sz w:val="16"/>
                                <w:szCs w:val="16"/>
                                <w:lang w:val="en-US"/>
                              </w:rPr>
                              <w:t>Current Functioning</w:t>
                            </w:r>
                          </w:p>
                          <w:p w14:paraId="0182DA1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Residential care today is offered by a mix of public, private, and voluntary organizations. Individuals typically enter these facilities following an assessment by their local authority, which determines their eligibility for care.</w:t>
                            </w:r>
                          </w:p>
                          <w:p w14:paraId="13F5438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Funding for residential care varies; some individuals receive support from their local authority, others finance their care independently, and in certain situations, a combination of both public funding and personal contributions is utilized.</w:t>
                            </w:r>
                          </w:p>
                          <w:p w14:paraId="432C5B19"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Integrated care is a vital aspect of residential homes, which collaborate with general practitioners, nurses, social workers, and other health professionals to ensure residents receive comprehensive support. This coordinated approach helps prevent unnecessary hospital admissions and maintains consistent care.</w:t>
                            </w:r>
                          </w:p>
                          <w:p w14:paraId="17AFB73F"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Person-centered care is a fundamental principle in residential settings. Residents participate in planning their own care and have the autonomy to make choices regarding their daily routines, such as meal options and bedtimes. This involvement fosters a sense of safety and respect, enhancing their overall well-being.</w:t>
                            </w:r>
                          </w:p>
                          <w:p w14:paraId="6EE369B5" w14:textId="77777777" w:rsidR="00273CB2" w:rsidRDefault="00273CB2" w:rsidP="00273CB2">
                            <w:pPr>
                              <w:jc w:val="center"/>
                            </w:pPr>
                          </w:p>
                          <w:p w14:paraId="6B9CDBBC" w14:textId="77777777" w:rsidR="00273CB2" w:rsidRDefault="00273CB2"/>
                        </w:txbxContent>
                      </v:textbox>
                      <w10:wrap anchorx="page"/>
                    </v:shape>
                  </w:pict>
                </mc:Fallback>
              </mc:AlternateContent>
            </w:r>
            <w:r w:rsidR="00D92E97">
              <w:rPr>
                <w:rFonts w:ascii="Arial" w:hAnsi="Arial" w:cs="Arial"/>
                <w:b/>
                <w:bCs/>
                <w:noProof/>
                <w:sz w:val="20"/>
                <w:szCs w:val="20"/>
                <w:lang w:val="en-US"/>
              </w:rPr>
              <w:drawing>
                <wp:anchor distT="0" distB="0" distL="114300" distR="114300" simplePos="0" relativeHeight="251665408" behindDoc="1" locked="0" layoutInCell="1" allowOverlap="1" wp14:anchorId="0F7DA226" wp14:editId="57DE944F">
                  <wp:simplePos x="0" y="0"/>
                  <wp:positionH relativeFrom="column">
                    <wp:posOffset>3248025</wp:posOffset>
                  </wp:positionH>
                  <wp:positionV relativeFrom="paragraph">
                    <wp:posOffset>1824159</wp:posOffset>
                  </wp:positionV>
                  <wp:extent cx="2181080" cy="1153502"/>
                  <wp:effectExtent l="0" t="0" r="0" b="8890"/>
                  <wp:wrapNone/>
                  <wp:docPr id="254022518" name="Picture 10"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22518" name="Picture 10" descr="A diagram of a health care syste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81080" cy="1153502"/>
                          </a:xfrm>
                          <a:prstGeom prst="rect">
                            <a:avLst/>
                          </a:prstGeom>
                          <a:effectLst>
                            <a:softEdge rad="88900"/>
                          </a:effectLst>
                        </pic:spPr>
                      </pic:pic>
                    </a:graphicData>
                  </a:graphic>
                  <wp14:sizeRelH relativeFrom="margin">
                    <wp14:pctWidth>0</wp14:pctWidth>
                  </wp14:sizeRelH>
                  <wp14:sizeRelV relativeFrom="margin">
                    <wp14:pctHeight>0</wp14:pctHeight>
                  </wp14:sizeRelV>
                </wp:anchor>
              </w:drawing>
            </w:r>
            <w:r w:rsidR="00D92E97" w:rsidRPr="00D92E97">
              <w:rPr>
                <w:rFonts w:ascii="Arial" w:hAnsi="Arial" w:cs="Arial"/>
                <w:noProof/>
                <w:sz w:val="16"/>
                <w:szCs w:val="16"/>
                <w:lang w:val="en-US"/>
              </w:rPr>
              <w:t xml:space="preserve">Residential care homes provide a safe aenvironment where residents get help with personal care, mobility, nutrition, medication and daily routines. </w:t>
            </w:r>
            <w:r w:rsidR="00D92E97" w:rsidRPr="00D92E97">
              <w:rPr>
                <w:rFonts w:ascii="Arial" w:hAnsi="Arial" w:cs="Arial"/>
                <w:noProof/>
                <w:sz w:val="16"/>
                <w:szCs w:val="16"/>
              </w:rPr>
              <w:t>Emotional health, social connection and dignity matter just as much.</w:t>
            </w:r>
            <w:r w:rsidR="00D92E97" w:rsidRPr="00D92E97">
              <w:rPr>
                <w:rFonts w:ascii="Arial" w:hAnsi="Arial" w:cs="Arial"/>
                <w:noProof/>
                <w:sz w:val="16"/>
                <w:szCs w:val="16"/>
                <w:lang w:val="en-US"/>
              </w:rPr>
              <w:t>. Practical support with compassionate care, residential care plays a vital role in maintaining safety, independence and a good life for those who need ongoing assistance</w:t>
            </w:r>
          </w:p>
        </w:tc>
      </w:tr>
    </w:tbl>
    <w:p w14:paraId="021C463F" w14:textId="50685638" w:rsidR="009B36B7" w:rsidRPr="009B36B7" w:rsidRDefault="00C173B8" w:rsidP="009B36B7">
      <w:pPr>
        <w:spacing w:line="360" w:lineRule="auto"/>
        <w:rPr>
          <w:rFonts w:ascii="Arial" w:hAnsi="Arial" w:cs="Arial"/>
          <w:b/>
          <w:bCs/>
          <w:noProof/>
          <w:lang w:val="en-US"/>
        </w:rPr>
      </w:pPr>
      <w:r w:rsidRPr="00C173B8">
        <w:rPr>
          <w:rFonts w:ascii="Arial" w:hAnsi="Arial" w:cs="Arial"/>
          <w:noProof/>
          <w:lang w:val="en-US"/>
        </w:rPr>
        <w:drawing>
          <wp:anchor distT="0" distB="0" distL="114300" distR="114300" simplePos="0" relativeHeight="251670528" behindDoc="1" locked="0" layoutInCell="1" allowOverlap="1" wp14:anchorId="4C87793F" wp14:editId="094BC84B">
            <wp:simplePos x="0" y="0"/>
            <wp:positionH relativeFrom="page">
              <wp:align>left</wp:align>
            </wp:positionH>
            <wp:positionV relativeFrom="paragraph">
              <wp:posOffset>-913765</wp:posOffset>
            </wp:positionV>
            <wp:extent cx="4309449" cy="2023745"/>
            <wp:effectExtent l="0" t="0" r="0" b="0"/>
            <wp:wrapNone/>
            <wp:docPr id="226823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23821" name=""/>
                    <pic:cNvPicPr/>
                  </pic:nvPicPr>
                  <pic:blipFill>
                    <a:blip r:embed="rId11">
                      <a:extLst>
                        <a:ext uri="{28A0092B-C50C-407E-A947-70E740481C1C}">
                          <a14:useLocalDpi xmlns:a14="http://schemas.microsoft.com/office/drawing/2010/main" val="0"/>
                        </a:ext>
                      </a:extLst>
                    </a:blip>
                    <a:stretch>
                      <a:fillRect/>
                    </a:stretch>
                  </pic:blipFill>
                  <pic:spPr>
                    <a:xfrm>
                      <a:off x="0" y="0"/>
                      <a:ext cx="4309449" cy="2023745"/>
                    </a:xfrm>
                    <a:prstGeom prst="rect">
                      <a:avLst/>
                    </a:prstGeom>
                    <a:effectLst>
                      <a:softEdge rad="50800"/>
                    </a:effectLst>
                  </pic:spPr>
                </pic:pic>
              </a:graphicData>
            </a:graphic>
            <wp14:sizeRelH relativeFrom="page">
              <wp14:pctWidth>0</wp14:pctWidth>
            </wp14:sizeRelH>
            <wp14:sizeRelV relativeFrom="page">
              <wp14:pctHeight>0</wp14:pctHeight>
            </wp14:sizeRelV>
          </wp:anchor>
        </w:drawing>
      </w:r>
    </w:p>
    <w:p w14:paraId="5A2961A8" w14:textId="7060578B" w:rsidR="000414B1" w:rsidRDefault="000414B1" w:rsidP="000414B1">
      <w:pPr>
        <w:spacing w:line="360" w:lineRule="auto"/>
        <w:rPr>
          <w:rFonts w:ascii="Arial" w:hAnsi="Arial" w:cs="Arial"/>
          <w:noProof/>
          <w:lang w:val="en-US"/>
        </w:rPr>
      </w:pPr>
    </w:p>
    <w:p w14:paraId="55E51230" w14:textId="13757704" w:rsidR="000414B1" w:rsidRDefault="00D92E97" w:rsidP="000414B1">
      <w:pPr>
        <w:spacing w:line="360" w:lineRule="auto"/>
        <w:rPr>
          <w:rFonts w:ascii="Arial" w:hAnsi="Arial" w:cs="Arial"/>
          <w:noProof/>
          <w:lang w:val="en-US"/>
        </w:rPr>
      </w:pPr>
      <w:r>
        <w:rPr>
          <w:noProof/>
        </w:rPr>
        <w:drawing>
          <wp:anchor distT="0" distB="0" distL="114300" distR="114300" simplePos="0" relativeHeight="251663360" behindDoc="0" locked="0" layoutInCell="1" allowOverlap="1" wp14:anchorId="64A04ABC" wp14:editId="1CD44270">
            <wp:simplePos x="0" y="0"/>
            <wp:positionH relativeFrom="column">
              <wp:posOffset>-485775</wp:posOffset>
            </wp:positionH>
            <wp:positionV relativeFrom="paragraph">
              <wp:posOffset>424180</wp:posOffset>
            </wp:positionV>
            <wp:extent cx="1568450" cy="948690"/>
            <wp:effectExtent l="0" t="0" r="0" b="3810"/>
            <wp:wrapThrough wrapText="bothSides">
              <wp:wrapPolygon edited="0">
                <wp:start x="0" y="0"/>
                <wp:lineTo x="0" y="21253"/>
                <wp:lineTo x="21250" y="21253"/>
                <wp:lineTo x="21250" y="0"/>
                <wp:lineTo x="0" y="0"/>
              </wp:wrapPolygon>
            </wp:wrapThrough>
            <wp:docPr id="1883854608" name="Picture 8" descr="History of home care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story of home care in the U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8450" cy="948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1AF6EF" w14:textId="74BD0BAA" w:rsidR="000414B1" w:rsidRDefault="000414B1" w:rsidP="000414B1">
      <w:pPr>
        <w:spacing w:line="360" w:lineRule="auto"/>
        <w:rPr>
          <w:rFonts w:ascii="Arial" w:hAnsi="Arial" w:cs="Arial"/>
          <w:noProof/>
          <w:lang w:val="en-US"/>
        </w:rPr>
      </w:pPr>
    </w:p>
    <w:tbl>
      <w:tblPr>
        <w:tblStyle w:val="TableGrid"/>
        <w:tblpPr w:leftFromText="180" w:rightFromText="180" w:vertAnchor="text" w:horzAnchor="page" w:tblpX="3643" w:tblpY="276"/>
        <w:tblW w:w="0" w:type="auto"/>
        <w:tblLook w:val="04A0" w:firstRow="1" w:lastRow="0" w:firstColumn="1" w:lastColumn="0" w:noHBand="0" w:noVBand="1"/>
      </w:tblPr>
      <w:tblGrid>
        <w:gridCol w:w="12186"/>
      </w:tblGrid>
      <w:tr w:rsidR="00D92E97" w14:paraId="48BE09A2" w14:textId="77777777" w:rsidTr="00D92E97">
        <w:tc>
          <w:tcPr>
            <w:tcW w:w="12186" w:type="dxa"/>
          </w:tcPr>
          <w:p w14:paraId="783E2F87" w14:textId="442C989B" w:rsidR="00D92E97" w:rsidRPr="00072B83" w:rsidRDefault="00D92E97" w:rsidP="00D92E97">
            <w:pPr>
              <w:spacing w:line="360" w:lineRule="auto"/>
              <w:rPr>
                <w:rFonts w:ascii="Arial" w:hAnsi="Arial" w:cs="Arial"/>
                <w:b/>
                <w:bCs/>
                <w:noProof/>
                <w:lang w:val="en-US"/>
              </w:rPr>
            </w:pPr>
            <w:r>
              <w:rPr>
                <w:rFonts w:ascii="Arial" w:hAnsi="Arial" w:cs="Arial"/>
                <w:b/>
                <w:bCs/>
                <w:noProof/>
                <w:lang w:val="en-US"/>
              </w:rPr>
              <w:t xml:space="preserve">       </w:t>
            </w:r>
            <w:r w:rsidRPr="00341667">
              <w:rPr>
                <w:rFonts w:ascii="Arial" w:hAnsi="Arial" w:cs="Arial"/>
                <w:b/>
                <w:bCs/>
                <w:noProof/>
                <w:lang w:val="en-US"/>
              </w:rPr>
              <w:t>A Brief History</w:t>
            </w:r>
          </w:p>
          <w:p w14:paraId="04B256F1" w14:textId="317B5304" w:rsidR="00D92E97" w:rsidRPr="00D92E97" w:rsidRDefault="00D92E97" w:rsidP="00D92E97">
            <w:pPr>
              <w:spacing w:line="360" w:lineRule="auto"/>
              <w:rPr>
                <w:rFonts w:ascii="Arial" w:hAnsi="Arial" w:cs="Arial"/>
                <w:noProof/>
                <w:sz w:val="16"/>
                <w:szCs w:val="16"/>
              </w:rPr>
            </w:pPr>
            <w:r w:rsidRPr="004313C9">
              <w:rPr>
                <w:rFonts w:ascii="Arial" w:hAnsi="Arial" w:cs="Arial"/>
                <w:noProof/>
                <w:sz w:val="16"/>
                <w:szCs w:val="16"/>
              </w:rPr>
              <w:t>Social care has grown from family and charitable help into a structured, publicly funded system.</w:t>
            </w:r>
            <w:r w:rsidRPr="00877C3E">
              <w:rPr>
                <w:rFonts w:ascii="Arial" w:hAnsi="Arial" w:cs="Arial"/>
                <w:noProof/>
                <w:sz w:val="16"/>
                <w:szCs w:val="16"/>
              </w:rPr>
              <w:t>. Before the 20</w:t>
            </w:r>
            <w:r w:rsidRPr="004313C9">
              <w:rPr>
                <w:rFonts w:ascii="Arial" w:hAnsi="Arial" w:cs="Arial"/>
                <w:noProof/>
                <w:sz w:val="16"/>
                <w:szCs w:val="16"/>
                <w:vertAlign w:val="superscript"/>
              </w:rPr>
              <w:t>th</w:t>
            </w:r>
            <w:r>
              <w:rPr>
                <w:rFonts w:ascii="Arial" w:hAnsi="Arial" w:cs="Arial"/>
                <w:noProof/>
                <w:sz w:val="16"/>
                <w:szCs w:val="16"/>
              </w:rPr>
              <w:t xml:space="preserve"> </w:t>
            </w:r>
            <w:r w:rsidRPr="00877C3E">
              <w:rPr>
                <w:rFonts w:ascii="Arial" w:hAnsi="Arial" w:cs="Arial"/>
                <w:noProof/>
                <w:sz w:val="16"/>
                <w:szCs w:val="16"/>
              </w:rPr>
              <w:t xml:space="preserve"> century, government involvement was limited, leaving many dependent on poorhouses and voluntary organizations. After the Second World War, reforms placed responsibility on the state, with local authorities providing residential care for the elderly and people with disabilities. The establishment of the NHS and the Community Care Act of 1990 further strengthened the link between health and social services, emphasized community</w:t>
            </w:r>
            <w:r>
              <w:rPr>
                <w:rFonts w:ascii="Arial" w:hAnsi="Arial" w:cs="Arial"/>
                <w:noProof/>
                <w:sz w:val="16"/>
                <w:szCs w:val="16"/>
              </w:rPr>
              <w:t xml:space="preserve"> </w:t>
            </w:r>
            <w:r w:rsidRPr="00877C3E">
              <w:rPr>
                <w:rFonts w:ascii="Arial" w:hAnsi="Arial" w:cs="Arial"/>
                <w:noProof/>
                <w:sz w:val="16"/>
                <w:szCs w:val="16"/>
              </w:rPr>
              <w:t>care, and protected the rights of serv</w:t>
            </w:r>
            <w:r>
              <w:rPr>
                <w:rFonts w:ascii="Arial" w:hAnsi="Arial" w:cs="Arial"/>
                <w:noProof/>
                <w:sz w:val="16"/>
                <w:szCs w:val="16"/>
              </w:rPr>
              <w:t>ice</w:t>
            </w:r>
            <w:r w:rsidRPr="00877C3E">
              <w:rPr>
                <w:rFonts w:ascii="Arial" w:hAnsi="Arial" w:cs="Arial"/>
                <w:noProof/>
                <w:sz w:val="16"/>
                <w:szCs w:val="16"/>
              </w:rPr>
              <w:t xml:space="preserve"> users. This evolution reflects a shift from informal and institutional care toward organized, individualized support designed to meet people’s needs</w:t>
            </w:r>
            <w:r>
              <w:rPr>
                <w:rFonts w:ascii="Arial" w:hAnsi="Arial" w:cs="Arial"/>
                <w:noProof/>
                <w:sz w:val="16"/>
                <w:szCs w:val="16"/>
              </w:rPr>
              <w:t>.</w:t>
            </w:r>
            <w:r w:rsidRPr="00877C3E">
              <w:rPr>
                <w:rFonts w:ascii="Arial" w:hAnsi="Arial" w:cs="Arial"/>
                <w:noProof/>
                <w:sz w:val="16"/>
                <w:szCs w:val="16"/>
              </w:rPr>
              <w:t xml:space="preserve"> </w:t>
            </w:r>
          </w:p>
        </w:tc>
      </w:tr>
    </w:tbl>
    <w:p w14:paraId="3093887F" w14:textId="1C6D7278" w:rsidR="000414B1" w:rsidRDefault="000414B1" w:rsidP="000414B1">
      <w:pPr>
        <w:spacing w:line="360" w:lineRule="auto"/>
        <w:rPr>
          <w:rFonts w:ascii="Arial" w:hAnsi="Arial" w:cs="Arial"/>
          <w:noProof/>
          <w:lang w:val="en-US"/>
        </w:rPr>
      </w:pPr>
    </w:p>
    <w:p w14:paraId="34883A3D" w14:textId="79AF9556" w:rsidR="000414B1" w:rsidRDefault="00EA3663" w:rsidP="000414B1">
      <w:pPr>
        <w:spacing w:line="360" w:lineRule="auto"/>
        <w:rPr>
          <w:rFonts w:ascii="Arial" w:hAnsi="Arial" w:cs="Arial"/>
          <w:noProof/>
          <w:lang w:val="en-US"/>
        </w:rPr>
      </w:pPr>
      <w:r>
        <w:rPr>
          <w:rFonts w:ascii="Arial" w:hAnsi="Arial" w:cs="Arial"/>
          <w:noProof/>
          <w:u w:val="single"/>
        </w:rPr>
        <w:drawing>
          <wp:anchor distT="0" distB="0" distL="114300" distR="114300" simplePos="0" relativeHeight="251668480" behindDoc="1" locked="0" layoutInCell="1" allowOverlap="1" wp14:anchorId="7D32AD65" wp14:editId="6FCFE2C3">
            <wp:simplePos x="0" y="0"/>
            <wp:positionH relativeFrom="column">
              <wp:posOffset>-787009</wp:posOffset>
            </wp:positionH>
            <wp:positionV relativeFrom="paragraph">
              <wp:posOffset>603738</wp:posOffset>
            </wp:positionV>
            <wp:extent cx="2001108" cy="1350499"/>
            <wp:effectExtent l="0" t="0" r="0" b="2540"/>
            <wp:wrapNone/>
            <wp:docPr id="1787319945" name="Picture 12" descr="A blue and yellow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319945" name="Picture 12" descr="A blue and yellow poster with text and imag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01108" cy="1350499"/>
                    </a:xfrm>
                    <a:prstGeom prst="rect">
                      <a:avLst/>
                    </a:prstGeom>
                    <a:effectLst>
                      <a:softEdge rad="50800"/>
                    </a:effectLst>
                  </pic:spPr>
                </pic:pic>
              </a:graphicData>
            </a:graphic>
            <wp14:sizeRelH relativeFrom="page">
              <wp14:pctWidth>0</wp14:pctWidth>
            </wp14:sizeRelH>
            <wp14:sizeRelV relativeFrom="page">
              <wp14:pctHeight>0</wp14:pctHeight>
            </wp14:sizeRelV>
          </wp:anchor>
        </w:drawing>
      </w:r>
    </w:p>
    <w:p w14:paraId="0A6D534E" w14:textId="03A2D805" w:rsidR="000414B1" w:rsidRDefault="000414B1" w:rsidP="000414B1">
      <w:pPr>
        <w:spacing w:line="360" w:lineRule="auto"/>
        <w:rPr>
          <w:rFonts w:ascii="Arial" w:hAnsi="Arial" w:cs="Arial"/>
          <w:noProof/>
          <w:lang w:val="en-US"/>
        </w:rPr>
      </w:pPr>
    </w:p>
    <w:p w14:paraId="60E42B39" w14:textId="773DB7BD" w:rsidR="000414B1" w:rsidRDefault="00EA3663" w:rsidP="000414B1">
      <w:pPr>
        <w:spacing w:line="360" w:lineRule="auto"/>
        <w:rPr>
          <w:rFonts w:ascii="Arial" w:hAnsi="Arial" w:cs="Arial"/>
          <w:noProof/>
          <w:lang w:val="en-US"/>
        </w:rPr>
      </w:pPr>
      <w:r w:rsidRPr="007A2BC9">
        <w:rPr>
          <w:rFonts w:ascii="Arial" w:hAnsi="Arial" w:cs="Arial"/>
          <w:noProof/>
        </w:rPr>
        <w:drawing>
          <wp:anchor distT="0" distB="0" distL="114300" distR="114300" simplePos="0" relativeHeight="251672576" behindDoc="0" locked="0" layoutInCell="1" allowOverlap="1" wp14:anchorId="32D44E77" wp14:editId="6DA8107D">
            <wp:simplePos x="0" y="0"/>
            <wp:positionH relativeFrom="margin">
              <wp:posOffset>3629025</wp:posOffset>
            </wp:positionH>
            <wp:positionV relativeFrom="paragraph">
              <wp:posOffset>7620</wp:posOffset>
            </wp:positionV>
            <wp:extent cx="1470025" cy="1990090"/>
            <wp:effectExtent l="0" t="0" r="0" b="0"/>
            <wp:wrapThrough wrapText="bothSides">
              <wp:wrapPolygon edited="0">
                <wp:start x="0" y="0"/>
                <wp:lineTo x="0" y="21297"/>
                <wp:lineTo x="21273" y="21297"/>
                <wp:lineTo x="21273" y="0"/>
                <wp:lineTo x="0" y="0"/>
              </wp:wrapPolygon>
            </wp:wrapThrough>
            <wp:docPr id="1644024554" name="Picture 5" descr="A diagram of a person and a diagram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024554" name="Picture 5" descr="A diagram of a person and a diagram of a perso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70025" cy="1990090"/>
                    </a:xfrm>
                    <a:prstGeom prst="rect">
                      <a:avLst/>
                    </a:prstGeom>
                  </pic:spPr>
                </pic:pic>
              </a:graphicData>
            </a:graphic>
            <wp14:sizeRelH relativeFrom="page">
              <wp14:pctWidth>0</wp14:pctWidth>
            </wp14:sizeRelH>
            <wp14:sizeRelV relativeFrom="page">
              <wp14:pctHeight>0</wp14:pctHeight>
            </wp14:sizeRelV>
          </wp:anchor>
        </w:drawing>
      </w:r>
    </w:p>
    <w:p w14:paraId="3E5878DB" w14:textId="14FCF8CA" w:rsidR="000414B1" w:rsidRDefault="000414B1" w:rsidP="000414B1">
      <w:pPr>
        <w:spacing w:line="360" w:lineRule="auto"/>
        <w:rPr>
          <w:rFonts w:ascii="Arial" w:hAnsi="Arial" w:cs="Arial"/>
          <w:noProof/>
          <w:lang w:val="en-US"/>
        </w:rPr>
      </w:pPr>
    </w:p>
    <w:p w14:paraId="0B7D1040" w14:textId="7ABB3C68" w:rsidR="000414B1" w:rsidRDefault="00D92E97" w:rsidP="000414B1">
      <w:pPr>
        <w:spacing w:line="360" w:lineRule="auto"/>
        <w:rPr>
          <w:rFonts w:ascii="Arial" w:hAnsi="Arial" w:cs="Arial"/>
          <w:noProof/>
          <w:lang w:val="en-US"/>
        </w:rPr>
      </w:pPr>
      <w:r>
        <w:rPr>
          <w:rFonts w:ascii="Arial" w:hAnsi="Arial" w:cs="Arial"/>
          <w:b/>
          <w:bCs/>
          <w:noProof/>
          <w:lang w:val="en-US"/>
        </w:rPr>
        <mc:AlternateContent>
          <mc:Choice Requires="wps">
            <w:drawing>
              <wp:anchor distT="0" distB="0" distL="114300" distR="114300" simplePos="0" relativeHeight="251671552" behindDoc="0" locked="0" layoutInCell="1" allowOverlap="1" wp14:anchorId="730ECBA3" wp14:editId="0C858EF4">
                <wp:simplePos x="0" y="0"/>
                <wp:positionH relativeFrom="column">
                  <wp:posOffset>-865163</wp:posOffset>
                </wp:positionH>
                <wp:positionV relativeFrom="paragraph">
                  <wp:posOffset>236904</wp:posOffset>
                </wp:positionV>
                <wp:extent cx="4389120" cy="1885071"/>
                <wp:effectExtent l="0" t="0" r="11430" b="20320"/>
                <wp:wrapNone/>
                <wp:docPr id="2107623994" name="Rectangle 16"/>
                <wp:cNvGraphicFramePr/>
                <a:graphic xmlns:a="http://schemas.openxmlformats.org/drawingml/2006/main">
                  <a:graphicData uri="http://schemas.microsoft.com/office/word/2010/wordprocessingShape">
                    <wps:wsp>
                      <wps:cNvSpPr/>
                      <wps:spPr>
                        <a:xfrm>
                          <a:off x="0" y="0"/>
                          <a:ext cx="4389120" cy="188507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BF3DF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Two Challenges Faced by the Service</w:t>
                            </w:r>
                          </w:p>
                          <w:p w14:paraId="21B869D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Under the Care Act 2014, residential care must ensure the safety of residents, protecting them from abuse and neglect. Staff members are trained to identify risks, including financial abuse, and the Care Quality Commission (CQC) monitors care homes to ensure they adhere to safety and quality standards.</w:t>
                            </w:r>
                          </w:p>
                          <w:p w14:paraId="3AC06F56"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One significant challenge is workforce shortages and recruitment difficulties. The nature of the work is both physically and emotionally demanding, coupled with low pay and limited opportunities for career advancement. These factors contribute to high staff turnover, making it increasingly difficult to deliver high-quality care.</w:t>
                            </w:r>
                          </w:p>
                          <w:p w14:paraId="3E438C3F" w14:textId="037C0C1D" w:rsidR="005A1348" w:rsidRPr="002657A2" w:rsidRDefault="005A1348" w:rsidP="002657A2">
                            <w:pPr>
                              <w:spacing w:after="0" w:line="360" w:lineRule="auto"/>
                              <w:jc w:val="center"/>
                              <w:rPr>
                                <w:sz w:val="16"/>
                                <w:szCs w:val="16"/>
                              </w:rPr>
                            </w:pPr>
                            <w:r w:rsidRPr="002657A2">
                              <w:rPr>
                                <w:rFonts w:ascii="Arial" w:hAnsi="Arial" w:cs="Arial"/>
                                <w:noProof/>
                                <w:sz w:val="16"/>
                                <w:szCs w:val="16"/>
                                <w:lang w:val="en-US"/>
                              </w:rPr>
                              <w:t>Another pressing challenge is funding and resource pressures. As the population ages, the demand for support services grows, intensifying staff shortages, prolonging waiting times for assessments and care placements, and leading to inconsistencies in the quality of care provided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0ECBA3" id="Rectangle 16" o:spid="_x0000_s1027" style="position:absolute;margin-left:-68.1pt;margin-top:18.65pt;width:345.6pt;height:148.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" fillcolor="#4f81bd [3204]" strokecolor="#0a121c [484]" strokeweight="2pt">
                <v:textbox>
                  <w:txbxContent>
                    <w:p w14:paraId="76BF3DF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Two Challenges Faced by the Service</w:t>
                      </w:r>
                    </w:p>
                    <w:p w14:paraId="21B869D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Under the Care Act 2014, residential care must ensure the safety of residents, protecting them from abuse and neglect. Staff members are trained to identify risks, including financial abuse, and the Care Quality Commission (CQC) monitors care homes to ensure they adhere to safety and quality standards.</w:t>
                      </w:r>
                    </w:p>
                    <w:p w14:paraId="3AC06F56"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One significant challenge is workforce shortages and recruitment difficulties. The nature of the work is both physically and emotionally demanding, coupled with low pay and limited opportunities for career advancement. These factors contribute to high staff turnover, making it increasingly difficult to deliver high-quality care.</w:t>
                      </w:r>
                    </w:p>
                    <w:p w14:paraId="3E438C3F" w14:textId="037C0C1D" w:rsidR="005A1348" w:rsidRPr="002657A2" w:rsidRDefault="005A1348" w:rsidP="002657A2">
                      <w:pPr>
                        <w:spacing w:after="0" w:line="360" w:lineRule="auto"/>
                        <w:jc w:val="center"/>
                        <w:rPr>
                          <w:sz w:val="16"/>
                          <w:szCs w:val="16"/>
                        </w:rPr>
                      </w:pPr>
                      <w:r w:rsidRPr="002657A2">
                        <w:rPr>
                          <w:rFonts w:ascii="Arial" w:hAnsi="Arial" w:cs="Arial"/>
                          <w:noProof/>
                          <w:sz w:val="16"/>
                          <w:szCs w:val="16"/>
                          <w:lang w:val="en-US"/>
                        </w:rPr>
                        <w:t>Another pressing challenge is funding and resource pressures. As the population ages, the demand for support services grows, intensifying staff shortages, prolonging waiting times for assessments and care placements, and leading to inconsistencies in the quality of care provided</w:t>
                      </w:r>
                    </w:p>
                  </w:txbxContent>
                </v:textbox>
              </v:rect>
            </w:pict>
          </mc:Fallback>
        </mc:AlternateContent>
      </w:r>
    </w:p>
    <w:p w14:paraId="71CA9467" w14:textId="378B45FD" w:rsidR="007A2ACC" w:rsidRDefault="007A2ACC" w:rsidP="00E937F3">
      <w:pPr>
        <w:spacing w:line="360" w:lineRule="auto"/>
        <w:rPr>
          <w:rFonts w:ascii="Arial" w:hAnsi="Arial" w:cs="Arial"/>
          <w:noProof/>
          <w:u w:val="single"/>
        </w:rPr>
      </w:pPr>
    </w:p>
    <w:p w14:paraId="76FCD208" w14:textId="5C534EB7" w:rsidR="00072B83" w:rsidRDefault="00072B83" w:rsidP="00072B83">
      <w:pPr>
        <w:spacing w:line="360" w:lineRule="auto"/>
        <w:rPr>
          <w:rFonts w:ascii="Arial" w:hAnsi="Arial" w:cs="Arial"/>
          <w:b/>
          <w:bCs/>
          <w:noProof/>
          <w:lang w:val="en-US"/>
        </w:rPr>
      </w:pPr>
    </w:p>
    <w:p w14:paraId="7BCF3315" w14:textId="7B31B4FF" w:rsidR="00226E7C" w:rsidRDefault="00226E7C" w:rsidP="00226E7C">
      <w:pPr>
        <w:spacing w:line="360" w:lineRule="auto"/>
        <w:rPr>
          <w:rFonts w:ascii="Arial" w:hAnsi="Arial" w:cs="Arial"/>
          <w:b/>
          <w:bCs/>
          <w:noProof/>
          <w:sz w:val="20"/>
          <w:szCs w:val="20"/>
          <w:lang w:val="en-US"/>
        </w:rPr>
      </w:pPr>
    </w:p>
    <w:p w14:paraId="106B3E4D" w14:textId="51B457E4" w:rsidR="00226E7C" w:rsidRPr="00226E7C" w:rsidRDefault="00EA3663" w:rsidP="00226E7C">
      <w:pPr>
        <w:rPr>
          <w:rFonts w:ascii="Arial" w:hAnsi="Arial" w:cs="Arial"/>
          <w:sz w:val="20"/>
          <w:szCs w:val="20"/>
          <w:lang w:val="en-US"/>
        </w:rPr>
      </w:pPr>
      <w:r w:rsidRPr="00622E5D">
        <w:rPr>
          <w:rFonts w:ascii="Arial" w:hAnsi="Arial" w:cs="Arial"/>
          <w:b/>
          <w:bCs/>
          <w:noProof/>
          <w:sz w:val="20"/>
          <w:szCs w:val="20"/>
          <w:lang w:val="en-US"/>
        </w:rPr>
        <w:drawing>
          <wp:anchor distT="0" distB="0" distL="114300" distR="114300" simplePos="0" relativeHeight="251674624" behindDoc="1" locked="0" layoutInCell="1" allowOverlap="1" wp14:anchorId="526169A5" wp14:editId="2ABA2861">
            <wp:simplePos x="0" y="0"/>
            <wp:positionH relativeFrom="column">
              <wp:posOffset>3994639</wp:posOffset>
            </wp:positionH>
            <wp:positionV relativeFrom="paragraph">
              <wp:posOffset>203298</wp:posOffset>
            </wp:positionV>
            <wp:extent cx="2837362" cy="1402888"/>
            <wp:effectExtent l="0" t="0" r="1270" b="6985"/>
            <wp:wrapNone/>
            <wp:docPr id="1921905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05085" name=""/>
                    <pic:cNvPicPr/>
                  </pic:nvPicPr>
                  <pic:blipFill>
                    <a:blip r:embed="rId15">
                      <a:extLst>
                        <a:ext uri="{28A0092B-C50C-407E-A947-70E740481C1C}">
                          <a14:useLocalDpi xmlns:a14="http://schemas.microsoft.com/office/drawing/2010/main" val="0"/>
                        </a:ext>
                      </a:extLst>
                    </a:blip>
                    <a:stretch>
                      <a:fillRect/>
                    </a:stretch>
                  </pic:blipFill>
                  <pic:spPr>
                    <a:xfrm>
                      <a:off x="0" y="0"/>
                      <a:ext cx="2837362" cy="1402888"/>
                    </a:xfrm>
                    <a:prstGeom prst="rect">
                      <a:avLst/>
                    </a:prstGeom>
                  </pic:spPr>
                </pic:pic>
              </a:graphicData>
            </a:graphic>
            <wp14:sizeRelH relativeFrom="page">
              <wp14:pctWidth>0</wp14:pctWidth>
            </wp14:sizeRelH>
            <wp14:sizeRelV relativeFrom="page">
              <wp14:pctHeight>0</wp14:pctHeight>
            </wp14:sizeRelV>
          </wp:anchor>
        </w:drawing>
      </w:r>
    </w:p>
    <w:p w14:paraId="61A2E58A" w14:textId="3A4CF32F" w:rsidR="00226E7C" w:rsidRDefault="00226E7C" w:rsidP="00226E7C">
      <w:pPr>
        <w:tabs>
          <w:tab w:val="left" w:pos="1285"/>
        </w:tabs>
        <w:spacing w:line="360" w:lineRule="auto"/>
        <w:rPr>
          <w:rFonts w:ascii="Arial" w:hAnsi="Arial" w:cs="Arial"/>
          <w:b/>
          <w:bCs/>
          <w:noProof/>
          <w:sz w:val="20"/>
          <w:szCs w:val="20"/>
          <w:lang w:val="en-US"/>
        </w:rPr>
      </w:pPr>
      <w:r>
        <w:rPr>
          <w:rFonts w:ascii="Arial" w:hAnsi="Arial" w:cs="Arial"/>
          <w:b/>
          <w:bCs/>
          <w:noProof/>
          <w:sz w:val="20"/>
          <w:szCs w:val="20"/>
          <w:lang w:val="en-US"/>
        </w:rPr>
        <w:tab/>
      </w:r>
    </w:p>
    <w:p w14:paraId="1F70E389" w14:textId="153B3E5D" w:rsidR="003309E6" w:rsidRDefault="00EA3663" w:rsidP="003309E6">
      <w:pPr>
        <w:spacing w:line="360" w:lineRule="auto"/>
        <w:rPr>
          <w:rFonts w:ascii="Arial" w:hAnsi="Arial" w:cs="Arial"/>
          <w:b/>
          <w:bCs/>
          <w:noProof/>
          <w:sz w:val="20"/>
          <w:szCs w:val="20"/>
          <w:lang w:val="en-US"/>
        </w:rPr>
      </w:pPr>
      <w:r>
        <w:rPr>
          <w:rFonts w:ascii="Arial" w:hAnsi="Arial" w:cs="Arial"/>
          <w:noProof/>
          <w:lang w:val="en-US"/>
        </w:rPr>
        <mc:AlternateContent>
          <mc:Choice Requires="wps">
            <w:drawing>
              <wp:anchor distT="0" distB="0" distL="114300" distR="114300" simplePos="0" relativeHeight="251678720" behindDoc="1" locked="0" layoutInCell="1" allowOverlap="1" wp14:anchorId="51619798" wp14:editId="74818BE6">
                <wp:simplePos x="0" y="0"/>
                <wp:positionH relativeFrom="column">
                  <wp:posOffset>-492711</wp:posOffset>
                </wp:positionH>
                <wp:positionV relativeFrom="paragraph">
                  <wp:posOffset>135157</wp:posOffset>
                </wp:positionV>
                <wp:extent cx="3383280" cy="909662"/>
                <wp:effectExtent l="0" t="0" r="26670" b="24130"/>
                <wp:wrapNone/>
                <wp:docPr id="1248739589" name="Oval 4"/>
                <wp:cNvGraphicFramePr/>
                <a:graphic xmlns:a="http://schemas.openxmlformats.org/drawingml/2006/main">
                  <a:graphicData uri="http://schemas.microsoft.com/office/word/2010/wordprocessingShape">
                    <wps:wsp>
                      <wps:cNvSpPr/>
                      <wps:spPr>
                        <a:xfrm>
                          <a:off x="0" y="0"/>
                          <a:ext cx="3383280" cy="909662"/>
                        </a:xfrm>
                        <a:prstGeom prst="ellipse">
                          <a:avLst/>
                        </a:prstGeom>
                      </wps:spPr>
                      <wps:style>
                        <a:lnRef idx="2">
                          <a:schemeClr val="accent1"/>
                        </a:lnRef>
                        <a:fillRef idx="1">
                          <a:schemeClr val="lt1"/>
                        </a:fillRef>
                        <a:effectRef idx="0">
                          <a:schemeClr val="accent1"/>
                        </a:effectRef>
                        <a:fontRef idx="minor">
                          <a:schemeClr val="dk1"/>
                        </a:fontRef>
                      </wps:style>
                      <wps:txbx>
                        <w:txbxContent>
                          <w:p w14:paraId="61E667AC" w14:textId="77777777" w:rsidR="00EA3663" w:rsidRPr="009B36B7" w:rsidRDefault="00EA3663" w:rsidP="00EA3663">
                            <w:pPr>
                              <w:spacing w:after="0" w:line="360" w:lineRule="auto"/>
                              <w:rPr>
                                <w:rFonts w:ascii="Arial" w:hAnsi="Arial" w:cs="Arial"/>
                                <w:b/>
                                <w:bCs/>
                                <w:noProof/>
                                <w:sz w:val="16"/>
                                <w:szCs w:val="16"/>
                                <w:lang w:val="en-US"/>
                              </w:rPr>
                            </w:pPr>
                            <w:r w:rsidRPr="009B36B7">
                              <w:rPr>
                                <w:rFonts w:ascii="Arial" w:hAnsi="Arial" w:cs="Arial"/>
                                <w:b/>
                                <w:bCs/>
                                <w:noProof/>
                                <w:sz w:val="16"/>
                                <w:szCs w:val="16"/>
                                <w:lang w:val="en-US"/>
                              </w:rPr>
                              <w:t>Key Services in Residential Care</w:t>
                            </w:r>
                          </w:p>
                          <w:p w14:paraId="5F241570" w14:textId="77777777" w:rsidR="00EA3663" w:rsidRPr="009B36B7" w:rsidRDefault="00EA3663" w:rsidP="00EA3663">
                            <w:pPr>
                              <w:spacing w:after="0" w:line="360" w:lineRule="auto"/>
                              <w:rPr>
                                <w:rFonts w:ascii="Arial" w:hAnsi="Arial" w:cs="Arial"/>
                                <w:noProof/>
                                <w:sz w:val="16"/>
                                <w:szCs w:val="16"/>
                                <w:lang w:val="en-US"/>
                              </w:rPr>
                            </w:pPr>
                            <w:r w:rsidRPr="00341667">
                              <w:rPr>
                                <w:rFonts w:ascii="Arial" w:hAnsi="Arial" w:cs="Arial"/>
                                <w:noProof/>
                                <w:sz w:val="16"/>
                                <w:szCs w:val="16"/>
                              </w:rPr>
                              <w:t>Residential care provides personal care, help with daily tasks and meals, 24-hour supervision, emotional support, and social activities to reduce isolation.</w:t>
                            </w:r>
                          </w:p>
                          <w:p w14:paraId="06574F5E" w14:textId="77777777" w:rsidR="00EA3663" w:rsidRDefault="00EA3663" w:rsidP="00EA3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619798" id="Oval 4" o:spid="_x0000_s1028" style="position:absolute;margin-left:-38.8pt;margin-top:10.65pt;width:266.4pt;height:71.6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" fillcolor="white [3201]" strokecolor="#4f81bd [3204]" strokeweight="2pt">
                <v:textbox>
                  <w:txbxContent>
                    <w:p w14:paraId="61E667AC" w14:textId="77777777" w:rsidR="00EA3663" w:rsidRPr="009B36B7" w:rsidRDefault="00EA3663" w:rsidP="00EA3663">
                      <w:pPr>
                        <w:spacing w:after="0" w:line="360" w:lineRule="auto"/>
                        <w:rPr>
                          <w:rFonts w:ascii="Arial" w:hAnsi="Arial" w:cs="Arial"/>
                          <w:b/>
                          <w:bCs/>
                          <w:noProof/>
                          <w:sz w:val="16"/>
                          <w:szCs w:val="16"/>
                          <w:lang w:val="en-US"/>
                        </w:rPr>
                      </w:pPr>
                      <w:r w:rsidRPr="009B36B7">
                        <w:rPr>
                          <w:rFonts w:ascii="Arial" w:hAnsi="Arial" w:cs="Arial"/>
                          <w:b/>
                          <w:bCs/>
                          <w:noProof/>
                          <w:sz w:val="16"/>
                          <w:szCs w:val="16"/>
                          <w:lang w:val="en-US"/>
                        </w:rPr>
                        <w:t>Key Services in Residential Care</w:t>
                      </w:r>
                    </w:p>
                    <w:p w14:paraId="5F241570" w14:textId="77777777" w:rsidR="00EA3663" w:rsidRPr="009B36B7" w:rsidRDefault="00EA3663" w:rsidP="00EA3663">
                      <w:pPr>
                        <w:spacing w:after="0" w:line="360" w:lineRule="auto"/>
                        <w:rPr>
                          <w:rFonts w:ascii="Arial" w:hAnsi="Arial" w:cs="Arial"/>
                          <w:noProof/>
                          <w:sz w:val="16"/>
                          <w:szCs w:val="16"/>
                          <w:lang w:val="en-US"/>
                        </w:rPr>
                      </w:pPr>
                      <w:r w:rsidRPr="00341667">
                        <w:rPr>
                          <w:rFonts w:ascii="Arial" w:hAnsi="Arial" w:cs="Arial"/>
                          <w:noProof/>
                          <w:sz w:val="16"/>
                          <w:szCs w:val="16"/>
                        </w:rPr>
                        <w:t>Residential care provides personal care, help with daily tasks and meals, 24-hour supervision, emotional support, and social activities to reduce isolation.</w:t>
                      </w:r>
                    </w:p>
                    <w:p w14:paraId="06574F5E" w14:textId="77777777" w:rsidR="00EA3663" w:rsidRDefault="00EA3663" w:rsidP="00EA3663">
                      <w:pPr>
                        <w:jc w:val="center"/>
                      </w:pPr>
                    </w:p>
                  </w:txbxContent>
                </v:textbox>
              </v:oval>
            </w:pict>
          </mc:Fallback>
        </mc:AlternateContent>
      </w:r>
    </w:p>
    <w:p w14:paraId="6B391799" w14:textId="4B45D033" w:rsidR="00F014E8" w:rsidRDefault="00F014E8" w:rsidP="005A1348">
      <w:pPr>
        <w:spacing w:line="360" w:lineRule="auto"/>
        <w:rPr>
          <w:rFonts w:ascii="Arial" w:hAnsi="Arial" w:cs="Arial"/>
          <w:b/>
          <w:bCs/>
          <w:noProof/>
          <w:sz w:val="20"/>
          <w:szCs w:val="20"/>
          <w:lang w:val="en-US"/>
        </w:rPr>
        <w:sectPr w:rsidR="00F014E8" w:rsidSect="003203D2">
          <w:pgSz w:w="15840" w:h="12240" w:orient="landscape"/>
          <w:pgMar w:top="1440" w:right="1440" w:bottom="1440" w:left="1440" w:header="720" w:footer="720" w:gutter="0"/>
          <w:cols w:space="720"/>
          <w:docGrid w:linePitch="360"/>
        </w:sectPr>
      </w:pPr>
    </w:p>
    <w:p w14:paraId="496F6F8F" w14:textId="77777777" w:rsidR="00F014E8" w:rsidRPr="007A2BC9" w:rsidRDefault="00F014E8" w:rsidP="00F014E8">
      <w:pPr>
        <w:spacing w:line="360" w:lineRule="auto"/>
        <w:rPr>
          <w:rFonts w:ascii="Arial" w:hAnsi="Arial" w:cs="Arial"/>
        </w:rPr>
      </w:pPr>
      <w:r w:rsidRPr="007A2BC9">
        <w:rPr>
          <w:rFonts w:ascii="Arial" w:hAnsi="Arial" w:cs="Arial"/>
        </w:rPr>
        <w:lastRenderedPageBreak/>
        <w:t>Task 2</w:t>
      </w:r>
    </w:p>
    <w:p w14:paraId="53179F5C" w14:textId="77777777" w:rsidR="00F014E8" w:rsidRPr="007A2BC9" w:rsidRDefault="00F014E8" w:rsidP="00F014E8">
      <w:pPr>
        <w:spacing w:line="360" w:lineRule="auto"/>
        <w:rPr>
          <w:rFonts w:ascii="Arial" w:hAnsi="Arial" w:cs="Arial"/>
          <w:u w:val="single"/>
        </w:rPr>
      </w:pPr>
      <w:r w:rsidRPr="007A2BC9">
        <w:rPr>
          <w:rFonts w:ascii="Arial" w:hAnsi="Arial" w:cs="Arial"/>
          <w:u w:val="single"/>
        </w:rPr>
        <w:t xml:space="preserve">Ambulance Services </w:t>
      </w:r>
      <w:r>
        <w:rPr>
          <w:rFonts w:ascii="Arial" w:hAnsi="Arial" w:cs="Arial"/>
          <w:u w:val="single"/>
        </w:rPr>
        <w:t>(</w:t>
      </w:r>
      <w:r w:rsidRPr="007A2BC9">
        <w:rPr>
          <w:rFonts w:ascii="Arial" w:hAnsi="Arial" w:cs="Arial"/>
          <w:u w:val="single"/>
        </w:rPr>
        <w:t>Origins, Functioning, and Significance</w:t>
      </w:r>
      <w:r>
        <w:rPr>
          <w:rFonts w:ascii="Arial" w:hAnsi="Arial" w:cs="Arial"/>
          <w:u w:val="single"/>
        </w:rPr>
        <w:t>)</w:t>
      </w:r>
    </w:p>
    <w:p w14:paraId="15606A4A" w14:textId="4D0A1FCD" w:rsidR="00F014E8" w:rsidRPr="00EA7719" w:rsidRDefault="00181076" w:rsidP="00EA7719">
      <w:pPr>
        <w:pStyle w:val="Heading1"/>
        <w:spacing w:before="0" w:after="0" w:line="360" w:lineRule="auto"/>
        <w:rPr>
          <w:rFonts w:ascii="Arial" w:eastAsiaTheme="minorHAnsi" w:hAnsi="Arial" w:cs="Arial"/>
          <w:color w:val="auto"/>
          <w:sz w:val="22"/>
          <w:szCs w:val="22"/>
          <w:lang w:val="en-US"/>
        </w:rPr>
      </w:pPr>
      <w:r w:rsidRPr="00181076">
        <w:rPr>
          <w:rFonts w:ascii="Arial" w:eastAsiaTheme="minorHAnsi" w:hAnsi="Arial" w:cs="Arial"/>
          <w:color w:val="auto"/>
          <w:sz w:val="22"/>
          <w:szCs w:val="22"/>
        </w:rPr>
        <w:t>In modern healthcare, ambulance services give emergency medical care</w:t>
      </w:r>
      <w:r w:rsidR="00F014E8" w:rsidRPr="007A2BC9">
        <w:rPr>
          <w:rFonts w:ascii="Arial" w:eastAsiaTheme="minorHAnsi" w:hAnsi="Arial" w:cs="Arial"/>
          <w:color w:val="auto"/>
          <w:sz w:val="22"/>
          <w:szCs w:val="22"/>
        </w:rPr>
        <w:t xml:space="preserve">. The word “ambulance” comes from the Latin </w:t>
      </w:r>
      <w:proofErr w:type="spellStart"/>
      <w:r w:rsidR="00F014E8" w:rsidRPr="007A2BC9">
        <w:rPr>
          <w:rFonts w:ascii="Arial" w:eastAsiaTheme="minorHAnsi" w:hAnsi="Arial" w:cs="Arial"/>
          <w:i/>
          <w:iCs/>
          <w:color w:val="auto"/>
          <w:sz w:val="22"/>
          <w:szCs w:val="22"/>
        </w:rPr>
        <w:t>ambulare</w:t>
      </w:r>
      <w:proofErr w:type="spellEnd"/>
      <w:r w:rsidR="00F014E8" w:rsidRPr="007A2BC9">
        <w:rPr>
          <w:rFonts w:ascii="Arial" w:eastAsiaTheme="minorHAnsi" w:hAnsi="Arial" w:cs="Arial"/>
          <w:color w:val="auto"/>
          <w:sz w:val="22"/>
          <w:szCs w:val="22"/>
        </w:rPr>
        <w:t xml:space="preserve">, meaning “to walk.” The idea developed from the “moving hospitals” of the 11th century and the “flying ambulances” used during the Napoleonic Wars. In 2026, ambulances use advanced technology like AI </w:t>
      </w:r>
      <w:r w:rsidR="00F014E8" w:rsidRPr="00181076">
        <w:rPr>
          <w:rFonts w:ascii="Arial" w:eastAsiaTheme="minorHAnsi" w:hAnsi="Arial" w:cs="Arial"/>
          <w:color w:val="auto"/>
          <w:sz w:val="22"/>
          <w:szCs w:val="22"/>
        </w:rPr>
        <w:t xml:space="preserve">and </w:t>
      </w:r>
      <w:r w:rsidRPr="00181076">
        <w:rPr>
          <w:rFonts w:ascii="Arial" w:eastAsiaTheme="minorHAnsi" w:hAnsi="Arial" w:cs="Arial"/>
          <w:color w:val="auto"/>
          <w:sz w:val="22"/>
          <w:szCs w:val="22"/>
          <w:lang w:val="en-US"/>
        </w:rPr>
        <w:t>mobile diagnostics let doctors start treatment before the patient gets to the hospital.</w:t>
      </w:r>
      <w:r w:rsidR="00EA7719">
        <w:rPr>
          <w:rFonts w:ascii="Arial" w:eastAsiaTheme="minorHAnsi" w:hAnsi="Arial" w:cs="Arial"/>
          <w:color w:val="auto"/>
          <w:sz w:val="22"/>
          <w:szCs w:val="22"/>
          <w:lang w:val="en-US"/>
        </w:rPr>
        <w:t xml:space="preserve"> </w:t>
      </w:r>
      <w:r w:rsidR="00F014E8" w:rsidRPr="00EA7719">
        <w:rPr>
          <w:rFonts w:ascii="Arial" w:hAnsi="Arial" w:cs="Arial"/>
          <w:color w:val="auto"/>
          <w:sz w:val="22"/>
          <w:szCs w:val="22"/>
        </w:rPr>
        <w:t>Ambulance services began in the 11</w:t>
      </w:r>
      <w:r w:rsidR="00F014E8" w:rsidRPr="00EA7719">
        <w:rPr>
          <w:rFonts w:ascii="Arial" w:hAnsi="Arial" w:cs="Arial"/>
          <w:color w:val="auto"/>
          <w:sz w:val="22"/>
          <w:szCs w:val="22"/>
          <w:vertAlign w:val="superscript"/>
        </w:rPr>
        <w:t>th</w:t>
      </w:r>
      <w:r w:rsidR="00F014E8" w:rsidRPr="00EA7719">
        <w:rPr>
          <w:rFonts w:ascii="Arial" w:hAnsi="Arial" w:cs="Arial"/>
          <w:color w:val="auto"/>
          <w:sz w:val="22"/>
          <w:szCs w:val="22"/>
        </w:rPr>
        <w:t xml:space="preserve"> century, when the Knights Hospitaller helped injured soldiers.</w:t>
      </w:r>
      <w:r w:rsidR="00EA7719" w:rsidRPr="00EA7719">
        <w:rPr>
          <w:rFonts w:ascii="Arial" w:hAnsi="Arial" w:cs="Arial"/>
          <w:color w:val="auto"/>
          <w:sz w:val="22"/>
          <w:szCs w:val="22"/>
        </w:rPr>
        <w:t xml:space="preserve"> </w:t>
      </w:r>
      <w:r w:rsidR="00F014E8" w:rsidRPr="00EA7719">
        <w:rPr>
          <w:rFonts w:ascii="Arial" w:hAnsi="Arial" w:cs="Arial"/>
          <w:color w:val="auto"/>
          <w:sz w:val="22"/>
          <w:szCs w:val="22"/>
        </w:rPr>
        <w:t>Military Foundations: The "Flying Ambulance"</w:t>
      </w:r>
      <w:r w:rsidR="00EA7719">
        <w:rPr>
          <w:rFonts w:ascii="Arial" w:hAnsi="Arial" w:cs="Arial"/>
          <w:color w:val="auto"/>
          <w:sz w:val="22"/>
          <w:szCs w:val="22"/>
        </w:rPr>
        <w:t xml:space="preserve"> </w:t>
      </w:r>
      <w:r w:rsidR="00F014E8" w:rsidRPr="00EA7719">
        <w:rPr>
          <w:rFonts w:ascii="Arial" w:hAnsi="Arial" w:cs="Arial"/>
          <w:color w:val="auto"/>
          <w:sz w:val="22"/>
          <w:szCs w:val="22"/>
        </w:rPr>
        <w:t xml:space="preserve">The first organised ambulance systems started during wartime to help injured soldiers quickly. Napoleon’s chief surgeon created the “flying ambulance” in the early 1800s. These were small, horse drawn carriages that could reach soldiers on the battle ground and give them </w:t>
      </w:r>
      <w:r w:rsidR="00EA1CFD" w:rsidRPr="00EA7719">
        <w:rPr>
          <w:rFonts w:ascii="Arial" w:hAnsi="Arial" w:cs="Arial"/>
          <w:color w:val="auto"/>
          <w:sz w:val="22"/>
          <w:szCs w:val="22"/>
        </w:rPr>
        <w:t>direct</w:t>
      </w:r>
      <w:r w:rsidR="00F014E8" w:rsidRPr="00EA7719">
        <w:rPr>
          <w:rFonts w:ascii="Arial" w:hAnsi="Arial" w:cs="Arial"/>
          <w:color w:val="auto"/>
          <w:sz w:val="22"/>
          <w:szCs w:val="22"/>
        </w:rPr>
        <w:t xml:space="preserve"> care.</w:t>
      </w:r>
      <w:r w:rsidR="00EA7719">
        <w:rPr>
          <w:rFonts w:ascii="Arial" w:hAnsi="Arial" w:cs="Arial"/>
          <w:color w:val="auto"/>
        </w:rPr>
        <w:t xml:space="preserve"> </w:t>
      </w:r>
      <w:r w:rsidR="00F014E8" w:rsidRPr="00EA7719">
        <w:rPr>
          <w:rFonts w:ascii="Arial" w:hAnsi="Arial" w:cs="Arial"/>
          <w:color w:val="auto"/>
          <w:sz w:val="22"/>
          <w:szCs w:val="22"/>
        </w:rPr>
        <w:t>Transition to Civilian Care</w:t>
      </w:r>
    </w:p>
    <w:p w14:paraId="2EDA4F22" w14:textId="7EAB0786" w:rsidR="00F014E8" w:rsidRPr="007A2BC9" w:rsidRDefault="00F014E8" w:rsidP="00EA7719">
      <w:pPr>
        <w:spacing w:after="0" w:line="360" w:lineRule="auto"/>
        <w:rPr>
          <w:rFonts w:ascii="Arial" w:hAnsi="Arial" w:cs="Arial"/>
        </w:rPr>
      </w:pPr>
      <w:r w:rsidRPr="007A2BC9">
        <w:rPr>
          <w:rFonts w:ascii="Arial" w:hAnsi="Arial" w:cs="Arial"/>
        </w:rPr>
        <w:t>In 19</w:t>
      </w:r>
      <w:r w:rsidRPr="007A2BC9">
        <w:rPr>
          <w:rFonts w:ascii="Arial" w:hAnsi="Arial" w:cs="Arial"/>
          <w:vertAlign w:val="superscript"/>
        </w:rPr>
        <w:t>th</w:t>
      </w:r>
      <w:r>
        <w:rPr>
          <w:rFonts w:ascii="Arial" w:hAnsi="Arial" w:cs="Arial"/>
        </w:rPr>
        <w:t xml:space="preserve"> </w:t>
      </w:r>
      <w:r w:rsidRPr="007A2BC9">
        <w:rPr>
          <w:rFonts w:ascii="Arial" w:hAnsi="Arial" w:cs="Arial"/>
        </w:rPr>
        <w:t xml:space="preserve">century, London introduced specialized transport for cholera patients in 1832 and the first hospital civilian service opened in Cincinnati in 1865. </w:t>
      </w:r>
      <w:r w:rsidRPr="008A7C35">
        <w:rPr>
          <w:rFonts w:ascii="Arial" w:hAnsi="Arial" w:cs="Arial"/>
        </w:rPr>
        <w:t xml:space="preserve">In the early days, civilian ambulances were </w:t>
      </w:r>
      <w:r w:rsidR="00784D0A" w:rsidRPr="00784D0A">
        <w:rPr>
          <w:rFonts w:ascii="Arial" w:hAnsi="Arial" w:cs="Arial"/>
        </w:rPr>
        <w:t>horse and cart necessary equipment and made for quick drive</w:t>
      </w:r>
      <w:r>
        <w:rPr>
          <w:rFonts w:ascii="Arial" w:hAnsi="Arial" w:cs="Arial"/>
        </w:rPr>
        <w:t>.</w:t>
      </w:r>
    </w:p>
    <w:p w14:paraId="081A9250" w14:textId="77777777" w:rsidR="00F014E8" w:rsidRPr="00EA7719" w:rsidRDefault="00F014E8" w:rsidP="00EA7719">
      <w:pPr>
        <w:spacing w:after="0" w:line="360" w:lineRule="auto"/>
        <w:rPr>
          <w:rFonts w:ascii="Arial" w:hAnsi="Arial" w:cs="Arial"/>
        </w:rPr>
      </w:pPr>
      <w:r w:rsidRPr="00EA7719">
        <w:rPr>
          <w:rFonts w:ascii="Arial" w:hAnsi="Arial" w:cs="Arial"/>
        </w:rPr>
        <w:t>The 20</w:t>
      </w:r>
      <w:r w:rsidRPr="00EA7719">
        <w:rPr>
          <w:rFonts w:ascii="Arial" w:hAnsi="Arial" w:cs="Arial"/>
          <w:vertAlign w:val="superscript"/>
        </w:rPr>
        <w:t>th</w:t>
      </w:r>
      <w:r w:rsidRPr="00EA7719">
        <w:rPr>
          <w:rFonts w:ascii="Arial" w:hAnsi="Arial" w:cs="Arial"/>
        </w:rPr>
        <w:t xml:space="preserve"> Century Revolution: From Transport to Treatment</w:t>
      </w:r>
    </w:p>
    <w:p w14:paraId="003418D7" w14:textId="1D7520CB" w:rsidR="00181076" w:rsidRPr="00EA7719" w:rsidRDefault="00F014E8" w:rsidP="00EA7719">
      <w:pPr>
        <w:spacing w:after="0" w:line="360" w:lineRule="auto"/>
        <w:rPr>
          <w:rFonts w:ascii="Arial" w:hAnsi="Arial" w:cs="Arial"/>
        </w:rPr>
      </w:pPr>
      <w:r w:rsidRPr="007A2BC9">
        <w:rPr>
          <w:rFonts w:ascii="Arial" w:hAnsi="Arial" w:cs="Arial"/>
        </w:rPr>
        <w:t xml:space="preserve">In the early 1900s, horse drawn ambulances were replaced by motorized vehicles. Major changes </w:t>
      </w:r>
      <w:r w:rsidR="00784D0A">
        <w:rPr>
          <w:rFonts w:ascii="Arial" w:hAnsi="Arial" w:cs="Arial"/>
        </w:rPr>
        <w:t>happened</w:t>
      </w:r>
      <w:r w:rsidRPr="007A2BC9">
        <w:rPr>
          <w:rFonts w:ascii="Arial" w:hAnsi="Arial" w:cs="Arial"/>
        </w:rPr>
        <w:t xml:space="preserve"> in the 1960s and 70s: the 1966 </w:t>
      </w:r>
      <w:r w:rsidRPr="007A2BC9">
        <w:rPr>
          <w:rFonts w:ascii="Arial" w:hAnsi="Arial" w:cs="Arial"/>
          <w:i/>
          <w:iCs/>
        </w:rPr>
        <w:t>White Paper</w:t>
      </w:r>
      <w:r w:rsidRPr="007A2BC9">
        <w:rPr>
          <w:rFonts w:ascii="Arial" w:hAnsi="Arial" w:cs="Arial"/>
        </w:rPr>
        <w:t xml:space="preserve"> highlighted poor prehospital care and </w:t>
      </w:r>
      <w:r w:rsidRPr="008831C1">
        <w:rPr>
          <w:rFonts w:ascii="Arial" w:hAnsi="Arial" w:cs="Arial"/>
        </w:rPr>
        <w:t xml:space="preserve">helped create </w:t>
      </w:r>
      <w:r w:rsidRPr="007A2BC9">
        <w:rPr>
          <w:rFonts w:ascii="Arial" w:hAnsi="Arial" w:cs="Arial"/>
        </w:rPr>
        <w:t xml:space="preserve">of modern Emergency Medical Services (EMS); in 1967, </w:t>
      </w:r>
      <w:r w:rsidR="00181076" w:rsidRPr="00181076">
        <w:rPr>
          <w:rFonts w:ascii="Arial" w:hAnsi="Arial" w:cs="Arial"/>
        </w:rPr>
        <w:t>Freedom House in Pittsburgh trained the first ambulance attendants in advanced medical skills and by the 1970s, ambulances were equipped with lifesaving tools</w:t>
      </w:r>
      <w:r w:rsidR="00181076">
        <w:rPr>
          <w:rFonts w:ascii="Arial" w:hAnsi="Arial" w:cs="Arial"/>
        </w:rPr>
        <w:t xml:space="preserve"> </w:t>
      </w:r>
      <w:r w:rsidR="00181076" w:rsidRPr="00181076">
        <w:rPr>
          <w:rFonts w:ascii="Arial" w:hAnsi="Arial" w:cs="Arial"/>
        </w:rPr>
        <w:t>like mobile hospitals.</w:t>
      </w:r>
    </w:p>
    <w:p w14:paraId="0404CA8A" w14:textId="0700DC01" w:rsidR="00F014E8" w:rsidRPr="007A2BC9" w:rsidRDefault="00F014E8" w:rsidP="00EA7719">
      <w:pPr>
        <w:spacing w:after="0" w:line="360" w:lineRule="auto"/>
        <w:rPr>
          <w:rFonts w:ascii="Arial" w:hAnsi="Arial" w:cs="Arial"/>
        </w:rPr>
      </w:pPr>
      <w:r w:rsidRPr="00EA7719">
        <w:rPr>
          <w:rFonts w:ascii="Arial" w:hAnsi="Arial" w:cs="Arial"/>
        </w:rPr>
        <w:t>Current Functioning</w:t>
      </w:r>
      <w:r w:rsidR="00EA7719">
        <w:rPr>
          <w:rFonts w:ascii="Arial" w:hAnsi="Arial" w:cs="Arial"/>
        </w:rPr>
        <w:t xml:space="preserve"> </w:t>
      </w:r>
      <w:r w:rsidRPr="007A2BC9">
        <w:rPr>
          <w:rFonts w:ascii="Arial" w:hAnsi="Arial" w:cs="Arial"/>
        </w:rPr>
        <w:t>Ambulance services in the UK provide Emergency Medical Services (EMS) for 999 calls, non-emergency patient transport (NEPTS) and expert teams such as Critical Care and Hazardous Area Response Teams (HART).</w:t>
      </w:r>
    </w:p>
    <w:p w14:paraId="0AC88DF5" w14:textId="6DEE7E52" w:rsidR="00F014E8" w:rsidRPr="00DC297F" w:rsidRDefault="00DC297F" w:rsidP="00EA7719">
      <w:pPr>
        <w:spacing w:after="0" w:line="360" w:lineRule="auto"/>
        <w:rPr>
          <w:rFonts w:ascii="Arial" w:hAnsi="Arial" w:cs="Arial"/>
          <w:lang w:val="en-US"/>
        </w:rPr>
      </w:pPr>
      <w:r>
        <w:rPr>
          <w:rFonts w:ascii="Arial" w:hAnsi="Arial" w:cs="Arial"/>
          <w:lang w:val="en-US"/>
        </w:rPr>
        <w:t>S</w:t>
      </w:r>
      <w:r w:rsidRPr="00DC297F">
        <w:rPr>
          <w:rFonts w:ascii="Arial" w:hAnsi="Arial" w:cs="Arial"/>
          <w:lang w:val="en-US"/>
        </w:rPr>
        <w:t>taff and Skills. In 2026, ambulances trained teams with nurses, EMTs, and care assistants. They can manage airways, give blood treatment, and use ultrasound.</w:t>
      </w:r>
      <w:r>
        <w:rPr>
          <w:rFonts w:ascii="Arial" w:hAnsi="Arial" w:cs="Arial"/>
          <w:lang w:val="en-US"/>
        </w:rPr>
        <w:t xml:space="preserve"> </w:t>
      </w:r>
      <w:r w:rsidR="00F014E8" w:rsidRPr="00EA7719">
        <w:rPr>
          <w:rFonts w:ascii="Arial" w:hAnsi="Arial" w:cs="Arial"/>
        </w:rPr>
        <w:t>Technological Integration</w:t>
      </w:r>
      <w:r w:rsidR="00EA7719">
        <w:rPr>
          <w:rFonts w:ascii="Arial" w:hAnsi="Arial" w:cs="Arial"/>
        </w:rPr>
        <w:t xml:space="preserve">. </w:t>
      </w:r>
      <w:r w:rsidR="00F014E8" w:rsidRPr="007A2BC9">
        <w:rPr>
          <w:rFonts w:ascii="Arial" w:hAnsi="Arial" w:cs="Arial"/>
        </w:rPr>
        <w:t>Modern ambulances use AI, telemedicine and high</w:t>
      </w:r>
      <w:r w:rsidR="00F014E8">
        <w:rPr>
          <w:rFonts w:ascii="Arial" w:hAnsi="Arial" w:cs="Arial"/>
        </w:rPr>
        <w:t xml:space="preserve"> </w:t>
      </w:r>
      <w:r w:rsidR="00F014E8" w:rsidRPr="007A2BC9">
        <w:rPr>
          <w:rFonts w:ascii="Arial" w:hAnsi="Arial" w:cs="Arial"/>
        </w:rPr>
        <w:t xml:space="preserve">speed 5G connections and </w:t>
      </w:r>
      <w:r w:rsidR="00784D0A">
        <w:rPr>
          <w:rFonts w:ascii="Arial" w:hAnsi="Arial" w:cs="Arial"/>
        </w:rPr>
        <w:t>let</w:t>
      </w:r>
      <w:r w:rsidR="00F014E8" w:rsidRPr="007A2BC9">
        <w:rPr>
          <w:rFonts w:ascii="Arial" w:hAnsi="Arial" w:cs="Arial"/>
        </w:rPr>
        <w:t xml:space="preserve"> hospital specialists to guide care before arrival. Electronic Patient Records (EPR) provide access to patient medical histories, while mobile point of care testing (POCT) kits allows </w:t>
      </w:r>
      <w:r w:rsidR="00F014E8" w:rsidRPr="008A7C35">
        <w:rPr>
          <w:rFonts w:ascii="Arial" w:hAnsi="Arial" w:cs="Arial"/>
        </w:rPr>
        <w:t>blood tests for heart attacks and related conditions</w:t>
      </w:r>
      <w:r w:rsidR="00F014E8" w:rsidRPr="007A2BC9">
        <w:rPr>
          <w:rFonts w:ascii="Arial" w:hAnsi="Arial" w:cs="Arial"/>
        </w:rPr>
        <w:t xml:space="preserve"> emergencies.</w:t>
      </w:r>
      <w:r>
        <w:rPr>
          <w:rFonts w:ascii="Arial" w:hAnsi="Arial" w:cs="Arial"/>
          <w:lang w:val="en-US"/>
        </w:rPr>
        <w:t xml:space="preserve"> </w:t>
      </w:r>
      <w:r w:rsidR="00F014E8" w:rsidRPr="00EA7719">
        <w:rPr>
          <w:rFonts w:ascii="Arial" w:hAnsi="Arial" w:cs="Arial"/>
        </w:rPr>
        <w:t>Integrated and Specialized Response</w:t>
      </w:r>
      <w:r w:rsidR="00EA7719">
        <w:rPr>
          <w:rFonts w:ascii="Arial" w:hAnsi="Arial" w:cs="Arial"/>
        </w:rPr>
        <w:t xml:space="preserve">. </w:t>
      </w:r>
      <w:r w:rsidR="00F014E8" w:rsidRPr="007A2BC9">
        <w:rPr>
          <w:rFonts w:ascii="Arial" w:hAnsi="Arial" w:cs="Arial"/>
        </w:rPr>
        <w:t xml:space="preserve">The ambulance includes air ambulances for transport to major trauma centres, </w:t>
      </w:r>
      <w:r w:rsidR="00F014E8" w:rsidRPr="008A7C35">
        <w:rPr>
          <w:rFonts w:ascii="Arial" w:hAnsi="Arial" w:cs="Arial"/>
        </w:rPr>
        <w:t xml:space="preserve">community </w:t>
      </w:r>
      <w:r w:rsidR="00784D0A" w:rsidRPr="008A7C35">
        <w:rPr>
          <w:rFonts w:ascii="Arial" w:hAnsi="Arial" w:cs="Arial"/>
        </w:rPr>
        <w:t>medical assistant</w:t>
      </w:r>
      <w:r w:rsidR="00F014E8" w:rsidRPr="008A7C35">
        <w:rPr>
          <w:rFonts w:ascii="Arial" w:hAnsi="Arial" w:cs="Arial"/>
        </w:rPr>
        <w:t xml:space="preserve"> delivering healthcare in the home</w:t>
      </w:r>
      <w:r w:rsidR="00F014E8" w:rsidRPr="007A2BC9">
        <w:rPr>
          <w:rFonts w:ascii="Arial" w:hAnsi="Arial" w:cs="Arial"/>
        </w:rPr>
        <w:t>, avoid unnecessary hospital visits and specialist vehicles for</w:t>
      </w:r>
      <w:r w:rsidR="00784D0A">
        <w:rPr>
          <w:rFonts w:ascii="Arial" w:hAnsi="Arial" w:cs="Arial"/>
        </w:rPr>
        <w:t xml:space="preserve"> the</w:t>
      </w:r>
      <w:r w:rsidR="00F014E8" w:rsidRPr="007A2BC9">
        <w:rPr>
          <w:rFonts w:ascii="Arial" w:hAnsi="Arial" w:cs="Arial"/>
        </w:rPr>
        <w:t xml:space="preserve"> sick. </w:t>
      </w:r>
    </w:p>
    <w:p w14:paraId="1F1B895A" w14:textId="7D7E4EB8" w:rsidR="00EA7719" w:rsidRPr="00EA7719" w:rsidRDefault="00F014E8" w:rsidP="00EA7719">
      <w:pPr>
        <w:pStyle w:val="Heading1"/>
        <w:spacing w:before="0" w:after="0" w:line="360" w:lineRule="auto"/>
        <w:rPr>
          <w:rFonts w:ascii="Arial" w:hAnsi="Arial" w:cs="Arial"/>
          <w:color w:val="auto"/>
          <w:sz w:val="22"/>
          <w:szCs w:val="22"/>
        </w:rPr>
      </w:pPr>
      <w:r w:rsidRPr="00EA7719">
        <w:rPr>
          <w:rFonts w:ascii="Arial" w:hAnsi="Arial" w:cs="Arial"/>
          <w:color w:val="auto"/>
          <w:sz w:val="22"/>
          <w:szCs w:val="22"/>
        </w:rPr>
        <w:lastRenderedPageBreak/>
        <w:t>Significance in Enhancing Quality of Life</w:t>
      </w:r>
      <w:r w:rsidR="00EA7719">
        <w:rPr>
          <w:rFonts w:ascii="Arial" w:hAnsi="Arial" w:cs="Arial"/>
          <w:color w:val="auto"/>
          <w:sz w:val="22"/>
          <w:szCs w:val="22"/>
        </w:rPr>
        <w:t xml:space="preserve">. </w:t>
      </w:r>
      <w:r w:rsidRPr="00EA7719">
        <w:rPr>
          <w:rFonts w:ascii="Arial" w:hAnsi="Arial" w:cs="Arial"/>
          <w:color w:val="auto"/>
          <w:sz w:val="22"/>
          <w:szCs w:val="22"/>
        </w:rPr>
        <w:t xml:space="preserve">Ambulance services provide medical emergencies and hospital care, </w:t>
      </w:r>
      <w:r w:rsidR="00784D0A" w:rsidRPr="00EA7719">
        <w:rPr>
          <w:rFonts w:ascii="Arial" w:hAnsi="Arial" w:cs="Arial"/>
          <w:color w:val="auto"/>
          <w:sz w:val="22"/>
          <w:szCs w:val="22"/>
        </w:rPr>
        <w:t xml:space="preserve">giving attention to the </w:t>
      </w:r>
      <w:r w:rsidRPr="00EA7719">
        <w:rPr>
          <w:rFonts w:ascii="Arial" w:hAnsi="Arial" w:cs="Arial"/>
          <w:color w:val="auto"/>
          <w:sz w:val="22"/>
          <w:szCs w:val="22"/>
        </w:rPr>
        <w:t>“Golden Hour,” when rapid treatment can determine whether a patient fully recovers</w:t>
      </w:r>
      <w:r w:rsidR="00784D0A" w:rsidRPr="00EA7719">
        <w:rPr>
          <w:rFonts w:ascii="Arial" w:hAnsi="Arial" w:cs="Arial"/>
          <w:color w:val="auto"/>
          <w:sz w:val="22"/>
          <w:szCs w:val="22"/>
        </w:rPr>
        <w:t>.</w:t>
      </w:r>
      <w:r w:rsidRPr="00EA7719">
        <w:rPr>
          <w:rFonts w:ascii="Arial" w:hAnsi="Arial" w:cs="Arial"/>
          <w:color w:val="auto"/>
          <w:sz w:val="22"/>
          <w:szCs w:val="22"/>
        </w:rPr>
        <w:t xml:space="preserve"> or suffers.</w:t>
      </w:r>
      <w:r w:rsidR="00EA7719">
        <w:rPr>
          <w:rFonts w:ascii="Arial" w:hAnsi="Arial" w:cs="Arial"/>
          <w:color w:val="auto"/>
          <w:sz w:val="22"/>
          <w:szCs w:val="22"/>
        </w:rPr>
        <w:t xml:space="preserve"> </w:t>
      </w:r>
      <w:r w:rsidRPr="00EA7719">
        <w:rPr>
          <w:rFonts w:ascii="Arial" w:hAnsi="Arial" w:cs="Arial"/>
          <w:color w:val="auto"/>
          <w:sz w:val="22"/>
          <w:szCs w:val="22"/>
        </w:rPr>
        <w:t>Crews immediately start treatment using advanced equipment, in their own home or out in public. This reduces health problems and eases pressure within the healthcare system. For cardiac arrest patients, rapid care increases the chance of survival.</w:t>
      </w:r>
      <w:r w:rsidR="00EA7719">
        <w:rPr>
          <w:rFonts w:ascii="Arial" w:hAnsi="Arial" w:cs="Arial"/>
          <w:color w:val="auto"/>
          <w:sz w:val="22"/>
          <w:szCs w:val="22"/>
        </w:rPr>
        <w:t xml:space="preserve"> </w:t>
      </w:r>
      <w:r w:rsidRPr="00EA7719">
        <w:rPr>
          <w:rFonts w:ascii="Arial" w:hAnsi="Arial" w:cs="Arial"/>
          <w:color w:val="auto"/>
          <w:sz w:val="22"/>
          <w:szCs w:val="22"/>
        </w:rPr>
        <w:t>By managing minor injuries at the spot, ambulance services reduce thousands of unnecessary hospital visits, keeping emergency departments available for the serious cases.</w:t>
      </w:r>
      <w:r w:rsidR="00EA7719">
        <w:rPr>
          <w:rFonts w:ascii="Arial" w:hAnsi="Arial" w:cs="Arial"/>
          <w:color w:val="auto"/>
          <w:sz w:val="22"/>
          <w:szCs w:val="22"/>
        </w:rPr>
        <w:t xml:space="preserve"> </w:t>
      </w:r>
      <w:r w:rsidRPr="00EA7719">
        <w:rPr>
          <w:rFonts w:ascii="Arial" w:hAnsi="Arial" w:cs="Arial"/>
          <w:color w:val="auto"/>
          <w:sz w:val="22"/>
          <w:szCs w:val="22"/>
        </w:rPr>
        <w:t xml:space="preserve">Non-Emergency Patient Transport Services (NEPTS) support people with chronic illnesses and disabilities, help them attend essential appointments and stay independent. Consistent access to care helps reduce social isolation and enhances emotional </w:t>
      </w:r>
      <w:r w:rsidR="00784D0A" w:rsidRPr="00EA7719">
        <w:rPr>
          <w:rFonts w:ascii="Arial" w:hAnsi="Arial" w:cs="Arial"/>
          <w:color w:val="auto"/>
          <w:sz w:val="22"/>
          <w:szCs w:val="22"/>
        </w:rPr>
        <w:t>health</w:t>
      </w:r>
      <w:r w:rsidRPr="00EA7719">
        <w:rPr>
          <w:rFonts w:ascii="Arial" w:hAnsi="Arial" w:cs="Arial"/>
          <w:color w:val="auto"/>
          <w:sz w:val="22"/>
          <w:szCs w:val="22"/>
        </w:rPr>
        <w:t xml:space="preserve"> and overall life. An ambulance service helps people feel safe. Knowing that expert help is just a 999 call away lowers anxiety and builds trust in the healthcare system, especially as the population ages.</w:t>
      </w:r>
      <w:r w:rsidR="00EA7719">
        <w:rPr>
          <w:rFonts w:ascii="Arial" w:hAnsi="Arial" w:cs="Arial"/>
          <w:color w:val="auto"/>
          <w:sz w:val="22"/>
          <w:szCs w:val="22"/>
        </w:rPr>
        <w:t xml:space="preserve"> </w:t>
      </w:r>
      <w:r w:rsidRPr="00EA7719">
        <w:rPr>
          <w:rFonts w:ascii="Arial" w:hAnsi="Arial" w:cs="Arial"/>
          <w:color w:val="auto"/>
          <w:sz w:val="22"/>
          <w:szCs w:val="22"/>
        </w:rPr>
        <w:t xml:space="preserve">In 2026, ambulances use AI and telemedicine to bring hospital level care directly to patients. People treated by on site ambulances in hospitals help run efficiently </w:t>
      </w:r>
      <w:r w:rsidR="00784D0A" w:rsidRPr="00EA7719">
        <w:rPr>
          <w:rFonts w:ascii="Arial" w:hAnsi="Arial" w:cs="Arial"/>
          <w:color w:val="auto"/>
          <w:sz w:val="22"/>
          <w:szCs w:val="22"/>
        </w:rPr>
        <w:t>and provide a backup for people</w:t>
      </w:r>
      <w:r w:rsidR="004A4712" w:rsidRPr="00EA7719">
        <w:rPr>
          <w:rFonts w:ascii="Arial" w:hAnsi="Arial" w:cs="Arial"/>
          <w:color w:val="auto"/>
          <w:sz w:val="22"/>
          <w:szCs w:val="22"/>
        </w:rPr>
        <w:t>.</w:t>
      </w:r>
      <w:r w:rsidR="00784D0A" w:rsidRPr="00EA7719">
        <w:rPr>
          <w:rFonts w:ascii="Arial" w:hAnsi="Arial" w:cs="Arial"/>
          <w:color w:val="auto"/>
          <w:sz w:val="22"/>
          <w:szCs w:val="22"/>
        </w:rPr>
        <w:t xml:space="preserve"> </w:t>
      </w:r>
      <w:r w:rsidR="004A4712" w:rsidRPr="00EA7719">
        <w:rPr>
          <w:rFonts w:ascii="Arial" w:hAnsi="Arial" w:cs="Arial"/>
          <w:color w:val="auto"/>
          <w:sz w:val="22"/>
          <w:szCs w:val="22"/>
        </w:rPr>
        <w:t>A</w:t>
      </w:r>
      <w:r w:rsidRPr="00EA7719">
        <w:rPr>
          <w:rFonts w:ascii="Arial" w:hAnsi="Arial" w:cs="Arial"/>
          <w:color w:val="auto"/>
          <w:sz w:val="22"/>
          <w:szCs w:val="22"/>
        </w:rPr>
        <w:t xml:space="preserve">mbulance attendants and invest in new </w:t>
      </w:r>
      <w:r w:rsidR="004A4712" w:rsidRPr="00EA7719">
        <w:rPr>
          <w:rFonts w:ascii="Arial" w:hAnsi="Arial" w:cs="Arial"/>
          <w:color w:val="auto"/>
          <w:sz w:val="22"/>
          <w:szCs w:val="22"/>
        </w:rPr>
        <w:t xml:space="preserve">technology is important for saving lives </w:t>
      </w:r>
      <w:r w:rsidRPr="00EA7719">
        <w:rPr>
          <w:rFonts w:ascii="Arial" w:hAnsi="Arial" w:cs="Arial"/>
          <w:color w:val="auto"/>
          <w:sz w:val="22"/>
          <w:szCs w:val="22"/>
        </w:rPr>
        <w:t xml:space="preserve">and </w:t>
      </w:r>
      <w:r w:rsidR="004A4712" w:rsidRPr="00EA7719">
        <w:rPr>
          <w:rFonts w:ascii="Arial" w:hAnsi="Arial" w:cs="Arial"/>
          <w:color w:val="auto"/>
          <w:sz w:val="22"/>
          <w:szCs w:val="22"/>
        </w:rPr>
        <w:t>make life better</w:t>
      </w:r>
      <w:r w:rsidRPr="00EA7719">
        <w:rPr>
          <w:rFonts w:ascii="Arial" w:hAnsi="Arial" w:cs="Arial"/>
          <w:color w:val="auto"/>
          <w:sz w:val="22"/>
          <w:szCs w:val="22"/>
        </w:rPr>
        <w:t>. Modern ambulances are most important parts of an effective and caring healthcare system.</w:t>
      </w:r>
    </w:p>
    <w:p w14:paraId="39546CBB" w14:textId="77777777" w:rsidR="00F014E8" w:rsidRPr="007A2BC9" w:rsidRDefault="00F014E8" w:rsidP="00F014E8">
      <w:pPr>
        <w:pStyle w:val="Heading1"/>
        <w:rPr>
          <w:sz w:val="32"/>
          <w:szCs w:val="32"/>
          <w:u w:val="single"/>
        </w:rPr>
      </w:pPr>
      <w:r w:rsidRPr="007A2BC9">
        <w:rPr>
          <w:sz w:val="32"/>
          <w:szCs w:val="32"/>
          <w:u w:val="single"/>
        </w:rPr>
        <w:t xml:space="preserve">References (UWTSD Harvard Style </w:t>
      </w:r>
    </w:p>
    <w:p w14:paraId="5039B81E" w14:textId="77777777" w:rsidR="00A3025B" w:rsidRPr="00A3025B" w:rsidRDefault="00A3025B" w:rsidP="00A3025B">
      <w:pPr>
        <w:spacing w:line="360" w:lineRule="auto"/>
        <w:rPr>
          <w:rFonts w:ascii="Arial" w:hAnsi="Arial" w:cs="Arial"/>
          <w:b/>
          <w:bCs/>
          <w:lang w:val="en-US"/>
        </w:rPr>
      </w:pPr>
      <w:r w:rsidRPr="00A3025B">
        <w:rPr>
          <w:rFonts w:ascii="Arial" w:hAnsi="Arial" w:cs="Arial"/>
          <w:b/>
          <w:bCs/>
          <w:lang w:val="en-US"/>
        </w:rPr>
        <w:t>Residential Care Home (3)</w:t>
      </w:r>
    </w:p>
    <w:p w14:paraId="515924AC" w14:textId="77777777" w:rsidR="00A3025B" w:rsidRPr="00A3025B" w:rsidRDefault="00A3025B" w:rsidP="00A3025B">
      <w:pPr>
        <w:numPr>
          <w:ilvl w:val="0"/>
          <w:numId w:val="14"/>
        </w:numPr>
        <w:spacing w:line="360" w:lineRule="auto"/>
        <w:rPr>
          <w:rFonts w:ascii="Arial" w:hAnsi="Arial" w:cs="Arial"/>
          <w:lang w:val="en-US"/>
        </w:rPr>
      </w:pPr>
      <w:r w:rsidRPr="00A3025B">
        <w:rPr>
          <w:rFonts w:ascii="Arial" w:hAnsi="Arial" w:cs="Arial"/>
          <w:lang w:val="en-US"/>
        </w:rPr>
        <w:t xml:space="preserve">Care Quality Commission (CQC) (2023) </w:t>
      </w:r>
      <w:r w:rsidRPr="00A3025B">
        <w:rPr>
          <w:rFonts w:ascii="Arial" w:hAnsi="Arial" w:cs="Arial"/>
          <w:i/>
          <w:iCs/>
          <w:lang w:val="en-US"/>
        </w:rPr>
        <w:t>What is a care home?</w:t>
      </w:r>
      <w:r w:rsidRPr="00A3025B">
        <w:rPr>
          <w:rFonts w:ascii="Arial" w:hAnsi="Arial" w:cs="Arial"/>
          <w:lang w:val="en-US"/>
        </w:rPr>
        <w:br/>
        <w:t xml:space="preserve">Available at: </w:t>
      </w:r>
      <w:hyperlink r:id="rId16" w:tgtFrame="_new" w:history="1">
        <w:r w:rsidRPr="00A3025B">
          <w:rPr>
            <w:rStyle w:val="Hyperlink"/>
            <w:rFonts w:ascii="Arial" w:hAnsi="Arial" w:cs="Arial"/>
            <w:lang w:val="en-US"/>
          </w:rPr>
          <w:t>https://www.cqc.org.uk/guidance-regulation/providers/regulations-service-providers-and-managers/service-types</w:t>
        </w:r>
      </w:hyperlink>
      <w:r w:rsidRPr="00A3025B">
        <w:rPr>
          <w:rFonts w:ascii="Arial" w:hAnsi="Arial" w:cs="Arial"/>
          <w:lang w:val="en-US"/>
        </w:rPr>
        <w:t xml:space="preserve"> (Accessed: January 2026).</w:t>
      </w:r>
    </w:p>
    <w:p w14:paraId="63E0C927" w14:textId="77777777" w:rsidR="00A3025B" w:rsidRPr="00A3025B" w:rsidRDefault="00A3025B" w:rsidP="00A3025B">
      <w:pPr>
        <w:numPr>
          <w:ilvl w:val="0"/>
          <w:numId w:val="14"/>
        </w:numPr>
        <w:spacing w:line="360" w:lineRule="auto"/>
        <w:rPr>
          <w:rFonts w:ascii="Arial" w:hAnsi="Arial" w:cs="Arial"/>
          <w:lang w:val="en-US"/>
        </w:rPr>
      </w:pPr>
      <w:r w:rsidRPr="00A3025B">
        <w:rPr>
          <w:rFonts w:ascii="Arial" w:hAnsi="Arial" w:cs="Arial"/>
          <w:lang w:val="en-US"/>
        </w:rPr>
        <w:t xml:space="preserve">Department of Health and Social Care (2014) </w:t>
      </w:r>
      <w:r w:rsidRPr="00A3025B">
        <w:rPr>
          <w:rFonts w:ascii="Arial" w:hAnsi="Arial" w:cs="Arial"/>
          <w:i/>
          <w:iCs/>
          <w:lang w:val="en-US"/>
        </w:rPr>
        <w:t>Care Act 2014</w:t>
      </w:r>
      <w:r w:rsidRPr="00A3025B">
        <w:rPr>
          <w:rFonts w:ascii="Arial" w:hAnsi="Arial" w:cs="Arial"/>
          <w:lang w:val="en-US"/>
        </w:rPr>
        <w:t>.</w:t>
      </w:r>
      <w:r w:rsidRPr="00A3025B">
        <w:rPr>
          <w:rFonts w:ascii="Arial" w:hAnsi="Arial" w:cs="Arial"/>
          <w:lang w:val="en-US"/>
        </w:rPr>
        <w:br/>
        <w:t xml:space="preserve">Available at: </w:t>
      </w:r>
      <w:hyperlink r:id="rId17" w:tgtFrame="_new" w:history="1">
        <w:r w:rsidRPr="00A3025B">
          <w:rPr>
            <w:rStyle w:val="Hyperlink"/>
            <w:rFonts w:ascii="Arial" w:hAnsi="Arial" w:cs="Arial"/>
            <w:lang w:val="en-US"/>
          </w:rPr>
          <w:t>https://www.legislation.gov.uk/ukpga/2014/23/contents/enacted</w:t>
        </w:r>
      </w:hyperlink>
      <w:r w:rsidRPr="00A3025B">
        <w:rPr>
          <w:rFonts w:ascii="Arial" w:hAnsi="Arial" w:cs="Arial"/>
          <w:lang w:val="en-US"/>
        </w:rPr>
        <w:t xml:space="preserve"> (Accessed: January 2026).</w:t>
      </w:r>
    </w:p>
    <w:p w14:paraId="4191C1DF" w14:textId="77777777" w:rsidR="00A3025B" w:rsidRPr="00A3025B" w:rsidRDefault="00A3025B" w:rsidP="00A3025B">
      <w:pPr>
        <w:numPr>
          <w:ilvl w:val="0"/>
          <w:numId w:val="14"/>
        </w:numPr>
        <w:spacing w:line="360" w:lineRule="auto"/>
        <w:rPr>
          <w:rFonts w:ascii="Arial" w:hAnsi="Arial" w:cs="Arial"/>
          <w:lang w:val="en-US"/>
        </w:rPr>
      </w:pPr>
      <w:r w:rsidRPr="00A3025B">
        <w:rPr>
          <w:rFonts w:ascii="Arial" w:hAnsi="Arial" w:cs="Arial"/>
          <w:i/>
          <w:iCs/>
          <w:lang w:val="en-US"/>
        </w:rPr>
        <w:t>Care Homes View of Shared Care Records</w:t>
      </w:r>
      <w:r w:rsidRPr="00A3025B">
        <w:rPr>
          <w:rFonts w:ascii="Arial" w:hAnsi="Arial" w:cs="Arial"/>
          <w:lang w:val="en-US"/>
        </w:rPr>
        <w:t xml:space="preserve"> (2026) NHS Standards Directory.</w:t>
      </w:r>
      <w:r w:rsidRPr="00A3025B">
        <w:rPr>
          <w:rFonts w:ascii="Arial" w:hAnsi="Arial" w:cs="Arial"/>
          <w:lang w:val="en-US"/>
        </w:rPr>
        <w:br/>
        <w:t xml:space="preserve">Available at: </w:t>
      </w:r>
      <w:hyperlink r:id="rId18" w:tgtFrame="_new" w:history="1">
        <w:r w:rsidRPr="00A3025B">
          <w:rPr>
            <w:rStyle w:val="Hyperlink"/>
            <w:rFonts w:ascii="Arial" w:hAnsi="Arial" w:cs="Arial"/>
            <w:lang w:val="en-US"/>
          </w:rPr>
          <w:t>https://standards.nhs.uk/published-standards/care-homes-view-of-shared-care-records</w:t>
        </w:r>
      </w:hyperlink>
      <w:r w:rsidRPr="00A3025B">
        <w:rPr>
          <w:rFonts w:ascii="Arial" w:hAnsi="Arial" w:cs="Arial"/>
          <w:lang w:val="en-US"/>
        </w:rPr>
        <w:t xml:space="preserve"> (Accessed: February 2026). </w:t>
      </w:r>
    </w:p>
    <w:p w14:paraId="0FC766A6" w14:textId="77777777" w:rsidR="00A3025B" w:rsidRPr="00A3025B" w:rsidRDefault="00A3025B" w:rsidP="00A3025B">
      <w:pPr>
        <w:spacing w:line="360" w:lineRule="auto"/>
        <w:rPr>
          <w:rFonts w:ascii="Arial" w:hAnsi="Arial" w:cs="Arial"/>
          <w:b/>
          <w:bCs/>
          <w:lang w:val="en-US"/>
        </w:rPr>
      </w:pPr>
      <w:r w:rsidRPr="00A3025B">
        <w:rPr>
          <w:rFonts w:ascii="Arial" w:hAnsi="Arial" w:cs="Arial"/>
          <w:b/>
          <w:bCs/>
          <w:lang w:val="en-US"/>
        </w:rPr>
        <w:t>Ambulance Service (3)</w:t>
      </w:r>
    </w:p>
    <w:p w14:paraId="6FB9B196" w14:textId="77777777" w:rsidR="00A3025B" w:rsidRPr="00A3025B" w:rsidRDefault="00A3025B" w:rsidP="00A3025B">
      <w:pPr>
        <w:numPr>
          <w:ilvl w:val="0"/>
          <w:numId w:val="15"/>
        </w:numPr>
        <w:spacing w:line="360" w:lineRule="auto"/>
        <w:rPr>
          <w:rFonts w:ascii="Arial" w:hAnsi="Arial" w:cs="Arial"/>
          <w:lang w:val="en-US"/>
        </w:rPr>
      </w:pPr>
      <w:r w:rsidRPr="00A3025B">
        <w:rPr>
          <w:rFonts w:ascii="Arial" w:hAnsi="Arial" w:cs="Arial"/>
          <w:lang w:val="en-US"/>
        </w:rPr>
        <w:lastRenderedPageBreak/>
        <w:t xml:space="preserve">NHS England (2025) </w:t>
      </w:r>
      <w:r w:rsidRPr="00A3025B">
        <w:rPr>
          <w:rFonts w:ascii="Arial" w:hAnsi="Arial" w:cs="Arial"/>
          <w:i/>
          <w:iCs/>
          <w:lang w:val="en-US"/>
        </w:rPr>
        <w:t>Ambulance services overview</w:t>
      </w:r>
      <w:r w:rsidRPr="00A3025B">
        <w:rPr>
          <w:rFonts w:ascii="Arial" w:hAnsi="Arial" w:cs="Arial"/>
          <w:lang w:val="en-US"/>
        </w:rPr>
        <w:t>.</w:t>
      </w:r>
      <w:r w:rsidRPr="00A3025B">
        <w:rPr>
          <w:rFonts w:ascii="Arial" w:hAnsi="Arial" w:cs="Arial"/>
          <w:lang w:val="en-US"/>
        </w:rPr>
        <w:br/>
        <w:t xml:space="preserve">Available at: </w:t>
      </w:r>
      <w:hyperlink r:id="rId19" w:tgtFrame="_new" w:history="1">
        <w:r w:rsidRPr="00A3025B">
          <w:rPr>
            <w:rStyle w:val="Hyperlink"/>
            <w:rFonts w:ascii="Arial" w:hAnsi="Arial" w:cs="Arial"/>
            <w:lang w:val="en-US"/>
          </w:rPr>
          <w:t>https://www.england.nhs.uk/urgent-emergency-care/improving-ambulance-services/</w:t>
        </w:r>
      </w:hyperlink>
      <w:r w:rsidRPr="00A3025B">
        <w:rPr>
          <w:rFonts w:ascii="Arial" w:hAnsi="Arial" w:cs="Arial"/>
          <w:lang w:val="en-US"/>
        </w:rPr>
        <w:t xml:space="preserve"> (Accessed: January 2026).</w:t>
      </w:r>
    </w:p>
    <w:p w14:paraId="41DECC0A" w14:textId="77777777" w:rsidR="00A3025B" w:rsidRPr="00A3025B" w:rsidRDefault="00A3025B" w:rsidP="00A3025B">
      <w:pPr>
        <w:numPr>
          <w:ilvl w:val="0"/>
          <w:numId w:val="15"/>
        </w:numPr>
        <w:spacing w:line="360" w:lineRule="auto"/>
        <w:rPr>
          <w:rFonts w:ascii="Arial" w:hAnsi="Arial" w:cs="Arial"/>
          <w:lang w:val="en-US"/>
        </w:rPr>
      </w:pPr>
      <w:r w:rsidRPr="00A3025B">
        <w:rPr>
          <w:rFonts w:ascii="Arial" w:hAnsi="Arial" w:cs="Arial"/>
          <w:lang w:val="en-US"/>
        </w:rPr>
        <w:t xml:space="preserve">NHS England (2025) </w:t>
      </w:r>
      <w:r w:rsidRPr="00A3025B">
        <w:rPr>
          <w:rFonts w:ascii="Arial" w:hAnsi="Arial" w:cs="Arial"/>
          <w:i/>
          <w:iCs/>
          <w:lang w:val="en-US"/>
        </w:rPr>
        <w:t>2026/27 ambulance emergency and urgent care service specification</w:t>
      </w:r>
      <w:r w:rsidRPr="00A3025B">
        <w:rPr>
          <w:rFonts w:ascii="Arial" w:hAnsi="Arial" w:cs="Arial"/>
          <w:lang w:val="en-US"/>
        </w:rPr>
        <w:t>.</w:t>
      </w:r>
      <w:r w:rsidRPr="00A3025B">
        <w:rPr>
          <w:rFonts w:ascii="Arial" w:hAnsi="Arial" w:cs="Arial"/>
          <w:lang w:val="en-US"/>
        </w:rPr>
        <w:br/>
        <w:t xml:space="preserve">Available at: </w:t>
      </w:r>
      <w:hyperlink r:id="rId20" w:tgtFrame="_new" w:history="1">
        <w:r w:rsidRPr="00A3025B">
          <w:rPr>
            <w:rStyle w:val="Hyperlink"/>
            <w:rFonts w:ascii="Arial" w:hAnsi="Arial" w:cs="Arial"/>
            <w:lang w:val="en-US"/>
          </w:rPr>
          <w:t>https://www.england.nhs.uk/urgent-emergency-care/improving-ambulance-services/commissioning-framework/</w:t>
        </w:r>
      </w:hyperlink>
      <w:r w:rsidRPr="00A3025B">
        <w:rPr>
          <w:rFonts w:ascii="Arial" w:hAnsi="Arial" w:cs="Arial"/>
          <w:lang w:val="en-US"/>
        </w:rPr>
        <w:t xml:space="preserve"> (Accessed: January 2026).</w:t>
      </w:r>
    </w:p>
    <w:p w14:paraId="1B4681EA" w14:textId="77777777" w:rsidR="00A3025B" w:rsidRPr="00A3025B" w:rsidRDefault="00A3025B" w:rsidP="00A3025B">
      <w:pPr>
        <w:numPr>
          <w:ilvl w:val="0"/>
          <w:numId w:val="15"/>
        </w:numPr>
        <w:spacing w:line="360" w:lineRule="auto"/>
        <w:rPr>
          <w:rFonts w:ascii="Arial" w:hAnsi="Arial" w:cs="Arial"/>
          <w:lang w:val="en-US"/>
        </w:rPr>
      </w:pPr>
      <w:r w:rsidRPr="00A3025B">
        <w:rPr>
          <w:rFonts w:ascii="Arial" w:hAnsi="Arial" w:cs="Arial"/>
          <w:i/>
          <w:iCs/>
          <w:lang w:val="en-US"/>
        </w:rPr>
        <w:t>Ambulance services – supporting documents</w:t>
      </w:r>
      <w:r w:rsidRPr="00A3025B">
        <w:rPr>
          <w:rFonts w:ascii="Arial" w:hAnsi="Arial" w:cs="Arial"/>
          <w:lang w:val="en-US"/>
        </w:rPr>
        <w:t xml:space="preserve"> (2026) Care Quality Commission (CQC).</w:t>
      </w:r>
      <w:r w:rsidRPr="00A3025B">
        <w:rPr>
          <w:rFonts w:ascii="Arial" w:hAnsi="Arial" w:cs="Arial"/>
          <w:lang w:val="en-US"/>
        </w:rPr>
        <w:br/>
        <w:t xml:space="preserve">Available at: </w:t>
      </w:r>
      <w:hyperlink r:id="rId21" w:tgtFrame="_new" w:history="1">
        <w:r w:rsidRPr="00A3025B">
          <w:rPr>
            <w:rStyle w:val="Hyperlink"/>
            <w:rFonts w:ascii="Arial" w:hAnsi="Arial" w:cs="Arial"/>
            <w:lang w:val="en-US"/>
          </w:rPr>
          <w:t>https://www.cqc.org.uk/guidance-regulation/registration/supporting-documents-provider/extra-documents/ambulance-services</w:t>
        </w:r>
      </w:hyperlink>
      <w:r w:rsidRPr="00A3025B">
        <w:rPr>
          <w:rFonts w:ascii="Arial" w:hAnsi="Arial" w:cs="Arial"/>
          <w:lang w:val="en-US"/>
        </w:rPr>
        <w:t xml:space="preserve"> (Accessed: February 2026).</w:t>
      </w:r>
    </w:p>
    <w:p w14:paraId="16FDB6F8" w14:textId="77777777" w:rsidR="00F014E8" w:rsidRPr="007A2BC9" w:rsidRDefault="00F014E8" w:rsidP="00F014E8">
      <w:pPr>
        <w:spacing w:line="360" w:lineRule="auto"/>
        <w:rPr>
          <w:rFonts w:ascii="Arial" w:hAnsi="Arial" w:cs="Arial"/>
        </w:rPr>
      </w:pPr>
    </w:p>
    <w:p w14:paraId="442F721A" w14:textId="77777777" w:rsidR="00F014E8" w:rsidRPr="003309E6" w:rsidRDefault="00F014E8" w:rsidP="005A1348">
      <w:pPr>
        <w:spacing w:line="360" w:lineRule="auto"/>
        <w:rPr>
          <w:rFonts w:ascii="Arial" w:hAnsi="Arial" w:cs="Arial"/>
          <w:b/>
          <w:bCs/>
          <w:noProof/>
          <w:sz w:val="20"/>
          <w:szCs w:val="20"/>
          <w:lang w:val="en-US"/>
        </w:rPr>
      </w:pPr>
    </w:p>
    <w:sectPr w:rsidR="00F014E8" w:rsidRPr="003309E6" w:rsidSect="00F014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DE031" w14:textId="77777777" w:rsidR="004523FC" w:rsidRPr="007A2BC9" w:rsidRDefault="004523FC" w:rsidP="00850EB6">
      <w:pPr>
        <w:spacing w:after="0" w:line="240" w:lineRule="auto"/>
      </w:pPr>
      <w:r w:rsidRPr="007A2BC9">
        <w:separator/>
      </w:r>
    </w:p>
  </w:endnote>
  <w:endnote w:type="continuationSeparator" w:id="0">
    <w:p w14:paraId="224C2D44" w14:textId="77777777" w:rsidR="004523FC" w:rsidRPr="007A2BC9" w:rsidRDefault="004523FC" w:rsidP="00850EB6">
      <w:pPr>
        <w:spacing w:after="0" w:line="240" w:lineRule="auto"/>
      </w:pPr>
      <w:r w:rsidRPr="007A2B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5C2A6" w14:textId="77777777" w:rsidR="004523FC" w:rsidRPr="007A2BC9" w:rsidRDefault="004523FC" w:rsidP="00850EB6">
      <w:pPr>
        <w:spacing w:after="0" w:line="240" w:lineRule="auto"/>
      </w:pPr>
      <w:r w:rsidRPr="007A2BC9">
        <w:separator/>
      </w:r>
    </w:p>
  </w:footnote>
  <w:footnote w:type="continuationSeparator" w:id="0">
    <w:p w14:paraId="6E4C3080" w14:textId="77777777" w:rsidR="004523FC" w:rsidRPr="007A2BC9" w:rsidRDefault="004523FC" w:rsidP="00850EB6">
      <w:pPr>
        <w:spacing w:after="0" w:line="240" w:lineRule="auto"/>
      </w:pPr>
      <w:r w:rsidRPr="007A2BC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34B4E"/>
    <w:multiLevelType w:val="multilevel"/>
    <w:tmpl w:val="8580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839F3"/>
    <w:multiLevelType w:val="multilevel"/>
    <w:tmpl w:val="AEBE5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B6F9C"/>
    <w:multiLevelType w:val="multilevel"/>
    <w:tmpl w:val="F2B0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9437A3"/>
    <w:multiLevelType w:val="multilevel"/>
    <w:tmpl w:val="2F72AA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941E12"/>
    <w:multiLevelType w:val="multilevel"/>
    <w:tmpl w:val="BD586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DB3B4A"/>
    <w:multiLevelType w:val="multilevel"/>
    <w:tmpl w:val="8DDE0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084531"/>
    <w:multiLevelType w:val="multilevel"/>
    <w:tmpl w:val="365E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C7824"/>
    <w:multiLevelType w:val="multilevel"/>
    <w:tmpl w:val="82C43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D4130D"/>
    <w:multiLevelType w:val="multilevel"/>
    <w:tmpl w:val="2070E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912302"/>
    <w:multiLevelType w:val="multilevel"/>
    <w:tmpl w:val="52A01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E1ADE"/>
    <w:multiLevelType w:val="hybridMultilevel"/>
    <w:tmpl w:val="DBD4D8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0960B3"/>
    <w:multiLevelType w:val="multilevel"/>
    <w:tmpl w:val="8E28FD66"/>
    <w:lvl w:ilvl="0">
      <w:start w:val="1"/>
      <w:numFmt w:val="decimal"/>
      <w:lvlText w:val="%1"/>
      <w:lvlJc w:val="left"/>
      <w:pPr>
        <w:tabs>
          <w:tab w:val="num" w:pos="720"/>
        </w:tabs>
        <w:ind w:left="720" w:hanging="360"/>
      </w:pPr>
      <w:rPr>
        <w:rFonts w:ascii="Arial" w:eastAsiaTheme="minorHAnsi"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68233F"/>
    <w:multiLevelType w:val="hybridMultilevel"/>
    <w:tmpl w:val="5F5EFE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6E63421"/>
    <w:multiLevelType w:val="hybridMultilevel"/>
    <w:tmpl w:val="4814A1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848421D"/>
    <w:multiLevelType w:val="multilevel"/>
    <w:tmpl w:val="36387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7854672">
    <w:abstractNumId w:val="8"/>
  </w:num>
  <w:num w:numId="2" w16cid:durableId="1793130735">
    <w:abstractNumId w:val="9"/>
  </w:num>
  <w:num w:numId="3" w16cid:durableId="1716388654">
    <w:abstractNumId w:val="0"/>
  </w:num>
  <w:num w:numId="4" w16cid:durableId="366757248">
    <w:abstractNumId w:val="7"/>
  </w:num>
  <w:num w:numId="5" w16cid:durableId="1592356183">
    <w:abstractNumId w:val="5"/>
  </w:num>
  <w:num w:numId="6" w16cid:durableId="712928610">
    <w:abstractNumId w:val="11"/>
  </w:num>
  <w:num w:numId="7" w16cid:durableId="958344114">
    <w:abstractNumId w:val="14"/>
  </w:num>
  <w:num w:numId="8" w16cid:durableId="1641184804">
    <w:abstractNumId w:val="10"/>
  </w:num>
  <w:num w:numId="9" w16cid:durableId="1048453940">
    <w:abstractNumId w:val="12"/>
  </w:num>
  <w:num w:numId="10" w16cid:durableId="1975599555">
    <w:abstractNumId w:val="13"/>
  </w:num>
  <w:num w:numId="11" w16cid:durableId="975335731">
    <w:abstractNumId w:val="6"/>
  </w:num>
  <w:num w:numId="12" w16cid:durableId="1317146894">
    <w:abstractNumId w:val="1"/>
  </w:num>
  <w:num w:numId="13" w16cid:durableId="2011327631">
    <w:abstractNumId w:val="2"/>
  </w:num>
  <w:num w:numId="14" w16cid:durableId="355883771">
    <w:abstractNumId w:val="4"/>
  </w:num>
  <w:num w:numId="15" w16cid:durableId="21314338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4C6"/>
    <w:rsid w:val="00011DE5"/>
    <w:rsid w:val="00016269"/>
    <w:rsid w:val="000414B1"/>
    <w:rsid w:val="000546EA"/>
    <w:rsid w:val="00072B83"/>
    <w:rsid w:val="00074385"/>
    <w:rsid w:val="00081540"/>
    <w:rsid w:val="00096199"/>
    <w:rsid w:val="000A5E3F"/>
    <w:rsid w:val="000E3B2A"/>
    <w:rsid w:val="000F1A0B"/>
    <w:rsid w:val="000F23C3"/>
    <w:rsid w:val="00131E01"/>
    <w:rsid w:val="00140A72"/>
    <w:rsid w:val="001619D9"/>
    <w:rsid w:val="00165790"/>
    <w:rsid w:val="00181076"/>
    <w:rsid w:val="00183006"/>
    <w:rsid w:val="00192053"/>
    <w:rsid w:val="001E1087"/>
    <w:rsid w:val="00211655"/>
    <w:rsid w:val="00226E7C"/>
    <w:rsid w:val="00242BE9"/>
    <w:rsid w:val="0026316C"/>
    <w:rsid w:val="002657A2"/>
    <w:rsid w:val="00270922"/>
    <w:rsid w:val="00273CB2"/>
    <w:rsid w:val="00280D31"/>
    <w:rsid w:val="002915BE"/>
    <w:rsid w:val="0029339D"/>
    <w:rsid w:val="00297E36"/>
    <w:rsid w:val="002D0E17"/>
    <w:rsid w:val="002E5401"/>
    <w:rsid w:val="0030416A"/>
    <w:rsid w:val="00311F48"/>
    <w:rsid w:val="00314EC3"/>
    <w:rsid w:val="00316859"/>
    <w:rsid w:val="003203D2"/>
    <w:rsid w:val="00325640"/>
    <w:rsid w:val="003309E6"/>
    <w:rsid w:val="00332778"/>
    <w:rsid w:val="00341667"/>
    <w:rsid w:val="00386288"/>
    <w:rsid w:val="0039565F"/>
    <w:rsid w:val="003B452B"/>
    <w:rsid w:val="003B5306"/>
    <w:rsid w:val="004313C9"/>
    <w:rsid w:val="004511C8"/>
    <w:rsid w:val="004523FC"/>
    <w:rsid w:val="00462131"/>
    <w:rsid w:val="004879B4"/>
    <w:rsid w:val="004A4712"/>
    <w:rsid w:val="004B6A92"/>
    <w:rsid w:val="004C167A"/>
    <w:rsid w:val="0055077A"/>
    <w:rsid w:val="00552533"/>
    <w:rsid w:val="005628F0"/>
    <w:rsid w:val="00570FEE"/>
    <w:rsid w:val="0059346B"/>
    <w:rsid w:val="005A1348"/>
    <w:rsid w:val="005A5065"/>
    <w:rsid w:val="005C2C1D"/>
    <w:rsid w:val="005D02C9"/>
    <w:rsid w:val="00622E5D"/>
    <w:rsid w:val="00623C33"/>
    <w:rsid w:val="0064134D"/>
    <w:rsid w:val="00655CC3"/>
    <w:rsid w:val="00666368"/>
    <w:rsid w:val="006C1924"/>
    <w:rsid w:val="006C2A0C"/>
    <w:rsid w:val="006D57B6"/>
    <w:rsid w:val="006F3C49"/>
    <w:rsid w:val="0070364F"/>
    <w:rsid w:val="00750638"/>
    <w:rsid w:val="00767645"/>
    <w:rsid w:val="0077583F"/>
    <w:rsid w:val="00782B27"/>
    <w:rsid w:val="00784D0A"/>
    <w:rsid w:val="00785361"/>
    <w:rsid w:val="0079589F"/>
    <w:rsid w:val="007A0431"/>
    <w:rsid w:val="007A2ACC"/>
    <w:rsid w:val="007A2BC9"/>
    <w:rsid w:val="007E4BB3"/>
    <w:rsid w:val="0082717A"/>
    <w:rsid w:val="00833C73"/>
    <w:rsid w:val="00843A7D"/>
    <w:rsid w:val="00850EB6"/>
    <w:rsid w:val="00856DB5"/>
    <w:rsid w:val="00866BC2"/>
    <w:rsid w:val="00877C3E"/>
    <w:rsid w:val="008805A1"/>
    <w:rsid w:val="008831C1"/>
    <w:rsid w:val="008874C6"/>
    <w:rsid w:val="00890018"/>
    <w:rsid w:val="008A5773"/>
    <w:rsid w:val="008A7C35"/>
    <w:rsid w:val="008E0506"/>
    <w:rsid w:val="008E6DB8"/>
    <w:rsid w:val="009005D3"/>
    <w:rsid w:val="00936802"/>
    <w:rsid w:val="00941940"/>
    <w:rsid w:val="009441E8"/>
    <w:rsid w:val="00956B7E"/>
    <w:rsid w:val="00976D17"/>
    <w:rsid w:val="00982400"/>
    <w:rsid w:val="00983FED"/>
    <w:rsid w:val="00991786"/>
    <w:rsid w:val="009970A9"/>
    <w:rsid w:val="009A0738"/>
    <w:rsid w:val="009A24C3"/>
    <w:rsid w:val="009B220B"/>
    <w:rsid w:val="009B36B7"/>
    <w:rsid w:val="009C628D"/>
    <w:rsid w:val="009D0E42"/>
    <w:rsid w:val="009F636A"/>
    <w:rsid w:val="00A008CB"/>
    <w:rsid w:val="00A10D19"/>
    <w:rsid w:val="00A1107B"/>
    <w:rsid w:val="00A1109E"/>
    <w:rsid w:val="00A11C4E"/>
    <w:rsid w:val="00A3025B"/>
    <w:rsid w:val="00A31CC7"/>
    <w:rsid w:val="00A411EA"/>
    <w:rsid w:val="00A572C9"/>
    <w:rsid w:val="00A637EA"/>
    <w:rsid w:val="00A766C8"/>
    <w:rsid w:val="00A94323"/>
    <w:rsid w:val="00AA1FE8"/>
    <w:rsid w:val="00AB05A0"/>
    <w:rsid w:val="00AB47CD"/>
    <w:rsid w:val="00AB76D5"/>
    <w:rsid w:val="00AC1142"/>
    <w:rsid w:val="00AC3742"/>
    <w:rsid w:val="00AE1F48"/>
    <w:rsid w:val="00AF3D34"/>
    <w:rsid w:val="00AF4F20"/>
    <w:rsid w:val="00B01630"/>
    <w:rsid w:val="00B112FA"/>
    <w:rsid w:val="00B55DBA"/>
    <w:rsid w:val="00BA2658"/>
    <w:rsid w:val="00BB0697"/>
    <w:rsid w:val="00BC1892"/>
    <w:rsid w:val="00BD0CF2"/>
    <w:rsid w:val="00BE0DC6"/>
    <w:rsid w:val="00BF7207"/>
    <w:rsid w:val="00C06732"/>
    <w:rsid w:val="00C06961"/>
    <w:rsid w:val="00C06AB3"/>
    <w:rsid w:val="00C13985"/>
    <w:rsid w:val="00C1617F"/>
    <w:rsid w:val="00C173B8"/>
    <w:rsid w:val="00C36720"/>
    <w:rsid w:val="00C43730"/>
    <w:rsid w:val="00C50F8A"/>
    <w:rsid w:val="00C5550B"/>
    <w:rsid w:val="00C570FF"/>
    <w:rsid w:val="00C9223E"/>
    <w:rsid w:val="00CB04FF"/>
    <w:rsid w:val="00CD5422"/>
    <w:rsid w:val="00D01C3F"/>
    <w:rsid w:val="00D2692B"/>
    <w:rsid w:val="00D5573B"/>
    <w:rsid w:val="00D92E97"/>
    <w:rsid w:val="00D9564E"/>
    <w:rsid w:val="00DA7294"/>
    <w:rsid w:val="00DC297F"/>
    <w:rsid w:val="00DC4B7A"/>
    <w:rsid w:val="00DD7BE1"/>
    <w:rsid w:val="00DE7E9D"/>
    <w:rsid w:val="00E13C92"/>
    <w:rsid w:val="00E2210B"/>
    <w:rsid w:val="00E50216"/>
    <w:rsid w:val="00E54CD9"/>
    <w:rsid w:val="00E5731A"/>
    <w:rsid w:val="00E57FA8"/>
    <w:rsid w:val="00E76956"/>
    <w:rsid w:val="00E81084"/>
    <w:rsid w:val="00E85FE5"/>
    <w:rsid w:val="00E937F3"/>
    <w:rsid w:val="00E94FC6"/>
    <w:rsid w:val="00EA1CFD"/>
    <w:rsid w:val="00EA3663"/>
    <w:rsid w:val="00EA7719"/>
    <w:rsid w:val="00EB1D70"/>
    <w:rsid w:val="00EC02DB"/>
    <w:rsid w:val="00EC1D62"/>
    <w:rsid w:val="00F014E8"/>
    <w:rsid w:val="00F044BF"/>
    <w:rsid w:val="00F11696"/>
    <w:rsid w:val="00F348D4"/>
    <w:rsid w:val="00F51CD5"/>
    <w:rsid w:val="00F55E8C"/>
    <w:rsid w:val="00F661AB"/>
    <w:rsid w:val="00F94FD1"/>
    <w:rsid w:val="00FA4D4B"/>
    <w:rsid w:val="00FC3441"/>
    <w:rsid w:val="00FE7355"/>
    <w:rsid w:val="00FF3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4722F"/>
  <w15:chartTrackingRefBased/>
  <w15:docId w15:val="{DCE7F54A-3F78-4190-945F-D984D97E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874C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874C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8874C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8874C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874C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874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4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4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4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4C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874C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8874C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rsid w:val="008874C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874C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87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4C6"/>
    <w:rPr>
      <w:rFonts w:eastAsiaTheme="majorEastAsia" w:cstheme="majorBidi"/>
      <w:color w:val="272727" w:themeColor="text1" w:themeTint="D8"/>
    </w:rPr>
  </w:style>
  <w:style w:type="paragraph" w:styleId="Title">
    <w:name w:val="Title"/>
    <w:basedOn w:val="Normal"/>
    <w:next w:val="Normal"/>
    <w:link w:val="TitleChar"/>
    <w:uiPriority w:val="10"/>
    <w:qFormat/>
    <w:rsid w:val="008874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4C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4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74C6"/>
    <w:rPr>
      <w:i/>
      <w:iCs/>
      <w:color w:val="404040" w:themeColor="text1" w:themeTint="BF"/>
    </w:rPr>
  </w:style>
  <w:style w:type="paragraph" w:styleId="ListParagraph">
    <w:name w:val="List Paragraph"/>
    <w:basedOn w:val="Normal"/>
    <w:uiPriority w:val="34"/>
    <w:qFormat/>
    <w:rsid w:val="008874C6"/>
    <w:pPr>
      <w:ind w:left="720"/>
      <w:contextualSpacing/>
    </w:pPr>
  </w:style>
  <w:style w:type="character" w:styleId="IntenseEmphasis">
    <w:name w:val="Intense Emphasis"/>
    <w:basedOn w:val="DefaultParagraphFont"/>
    <w:uiPriority w:val="21"/>
    <w:qFormat/>
    <w:rsid w:val="008874C6"/>
    <w:rPr>
      <w:i/>
      <w:iCs/>
      <w:color w:val="365F91" w:themeColor="accent1" w:themeShade="BF"/>
    </w:rPr>
  </w:style>
  <w:style w:type="paragraph" w:styleId="IntenseQuote">
    <w:name w:val="Intense Quote"/>
    <w:basedOn w:val="Normal"/>
    <w:next w:val="Normal"/>
    <w:link w:val="IntenseQuoteChar"/>
    <w:uiPriority w:val="30"/>
    <w:qFormat/>
    <w:rsid w:val="008874C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874C6"/>
    <w:rPr>
      <w:i/>
      <w:iCs/>
      <w:color w:val="365F91" w:themeColor="accent1" w:themeShade="BF"/>
    </w:rPr>
  </w:style>
  <w:style w:type="character" w:styleId="IntenseReference">
    <w:name w:val="Intense Reference"/>
    <w:basedOn w:val="DefaultParagraphFont"/>
    <w:uiPriority w:val="32"/>
    <w:qFormat/>
    <w:rsid w:val="008874C6"/>
    <w:rPr>
      <w:b/>
      <w:bCs/>
      <w:smallCaps/>
      <w:color w:val="365F91" w:themeColor="accent1" w:themeShade="BF"/>
      <w:spacing w:val="5"/>
    </w:rPr>
  </w:style>
  <w:style w:type="table" w:styleId="TableGrid">
    <w:name w:val="Table Grid"/>
    <w:basedOn w:val="TableNormal"/>
    <w:uiPriority w:val="59"/>
    <w:rsid w:val="00552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525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E937F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E937F3"/>
    <w:rPr>
      <w:color w:val="0000FF" w:themeColor="hyperlink"/>
      <w:u w:val="single"/>
    </w:rPr>
  </w:style>
  <w:style w:type="character" w:styleId="UnresolvedMention">
    <w:name w:val="Unresolved Mention"/>
    <w:basedOn w:val="DefaultParagraphFont"/>
    <w:uiPriority w:val="99"/>
    <w:semiHidden/>
    <w:unhideWhenUsed/>
    <w:rsid w:val="00E937F3"/>
    <w:rPr>
      <w:color w:val="605E5C"/>
      <w:shd w:val="clear" w:color="auto" w:fill="E1DFDD"/>
    </w:rPr>
  </w:style>
  <w:style w:type="character" w:styleId="Strong">
    <w:name w:val="Strong"/>
    <w:basedOn w:val="DefaultParagraphFont"/>
    <w:uiPriority w:val="22"/>
    <w:qFormat/>
    <w:rsid w:val="00F51CD5"/>
    <w:rPr>
      <w:b/>
      <w:bCs/>
    </w:rPr>
  </w:style>
  <w:style w:type="paragraph" w:styleId="Header">
    <w:name w:val="header"/>
    <w:basedOn w:val="Normal"/>
    <w:link w:val="HeaderChar"/>
    <w:uiPriority w:val="99"/>
    <w:unhideWhenUsed/>
    <w:rsid w:val="00850E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EB6"/>
    <w:rPr>
      <w:lang w:val="en-GB"/>
    </w:rPr>
  </w:style>
  <w:style w:type="paragraph" w:styleId="Footer">
    <w:name w:val="footer"/>
    <w:basedOn w:val="Normal"/>
    <w:link w:val="FooterChar"/>
    <w:uiPriority w:val="99"/>
    <w:unhideWhenUsed/>
    <w:rsid w:val="00850E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EB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standards.nhs.uk/published-standards/care-homes-view-of-shared-care-records?utm_source=chatgpt.com" TargetMode="External"/><Relationship Id="rId3" Type="http://schemas.openxmlformats.org/officeDocument/2006/relationships/styles" Target="styles.xml"/><Relationship Id="rId21" Type="http://schemas.openxmlformats.org/officeDocument/2006/relationships/hyperlink" Target="https://www.cqc.org.uk/guidance-regulation/registration/supporting-documents-provider/extra-documents/ambulance-services?utm_source=chatgpt.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legislation.gov.uk/ukpga/2014/23/contents/enacted" TargetMode="External"/><Relationship Id="rId2" Type="http://schemas.openxmlformats.org/officeDocument/2006/relationships/numbering" Target="numbering.xml"/><Relationship Id="rId16" Type="http://schemas.openxmlformats.org/officeDocument/2006/relationships/hyperlink" Target="https://www.cqc.org.uk/guidance-regulation/providers/regulations-service-providers-and-managers/service-types" TargetMode="External"/><Relationship Id="rId20" Type="http://schemas.openxmlformats.org/officeDocument/2006/relationships/hyperlink" Target="https://www.england.nhs.uk/urgent-emergency-care/improving-ambulance-services/commissioning-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england.nhs.uk/urgent-emergency-care/improving-ambulance-serv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6C9F4-3843-4107-8446-70BC0735FF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5</Pages>
  <Words>1230</Words>
  <Characters>7015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Zahida Parveen (2511201)</cp:lastModifiedBy>
  <cp:revision>13</cp:revision>
  <dcterms:created xsi:type="dcterms:W3CDTF">2026-02-19T10:35:00Z</dcterms:created>
  <dcterms:modified xsi:type="dcterms:W3CDTF">2026-03-23T21:44:00Z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7af43739-3574-4f02-8a02-fa0320d3506a</vt:lpwstr>
  </property>
</Properties>
</file>