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6841DD61" w:rsidR="003B3F9D" w:rsidRPr="00FA0B4E" w:rsidRDefault="00FA0B4E" w:rsidP="00FA0B4E">
            <w:pPr>
              <w:spacing w:before="120" w:after="120"/>
              <w:rPr>
                <w:rFonts w:ascii="Arial" w:hAnsi="Arial" w:cs="Arial"/>
                <w:b/>
                <w:sz w:val="22"/>
                <w:szCs w:val="22"/>
              </w:rPr>
            </w:pPr>
            <w:r w:rsidRPr="00FA0B4E">
              <w:rPr>
                <w:b/>
                <w:sz w:val="22"/>
                <w:szCs w:val="22"/>
              </w:rPr>
              <w:t>Chan, Wai Ming Raymond</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5433DA01" w:rsidR="003B3F9D" w:rsidRPr="00A406E5" w:rsidRDefault="00FA0B4E" w:rsidP="001E57C1">
            <w:pPr>
              <w:spacing w:before="120" w:after="120"/>
              <w:jc w:val="both"/>
              <w:rPr>
                <w:rFonts w:ascii="Arial" w:hAnsi="Arial" w:cs="Arial"/>
                <w:b/>
                <w:sz w:val="22"/>
                <w:szCs w:val="22"/>
              </w:rPr>
            </w:pPr>
            <w:r>
              <w:rPr>
                <w:rFonts w:ascii="Arial" w:hAnsi="Arial" w:cs="Arial"/>
                <w:b/>
                <w:sz w:val="22"/>
                <w:szCs w:val="22"/>
              </w:rPr>
              <w:t>1818885</w:t>
            </w: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82E2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1D50138F" w:rsidR="00B84B5B" w:rsidRPr="00A406E5" w:rsidRDefault="000159C5" w:rsidP="00152E9D">
            <w:pPr>
              <w:spacing w:before="120" w:after="120"/>
              <w:jc w:val="both"/>
              <w:rPr>
                <w:rFonts w:ascii="Arial" w:hAnsi="Arial" w:cs="Arial"/>
                <w:b/>
                <w:sz w:val="22"/>
                <w:szCs w:val="22"/>
              </w:rPr>
            </w:pPr>
            <w:r w:rsidRPr="000159C5">
              <w:rPr>
                <w:rFonts w:ascii="Arial" w:hAnsi="Arial" w:cs="Arial"/>
                <w:b/>
                <w:sz w:val="22"/>
                <w:szCs w:val="22"/>
              </w:rPr>
              <w:t>SBPD700</w:t>
            </w:r>
            <w:r w:rsidR="002734C3">
              <w:rPr>
                <w:rFonts w:ascii="Arial" w:hAnsi="Arial" w:cs="Arial"/>
                <w:b/>
                <w:sz w:val="22"/>
                <w:szCs w:val="22"/>
              </w:rPr>
              <w:t>1</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bookmarkStart w:id="0" w:name="_Toc16143359"/>
            <w:bookmarkStart w:id="1" w:name="_Toc16143412"/>
            <w:r w:rsidRPr="00A406E5">
              <w:rPr>
                <w:rFonts w:ascii="Arial" w:hAnsi="Arial" w:cs="Arial"/>
                <w:sz w:val="22"/>
                <w:szCs w:val="22"/>
              </w:rPr>
              <w:t>Contribution to Overall Module Assessment (%):</w:t>
            </w:r>
            <w:bookmarkEnd w:id="0"/>
            <w:bookmarkEnd w:id="1"/>
          </w:p>
        </w:tc>
        <w:tc>
          <w:tcPr>
            <w:tcW w:w="2268" w:type="dxa"/>
          </w:tcPr>
          <w:p w14:paraId="418C187A" w14:textId="77777777" w:rsidR="00B84B5B" w:rsidRPr="00A406E5" w:rsidRDefault="000159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07AA0520" w:rsidR="00DB116D" w:rsidRPr="00A406E5" w:rsidRDefault="000159C5" w:rsidP="004317D7">
            <w:pPr>
              <w:spacing w:before="120" w:after="120"/>
              <w:jc w:val="both"/>
              <w:rPr>
                <w:rFonts w:ascii="Arial" w:hAnsi="Arial" w:cs="Arial"/>
                <w:b/>
                <w:sz w:val="22"/>
                <w:szCs w:val="22"/>
              </w:rPr>
            </w:pPr>
            <w:r w:rsidRPr="000159C5">
              <w:rPr>
                <w:rFonts w:ascii="Arial" w:hAnsi="Arial" w:cs="Arial"/>
                <w:b/>
                <w:sz w:val="22"/>
                <w:szCs w:val="22"/>
              </w:rPr>
              <w:t xml:space="preserve">Dr </w:t>
            </w:r>
            <w:r w:rsidR="004317D7">
              <w:rPr>
                <w:rFonts w:ascii="Arial" w:hAnsi="Arial" w:cs="Arial"/>
                <w:b/>
                <w:sz w:val="22"/>
                <w:szCs w:val="22"/>
              </w:rPr>
              <w:t xml:space="preserve">M. </w:t>
            </w:r>
            <w:r w:rsidR="002734C3">
              <w:rPr>
                <w:rFonts w:ascii="Arial" w:hAnsi="Arial" w:cs="Arial"/>
                <w:b/>
                <w:sz w:val="22"/>
                <w:szCs w:val="22"/>
                <w:lang w:eastAsia="zh-CN"/>
              </w:rPr>
              <w:t>Cheung</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B403A84" w:rsidR="00DB116D" w:rsidRPr="00A406E5" w:rsidRDefault="00A53740"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521F9FAC" w:rsidR="00DB116D" w:rsidRPr="00A406E5" w:rsidRDefault="000159C5" w:rsidP="008E75EC">
            <w:pPr>
              <w:spacing w:before="120" w:after="120"/>
              <w:jc w:val="both"/>
              <w:rPr>
                <w:rFonts w:ascii="Arial" w:hAnsi="Arial" w:cs="Arial"/>
                <w:b/>
                <w:sz w:val="22"/>
                <w:szCs w:val="22"/>
              </w:rPr>
            </w:pPr>
            <w:r>
              <w:rPr>
                <w:rFonts w:ascii="Arial" w:hAnsi="Arial" w:cs="Arial"/>
                <w:b/>
                <w:sz w:val="22"/>
                <w:szCs w:val="22"/>
              </w:rPr>
              <w:t>7</w:t>
            </w:r>
            <w:r w:rsidR="002734C3">
              <w:rPr>
                <w:rFonts w:ascii="Arial" w:hAnsi="Arial" w:cs="Arial"/>
                <w:b/>
                <w:sz w:val="22"/>
                <w:szCs w:val="22"/>
              </w:rPr>
              <w:t>,500</w:t>
            </w:r>
            <w:r>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7CB4E58C" w:rsidR="00605D68" w:rsidRPr="00490E50" w:rsidRDefault="002734C3" w:rsidP="005F0579">
            <w:pPr>
              <w:spacing w:before="120" w:after="120"/>
              <w:jc w:val="both"/>
              <w:rPr>
                <w:rFonts w:ascii="Arial" w:eastAsia="PMingLiU" w:hAnsi="Arial" w:cs="Arial"/>
                <w:b/>
                <w:color w:val="000000" w:themeColor="text1"/>
                <w:sz w:val="22"/>
                <w:szCs w:val="22"/>
                <w:lang w:eastAsia="zh-HK"/>
              </w:rPr>
            </w:pPr>
            <w:r>
              <w:rPr>
                <w:rFonts w:ascii="Arial" w:eastAsia="PMingLiU" w:hAnsi="Arial" w:cs="Arial"/>
                <w:b/>
                <w:color w:val="000000" w:themeColor="text1"/>
                <w:sz w:val="22"/>
                <w:szCs w:val="22"/>
                <w:lang w:eastAsia="zh-HK"/>
              </w:rPr>
              <w:t xml:space="preserve">26 August </w:t>
            </w:r>
            <w:r w:rsidR="00605D68" w:rsidRPr="00490E50">
              <w:rPr>
                <w:rFonts w:ascii="Arial" w:eastAsia="PMingLiU" w:hAnsi="Arial" w:cs="Arial"/>
                <w:b/>
                <w:color w:val="000000" w:themeColor="text1"/>
                <w:sz w:val="22"/>
                <w:szCs w:val="22"/>
                <w:lang w:eastAsia="zh-HK"/>
              </w:rPr>
              <w:t>2019</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67468D7E" w:rsidR="00B84B5B" w:rsidRPr="00490E50" w:rsidRDefault="00605D68" w:rsidP="005F0579">
            <w:pPr>
              <w:spacing w:before="120" w:after="120"/>
              <w:jc w:val="both"/>
              <w:rPr>
                <w:rFonts w:ascii="Arial" w:eastAsia="PMingLiU" w:hAnsi="Arial" w:cs="Arial"/>
                <w:b/>
                <w:color w:val="000000" w:themeColor="text1"/>
                <w:sz w:val="22"/>
                <w:szCs w:val="22"/>
                <w:lang w:eastAsia="zh-HK"/>
              </w:rPr>
            </w:pPr>
            <w:r w:rsidRPr="00490E50">
              <w:rPr>
                <w:rFonts w:ascii="Arial" w:eastAsia="PMingLiU" w:hAnsi="Arial" w:cs="Arial" w:hint="eastAsia"/>
                <w:b/>
                <w:color w:val="000000" w:themeColor="text1"/>
                <w:sz w:val="22"/>
                <w:szCs w:val="22"/>
                <w:lang w:eastAsia="zh-HK"/>
              </w:rPr>
              <w:t>3</w:t>
            </w:r>
            <w:r w:rsidRPr="00490E50">
              <w:rPr>
                <w:rFonts w:ascii="Arial" w:eastAsia="PMingLiU" w:hAnsi="Arial" w:cs="Arial"/>
                <w:b/>
                <w:color w:val="000000" w:themeColor="text1"/>
                <w:sz w:val="22"/>
                <w:szCs w:val="22"/>
                <w:lang w:eastAsia="zh-HK"/>
              </w:rPr>
              <w:t>0</w:t>
            </w:r>
            <w:r w:rsidR="002734C3">
              <w:rPr>
                <w:rFonts w:ascii="Arial" w:eastAsia="PMingLiU" w:hAnsi="Arial" w:cs="Arial"/>
                <w:b/>
                <w:color w:val="000000" w:themeColor="text1"/>
                <w:sz w:val="22"/>
                <w:szCs w:val="22"/>
                <w:lang w:eastAsia="zh-HK"/>
              </w:rPr>
              <w:t xml:space="preserve"> September</w:t>
            </w:r>
            <w:r w:rsidRPr="00490E50">
              <w:rPr>
                <w:rFonts w:ascii="Arial" w:eastAsia="PMingLiU" w:hAnsi="Arial" w:cs="Arial"/>
                <w:b/>
                <w:color w:val="000000" w:themeColor="text1"/>
                <w:sz w:val="22"/>
                <w:szCs w:val="22"/>
                <w:lang w:eastAsia="zh-HK"/>
              </w:rPr>
              <w:t xml:space="preserve"> 2019</w:t>
            </w:r>
          </w:p>
          <w:p w14:paraId="74CFEE1D" w14:textId="77777777" w:rsidR="00605D68" w:rsidRPr="00490E50" w:rsidRDefault="00605D68" w:rsidP="005F0579">
            <w:pPr>
              <w:spacing w:before="120" w:after="120"/>
              <w:jc w:val="both"/>
              <w:rPr>
                <w:rFonts w:ascii="Arial" w:eastAsia="PMingLiU"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A406E5">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84F5CC" w14:textId="52F92D28"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DE507A">
        <w:trPr>
          <w:trHeight w:val="2363"/>
        </w:trPr>
        <w:tc>
          <w:tcPr>
            <w:tcW w:w="9747" w:type="dxa"/>
          </w:tcPr>
          <w:p w14:paraId="21691FEF" w14:textId="77777777" w:rsidR="00B07B01" w:rsidRPr="00B85544" w:rsidRDefault="00B07B01" w:rsidP="00B07B01">
            <w:pPr>
              <w:rPr>
                <w:rFonts w:ascii="Arial" w:hAnsi="Arial" w:cs="Arial"/>
                <w:sz w:val="24"/>
                <w:szCs w:val="24"/>
              </w:rPr>
            </w:pPr>
          </w:p>
          <w:p w14:paraId="58FAD05D" w14:textId="77777777" w:rsidR="00B07B01" w:rsidRPr="00B85544" w:rsidRDefault="00B07B01" w:rsidP="00B07B01">
            <w:pPr>
              <w:rPr>
                <w:rFonts w:ascii="Arial" w:hAnsi="Arial" w:cs="Arial"/>
                <w:sz w:val="22"/>
                <w:szCs w:val="22"/>
              </w:rPr>
            </w:pPr>
            <w:r w:rsidRPr="00B85544">
              <w:rPr>
                <w:rFonts w:ascii="Arial" w:hAnsi="Arial" w:cs="Arial"/>
                <w:sz w:val="22"/>
                <w:szCs w:val="22"/>
              </w:rPr>
              <w:t>By the end of this module the student should be able to:</w:t>
            </w:r>
          </w:p>
          <w:p w14:paraId="291876FF" w14:textId="77777777" w:rsidR="00B07B01" w:rsidRPr="00B85544" w:rsidRDefault="00B07B01" w:rsidP="00B07B01">
            <w:pPr>
              <w:pStyle w:val="ListParagraph"/>
              <w:numPr>
                <w:ilvl w:val="0"/>
                <w:numId w:val="33"/>
              </w:numPr>
              <w:rPr>
                <w:rFonts w:ascii="Arial" w:eastAsia="PMingLiU" w:hAnsi="Arial" w:cs="Arial"/>
                <w:color w:val="000000" w:themeColor="text1"/>
                <w:sz w:val="24"/>
                <w:szCs w:val="24"/>
                <w:lang w:val="en-HK" w:eastAsia="zh-HK"/>
              </w:rPr>
            </w:pPr>
            <w:r w:rsidRPr="00B85544">
              <w:rPr>
                <w:rFonts w:ascii="Arial" w:hAnsi="Arial" w:cs="Arial"/>
                <w:sz w:val="22"/>
                <w:szCs w:val="22"/>
              </w:rPr>
              <w:t xml:space="preserve">Critically reflect on the role of theory, epistemology, ontology and axiology in shaping and interpreting research; </w:t>
            </w:r>
          </w:p>
          <w:p w14:paraId="2A99EE1A" w14:textId="77777777" w:rsidR="00B07B01" w:rsidRPr="00B85544" w:rsidRDefault="00B07B01" w:rsidP="00B07B01">
            <w:pPr>
              <w:pStyle w:val="ListParagraph"/>
              <w:numPr>
                <w:ilvl w:val="0"/>
                <w:numId w:val="33"/>
              </w:numPr>
              <w:rPr>
                <w:rFonts w:ascii="Arial" w:eastAsia="PMingLiU" w:hAnsi="Arial" w:cs="Arial"/>
                <w:color w:val="000000" w:themeColor="text1"/>
                <w:sz w:val="24"/>
                <w:szCs w:val="24"/>
                <w:lang w:val="en-HK" w:eastAsia="zh-HK"/>
              </w:rPr>
            </w:pPr>
            <w:r w:rsidRPr="00B85544">
              <w:rPr>
                <w:rFonts w:ascii="Arial" w:hAnsi="Arial" w:cs="Arial"/>
                <w:sz w:val="22"/>
                <w:szCs w:val="22"/>
              </w:rPr>
              <w:t xml:space="preserve">Critically discuss approaches to reliability, validity and bias in social research; </w:t>
            </w:r>
          </w:p>
          <w:p w14:paraId="6E5030A3" w14:textId="0F39397F" w:rsidR="00B07B01" w:rsidRPr="00DE507A" w:rsidRDefault="00B07B01" w:rsidP="00B07B01">
            <w:pPr>
              <w:pStyle w:val="ListParagraph"/>
              <w:numPr>
                <w:ilvl w:val="0"/>
                <w:numId w:val="33"/>
              </w:numPr>
              <w:rPr>
                <w:rFonts w:ascii="Arial" w:eastAsia="PMingLiU" w:hAnsi="Arial" w:cs="Arial"/>
                <w:color w:val="000000" w:themeColor="text1"/>
                <w:sz w:val="24"/>
                <w:szCs w:val="24"/>
                <w:lang w:val="en-HK" w:eastAsia="zh-HK"/>
              </w:rPr>
            </w:pPr>
            <w:r w:rsidRPr="00B85544">
              <w:rPr>
                <w:rFonts w:ascii="Arial" w:hAnsi="Arial" w:cs="Arial"/>
                <w:sz w:val="22"/>
                <w:szCs w:val="22"/>
              </w:rPr>
              <w:t xml:space="preserve">Examine fully the ethical considerations in social research and develop research designs that meet a high standard of ethical practice; </w:t>
            </w:r>
            <w:r>
              <w:rPr>
                <w:rFonts w:ascii="Arial" w:hAnsi="Arial" w:cs="Arial"/>
                <w:sz w:val="22"/>
                <w:szCs w:val="22"/>
              </w:rPr>
              <w:t>and</w:t>
            </w:r>
          </w:p>
          <w:p w14:paraId="6EAAFFDF" w14:textId="1566CB36" w:rsidR="00C01A3F" w:rsidRPr="00DE507A" w:rsidRDefault="00B07B01" w:rsidP="00B07B01">
            <w:pPr>
              <w:pStyle w:val="ListParagraph"/>
              <w:numPr>
                <w:ilvl w:val="0"/>
                <w:numId w:val="33"/>
              </w:numPr>
              <w:rPr>
                <w:rFonts w:ascii="Arial" w:eastAsia="PMingLiU" w:hAnsi="Arial" w:cs="Arial"/>
                <w:color w:val="000000" w:themeColor="text1"/>
                <w:sz w:val="24"/>
                <w:szCs w:val="24"/>
                <w:lang w:val="en-HK" w:eastAsia="zh-HK"/>
              </w:rPr>
            </w:pPr>
            <w:r w:rsidRPr="00DE507A">
              <w:rPr>
                <w:rFonts w:ascii="Arial" w:hAnsi="Arial" w:cs="Arial"/>
                <w:sz w:val="22"/>
                <w:szCs w:val="22"/>
              </w:rPr>
              <w:t>Critically analyse communications and communicate scholarship effectively</w:t>
            </w:r>
            <w:r w:rsidRPr="00DE507A">
              <w:rPr>
                <w:rFonts w:ascii="Arial" w:hAnsi="Arial" w:cs="Arial"/>
                <w:sz w:val="24"/>
                <w:szCs w:val="24"/>
              </w:rPr>
              <w:t>.</w:t>
            </w:r>
          </w:p>
        </w:tc>
      </w:tr>
    </w:tbl>
    <w:p w14:paraId="403F9DD6" w14:textId="77777777" w:rsidR="00C01A3F" w:rsidRPr="00490E50" w:rsidRDefault="00C01A3F" w:rsidP="00BA1176">
      <w:pPr>
        <w:rPr>
          <w:rFonts w:ascii="Arial" w:hAnsi="Arial" w:cs="Arial"/>
          <w:b/>
          <w:color w:val="000000" w:themeColor="text1"/>
        </w:rPr>
      </w:pPr>
    </w:p>
    <w:p w14:paraId="6396F780" w14:textId="77777777" w:rsidR="00C01A3F" w:rsidRPr="00490E50" w:rsidRDefault="00C01A3F" w:rsidP="00BA1176">
      <w:pPr>
        <w:rPr>
          <w:rFonts w:ascii="Arial" w:hAnsi="Arial" w:cs="Arial"/>
          <w:b/>
          <w:color w:val="000000" w:themeColor="text1"/>
        </w:rPr>
      </w:pPr>
    </w:p>
    <w:p w14:paraId="31A1E4C2" w14:textId="49877F10" w:rsidR="00FA0B4E" w:rsidRDefault="00FA0B4E" w:rsidP="00BA1176">
      <w:pPr>
        <w:rPr>
          <w:rFonts w:ascii="Arial" w:hAnsi="Arial" w:cs="Arial"/>
          <w:b/>
          <w:color w:val="000000" w:themeColor="text1"/>
        </w:rPr>
      </w:pPr>
      <w:r>
        <w:rPr>
          <w:rFonts w:ascii="Arial" w:hAnsi="Arial" w:cs="Arial"/>
          <w:b/>
          <w:color w:val="000000" w:themeColor="text1"/>
        </w:rPr>
        <w:br w:type="page"/>
      </w:r>
    </w:p>
    <w:p w14:paraId="6E2268F1" w14:textId="3920E77A" w:rsidR="0028204E" w:rsidRDefault="0028204E" w:rsidP="00BA1176">
      <w:pPr>
        <w:rPr>
          <w:rFonts w:ascii="Arial" w:hAnsi="Arial" w:cs="Arial"/>
          <w:b/>
          <w:color w:val="000000" w:themeColor="text1"/>
        </w:rPr>
      </w:pPr>
    </w:p>
    <w:p w14:paraId="3E5D0BF6" w14:textId="12A0B1A4" w:rsidR="00FA0B4E" w:rsidRDefault="00FA0B4E" w:rsidP="00BA1176">
      <w:pPr>
        <w:rPr>
          <w:rFonts w:ascii="Arial" w:hAnsi="Arial" w:cs="Arial"/>
          <w:b/>
          <w:color w:val="000000" w:themeColor="text1"/>
        </w:rPr>
      </w:pPr>
    </w:p>
    <w:p w14:paraId="2E1D4672" w14:textId="34245217" w:rsidR="00FA0B4E" w:rsidRDefault="00FA0B4E" w:rsidP="00BA1176">
      <w:pPr>
        <w:rPr>
          <w:rFonts w:ascii="Arial" w:hAnsi="Arial" w:cs="Arial"/>
          <w:b/>
          <w:color w:val="000000" w:themeColor="text1"/>
        </w:rPr>
      </w:pPr>
    </w:p>
    <w:p w14:paraId="706E0B8D" w14:textId="48BE2033" w:rsidR="00FA0B4E" w:rsidRDefault="00FA0B4E" w:rsidP="00BA1176">
      <w:pPr>
        <w:rPr>
          <w:rFonts w:ascii="Arial" w:hAnsi="Arial" w:cs="Arial"/>
          <w:b/>
          <w:color w:val="000000" w:themeColor="text1"/>
        </w:rPr>
      </w:pPr>
    </w:p>
    <w:p w14:paraId="40E627A8" w14:textId="588C3DC8" w:rsidR="00FA0B4E" w:rsidRDefault="00FA0B4E" w:rsidP="00BA1176">
      <w:pPr>
        <w:rPr>
          <w:rFonts w:ascii="Arial" w:hAnsi="Arial" w:cs="Arial"/>
          <w:b/>
          <w:color w:val="000000" w:themeColor="text1"/>
        </w:rPr>
      </w:pPr>
    </w:p>
    <w:p w14:paraId="172B1520" w14:textId="1DFABF3F" w:rsidR="00FA0B4E" w:rsidRPr="009E1BED" w:rsidRDefault="00FA0B4E" w:rsidP="009E1BED">
      <w:pPr>
        <w:jc w:val="center"/>
        <w:rPr>
          <w:rFonts w:ascii="Arial" w:hAnsi="Arial" w:cs="Arial"/>
          <w:b/>
          <w:color w:val="000000" w:themeColor="text1"/>
          <w:sz w:val="32"/>
          <w:szCs w:val="32"/>
        </w:rPr>
      </w:pPr>
      <w:r w:rsidRPr="009E1BED">
        <w:rPr>
          <w:rFonts w:ascii="Arial" w:hAnsi="Arial" w:cs="Arial"/>
          <w:b/>
          <w:color w:val="000000" w:themeColor="text1"/>
          <w:sz w:val="32"/>
          <w:szCs w:val="32"/>
        </w:rPr>
        <w:t>University of Wales Trinity Saint David</w:t>
      </w:r>
    </w:p>
    <w:p w14:paraId="378795E6" w14:textId="78B81712" w:rsidR="00FA0B4E" w:rsidRDefault="00FA0B4E" w:rsidP="00BA1176">
      <w:pPr>
        <w:rPr>
          <w:rFonts w:ascii="Arial" w:hAnsi="Arial" w:cs="Arial"/>
          <w:b/>
          <w:color w:val="000000" w:themeColor="text1"/>
        </w:rPr>
      </w:pPr>
    </w:p>
    <w:p w14:paraId="4959F457" w14:textId="77777777" w:rsidR="009E1BED" w:rsidRDefault="009E1BED" w:rsidP="00BA1176">
      <w:pPr>
        <w:rPr>
          <w:rFonts w:ascii="Arial" w:hAnsi="Arial" w:cs="Arial"/>
          <w:b/>
          <w:color w:val="000000" w:themeColor="text1"/>
        </w:rPr>
      </w:pPr>
    </w:p>
    <w:p w14:paraId="5EECBCAE" w14:textId="66AD0F04"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DBA Programme</w:t>
      </w:r>
    </w:p>
    <w:p w14:paraId="1825F69F" w14:textId="0372E4B8" w:rsidR="00FA0B4E" w:rsidRPr="009E1BED" w:rsidRDefault="00FA0B4E" w:rsidP="009E1BED">
      <w:pPr>
        <w:jc w:val="center"/>
        <w:rPr>
          <w:rFonts w:ascii="Arial" w:hAnsi="Arial" w:cs="Arial"/>
          <w:b/>
          <w:color w:val="000000" w:themeColor="text1"/>
          <w:sz w:val="24"/>
          <w:szCs w:val="24"/>
        </w:rPr>
      </w:pPr>
    </w:p>
    <w:p w14:paraId="69BD07BC" w14:textId="17917D38"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Module: SBPD 7001</w:t>
      </w:r>
    </w:p>
    <w:p w14:paraId="437D9BA5" w14:textId="44C8DBAA" w:rsidR="00FA0B4E" w:rsidRPr="009E1BED" w:rsidRDefault="00FA0B4E" w:rsidP="00BA1176">
      <w:pPr>
        <w:rPr>
          <w:rFonts w:ascii="Arial" w:hAnsi="Arial" w:cs="Arial"/>
          <w:b/>
          <w:color w:val="000000" w:themeColor="text1"/>
          <w:sz w:val="24"/>
          <w:szCs w:val="24"/>
        </w:rPr>
      </w:pPr>
    </w:p>
    <w:p w14:paraId="689FD09D" w14:textId="1AFF8F8A" w:rsidR="00FA0B4E" w:rsidRDefault="00FA0B4E" w:rsidP="00BA1176">
      <w:pPr>
        <w:rPr>
          <w:rFonts w:ascii="Arial" w:hAnsi="Arial" w:cs="Arial"/>
          <w:b/>
          <w:color w:val="000000" w:themeColor="text1"/>
          <w:sz w:val="24"/>
          <w:szCs w:val="24"/>
        </w:rPr>
      </w:pPr>
    </w:p>
    <w:p w14:paraId="5932641E" w14:textId="77777777" w:rsidR="009E1BED" w:rsidRPr="009E1BED" w:rsidRDefault="009E1BED" w:rsidP="00BA1176">
      <w:pPr>
        <w:rPr>
          <w:rFonts w:ascii="Arial" w:hAnsi="Arial" w:cs="Arial"/>
          <w:b/>
          <w:color w:val="000000" w:themeColor="text1"/>
          <w:sz w:val="24"/>
          <w:szCs w:val="24"/>
        </w:rPr>
      </w:pPr>
    </w:p>
    <w:p w14:paraId="30CC263F" w14:textId="1CDAE244"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Approaches to Research and Academic Communication</w:t>
      </w:r>
    </w:p>
    <w:p w14:paraId="2CEB022A" w14:textId="4EBED355" w:rsidR="00FA0B4E" w:rsidRPr="009E1BED" w:rsidRDefault="00FA0B4E" w:rsidP="009E1BED">
      <w:pPr>
        <w:jc w:val="center"/>
        <w:rPr>
          <w:rFonts w:ascii="Arial" w:hAnsi="Arial" w:cs="Arial"/>
          <w:b/>
          <w:color w:val="000000" w:themeColor="text1"/>
          <w:sz w:val="24"/>
          <w:szCs w:val="24"/>
        </w:rPr>
      </w:pPr>
    </w:p>
    <w:p w14:paraId="0600EF42" w14:textId="46200CDE"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Assignment: Research Portfolio 100% (80%)</w:t>
      </w:r>
    </w:p>
    <w:p w14:paraId="569A84AD" w14:textId="00E0CD7F" w:rsidR="00FA0B4E" w:rsidRPr="009E1BED" w:rsidRDefault="00FA0B4E" w:rsidP="009E1BED">
      <w:pPr>
        <w:jc w:val="center"/>
        <w:rPr>
          <w:rFonts w:ascii="Arial" w:hAnsi="Arial" w:cs="Arial"/>
          <w:b/>
          <w:color w:val="000000" w:themeColor="text1"/>
          <w:sz w:val="24"/>
          <w:szCs w:val="24"/>
        </w:rPr>
      </w:pPr>
    </w:p>
    <w:p w14:paraId="4B384326" w14:textId="7D37BB92" w:rsidR="00FA0B4E" w:rsidRDefault="00FA0B4E" w:rsidP="009E1BED">
      <w:pPr>
        <w:jc w:val="center"/>
        <w:rPr>
          <w:rFonts w:ascii="Arial" w:hAnsi="Arial" w:cs="Arial"/>
          <w:b/>
          <w:color w:val="000000" w:themeColor="text1"/>
          <w:sz w:val="24"/>
          <w:szCs w:val="24"/>
        </w:rPr>
      </w:pPr>
    </w:p>
    <w:p w14:paraId="5E23C6B9" w14:textId="0FCEF310" w:rsidR="009E1BED" w:rsidRDefault="009E1BED" w:rsidP="009E1BED">
      <w:pPr>
        <w:jc w:val="center"/>
        <w:rPr>
          <w:rFonts w:ascii="Arial" w:hAnsi="Arial" w:cs="Arial"/>
          <w:b/>
          <w:color w:val="000000" w:themeColor="text1"/>
          <w:sz w:val="24"/>
          <w:szCs w:val="24"/>
        </w:rPr>
      </w:pPr>
    </w:p>
    <w:p w14:paraId="114F6B75" w14:textId="77777777" w:rsidR="009E1BED" w:rsidRDefault="009E1BED" w:rsidP="009E1BED">
      <w:pPr>
        <w:jc w:val="center"/>
        <w:rPr>
          <w:rFonts w:ascii="Arial" w:hAnsi="Arial" w:cs="Arial"/>
          <w:b/>
          <w:color w:val="000000" w:themeColor="text1"/>
          <w:sz w:val="24"/>
          <w:szCs w:val="24"/>
        </w:rPr>
      </w:pPr>
    </w:p>
    <w:p w14:paraId="10044B71" w14:textId="77777777" w:rsidR="009E1BED" w:rsidRPr="009E1BED" w:rsidRDefault="009E1BED" w:rsidP="009E1BED">
      <w:pPr>
        <w:jc w:val="center"/>
        <w:rPr>
          <w:rFonts w:ascii="Arial" w:hAnsi="Arial" w:cs="Arial"/>
          <w:b/>
          <w:color w:val="000000" w:themeColor="text1"/>
          <w:sz w:val="24"/>
          <w:szCs w:val="24"/>
        </w:rPr>
      </w:pPr>
    </w:p>
    <w:p w14:paraId="474D0F65" w14:textId="13E14138"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 xml:space="preserve">Submitted to Dr </w:t>
      </w:r>
      <w:proofErr w:type="spellStart"/>
      <w:r w:rsidRPr="009E1BED">
        <w:rPr>
          <w:rFonts w:ascii="Arial" w:hAnsi="Arial" w:cs="Arial"/>
          <w:b/>
          <w:color w:val="000000" w:themeColor="text1"/>
          <w:sz w:val="24"/>
          <w:szCs w:val="24"/>
        </w:rPr>
        <w:t>Millissa</w:t>
      </w:r>
      <w:proofErr w:type="spellEnd"/>
      <w:r w:rsidRPr="009E1BED">
        <w:rPr>
          <w:rFonts w:ascii="Arial" w:hAnsi="Arial" w:cs="Arial"/>
          <w:b/>
          <w:color w:val="000000" w:themeColor="text1"/>
          <w:sz w:val="24"/>
          <w:szCs w:val="24"/>
        </w:rPr>
        <w:t xml:space="preserve"> Cheung</w:t>
      </w:r>
    </w:p>
    <w:p w14:paraId="438FBE43" w14:textId="7C82DDAA" w:rsidR="00FA0B4E" w:rsidRPr="009E1BED" w:rsidRDefault="00FA0B4E" w:rsidP="009E1BED">
      <w:pPr>
        <w:jc w:val="center"/>
        <w:rPr>
          <w:rFonts w:ascii="Arial" w:hAnsi="Arial" w:cs="Arial"/>
          <w:b/>
          <w:color w:val="000000" w:themeColor="text1"/>
          <w:sz w:val="24"/>
          <w:szCs w:val="24"/>
        </w:rPr>
      </w:pPr>
    </w:p>
    <w:p w14:paraId="10D44C83" w14:textId="0F033DD5"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By student: CHAN, Wai Ming Raymond</w:t>
      </w:r>
    </w:p>
    <w:p w14:paraId="0A67C71C" w14:textId="4A4E2F86" w:rsidR="00FA0B4E" w:rsidRPr="009E1BED" w:rsidRDefault="00FA0B4E" w:rsidP="009E1BED">
      <w:pPr>
        <w:jc w:val="center"/>
        <w:rPr>
          <w:rFonts w:ascii="Arial" w:hAnsi="Arial" w:cs="Arial"/>
          <w:b/>
          <w:color w:val="000000" w:themeColor="text1"/>
          <w:sz w:val="24"/>
          <w:szCs w:val="24"/>
        </w:rPr>
      </w:pPr>
    </w:p>
    <w:p w14:paraId="348203EB" w14:textId="034B9374"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Student No. 1818885</w:t>
      </w:r>
    </w:p>
    <w:p w14:paraId="0564737B" w14:textId="79AEDAD9" w:rsidR="00FA0B4E" w:rsidRPr="009E1BED" w:rsidRDefault="00FA0B4E" w:rsidP="009E1BED">
      <w:pPr>
        <w:jc w:val="center"/>
        <w:rPr>
          <w:rFonts w:ascii="Arial" w:hAnsi="Arial" w:cs="Arial"/>
          <w:b/>
          <w:color w:val="000000" w:themeColor="text1"/>
          <w:sz w:val="24"/>
          <w:szCs w:val="24"/>
        </w:rPr>
      </w:pPr>
    </w:p>
    <w:p w14:paraId="440EAB43" w14:textId="01CCFE63" w:rsidR="00FA0B4E" w:rsidRPr="009E1BED" w:rsidRDefault="00FA0B4E" w:rsidP="009E1BED">
      <w:pPr>
        <w:jc w:val="center"/>
        <w:rPr>
          <w:rFonts w:ascii="Arial" w:hAnsi="Arial" w:cs="Arial"/>
          <w:b/>
          <w:color w:val="000000" w:themeColor="text1"/>
          <w:sz w:val="24"/>
          <w:szCs w:val="24"/>
        </w:rPr>
      </w:pPr>
    </w:p>
    <w:p w14:paraId="3047D5A9" w14:textId="4EDC88FE" w:rsidR="00FA0B4E" w:rsidRPr="009E1BED" w:rsidRDefault="00FA0B4E" w:rsidP="009E1BED">
      <w:pPr>
        <w:jc w:val="center"/>
        <w:rPr>
          <w:rFonts w:ascii="Arial" w:hAnsi="Arial" w:cs="Arial"/>
          <w:b/>
          <w:color w:val="000000" w:themeColor="text1"/>
          <w:sz w:val="24"/>
          <w:szCs w:val="24"/>
        </w:rPr>
      </w:pPr>
    </w:p>
    <w:p w14:paraId="7D804585" w14:textId="3CF809EF" w:rsidR="00FA0B4E" w:rsidRPr="009E1BED" w:rsidRDefault="00FA0B4E" w:rsidP="009E1BED">
      <w:pPr>
        <w:jc w:val="center"/>
        <w:rPr>
          <w:rFonts w:ascii="Arial" w:hAnsi="Arial" w:cs="Arial"/>
          <w:b/>
          <w:color w:val="000000" w:themeColor="text1"/>
          <w:sz w:val="24"/>
          <w:szCs w:val="24"/>
        </w:rPr>
      </w:pPr>
    </w:p>
    <w:p w14:paraId="12A1F12A" w14:textId="115615F5"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 xml:space="preserve">Email: </w:t>
      </w:r>
      <w:hyperlink r:id="rId10" w:history="1">
        <w:r w:rsidRPr="009E1BED">
          <w:rPr>
            <w:rStyle w:val="Hyperlink"/>
            <w:rFonts w:ascii="Arial" w:hAnsi="Arial" w:cs="Arial"/>
            <w:b/>
            <w:sz w:val="24"/>
            <w:szCs w:val="24"/>
          </w:rPr>
          <w:t>rchan.email@gmail.com</w:t>
        </w:r>
      </w:hyperlink>
    </w:p>
    <w:p w14:paraId="1F9E52AF" w14:textId="2E95210F" w:rsidR="00FA0B4E" w:rsidRPr="009E1BED" w:rsidRDefault="00FA0B4E" w:rsidP="009E1BED">
      <w:pPr>
        <w:jc w:val="center"/>
        <w:rPr>
          <w:rFonts w:ascii="Arial" w:hAnsi="Arial" w:cs="Arial"/>
          <w:b/>
          <w:color w:val="000000" w:themeColor="text1"/>
          <w:sz w:val="24"/>
          <w:szCs w:val="24"/>
        </w:rPr>
      </w:pPr>
    </w:p>
    <w:p w14:paraId="2A221A1C" w14:textId="10B2FCFB" w:rsidR="00FA0B4E" w:rsidRPr="009E1BED" w:rsidRDefault="00FA0B4E"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Tel: (852) 9489 7560</w:t>
      </w:r>
    </w:p>
    <w:p w14:paraId="3D9FD46B" w14:textId="37A4DF4B" w:rsidR="009E1BED" w:rsidRPr="009E1BED" w:rsidRDefault="009E1BED" w:rsidP="009E1BED">
      <w:pPr>
        <w:jc w:val="center"/>
        <w:rPr>
          <w:rFonts w:ascii="Arial" w:hAnsi="Arial" w:cs="Arial"/>
          <w:b/>
          <w:color w:val="000000" w:themeColor="text1"/>
          <w:sz w:val="24"/>
          <w:szCs w:val="24"/>
        </w:rPr>
      </w:pPr>
    </w:p>
    <w:p w14:paraId="4B171298" w14:textId="4F311C99" w:rsidR="009E1BED" w:rsidRPr="009E1BED" w:rsidRDefault="009E1BED" w:rsidP="009E1BED">
      <w:pPr>
        <w:jc w:val="center"/>
        <w:rPr>
          <w:rFonts w:ascii="Arial" w:hAnsi="Arial" w:cs="Arial"/>
          <w:b/>
          <w:color w:val="000000" w:themeColor="text1"/>
          <w:sz w:val="24"/>
          <w:szCs w:val="24"/>
        </w:rPr>
      </w:pPr>
    </w:p>
    <w:p w14:paraId="2A22E915" w14:textId="185499C2" w:rsidR="009E1BED" w:rsidRPr="009E1BED" w:rsidRDefault="009E1BED" w:rsidP="009E1BED">
      <w:pPr>
        <w:jc w:val="center"/>
        <w:rPr>
          <w:rFonts w:ascii="Arial" w:hAnsi="Arial" w:cs="Arial"/>
          <w:b/>
          <w:color w:val="000000" w:themeColor="text1"/>
          <w:sz w:val="24"/>
          <w:szCs w:val="24"/>
        </w:rPr>
      </w:pPr>
    </w:p>
    <w:p w14:paraId="009B53C3" w14:textId="61E920BA" w:rsidR="009E1BED" w:rsidRPr="009E1BED" w:rsidRDefault="009E1BED" w:rsidP="009E1BED">
      <w:pPr>
        <w:jc w:val="center"/>
        <w:rPr>
          <w:rFonts w:ascii="Arial" w:hAnsi="Arial" w:cs="Arial"/>
          <w:b/>
          <w:color w:val="000000" w:themeColor="text1"/>
          <w:sz w:val="24"/>
          <w:szCs w:val="24"/>
        </w:rPr>
      </w:pPr>
    </w:p>
    <w:p w14:paraId="479964F3" w14:textId="62C29A5D" w:rsidR="009E1BED" w:rsidRPr="009E1BED" w:rsidRDefault="009E1BED" w:rsidP="009E1BED">
      <w:pPr>
        <w:jc w:val="center"/>
        <w:rPr>
          <w:rFonts w:ascii="Arial" w:hAnsi="Arial" w:cs="Arial"/>
          <w:b/>
          <w:color w:val="000000" w:themeColor="text1"/>
          <w:sz w:val="24"/>
          <w:szCs w:val="24"/>
        </w:rPr>
      </w:pPr>
    </w:p>
    <w:p w14:paraId="5EA8C4B0" w14:textId="4D9D608B" w:rsidR="009E1BED" w:rsidRDefault="009E1BED" w:rsidP="009E1BED">
      <w:pPr>
        <w:jc w:val="center"/>
        <w:rPr>
          <w:rFonts w:ascii="Arial" w:hAnsi="Arial" w:cs="Arial"/>
          <w:b/>
          <w:color w:val="000000" w:themeColor="text1"/>
          <w:sz w:val="24"/>
          <w:szCs w:val="24"/>
        </w:rPr>
      </w:pPr>
      <w:r w:rsidRPr="009E1BED">
        <w:rPr>
          <w:rFonts w:ascii="Arial" w:hAnsi="Arial" w:cs="Arial"/>
          <w:b/>
          <w:color w:val="000000" w:themeColor="text1"/>
          <w:sz w:val="24"/>
          <w:szCs w:val="24"/>
        </w:rPr>
        <w:t>Hong Kong August 16, 2019</w:t>
      </w:r>
    </w:p>
    <w:p w14:paraId="298D98D4" w14:textId="382CB8CF" w:rsidR="009E1BED" w:rsidRDefault="009E1BED" w:rsidP="009E1BED">
      <w:pPr>
        <w:jc w:val="center"/>
        <w:rPr>
          <w:rFonts w:ascii="Arial" w:hAnsi="Arial" w:cs="Arial"/>
          <w:b/>
          <w:color w:val="000000" w:themeColor="text1"/>
          <w:sz w:val="24"/>
          <w:szCs w:val="24"/>
        </w:rPr>
      </w:pPr>
    </w:p>
    <w:p w14:paraId="26BAB518" w14:textId="63C20FAA" w:rsidR="009E1BED" w:rsidRDefault="009E1BED" w:rsidP="009E1BED">
      <w:pPr>
        <w:jc w:val="center"/>
        <w:rPr>
          <w:rFonts w:ascii="Arial" w:hAnsi="Arial" w:cs="Arial"/>
          <w:b/>
          <w:color w:val="000000" w:themeColor="text1"/>
          <w:sz w:val="24"/>
          <w:szCs w:val="24"/>
        </w:rPr>
      </w:pPr>
    </w:p>
    <w:p w14:paraId="26DFE492" w14:textId="0852E446" w:rsidR="009E1BED" w:rsidRDefault="009E1BED" w:rsidP="009E1BED">
      <w:pPr>
        <w:jc w:val="center"/>
        <w:rPr>
          <w:rFonts w:ascii="Arial" w:hAnsi="Arial" w:cs="Arial"/>
          <w:b/>
          <w:color w:val="000000" w:themeColor="text1"/>
          <w:sz w:val="24"/>
          <w:szCs w:val="24"/>
        </w:rPr>
      </w:pPr>
      <w:r>
        <w:rPr>
          <w:rFonts w:ascii="Arial" w:hAnsi="Arial" w:cs="Arial"/>
          <w:b/>
          <w:color w:val="000000" w:themeColor="text1"/>
          <w:sz w:val="24"/>
          <w:szCs w:val="24"/>
        </w:rPr>
        <w:br w:type="page"/>
      </w:r>
    </w:p>
    <w:p w14:paraId="6F0BF5C4" w14:textId="38E06414" w:rsidR="009E1BED" w:rsidRDefault="009E1BED" w:rsidP="009E1BED">
      <w:pPr>
        <w:rPr>
          <w:rFonts w:ascii="Arial" w:hAnsi="Arial" w:cs="Arial"/>
          <w:b/>
          <w:color w:val="000000" w:themeColor="text1"/>
          <w:sz w:val="24"/>
          <w:szCs w:val="24"/>
        </w:rPr>
      </w:pPr>
    </w:p>
    <w:p w14:paraId="136C211F" w14:textId="363F4B2C" w:rsidR="009E1BED" w:rsidRDefault="009E1BED" w:rsidP="009E1BED">
      <w:pPr>
        <w:rPr>
          <w:rFonts w:ascii="Arial" w:hAnsi="Arial" w:cs="Arial"/>
          <w:b/>
          <w:color w:val="000000" w:themeColor="text1"/>
          <w:sz w:val="24"/>
          <w:szCs w:val="24"/>
        </w:rPr>
      </w:pPr>
    </w:p>
    <w:p w14:paraId="3533B791" w14:textId="477AE171" w:rsidR="009E1BED" w:rsidRDefault="009E1BED" w:rsidP="009E1BED">
      <w:pPr>
        <w:rPr>
          <w:rFonts w:ascii="Arial" w:hAnsi="Arial" w:cs="Arial"/>
          <w:b/>
          <w:color w:val="000000" w:themeColor="text1"/>
          <w:sz w:val="24"/>
          <w:szCs w:val="24"/>
        </w:rPr>
      </w:pPr>
    </w:p>
    <w:p w14:paraId="50277C39" w14:textId="15D57E30" w:rsidR="009E1BED" w:rsidRDefault="009E1BED" w:rsidP="009E1BED">
      <w:pPr>
        <w:rPr>
          <w:rFonts w:ascii="Arial" w:hAnsi="Arial" w:cs="Arial"/>
          <w:b/>
          <w:color w:val="000000" w:themeColor="text1"/>
          <w:sz w:val="24"/>
          <w:szCs w:val="24"/>
        </w:rPr>
      </w:pPr>
    </w:p>
    <w:p w14:paraId="3A56A4FF" w14:textId="77777777" w:rsidR="009E1BED" w:rsidRDefault="009E1BED" w:rsidP="009E1BED">
      <w:pPr>
        <w:rPr>
          <w:rFonts w:ascii="Arial" w:hAnsi="Arial" w:cs="Arial"/>
          <w:b/>
          <w:color w:val="000000" w:themeColor="text1"/>
          <w:sz w:val="24"/>
          <w:szCs w:val="24"/>
        </w:rPr>
      </w:pPr>
    </w:p>
    <w:p w14:paraId="162463B4" w14:textId="0D11B9F9" w:rsidR="009E1BED" w:rsidRPr="000B142C" w:rsidRDefault="009E1BED" w:rsidP="000B142C">
      <w:pPr>
        <w:spacing w:line="360" w:lineRule="auto"/>
        <w:rPr>
          <w:b/>
          <w:color w:val="000000" w:themeColor="text1"/>
          <w:sz w:val="24"/>
          <w:szCs w:val="24"/>
        </w:rPr>
      </w:pPr>
    </w:p>
    <w:p w14:paraId="281228FA" w14:textId="77777777" w:rsidR="009E53BC" w:rsidRPr="000B142C" w:rsidRDefault="009E53BC" w:rsidP="000B142C">
      <w:pPr>
        <w:spacing w:line="360" w:lineRule="auto"/>
        <w:jc w:val="center"/>
        <w:rPr>
          <w:b/>
          <w:color w:val="000000" w:themeColor="text1"/>
          <w:sz w:val="24"/>
          <w:szCs w:val="24"/>
        </w:rPr>
      </w:pPr>
    </w:p>
    <w:p w14:paraId="299542E3" w14:textId="77777777" w:rsidR="009E53BC" w:rsidRPr="000B142C" w:rsidRDefault="009E53BC" w:rsidP="000B142C">
      <w:pPr>
        <w:spacing w:line="360" w:lineRule="auto"/>
        <w:jc w:val="center"/>
        <w:rPr>
          <w:b/>
          <w:color w:val="000000" w:themeColor="text1"/>
          <w:sz w:val="24"/>
          <w:szCs w:val="24"/>
        </w:rPr>
      </w:pPr>
    </w:p>
    <w:p w14:paraId="71D28F6D" w14:textId="632E62E2" w:rsidR="009E1BED" w:rsidRPr="000B142C" w:rsidRDefault="009E53BC" w:rsidP="000B142C">
      <w:pPr>
        <w:spacing w:line="360" w:lineRule="auto"/>
        <w:jc w:val="center"/>
        <w:rPr>
          <w:b/>
          <w:color w:val="000000" w:themeColor="text1"/>
          <w:sz w:val="24"/>
          <w:szCs w:val="24"/>
        </w:rPr>
      </w:pPr>
      <w:r w:rsidRPr="000B142C">
        <w:rPr>
          <w:b/>
          <w:color w:val="000000" w:themeColor="text1"/>
          <w:sz w:val="24"/>
          <w:szCs w:val="24"/>
        </w:rPr>
        <w:t>Corporate</w:t>
      </w:r>
      <w:r w:rsidR="009E1BED" w:rsidRPr="000B142C">
        <w:rPr>
          <w:b/>
          <w:color w:val="000000" w:themeColor="text1"/>
          <w:sz w:val="24"/>
          <w:szCs w:val="24"/>
        </w:rPr>
        <w:t xml:space="preserve"> Cultures</w:t>
      </w:r>
      <w:r w:rsidR="00CC3B36" w:rsidRPr="000B142C">
        <w:rPr>
          <w:b/>
          <w:color w:val="000000" w:themeColor="text1"/>
          <w:sz w:val="24"/>
          <w:szCs w:val="24"/>
        </w:rPr>
        <w:t xml:space="preserve">, </w:t>
      </w:r>
      <w:r w:rsidR="009E1BED" w:rsidRPr="000B142C">
        <w:rPr>
          <w:b/>
          <w:color w:val="000000" w:themeColor="text1"/>
          <w:sz w:val="24"/>
          <w:szCs w:val="24"/>
        </w:rPr>
        <w:t>Leadership</w:t>
      </w:r>
      <w:r w:rsidR="00CC3B36" w:rsidRPr="000B142C">
        <w:rPr>
          <w:b/>
          <w:color w:val="000000" w:themeColor="text1"/>
          <w:sz w:val="24"/>
          <w:szCs w:val="24"/>
        </w:rPr>
        <w:t xml:space="preserve"> and Finance Efficiency</w:t>
      </w:r>
    </w:p>
    <w:p w14:paraId="24754AC1" w14:textId="7D087170" w:rsidR="009E1BED" w:rsidRPr="000B142C" w:rsidRDefault="009E1BED" w:rsidP="000B142C">
      <w:pPr>
        <w:spacing w:line="360" w:lineRule="auto"/>
        <w:jc w:val="center"/>
        <w:rPr>
          <w:b/>
          <w:color w:val="000000" w:themeColor="text1"/>
          <w:sz w:val="24"/>
          <w:szCs w:val="24"/>
        </w:rPr>
      </w:pPr>
      <w:r w:rsidRPr="000B142C">
        <w:rPr>
          <w:b/>
          <w:color w:val="000000" w:themeColor="text1"/>
          <w:sz w:val="24"/>
          <w:szCs w:val="24"/>
        </w:rPr>
        <w:t>in Mergers and Acquisitions</w:t>
      </w:r>
      <w:r w:rsidR="009E53BC" w:rsidRPr="000B142C">
        <w:rPr>
          <w:b/>
          <w:color w:val="000000" w:themeColor="text1"/>
          <w:sz w:val="24"/>
          <w:szCs w:val="24"/>
        </w:rPr>
        <w:t xml:space="preserve"> – A Literature Review</w:t>
      </w:r>
    </w:p>
    <w:p w14:paraId="7F67A6E9" w14:textId="4E80B8EE" w:rsidR="00E2291E" w:rsidRPr="000B142C" w:rsidRDefault="00E2291E" w:rsidP="000B142C">
      <w:pPr>
        <w:spacing w:line="360" w:lineRule="auto"/>
        <w:rPr>
          <w:b/>
          <w:color w:val="000000" w:themeColor="text1"/>
          <w:sz w:val="24"/>
          <w:szCs w:val="24"/>
        </w:rPr>
      </w:pPr>
      <w:r w:rsidRPr="000B142C">
        <w:rPr>
          <w:b/>
          <w:color w:val="000000" w:themeColor="text1"/>
          <w:sz w:val="24"/>
          <w:szCs w:val="24"/>
        </w:rPr>
        <w:br w:type="page"/>
      </w:r>
    </w:p>
    <w:p w14:paraId="3B4351BC" w14:textId="1A9AB038" w:rsidR="00E2291E" w:rsidRDefault="00E2291E" w:rsidP="000B142C">
      <w:pPr>
        <w:spacing w:line="360" w:lineRule="auto"/>
        <w:ind w:firstLine="360"/>
        <w:rPr>
          <w:b/>
          <w:color w:val="000000" w:themeColor="text1"/>
          <w:sz w:val="24"/>
          <w:szCs w:val="24"/>
        </w:rPr>
      </w:pPr>
      <w:r w:rsidRPr="000B142C">
        <w:rPr>
          <w:b/>
          <w:color w:val="000000" w:themeColor="text1"/>
          <w:sz w:val="24"/>
          <w:szCs w:val="24"/>
        </w:rPr>
        <w:lastRenderedPageBreak/>
        <w:t>Abstract</w:t>
      </w:r>
    </w:p>
    <w:p w14:paraId="35A47206" w14:textId="2144525F" w:rsidR="00765B26" w:rsidRDefault="00765B26" w:rsidP="00765B26">
      <w:pPr>
        <w:spacing w:line="360" w:lineRule="auto"/>
        <w:ind w:left="360"/>
        <w:rPr>
          <w:bCs/>
          <w:color w:val="000000" w:themeColor="text1"/>
          <w:sz w:val="24"/>
          <w:szCs w:val="24"/>
        </w:rPr>
      </w:pPr>
      <w:r w:rsidRPr="000B142C">
        <w:rPr>
          <w:bCs/>
          <w:color w:val="000000" w:themeColor="text1"/>
          <w:sz w:val="24"/>
          <w:szCs w:val="24"/>
        </w:rPr>
        <w:t xml:space="preserve">The collections of literature review consist of 21 articles from various journals to review the </w:t>
      </w:r>
      <w:r>
        <w:rPr>
          <w:bCs/>
          <w:color w:val="000000" w:themeColor="text1"/>
          <w:sz w:val="24"/>
          <w:szCs w:val="24"/>
        </w:rPr>
        <w:t>Corporate</w:t>
      </w:r>
      <w:r w:rsidRPr="000B142C">
        <w:rPr>
          <w:bCs/>
          <w:color w:val="000000" w:themeColor="text1"/>
          <w:sz w:val="24"/>
          <w:szCs w:val="24"/>
        </w:rPr>
        <w:t xml:space="preserve"> Culture, Leadership and Finance efficiency in company Mergers and Acquisitions.</w:t>
      </w:r>
    </w:p>
    <w:p w14:paraId="5518C5E6" w14:textId="3D17F3B5" w:rsidR="00BC4063" w:rsidRDefault="00BC4063" w:rsidP="00765B26">
      <w:pPr>
        <w:spacing w:line="360" w:lineRule="auto"/>
        <w:ind w:left="360"/>
        <w:rPr>
          <w:bCs/>
          <w:color w:val="000000" w:themeColor="text1"/>
          <w:sz w:val="24"/>
          <w:szCs w:val="24"/>
        </w:rPr>
      </w:pPr>
      <w:r>
        <w:rPr>
          <w:bCs/>
          <w:color w:val="000000" w:themeColor="text1"/>
          <w:sz w:val="24"/>
          <w:szCs w:val="24"/>
        </w:rPr>
        <w:t>The research scope on this paper will limit to the Mergers and Acquisitions (M&amp;A) business activities only.</w:t>
      </w:r>
    </w:p>
    <w:p w14:paraId="1A0D2223" w14:textId="77777777" w:rsidR="00BC4063" w:rsidRPr="00BC4063" w:rsidRDefault="00BC4063" w:rsidP="00765B26">
      <w:pPr>
        <w:spacing w:line="360" w:lineRule="auto"/>
        <w:ind w:left="360"/>
        <w:rPr>
          <w:bCs/>
          <w:color w:val="000000" w:themeColor="text1"/>
          <w:sz w:val="24"/>
          <w:szCs w:val="24"/>
        </w:rPr>
      </w:pPr>
    </w:p>
    <w:p w14:paraId="1A0DFC5F" w14:textId="50921D38" w:rsidR="00D01A64" w:rsidRPr="00765B26" w:rsidRDefault="00D01A64" w:rsidP="0060007F">
      <w:pPr>
        <w:spacing w:line="360" w:lineRule="auto"/>
        <w:ind w:left="360"/>
        <w:rPr>
          <w:bCs/>
          <w:color w:val="000000" w:themeColor="text1"/>
          <w:sz w:val="24"/>
          <w:szCs w:val="24"/>
        </w:rPr>
      </w:pPr>
      <w:r w:rsidRPr="00765B26">
        <w:rPr>
          <w:bCs/>
          <w:color w:val="000000" w:themeColor="text1"/>
          <w:sz w:val="24"/>
          <w:szCs w:val="24"/>
        </w:rPr>
        <w:t>Keywords human capital, organizational culture, economic value added, human resource accounting, culture, leadership, mergers and acquisitions, change management</w:t>
      </w:r>
      <w:r w:rsidR="002272C2" w:rsidRPr="00765B26">
        <w:rPr>
          <w:bCs/>
          <w:color w:val="000000" w:themeColor="text1"/>
          <w:sz w:val="24"/>
          <w:szCs w:val="24"/>
        </w:rPr>
        <w:t>, integration.</w:t>
      </w:r>
    </w:p>
    <w:p w14:paraId="2234AA69" w14:textId="77777777" w:rsidR="0060007F" w:rsidRPr="000B142C" w:rsidRDefault="0060007F" w:rsidP="00632EC1">
      <w:pPr>
        <w:spacing w:line="360" w:lineRule="auto"/>
        <w:rPr>
          <w:b/>
          <w:color w:val="000000" w:themeColor="text1"/>
          <w:sz w:val="24"/>
          <w:szCs w:val="24"/>
        </w:rPr>
      </w:pPr>
    </w:p>
    <w:p w14:paraId="6E1DCBBB" w14:textId="081DB747" w:rsidR="00E2291E" w:rsidRPr="000B142C" w:rsidRDefault="00E2291E" w:rsidP="000B142C">
      <w:pPr>
        <w:spacing w:line="360" w:lineRule="auto"/>
        <w:rPr>
          <w:b/>
          <w:color w:val="000000" w:themeColor="text1"/>
          <w:sz w:val="24"/>
          <w:szCs w:val="24"/>
        </w:rPr>
      </w:pPr>
    </w:p>
    <w:p w14:paraId="354FF64C" w14:textId="1D7FEA21" w:rsidR="00E2291E" w:rsidRPr="000B142C" w:rsidRDefault="00E2291E" w:rsidP="000B142C">
      <w:pPr>
        <w:pStyle w:val="ListParagraph"/>
        <w:numPr>
          <w:ilvl w:val="0"/>
          <w:numId w:val="36"/>
        </w:numPr>
        <w:spacing w:line="360" w:lineRule="auto"/>
        <w:rPr>
          <w:b/>
          <w:color w:val="000000" w:themeColor="text1"/>
          <w:sz w:val="24"/>
          <w:szCs w:val="24"/>
        </w:rPr>
      </w:pPr>
      <w:r w:rsidRPr="000B142C">
        <w:rPr>
          <w:b/>
          <w:color w:val="000000" w:themeColor="text1"/>
          <w:sz w:val="24"/>
          <w:szCs w:val="24"/>
        </w:rPr>
        <w:t>Literature review</w:t>
      </w:r>
    </w:p>
    <w:p w14:paraId="049DF544" w14:textId="3AD6F4B1" w:rsidR="00E2291E" w:rsidRPr="000B142C" w:rsidRDefault="00E2291E" w:rsidP="000B142C">
      <w:pPr>
        <w:spacing w:line="360" w:lineRule="auto"/>
        <w:rPr>
          <w:b/>
          <w:color w:val="000000" w:themeColor="text1"/>
          <w:sz w:val="24"/>
          <w:szCs w:val="24"/>
        </w:rPr>
      </w:pPr>
    </w:p>
    <w:p w14:paraId="67C10199" w14:textId="36756435" w:rsidR="00E2291E" w:rsidRPr="00765B26" w:rsidRDefault="00E2291E" w:rsidP="00765B26">
      <w:pPr>
        <w:spacing w:line="360" w:lineRule="auto"/>
        <w:ind w:left="360"/>
        <w:rPr>
          <w:b/>
          <w:color w:val="000000" w:themeColor="text1"/>
          <w:sz w:val="24"/>
          <w:szCs w:val="24"/>
        </w:rPr>
      </w:pPr>
      <w:r w:rsidRPr="000B142C">
        <w:rPr>
          <w:b/>
          <w:color w:val="000000" w:themeColor="text1"/>
          <w:sz w:val="24"/>
          <w:szCs w:val="24"/>
        </w:rPr>
        <w:t>I.1. Introduction</w:t>
      </w:r>
      <w:bookmarkStart w:id="2" w:name="_Hlk16687173"/>
    </w:p>
    <w:bookmarkEnd w:id="2"/>
    <w:p w14:paraId="5639E5CE" w14:textId="77777777" w:rsidR="00DD7673" w:rsidRDefault="00DD7673" w:rsidP="000B142C">
      <w:pPr>
        <w:spacing w:line="360" w:lineRule="auto"/>
        <w:ind w:left="360"/>
        <w:rPr>
          <w:bCs/>
          <w:color w:val="000000" w:themeColor="text1"/>
          <w:sz w:val="24"/>
          <w:szCs w:val="24"/>
        </w:rPr>
      </w:pPr>
    </w:p>
    <w:p w14:paraId="0DFBC672" w14:textId="1E5779B8" w:rsidR="00DD7673" w:rsidRDefault="007F4DD0" w:rsidP="000B142C">
      <w:pPr>
        <w:spacing w:line="360" w:lineRule="auto"/>
        <w:ind w:left="360"/>
        <w:rPr>
          <w:bCs/>
          <w:color w:val="000000" w:themeColor="text1"/>
          <w:sz w:val="24"/>
          <w:szCs w:val="24"/>
        </w:rPr>
      </w:pPr>
      <w:r>
        <w:rPr>
          <w:bCs/>
          <w:color w:val="000000" w:themeColor="text1"/>
          <w:sz w:val="24"/>
          <w:szCs w:val="24"/>
        </w:rPr>
        <w:t>Organisation development theory is one of the most popular topics in the Management theory, and the topics of Organisation development</w:t>
      </w:r>
      <w:r>
        <w:rPr>
          <w:bCs/>
          <w:color w:val="000000" w:themeColor="text1"/>
          <w:sz w:val="24"/>
          <w:szCs w:val="24"/>
        </w:rPr>
        <w:t xml:space="preserve"> has been studied for more than one 100 years</w:t>
      </w:r>
      <w:r>
        <w:rPr>
          <w:bCs/>
          <w:color w:val="000000" w:themeColor="text1"/>
          <w:sz w:val="24"/>
          <w:szCs w:val="24"/>
        </w:rPr>
        <w:t xml:space="preserve">. One of the organisation </w:t>
      </w:r>
      <w:proofErr w:type="gramStart"/>
      <w:r>
        <w:rPr>
          <w:bCs/>
          <w:color w:val="000000" w:themeColor="text1"/>
          <w:sz w:val="24"/>
          <w:szCs w:val="24"/>
        </w:rPr>
        <w:t>development</w:t>
      </w:r>
      <w:proofErr w:type="gramEnd"/>
      <w:r>
        <w:rPr>
          <w:bCs/>
          <w:color w:val="000000" w:themeColor="text1"/>
          <w:sz w:val="24"/>
          <w:szCs w:val="24"/>
        </w:rPr>
        <w:t xml:space="preserve"> is forms of ownership changes.  </w:t>
      </w:r>
      <w:r w:rsidR="00DD7673">
        <w:rPr>
          <w:bCs/>
          <w:color w:val="000000" w:themeColor="text1"/>
          <w:sz w:val="24"/>
          <w:szCs w:val="24"/>
        </w:rPr>
        <w:t xml:space="preserve">Forms of ownership changes in Corporations are one of the major business activities. Mergers and Acquisitions is one of the major forms of ownership changes in Corporations. </w:t>
      </w:r>
      <w:bookmarkStart w:id="3" w:name="_Hlk17214968"/>
      <w:r w:rsidR="00DD7673">
        <w:rPr>
          <w:bCs/>
          <w:color w:val="000000" w:themeColor="text1"/>
          <w:sz w:val="24"/>
          <w:szCs w:val="24"/>
        </w:rPr>
        <w:t xml:space="preserve">The research scope on this paper will limit to the Mergers and Acquisitions (M&amp;A) business activities only. </w:t>
      </w:r>
      <w:bookmarkEnd w:id="3"/>
    </w:p>
    <w:p w14:paraId="780E602C" w14:textId="77777777" w:rsidR="00DD7673" w:rsidRDefault="00DD7673" w:rsidP="000B142C">
      <w:pPr>
        <w:spacing w:line="360" w:lineRule="auto"/>
        <w:ind w:left="360"/>
        <w:rPr>
          <w:bCs/>
          <w:color w:val="000000" w:themeColor="text1"/>
          <w:sz w:val="24"/>
          <w:szCs w:val="24"/>
        </w:rPr>
      </w:pPr>
    </w:p>
    <w:p w14:paraId="3EA553E1" w14:textId="37F297B1" w:rsidR="00377F20" w:rsidRDefault="00382BBB" w:rsidP="000753CC">
      <w:pPr>
        <w:spacing w:line="360" w:lineRule="auto"/>
        <w:ind w:left="360"/>
        <w:rPr>
          <w:color w:val="000000"/>
          <w:sz w:val="24"/>
          <w:szCs w:val="24"/>
        </w:rPr>
      </w:pPr>
      <w:r w:rsidRPr="000B142C">
        <w:rPr>
          <w:bCs/>
          <w:color w:val="000000" w:themeColor="text1"/>
          <w:sz w:val="24"/>
          <w:szCs w:val="24"/>
        </w:rPr>
        <w:t xml:space="preserve">Mergers and Acquisitions is one of the major business </w:t>
      </w:r>
      <w:r w:rsidR="00104B07" w:rsidRPr="000B142C">
        <w:rPr>
          <w:bCs/>
          <w:color w:val="000000" w:themeColor="text1"/>
          <w:sz w:val="24"/>
          <w:szCs w:val="24"/>
        </w:rPr>
        <w:t>strategies</w:t>
      </w:r>
      <w:r w:rsidRPr="000B142C">
        <w:rPr>
          <w:bCs/>
          <w:color w:val="000000" w:themeColor="text1"/>
          <w:sz w:val="24"/>
          <w:szCs w:val="24"/>
        </w:rPr>
        <w:t xml:space="preserve"> to grow </w:t>
      </w:r>
      <w:r w:rsidR="00287727">
        <w:rPr>
          <w:bCs/>
          <w:color w:val="000000" w:themeColor="text1"/>
          <w:sz w:val="24"/>
          <w:szCs w:val="24"/>
        </w:rPr>
        <w:t xml:space="preserve">and expansion of </w:t>
      </w:r>
      <w:r w:rsidRPr="000B142C">
        <w:rPr>
          <w:bCs/>
          <w:color w:val="000000" w:themeColor="text1"/>
          <w:sz w:val="24"/>
          <w:szCs w:val="24"/>
        </w:rPr>
        <w:t xml:space="preserve">the company or fast efficiency way to achieve the company goal. </w:t>
      </w:r>
      <w:r w:rsidR="00765B26">
        <w:rPr>
          <w:bCs/>
          <w:color w:val="000000" w:themeColor="text1"/>
          <w:sz w:val="24"/>
          <w:szCs w:val="24"/>
        </w:rPr>
        <w:t xml:space="preserve">Most of the business leader believed that the </w:t>
      </w:r>
      <w:proofErr w:type="spellStart"/>
      <w:r w:rsidR="00765B26">
        <w:rPr>
          <w:bCs/>
          <w:color w:val="000000" w:themeColor="text1"/>
          <w:sz w:val="24"/>
          <w:szCs w:val="24"/>
        </w:rPr>
        <w:t>merges</w:t>
      </w:r>
      <w:proofErr w:type="spellEnd"/>
      <w:r w:rsidR="00765B26">
        <w:rPr>
          <w:bCs/>
          <w:color w:val="000000" w:themeColor="text1"/>
          <w:sz w:val="24"/>
          <w:szCs w:val="24"/>
        </w:rPr>
        <w:t xml:space="preserve"> will create the greater value for each company standalone</w:t>
      </w:r>
      <w:r w:rsidR="00261A8D">
        <w:rPr>
          <w:bCs/>
          <w:color w:val="000000" w:themeColor="text1"/>
          <w:sz w:val="24"/>
          <w:szCs w:val="24"/>
        </w:rPr>
        <w:t xml:space="preserve">, i.e. 1 + 1 &gt; 2. </w:t>
      </w:r>
    </w:p>
    <w:p w14:paraId="0E8B041D" w14:textId="77777777" w:rsidR="000753CC" w:rsidRPr="000753CC" w:rsidRDefault="000753CC" w:rsidP="000753CC">
      <w:pPr>
        <w:spacing w:line="360" w:lineRule="auto"/>
        <w:ind w:left="360"/>
        <w:rPr>
          <w:color w:val="000000"/>
          <w:sz w:val="24"/>
          <w:szCs w:val="24"/>
        </w:rPr>
      </w:pPr>
    </w:p>
    <w:p w14:paraId="4C4BE82A" w14:textId="5A9D6196" w:rsidR="00CC3B36" w:rsidRDefault="00BC4063" w:rsidP="00BC4063">
      <w:pPr>
        <w:spacing w:line="360" w:lineRule="auto"/>
        <w:ind w:left="360"/>
        <w:rPr>
          <w:bCs/>
          <w:color w:val="000000" w:themeColor="text1"/>
          <w:sz w:val="24"/>
          <w:szCs w:val="24"/>
        </w:rPr>
      </w:pPr>
      <w:r>
        <w:rPr>
          <w:bCs/>
          <w:color w:val="000000" w:themeColor="text1"/>
          <w:sz w:val="24"/>
          <w:szCs w:val="24"/>
        </w:rPr>
        <w:t xml:space="preserve">The Mergers &amp; Acquisitions activities and sizes of deals have increased dramatically </w:t>
      </w:r>
      <w:r w:rsidR="00287727">
        <w:rPr>
          <w:bCs/>
          <w:color w:val="000000" w:themeColor="text1"/>
          <w:sz w:val="24"/>
          <w:szCs w:val="24"/>
        </w:rPr>
        <w:t xml:space="preserve">across the world </w:t>
      </w:r>
      <w:r>
        <w:rPr>
          <w:bCs/>
          <w:color w:val="000000" w:themeColor="text1"/>
          <w:sz w:val="24"/>
          <w:szCs w:val="24"/>
        </w:rPr>
        <w:t>in recent years</w:t>
      </w:r>
      <w:r w:rsidR="000753CC" w:rsidRPr="000753CC">
        <w:rPr>
          <w:color w:val="000000"/>
          <w:sz w:val="24"/>
          <w:szCs w:val="24"/>
        </w:rPr>
        <w:t xml:space="preserve"> </w:t>
      </w:r>
      <w:r w:rsidR="000753CC">
        <w:rPr>
          <w:color w:val="000000"/>
          <w:sz w:val="24"/>
          <w:szCs w:val="24"/>
        </w:rPr>
        <w:t>(</w:t>
      </w:r>
      <w:r w:rsidR="000753CC" w:rsidRPr="000B142C">
        <w:rPr>
          <w:color w:val="000000"/>
          <w:sz w:val="24"/>
          <w:szCs w:val="24"/>
        </w:rPr>
        <w:t>Shi, Liu, Yang, Yao &amp; Liu, 2017)</w:t>
      </w:r>
      <w:r>
        <w:rPr>
          <w:bCs/>
          <w:color w:val="000000" w:themeColor="text1"/>
          <w:sz w:val="24"/>
          <w:szCs w:val="24"/>
        </w:rPr>
        <w:t xml:space="preserve">. </w:t>
      </w:r>
      <w:r w:rsidR="00266E47">
        <w:rPr>
          <w:bCs/>
          <w:color w:val="000000" w:themeColor="text1"/>
          <w:sz w:val="24"/>
          <w:szCs w:val="24"/>
        </w:rPr>
        <w:t>In 2018, there was another record year for Mergers and Acquisitions in North America and Europe.</w:t>
      </w:r>
      <w:r w:rsidR="00DD7673">
        <w:rPr>
          <w:bCs/>
          <w:color w:val="000000" w:themeColor="text1"/>
          <w:sz w:val="24"/>
          <w:szCs w:val="24"/>
        </w:rPr>
        <w:t xml:space="preserve"> In Telecom sector, AT&amp;T purchased Warner Media for US$85 billion per the company press release which was one the biggest M&amp;A</w:t>
      </w:r>
      <w:r w:rsidR="00E36895">
        <w:rPr>
          <w:bCs/>
          <w:color w:val="000000" w:themeColor="text1"/>
          <w:sz w:val="24"/>
          <w:szCs w:val="24"/>
        </w:rPr>
        <w:t xml:space="preserve"> deals in 2018</w:t>
      </w:r>
      <w:r>
        <w:rPr>
          <w:bCs/>
          <w:color w:val="000000" w:themeColor="text1"/>
          <w:sz w:val="24"/>
          <w:szCs w:val="24"/>
        </w:rPr>
        <w:t xml:space="preserve">. However, not all of the M&amp;A activities can achieve their </w:t>
      </w:r>
      <w:r w:rsidR="00382E66">
        <w:rPr>
          <w:bCs/>
          <w:color w:val="000000" w:themeColor="text1"/>
          <w:sz w:val="24"/>
          <w:szCs w:val="24"/>
        </w:rPr>
        <w:t>business and investment plan for the deals. This literature review will include the analysis on success and failure for the M&amp;A activities.</w:t>
      </w:r>
    </w:p>
    <w:p w14:paraId="3585D250" w14:textId="77777777" w:rsidR="00DD7673" w:rsidRDefault="00DD7673" w:rsidP="000B142C">
      <w:pPr>
        <w:spacing w:line="360" w:lineRule="auto"/>
        <w:ind w:left="360"/>
        <w:rPr>
          <w:bCs/>
          <w:color w:val="000000" w:themeColor="text1"/>
          <w:sz w:val="24"/>
          <w:szCs w:val="24"/>
        </w:rPr>
      </w:pPr>
    </w:p>
    <w:p w14:paraId="049C25C0" w14:textId="77777777" w:rsidR="00825EE9" w:rsidRDefault="00382E66" w:rsidP="000753CC">
      <w:pPr>
        <w:spacing w:line="360" w:lineRule="auto"/>
        <w:ind w:left="360"/>
        <w:rPr>
          <w:color w:val="202124"/>
          <w:sz w:val="24"/>
          <w:szCs w:val="24"/>
        </w:rPr>
      </w:pPr>
      <w:r>
        <w:rPr>
          <w:bCs/>
          <w:color w:val="000000" w:themeColor="text1"/>
          <w:sz w:val="24"/>
          <w:szCs w:val="24"/>
        </w:rPr>
        <w:t xml:space="preserve">In between 1996 and 1998, KPMG interviewed over 700 M&amp;A deals and found that only 27 percent of all the deals were successfully to achieve the business result and produce benefit to the company (KPMG, 1999). </w:t>
      </w:r>
      <w:r w:rsidR="00377F20">
        <w:rPr>
          <w:bCs/>
          <w:color w:val="000000" w:themeColor="text1"/>
          <w:sz w:val="24"/>
          <w:szCs w:val="24"/>
        </w:rPr>
        <w:t>Even there are high unsuccessful rate in the M&amp;A activities, most companies still use the M&amp;A as the major strategy to grow their business in recent years. However, the successful rate on the M&amp;A deals were still low (</w:t>
      </w:r>
      <w:r w:rsidR="00377F20" w:rsidRPr="000B142C">
        <w:rPr>
          <w:color w:val="222222"/>
          <w:sz w:val="24"/>
          <w:szCs w:val="24"/>
        </w:rPr>
        <w:t>Bing</w:t>
      </w:r>
      <w:r w:rsidR="00377F20">
        <w:rPr>
          <w:color w:val="222222"/>
          <w:sz w:val="24"/>
          <w:szCs w:val="24"/>
        </w:rPr>
        <w:t xml:space="preserve"> </w:t>
      </w:r>
      <w:r w:rsidR="00377F20" w:rsidRPr="000B142C">
        <w:rPr>
          <w:color w:val="222222"/>
          <w:sz w:val="24"/>
          <w:szCs w:val="24"/>
        </w:rPr>
        <w:t xml:space="preserve">&amp; </w:t>
      </w:r>
      <w:proofErr w:type="spellStart"/>
      <w:r w:rsidR="00377F20" w:rsidRPr="000B142C">
        <w:rPr>
          <w:color w:val="222222"/>
          <w:sz w:val="24"/>
          <w:szCs w:val="24"/>
        </w:rPr>
        <w:t>Wingrove</w:t>
      </w:r>
      <w:proofErr w:type="spellEnd"/>
      <w:r w:rsidR="00377F20" w:rsidRPr="000B142C">
        <w:rPr>
          <w:color w:val="222222"/>
          <w:sz w:val="24"/>
          <w:szCs w:val="24"/>
        </w:rPr>
        <w:t>, 2012).</w:t>
      </w:r>
      <w:r w:rsidR="00377F20">
        <w:rPr>
          <w:color w:val="222222"/>
          <w:sz w:val="24"/>
          <w:szCs w:val="24"/>
        </w:rPr>
        <w:t xml:space="preserve"> </w:t>
      </w:r>
      <w:r w:rsidR="000753CC">
        <w:rPr>
          <w:color w:val="222222"/>
          <w:sz w:val="24"/>
          <w:szCs w:val="24"/>
        </w:rPr>
        <w:t xml:space="preserve">Lots of recent research found that most of the </w:t>
      </w:r>
      <w:r w:rsidR="000753CC">
        <w:rPr>
          <w:color w:val="222222"/>
          <w:sz w:val="24"/>
          <w:szCs w:val="24"/>
        </w:rPr>
        <w:lastRenderedPageBreak/>
        <w:t>M&amp;A deals were fail to meet the expected business plan, (</w:t>
      </w:r>
      <w:proofErr w:type="spellStart"/>
      <w:r w:rsidR="000753CC" w:rsidRPr="000B142C">
        <w:rPr>
          <w:color w:val="555555"/>
          <w:sz w:val="24"/>
          <w:szCs w:val="24"/>
        </w:rPr>
        <w:t>Venema</w:t>
      </w:r>
      <w:proofErr w:type="spellEnd"/>
      <w:r w:rsidR="000753CC" w:rsidRPr="000B142C">
        <w:rPr>
          <w:color w:val="555555"/>
          <w:sz w:val="24"/>
          <w:szCs w:val="24"/>
        </w:rPr>
        <w:t>, 2015)</w:t>
      </w:r>
      <w:r w:rsidR="000753CC">
        <w:rPr>
          <w:color w:val="555555"/>
          <w:sz w:val="24"/>
          <w:szCs w:val="24"/>
        </w:rPr>
        <w:t xml:space="preserve"> stated </w:t>
      </w:r>
      <w:proofErr w:type="gramStart"/>
      <w:r w:rsidR="000753CC">
        <w:rPr>
          <w:color w:val="555555"/>
          <w:sz w:val="24"/>
          <w:szCs w:val="24"/>
        </w:rPr>
        <w:t xml:space="preserve">that </w:t>
      </w:r>
      <w:r w:rsidR="000753CC">
        <w:rPr>
          <w:bCs/>
          <w:color w:val="000000" w:themeColor="text1"/>
          <w:sz w:val="24"/>
          <w:szCs w:val="24"/>
        </w:rPr>
        <w:t xml:space="preserve"> “</w:t>
      </w:r>
      <w:proofErr w:type="gramEnd"/>
      <w:r w:rsidR="000753CC">
        <w:rPr>
          <w:bCs/>
          <w:color w:val="000000" w:themeColor="text1"/>
          <w:sz w:val="24"/>
          <w:szCs w:val="24"/>
        </w:rPr>
        <w:t>A corporation should never buy a business without a clear concept of what it plans to do with target following closing”.</w:t>
      </w:r>
      <w:r w:rsidR="007B31E2">
        <w:rPr>
          <w:bCs/>
          <w:color w:val="000000" w:themeColor="text1"/>
          <w:sz w:val="24"/>
          <w:szCs w:val="24"/>
        </w:rPr>
        <w:t xml:space="preserve"> Most of the failures in M&amp;A deals are mainly due to poor </w:t>
      </w:r>
      <w:r w:rsidR="00825EE9">
        <w:rPr>
          <w:bCs/>
          <w:color w:val="000000" w:themeColor="text1"/>
          <w:sz w:val="24"/>
          <w:szCs w:val="24"/>
        </w:rPr>
        <w:t>execution of the integration between the merge companies (</w:t>
      </w:r>
      <w:r w:rsidR="00825EE9" w:rsidRPr="000B142C">
        <w:rPr>
          <w:color w:val="222222"/>
          <w:sz w:val="24"/>
          <w:szCs w:val="24"/>
        </w:rPr>
        <w:t>Lakshman, 2011).</w:t>
      </w:r>
      <w:r w:rsidR="00825EE9">
        <w:rPr>
          <w:color w:val="222222"/>
          <w:sz w:val="24"/>
          <w:szCs w:val="24"/>
        </w:rPr>
        <w:t xml:space="preserve"> Per the recent research articles, Scholars found out that the people factors are the important elements to make the success of the M&amp;A integrations (</w:t>
      </w:r>
      <w:r w:rsidR="00825EE9" w:rsidRPr="000B142C">
        <w:rPr>
          <w:color w:val="202124"/>
          <w:sz w:val="24"/>
          <w:szCs w:val="24"/>
        </w:rPr>
        <w:t>Xing</w:t>
      </w:r>
      <w:r w:rsidR="00825EE9">
        <w:rPr>
          <w:color w:val="202124"/>
          <w:sz w:val="24"/>
          <w:szCs w:val="24"/>
        </w:rPr>
        <w:t xml:space="preserve"> </w:t>
      </w:r>
      <w:r w:rsidR="00825EE9" w:rsidRPr="000B142C">
        <w:rPr>
          <w:color w:val="202124"/>
          <w:sz w:val="24"/>
          <w:szCs w:val="24"/>
        </w:rPr>
        <w:t>&amp; Liu,</w:t>
      </w:r>
      <w:r w:rsidR="00825EE9">
        <w:rPr>
          <w:color w:val="202124"/>
          <w:sz w:val="24"/>
          <w:szCs w:val="24"/>
        </w:rPr>
        <w:t xml:space="preserve"> </w:t>
      </w:r>
      <w:r w:rsidR="00825EE9" w:rsidRPr="000B142C">
        <w:rPr>
          <w:color w:val="202124"/>
          <w:sz w:val="24"/>
          <w:szCs w:val="24"/>
        </w:rPr>
        <w:t>2016).</w:t>
      </w:r>
      <w:r w:rsidR="00825EE9">
        <w:rPr>
          <w:color w:val="202124"/>
          <w:sz w:val="24"/>
          <w:szCs w:val="24"/>
        </w:rPr>
        <w:t xml:space="preserve"> The people factor including the Leaders and employees, which also form part of the Corporate Culture. </w:t>
      </w:r>
    </w:p>
    <w:p w14:paraId="22BB9C99" w14:textId="77777777" w:rsidR="00825EE9" w:rsidRDefault="00825EE9" w:rsidP="000753CC">
      <w:pPr>
        <w:spacing w:line="360" w:lineRule="auto"/>
        <w:ind w:left="360"/>
        <w:rPr>
          <w:color w:val="202124"/>
          <w:sz w:val="24"/>
          <w:szCs w:val="24"/>
        </w:rPr>
      </w:pPr>
    </w:p>
    <w:p w14:paraId="39676281" w14:textId="11E6ABC5" w:rsidR="00632EC1" w:rsidRDefault="00825EE9" w:rsidP="009564A3">
      <w:pPr>
        <w:spacing w:line="360" w:lineRule="auto"/>
        <w:ind w:left="360"/>
        <w:rPr>
          <w:bCs/>
          <w:color w:val="000000" w:themeColor="text1"/>
          <w:sz w:val="24"/>
          <w:szCs w:val="24"/>
        </w:rPr>
      </w:pPr>
      <w:r>
        <w:rPr>
          <w:color w:val="202124"/>
          <w:sz w:val="24"/>
          <w:szCs w:val="24"/>
        </w:rPr>
        <w:t>This paper will try to define the different terms of important elements in M&amp;A</w:t>
      </w:r>
      <w:r w:rsidR="009564A3">
        <w:rPr>
          <w:color w:val="202124"/>
          <w:sz w:val="24"/>
          <w:szCs w:val="24"/>
        </w:rPr>
        <w:t xml:space="preserve">. The following literature review section will conduct the analysis on the success and failure on the M&amp;A process. Per the analysis, Cultures and Leadership are one of the key elements for the success on M&amp;A. Further research area opportunities </w:t>
      </w:r>
      <w:proofErr w:type="gramStart"/>
      <w:r w:rsidR="009564A3">
        <w:rPr>
          <w:color w:val="202124"/>
          <w:sz w:val="24"/>
          <w:szCs w:val="24"/>
        </w:rPr>
        <w:t>has</w:t>
      </w:r>
      <w:proofErr w:type="gramEnd"/>
      <w:r w:rsidR="009564A3">
        <w:rPr>
          <w:color w:val="202124"/>
          <w:sz w:val="24"/>
          <w:szCs w:val="24"/>
        </w:rPr>
        <w:t xml:space="preserve"> identified on the relationship between Corporate Cultures, Leader and Finance value during the M&amp;A integration process.</w:t>
      </w:r>
    </w:p>
    <w:p w14:paraId="59585A10" w14:textId="77777777" w:rsidR="009564A3" w:rsidRPr="000B142C" w:rsidRDefault="009564A3" w:rsidP="009564A3">
      <w:pPr>
        <w:spacing w:line="360" w:lineRule="auto"/>
        <w:ind w:left="360"/>
        <w:rPr>
          <w:bCs/>
          <w:color w:val="000000" w:themeColor="text1"/>
          <w:sz w:val="24"/>
          <w:szCs w:val="24"/>
        </w:rPr>
      </w:pPr>
    </w:p>
    <w:p w14:paraId="2803E3E4" w14:textId="384A6617" w:rsidR="009E53BC" w:rsidRPr="000B142C" w:rsidRDefault="009E53BC" w:rsidP="000B142C">
      <w:pPr>
        <w:spacing w:line="360" w:lineRule="auto"/>
        <w:ind w:left="360"/>
        <w:rPr>
          <w:bCs/>
          <w:color w:val="000000" w:themeColor="text1"/>
          <w:sz w:val="24"/>
          <w:szCs w:val="24"/>
        </w:rPr>
      </w:pPr>
    </w:p>
    <w:p w14:paraId="193B460B" w14:textId="4E994406" w:rsidR="009E53BC" w:rsidRDefault="009E53BC" w:rsidP="000B142C">
      <w:pPr>
        <w:spacing w:line="360" w:lineRule="auto"/>
        <w:ind w:left="360"/>
        <w:rPr>
          <w:b/>
          <w:color w:val="000000" w:themeColor="text1"/>
          <w:sz w:val="24"/>
          <w:szCs w:val="24"/>
        </w:rPr>
      </w:pPr>
      <w:r w:rsidRPr="000B142C">
        <w:rPr>
          <w:b/>
          <w:color w:val="000000" w:themeColor="text1"/>
          <w:sz w:val="24"/>
          <w:szCs w:val="24"/>
        </w:rPr>
        <w:t>I.2. Mergers and Acquisitions</w:t>
      </w:r>
    </w:p>
    <w:p w14:paraId="68D37C8F" w14:textId="145E66C0" w:rsidR="00483EE3" w:rsidRDefault="00483EE3" w:rsidP="000B142C">
      <w:pPr>
        <w:spacing w:line="360" w:lineRule="auto"/>
        <w:ind w:left="360"/>
        <w:rPr>
          <w:b/>
          <w:color w:val="000000" w:themeColor="text1"/>
          <w:sz w:val="24"/>
          <w:szCs w:val="24"/>
        </w:rPr>
      </w:pPr>
    </w:p>
    <w:p w14:paraId="04987D57" w14:textId="31945AC3" w:rsidR="00483EE3" w:rsidRDefault="00483EE3" w:rsidP="00483EE3">
      <w:pPr>
        <w:spacing w:line="360" w:lineRule="auto"/>
        <w:ind w:left="360"/>
        <w:rPr>
          <w:bCs/>
          <w:color w:val="000000" w:themeColor="text1"/>
          <w:sz w:val="24"/>
          <w:szCs w:val="24"/>
          <w:lang w:val="en-US"/>
        </w:rPr>
      </w:pPr>
      <w:r>
        <w:rPr>
          <w:bCs/>
          <w:color w:val="000000" w:themeColor="text1"/>
          <w:sz w:val="24"/>
          <w:szCs w:val="24"/>
          <w:lang w:val="en-US"/>
        </w:rPr>
        <w:t xml:space="preserve">Mergers and Acquisitions can be defined as follows - </w:t>
      </w:r>
      <w:r w:rsidRPr="00483EE3">
        <w:rPr>
          <w:bCs/>
          <w:color w:val="000000" w:themeColor="text1"/>
          <w:sz w:val="24"/>
          <w:szCs w:val="24"/>
        </w:rPr>
        <w:t xml:space="preserve">Acquisitions occurs when combine two or more difference sizes and qualities of companies where one of the companies take control of the other company assets and operations; while Merges refer to two organization combine to one </w:t>
      </w:r>
      <w:r w:rsidR="003A6C95" w:rsidRPr="00483EE3">
        <w:rPr>
          <w:bCs/>
          <w:color w:val="000000" w:themeColor="text1"/>
          <w:sz w:val="24"/>
          <w:szCs w:val="24"/>
        </w:rPr>
        <w:t>organization</w:t>
      </w:r>
      <w:r w:rsidRPr="00483EE3">
        <w:rPr>
          <w:bCs/>
          <w:color w:val="000000" w:themeColor="text1"/>
          <w:sz w:val="24"/>
          <w:szCs w:val="24"/>
        </w:rPr>
        <w:t xml:space="preserve"> by jointing the assets and operations. (</w:t>
      </w:r>
      <w:proofErr w:type="spellStart"/>
      <w:r w:rsidRPr="00483EE3">
        <w:rPr>
          <w:bCs/>
          <w:color w:val="000000" w:themeColor="text1"/>
          <w:sz w:val="24"/>
          <w:szCs w:val="24"/>
        </w:rPr>
        <w:t>Vazirani</w:t>
      </w:r>
      <w:proofErr w:type="spellEnd"/>
      <w:r w:rsidRPr="00483EE3">
        <w:rPr>
          <w:bCs/>
          <w:color w:val="000000" w:themeColor="text1"/>
          <w:sz w:val="24"/>
          <w:szCs w:val="24"/>
        </w:rPr>
        <w:t>, 2012)</w:t>
      </w:r>
      <w:r>
        <w:rPr>
          <w:bCs/>
          <w:color w:val="000000" w:themeColor="text1"/>
          <w:sz w:val="24"/>
          <w:szCs w:val="24"/>
          <w:lang w:val="en-US"/>
        </w:rPr>
        <w:t xml:space="preserve">. </w:t>
      </w:r>
      <w:r w:rsidRPr="00483EE3">
        <w:rPr>
          <w:bCs/>
          <w:color w:val="000000" w:themeColor="text1"/>
          <w:sz w:val="24"/>
          <w:szCs w:val="24"/>
        </w:rPr>
        <w:t>Integrations is defined as the process to combine the two organization into one organization</w:t>
      </w:r>
      <w:r>
        <w:rPr>
          <w:bCs/>
          <w:color w:val="000000" w:themeColor="text1"/>
          <w:sz w:val="24"/>
          <w:szCs w:val="24"/>
          <w:lang w:val="en-US"/>
        </w:rPr>
        <w:t>, specifically, it involves to integrate the people into one corporate culture</w:t>
      </w:r>
      <w:r w:rsidRPr="00483EE3">
        <w:rPr>
          <w:bCs/>
          <w:color w:val="000000" w:themeColor="text1"/>
          <w:sz w:val="24"/>
          <w:szCs w:val="24"/>
        </w:rPr>
        <w:t xml:space="preserve"> (Knilans, 2009).</w:t>
      </w:r>
      <w:r>
        <w:rPr>
          <w:bCs/>
          <w:color w:val="000000" w:themeColor="text1"/>
          <w:sz w:val="24"/>
          <w:szCs w:val="24"/>
          <w:lang w:val="en-US"/>
        </w:rPr>
        <w:t xml:space="preserve"> In this paper, Integration is referred to the M&amp;A process. </w:t>
      </w:r>
    </w:p>
    <w:p w14:paraId="7F4C5ADB" w14:textId="2F468FE7" w:rsidR="00020E62" w:rsidRDefault="00020E62" w:rsidP="00483EE3">
      <w:pPr>
        <w:spacing w:line="360" w:lineRule="auto"/>
        <w:ind w:left="360"/>
        <w:rPr>
          <w:bCs/>
          <w:color w:val="000000" w:themeColor="text1"/>
          <w:sz w:val="24"/>
          <w:szCs w:val="24"/>
          <w:lang w:val="en-US"/>
        </w:rPr>
      </w:pPr>
    </w:p>
    <w:p w14:paraId="09AF64F2" w14:textId="1F416C64" w:rsidR="00DB2CBB" w:rsidRDefault="00020E62" w:rsidP="00FE431B">
      <w:pPr>
        <w:spacing w:line="360" w:lineRule="auto"/>
        <w:ind w:left="360"/>
        <w:rPr>
          <w:bCs/>
          <w:color w:val="000000" w:themeColor="text1"/>
          <w:sz w:val="24"/>
          <w:szCs w:val="24"/>
        </w:rPr>
      </w:pPr>
      <w:r>
        <w:rPr>
          <w:bCs/>
          <w:color w:val="000000" w:themeColor="text1"/>
          <w:sz w:val="24"/>
          <w:szCs w:val="24"/>
          <w:lang w:val="en-US"/>
        </w:rPr>
        <w:t>As mentioned before, M&amp;A is one of the most effective way to growth the business and achieve the company goal in a relatively short period of time (</w:t>
      </w:r>
      <w:r w:rsidRPr="000B142C">
        <w:rPr>
          <w:color w:val="222222"/>
          <w:sz w:val="24"/>
          <w:szCs w:val="24"/>
        </w:rPr>
        <w:t>Chang, 2018)</w:t>
      </w:r>
      <w:r>
        <w:rPr>
          <w:color w:val="222222"/>
          <w:sz w:val="24"/>
          <w:szCs w:val="24"/>
        </w:rPr>
        <w:t xml:space="preserve">. </w:t>
      </w:r>
      <w:r w:rsidR="003A6C95">
        <w:rPr>
          <w:bCs/>
          <w:color w:val="000000" w:themeColor="text1"/>
          <w:sz w:val="24"/>
          <w:szCs w:val="24"/>
          <w:lang w:val="en-US"/>
        </w:rPr>
        <w:t>There are many reasons for the company to merge or acquire the other company, t</w:t>
      </w:r>
      <w:r w:rsidR="00060600">
        <w:rPr>
          <w:bCs/>
          <w:color w:val="000000" w:themeColor="text1"/>
          <w:sz w:val="24"/>
          <w:szCs w:val="24"/>
        </w:rPr>
        <w:t>he common business goal for the M&amp;A activities is to be more efficiency, reduce cost and increase profitability (</w:t>
      </w:r>
      <w:r w:rsidR="00060600" w:rsidRPr="000B142C">
        <w:rPr>
          <w:color w:val="222222"/>
          <w:sz w:val="24"/>
          <w:szCs w:val="24"/>
        </w:rPr>
        <w:t>Duvall-Dickson, 2016)</w:t>
      </w:r>
      <w:r w:rsidR="00060600">
        <w:rPr>
          <w:color w:val="222222"/>
          <w:sz w:val="24"/>
          <w:szCs w:val="24"/>
        </w:rPr>
        <w:t>. Other M&amp;A goals includes access to the new markets; reduce competition by acquiring the competitor; benefit from the acquired company’s resources which include natural or human resources</w:t>
      </w:r>
      <w:r w:rsidR="00060600" w:rsidRPr="00287727">
        <w:rPr>
          <w:color w:val="000000"/>
          <w:sz w:val="24"/>
          <w:szCs w:val="24"/>
        </w:rPr>
        <w:t xml:space="preserve"> </w:t>
      </w:r>
      <w:r w:rsidR="00060600">
        <w:rPr>
          <w:color w:val="000000"/>
          <w:sz w:val="24"/>
          <w:szCs w:val="24"/>
        </w:rPr>
        <w:t>(</w:t>
      </w:r>
      <w:r w:rsidR="00060600" w:rsidRPr="000B142C">
        <w:rPr>
          <w:color w:val="000000"/>
          <w:sz w:val="24"/>
          <w:szCs w:val="24"/>
        </w:rPr>
        <w:t>Achim, 2015)</w:t>
      </w:r>
      <w:r w:rsidR="00060600">
        <w:rPr>
          <w:color w:val="000000"/>
          <w:sz w:val="24"/>
          <w:szCs w:val="24"/>
        </w:rPr>
        <w:t>.</w:t>
      </w:r>
      <w:r w:rsidR="00DB2CBB">
        <w:rPr>
          <w:color w:val="000000"/>
          <w:sz w:val="24"/>
          <w:szCs w:val="24"/>
        </w:rPr>
        <w:t xml:space="preserve"> If the deals goal is to access to new technology, technical know-how, or</w:t>
      </w:r>
      <w:r w:rsidR="00DB2CBB">
        <w:rPr>
          <w:bCs/>
          <w:color w:val="000000" w:themeColor="text1"/>
          <w:sz w:val="24"/>
          <w:szCs w:val="24"/>
        </w:rPr>
        <w:t xml:space="preserve"> proprietary information, the corporate culture </w:t>
      </w:r>
      <w:r w:rsidR="00FE431B">
        <w:rPr>
          <w:bCs/>
          <w:color w:val="000000" w:themeColor="text1"/>
          <w:sz w:val="24"/>
          <w:szCs w:val="24"/>
        </w:rPr>
        <w:t>may be ignored by the purchaser</w:t>
      </w:r>
      <w:r w:rsidR="00FE431B" w:rsidRPr="00FE431B">
        <w:rPr>
          <w:color w:val="222222"/>
          <w:sz w:val="24"/>
          <w:szCs w:val="24"/>
        </w:rPr>
        <w:t xml:space="preserve"> </w:t>
      </w:r>
      <w:r w:rsidR="00FE431B">
        <w:rPr>
          <w:color w:val="222222"/>
          <w:sz w:val="24"/>
          <w:szCs w:val="24"/>
        </w:rPr>
        <w:t>(</w:t>
      </w:r>
      <w:r w:rsidR="00FE431B" w:rsidRPr="000B142C">
        <w:rPr>
          <w:color w:val="222222"/>
          <w:sz w:val="24"/>
          <w:szCs w:val="24"/>
        </w:rPr>
        <w:t>Duvall-Dickson, 2016)</w:t>
      </w:r>
      <w:r w:rsidR="00FE431B">
        <w:rPr>
          <w:bCs/>
          <w:color w:val="000000" w:themeColor="text1"/>
          <w:sz w:val="24"/>
          <w:szCs w:val="24"/>
        </w:rPr>
        <w:t>.</w:t>
      </w:r>
    </w:p>
    <w:p w14:paraId="2BE7EE6E" w14:textId="77777777" w:rsidR="00FE431B" w:rsidRPr="00FE431B" w:rsidRDefault="00FE431B" w:rsidP="00FE431B">
      <w:pPr>
        <w:spacing w:line="360" w:lineRule="auto"/>
        <w:ind w:left="360"/>
        <w:rPr>
          <w:bCs/>
          <w:color w:val="000000" w:themeColor="text1"/>
          <w:sz w:val="24"/>
          <w:szCs w:val="24"/>
        </w:rPr>
      </w:pPr>
    </w:p>
    <w:p w14:paraId="131DAFEA" w14:textId="5BCCEDEE" w:rsidR="000516A2" w:rsidRDefault="00DB2CBB" w:rsidP="000516A2">
      <w:pPr>
        <w:spacing w:line="360" w:lineRule="auto"/>
        <w:ind w:left="360"/>
        <w:rPr>
          <w:bCs/>
          <w:color w:val="000000" w:themeColor="text1"/>
          <w:sz w:val="24"/>
          <w:szCs w:val="24"/>
        </w:rPr>
      </w:pPr>
      <w:r>
        <w:rPr>
          <w:color w:val="000000"/>
          <w:sz w:val="24"/>
          <w:szCs w:val="24"/>
        </w:rPr>
        <w:t>When the M&amp;A deals was completed, the two companies will shift to focus on the M&amp;A integration process</w:t>
      </w:r>
      <w:r w:rsidR="00FE431B">
        <w:rPr>
          <w:color w:val="000000"/>
          <w:sz w:val="24"/>
          <w:szCs w:val="24"/>
        </w:rPr>
        <w:t xml:space="preserve">. There are three stages in the M&amp;A process which includes – planning, integration and implementation. Before the M&amp;A agreement is completed, the company is in Planning stage. </w:t>
      </w:r>
      <w:r w:rsidR="00404653">
        <w:rPr>
          <w:bCs/>
          <w:color w:val="000000" w:themeColor="text1"/>
          <w:sz w:val="24"/>
          <w:szCs w:val="24"/>
        </w:rPr>
        <w:t xml:space="preserve">In the planning stage, new organisation structures, the process and procedures, and the new system design shall be considered. </w:t>
      </w:r>
      <w:r w:rsidR="00FE431B">
        <w:rPr>
          <w:color w:val="000000"/>
          <w:sz w:val="24"/>
          <w:szCs w:val="24"/>
        </w:rPr>
        <w:t>When the agreement is completed</w:t>
      </w:r>
      <w:r w:rsidR="00BE7907">
        <w:rPr>
          <w:color w:val="000000"/>
          <w:sz w:val="24"/>
          <w:szCs w:val="24"/>
        </w:rPr>
        <w:t xml:space="preserve"> and announced</w:t>
      </w:r>
      <w:r w:rsidR="00FE431B">
        <w:rPr>
          <w:color w:val="000000"/>
          <w:sz w:val="24"/>
          <w:szCs w:val="24"/>
        </w:rPr>
        <w:t xml:space="preserve">, integration </w:t>
      </w:r>
      <w:r w:rsidR="00BE7907">
        <w:rPr>
          <w:color w:val="000000"/>
          <w:sz w:val="24"/>
          <w:szCs w:val="24"/>
        </w:rPr>
        <w:t xml:space="preserve">stage </w:t>
      </w:r>
      <w:r w:rsidR="00FE431B">
        <w:rPr>
          <w:color w:val="000000"/>
          <w:sz w:val="24"/>
          <w:szCs w:val="24"/>
        </w:rPr>
        <w:t>will start</w:t>
      </w:r>
      <w:r w:rsidR="00BE7907">
        <w:rPr>
          <w:color w:val="000000"/>
          <w:sz w:val="24"/>
          <w:szCs w:val="24"/>
        </w:rPr>
        <w:t xml:space="preserve"> to merge </w:t>
      </w:r>
      <w:r w:rsidR="00BE7907">
        <w:rPr>
          <w:color w:val="000000"/>
          <w:sz w:val="24"/>
          <w:szCs w:val="24"/>
        </w:rPr>
        <w:lastRenderedPageBreak/>
        <w:t>the two companies.</w:t>
      </w:r>
      <w:r w:rsidR="00690676">
        <w:rPr>
          <w:color w:val="000000"/>
          <w:sz w:val="24"/>
          <w:szCs w:val="24"/>
        </w:rPr>
        <w:t xml:space="preserve"> Implementation stage is the period following the integration process. In the implementation stage, it always includes resources redundancies, employees’ conflicts of interest, power struggles between managers, voluntary and involuntary staff layoff staff. Most of the problems happened in this stage, and Leader and HR involvement is important (</w:t>
      </w:r>
      <w:r w:rsidR="00690676" w:rsidRPr="000B142C">
        <w:rPr>
          <w:color w:val="202124"/>
          <w:sz w:val="24"/>
          <w:szCs w:val="24"/>
        </w:rPr>
        <w:t>Rodriguez-Sanchez, Mora-Valentin</w:t>
      </w:r>
      <w:r w:rsidR="00690676">
        <w:rPr>
          <w:color w:val="202124"/>
          <w:sz w:val="24"/>
          <w:szCs w:val="24"/>
        </w:rPr>
        <w:t xml:space="preserve"> </w:t>
      </w:r>
      <w:r w:rsidR="00690676" w:rsidRPr="000B142C">
        <w:rPr>
          <w:color w:val="202124"/>
          <w:sz w:val="24"/>
          <w:szCs w:val="24"/>
        </w:rPr>
        <w:t>&amp; Ortiz-de-Urbina-</w:t>
      </w:r>
      <w:proofErr w:type="spellStart"/>
      <w:r w:rsidR="00690676" w:rsidRPr="000B142C">
        <w:rPr>
          <w:color w:val="202124"/>
          <w:sz w:val="24"/>
          <w:szCs w:val="24"/>
        </w:rPr>
        <w:t>Criado</w:t>
      </w:r>
      <w:proofErr w:type="spellEnd"/>
      <w:r w:rsidR="00690676" w:rsidRPr="000B142C">
        <w:rPr>
          <w:color w:val="202124"/>
          <w:sz w:val="24"/>
          <w:szCs w:val="24"/>
        </w:rPr>
        <w:t>,</w:t>
      </w:r>
      <w:r w:rsidR="00690676">
        <w:rPr>
          <w:color w:val="202124"/>
          <w:sz w:val="24"/>
          <w:szCs w:val="24"/>
        </w:rPr>
        <w:t xml:space="preserve"> 2</w:t>
      </w:r>
      <w:r w:rsidR="00690676" w:rsidRPr="000B142C">
        <w:rPr>
          <w:color w:val="202124"/>
          <w:sz w:val="24"/>
          <w:szCs w:val="24"/>
        </w:rPr>
        <w:t>018).</w:t>
      </w:r>
      <w:r w:rsidR="000516A2">
        <w:rPr>
          <w:color w:val="202124"/>
          <w:sz w:val="24"/>
          <w:szCs w:val="24"/>
        </w:rPr>
        <w:t xml:space="preserve"> </w:t>
      </w:r>
      <w:r w:rsidR="000516A2">
        <w:rPr>
          <w:bCs/>
          <w:color w:val="000000" w:themeColor="text1"/>
          <w:sz w:val="24"/>
          <w:szCs w:val="24"/>
        </w:rPr>
        <w:t xml:space="preserve">There are also other articles have reinstated the importance of the planning and integrations process in the following paragraph. </w:t>
      </w:r>
    </w:p>
    <w:p w14:paraId="0F457AF8" w14:textId="77777777" w:rsidR="000516A2" w:rsidRDefault="000516A2" w:rsidP="000516A2">
      <w:pPr>
        <w:spacing w:line="360" w:lineRule="auto"/>
        <w:ind w:left="360"/>
        <w:rPr>
          <w:bCs/>
          <w:color w:val="000000" w:themeColor="text1"/>
          <w:sz w:val="24"/>
          <w:szCs w:val="24"/>
        </w:rPr>
      </w:pPr>
    </w:p>
    <w:p w14:paraId="3154A619" w14:textId="69161DF7" w:rsidR="009B41F9" w:rsidRDefault="00404653" w:rsidP="00507AD3">
      <w:pPr>
        <w:spacing w:line="360" w:lineRule="auto"/>
        <w:ind w:left="360"/>
        <w:rPr>
          <w:color w:val="222222"/>
          <w:sz w:val="24"/>
          <w:szCs w:val="24"/>
        </w:rPr>
      </w:pPr>
      <w:r>
        <w:rPr>
          <w:bCs/>
          <w:color w:val="000000" w:themeColor="text1"/>
          <w:sz w:val="24"/>
          <w:szCs w:val="24"/>
        </w:rPr>
        <w:t xml:space="preserve">When the M&amp;A </w:t>
      </w:r>
      <w:r w:rsidR="00251F17">
        <w:rPr>
          <w:bCs/>
          <w:color w:val="000000" w:themeColor="text1"/>
          <w:sz w:val="24"/>
          <w:szCs w:val="24"/>
        </w:rPr>
        <w:t xml:space="preserve">agreement is completed, the purchaser should shift the focus to define the joint strategy of the new company. The new company strategy design shall align with different perspectives from Stakeholders, Customers and Employees </w:t>
      </w:r>
      <w:r w:rsidR="00D11BB3">
        <w:rPr>
          <w:bCs/>
          <w:color w:val="000000" w:themeColor="text1"/>
          <w:sz w:val="24"/>
          <w:szCs w:val="24"/>
        </w:rPr>
        <w:t>(</w:t>
      </w:r>
      <w:r w:rsidR="00D11BB3" w:rsidRPr="000B142C">
        <w:rPr>
          <w:color w:val="222222"/>
          <w:sz w:val="24"/>
          <w:szCs w:val="24"/>
        </w:rPr>
        <w:t xml:space="preserve">Tepedino &amp; Watkins, 2010). </w:t>
      </w:r>
      <w:r w:rsidR="00251F17">
        <w:rPr>
          <w:bCs/>
          <w:color w:val="000000" w:themeColor="text1"/>
          <w:sz w:val="24"/>
          <w:szCs w:val="24"/>
        </w:rPr>
        <w:t xml:space="preserve"> </w:t>
      </w:r>
      <w:r w:rsidR="009B41F9">
        <w:rPr>
          <w:bCs/>
          <w:color w:val="000000" w:themeColor="text1"/>
          <w:sz w:val="24"/>
          <w:szCs w:val="24"/>
        </w:rPr>
        <w:t>Then, the integration plan shall align with the new company strategy, and most of the M&amp;A integration and implementation plan shall be characteristics as organisational change process (</w:t>
      </w:r>
      <w:proofErr w:type="spellStart"/>
      <w:r w:rsidR="009B41F9" w:rsidRPr="000B142C">
        <w:rPr>
          <w:color w:val="222222"/>
          <w:sz w:val="24"/>
          <w:szCs w:val="24"/>
        </w:rPr>
        <w:t>Zaks</w:t>
      </w:r>
      <w:proofErr w:type="spellEnd"/>
      <w:r w:rsidR="009B41F9" w:rsidRPr="000B142C">
        <w:rPr>
          <w:color w:val="222222"/>
          <w:sz w:val="24"/>
          <w:szCs w:val="24"/>
        </w:rPr>
        <w:t>, 2016)</w:t>
      </w:r>
      <w:r w:rsidR="009B41F9">
        <w:rPr>
          <w:color w:val="222222"/>
          <w:sz w:val="24"/>
          <w:szCs w:val="24"/>
        </w:rPr>
        <w:t>.</w:t>
      </w:r>
    </w:p>
    <w:p w14:paraId="10887496" w14:textId="77777777" w:rsidR="00507AD3" w:rsidRDefault="00507AD3" w:rsidP="00507AD3">
      <w:pPr>
        <w:spacing w:line="360" w:lineRule="auto"/>
        <w:ind w:left="360"/>
        <w:rPr>
          <w:color w:val="222222"/>
          <w:sz w:val="24"/>
          <w:szCs w:val="24"/>
        </w:rPr>
      </w:pPr>
    </w:p>
    <w:p w14:paraId="00F1D614" w14:textId="2097A78F" w:rsidR="009B41F9" w:rsidRPr="009B41F9" w:rsidRDefault="009B41F9" w:rsidP="009B41F9">
      <w:pPr>
        <w:spacing w:line="360" w:lineRule="auto"/>
        <w:ind w:left="360"/>
        <w:rPr>
          <w:color w:val="222222"/>
          <w:sz w:val="24"/>
          <w:szCs w:val="24"/>
        </w:rPr>
      </w:pPr>
      <w:r>
        <w:rPr>
          <w:color w:val="222222"/>
          <w:sz w:val="24"/>
          <w:szCs w:val="24"/>
        </w:rPr>
        <w:t>In summary, the main objective of the M&amp;A process is to grow and achieve the business plan in short period of time. It is important to plan the M&amp;A to align with different stakeholders’ objectives. The integration and implementation plan will need to execute according to the aligned corporate strategy.</w:t>
      </w:r>
    </w:p>
    <w:p w14:paraId="5A62A568" w14:textId="5DED4887" w:rsidR="003F4942" w:rsidRDefault="003F4942" w:rsidP="009B41F9">
      <w:pPr>
        <w:spacing w:line="360" w:lineRule="auto"/>
        <w:rPr>
          <w:bCs/>
          <w:color w:val="000000" w:themeColor="text1"/>
          <w:sz w:val="24"/>
          <w:szCs w:val="24"/>
        </w:rPr>
      </w:pPr>
    </w:p>
    <w:p w14:paraId="7304390F" w14:textId="77777777" w:rsidR="00507AD3" w:rsidRPr="000B142C" w:rsidRDefault="00507AD3" w:rsidP="009B41F9">
      <w:pPr>
        <w:spacing w:line="360" w:lineRule="auto"/>
        <w:rPr>
          <w:bCs/>
          <w:color w:val="000000" w:themeColor="text1"/>
          <w:sz w:val="24"/>
          <w:szCs w:val="24"/>
        </w:rPr>
      </w:pPr>
    </w:p>
    <w:p w14:paraId="332F6B5A" w14:textId="7EC5F52E" w:rsidR="00507AD3" w:rsidRDefault="009E53BC" w:rsidP="00507AD3">
      <w:pPr>
        <w:spacing w:line="360" w:lineRule="auto"/>
        <w:ind w:left="360"/>
        <w:rPr>
          <w:b/>
          <w:color w:val="000000" w:themeColor="text1"/>
          <w:sz w:val="24"/>
          <w:szCs w:val="24"/>
        </w:rPr>
      </w:pPr>
      <w:r w:rsidRPr="000B142C">
        <w:rPr>
          <w:b/>
          <w:color w:val="000000" w:themeColor="text1"/>
          <w:sz w:val="24"/>
          <w:szCs w:val="24"/>
        </w:rPr>
        <w:t>I.3 Success and Failure of Mergers and Acquisitions</w:t>
      </w:r>
    </w:p>
    <w:p w14:paraId="0B5BD3B6" w14:textId="5CD5931B" w:rsidR="00507AD3" w:rsidRDefault="00507AD3" w:rsidP="00507AD3">
      <w:pPr>
        <w:spacing w:line="360" w:lineRule="auto"/>
        <w:ind w:left="360"/>
        <w:rPr>
          <w:b/>
          <w:color w:val="000000" w:themeColor="text1"/>
          <w:sz w:val="24"/>
          <w:szCs w:val="24"/>
        </w:rPr>
      </w:pPr>
    </w:p>
    <w:p w14:paraId="4D97F26C" w14:textId="4F8C58C5" w:rsidR="00507AD3" w:rsidRDefault="00507AD3" w:rsidP="00507AD3">
      <w:pPr>
        <w:spacing w:line="360" w:lineRule="auto"/>
        <w:ind w:left="360"/>
        <w:rPr>
          <w:bCs/>
          <w:color w:val="000000" w:themeColor="text1"/>
          <w:sz w:val="24"/>
          <w:szCs w:val="24"/>
        </w:rPr>
      </w:pPr>
      <w:r>
        <w:rPr>
          <w:bCs/>
          <w:color w:val="000000" w:themeColor="text1"/>
          <w:sz w:val="24"/>
          <w:szCs w:val="24"/>
        </w:rPr>
        <w:t>There are many articles have analysis on the success or failure of Mergers and Acquisitions. This section will have some literature review on the subject and couple of case study to analysis on the success and failure of the M&amp;A. The failure of the M&amp;A process can be defined as not able to achieve the aligned strategy plan and failure to increase the company value (</w:t>
      </w:r>
      <w:r w:rsidRPr="000B142C">
        <w:rPr>
          <w:color w:val="222222"/>
          <w:sz w:val="24"/>
          <w:szCs w:val="24"/>
        </w:rPr>
        <w:t>Bing</w:t>
      </w:r>
      <w:r>
        <w:rPr>
          <w:color w:val="222222"/>
          <w:sz w:val="24"/>
          <w:szCs w:val="24"/>
        </w:rPr>
        <w:t xml:space="preserve"> </w:t>
      </w:r>
      <w:r w:rsidRPr="000B142C">
        <w:rPr>
          <w:color w:val="222222"/>
          <w:sz w:val="24"/>
          <w:szCs w:val="24"/>
        </w:rPr>
        <w:t xml:space="preserve">&amp; </w:t>
      </w:r>
      <w:proofErr w:type="spellStart"/>
      <w:r w:rsidRPr="000B142C">
        <w:rPr>
          <w:color w:val="222222"/>
          <w:sz w:val="24"/>
          <w:szCs w:val="24"/>
        </w:rPr>
        <w:t>Wingrove</w:t>
      </w:r>
      <w:proofErr w:type="spellEnd"/>
      <w:r>
        <w:rPr>
          <w:color w:val="222222"/>
          <w:sz w:val="24"/>
          <w:szCs w:val="24"/>
        </w:rPr>
        <w:t xml:space="preserve">, </w:t>
      </w:r>
      <w:r w:rsidRPr="000B142C">
        <w:rPr>
          <w:color w:val="222222"/>
          <w:sz w:val="24"/>
          <w:szCs w:val="24"/>
        </w:rPr>
        <w:t>2012).</w:t>
      </w:r>
      <w:r>
        <w:rPr>
          <w:color w:val="222222"/>
          <w:sz w:val="24"/>
          <w:szCs w:val="24"/>
        </w:rPr>
        <w:t xml:space="preserve"> On the other hand, success of the M&amp;A process can be defined as the merged company is able to achieve the aligned business plan and increase the company value.</w:t>
      </w:r>
    </w:p>
    <w:p w14:paraId="6F0AED7D" w14:textId="77777777" w:rsidR="00507AD3" w:rsidRDefault="00507AD3" w:rsidP="00507AD3">
      <w:pPr>
        <w:spacing w:line="360" w:lineRule="auto"/>
        <w:ind w:left="360"/>
        <w:rPr>
          <w:bCs/>
          <w:color w:val="000000" w:themeColor="text1"/>
          <w:sz w:val="24"/>
          <w:szCs w:val="24"/>
        </w:rPr>
      </w:pPr>
    </w:p>
    <w:p w14:paraId="3DDB8382" w14:textId="06AAA2F5" w:rsidR="00507AD3" w:rsidRDefault="00BA0C1A" w:rsidP="00507AD3">
      <w:pPr>
        <w:spacing w:line="360" w:lineRule="auto"/>
        <w:ind w:left="360"/>
        <w:rPr>
          <w:bCs/>
          <w:color w:val="000000" w:themeColor="text1"/>
          <w:sz w:val="24"/>
          <w:szCs w:val="24"/>
        </w:rPr>
      </w:pPr>
      <w:r>
        <w:rPr>
          <w:color w:val="222222"/>
          <w:sz w:val="24"/>
          <w:szCs w:val="24"/>
        </w:rPr>
        <w:t xml:space="preserve">According to </w:t>
      </w:r>
      <w:proofErr w:type="spellStart"/>
      <w:r w:rsidR="0067282D" w:rsidRPr="000B142C">
        <w:rPr>
          <w:color w:val="222222"/>
          <w:sz w:val="24"/>
          <w:szCs w:val="24"/>
        </w:rPr>
        <w:t>Zaks</w:t>
      </w:r>
      <w:proofErr w:type="spellEnd"/>
      <w:r>
        <w:rPr>
          <w:color w:val="222222"/>
          <w:sz w:val="24"/>
          <w:szCs w:val="24"/>
        </w:rPr>
        <w:t xml:space="preserve"> </w:t>
      </w:r>
      <w:r w:rsidR="0067282D" w:rsidRPr="000B142C">
        <w:rPr>
          <w:color w:val="222222"/>
          <w:sz w:val="24"/>
          <w:szCs w:val="24"/>
        </w:rPr>
        <w:t>(2016)</w:t>
      </w:r>
      <w:r>
        <w:rPr>
          <w:color w:val="222222"/>
          <w:sz w:val="24"/>
          <w:szCs w:val="24"/>
        </w:rPr>
        <w:t xml:space="preserve">, M&amp;A failure rate was in between 60 to 80 percent which represent a high failure rate in most of the M&amp;A deals.  </w:t>
      </w:r>
      <w:r w:rsidR="00507AD3" w:rsidRPr="00507AD3">
        <w:rPr>
          <w:bCs/>
          <w:color w:val="000000" w:themeColor="text1"/>
          <w:sz w:val="24"/>
          <w:szCs w:val="24"/>
        </w:rPr>
        <w:t>KPMG</w:t>
      </w:r>
      <w:r>
        <w:rPr>
          <w:bCs/>
          <w:color w:val="000000" w:themeColor="text1"/>
          <w:sz w:val="24"/>
          <w:szCs w:val="24"/>
        </w:rPr>
        <w:t xml:space="preserve"> (1999)</w:t>
      </w:r>
      <w:r w:rsidR="00507AD3" w:rsidRPr="00507AD3">
        <w:rPr>
          <w:bCs/>
          <w:color w:val="000000" w:themeColor="text1"/>
          <w:sz w:val="24"/>
          <w:szCs w:val="24"/>
        </w:rPr>
        <w:t xml:space="preserve"> report stated that 26% higher than average of the Merges and Acquisitions deals succeed mainly due to the focus on the corporate culture integration</w:t>
      </w:r>
      <w:r w:rsidR="00507AD3">
        <w:rPr>
          <w:bCs/>
          <w:color w:val="000000" w:themeColor="text1"/>
          <w:sz w:val="24"/>
          <w:szCs w:val="24"/>
        </w:rPr>
        <w:t>.</w:t>
      </w:r>
      <w:r w:rsidR="0081632D">
        <w:rPr>
          <w:bCs/>
          <w:color w:val="000000" w:themeColor="text1"/>
          <w:sz w:val="24"/>
          <w:szCs w:val="24"/>
        </w:rPr>
        <w:t xml:space="preserve"> </w:t>
      </w:r>
      <w:r w:rsidR="006F2664">
        <w:rPr>
          <w:bCs/>
          <w:color w:val="000000" w:themeColor="text1"/>
          <w:sz w:val="24"/>
          <w:szCs w:val="24"/>
        </w:rPr>
        <w:t>However, there is not much change in the corporate to shift the focus to the corporate culture.</w:t>
      </w:r>
      <w:r w:rsidR="00CF5768">
        <w:rPr>
          <w:bCs/>
          <w:color w:val="000000" w:themeColor="text1"/>
          <w:sz w:val="24"/>
          <w:szCs w:val="24"/>
        </w:rPr>
        <w:t xml:space="preserve"> </w:t>
      </w:r>
      <w:r w:rsidR="006F2664">
        <w:rPr>
          <w:bCs/>
          <w:color w:val="000000" w:themeColor="text1"/>
          <w:sz w:val="24"/>
          <w:szCs w:val="24"/>
        </w:rPr>
        <w:t xml:space="preserve"> </w:t>
      </w:r>
      <w:r w:rsidR="00CF5768">
        <w:rPr>
          <w:bCs/>
          <w:color w:val="000000" w:themeColor="text1"/>
          <w:sz w:val="24"/>
          <w:szCs w:val="24"/>
        </w:rPr>
        <w:t xml:space="preserve">Per recent article from </w:t>
      </w:r>
      <w:r w:rsidR="00CF5768" w:rsidRPr="000B142C">
        <w:rPr>
          <w:color w:val="202124"/>
          <w:sz w:val="24"/>
          <w:szCs w:val="24"/>
        </w:rPr>
        <w:t>Rodriguez-Sanchez, Mora-Valentin</w:t>
      </w:r>
      <w:r w:rsidR="00CF5768">
        <w:rPr>
          <w:color w:val="202124"/>
          <w:sz w:val="24"/>
          <w:szCs w:val="24"/>
        </w:rPr>
        <w:t xml:space="preserve"> </w:t>
      </w:r>
      <w:r w:rsidR="00CF5768" w:rsidRPr="000B142C">
        <w:rPr>
          <w:color w:val="202124"/>
          <w:sz w:val="24"/>
          <w:szCs w:val="24"/>
        </w:rPr>
        <w:t>&amp; Ortiz-de-Urbina-</w:t>
      </w:r>
      <w:proofErr w:type="spellStart"/>
      <w:r w:rsidR="00CF5768" w:rsidRPr="000B142C">
        <w:rPr>
          <w:color w:val="202124"/>
          <w:sz w:val="24"/>
          <w:szCs w:val="24"/>
        </w:rPr>
        <w:t>Criado</w:t>
      </w:r>
      <w:proofErr w:type="spellEnd"/>
      <w:r w:rsidR="00CF5768">
        <w:rPr>
          <w:color w:val="202124"/>
          <w:sz w:val="24"/>
          <w:szCs w:val="24"/>
        </w:rPr>
        <w:t xml:space="preserve"> (</w:t>
      </w:r>
      <w:r w:rsidR="00CF5768" w:rsidRPr="000B142C">
        <w:rPr>
          <w:color w:val="202124"/>
          <w:sz w:val="24"/>
          <w:szCs w:val="24"/>
        </w:rPr>
        <w:t>2018)</w:t>
      </w:r>
      <w:r w:rsidR="00CF5768">
        <w:rPr>
          <w:color w:val="202124"/>
          <w:sz w:val="24"/>
          <w:szCs w:val="24"/>
        </w:rPr>
        <w:t>, the failure rate still over 50% of the M&amp;A deals that the corporate could not meet the business goal, and over 80%</w:t>
      </w:r>
      <w:r w:rsidR="00CF5768">
        <w:rPr>
          <w:bCs/>
          <w:color w:val="000000" w:themeColor="text1"/>
          <w:sz w:val="24"/>
          <w:szCs w:val="24"/>
        </w:rPr>
        <w:t xml:space="preserve"> of the failure case was due to inadequate manage the different stages of the M&amp;A process. Also, i</w:t>
      </w:r>
      <w:r w:rsidR="006F2664">
        <w:rPr>
          <w:bCs/>
          <w:color w:val="000000" w:themeColor="text1"/>
          <w:sz w:val="24"/>
          <w:szCs w:val="24"/>
        </w:rPr>
        <w:t>n the recent research paper</w:t>
      </w:r>
      <w:r w:rsidR="00CF5768">
        <w:rPr>
          <w:bCs/>
          <w:color w:val="000000" w:themeColor="text1"/>
          <w:sz w:val="24"/>
          <w:szCs w:val="24"/>
        </w:rPr>
        <w:t>s</w:t>
      </w:r>
      <w:r w:rsidR="006F2664">
        <w:rPr>
          <w:bCs/>
          <w:color w:val="000000" w:themeColor="text1"/>
          <w:sz w:val="24"/>
          <w:szCs w:val="24"/>
        </w:rPr>
        <w:t>, scholars have proven that culture is still one of the major failures of Corporate M&amp;A.</w:t>
      </w:r>
    </w:p>
    <w:p w14:paraId="5057DB18" w14:textId="557D12A4" w:rsidR="006F2664" w:rsidRDefault="006F2664" w:rsidP="00BB5754">
      <w:pPr>
        <w:spacing w:line="360" w:lineRule="auto"/>
        <w:rPr>
          <w:bCs/>
          <w:color w:val="000000" w:themeColor="text1"/>
          <w:sz w:val="24"/>
          <w:szCs w:val="24"/>
        </w:rPr>
      </w:pPr>
    </w:p>
    <w:p w14:paraId="0E4F8AEF" w14:textId="5D427862" w:rsidR="00BA0C1A" w:rsidRDefault="006F2664" w:rsidP="00BA0C1A">
      <w:pPr>
        <w:spacing w:line="360" w:lineRule="auto"/>
        <w:ind w:left="360"/>
        <w:rPr>
          <w:color w:val="222222"/>
          <w:sz w:val="24"/>
          <w:szCs w:val="24"/>
        </w:rPr>
      </w:pPr>
      <w:r>
        <w:rPr>
          <w:color w:val="222222"/>
          <w:sz w:val="24"/>
          <w:szCs w:val="24"/>
        </w:rPr>
        <w:lastRenderedPageBreak/>
        <w:t>Knilans (2009)</w:t>
      </w:r>
      <w:r w:rsidR="00BB5754">
        <w:rPr>
          <w:color w:val="222222"/>
          <w:sz w:val="24"/>
          <w:szCs w:val="24"/>
        </w:rPr>
        <w:t xml:space="preserve"> found out that </w:t>
      </w:r>
      <w:r>
        <w:rPr>
          <w:color w:val="222222"/>
          <w:sz w:val="24"/>
          <w:szCs w:val="24"/>
        </w:rPr>
        <w:t xml:space="preserve">the main reason </w:t>
      </w:r>
      <w:r w:rsidR="0067282D">
        <w:rPr>
          <w:color w:val="222222"/>
          <w:sz w:val="24"/>
          <w:szCs w:val="24"/>
        </w:rPr>
        <w:t xml:space="preserve">why many M&amp;A failure was due to lack of strong cultural integrations plan. </w:t>
      </w:r>
      <w:r w:rsidR="00BA0C1A">
        <w:rPr>
          <w:color w:val="222222"/>
          <w:sz w:val="24"/>
          <w:szCs w:val="24"/>
        </w:rPr>
        <w:t xml:space="preserve">The clash culture of the combined entities </w:t>
      </w:r>
      <w:r w:rsidR="00BB5754">
        <w:rPr>
          <w:color w:val="222222"/>
          <w:sz w:val="24"/>
          <w:szCs w:val="24"/>
        </w:rPr>
        <w:t>is</w:t>
      </w:r>
      <w:r w:rsidR="00BA0C1A">
        <w:rPr>
          <w:color w:val="222222"/>
          <w:sz w:val="24"/>
          <w:szCs w:val="24"/>
        </w:rPr>
        <w:t xml:space="preserve"> the main failure factor</w:t>
      </w:r>
      <w:r w:rsidR="00BB5754">
        <w:rPr>
          <w:color w:val="222222"/>
          <w:sz w:val="24"/>
          <w:szCs w:val="24"/>
        </w:rPr>
        <w:t xml:space="preserve">. The cultural differences also related to the IT system integration or the different national culture </w:t>
      </w:r>
      <w:r w:rsidR="00BA0C1A" w:rsidRPr="00507AD3">
        <w:rPr>
          <w:bCs/>
          <w:color w:val="000000" w:themeColor="text1"/>
          <w:sz w:val="24"/>
          <w:szCs w:val="24"/>
        </w:rPr>
        <w:t xml:space="preserve">(Marks &amp; </w:t>
      </w:r>
      <w:proofErr w:type="spellStart"/>
      <w:r w:rsidR="00BA0C1A" w:rsidRPr="00507AD3">
        <w:rPr>
          <w:bCs/>
          <w:color w:val="000000" w:themeColor="text1"/>
          <w:sz w:val="24"/>
          <w:szCs w:val="24"/>
        </w:rPr>
        <w:t>Mirvis</w:t>
      </w:r>
      <w:proofErr w:type="spellEnd"/>
      <w:r w:rsidR="00BA0C1A" w:rsidRPr="00507AD3">
        <w:rPr>
          <w:bCs/>
          <w:color w:val="000000" w:themeColor="text1"/>
          <w:sz w:val="24"/>
          <w:szCs w:val="24"/>
        </w:rPr>
        <w:t>, 2011)</w:t>
      </w:r>
      <w:bookmarkStart w:id="4" w:name="_Hlk17392062"/>
      <w:r w:rsidR="00BB5754">
        <w:rPr>
          <w:bCs/>
          <w:color w:val="000000" w:themeColor="text1"/>
          <w:sz w:val="24"/>
          <w:szCs w:val="24"/>
        </w:rPr>
        <w:t xml:space="preserve">. Most of the failure of the integration of the corporate culture on both </w:t>
      </w:r>
      <w:r w:rsidR="00D875D9">
        <w:rPr>
          <w:bCs/>
          <w:color w:val="000000" w:themeColor="text1"/>
          <w:sz w:val="24"/>
          <w:szCs w:val="24"/>
        </w:rPr>
        <w:t>entities’</w:t>
      </w:r>
      <w:r w:rsidR="00BB5754">
        <w:rPr>
          <w:bCs/>
          <w:color w:val="000000" w:themeColor="text1"/>
          <w:sz w:val="24"/>
          <w:szCs w:val="24"/>
        </w:rPr>
        <w:t xml:space="preserve"> em</w:t>
      </w:r>
      <w:r w:rsidR="00F45FBB">
        <w:rPr>
          <w:bCs/>
          <w:color w:val="000000" w:themeColor="text1"/>
          <w:sz w:val="24"/>
          <w:szCs w:val="24"/>
        </w:rPr>
        <w:t>ployee were conduct insufficient due diligence in the planning stages; not enough data to define the new organization strategy and inadequate communications during integrations stages (</w:t>
      </w:r>
      <w:r w:rsidR="00F45FBB" w:rsidRPr="000B142C">
        <w:rPr>
          <w:color w:val="222222"/>
          <w:sz w:val="24"/>
          <w:szCs w:val="24"/>
        </w:rPr>
        <w:t xml:space="preserve">Bing &amp; </w:t>
      </w:r>
      <w:proofErr w:type="spellStart"/>
      <w:r w:rsidR="00F45FBB" w:rsidRPr="000B142C">
        <w:rPr>
          <w:color w:val="222222"/>
          <w:sz w:val="24"/>
          <w:szCs w:val="24"/>
        </w:rPr>
        <w:t>Wingrove</w:t>
      </w:r>
      <w:proofErr w:type="spellEnd"/>
      <w:r w:rsidR="00F45FBB" w:rsidRPr="000B142C">
        <w:rPr>
          <w:color w:val="222222"/>
          <w:sz w:val="24"/>
          <w:szCs w:val="24"/>
        </w:rPr>
        <w:t>, 2012).</w:t>
      </w:r>
      <w:r w:rsidR="00D875D9">
        <w:rPr>
          <w:color w:val="222222"/>
          <w:sz w:val="24"/>
          <w:szCs w:val="24"/>
        </w:rPr>
        <w:t xml:space="preserve"> </w:t>
      </w:r>
    </w:p>
    <w:p w14:paraId="5A112BEE" w14:textId="57817D85" w:rsidR="00D875D9" w:rsidRDefault="00D875D9" w:rsidP="00BA0C1A">
      <w:pPr>
        <w:spacing w:line="360" w:lineRule="auto"/>
        <w:ind w:left="360"/>
        <w:rPr>
          <w:color w:val="222222"/>
          <w:sz w:val="24"/>
          <w:szCs w:val="24"/>
        </w:rPr>
      </w:pPr>
    </w:p>
    <w:p w14:paraId="28BABFBC" w14:textId="12CB9EA3" w:rsidR="00A950D6" w:rsidRDefault="00D875D9" w:rsidP="00A950D6">
      <w:pPr>
        <w:spacing w:line="360" w:lineRule="auto"/>
        <w:ind w:left="360"/>
        <w:rPr>
          <w:bCs/>
          <w:color w:val="000000" w:themeColor="text1"/>
          <w:sz w:val="24"/>
          <w:szCs w:val="24"/>
        </w:rPr>
      </w:pPr>
      <w:r>
        <w:rPr>
          <w:color w:val="222222"/>
          <w:sz w:val="24"/>
          <w:szCs w:val="24"/>
        </w:rPr>
        <w:t xml:space="preserve">The case </w:t>
      </w:r>
      <w:r w:rsidR="00DA78E1">
        <w:rPr>
          <w:color w:val="222222"/>
          <w:sz w:val="24"/>
          <w:szCs w:val="24"/>
        </w:rPr>
        <w:t xml:space="preserve">from Gill (2012) </w:t>
      </w:r>
      <w:r>
        <w:rPr>
          <w:color w:val="222222"/>
          <w:sz w:val="24"/>
          <w:szCs w:val="24"/>
        </w:rPr>
        <w:t>of the two similar Japanese companies merges in the same industry and period have demonstrated the success and failure</w:t>
      </w:r>
      <w:r w:rsidR="004440C0">
        <w:rPr>
          <w:color w:val="222222"/>
          <w:sz w:val="24"/>
          <w:szCs w:val="24"/>
        </w:rPr>
        <w:t xml:space="preserve"> of the Mergers and Acquisitions which was due to the corporate culture management. The two merges companies referred to </w:t>
      </w:r>
      <w:bookmarkStart w:id="5" w:name="_Hlk17453969"/>
      <w:r w:rsidR="004440C0">
        <w:rPr>
          <w:bCs/>
          <w:color w:val="000000" w:themeColor="text1"/>
          <w:sz w:val="24"/>
          <w:szCs w:val="24"/>
        </w:rPr>
        <w:t xml:space="preserve">DaimlerChrysler-Mitsubishi </w:t>
      </w:r>
      <w:bookmarkEnd w:id="5"/>
      <w:r w:rsidR="004440C0">
        <w:rPr>
          <w:bCs/>
          <w:color w:val="000000" w:themeColor="text1"/>
          <w:sz w:val="24"/>
          <w:szCs w:val="24"/>
        </w:rPr>
        <w:t xml:space="preserve">and Renault-Nissan. The case of DaimlerChrysler-Mitsubishi merger </w:t>
      </w:r>
      <w:r w:rsidR="00DA78E1">
        <w:rPr>
          <w:bCs/>
          <w:color w:val="000000" w:themeColor="text1"/>
          <w:sz w:val="24"/>
          <w:szCs w:val="24"/>
        </w:rPr>
        <w:t xml:space="preserve">was </w:t>
      </w:r>
      <w:r w:rsidR="004440C0">
        <w:rPr>
          <w:bCs/>
          <w:color w:val="000000" w:themeColor="text1"/>
          <w:sz w:val="24"/>
          <w:szCs w:val="24"/>
        </w:rPr>
        <w:t xml:space="preserve">failed; while the </w:t>
      </w:r>
      <w:bookmarkStart w:id="6" w:name="_Hlk17455664"/>
      <w:r w:rsidR="004440C0">
        <w:rPr>
          <w:bCs/>
          <w:color w:val="000000" w:themeColor="text1"/>
          <w:sz w:val="24"/>
          <w:szCs w:val="24"/>
        </w:rPr>
        <w:t xml:space="preserve">Renault-Nissan </w:t>
      </w:r>
      <w:bookmarkEnd w:id="6"/>
      <w:r w:rsidR="004440C0">
        <w:rPr>
          <w:bCs/>
          <w:color w:val="000000" w:themeColor="text1"/>
          <w:sz w:val="24"/>
          <w:szCs w:val="24"/>
        </w:rPr>
        <w:t>merger was successful (</w:t>
      </w:r>
      <w:r w:rsidR="004440C0" w:rsidRPr="000B142C">
        <w:rPr>
          <w:color w:val="222222"/>
          <w:sz w:val="24"/>
          <w:szCs w:val="24"/>
        </w:rPr>
        <w:t>Gill, 2012)</w:t>
      </w:r>
      <w:r w:rsidR="004440C0">
        <w:rPr>
          <w:color w:val="222222"/>
          <w:sz w:val="24"/>
          <w:szCs w:val="24"/>
        </w:rPr>
        <w:t>. Per Gill (2012), the typical culture of Japanese people has a preference to belong to groups and place group interests above their personal interests. Also, the Japanese employee</w:t>
      </w:r>
      <w:r w:rsidR="002C3BE1">
        <w:rPr>
          <w:color w:val="222222"/>
          <w:sz w:val="24"/>
          <w:szCs w:val="24"/>
        </w:rPr>
        <w:t xml:space="preserve"> still believed</w:t>
      </w:r>
      <w:r w:rsidR="002C3BE1" w:rsidRPr="002C3BE1">
        <w:rPr>
          <w:bCs/>
          <w:color w:val="000000" w:themeColor="text1"/>
          <w:sz w:val="24"/>
          <w:szCs w:val="24"/>
        </w:rPr>
        <w:t xml:space="preserve"> </w:t>
      </w:r>
      <w:r w:rsidR="002C3BE1">
        <w:rPr>
          <w:bCs/>
          <w:color w:val="000000" w:themeColor="text1"/>
          <w:sz w:val="24"/>
          <w:szCs w:val="24"/>
        </w:rPr>
        <w:t>lifelong employment and promotion through seniority</w:t>
      </w:r>
      <w:r w:rsidR="002C3BE1">
        <w:rPr>
          <w:color w:val="222222"/>
          <w:sz w:val="24"/>
          <w:szCs w:val="24"/>
        </w:rPr>
        <w:t xml:space="preserve">. </w:t>
      </w:r>
      <w:r w:rsidR="00DA78E1">
        <w:rPr>
          <w:color w:val="222222"/>
          <w:sz w:val="24"/>
          <w:szCs w:val="24"/>
        </w:rPr>
        <w:t xml:space="preserve">Both leaders of the two merged companies had played an important part of the integration process. In </w:t>
      </w:r>
      <w:r w:rsidR="00DA78E1">
        <w:rPr>
          <w:bCs/>
          <w:color w:val="000000" w:themeColor="text1"/>
          <w:sz w:val="24"/>
          <w:szCs w:val="24"/>
        </w:rPr>
        <w:t xml:space="preserve">Renault-Nissan, the company hired Shiro Nakamura to lead the merged company. Shiro was Japanese and accepted by Nissan’s employees though he worked in other country before. While in DaimlerChrysler-Mitsubishi, the company appointed expatriate German managers for a </w:t>
      </w:r>
      <w:proofErr w:type="gramStart"/>
      <w:r w:rsidR="00DA78E1">
        <w:rPr>
          <w:bCs/>
          <w:color w:val="000000" w:themeColor="text1"/>
          <w:sz w:val="24"/>
          <w:szCs w:val="24"/>
        </w:rPr>
        <w:t>short term</w:t>
      </w:r>
      <w:proofErr w:type="gramEnd"/>
      <w:r w:rsidR="00DA78E1">
        <w:rPr>
          <w:bCs/>
          <w:color w:val="000000" w:themeColor="text1"/>
          <w:sz w:val="24"/>
          <w:szCs w:val="24"/>
        </w:rPr>
        <w:t xml:space="preserve"> </w:t>
      </w:r>
      <w:r w:rsidR="007C24A2">
        <w:rPr>
          <w:bCs/>
          <w:color w:val="000000" w:themeColor="text1"/>
          <w:sz w:val="24"/>
          <w:szCs w:val="24"/>
        </w:rPr>
        <w:t>contracts</w:t>
      </w:r>
      <w:r w:rsidR="00DA78E1">
        <w:rPr>
          <w:bCs/>
          <w:color w:val="000000" w:themeColor="text1"/>
          <w:sz w:val="24"/>
          <w:szCs w:val="24"/>
        </w:rPr>
        <w:t xml:space="preserve"> to lead the merged company.</w:t>
      </w:r>
      <w:r w:rsidR="00DA78E1" w:rsidRPr="00DA78E1">
        <w:rPr>
          <w:bCs/>
          <w:color w:val="000000" w:themeColor="text1"/>
          <w:sz w:val="24"/>
          <w:szCs w:val="24"/>
        </w:rPr>
        <w:t xml:space="preserve"> </w:t>
      </w:r>
      <w:r w:rsidR="00DA78E1">
        <w:rPr>
          <w:bCs/>
          <w:color w:val="000000" w:themeColor="text1"/>
          <w:sz w:val="24"/>
          <w:szCs w:val="24"/>
        </w:rPr>
        <w:t>The Mitsubishi employee criticized the German manage</w:t>
      </w:r>
      <w:r w:rsidR="007C24A2">
        <w:rPr>
          <w:bCs/>
          <w:color w:val="000000" w:themeColor="text1"/>
          <w:sz w:val="24"/>
          <w:szCs w:val="24"/>
        </w:rPr>
        <w:t xml:space="preserve">rs has no commitment to the company future as they only stay in Japan for a </w:t>
      </w:r>
      <w:proofErr w:type="gramStart"/>
      <w:r w:rsidR="007C24A2">
        <w:rPr>
          <w:bCs/>
          <w:color w:val="000000" w:themeColor="text1"/>
          <w:sz w:val="24"/>
          <w:szCs w:val="24"/>
        </w:rPr>
        <w:t>short term</w:t>
      </w:r>
      <w:proofErr w:type="gramEnd"/>
      <w:r w:rsidR="007C24A2">
        <w:rPr>
          <w:bCs/>
          <w:color w:val="000000" w:themeColor="text1"/>
          <w:sz w:val="24"/>
          <w:szCs w:val="24"/>
        </w:rPr>
        <w:t xml:space="preserve"> assignment. Both leaders of the merged companies started with cost cutting by closing down the factories, layoff excess employees and cost control with suppliers and materials prices. They eliminate the lifelong employment by cutting down the number of employees over 10% in short period of time. Also, they had promoted selected employees by performance instead of seniority.</w:t>
      </w:r>
      <w:r w:rsidR="00453902">
        <w:rPr>
          <w:bCs/>
          <w:color w:val="000000" w:themeColor="text1"/>
          <w:sz w:val="24"/>
          <w:szCs w:val="24"/>
        </w:rPr>
        <w:t xml:space="preserve"> In summary, both leaders broke the Japanese national cultures in order to keep the company more efficiency, but different outcome on the two merged companies. The</w:t>
      </w:r>
      <w:r w:rsidR="00805860">
        <w:rPr>
          <w:bCs/>
          <w:color w:val="000000" w:themeColor="text1"/>
          <w:sz w:val="24"/>
          <w:szCs w:val="24"/>
        </w:rPr>
        <w:t xml:space="preserve"> </w:t>
      </w:r>
      <w:bookmarkStart w:id="7" w:name="_Hlk17455979"/>
      <w:r w:rsidR="00805860">
        <w:rPr>
          <w:bCs/>
          <w:color w:val="000000" w:themeColor="text1"/>
          <w:sz w:val="24"/>
          <w:szCs w:val="24"/>
        </w:rPr>
        <w:t>Renault-Nissan</w:t>
      </w:r>
      <w:r w:rsidR="00453902">
        <w:rPr>
          <w:bCs/>
          <w:color w:val="000000" w:themeColor="text1"/>
          <w:sz w:val="24"/>
          <w:szCs w:val="24"/>
        </w:rPr>
        <w:t xml:space="preserve"> </w:t>
      </w:r>
      <w:bookmarkEnd w:id="7"/>
      <w:r w:rsidR="00453902">
        <w:rPr>
          <w:bCs/>
          <w:color w:val="000000" w:themeColor="text1"/>
          <w:sz w:val="24"/>
          <w:szCs w:val="24"/>
        </w:rPr>
        <w:t xml:space="preserve">Leader had involved personally and had long term commitment. They paid attention to different corporate cultures and built trust to the employee. The reason of the change had communicated </w:t>
      </w:r>
      <w:r w:rsidR="00805860">
        <w:rPr>
          <w:bCs/>
          <w:color w:val="000000" w:themeColor="text1"/>
          <w:sz w:val="24"/>
          <w:szCs w:val="24"/>
        </w:rPr>
        <w:t xml:space="preserve">to the employee and took accountabilities for the changes. In contrast, the German managers from </w:t>
      </w:r>
      <w:bookmarkStart w:id="8" w:name="_Hlk17456183"/>
      <w:bookmarkEnd w:id="4"/>
      <w:r w:rsidR="00805860">
        <w:rPr>
          <w:bCs/>
          <w:color w:val="000000" w:themeColor="text1"/>
          <w:sz w:val="24"/>
          <w:szCs w:val="24"/>
        </w:rPr>
        <w:t xml:space="preserve">DaimlerChrysler-Mitsubishi </w:t>
      </w:r>
      <w:bookmarkEnd w:id="8"/>
      <w:r w:rsidR="00805860">
        <w:rPr>
          <w:bCs/>
          <w:color w:val="000000" w:themeColor="text1"/>
          <w:sz w:val="24"/>
          <w:szCs w:val="24"/>
        </w:rPr>
        <w:t>had not able to build the trust from employee and failed to hold accountability from the middle management. Most important, they did not communicate well with the local employee and little follow through on the culture issues. In summary, the leader from</w:t>
      </w:r>
      <w:r w:rsidR="00805860" w:rsidRPr="00805860">
        <w:rPr>
          <w:bCs/>
          <w:color w:val="000000" w:themeColor="text1"/>
          <w:sz w:val="24"/>
          <w:szCs w:val="24"/>
        </w:rPr>
        <w:t xml:space="preserve"> </w:t>
      </w:r>
      <w:r w:rsidR="00805860">
        <w:rPr>
          <w:bCs/>
          <w:color w:val="000000" w:themeColor="text1"/>
          <w:sz w:val="24"/>
          <w:szCs w:val="24"/>
        </w:rPr>
        <w:t xml:space="preserve">Renault-Nissan was better fit and lead the changes </w:t>
      </w:r>
      <w:r w:rsidR="00A950D6">
        <w:rPr>
          <w:bCs/>
          <w:color w:val="000000" w:themeColor="text1"/>
          <w:sz w:val="24"/>
          <w:szCs w:val="24"/>
        </w:rPr>
        <w:t>of corporate culture which had made the success of the merged company, while the DaimlerChrysler-Mitsubishi leader failed to address the corporate cultures and cause the failure of the merge. This article from Gill (2012) stresses the importance of leadership behaviour and corporate culture fit with the merged company.</w:t>
      </w:r>
    </w:p>
    <w:p w14:paraId="2C42A4DD" w14:textId="319E13EC" w:rsidR="004564B7" w:rsidRDefault="004564B7" w:rsidP="00DB2CBB">
      <w:pPr>
        <w:spacing w:line="360" w:lineRule="auto"/>
        <w:ind w:left="360"/>
        <w:rPr>
          <w:bCs/>
          <w:color w:val="000000" w:themeColor="text1"/>
          <w:sz w:val="24"/>
          <w:szCs w:val="24"/>
        </w:rPr>
      </w:pPr>
    </w:p>
    <w:p w14:paraId="2252BABB" w14:textId="0CD21D0A" w:rsidR="00FE014B" w:rsidRDefault="00786FE0" w:rsidP="00786FE0">
      <w:pPr>
        <w:spacing w:line="360" w:lineRule="auto"/>
        <w:ind w:left="360"/>
        <w:rPr>
          <w:bCs/>
          <w:color w:val="000000" w:themeColor="text1"/>
          <w:sz w:val="24"/>
          <w:szCs w:val="24"/>
        </w:rPr>
      </w:pPr>
      <w:r>
        <w:rPr>
          <w:bCs/>
          <w:color w:val="000000" w:themeColor="text1"/>
          <w:sz w:val="24"/>
          <w:szCs w:val="24"/>
        </w:rPr>
        <w:lastRenderedPageBreak/>
        <w:t xml:space="preserve">Other researches from </w:t>
      </w:r>
      <w:r w:rsidRPr="000B142C">
        <w:rPr>
          <w:color w:val="222222"/>
          <w:sz w:val="24"/>
          <w:szCs w:val="24"/>
        </w:rPr>
        <w:t>Tepedino</w:t>
      </w:r>
      <w:r>
        <w:rPr>
          <w:color w:val="222222"/>
          <w:sz w:val="24"/>
          <w:szCs w:val="24"/>
        </w:rPr>
        <w:t xml:space="preserve"> </w:t>
      </w:r>
      <w:r w:rsidRPr="000B142C">
        <w:rPr>
          <w:color w:val="222222"/>
          <w:sz w:val="24"/>
          <w:szCs w:val="24"/>
        </w:rPr>
        <w:t>&amp; Watkins</w:t>
      </w:r>
      <w:r>
        <w:rPr>
          <w:color w:val="222222"/>
          <w:sz w:val="24"/>
          <w:szCs w:val="24"/>
        </w:rPr>
        <w:t xml:space="preserve"> </w:t>
      </w:r>
      <w:r w:rsidRPr="000B142C">
        <w:rPr>
          <w:color w:val="222222"/>
          <w:sz w:val="24"/>
          <w:szCs w:val="24"/>
        </w:rPr>
        <w:t>(2010)</w:t>
      </w:r>
      <w:r>
        <w:rPr>
          <w:color w:val="222222"/>
          <w:sz w:val="24"/>
          <w:szCs w:val="24"/>
        </w:rPr>
        <w:t xml:space="preserve"> and </w:t>
      </w:r>
      <w:proofErr w:type="spellStart"/>
      <w:r w:rsidRPr="000B142C">
        <w:rPr>
          <w:color w:val="222222"/>
          <w:sz w:val="24"/>
          <w:szCs w:val="24"/>
        </w:rPr>
        <w:t>Zaks</w:t>
      </w:r>
      <w:proofErr w:type="spellEnd"/>
      <w:r w:rsidRPr="000B142C">
        <w:rPr>
          <w:color w:val="222222"/>
          <w:sz w:val="24"/>
          <w:szCs w:val="24"/>
        </w:rPr>
        <w:t>, O. (2016)</w:t>
      </w:r>
      <w:r>
        <w:rPr>
          <w:color w:val="222222"/>
          <w:sz w:val="24"/>
          <w:szCs w:val="24"/>
        </w:rPr>
        <w:t xml:space="preserve"> also reinstated the importance of Leader and Corporate Culture during the M&amp;A process</w:t>
      </w:r>
      <w:r w:rsidRPr="000B142C">
        <w:rPr>
          <w:color w:val="222222"/>
          <w:sz w:val="24"/>
          <w:szCs w:val="24"/>
        </w:rPr>
        <w:t xml:space="preserve">. </w:t>
      </w:r>
      <w:r>
        <w:rPr>
          <w:bCs/>
          <w:color w:val="000000" w:themeColor="text1"/>
          <w:sz w:val="24"/>
          <w:szCs w:val="24"/>
        </w:rPr>
        <w:t>Therefore, Corporate Cultures and Leadership are the two main elements to make the M&amp;A success which will achieve the Merges and Acquisitions business goal. In the following section, Corporate Cultures and Leadership will be studied.</w:t>
      </w:r>
    </w:p>
    <w:p w14:paraId="73B0CE63" w14:textId="77777777" w:rsidR="00786FE0" w:rsidRPr="000B142C" w:rsidRDefault="00786FE0" w:rsidP="00786FE0">
      <w:pPr>
        <w:spacing w:line="360" w:lineRule="auto"/>
        <w:ind w:left="360"/>
        <w:rPr>
          <w:bCs/>
          <w:color w:val="000000" w:themeColor="text1"/>
          <w:sz w:val="24"/>
          <w:szCs w:val="24"/>
        </w:rPr>
      </w:pPr>
    </w:p>
    <w:p w14:paraId="3E0BDB13" w14:textId="77777777" w:rsidR="009E53BC" w:rsidRPr="000B142C" w:rsidRDefault="009E53BC" w:rsidP="000B142C">
      <w:pPr>
        <w:spacing w:line="360" w:lineRule="auto"/>
        <w:ind w:left="360"/>
        <w:rPr>
          <w:bCs/>
          <w:color w:val="000000" w:themeColor="text1"/>
          <w:sz w:val="24"/>
          <w:szCs w:val="24"/>
        </w:rPr>
      </w:pPr>
    </w:p>
    <w:p w14:paraId="796D6F7E" w14:textId="60EAB049" w:rsidR="009E53BC" w:rsidRDefault="009E53BC" w:rsidP="000B142C">
      <w:pPr>
        <w:spacing w:line="360" w:lineRule="auto"/>
        <w:ind w:left="360"/>
        <w:rPr>
          <w:b/>
          <w:color w:val="000000" w:themeColor="text1"/>
          <w:sz w:val="24"/>
          <w:szCs w:val="24"/>
        </w:rPr>
      </w:pPr>
      <w:r w:rsidRPr="000B142C">
        <w:rPr>
          <w:b/>
          <w:color w:val="000000" w:themeColor="text1"/>
          <w:sz w:val="24"/>
          <w:szCs w:val="24"/>
        </w:rPr>
        <w:t>I.4 Corporate Cultures</w:t>
      </w:r>
      <w:r w:rsidR="007C24A2">
        <w:rPr>
          <w:b/>
          <w:color w:val="000000" w:themeColor="text1"/>
          <w:sz w:val="24"/>
          <w:szCs w:val="24"/>
        </w:rPr>
        <w:t xml:space="preserve"> </w:t>
      </w:r>
    </w:p>
    <w:p w14:paraId="2679D855" w14:textId="77777777" w:rsidR="00786FE0" w:rsidRPr="000B142C" w:rsidRDefault="00786FE0" w:rsidP="000B142C">
      <w:pPr>
        <w:spacing w:line="360" w:lineRule="auto"/>
        <w:ind w:left="360"/>
        <w:rPr>
          <w:b/>
          <w:color w:val="000000" w:themeColor="text1"/>
          <w:sz w:val="24"/>
          <w:szCs w:val="24"/>
        </w:rPr>
      </w:pPr>
    </w:p>
    <w:p w14:paraId="7397B725" w14:textId="3D4A9120" w:rsidR="009E53BC" w:rsidRDefault="009E53BC" w:rsidP="000B142C">
      <w:pPr>
        <w:spacing w:line="360" w:lineRule="auto"/>
        <w:ind w:left="360"/>
        <w:rPr>
          <w:bCs/>
          <w:color w:val="000000" w:themeColor="text1"/>
          <w:sz w:val="24"/>
          <w:szCs w:val="24"/>
        </w:rPr>
      </w:pPr>
      <w:r w:rsidRPr="000B142C">
        <w:rPr>
          <w:bCs/>
          <w:color w:val="000000" w:themeColor="text1"/>
          <w:sz w:val="24"/>
          <w:szCs w:val="24"/>
        </w:rPr>
        <w:t>Corporate cultures consist of human capital, system, process and suppliers and customers</w:t>
      </w:r>
      <w:r w:rsidR="00E613BE">
        <w:rPr>
          <w:bCs/>
          <w:color w:val="000000" w:themeColor="text1"/>
          <w:sz w:val="24"/>
          <w:szCs w:val="24"/>
        </w:rPr>
        <w:t xml:space="preserve">. </w:t>
      </w:r>
      <w:r w:rsidR="00820B3C">
        <w:rPr>
          <w:bCs/>
          <w:color w:val="000000" w:themeColor="text1"/>
          <w:sz w:val="24"/>
          <w:szCs w:val="24"/>
        </w:rPr>
        <w:t>Human capital includes employees and the management staff; system refers to the Information system or the computer system; the process including the decision or approval process and communications process; the culture of the customer and suppliers also form part of the Corporate cultures.</w:t>
      </w:r>
      <w:r w:rsidR="00AE2CF9">
        <w:rPr>
          <w:bCs/>
          <w:color w:val="000000" w:themeColor="text1"/>
          <w:sz w:val="24"/>
          <w:szCs w:val="24"/>
        </w:rPr>
        <w:t xml:space="preserve"> Schein (2017) defines “Cultures as what the group has learned in its efforts to survive, grow, deal with its external environment, and organize itself.” </w:t>
      </w:r>
    </w:p>
    <w:p w14:paraId="70AE5E73" w14:textId="724BFD55" w:rsidR="00AE2CF9" w:rsidRDefault="00AE2CF9" w:rsidP="000B142C">
      <w:pPr>
        <w:spacing w:line="360" w:lineRule="auto"/>
        <w:ind w:left="360"/>
        <w:rPr>
          <w:bCs/>
          <w:color w:val="000000" w:themeColor="text1"/>
          <w:sz w:val="24"/>
          <w:szCs w:val="24"/>
        </w:rPr>
      </w:pPr>
    </w:p>
    <w:p w14:paraId="0E529EA2" w14:textId="6A5D06E7" w:rsidR="00B64746" w:rsidRDefault="00B64746" w:rsidP="000B142C">
      <w:pPr>
        <w:spacing w:line="360" w:lineRule="auto"/>
        <w:ind w:left="360"/>
        <w:rPr>
          <w:bCs/>
          <w:color w:val="000000" w:themeColor="text1"/>
          <w:sz w:val="24"/>
          <w:szCs w:val="24"/>
        </w:rPr>
      </w:pPr>
      <w:r>
        <w:rPr>
          <w:bCs/>
          <w:color w:val="000000" w:themeColor="text1"/>
          <w:sz w:val="24"/>
          <w:szCs w:val="24"/>
        </w:rPr>
        <w:t xml:space="preserve">Corporate Cultures </w:t>
      </w:r>
      <w:r w:rsidR="0071540A">
        <w:rPr>
          <w:bCs/>
          <w:color w:val="000000" w:themeColor="text1"/>
          <w:sz w:val="24"/>
          <w:szCs w:val="24"/>
        </w:rPr>
        <w:t>exist in every organisation, the strong corporate cultures can increase the competitive advantage and reduce the organisation cost (</w:t>
      </w:r>
      <w:r w:rsidR="0071540A" w:rsidRPr="000B142C">
        <w:rPr>
          <w:color w:val="222222"/>
          <w:sz w:val="24"/>
          <w:szCs w:val="24"/>
        </w:rPr>
        <w:t>Gill, 2012).</w:t>
      </w:r>
      <w:r w:rsidR="0071540A">
        <w:rPr>
          <w:color w:val="222222"/>
          <w:sz w:val="24"/>
          <w:szCs w:val="24"/>
        </w:rPr>
        <w:t xml:space="preserve"> However, most of the leaders in the organisation set their priority on the profitability and often put corporate culture management in lower priority especially in the organisation M&amp;A process</w:t>
      </w:r>
      <w:r w:rsidR="00535B8A">
        <w:rPr>
          <w:color w:val="222222"/>
          <w:sz w:val="24"/>
          <w:szCs w:val="24"/>
        </w:rPr>
        <w:t xml:space="preserve"> (</w:t>
      </w:r>
      <w:r w:rsidR="00535B8A" w:rsidRPr="000B142C">
        <w:rPr>
          <w:color w:val="222222"/>
          <w:sz w:val="24"/>
          <w:szCs w:val="24"/>
        </w:rPr>
        <w:t>Marks</w:t>
      </w:r>
      <w:r w:rsidR="00535B8A">
        <w:rPr>
          <w:color w:val="222222"/>
          <w:sz w:val="24"/>
          <w:szCs w:val="24"/>
        </w:rPr>
        <w:t xml:space="preserve"> </w:t>
      </w:r>
      <w:r w:rsidR="00535B8A" w:rsidRPr="000B142C">
        <w:rPr>
          <w:color w:val="222222"/>
          <w:sz w:val="24"/>
          <w:szCs w:val="24"/>
        </w:rPr>
        <w:t xml:space="preserve">&amp; </w:t>
      </w:r>
      <w:proofErr w:type="spellStart"/>
      <w:r w:rsidR="00535B8A" w:rsidRPr="000B142C">
        <w:rPr>
          <w:color w:val="222222"/>
          <w:sz w:val="24"/>
          <w:szCs w:val="24"/>
        </w:rPr>
        <w:t>Mirvis</w:t>
      </w:r>
      <w:proofErr w:type="spellEnd"/>
      <w:r w:rsidR="00535B8A" w:rsidRPr="000B142C">
        <w:rPr>
          <w:color w:val="222222"/>
          <w:sz w:val="24"/>
          <w:szCs w:val="24"/>
        </w:rPr>
        <w:t>,</w:t>
      </w:r>
      <w:r w:rsidR="00535B8A">
        <w:rPr>
          <w:color w:val="222222"/>
          <w:sz w:val="24"/>
          <w:szCs w:val="24"/>
        </w:rPr>
        <w:t xml:space="preserve"> </w:t>
      </w:r>
      <w:r w:rsidR="00535B8A" w:rsidRPr="000B142C">
        <w:rPr>
          <w:color w:val="222222"/>
          <w:sz w:val="24"/>
          <w:szCs w:val="24"/>
        </w:rPr>
        <w:t>2011).</w:t>
      </w:r>
      <w:r w:rsidR="00535B8A">
        <w:rPr>
          <w:color w:val="222222"/>
          <w:sz w:val="24"/>
          <w:szCs w:val="24"/>
        </w:rPr>
        <w:t xml:space="preserve"> </w:t>
      </w:r>
      <w:bookmarkStart w:id="9" w:name="_Hlk17910519"/>
      <w:r w:rsidR="00535B8A">
        <w:rPr>
          <w:color w:val="222222"/>
          <w:sz w:val="24"/>
          <w:szCs w:val="24"/>
        </w:rPr>
        <w:t xml:space="preserve">Bellows </w:t>
      </w:r>
      <w:r w:rsidR="006F68AA">
        <w:rPr>
          <w:color w:val="222222"/>
          <w:sz w:val="24"/>
          <w:szCs w:val="24"/>
        </w:rPr>
        <w:t>researches</w:t>
      </w:r>
      <w:r w:rsidR="00535B8A">
        <w:rPr>
          <w:color w:val="222222"/>
          <w:sz w:val="24"/>
          <w:szCs w:val="24"/>
        </w:rPr>
        <w:t xml:space="preserve"> have analysis important of the culture integration in the M&amp;A process.</w:t>
      </w:r>
    </w:p>
    <w:bookmarkEnd w:id="9"/>
    <w:p w14:paraId="476055F7" w14:textId="1D5162DC" w:rsidR="00AE2CF9" w:rsidRDefault="00AE2CF9" w:rsidP="000B142C">
      <w:pPr>
        <w:spacing w:line="360" w:lineRule="auto"/>
        <w:ind w:left="360"/>
        <w:rPr>
          <w:bCs/>
          <w:color w:val="000000" w:themeColor="text1"/>
          <w:sz w:val="24"/>
          <w:szCs w:val="24"/>
        </w:rPr>
      </w:pPr>
    </w:p>
    <w:p w14:paraId="56A5CDC9" w14:textId="15CEBF29" w:rsidR="007421D0" w:rsidRPr="007421D0" w:rsidRDefault="006F68AA" w:rsidP="007421D0">
      <w:pPr>
        <w:spacing w:line="360" w:lineRule="auto"/>
        <w:ind w:left="360"/>
        <w:rPr>
          <w:bCs/>
          <w:color w:val="000000" w:themeColor="text1"/>
          <w:sz w:val="24"/>
          <w:szCs w:val="24"/>
        </w:rPr>
      </w:pPr>
      <w:r w:rsidRPr="000B142C">
        <w:rPr>
          <w:color w:val="222222"/>
          <w:sz w:val="24"/>
          <w:szCs w:val="24"/>
        </w:rPr>
        <w:t>Chang</w:t>
      </w:r>
      <w:r>
        <w:rPr>
          <w:color w:val="222222"/>
          <w:sz w:val="24"/>
          <w:szCs w:val="24"/>
        </w:rPr>
        <w:t xml:space="preserve"> </w:t>
      </w:r>
      <w:r w:rsidRPr="000B142C">
        <w:rPr>
          <w:color w:val="222222"/>
          <w:sz w:val="24"/>
          <w:szCs w:val="24"/>
        </w:rPr>
        <w:t>(2018)</w:t>
      </w:r>
      <w:r>
        <w:rPr>
          <w:color w:val="222222"/>
          <w:sz w:val="24"/>
          <w:szCs w:val="24"/>
        </w:rPr>
        <w:t xml:space="preserve"> had pointed out the importance of Fit of Personal-Organisation Values and Business performance for the merged company during the M&amp;A process. As mentioned previously,</w:t>
      </w:r>
      <w:r w:rsidR="00953C21">
        <w:rPr>
          <w:color w:val="222222"/>
          <w:sz w:val="24"/>
          <w:szCs w:val="24"/>
        </w:rPr>
        <w:t xml:space="preserve"> in the planning stage,</w:t>
      </w:r>
      <w:r>
        <w:rPr>
          <w:color w:val="222222"/>
          <w:sz w:val="24"/>
          <w:szCs w:val="24"/>
        </w:rPr>
        <w:t xml:space="preserve"> both organisation cultures should be considered</w:t>
      </w:r>
      <w:r w:rsidR="00953C21">
        <w:rPr>
          <w:color w:val="222222"/>
          <w:sz w:val="24"/>
          <w:szCs w:val="24"/>
        </w:rPr>
        <w:t xml:space="preserve"> such as the pros and cons of the two company and learn from each other </w:t>
      </w:r>
      <w:r>
        <w:rPr>
          <w:color w:val="222222"/>
          <w:sz w:val="24"/>
          <w:szCs w:val="24"/>
        </w:rPr>
        <w:t xml:space="preserve">to define the Strategy of the new merged company. </w:t>
      </w:r>
      <w:r w:rsidR="00076E03">
        <w:rPr>
          <w:color w:val="222222"/>
          <w:sz w:val="24"/>
          <w:szCs w:val="24"/>
        </w:rPr>
        <w:t xml:space="preserve">In the planning stages, management should plan for the end state of the desired culture of the merged company so that they can set the expectation of the acquired company employees. </w:t>
      </w:r>
      <w:r w:rsidR="007421D0">
        <w:rPr>
          <w:color w:val="222222"/>
          <w:sz w:val="24"/>
          <w:szCs w:val="24"/>
        </w:rPr>
        <w:t>The end states also based on either of the following five cases – Preservations; Absorption; Reverse Takeover; Best of both company; and Transformation</w:t>
      </w:r>
      <w:r w:rsidR="00953C21">
        <w:rPr>
          <w:color w:val="222222"/>
          <w:sz w:val="24"/>
          <w:szCs w:val="24"/>
        </w:rPr>
        <w:t>. The cultural end state was a journey more than a destination which based on changing business situations</w:t>
      </w:r>
      <w:r w:rsidR="007421D0">
        <w:rPr>
          <w:color w:val="222222"/>
          <w:sz w:val="24"/>
          <w:szCs w:val="24"/>
        </w:rPr>
        <w:t xml:space="preserve"> (</w:t>
      </w:r>
      <w:r w:rsidR="007421D0" w:rsidRPr="000B142C">
        <w:rPr>
          <w:color w:val="222222"/>
          <w:sz w:val="24"/>
          <w:szCs w:val="24"/>
        </w:rPr>
        <w:t>Marks</w:t>
      </w:r>
      <w:r w:rsidR="007421D0">
        <w:rPr>
          <w:color w:val="222222"/>
          <w:sz w:val="24"/>
          <w:szCs w:val="24"/>
        </w:rPr>
        <w:t xml:space="preserve"> </w:t>
      </w:r>
      <w:r w:rsidR="007421D0" w:rsidRPr="000B142C">
        <w:rPr>
          <w:color w:val="222222"/>
          <w:sz w:val="24"/>
          <w:szCs w:val="24"/>
        </w:rPr>
        <w:t xml:space="preserve">&amp; </w:t>
      </w:r>
      <w:proofErr w:type="spellStart"/>
      <w:r w:rsidR="007421D0" w:rsidRPr="000B142C">
        <w:rPr>
          <w:color w:val="222222"/>
          <w:sz w:val="24"/>
          <w:szCs w:val="24"/>
        </w:rPr>
        <w:t>Mirvis</w:t>
      </w:r>
      <w:proofErr w:type="spellEnd"/>
      <w:r w:rsidR="007421D0" w:rsidRPr="000B142C">
        <w:rPr>
          <w:color w:val="222222"/>
          <w:sz w:val="24"/>
          <w:szCs w:val="24"/>
        </w:rPr>
        <w:t>, 2011).</w:t>
      </w:r>
    </w:p>
    <w:p w14:paraId="3F5FE83D" w14:textId="77777777" w:rsidR="007421D0" w:rsidRDefault="007421D0" w:rsidP="000B142C">
      <w:pPr>
        <w:spacing w:line="360" w:lineRule="auto"/>
        <w:ind w:left="360"/>
        <w:rPr>
          <w:color w:val="222222"/>
          <w:sz w:val="24"/>
          <w:szCs w:val="24"/>
        </w:rPr>
      </w:pPr>
    </w:p>
    <w:p w14:paraId="564A4120" w14:textId="31D47A2D" w:rsidR="006F68AA" w:rsidRDefault="00076E03" w:rsidP="000B142C">
      <w:pPr>
        <w:spacing w:line="360" w:lineRule="auto"/>
        <w:ind w:left="360"/>
        <w:rPr>
          <w:bCs/>
          <w:color w:val="000000" w:themeColor="text1"/>
          <w:sz w:val="24"/>
          <w:szCs w:val="24"/>
        </w:rPr>
      </w:pPr>
      <w:r>
        <w:rPr>
          <w:color w:val="222222"/>
          <w:sz w:val="24"/>
          <w:szCs w:val="24"/>
        </w:rPr>
        <w:t>In the cross nation or region acquisition, the management also need to consider of the culture difference in overseas (</w:t>
      </w:r>
      <w:proofErr w:type="spellStart"/>
      <w:r>
        <w:rPr>
          <w:color w:val="222222"/>
          <w:sz w:val="24"/>
          <w:szCs w:val="24"/>
        </w:rPr>
        <w:t>eg</w:t>
      </w:r>
      <w:proofErr w:type="spellEnd"/>
      <w:r>
        <w:rPr>
          <w:color w:val="222222"/>
          <w:sz w:val="24"/>
          <w:szCs w:val="24"/>
        </w:rPr>
        <w:t xml:space="preserve"> Asian cultures against the North America cultures) or other regions (East coast vs West coast people culture in United States). There were subcultures within the organisation </w:t>
      </w:r>
      <w:r w:rsidR="007421D0">
        <w:rPr>
          <w:color w:val="222222"/>
          <w:sz w:val="24"/>
          <w:szCs w:val="24"/>
        </w:rPr>
        <w:t>such as different group (</w:t>
      </w:r>
      <w:proofErr w:type="spellStart"/>
      <w:r w:rsidR="007421D0">
        <w:rPr>
          <w:color w:val="222222"/>
          <w:sz w:val="24"/>
          <w:szCs w:val="24"/>
        </w:rPr>
        <w:t>eg</w:t>
      </w:r>
      <w:proofErr w:type="spellEnd"/>
      <w:r w:rsidR="007421D0">
        <w:rPr>
          <w:color w:val="222222"/>
          <w:sz w:val="24"/>
          <w:szCs w:val="24"/>
        </w:rPr>
        <w:t xml:space="preserve"> factory workers vs office employees), different functions (</w:t>
      </w:r>
      <w:proofErr w:type="spellStart"/>
      <w:r w:rsidR="007421D0">
        <w:rPr>
          <w:color w:val="222222"/>
          <w:sz w:val="24"/>
          <w:szCs w:val="24"/>
        </w:rPr>
        <w:t>eg</w:t>
      </w:r>
      <w:proofErr w:type="spellEnd"/>
      <w:r w:rsidR="007421D0">
        <w:rPr>
          <w:color w:val="222222"/>
          <w:sz w:val="24"/>
          <w:szCs w:val="24"/>
        </w:rPr>
        <w:t xml:space="preserve"> Finance vs Engineers functions). During the integration process, the Finance or Administration functions were always absorbed into the </w:t>
      </w:r>
      <w:r w:rsidR="007421D0">
        <w:rPr>
          <w:color w:val="222222"/>
          <w:sz w:val="24"/>
          <w:szCs w:val="24"/>
        </w:rPr>
        <w:lastRenderedPageBreak/>
        <w:t xml:space="preserve">parent company, while the engineering or research and development functions may be given higher autonomy </w:t>
      </w:r>
      <w:bookmarkStart w:id="10" w:name="_Hlk17474759"/>
      <w:bookmarkStart w:id="11" w:name="_Hlk17474156"/>
      <w:r>
        <w:rPr>
          <w:color w:val="222222"/>
          <w:sz w:val="24"/>
          <w:szCs w:val="24"/>
        </w:rPr>
        <w:t>(</w:t>
      </w:r>
      <w:r w:rsidRPr="000B142C">
        <w:rPr>
          <w:color w:val="222222"/>
          <w:sz w:val="24"/>
          <w:szCs w:val="24"/>
        </w:rPr>
        <w:t>Marks</w:t>
      </w:r>
      <w:r>
        <w:rPr>
          <w:color w:val="222222"/>
          <w:sz w:val="24"/>
          <w:szCs w:val="24"/>
        </w:rPr>
        <w:t xml:space="preserve"> </w:t>
      </w:r>
      <w:r w:rsidRPr="000B142C">
        <w:rPr>
          <w:color w:val="222222"/>
          <w:sz w:val="24"/>
          <w:szCs w:val="24"/>
        </w:rPr>
        <w:t xml:space="preserve">&amp; </w:t>
      </w:r>
      <w:proofErr w:type="spellStart"/>
      <w:r w:rsidRPr="000B142C">
        <w:rPr>
          <w:color w:val="222222"/>
          <w:sz w:val="24"/>
          <w:szCs w:val="24"/>
        </w:rPr>
        <w:t>Mirvis</w:t>
      </w:r>
      <w:proofErr w:type="spellEnd"/>
      <w:r w:rsidRPr="000B142C">
        <w:rPr>
          <w:color w:val="222222"/>
          <w:sz w:val="24"/>
          <w:szCs w:val="24"/>
        </w:rPr>
        <w:t>, 2011).</w:t>
      </w:r>
      <w:bookmarkEnd w:id="10"/>
    </w:p>
    <w:bookmarkEnd w:id="11"/>
    <w:p w14:paraId="1D14206E" w14:textId="54246707" w:rsidR="00820B3C" w:rsidRDefault="00820B3C" w:rsidP="000B142C">
      <w:pPr>
        <w:spacing w:line="360" w:lineRule="auto"/>
        <w:ind w:left="360"/>
        <w:rPr>
          <w:bCs/>
          <w:color w:val="000000" w:themeColor="text1"/>
          <w:sz w:val="24"/>
          <w:szCs w:val="24"/>
        </w:rPr>
      </w:pPr>
    </w:p>
    <w:p w14:paraId="3F7F35C0" w14:textId="77777777" w:rsidR="00DE5614" w:rsidRDefault="004B4C33" w:rsidP="00404653">
      <w:pPr>
        <w:spacing w:line="360" w:lineRule="auto"/>
        <w:ind w:left="360"/>
        <w:rPr>
          <w:bCs/>
          <w:color w:val="000000" w:themeColor="text1"/>
          <w:sz w:val="24"/>
          <w:szCs w:val="24"/>
        </w:rPr>
      </w:pPr>
      <w:r>
        <w:rPr>
          <w:bCs/>
          <w:color w:val="000000" w:themeColor="text1"/>
          <w:sz w:val="24"/>
          <w:szCs w:val="24"/>
        </w:rPr>
        <w:t xml:space="preserve">When the M&amp;A deal is announced to the acquired company, the employee will have different perspective on the future of the company. Some of the employees may think the merger </w:t>
      </w:r>
      <w:r w:rsidR="00DE5614">
        <w:rPr>
          <w:bCs/>
          <w:color w:val="000000" w:themeColor="text1"/>
          <w:sz w:val="24"/>
          <w:szCs w:val="24"/>
        </w:rPr>
        <w:t>as follows:</w:t>
      </w:r>
    </w:p>
    <w:p w14:paraId="5D139ABF" w14:textId="4DA21475" w:rsidR="006F68AA" w:rsidRDefault="00DE5614" w:rsidP="00DE5614">
      <w:pPr>
        <w:pStyle w:val="ListParagraph"/>
        <w:numPr>
          <w:ilvl w:val="0"/>
          <w:numId w:val="40"/>
        </w:numPr>
        <w:spacing w:line="360" w:lineRule="auto"/>
        <w:rPr>
          <w:bCs/>
          <w:color w:val="000000" w:themeColor="text1"/>
          <w:sz w:val="24"/>
          <w:szCs w:val="24"/>
        </w:rPr>
      </w:pPr>
      <w:r>
        <w:rPr>
          <w:bCs/>
          <w:color w:val="000000" w:themeColor="text1"/>
          <w:sz w:val="24"/>
          <w:szCs w:val="24"/>
        </w:rPr>
        <w:t>G</w:t>
      </w:r>
      <w:r w:rsidR="004B4C33" w:rsidRPr="00DE5614">
        <w:rPr>
          <w:bCs/>
          <w:color w:val="000000" w:themeColor="text1"/>
          <w:sz w:val="24"/>
          <w:szCs w:val="24"/>
        </w:rPr>
        <w:t xml:space="preserve">ood to the company </w:t>
      </w:r>
      <w:r>
        <w:rPr>
          <w:bCs/>
          <w:color w:val="000000" w:themeColor="text1"/>
          <w:sz w:val="24"/>
          <w:szCs w:val="24"/>
        </w:rPr>
        <w:t>and good</w:t>
      </w:r>
      <w:r w:rsidR="004B4C33" w:rsidRPr="00DE5614">
        <w:rPr>
          <w:bCs/>
          <w:color w:val="000000" w:themeColor="text1"/>
          <w:sz w:val="24"/>
          <w:szCs w:val="24"/>
        </w:rPr>
        <w:t xml:space="preserve"> </w:t>
      </w:r>
      <w:r>
        <w:rPr>
          <w:bCs/>
          <w:color w:val="000000" w:themeColor="text1"/>
          <w:sz w:val="24"/>
          <w:szCs w:val="24"/>
        </w:rPr>
        <w:t>for</w:t>
      </w:r>
      <w:r w:rsidR="004B4C33" w:rsidRPr="00DE5614">
        <w:rPr>
          <w:bCs/>
          <w:color w:val="000000" w:themeColor="text1"/>
          <w:sz w:val="24"/>
          <w:szCs w:val="24"/>
        </w:rPr>
        <w:t xml:space="preserve"> </w:t>
      </w:r>
      <w:r>
        <w:rPr>
          <w:bCs/>
          <w:color w:val="000000" w:themeColor="text1"/>
          <w:sz w:val="24"/>
          <w:szCs w:val="24"/>
        </w:rPr>
        <w:t xml:space="preserve">individual </w:t>
      </w:r>
      <w:r w:rsidR="004B4C33" w:rsidRPr="00DE5614">
        <w:rPr>
          <w:bCs/>
          <w:color w:val="000000" w:themeColor="text1"/>
          <w:sz w:val="24"/>
          <w:szCs w:val="24"/>
        </w:rPr>
        <w:t>career</w:t>
      </w:r>
      <w:r>
        <w:rPr>
          <w:bCs/>
          <w:color w:val="000000" w:themeColor="text1"/>
          <w:sz w:val="24"/>
          <w:szCs w:val="24"/>
        </w:rPr>
        <w:t xml:space="preserve"> prospect</w:t>
      </w:r>
      <w:r w:rsidRPr="00DE5614">
        <w:rPr>
          <w:bCs/>
          <w:color w:val="000000" w:themeColor="text1"/>
          <w:sz w:val="24"/>
          <w:szCs w:val="24"/>
        </w:rPr>
        <w:t xml:space="preserve">; </w:t>
      </w:r>
    </w:p>
    <w:p w14:paraId="4113769C" w14:textId="2F402938" w:rsidR="00DE5614" w:rsidRDefault="00DE5614" w:rsidP="00DE5614">
      <w:pPr>
        <w:pStyle w:val="ListParagraph"/>
        <w:numPr>
          <w:ilvl w:val="0"/>
          <w:numId w:val="40"/>
        </w:numPr>
        <w:spacing w:line="360" w:lineRule="auto"/>
        <w:rPr>
          <w:bCs/>
          <w:color w:val="000000" w:themeColor="text1"/>
          <w:sz w:val="24"/>
          <w:szCs w:val="24"/>
        </w:rPr>
      </w:pPr>
      <w:r>
        <w:rPr>
          <w:bCs/>
          <w:color w:val="000000" w:themeColor="text1"/>
          <w:sz w:val="24"/>
          <w:szCs w:val="24"/>
        </w:rPr>
        <w:t>Good to the company, but bad for the employee career prospect;</w:t>
      </w:r>
    </w:p>
    <w:p w14:paraId="2D354896" w14:textId="043F4C1A" w:rsidR="00DE5614" w:rsidRDefault="00DE5614" w:rsidP="00DE5614">
      <w:pPr>
        <w:pStyle w:val="ListParagraph"/>
        <w:numPr>
          <w:ilvl w:val="0"/>
          <w:numId w:val="40"/>
        </w:numPr>
        <w:spacing w:line="360" w:lineRule="auto"/>
        <w:rPr>
          <w:bCs/>
          <w:color w:val="000000" w:themeColor="text1"/>
          <w:sz w:val="24"/>
          <w:szCs w:val="24"/>
        </w:rPr>
      </w:pPr>
      <w:r>
        <w:rPr>
          <w:bCs/>
          <w:color w:val="000000" w:themeColor="text1"/>
          <w:sz w:val="24"/>
          <w:szCs w:val="24"/>
        </w:rPr>
        <w:t>Bad to the company and bad for the employee career prospect; or</w:t>
      </w:r>
    </w:p>
    <w:p w14:paraId="5463DD4F" w14:textId="16624846" w:rsidR="00DE5614" w:rsidRDefault="00DE5614" w:rsidP="00DE5614">
      <w:pPr>
        <w:pStyle w:val="ListParagraph"/>
        <w:numPr>
          <w:ilvl w:val="0"/>
          <w:numId w:val="40"/>
        </w:numPr>
        <w:spacing w:line="360" w:lineRule="auto"/>
        <w:rPr>
          <w:bCs/>
          <w:color w:val="000000" w:themeColor="text1"/>
          <w:sz w:val="24"/>
          <w:szCs w:val="24"/>
        </w:rPr>
      </w:pPr>
      <w:r>
        <w:rPr>
          <w:bCs/>
          <w:color w:val="000000" w:themeColor="text1"/>
          <w:sz w:val="24"/>
          <w:szCs w:val="24"/>
        </w:rPr>
        <w:t>Bad to the company, but good for the employee career prospect</w:t>
      </w:r>
    </w:p>
    <w:p w14:paraId="770EFCF0" w14:textId="5720CAE0" w:rsidR="00DE5614" w:rsidRDefault="00DE5614" w:rsidP="005130B7">
      <w:pPr>
        <w:spacing w:line="360" w:lineRule="auto"/>
        <w:ind w:left="360"/>
        <w:rPr>
          <w:bCs/>
          <w:color w:val="000000" w:themeColor="text1"/>
          <w:sz w:val="24"/>
          <w:szCs w:val="24"/>
        </w:rPr>
      </w:pPr>
      <w:r>
        <w:rPr>
          <w:bCs/>
          <w:color w:val="000000" w:themeColor="text1"/>
          <w:sz w:val="24"/>
          <w:szCs w:val="24"/>
        </w:rPr>
        <w:t>All the above perspective will be various form individual employee, there may be four groups of employees which form the subculture within the company. The leader involvement in this M&amp;A process to manage these different group of people will become a critical success factors to make the merged company to be successful.</w:t>
      </w:r>
    </w:p>
    <w:p w14:paraId="2013E053" w14:textId="359187AD" w:rsidR="005130B7" w:rsidRDefault="005130B7" w:rsidP="005130B7">
      <w:pPr>
        <w:spacing w:line="360" w:lineRule="auto"/>
        <w:ind w:left="360"/>
        <w:rPr>
          <w:bCs/>
          <w:color w:val="000000" w:themeColor="text1"/>
          <w:sz w:val="24"/>
          <w:szCs w:val="24"/>
        </w:rPr>
      </w:pPr>
    </w:p>
    <w:p w14:paraId="08320A9D" w14:textId="77777777" w:rsidR="006C70FF" w:rsidRDefault="005130B7" w:rsidP="005130B7">
      <w:pPr>
        <w:spacing w:line="360" w:lineRule="auto"/>
        <w:ind w:left="360"/>
        <w:rPr>
          <w:color w:val="222222"/>
          <w:sz w:val="24"/>
          <w:szCs w:val="24"/>
        </w:rPr>
      </w:pPr>
      <w:r>
        <w:rPr>
          <w:bCs/>
          <w:color w:val="000000" w:themeColor="text1"/>
          <w:sz w:val="24"/>
          <w:szCs w:val="24"/>
        </w:rPr>
        <w:t xml:space="preserve">Per </w:t>
      </w:r>
      <w:r w:rsidRPr="000B142C">
        <w:rPr>
          <w:color w:val="222222"/>
          <w:sz w:val="24"/>
          <w:szCs w:val="24"/>
        </w:rPr>
        <w:t>Bing</w:t>
      </w:r>
      <w:r>
        <w:rPr>
          <w:color w:val="222222"/>
          <w:sz w:val="24"/>
          <w:szCs w:val="24"/>
        </w:rPr>
        <w:t xml:space="preserve"> </w:t>
      </w:r>
      <w:r w:rsidRPr="000B142C">
        <w:rPr>
          <w:color w:val="222222"/>
          <w:sz w:val="24"/>
          <w:szCs w:val="24"/>
        </w:rPr>
        <w:t xml:space="preserve">&amp; </w:t>
      </w:r>
      <w:proofErr w:type="spellStart"/>
      <w:r w:rsidRPr="000B142C">
        <w:rPr>
          <w:color w:val="222222"/>
          <w:sz w:val="24"/>
          <w:szCs w:val="24"/>
        </w:rPr>
        <w:t>Wingrove</w:t>
      </w:r>
      <w:proofErr w:type="spellEnd"/>
      <w:r>
        <w:rPr>
          <w:color w:val="222222"/>
          <w:sz w:val="24"/>
          <w:szCs w:val="24"/>
        </w:rPr>
        <w:t xml:space="preserve"> </w:t>
      </w:r>
      <w:r w:rsidRPr="000B142C">
        <w:rPr>
          <w:color w:val="222222"/>
          <w:sz w:val="24"/>
          <w:szCs w:val="24"/>
        </w:rPr>
        <w:t>(2012)</w:t>
      </w:r>
      <w:r>
        <w:rPr>
          <w:color w:val="222222"/>
          <w:sz w:val="24"/>
          <w:szCs w:val="24"/>
        </w:rPr>
        <w:t xml:space="preserve">, employees created emotional casualties and will have cultural clash when the M&amp;A deals was announced and will affect the productivity because they have the detail information regarding the changes in the company future. The employee will have concerns of their job securities and the future prospect of their job. They may start to search job externally or internally for a more secured position. In worst case, they </w:t>
      </w:r>
      <w:r w:rsidR="004C04F5">
        <w:rPr>
          <w:color w:val="222222"/>
          <w:sz w:val="24"/>
          <w:szCs w:val="24"/>
        </w:rPr>
        <w:t>were less productivity and</w:t>
      </w:r>
      <w:r>
        <w:rPr>
          <w:color w:val="222222"/>
          <w:sz w:val="24"/>
          <w:szCs w:val="24"/>
        </w:rPr>
        <w:t xml:space="preserve"> </w:t>
      </w:r>
      <w:r w:rsidR="004C04F5">
        <w:rPr>
          <w:color w:val="222222"/>
          <w:sz w:val="24"/>
          <w:szCs w:val="24"/>
        </w:rPr>
        <w:t xml:space="preserve">waiting for laid off by the company. </w:t>
      </w:r>
    </w:p>
    <w:p w14:paraId="2B0EC22E" w14:textId="71709C88" w:rsidR="005130B7" w:rsidRDefault="004C04F5" w:rsidP="005130B7">
      <w:pPr>
        <w:spacing w:line="360" w:lineRule="auto"/>
        <w:ind w:left="360"/>
        <w:rPr>
          <w:color w:val="222222"/>
          <w:sz w:val="24"/>
          <w:szCs w:val="24"/>
        </w:rPr>
      </w:pPr>
      <w:r>
        <w:rPr>
          <w:color w:val="222222"/>
          <w:sz w:val="24"/>
          <w:szCs w:val="24"/>
        </w:rPr>
        <w:t>These situations will cause the culture clash of the company.</w:t>
      </w:r>
    </w:p>
    <w:p w14:paraId="79B32B56" w14:textId="69928A89" w:rsidR="004C04F5" w:rsidRDefault="004C04F5" w:rsidP="005130B7">
      <w:pPr>
        <w:spacing w:line="360" w:lineRule="auto"/>
        <w:ind w:left="360"/>
        <w:rPr>
          <w:color w:val="222222"/>
          <w:sz w:val="24"/>
          <w:szCs w:val="24"/>
        </w:rPr>
      </w:pPr>
    </w:p>
    <w:p w14:paraId="64073F0F" w14:textId="40EC04EC" w:rsidR="006C70FF" w:rsidRDefault="004C04F5" w:rsidP="006C70FF">
      <w:pPr>
        <w:spacing w:line="360" w:lineRule="auto"/>
        <w:ind w:left="360"/>
        <w:rPr>
          <w:bCs/>
          <w:color w:val="000000" w:themeColor="text1"/>
          <w:sz w:val="24"/>
          <w:szCs w:val="24"/>
        </w:rPr>
      </w:pPr>
      <w:r>
        <w:rPr>
          <w:color w:val="222222"/>
          <w:sz w:val="24"/>
          <w:szCs w:val="24"/>
        </w:rPr>
        <w:t xml:space="preserve">There are </w:t>
      </w:r>
      <w:r w:rsidR="006C70FF">
        <w:rPr>
          <w:color w:val="222222"/>
          <w:sz w:val="24"/>
          <w:szCs w:val="24"/>
        </w:rPr>
        <w:t>four</w:t>
      </w:r>
      <w:r>
        <w:rPr>
          <w:color w:val="222222"/>
          <w:sz w:val="24"/>
          <w:szCs w:val="24"/>
        </w:rPr>
        <w:t xml:space="preserve"> competing values for the organisation culture which are Hierarchical culture; Market culture; Clan culture and the Adhocracy culture. The Hierarchical culture refer to the formalized and structured work place, the policy and procedures for the company. The Market culture refer to the actions with the external parties which included customers and suppliers, that will create the competitive advantage of the company. </w:t>
      </w:r>
      <w:r w:rsidR="006C70FF">
        <w:rPr>
          <w:color w:val="222222"/>
          <w:sz w:val="24"/>
          <w:szCs w:val="24"/>
        </w:rPr>
        <w:t>Clan culture mainly on the employee shared value and goals, the team involvement and the company commitment. Adhocracy cultures are referred to the product development and initiatives that will make the company success (</w:t>
      </w:r>
      <w:r w:rsidR="006C70FF" w:rsidRPr="000B142C">
        <w:rPr>
          <w:color w:val="222222"/>
          <w:sz w:val="24"/>
          <w:szCs w:val="24"/>
        </w:rPr>
        <w:t>Bing</w:t>
      </w:r>
      <w:r w:rsidR="006C70FF">
        <w:rPr>
          <w:color w:val="222222"/>
          <w:sz w:val="24"/>
          <w:szCs w:val="24"/>
        </w:rPr>
        <w:t xml:space="preserve"> </w:t>
      </w:r>
      <w:r w:rsidR="006C70FF" w:rsidRPr="000B142C">
        <w:rPr>
          <w:color w:val="222222"/>
          <w:sz w:val="24"/>
          <w:szCs w:val="24"/>
        </w:rPr>
        <w:t xml:space="preserve">&amp; </w:t>
      </w:r>
      <w:proofErr w:type="spellStart"/>
      <w:r w:rsidR="006C70FF" w:rsidRPr="000B142C">
        <w:rPr>
          <w:color w:val="222222"/>
          <w:sz w:val="24"/>
          <w:szCs w:val="24"/>
        </w:rPr>
        <w:t>Wingrove</w:t>
      </w:r>
      <w:proofErr w:type="spellEnd"/>
      <w:r w:rsidR="006C70FF" w:rsidRPr="000B142C">
        <w:rPr>
          <w:color w:val="222222"/>
          <w:sz w:val="24"/>
          <w:szCs w:val="24"/>
        </w:rPr>
        <w:t>, 2012)</w:t>
      </w:r>
      <w:r w:rsidR="006C70FF">
        <w:rPr>
          <w:bCs/>
          <w:color w:val="000000" w:themeColor="text1"/>
          <w:sz w:val="24"/>
          <w:szCs w:val="24"/>
        </w:rPr>
        <w:t>.</w:t>
      </w:r>
    </w:p>
    <w:p w14:paraId="1B4CEEC4" w14:textId="02CDF099" w:rsidR="006C70FF" w:rsidRDefault="006C70FF" w:rsidP="006C70FF">
      <w:pPr>
        <w:spacing w:line="360" w:lineRule="auto"/>
        <w:ind w:left="360"/>
        <w:rPr>
          <w:bCs/>
          <w:color w:val="000000" w:themeColor="text1"/>
          <w:sz w:val="24"/>
          <w:szCs w:val="24"/>
        </w:rPr>
      </w:pPr>
    </w:p>
    <w:p w14:paraId="3193BC9B" w14:textId="1E885BEC" w:rsidR="006C70FF" w:rsidRDefault="006C70FF" w:rsidP="006C70FF">
      <w:pPr>
        <w:spacing w:line="360" w:lineRule="auto"/>
        <w:ind w:left="360"/>
        <w:rPr>
          <w:bCs/>
          <w:color w:val="000000" w:themeColor="text1"/>
          <w:sz w:val="24"/>
          <w:szCs w:val="24"/>
        </w:rPr>
      </w:pPr>
      <w:r>
        <w:rPr>
          <w:bCs/>
          <w:color w:val="000000" w:themeColor="text1"/>
          <w:sz w:val="24"/>
          <w:szCs w:val="24"/>
        </w:rPr>
        <w:t xml:space="preserve">Therefore, the Human resource shall be carefully plan the employee integration which </w:t>
      </w:r>
      <w:r w:rsidR="00595084">
        <w:rPr>
          <w:bCs/>
          <w:color w:val="000000" w:themeColor="text1"/>
          <w:sz w:val="24"/>
          <w:szCs w:val="24"/>
        </w:rPr>
        <w:t>can be classified in the following steps :</w:t>
      </w:r>
      <w:r>
        <w:rPr>
          <w:bCs/>
          <w:color w:val="000000" w:themeColor="text1"/>
          <w:sz w:val="24"/>
          <w:szCs w:val="24"/>
        </w:rPr>
        <w:t xml:space="preserve">employee integration steps </w:t>
      </w:r>
      <w:r w:rsidR="00595084">
        <w:rPr>
          <w:bCs/>
          <w:color w:val="000000" w:themeColor="text1"/>
          <w:sz w:val="24"/>
          <w:szCs w:val="24"/>
        </w:rPr>
        <w:t>: 1. To develop the plan for the employee integration; 2. Perform the due diligence review for employees; 3. Find out the difference on the employee benefit; 4. Find out the employee compensation difference; 5. Plan for the integration of the compensation and benefit difference; 6. Determine the leadership position; 7. Plan to eliminate the duplicate functions; 8 communicate the new company strategy; 9. Identify the data transition requirements and 10. Integration plan for the employee retention. (</w:t>
      </w:r>
      <w:proofErr w:type="spellStart"/>
      <w:r w:rsidR="00595084" w:rsidRPr="000B142C">
        <w:rPr>
          <w:color w:val="222222"/>
          <w:sz w:val="24"/>
          <w:szCs w:val="24"/>
        </w:rPr>
        <w:t>Dotlich</w:t>
      </w:r>
      <w:proofErr w:type="spellEnd"/>
      <w:r w:rsidR="00595084" w:rsidRPr="000B142C">
        <w:rPr>
          <w:color w:val="222222"/>
          <w:sz w:val="24"/>
          <w:szCs w:val="24"/>
        </w:rPr>
        <w:t>, 2017)</w:t>
      </w:r>
    </w:p>
    <w:p w14:paraId="01DC2514" w14:textId="70AD9482" w:rsidR="0067282D" w:rsidRDefault="0067282D" w:rsidP="000B142C">
      <w:pPr>
        <w:spacing w:line="360" w:lineRule="auto"/>
        <w:ind w:left="360"/>
        <w:rPr>
          <w:bCs/>
          <w:color w:val="000000" w:themeColor="text1"/>
          <w:sz w:val="24"/>
          <w:szCs w:val="24"/>
        </w:rPr>
      </w:pPr>
    </w:p>
    <w:p w14:paraId="4E272A39" w14:textId="77A27055" w:rsidR="006622A3" w:rsidRPr="000B142C" w:rsidRDefault="006622A3" w:rsidP="000B142C">
      <w:pPr>
        <w:spacing w:line="360" w:lineRule="auto"/>
        <w:ind w:left="360"/>
        <w:rPr>
          <w:bCs/>
          <w:color w:val="000000" w:themeColor="text1"/>
          <w:sz w:val="24"/>
          <w:szCs w:val="24"/>
        </w:rPr>
      </w:pPr>
      <w:r>
        <w:rPr>
          <w:bCs/>
          <w:color w:val="000000" w:themeColor="text1"/>
          <w:sz w:val="24"/>
          <w:szCs w:val="24"/>
        </w:rPr>
        <w:lastRenderedPageBreak/>
        <w:t xml:space="preserve">There </w:t>
      </w:r>
      <w:proofErr w:type="gramStart"/>
      <w:r>
        <w:rPr>
          <w:bCs/>
          <w:color w:val="000000" w:themeColor="text1"/>
          <w:sz w:val="24"/>
          <w:szCs w:val="24"/>
        </w:rPr>
        <w:t>are</w:t>
      </w:r>
      <w:proofErr w:type="gramEnd"/>
      <w:r>
        <w:rPr>
          <w:bCs/>
          <w:color w:val="000000" w:themeColor="text1"/>
          <w:sz w:val="24"/>
          <w:szCs w:val="24"/>
        </w:rPr>
        <w:t xml:space="preserve"> similar review from </w:t>
      </w:r>
      <w:r w:rsidRPr="000B142C">
        <w:rPr>
          <w:color w:val="222222"/>
          <w:sz w:val="24"/>
          <w:szCs w:val="24"/>
        </w:rPr>
        <w:t>Tepedino</w:t>
      </w:r>
      <w:r>
        <w:rPr>
          <w:color w:val="222222"/>
          <w:sz w:val="24"/>
          <w:szCs w:val="24"/>
        </w:rPr>
        <w:t xml:space="preserve"> </w:t>
      </w:r>
      <w:r w:rsidRPr="000B142C">
        <w:rPr>
          <w:color w:val="222222"/>
          <w:sz w:val="24"/>
          <w:szCs w:val="24"/>
        </w:rPr>
        <w:t>&amp; Watkins</w:t>
      </w:r>
      <w:r>
        <w:rPr>
          <w:color w:val="222222"/>
          <w:sz w:val="24"/>
          <w:szCs w:val="24"/>
        </w:rPr>
        <w:t xml:space="preserve"> </w:t>
      </w:r>
      <w:r w:rsidRPr="000B142C">
        <w:rPr>
          <w:color w:val="222222"/>
          <w:sz w:val="24"/>
          <w:szCs w:val="24"/>
        </w:rPr>
        <w:t>(2010)</w:t>
      </w:r>
      <w:r>
        <w:rPr>
          <w:color w:val="222222"/>
          <w:sz w:val="24"/>
          <w:szCs w:val="24"/>
        </w:rPr>
        <w:t xml:space="preserve"> regarding people management in integration, the new management shall identify the key people and the strong performers in the organisation, evaluate the benefit and the cost for the retention on the key people.</w:t>
      </w:r>
      <w:r w:rsidR="009745B9">
        <w:rPr>
          <w:color w:val="222222"/>
          <w:sz w:val="24"/>
          <w:szCs w:val="24"/>
        </w:rPr>
        <w:t xml:space="preserve"> Also, the new leader will be the key element to manage the corporate cultures during the integration process. In the following sections, the literature review on Leadership during M&amp;A process will be analysed.</w:t>
      </w:r>
    </w:p>
    <w:p w14:paraId="5233A169" w14:textId="77777777" w:rsidR="003F4942" w:rsidRPr="000B142C" w:rsidRDefault="003F4942" w:rsidP="000B142C">
      <w:pPr>
        <w:spacing w:line="360" w:lineRule="auto"/>
        <w:ind w:left="360"/>
        <w:rPr>
          <w:bCs/>
          <w:color w:val="000000" w:themeColor="text1"/>
          <w:sz w:val="24"/>
          <w:szCs w:val="24"/>
        </w:rPr>
      </w:pPr>
    </w:p>
    <w:p w14:paraId="34519A2C" w14:textId="5A6524FB" w:rsidR="009E53BC" w:rsidRDefault="009E53BC" w:rsidP="000B142C">
      <w:pPr>
        <w:spacing w:line="360" w:lineRule="auto"/>
        <w:ind w:left="360"/>
        <w:rPr>
          <w:b/>
          <w:color w:val="000000" w:themeColor="text1"/>
          <w:sz w:val="24"/>
          <w:szCs w:val="24"/>
        </w:rPr>
      </w:pPr>
      <w:r w:rsidRPr="000B142C">
        <w:rPr>
          <w:b/>
          <w:color w:val="000000" w:themeColor="text1"/>
          <w:sz w:val="24"/>
          <w:szCs w:val="24"/>
        </w:rPr>
        <w:t xml:space="preserve">I.5 Leadership </w:t>
      </w:r>
    </w:p>
    <w:p w14:paraId="754897AF" w14:textId="77777777" w:rsidR="00EE58FA" w:rsidRPr="000B142C" w:rsidRDefault="00EE58FA" w:rsidP="000B142C">
      <w:pPr>
        <w:spacing w:line="360" w:lineRule="auto"/>
        <w:ind w:left="360"/>
        <w:rPr>
          <w:b/>
          <w:color w:val="000000" w:themeColor="text1"/>
          <w:sz w:val="24"/>
          <w:szCs w:val="24"/>
        </w:rPr>
      </w:pPr>
    </w:p>
    <w:p w14:paraId="16735582" w14:textId="77777777" w:rsidR="005774BF" w:rsidRDefault="009E53BC" w:rsidP="005774BF">
      <w:pPr>
        <w:spacing w:line="360" w:lineRule="auto"/>
        <w:ind w:left="360"/>
        <w:rPr>
          <w:bCs/>
          <w:color w:val="000000" w:themeColor="text1"/>
          <w:sz w:val="24"/>
          <w:szCs w:val="24"/>
        </w:rPr>
      </w:pPr>
      <w:r w:rsidRPr="000B142C">
        <w:rPr>
          <w:bCs/>
          <w:color w:val="000000" w:themeColor="text1"/>
          <w:sz w:val="24"/>
          <w:szCs w:val="24"/>
        </w:rPr>
        <w:t xml:space="preserve">Leadership style </w:t>
      </w:r>
      <w:r w:rsidR="00494DE5">
        <w:rPr>
          <w:bCs/>
          <w:color w:val="000000" w:themeColor="text1"/>
          <w:sz w:val="24"/>
          <w:szCs w:val="24"/>
        </w:rPr>
        <w:t xml:space="preserve">forms part of the </w:t>
      </w:r>
      <w:r w:rsidRPr="000B142C">
        <w:rPr>
          <w:bCs/>
          <w:color w:val="000000" w:themeColor="text1"/>
          <w:sz w:val="24"/>
          <w:szCs w:val="24"/>
        </w:rPr>
        <w:t>corporate cultures</w:t>
      </w:r>
      <w:r w:rsidR="00494DE5">
        <w:rPr>
          <w:bCs/>
          <w:color w:val="000000" w:themeColor="text1"/>
          <w:sz w:val="24"/>
          <w:szCs w:val="24"/>
        </w:rPr>
        <w:t>. During the M&amp;A process, the integration of the new management team will be challenge and one of the difficult tasks for the company. Most of the time, it will have a new leader or transition the existing acquired company leader to the new management team.  The merging company will probably send the experienced manager to manage the merged company</w:t>
      </w:r>
      <w:r w:rsidR="000809D1">
        <w:rPr>
          <w:bCs/>
          <w:color w:val="000000" w:themeColor="text1"/>
          <w:sz w:val="24"/>
          <w:szCs w:val="24"/>
        </w:rPr>
        <w:t xml:space="preserve"> to incorporate the culture into the h</w:t>
      </w:r>
      <w:r w:rsidR="00792D17">
        <w:rPr>
          <w:bCs/>
          <w:color w:val="000000" w:themeColor="text1"/>
          <w:sz w:val="24"/>
          <w:szCs w:val="24"/>
        </w:rPr>
        <w:t>e</w:t>
      </w:r>
      <w:r w:rsidR="000809D1">
        <w:rPr>
          <w:bCs/>
          <w:color w:val="000000" w:themeColor="text1"/>
          <w:sz w:val="24"/>
          <w:szCs w:val="24"/>
        </w:rPr>
        <w:t>ad office.</w:t>
      </w:r>
      <w:r w:rsidR="005774BF">
        <w:rPr>
          <w:bCs/>
          <w:color w:val="000000" w:themeColor="text1"/>
          <w:sz w:val="24"/>
          <w:szCs w:val="24"/>
        </w:rPr>
        <w:t xml:space="preserve"> Per the case of </w:t>
      </w:r>
      <w:bookmarkStart w:id="12" w:name="_Hlk17910312"/>
      <w:r w:rsidR="005774BF">
        <w:rPr>
          <w:bCs/>
          <w:color w:val="000000" w:themeColor="text1"/>
          <w:sz w:val="24"/>
          <w:szCs w:val="24"/>
        </w:rPr>
        <w:t xml:space="preserve">DaimlerChrysler-Mitsubishi </w:t>
      </w:r>
      <w:bookmarkEnd w:id="12"/>
      <w:r w:rsidR="005774BF">
        <w:rPr>
          <w:bCs/>
          <w:color w:val="000000" w:themeColor="text1"/>
          <w:sz w:val="24"/>
          <w:szCs w:val="24"/>
        </w:rPr>
        <w:t>and Renault-Nissan merger (</w:t>
      </w:r>
      <w:r w:rsidR="005774BF" w:rsidRPr="000B142C">
        <w:rPr>
          <w:color w:val="222222"/>
          <w:sz w:val="24"/>
          <w:szCs w:val="24"/>
        </w:rPr>
        <w:t>Gill, 2012)</w:t>
      </w:r>
      <w:r w:rsidR="005774BF">
        <w:rPr>
          <w:color w:val="222222"/>
          <w:sz w:val="24"/>
          <w:szCs w:val="24"/>
        </w:rPr>
        <w:t xml:space="preserve"> mentioned in previous section, Leadership was the key for the successful of Renault-Nissan merger and the cause of failure on </w:t>
      </w:r>
      <w:r w:rsidR="005774BF">
        <w:rPr>
          <w:bCs/>
          <w:color w:val="000000" w:themeColor="text1"/>
          <w:sz w:val="24"/>
          <w:szCs w:val="24"/>
        </w:rPr>
        <w:t xml:space="preserve">DaimlerChrysler-Mitsubishi was also due to leadership of the new management. </w:t>
      </w:r>
      <w:r w:rsidR="005774BF">
        <w:rPr>
          <w:color w:val="222222"/>
          <w:sz w:val="24"/>
          <w:szCs w:val="24"/>
        </w:rPr>
        <w:t>Bellows researches have analysis important of the culture integration in the M&amp;A process.</w:t>
      </w:r>
    </w:p>
    <w:p w14:paraId="08572FDE" w14:textId="6F6671A8" w:rsidR="005774BF" w:rsidRDefault="005774BF" w:rsidP="000B142C">
      <w:pPr>
        <w:spacing w:line="360" w:lineRule="auto"/>
        <w:ind w:left="360"/>
        <w:rPr>
          <w:bCs/>
          <w:color w:val="000000" w:themeColor="text1"/>
          <w:sz w:val="24"/>
          <w:szCs w:val="24"/>
        </w:rPr>
      </w:pPr>
    </w:p>
    <w:p w14:paraId="5CFC6C7A" w14:textId="025DD637" w:rsidR="007F4DD0" w:rsidRDefault="00082957" w:rsidP="007F4DD0">
      <w:pPr>
        <w:spacing w:line="360" w:lineRule="auto"/>
        <w:ind w:left="360"/>
        <w:rPr>
          <w:color w:val="202124"/>
          <w:sz w:val="24"/>
          <w:szCs w:val="24"/>
        </w:rPr>
      </w:pPr>
      <w:r>
        <w:rPr>
          <w:color w:val="222222"/>
          <w:sz w:val="24"/>
          <w:szCs w:val="24"/>
        </w:rPr>
        <w:t>The leaders in both the M&amp;A companies would set the end state culture guideline when they plan for the integrations. The senior leaders for both company (</w:t>
      </w:r>
      <w:proofErr w:type="spellStart"/>
      <w:r>
        <w:rPr>
          <w:color w:val="222222"/>
          <w:sz w:val="24"/>
          <w:szCs w:val="24"/>
        </w:rPr>
        <w:t>eg</w:t>
      </w:r>
      <w:proofErr w:type="spellEnd"/>
      <w:r>
        <w:rPr>
          <w:color w:val="222222"/>
          <w:sz w:val="24"/>
          <w:szCs w:val="24"/>
        </w:rPr>
        <w:t xml:space="preserve"> the CEOs) would </w:t>
      </w:r>
      <w:r w:rsidR="00B153E0">
        <w:rPr>
          <w:color w:val="222222"/>
          <w:sz w:val="24"/>
          <w:szCs w:val="24"/>
        </w:rPr>
        <w:t xml:space="preserve">first to </w:t>
      </w:r>
      <w:r>
        <w:rPr>
          <w:color w:val="222222"/>
          <w:sz w:val="24"/>
          <w:szCs w:val="24"/>
        </w:rPr>
        <w:t xml:space="preserve">align </w:t>
      </w:r>
      <w:r w:rsidR="00B153E0">
        <w:rPr>
          <w:color w:val="222222"/>
          <w:sz w:val="24"/>
          <w:szCs w:val="24"/>
        </w:rPr>
        <w:t>goals with both companies during the initiate planning state, then will align with the employee individual goal to the new company goal. Therefore, the leader and employee would have a common goal and the leader will drive the merged company to the end state culture goal (</w:t>
      </w:r>
      <w:r w:rsidR="00B153E0" w:rsidRPr="000B142C">
        <w:rPr>
          <w:color w:val="222222"/>
          <w:sz w:val="24"/>
          <w:szCs w:val="24"/>
        </w:rPr>
        <w:t>Marks</w:t>
      </w:r>
      <w:r w:rsidR="00B153E0">
        <w:rPr>
          <w:color w:val="222222"/>
          <w:sz w:val="24"/>
          <w:szCs w:val="24"/>
        </w:rPr>
        <w:t xml:space="preserve"> </w:t>
      </w:r>
      <w:r w:rsidR="00B153E0" w:rsidRPr="000B142C">
        <w:rPr>
          <w:color w:val="222222"/>
          <w:sz w:val="24"/>
          <w:szCs w:val="24"/>
        </w:rPr>
        <w:t xml:space="preserve">&amp; </w:t>
      </w:r>
      <w:proofErr w:type="spellStart"/>
      <w:r w:rsidR="00B153E0" w:rsidRPr="000B142C">
        <w:rPr>
          <w:color w:val="222222"/>
          <w:sz w:val="24"/>
          <w:szCs w:val="24"/>
        </w:rPr>
        <w:t>Mirvis</w:t>
      </w:r>
      <w:proofErr w:type="spellEnd"/>
      <w:r w:rsidR="00B153E0" w:rsidRPr="000B142C">
        <w:rPr>
          <w:color w:val="222222"/>
          <w:sz w:val="24"/>
          <w:szCs w:val="24"/>
        </w:rPr>
        <w:t xml:space="preserve">, 2011). </w:t>
      </w:r>
      <w:r w:rsidR="00B153E0">
        <w:rPr>
          <w:bCs/>
          <w:color w:val="000000" w:themeColor="text1"/>
          <w:sz w:val="24"/>
          <w:szCs w:val="24"/>
        </w:rPr>
        <w:t xml:space="preserve"> </w:t>
      </w:r>
      <w:r>
        <w:rPr>
          <w:color w:val="222222"/>
          <w:sz w:val="24"/>
          <w:szCs w:val="24"/>
        </w:rPr>
        <w:t xml:space="preserve"> </w:t>
      </w:r>
      <w:r w:rsidR="00EE58FA" w:rsidRPr="000B142C">
        <w:rPr>
          <w:color w:val="202124"/>
          <w:sz w:val="24"/>
          <w:szCs w:val="24"/>
        </w:rPr>
        <w:t>Xing</w:t>
      </w:r>
      <w:r w:rsidR="00EE58FA">
        <w:rPr>
          <w:color w:val="202124"/>
          <w:sz w:val="24"/>
          <w:szCs w:val="24"/>
        </w:rPr>
        <w:t xml:space="preserve"> </w:t>
      </w:r>
      <w:r w:rsidR="00EE58FA" w:rsidRPr="000B142C">
        <w:rPr>
          <w:color w:val="202124"/>
          <w:sz w:val="24"/>
          <w:szCs w:val="24"/>
        </w:rPr>
        <w:t>&amp; Liu (2016)</w:t>
      </w:r>
      <w:r w:rsidR="00EE58FA">
        <w:rPr>
          <w:color w:val="202124"/>
          <w:sz w:val="24"/>
          <w:szCs w:val="24"/>
        </w:rPr>
        <w:t xml:space="preserve"> also pointed out that leadership alone is not enough to achieve the end state culture goal which should need the human resource management to help to drive the human resources related program to enable and facilitate the culture integration. </w:t>
      </w:r>
      <w:r w:rsidR="007F4DD0">
        <w:rPr>
          <w:color w:val="202124"/>
          <w:sz w:val="24"/>
          <w:szCs w:val="24"/>
        </w:rPr>
        <w:t>Therefo</w:t>
      </w:r>
      <w:r w:rsidR="0092046D">
        <w:rPr>
          <w:color w:val="202124"/>
          <w:sz w:val="24"/>
          <w:szCs w:val="24"/>
        </w:rPr>
        <w:t>re, the human resources strategies need to focus on 1) to bu</w:t>
      </w:r>
      <w:r w:rsidR="009F741E">
        <w:rPr>
          <w:color w:val="202124"/>
          <w:sz w:val="24"/>
          <w:szCs w:val="24"/>
        </w:rPr>
        <w:t>ild them employee trust; 2) employees commitment to the new company goals; 3) the attractiveness of the new company culture and 4) to empower the new company leader to providing the autonomy power to manage the new organisation (</w:t>
      </w:r>
      <w:r w:rsidR="009F741E" w:rsidRPr="000B142C">
        <w:rPr>
          <w:color w:val="000000"/>
          <w:sz w:val="24"/>
          <w:szCs w:val="24"/>
        </w:rPr>
        <w:t>Shi, Liu, Yang, Yao &amp; Liu, 2017).</w:t>
      </w:r>
      <w:r w:rsidR="009F741E">
        <w:rPr>
          <w:color w:val="000000"/>
          <w:sz w:val="24"/>
          <w:szCs w:val="24"/>
        </w:rPr>
        <w:t xml:space="preserve"> </w:t>
      </w:r>
    </w:p>
    <w:p w14:paraId="06275EE6" w14:textId="77777777" w:rsidR="007F4DD0" w:rsidRDefault="007F4DD0" w:rsidP="009F741E">
      <w:pPr>
        <w:spacing w:line="360" w:lineRule="auto"/>
        <w:rPr>
          <w:color w:val="202124"/>
          <w:sz w:val="24"/>
          <w:szCs w:val="24"/>
        </w:rPr>
      </w:pPr>
    </w:p>
    <w:p w14:paraId="5CB39F7B" w14:textId="77777777" w:rsidR="009D19FD" w:rsidRDefault="00EE58FA" w:rsidP="009D19FD">
      <w:pPr>
        <w:spacing w:line="360" w:lineRule="auto"/>
        <w:ind w:left="360"/>
        <w:rPr>
          <w:color w:val="202124"/>
          <w:sz w:val="24"/>
          <w:szCs w:val="24"/>
        </w:rPr>
      </w:pPr>
      <w:r>
        <w:rPr>
          <w:color w:val="202124"/>
          <w:sz w:val="24"/>
          <w:szCs w:val="24"/>
        </w:rPr>
        <w:t>The implementation time on average would take</w:t>
      </w:r>
      <w:r w:rsidR="00780709">
        <w:rPr>
          <w:color w:val="202124"/>
          <w:sz w:val="24"/>
          <w:szCs w:val="24"/>
        </w:rPr>
        <w:t xml:space="preserve"> three years for the cultural integration p</w:t>
      </w:r>
      <w:r w:rsidR="00611503">
        <w:rPr>
          <w:color w:val="202124"/>
          <w:sz w:val="24"/>
          <w:szCs w:val="24"/>
        </w:rPr>
        <w:t>er</w:t>
      </w:r>
      <w:r w:rsidR="00611503" w:rsidRPr="00611503">
        <w:rPr>
          <w:color w:val="222222"/>
          <w:sz w:val="24"/>
          <w:szCs w:val="24"/>
        </w:rPr>
        <w:t xml:space="preserve"> </w:t>
      </w:r>
      <w:r w:rsidR="00611503" w:rsidRPr="000B142C">
        <w:rPr>
          <w:color w:val="222222"/>
          <w:sz w:val="24"/>
          <w:szCs w:val="24"/>
        </w:rPr>
        <w:t>Bing</w:t>
      </w:r>
      <w:r w:rsidR="00611503">
        <w:rPr>
          <w:color w:val="222222"/>
          <w:sz w:val="24"/>
          <w:szCs w:val="24"/>
        </w:rPr>
        <w:t xml:space="preserve"> </w:t>
      </w:r>
      <w:r w:rsidR="00611503" w:rsidRPr="000B142C">
        <w:rPr>
          <w:color w:val="222222"/>
          <w:sz w:val="24"/>
          <w:szCs w:val="24"/>
        </w:rPr>
        <w:t xml:space="preserve">&amp; </w:t>
      </w:r>
      <w:proofErr w:type="spellStart"/>
      <w:r w:rsidR="00611503" w:rsidRPr="000B142C">
        <w:rPr>
          <w:color w:val="222222"/>
          <w:sz w:val="24"/>
          <w:szCs w:val="24"/>
        </w:rPr>
        <w:t>Wingrove</w:t>
      </w:r>
      <w:proofErr w:type="spellEnd"/>
      <w:r w:rsidR="00611503">
        <w:rPr>
          <w:color w:val="222222"/>
          <w:sz w:val="24"/>
          <w:szCs w:val="24"/>
        </w:rPr>
        <w:t xml:space="preserve"> </w:t>
      </w:r>
      <w:r w:rsidR="00611503" w:rsidRPr="000B142C">
        <w:rPr>
          <w:color w:val="222222"/>
          <w:sz w:val="24"/>
          <w:szCs w:val="24"/>
        </w:rPr>
        <w:t>(2012)</w:t>
      </w:r>
      <w:r w:rsidR="00611503">
        <w:rPr>
          <w:color w:val="222222"/>
          <w:sz w:val="24"/>
          <w:szCs w:val="24"/>
        </w:rPr>
        <w:t xml:space="preserve">. During the integration, the leader should first to identify the right employee in the right job position, then develop the employees by providing the opportunities from the new organisation and finally to ensure that the company provide a fair </w:t>
      </w:r>
      <w:r w:rsidR="001A4A5A">
        <w:rPr>
          <w:color w:val="222222"/>
          <w:sz w:val="24"/>
          <w:szCs w:val="24"/>
        </w:rPr>
        <w:t>opportunity for every employee in the merged company.</w:t>
      </w:r>
      <w:r w:rsidR="009F741E">
        <w:rPr>
          <w:color w:val="222222"/>
          <w:sz w:val="24"/>
          <w:szCs w:val="24"/>
        </w:rPr>
        <w:t xml:space="preserve"> Study found out that if providing a high status and providing the autonomy power for the </w:t>
      </w:r>
      <w:r w:rsidR="00C92A4B">
        <w:rPr>
          <w:color w:val="222222"/>
          <w:sz w:val="24"/>
          <w:szCs w:val="24"/>
        </w:rPr>
        <w:t xml:space="preserve">senior manager, the retention rate to keep the senior manager will be increased in the first year after integration. However, most of the acquiring company will reduce the status and autonomy power after </w:t>
      </w:r>
      <w:r w:rsidR="00C92A4B">
        <w:rPr>
          <w:color w:val="222222"/>
          <w:sz w:val="24"/>
          <w:szCs w:val="24"/>
        </w:rPr>
        <w:lastRenderedPageBreak/>
        <w:t xml:space="preserve">the integration is completed and then the leaving rates for the senior manage will increase in the </w:t>
      </w:r>
      <w:proofErr w:type="spellStart"/>
      <w:proofErr w:type="gramStart"/>
      <w:r w:rsidR="00C92A4B">
        <w:rPr>
          <w:color w:val="222222"/>
          <w:sz w:val="24"/>
          <w:szCs w:val="24"/>
        </w:rPr>
        <w:t>forth</w:t>
      </w:r>
      <w:proofErr w:type="spellEnd"/>
      <w:proofErr w:type="gramEnd"/>
      <w:r w:rsidR="00C92A4B">
        <w:rPr>
          <w:color w:val="222222"/>
          <w:sz w:val="24"/>
          <w:szCs w:val="24"/>
        </w:rPr>
        <w:t xml:space="preserve"> year (</w:t>
      </w:r>
      <w:r w:rsidR="00C92A4B" w:rsidRPr="000B142C">
        <w:rPr>
          <w:color w:val="202124"/>
          <w:sz w:val="24"/>
          <w:szCs w:val="24"/>
        </w:rPr>
        <w:t>Rodriguez-Sanchez, Mora-Valentin</w:t>
      </w:r>
      <w:r w:rsidR="00C92A4B">
        <w:rPr>
          <w:color w:val="202124"/>
          <w:sz w:val="24"/>
          <w:szCs w:val="24"/>
        </w:rPr>
        <w:t xml:space="preserve"> </w:t>
      </w:r>
      <w:r w:rsidR="00C92A4B" w:rsidRPr="000B142C">
        <w:rPr>
          <w:color w:val="202124"/>
          <w:sz w:val="24"/>
          <w:szCs w:val="24"/>
        </w:rPr>
        <w:t>&amp; Ortiz-de-Urbina-</w:t>
      </w:r>
      <w:proofErr w:type="spellStart"/>
      <w:r w:rsidR="00C92A4B" w:rsidRPr="000B142C">
        <w:rPr>
          <w:color w:val="202124"/>
          <w:sz w:val="24"/>
          <w:szCs w:val="24"/>
        </w:rPr>
        <w:t>Criado</w:t>
      </w:r>
      <w:proofErr w:type="spellEnd"/>
      <w:r w:rsidR="00C92A4B" w:rsidRPr="000B142C">
        <w:rPr>
          <w:color w:val="202124"/>
          <w:sz w:val="24"/>
          <w:szCs w:val="24"/>
        </w:rPr>
        <w:t>,</w:t>
      </w:r>
      <w:r w:rsidR="00C92A4B">
        <w:rPr>
          <w:color w:val="202124"/>
          <w:sz w:val="24"/>
          <w:szCs w:val="24"/>
        </w:rPr>
        <w:t xml:space="preserve"> </w:t>
      </w:r>
      <w:r w:rsidR="00C92A4B" w:rsidRPr="000B142C">
        <w:rPr>
          <w:color w:val="202124"/>
          <w:sz w:val="24"/>
          <w:szCs w:val="24"/>
        </w:rPr>
        <w:t>2018).</w:t>
      </w:r>
    </w:p>
    <w:p w14:paraId="1FD11E4E" w14:textId="77777777" w:rsidR="009D19FD" w:rsidRDefault="009D19FD" w:rsidP="009D19FD">
      <w:pPr>
        <w:spacing w:line="360" w:lineRule="auto"/>
        <w:ind w:left="360"/>
        <w:rPr>
          <w:color w:val="202124"/>
          <w:sz w:val="24"/>
          <w:szCs w:val="24"/>
        </w:rPr>
      </w:pPr>
    </w:p>
    <w:p w14:paraId="01402595" w14:textId="65A2E21A" w:rsidR="009D19FD" w:rsidRDefault="009D19FD" w:rsidP="007545FB">
      <w:pPr>
        <w:spacing w:line="360" w:lineRule="auto"/>
        <w:ind w:left="360"/>
        <w:rPr>
          <w:bCs/>
          <w:color w:val="000000" w:themeColor="text1"/>
          <w:sz w:val="24"/>
          <w:szCs w:val="24"/>
        </w:rPr>
      </w:pPr>
      <w:r>
        <w:rPr>
          <w:color w:val="202124"/>
          <w:sz w:val="24"/>
          <w:szCs w:val="24"/>
        </w:rPr>
        <w:t xml:space="preserve">Leadership transitions will be one of the major activities during integrations. </w:t>
      </w:r>
      <w:proofErr w:type="spellStart"/>
      <w:r w:rsidRPr="000B142C">
        <w:rPr>
          <w:color w:val="222222"/>
          <w:sz w:val="24"/>
          <w:szCs w:val="24"/>
        </w:rPr>
        <w:t>Dotlich</w:t>
      </w:r>
      <w:proofErr w:type="spellEnd"/>
      <w:r>
        <w:rPr>
          <w:color w:val="222222"/>
          <w:sz w:val="24"/>
          <w:szCs w:val="24"/>
        </w:rPr>
        <w:t xml:space="preserve"> </w:t>
      </w:r>
      <w:r w:rsidRPr="000B142C">
        <w:rPr>
          <w:color w:val="222222"/>
          <w:sz w:val="24"/>
          <w:szCs w:val="24"/>
        </w:rPr>
        <w:t>(2017)</w:t>
      </w:r>
      <w:r>
        <w:rPr>
          <w:color w:val="222222"/>
          <w:sz w:val="24"/>
          <w:szCs w:val="24"/>
        </w:rPr>
        <w:t xml:space="preserve"> defined </w:t>
      </w:r>
      <w:r>
        <w:rPr>
          <w:color w:val="202124"/>
          <w:sz w:val="24"/>
          <w:szCs w:val="24"/>
        </w:rPr>
        <w:t>Transition as “</w:t>
      </w:r>
      <w:r>
        <w:rPr>
          <w:bCs/>
          <w:color w:val="000000" w:themeColor="text1"/>
          <w:sz w:val="24"/>
          <w:szCs w:val="24"/>
        </w:rPr>
        <w:t>the way humans move through major shifts- the challenging, messy, unpredictable and non-linear ways in which organizations and people make sense of change</w:t>
      </w:r>
      <w:r>
        <w:rPr>
          <w:bCs/>
          <w:color w:val="000000" w:themeColor="text1"/>
          <w:sz w:val="24"/>
          <w:szCs w:val="24"/>
        </w:rPr>
        <w:t xml:space="preserve">”. </w:t>
      </w:r>
      <w:r w:rsidR="007545FB">
        <w:rPr>
          <w:bCs/>
          <w:color w:val="000000" w:themeColor="text1"/>
          <w:sz w:val="24"/>
          <w:szCs w:val="24"/>
        </w:rPr>
        <w:t>The company</w:t>
      </w:r>
      <w:r w:rsidR="007545FB">
        <w:rPr>
          <w:bCs/>
          <w:color w:val="000000" w:themeColor="text1"/>
          <w:sz w:val="24"/>
          <w:szCs w:val="24"/>
        </w:rPr>
        <w:t xml:space="preserve"> that ignore</w:t>
      </w:r>
      <w:r w:rsidR="007545FB">
        <w:rPr>
          <w:bCs/>
          <w:color w:val="000000" w:themeColor="text1"/>
          <w:sz w:val="24"/>
          <w:szCs w:val="24"/>
        </w:rPr>
        <w:t xml:space="preserve"> the leadership</w:t>
      </w:r>
      <w:r w:rsidR="007545FB">
        <w:rPr>
          <w:bCs/>
          <w:color w:val="000000" w:themeColor="text1"/>
          <w:sz w:val="24"/>
          <w:szCs w:val="24"/>
        </w:rPr>
        <w:t xml:space="preserve"> transitions </w:t>
      </w:r>
      <w:r w:rsidR="007545FB">
        <w:rPr>
          <w:bCs/>
          <w:color w:val="000000" w:themeColor="text1"/>
          <w:sz w:val="24"/>
          <w:szCs w:val="24"/>
        </w:rPr>
        <w:t xml:space="preserve">during M&amp;A </w:t>
      </w:r>
      <w:r w:rsidR="007545FB">
        <w:rPr>
          <w:bCs/>
          <w:color w:val="000000" w:themeColor="text1"/>
          <w:sz w:val="24"/>
          <w:szCs w:val="24"/>
        </w:rPr>
        <w:t xml:space="preserve">often pay a hefty price. </w:t>
      </w:r>
    </w:p>
    <w:p w14:paraId="668CE750" w14:textId="77777777" w:rsidR="006C70FF" w:rsidRDefault="006C70FF" w:rsidP="00C92A4B">
      <w:pPr>
        <w:spacing w:line="360" w:lineRule="auto"/>
        <w:rPr>
          <w:bCs/>
          <w:color w:val="000000" w:themeColor="text1"/>
          <w:sz w:val="24"/>
          <w:szCs w:val="24"/>
        </w:rPr>
      </w:pPr>
    </w:p>
    <w:p w14:paraId="775A17D2" w14:textId="5FF521E8" w:rsidR="008223CC" w:rsidRDefault="00C92A4B" w:rsidP="000B142C">
      <w:pPr>
        <w:spacing w:line="360" w:lineRule="auto"/>
        <w:ind w:left="360"/>
        <w:rPr>
          <w:bCs/>
          <w:color w:val="000000" w:themeColor="text1"/>
          <w:sz w:val="24"/>
          <w:szCs w:val="24"/>
        </w:rPr>
      </w:pPr>
      <w:r>
        <w:rPr>
          <w:bCs/>
          <w:color w:val="000000" w:themeColor="text1"/>
          <w:sz w:val="24"/>
          <w:szCs w:val="24"/>
        </w:rPr>
        <w:t xml:space="preserve">Leaders is the most valuable human capital in every company and </w:t>
      </w:r>
      <w:r w:rsidR="00800732">
        <w:rPr>
          <w:bCs/>
          <w:color w:val="000000" w:themeColor="text1"/>
          <w:sz w:val="24"/>
          <w:szCs w:val="24"/>
        </w:rPr>
        <w:t xml:space="preserve">especially in the acquired company during the M&amp;A process. The acquired company leader </w:t>
      </w:r>
      <w:r w:rsidR="009D19FD">
        <w:rPr>
          <w:bCs/>
          <w:color w:val="000000" w:themeColor="text1"/>
          <w:sz w:val="24"/>
          <w:szCs w:val="24"/>
        </w:rPr>
        <w:t>understands</w:t>
      </w:r>
      <w:r w:rsidR="00800732">
        <w:rPr>
          <w:bCs/>
          <w:color w:val="000000" w:themeColor="text1"/>
          <w:sz w:val="24"/>
          <w:szCs w:val="24"/>
        </w:rPr>
        <w:t xml:space="preserve"> the company well and trusted by their employee, so their perspective on the organisation will be important and their new role shall be flexible during the integrations (</w:t>
      </w:r>
      <w:r w:rsidR="00847B90" w:rsidRPr="000B142C">
        <w:rPr>
          <w:color w:val="222222"/>
          <w:sz w:val="24"/>
          <w:szCs w:val="24"/>
        </w:rPr>
        <w:t>Knilans,</w:t>
      </w:r>
      <w:r w:rsidR="00800732">
        <w:rPr>
          <w:color w:val="222222"/>
          <w:sz w:val="24"/>
          <w:szCs w:val="24"/>
        </w:rPr>
        <w:t xml:space="preserve"> </w:t>
      </w:r>
      <w:r w:rsidR="00847B90" w:rsidRPr="000B142C">
        <w:rPr>
          <w:color w:val="222222"/>
          <w:sz w:val="24"/>
          <w:szCs w:val="24"/>
        </w:rPr>
        <w:t>2009)</w:t>
      </w:r>
    </w:p>
    <w:p w14:paraId="1371048D" w14:textId="77777777" w:rsidR="00800732" w:rsidRDefault="00800732" w:rsidP="000B142C">
      <w:pPr>
        <w:spacing w:line="360" w:lineRule="auto"/>
        <w:ind w:left="360"/>
        <w:rPr>
          <w:bCs/>
          <w:color w:val="000000" w:themeColor="text1"/>
          <w:sz w:val="24"/>
          <w:szCs w:val="24"/>
        </w:rPr>
      </w:pPr>
    </w:p>
    <w:p w14:paraId="2CB159A0" w14:textId="77777777" w:rsidR="00B90893" w:rsidRPr="000B142C" w:rsidRDefault="00B90893" w:rsidP="000B142C">
      <w:pPr>
        <w:spacing w:line="360" w:lineRule="auto"/>
        <w:ind w:left="360"/>
        <w:rPr>
          <w:bCs/>
          <w:color w:val="000000" w:themeColor="text1"/>
          <w:sz w:val="24"/>
          <w:szCs w:val="24"/>
        </w:rPr>
      </w:pPr>
    </w:p>
    <w:p w14:paraId="41489A34" w14:textId="079CF334" w:rsidR="009E53BC" w:rsidRDefault="009E53BC" w:rsidP="000B142C">
      <w:pPr>
        <w:spacing w:line="360" w:lineRule="auto"/>
        <w:ind w:left="360"/>
        <w:rPr>
          <w:b/>
          <w:color w:val="000000" w:themeColor="text1"/>
          <w:sz w:val="24"/>
          <w:szCs w:val="24"/>
        </w:rPr>
      </w:pPr>
      <w:r w:rsidRPr="000B142C">
        <w:rPr>
          <w:b/>
          <w:color w:val="000000" w:themeColor="text1"/>
          <w:sz w:val="24"/>
          <w:szCs w:val="24"/>
        </w:rPr>
        <w:t xml:space="preserve">I.6. </w:t>
      </w:r>
      <w:r w:rsidR="006E4365">
        <w:rPr>
          <w:b/>
          <w:color w:val="000000" w:themeColor="text1"/>
          <w:sz w:val="24"/>
          <w:szCs w:val="24"/>
        </w:rPr>
        <w:t>Finance Efficiency</w:t>
      </w:r>
    </w:p>
    <w:p w14:paraId="2B2AD614" w14:textId="51E0DD09" w:rsidR="009D19FD" w:rsidRDefault="009D19FD" w:rsidP="000B142C">
      <w:pPr>
        <w:spacing w:line="360" w:lineRule="auto"/>
        <w:ind w:left="360"/>
        <w:rPr>
          <w:b/>
          <w:color w:val="000000" w:themeColor="text1"/>
          <w:sz w:val="24"/>
          <w:szCs w:val="24"/>
        </w:rPr>
      </w:pPr>
    </w:p>
    <w:p w14:paraId="28372143" w14:textId="531176EB" w:rsidR="00FA461F" w:rsidRDefault="00765B26" w:rsidP="00FA461F">
      <w:pPr>
        <w:spacing w:line="360" w:lineRule="auto"/>
        <w:ind w:left="360"/>
        <w:rPr>
          <w:bCs/>
          <w:color w:val="000000" w:themeColor="text1"/>
          <w:sz w:val="24"/>
          <w:szCs w:val="24"/>
        </w:rPr>
      </w:pPr>
      <w:r w:rsidRPr="000B142C">
        <w:rPr>
          <w:bCs/>
          <w:color w:val="000000" w:themeColor="text1"/>
          <w:sz w:val="24"/>
          <w:szCs w:val="24"/>
        </w:rPr>
        <w:t xml:space="preserve">Finance efficiency mainly </w:t>
      </w:r>
      <w:r w:rsidR="009D19FD">
        <w:rPr>
          <w:bCs/>
          <w:color w:val="000000" w:themeColor="text1"/>
          <w:sz w:val="24"/>
          <w:szCs w:val="24"/>
        </w:rPr>
        <w:t xml:space="preserve">refer to </w:t>
      </w:r>
      <w:r w:rsidRPr="000B142C">
        <w:rPr>
          <w:bCs/>
          <w:color w:val="000000" w:themeColor="text1"/>
          <w:sz w:val="24"/>
          <w:szCs w:val="24"/>
        </w:rPr>
        <w:t>– Return no Investment, Profit margin, Revenue growth, Cash Flow, Cost efficiency</w:t>
      </w:r>
      <w:r w:rsidR="009D19FD">
        <w:rPr>
          <w:bCs/>
          <w:color w:val="000000" w:themeColor="text1"/>
          <w:sz w:val="24"/>
          <w:szCs w:val="24"/>
        </w:rPr>
        <w:t xml:space="preserve">. The company valuations on the acquired company usually based on the Physical Assets, Technology and Process, </w:t>
      </w:r>
      <w:r w:rsidR="00BF3F97">
        <w:rPr>
          <w:bCs/>
          <w:color w:val="000000" w:themeColor="text1"/>
          <w:sz w:val="24"/>
          <w:szCs w:val="24"/>
        </w:rPr>
        <w:t>Intellectual Property (</w:t>
      </w:r>
      <w:r w:rsidR="009D19FD">
        <w:rPr>
          <w:bCs/>
          <w:color w:val="000000" w:themeColor="text1"/>
          <w:sz w:val="24"/>
          <w:szCs w:val="24"/>
        </w:rPr>
        <w:t>IP</w:t>
      </w:r>
      <w:r w:rsidR="00BF3F97">
        <w:rPr>
          <w:bCs/>
          <w:color w:val="000000" w:themeColor="text1"/>
          <w:sz w:val="24"/>
          <w:szCs w:val="24"/>
        </w:rPr>
        <w:t>)</w:t>
      </w:r>
      <w:r w:rsidR="009D19FD">
        <w:rPr>
          <w:bCs/>
          <w:color w:val="000000" w:themeColor="text1"/>
          <w:sz w:val="24"/>
          <w:szCs w:val="24"/>
        </w:rPr>
        <w:t xml:space="preserve"> and the customers base. The values of the individual employees and the company cultures are usually ignored.</w:t>
      </w:r>
      <w:r w:rsidR="00FA461F">
        <w:rPr>
          <w:bCs/>
          <w:color w:val="000000" w:themeColor="text1"/>
          <w:sz w:val="24"/>
          <w:szCs w:val="24"/>
        </w:rPr>
        <w:t xml:space="preserve"> </w:t>
      </w:r>
      <w:r w:rsidR="00BF3F97">
        <w:rPr>
          <w:bCs/>
          <w:color w:val="000000" w:themeColor="text1"/>
          <w:sz w:val="24"/>
          <w:szCs w:val="24"/>
        </w:rPr>
        <w:t xml:space="preserve"> </w:t>
      </w:r>
      <w:r w:rsidR="00FA461F">
        <w:rPr>
          <w:bCs/>
          <w:color w:val="000000" w:themeColor="text1"/>
          <w:sz w:val="24"/>
          <w:szCs w:val="24"/>
        </w:rPr>
        <w:t xml:space="preserve">Knilans (2009) had provided an example from Avnet, a fortune 500 computer services company, which the company valued the employee had a financial value impact to the M&amp;A deal. The HR head of Avnet agreed that people are the key to success on the financial ledger and form important element for the shareholder to determine if the deal is good or bad. </w:t>
      </w:r>
    </w:p>
    <w:p w14:paraId="05BDCB14" w14:textId="69AB909E" w:rsidR="00276F48" w:rsidRPr="00221770" w:rsidRDefault="00276F48" w:rsidP="00221770">
      <w:pPr>
        <w:spacing w:line="360" w:lineRule="auto"/>
        <w:rPr>
          <w:bCs/>
          <w:color w:val="000000" w:themeColor="text1"/>
          <w:sz w:val="24"/>
          <w:szCs w:val="24"/>
        </w:rPr>
      </w:pPr>
    </w:p>
    <w:p w14:paraId="592EA69D" w14:textId="43B176AB" w:rsidR="00A82E2C" w:rsidRDefault="00276F48" w:rsidP="00340D57">
      <w:pPr>
        <w:spacing w:line="360" w:lineRule="auto"/>
        <w:ind w:left="360"/>
        <w:rPr>
          <w:bCs/>
          <w:color w:val="000000" w:themeColor="text1"/>
          <w:sz w:val="24"/>
          <w:szCs w:val="24"/>
        </w:rPr>
      </w:pPr>
      <w:r>
        <w:rPr>
          <w:bCs/>
          <w:color w:val="000000" w:themeColor="text1"/>
          <w:sz w:val="24"/>
          <w:szCs w:val="24"/>
        </w:rPr>
        <w:t xml:space="preserve">According to </w:t>
      </w:r>
      <w:r w:rsidRPr="00276F48">
        <w:rPr>
          <w:bCs/>
          <w:color w:val="000000" w:themeColor="text1"/>
          <w:sz w:val="24"/>
          <w:szCs w:val="24"/>
        </w:rPr>
        <w:t>Chang</w:t>
      </w:r>
      <w:r>
        <w:rPr>
          <w:bCs/>
          <w:color w:val="000000" w:themeColor="text1"/>
          <w:sz w:val="24"/>
          <w:szCs w:val="24"/>
        </w:rPr>
        <w:t xml:space="preserve"> </w:t>
      </w:r>
      <w:r w:rsidRPr="00276F48">
        <w:rPr>
          <w:bCs/>
          <w:color w:val="000000" w:themeColor="text1"/>
          <w:sz w:val="24"/>
          <w:szCs w:val="24"/>
        </w:rPr>
        <w:t>(2018)</w:t>
      </w:r>
      <w:r>
        <w:rPr>
          <w:bCs/>
          <w:color w:val="000000" w:themeColor="text1"/>
          <w:sz w:val="24"/>
          <w:szCs w:val="24"/>
        </w:rPr>
        <w:t xml:space="preserve"> that the higher the fit of the personal-organisational value which will be more effective to the company. The cooperation between the different team will increase the productivity and in return will </w:t>
      </w:r>
      <w:r w:rsidR="00FA461F">
        <w:rPr>
          <w:bCs/>
          <w:color w:val="000000" w:themeColor="text1"/>
          <w:sz w:val="24"/>
          <w:szCs w:val="24"/>
        </w:rPr>
        <w:t>have lower costs and less scrap.</w:t>
      </w:r>
    </w:p>
    <w:p w14:paraId="0A225C76" w14:textId="6341C247" w:rsidR="003B1BB6" w:rsidRDefault="003B1BB6" w:rsidP="00340D57">
      <w:pPr>
        <w:spacing w:line="360" w:lineRule="auto"/>
        <w:ind w:left="360"/>
        <w:rPr>
          <w:bCs/>
          <w:color w:val="000000" w:themeColor="text1"/>
          <w:sz w:val="24"/>
          <w:szCs w:val="24"/>
        </w:rPr>
      </w:pPr>
    </w:p>
    <w:p w14:paraId="6CC70C76" w14:textId="5B832A50" w:rsidR="003B1BB6" w:rsidRDefault="003B1BB6" w:rsidP="00340D57">
      <w:pPr>
        <w:spacing w:line="360" w:lineRule="auto"/>
        <w:ind w:left="360"/>
        <w:rPr>
          <w:bCs/>
          <w:color w:val="000000" w:themeColor="text1"/>
          <w:sz w:val="24"/>
          <w:szCs w:val="24"/>
        </w:rPr>
      </w:pPr>
      <w:r>
        <w:rPr>
          <w:bCs/>
          <w:color w:val="000000" w:themeColor="text1"/>
          <w:sz w:val="24"/>
          <w:szCs w:val="24"/>
        </w:rPr>
        <w:t xml:space="preserve">The employee performance outcome and financial outcomes have direct relationship to the acquired company value. The performance outcomes include customer complaints, </w:t>
      </w:r>
      <w:r>
        <w:rPr>
          <w:bCs/>
          <w:color w:val="000000" w:themeColor="text1"/>
          <w:sz w:val="24"/>
          <w:szCs w:val="24"/>
        </w:rPr>
        <w:t>labour turnover</w:t>
      </w:r>
      <w:r>
        <w:rPr>
          <w:bCs/>
          <w:color w:val="000000" w:themeColor="text1"/>
          <w:sz w:val="24"/>
          <w:szCs w:val="24"/>
        </w:rPr>
        <w:t>, employee low absence, high productivity, conflict, quality and innovation. The financial outcomes usually referred to profits and return on investment. The company shall provide a road map for the redundant employee to leave the company through a</w:t>
      </w:r>
      <w:r w:rsidR="00814179">
        <w:rPr>
          <w:bCs/>
          <w:color w:val="000000" w:themeColor="text1"/>
          <w:sz w:val="24"/>
          <w:szCs w:val="24"/>
        </w:rPr>
        <w:t xml:space="preserve"> </w:t>
      </w:r>
      <w:r>
        <w:rPr>
          <w:bCs/>
          <w:color w:val="000000" w:themeColor="text1"/>
          <w:sz w:val="24"/>
          <w:szCs w:val="24"/>
        </w:rPr>
        <w:t>retirement agreements and good compensation to maintain the positive image of the merged company as these will affect the company value too (</w:t>
      </w:r>
      <w:r w:rsidRPr="003B1BB6">
        <w:rPr>
          <w:bCs/>
          <w:color w:val="000000" w:themeColor="text1"/>
          <w:sz w:val="24"/>
          <w:szCs w:val="24"/>
        </w:rPr>
        <w:t>Achim, 2015)</w:t>
      </w:r>
      <w:r>
        <w:rPr>
          <w:bCs/>
          <w:color w:val="000000" w:themeColor="text1"/>
          <w:sz w:val="24"/>
          <w:szCs w:val="24"/>
        </w:rPr>
        <w:t>.</w:t>
      </w:r>
      <w:r>
        <w:rPr>
          <w:bCs/>
          <w:color w:val="000000" w:themeColor="text1"/>
          <w:sz w:val="24"/>
          <w:szCs w:val="24"/>
        </w:rPr>
        <w:t xml:space="preserve"> </w:t>
      </w:r>
      <w:r>
        <w:rPr>
          <w:bCs/>
          <w:color w:val="000000" w:themeColor="text1"/>
          <w:sz w:val="24"/>
          <w:szCs w:val="24"/>
        </w:rPr>
        <w:t xml:space="preserve">Also, the promise of </w:t>
      </w:r>
      <w:r w:rsidR="00814179">
        <w:rPr>
          <w:bCs/>
          <w:color w:val="000000" w:themeColor="text1"/>
          <w:sz w:val="24"/>
          <w:szCs w:val="24"/>
        </w:rPr>
        <w:t>long-term</w:t>
      </w:r>
      <w:r>
        <w:rPr>
          <w:bCs/>
          <w:color w:val="000000" w:themeColor="text1"/>
          <w:sz w:val="24"/>
          <w:szCs w:val="24"/>
        </w:rPr>
        <w:t xml:space="preserve"> benefits together with the technology motivated ownership decision will increase the company value</w:t>
      </w:r>
      <w:r w:rsidR="00897374">
        <w:rPr>
          <w:bCs/>
          <w:color w:val="000000" w:themeColor="text1"/>
          <w:sz w:val="24"/>
          <w:szCs w:val="24"/>
        </w:rPr>
        <w:t xml:space="preserve"> (</w:t>
      </w:r>
      <w:r w:rsidR="00897374" w:rsidRPr="00897374">
        <w:rPr>
          <w:bCs/>
          <w:color w:val="000000" w:themeColor="text1"/>
          <w:sz w:val="24"/>
          <w:szCs w:val="24"/>
        </w:rPr>
        <w:t>Canace</w:t>
      </w:r>
      <w:r w:rsidR="00897374">
        <w:rPr>
          <w:bCs/>
          <w:color w:val="000000" w:themeColor="text1"/>
          <w:sz w:val="24"/>
          <w:szCs w:val="24"/>
        </w:rPr>
        <w:t xml:space="preserve"> </w:t>
      </w:r>
      <w:r w:rsidR="00897374" w:rsidRPr="00897374">
        <w:rPr>
          <w:bCs/>
          <w:color w:val="000000" w:themeColor="text1"/>
          <w:sz w:val="24"/>
          <w:szCs w:val="24"/>
        </w:rPr>
        <w:t>&amp; Mann, 2014).</w:t>
      </w:r>
      <w:r w:rsidR="00814179">
        <w:rPr>
          <w:bCs/>
          <w:color w:val="000000" w:themeColor="text1"/>
          <w:sz w:val="24"/>
          <w:szCs w:val="24"/>
        </w:rPr>
        <w:t xml:space="preserve"> Therefore, the Human resources leader involvement in the </w:t>
      </w:r>
      <w:r w:rsidR="00814179">
        <w:rPr>
          <w:bCs/>
          <w:color w:val="000000" w:themeColor="text1"/>
          <w:sz w:val="24"/>
          <w:szCs w:val="24"/>
        </w:rPr>
        <w:lastRenderedPageBreak/>
        <w:t>planning stage to make the human capital decisions will provide an opportunity to impact the financial value of the acquired company (</w:t>
      </w:r>
      <w:r w:rsidR="00814179" w:rsidRPr="00897374">
        <w:rPr>
          <w:bCs/>
          <w:color w:val="000000" w:themeColor="text1"/>
          <w:sz w:val="24"/>
          <w:szCs w:val="24"/>
        </w:rPr>
        <w:t>Tepedino</w:t>
      </w:r>
      <w:r w:rsidR="00814179">
        <w:rPr>
          <w:bCs/>
          <w:color w:val="000000" w:themeColor="text1"/>
          <w:sz w:val="24"/>
          <w:szCs w:val="24"/>
        </w:rPr>
        <w:t xml:space="preserve"> </w:t>
      </w:r>
      <w:r w:rsidR="00814179" w:rsidRPr="00897374">
        <w:rPr>
          <w:bCs/>
          <w:color w:val="000000" w:themeColor="text1"/>
          <w:sz w:val="24"/>
          <w:szCs w:val="24"/>
        </w:rPr>
        <w:t>&amp; Watkins</w:t>
      </w:r>
      <w:r w:rsidR="00814179">
        <w:rPr>
          <w:bCs/>
          <w:color w:val="000000" w:themeColor="text1"/>
          <w:sz w:val="24"/>
          <w:szCs w:val="24"/>
        </w:rPr>
        <w:t xml:space="preserve">, </w:t>
      </w:r>
      <w:r w:rsidR="00814179" w:rsidRPr="00897374">
        <w:rPr>
          <w:bCs/>
          <w:color w:val="000000" w:themeColor="text1"/>
          <w:sz w:val="24"/>
          <w:szCs w:val="24"/>
        </w:rPr>
        <w:t>2010)</w:t>
      </w:r>
      <w:r w:rsidR="00814179">
        <w:rPr>
          <w:bCs/>
          <w:color w:val="000000" w:themeColor="text1"/>
          <w:sz w:val="24"/>
          <w:szCs w:val="24"/>
        </w:rPr>
        <w:t>.</w:t>
      </w:r>
    </w:p>
    <w:p w14:paraId="51FB30E1" w14:textId="2C8EFE35" w:rsidR="007545FB" w:rsidRDefault="007545FB" w:rsidP="00340D57">
      <w:pPr>
        <w:spacing w:line="360" w:lineRule="auto"/>
        <w:ind w:left="360"/>
        <w:rPr>
          <w:bCs/>
          <w:color w:val="000000" w:themeColor="text1"/>
          <w:sz w:val="24"/>
          <w:szCs w:val="24"/>
        </w:rPr>
      </w:pPr>
    </w:p>
    <w:p w14:paraId="3CF148EC" w14:textId="77777777" w:rsidR="007545FB" w:rsidRDefault="007545FB" w:rsidP="007545FB">
      <w:pPr>
        <w:spacing w:line="360" w:lineRule="auto"/>
        <w:ind w:left="360"/>
        <w:rPr>
          <w:bCs/>
          <w:color w:val="000000" w:themeColor="text1"/>
          <w:sz w:val="24"/>
          <w:szCs w:val="24"/>
        </w:rPr>
      </w:pPr>
      <w:r>
        <w:rPr>
          <w:bCs/>
          <w:color w:val="000000" w:themeColor="text1"/>
          <w:sz w:val="24"/>
          <w:szCs w:val="24"/>
        </w:rPr>
        <w:t>The investors measure the success or failure of a M&amp;A deal is based on the financial performance and the achievement of the investment business strategic goal. The stock price is also one of the key indicators on the positive or negative on acquisition deal. When the acquisition deal announced, it the stock price increased, then the shareholders will have positive outlook of the acquiring company due to merged company created extra value for the company. On the other hands, if the stock price decreased, then the shareholder will have no expectation for the acquired company to create extra value on the company and expected to deals will not achieved the expected business goal, (</w:t>
      </w:r>
      <w:proofErr w:type="spellStart"/>
      <w:r w:rsidRPr="00D571E7">
        <w:rPr>
          <w:bCs/>
          <w:color w:val="000000" w:themeColor="text1"/>
          <w:sz w:val="24"/>
          <w:szCs w:val="24"/>
        </w:rPr>
        <w:t>Vazirani</w:t>
      </w:r>
      <w:proofErr w:type="spellEnd"/>
      <w:r w:rsidRPr="00D571E7">
        <w:rPr>
          <w:bCs/>
          <w:color w:val="000000" w:themeColor="text1"/>
          <w:sz w:val="24"/>
          <w:szCs w:val="24"/>
        </w:rPr>
        <w:t>,</w:t>
      </w:r>
      <w:r>
        <w:rPr>
          <w:bCs/>
          <w:color w:val="000000" w:themeColor="text1"/>
          <w:sz w:val="24"/>
          <w:szCs w:val="24"/>
        </w:rPr>
        <w:t xml:space="preserve"> </w:t>
      </w:r>
      <w:r w:rsidRPr="00D571E7">
        <w:rPr>
          <w:bCs/>
          <w:color w:val="000000" w:themeColor="text1"/>
          <w:sz w:val="24"/>
          <w:szCs w:val="24"/>
        </w:rPr>
        <w:t>2012).</w:t>
      </w:r>
    </w:p>
    <w:p w14:paraId="04BB0243" w14:textId="77777777" w:rsidR="007545FB" w:rsidRDefault="007545FB" w:rsidP="00340D57">
      <w:pPr>
        <w:spacing w:line="360" w:lineRule="auto"/>
        <w:ind w:left="360"/>
        <w:rPr>
          <w:bCs/>
          <w:color w:val="000000" w:themeColor="text1"/>
          <w:sz w:val="24"/>
          <w:szCs w:val="24"/>
        </w:rPr>
      </w:pPr>
    </w:p>
    <w:p w14:paraId="536983EA" w14:textId="77777777" w:rsidR="00E272E1" w:rsidRPr="00877E77" w:rsidRDefault="00E272E1" w:rsidP="00E272E1">
      <w:pPr>
        <w:spacing w:line="360" w:lineRule="auto"/>
        <w:rPr>
          <w:bCs/>
          <w:color w:val="000000" w:themeColor="text1"/>
          <w:sz w:val="24"/>
          <w:szCs w:val="24"/>
        </w:rPr>
      </w:pPr>
    </w:p>
    <w:p w14:paraId="756C386F" w14:textId="53BDFB33" w:rsidR="00F62BA8" w:rsidRPr="000B142C" w:rsidRDefault="00F62BA8" w:rsidP="000B142C">
      <w:pPr>
        <w:spacing w:line="360" w:lineRule="auto"/>
        <w:ind w:left="360"/>
        <w:rPr>
          <w:bCs/>
          <w:color w:val="000000" w:themeColor="text1"/>
          <w:sz w:val="24"/>
          <w:szCs w:val="24"/>
        </w:rPr>
      </w:pPr>
      <w:bookmarkStart w:id="13" w:name="_GoBack"/>
      <w:bookmarkEnd w:id="13"/>
    </w:p>
    <w:p w14:paraId="3A5ABD8D" w14:textId="0EA13DDD" w:rsidR="00F62BA8" w:rsidRPr="000B142C" w:rsidRDefault="00F62BA8" w:rsidP="000B142C">
      <w:pPr>
        <w:spacing w:line="360" w:lineRule="auto"/>
        <w:ind w:left="360"/>
        <w:rPr>
          <w:b/>
          <w:color w:val="000000" w:themeColor="text1"/>
          <w:sz w:val="24"/>
          <w:szCs w:val="24"/>
        </w:rPr>
      </w:pPr>
      <w:proofErr w:type="gramStart"/>
      <w:r w:rsidRPr="000B142C">
        <w:rPr>
          <w:b/>
          <w:color w:val="000000" w:themeColor="text1"/>
          <w:sz w:val="24"/>
          <w:szCs w:val="24"/>
        </w:rPr>
        <w:t xml:space="preserve">II </w:t>
      </w:r>
      <w:r w:rsidR="000B142C" w:rsidRPr="000B142C">
        <w:rPr>
          <w:b/>
          <w:color w:val="000000" w:themeColor="text1"/>
          <w:sz w:val="24"/>
          <w:szCs w:val="24"/>
        </w:rPr>
        <w:t xml:space="preserve"> </w:t>
      </w:r>
      <w:r w:rsidRPr="000B142C">
        <w:rPr>
          <w:b/>
          <w:color w:val="000000" w:themeColor="text1"/>
          <w:sz w:val="24"/>
          <w:szCs w:val="24"/>
        </w:rPr>
        <w:t>Discussion</w:t>
      </w:r>
      <w:proofErr w:type="gramEnd"/>
      <w:r w:rsidRPr="000B142C">
        <w:rPr>
          <w:b/>
          <w:color w:val="000000" w:themeColor="text1"/>
          <w:sz w:val="24"/>
          <w:szCs w:val="24"/>
        </w:rPr>
        <w:t xml:space="preserve"> on a chosen article</w:t>
      </w:r>
    </w:p>
    <w:p w14:paraId="601B33DB" w14:textId="77777777" w:rsidR="000B142C" w:rsidRPr="000B142C" w:rsidRDefault="000B142C" w:rsidP="000B142C">
      <w:pPr>
        <w:spacing w:line="360" w:lineRule="auto"/>
        <w:ind w:left="360"/>
        <w:rPr>
          <w:bCs/>
          <w:color w:val="000000" w:themeColor="text1"/>
          <w:sz w:val="24"/>
          <w:szCs w:val="24"/>
        </w:rPr>
      </w:pPr>
    </w:p>
    <w:p w14:paraId="16DDE4FD" w14:textId="08263D28" w:rsidR="00B133D5" w:rsidRDefault="00F62BA8" w:rsidP="00B133D5">
      <w:pPr>
        <w:spacing w:line="360" w:lineRule="auto"/>
        <w:ind w:left="360"/>
        <w:rPr>
          <w:b/>
          <w:color w:val="000000" w:themeColor="text1"/>
          <w:sz w:val="24"/>
          <w:szCs w:val="24"/>
        </w:rPr>
      </w:pPr>
      <w:r w:rsidRPr="000B142C">
        <w:rPr>
          <w:b/>
          <w:color w:val="000000" w:themeColor="text1"/>
          <w:sz w:val="24"/>
          <w:szCs w:val="24"/>
        </w:rPr>
        <w:t>II</w:t>
      </w:r>
      <w:r w:rsidR="000B142C" w:rsidRPr="000B142C">
        <w:rPr>
          <w:b/>
          <w:color w:val="000000" w:themeColor="text1"/>
          <w:sz w:val="24"/>
          <w:szCs w:val="24"/>
        </w:rPr>
        <w:t>.</w:t>
      </w:r>
      <w:r w:rsidRPr="000B142C">
        <w:rPr>
          <w:b/>
          <w:color w:val="000000" w:themeColor="text1"/>
          <w:sz w:val="24"/>
          <w:szCs w:val="24"/>
        </w:rPr>
        <w:t>1. The Chosen Article</w:t>
      </w:r>
    </w:p>
    <w:p w14:paraId="3E04DBD5" w14:textId="06FC8905" w:rsidR="00B133D5" w:rsidRDefault="00B133D5" w:rsidP="00B133D5">
      <w:pPr>
        <w:spacing w:line="360" w:lineRule="auto"/>
        <w:ind w:left="360"/>
        <w:rPr>
          <w:bCs/>
          <w:color w:val="000000" w:themeColor="text1"/>
          <w:sz w:val="24"/>
          <w:szCs w:val="24"/>
        </w:rPr>
      </w:pPr>
      <w:r>
        <w:rPr>
          <w:bCs/>
          <w:color w:val="000000" w:themeColor="text1"/>
          <w:sz w:val="24"/>
          <w:szCs w:val="24"/>
        </w:rPr>
        <w:t>The article title is “The Different-Culture Management in Mergers and Acquisitions Affecting to the Fit of Personal-Organizational Values and Business Performance</w:t>
      </w:r>
      <w:r w:rsidR="001B0084">
        <w:rPr>
          <w:bCs/>
          <w:color w:val="000000" w:themeColor="text1"/>
          <w:sz w:val="24"/>
          <w:szCs w:val="24"/>
        </w:rPr>
        <w:t>. Journal of Accounting, Finance &amp; Management Strategy, 13(1), 27-55.</w:t>
      </w:r>
      <w:r>
        <w:rPr>
          <w:bCs/>
          <w:color w:val="000000" w:themeColor="text1"/>
          <w:sz w:val="24"/>
          <w:szCs w:val="24"/>
        </w:rPr>
        <w:t xml:space="preserve">” by </w:t>
      </w:r>
      <w:proofErr w:type="spellStart"/>
      <w:r>
        <w:rPr>
          <w:bCs/>
          <w:color w:val="000000" w:themeColor="text1"/>
          <w:sz w:val="24"/>
          <w:szCs w:val="24"/>
        </w:rPr>
        <w:t>Hisiao</w:t>
      </w:r>
      <w:proofErr w:type="spellEnd"/>
      <w:r>
        <w:rPr>
          <w:bCs/>
          <w:color w:val="000000" w:themeColor="text1"/>
          <w:sz w:val="24"/>
          <w:szCs w:val="24"/>
        </w:rPr>
        <w:t>-Chen Chang (2018)</w:t>
      </w:r>
    </w:p>
    <w:p w14:paraId="2121336D" w14:textId="11BE8F54" w:rsidR="0013171F" w:rsidRDefault="0013171F" w:rsidP="00B133D5">
      <w:pPr>
        <w:spacing w:line="360" w:lineRule="auto"/>
        <w:ind w:left="360"/>
        <w:rPr>
          <w:bCs/>
          <w:color w:val="000000" w:themeColor="text1"/>
          <w:sz w:val="24"/>
          <w:szCs w:val="24"/>
        </w:rPr>
      </w:pPr>
    </w:p>
    <w:p w14:paraId="568D3BDE" w14:textId="52C82667" w:rsidR="0013171F" w:rsidRPr="0013171F" w:rsidRDefault="0013171F" w:rsidP="00B133D5">
      <w:pPr>
        <w:spacing w:line="360" w:lineRule="auto"/>
        <w:ind w:left="360"/>
        <w:rPr>
          <w:b/>
          <w:color w:val="000000" w:themeColor="text1"/>
          <w:sz w:val="24"/>
          <w:szCs w:val="24"/>
        </w:rPr>
      </w:pPr>
      <w:r w:rsidRPr="0013171F">
        <w:rPr>
          <w:b/>
          <w:color w:val="000000" w:themeColor="text1"/>
          <w:sz w:val="24"/>
          <w:szCs w:val="24"/>
        </w:rPr>
        <w:t>II.</w:t>
      </w:r>
      <w:r w:rsidR="003617DB">
        <w:rPr>
          <w:b/>
          <w:color w:val="000000" w:themeColor="text1"/>
          <w:sz w:val="24"/>
          <w:szCs w:val="24"/>
        </w:rPr>
        <w:t>2.</w:t>
      </w:r>
      <w:r w:rsidRPr="0013171F">
        <w:rPr>
          <w:b/>
          <w:color w:val="000000" w:themeColor="text1"/>
          <w:sz w:val="24"/>
          <w:szCs w:val="24"/>
        </w:rPr>
        <w:t xml:space="preserve"> Introduction</w:t>
      </w:r>
    </w:p>
    <w:p w14:paraId="14F8BB5B" w14:textId="7ECACB71" w:rsidR="00971F55" w:rsidRDefault="009D3D68" w:rsidP="00B133D5">
      <w:pPr>
        <w:spacing w:line="360" w:lineRule="auto"/>
        <w:ind w:left="360"/>
        <w:rPr>
          <w:bCs/>
          <w:color w:val="000000" w:themeColor="text1"/>
          <w:sz w:val="24"/>
          <w:szCs w:val="24"/>
        </w:rPr>
      </w:pPr>
      <w:r>
        <w:rPr>
          <w:bCs/>
          <w:color w:val="000000" w:themeColor="text1"/>
          <w:sz w:val="24"/>
          <w:szCs w:val="24"/>
        </w:rPr>
        <w:t xml:space="preserve">Mergers and Acquisitions is one of the major business strategies to grow the company within a short period of time. The size of mergers and acquisitions is getting bigger and bigger for the last decade. There are lots of scholars are working on analysis and research on the management issues during mergers and acquisitions.  The chosen article is one of the many articles to research in the corporate cultures and the employee value fit to the new organisation value. </w:t>
      </w:r>
      <w:r w:rsidR="00971F55">
        <w:rPr>
          <w:bCs/>
          <w:color w:val="000000" w:themeColor="text1"/>
          <w:sz w:val="24"/>
          <w:szCs w:val="24"/>
        </w:rPr>
        <w:t>Th</w:t>
      </w:r>
      <w:r w:rsidR="002E3287">
        <w:rPr>
          <w:bCs/>
          <w:color w:val="000000" w:themeColor="text1"/>
          <w:sz w:val="24"/>
          <w:szCs w:val="24"/>
        </w:rPr>
        <w:t xml:space="preserve">e article is to analysis the ‘fit’ of employee and the company value and the ‘fit’ of the new organization after Merger and Acquisitions. The higher the fit of the new organisation will generate more benefit and profit of the new organisation. In a typical mergers and acquisition, the acquiring company will send the manager to supervise the merged company in order to help the employee to fit into the </w:t>
      </w:r>
      <w:r>
        <w:rPr>
          <w:bCs/>
          <w:color w:val="000000" w:themeColor="text1"/>
          <w:sz w:val="24"/>
          <w:szCs w:val="24"/>
        </w:rPr>
        <w:t>new organisation.</w:t>
      </w:r>
      <w:r w:rsidR="00CA69C4">
        <w:rPr>
          <w:bCs/>
          <w:color w:val="000000" w:themeColor="text1"/>
          <w:sz w:val="24"/>
          <w:szCs w:val="24"/>
        </w:rPr>
        <w:t xml:space="preserve"> The author pointed out that the corporate culture was the most important factor for the success in the new organisation.</w:t>
      </w:r>
    </w:p>
    <w:p w14:paraId="07962BAD" w14:textId="77C72DD2" w:rsidR="0013171F" w:rsidRDefault="00CA69C4" w:rsidP="0013171F">
      <w:pPr>
        <w:spacing w:line="360" w:lineRule="auto"/>
        <w:ind w:left="360"/>
        <w:rPr>
          <w:bCs/>
          <w:color w:val="000000" w:themeColor="text1"/>
          <w:sz w:val="24"/>
          <w:szCs w:val="24"/>
        </w:rPr>
      </w:pPr>
      <w:r>
        <w:rPr>
          <w:bCs/>
          <w:color w:val="000000" w:themeColor="text1"/>
          <w:sz w:val="24"/>
          <w:szCs w:val="24"/>
        </w:rPr>
        <w:t xml:space="preserve">The author defines “fit” as the alignment between the </w:t>
      </w:r>
      <w:r w:rsidR="0013171F">
        <w:rPr>
          <w:bCs/>
          <w:color w:val="000000" w:themeColor="text1"/>
          <w:sz w:val="24"/>
          <w:szCs w:val="24"/>
        </w:rPr>
        <w:t>person</w:t>
      </w:r>
      <w:r>
        <w:rPr>
          <w:bCs/>
          <w:color w:val="000000" w:themeColor="text1"/>
          <w:sz w:val="24"/>
          <w:szCs w:val="24"/>
        </w:rPr>
        <w:t xml:space="preserve"> and the organisation value.</w:t>
      </w:r>
      <w:r w:rsidR="0013171F">
        <w:rPr>
          <w:bCs/>
          <w:color w:val="000000" w:themeColor="text1"/>
          <w:sz w:val="24"/>
          <w:szCs w:val="24"/>
        </w:rPr>
        <w:t xml:space="preserve"> The higher the person and organisation fit will in turn develop more benefit and profit to the organisation. Also, the corporate culture will affect the success of personal and organisation fit during company integrations.</w:t>
      </w:r>
    </w:p>
    <w:p w14:paraId="773D6AB2" w14:textId="1F8604B7" w:rsidR="0013171F" w:rsidRDefault="0013171F" w:rsidP="0013171F">
      <w:pPr>
        <w:spacing w:line="360" w:lineRule="auto"/>
        <w:ind w:left="360"/>
        <w:rPr>
          <w:bCs/>
          <w:color w:val="000000" w:themeColor="text1"/>
          <w:sz w:val="24"/>
          <w:szCs w:val="24"/>
        </w:rPr>
      </w:pPr>
      <w:r>
        <w:rPr>
          <w:bCs/>
          <w:color w:val="000000" w:themeColor="text1"/>
          <w:sz w:val="24"/>
          <w:szCs w:val="24"/>
        </w:rPr>
        <w:t xml:space="preserve">Based on </w:t>
      </w:r>
      <w:r w:rsidR="00E5181A">
        <w:rPr>
          <w:bCs/>
          <w:color w:val="000000" w:themeColor="text1"/>
          <w:sz w:val="24"/>
          <w:szCs w:val="24"/>
        </w:rPr>
        <w:t>the research, the author pointed out that there is a relationship between person and organisation fit of value and performance, and the hypotheses are as follows:</w:t>
      </w:r>
    </w:p>
    <w:p w14:paraId="7D520FB9" w14:textId="77777777" w:rsidR="00E5181A" w:rsidRDefault="00E5181A" w:rsidP="0013171F">
      <w:pPr>
        <w:spacing w:line="360" w:lineRule="auto"/>
        <w:ind w:left="360"/>
        <w:rPr>
          <w:bCs/>
          <w:color w:val="000000" w:themeColor="text1"/>
          <w:sz w:val="24"/>
          <w:szCs w:val="24"/>
        </w:rPr>
      </w:pPr>
      <w:r w:rsidRPr="00E5181A">
        <w:rPr>
          <w:bCs/>
          <w:color w:val="000000" w:themeColor="text1"/>
          <w:sz w:val="24"/>
          <w:szCs w:val="24"/>
        </w:rPr>
        <w:lastRenderedPageBreak/>
        <w:t xml:space="preserve">H1: The influence of person-and-organization fit of value to business performance in the enterprise of mergers and acquisition is positive. </w:t>
      </w:r>
    </w:p>
    <w:p w14:paraId="2E23DDCF" w14:textId="77777777" w:rsidR="00E5181A" w:rsidRDefault="00E5181A" w:rsidP="0013171F">
      <w:pPr>
        <w:spacing w:line="360" w:lineRule="auto"/>
        <w:ind w:left="360"/>
        <w:rPr>
          <w:bCs/>
          <w:color w:val="000000" w:themeColor="text1"/>
          <w:sz w:val="24"/>
          <w:szCs w:val="24"/>
        </w:rPr>
      </w:pPr>
      <w:r w:rsidRPr="00E5181A">
        <w:rPr>
          <w:bCs/>
          <w:color w:val="000000" w:themeColor="text1"/>
          <w:sz w:val="24"/>
          <w:szCs w:val="24"/>
        </w:rPr>
        <w:t xml:space="preserve">H1-1: The higher the person-and-organization fit of value is, the higher the revenue growth is.  </w:t>
      </w:r>
    </w:p>
    <w:p w14:paraId="12C34C52" w14:textId="77777777" w:rsidR="00E5181A" w:rsidRDefault="00E5181A" w:rsidP="0013171F">
      <w:pPr>
        <w:spacing w:line="360" w:lineRule="auto"/>
        <w:ind w:left="360"/>
        <w:rPr>
          <w:bCs/>
          <w:color w:val="000000" w:themeColor="text1"/>
          <w:sz w:val="24"/>
          <w:szCs w:val="24"/>
        </w:rPr>
      </w:pPr>
      <w:r w:rsidRPr="00E5181A">
        <w:rPr>
          <w:bCs/>
          <w:color w:val="000000" w:themeColor="text1"/>
          <w:sz w:val="24"/>
          <w:szCs w:val="24"/>
        </w:rPr>
        <w:t xml:space="preserve">H1-2: The higher the person-and-organization fit of value is, the better the capability of benefiting is. H1-3: The higher the person-and-organization fit of morale is, the higher the revenue growth is. </w:t>
      </w:r>
    </w:p>
    <w:p w14:paraId="45E6C5FD" w14:textId="77777777" w:rsidR="00E5181A" w:rsidRDefault="00E5181A" w:rsidP="0013171F">
      <w:pPr>
        <w:spacing w:line="360" w:lineRule="auto"/>
        <w:ind w:left="360"/>
        <w:rPr>
          <w:bCs/>
          <w:color w:val="000000" w:themeColor="text1"/>
          <w:sz w:val="24"/>
          <w:szCs w:val="24"/>
        </w:rPr>
      </w:pPr>
      <w:r w:rsidRPr="00E5181A">
        <w:rPr>
          <w:bCs/>
          <w:color w:val="000000" w:themeColor="text1"/>
          <w:sz w:val="24"/>
          <w:szCs w:val="24"/>
        </w:rPr>
        <w:t xml:space="preserve">H1-4: The higher the person-and-organization fit of morale is, the better the capability of benefiting is. H1-5: The higher the person-and-organization fit of maintaining the accomplishment is, the higher the revenue growth is. </w:t>
      </w:r>
    </w:p>
    <w:p w14:paraId="736FB5BF" w14:textId="4146599F" w:rsidR="00E5181A" w:rsidRDefault="00E5181A" w:rsidP="0013171F">
      <w:pPr>
        <w:spacing w:line="360" w:lineRule="auto"/>
        <w:ind w:left="360"/>
        <w:rPr>
          <w:bCs/>
          <w:color w:val="000000" w:themeColor="text1"/>
          <w:sz w:val="24"/>
          <w:szCs w:val="24"/>
        </w:rPr>
      </w:pPr>
      <w:r w:rsidRPr="00E5181A">
        <w:rPr>
          <w:bCs/>
          <w:color w:val="000000" w:themeColor="text1"/>
          <w:sz w:val="24"/>
          <w:szCs w:val="24"/>
        </w:rPr>
        <w:t xml:space="preserve">H1-6: The higher the person-and-organization fit of maintaining the accomplishment is, the better the capability of benefiting is.  </w:t>
      </w:r>
    </w:p>
    <w:p w14:paraId="158C24E0" w14:textId="77777777" w:rsidR="00E7551C" w:rsidRDefault="00E5181A" w:rsidP="00E5181A">
      <w:pPr>
        <w:spacing w:line="360" w:lineRule="auto"/>
        <w:ind w:left="360"/>
        <w:rPr>
          <w:bCs/>
          <w:color w:val="000000" w:themeColor="text1"/>
          <w:sz w:val="24"/>
          <w:szCs w:val="24"/>
        </w:rPr>
      </w:pPr>
      <w:r w:rsidRPr="00E5181A">
        <w:rPr>
          <w:bCs/>
          <w:color w:val="000000" w:themeColor="text1"/>
          <w:sz w:val="24"/>
          <w:szCs w:val="24"/>
        </w:rPr>
        <w:t>H2-1: The management of different cultures will interfere the person</w:t>
      </w:r>
      <w:r>
        <w:rPr>
          <w:bCs/>
          <w:color w:val="000000" w:themeColor="text1"/>
          <w:sz w:val="24"/>
          <w:szCs w:val="24"/>
        </w:rPr>
        <w:t>-</w:t>
      </w:r>
      <w:r w:rsidRPr="00E5181A">
        <w:rPr>
          <w:bCs/>
          <w:color w:val="000000" w:themeColor="text1"/>
          <w:sz w:val="24"/>
          <w:szCs w:val="24"/>
        </w:rPr>
        <w:t xml:space="preserve">and-organization fit of maintaining the achievement and the capability of benefitting.  </w:t>
      </w:r>
    </w:p>
    <w:p w14:paraId="5903C5A2" w14:textId="3A2AC31E" w:rsidR="00E5181A" w:rsidRPr="00E5181A" w:rsidRDefault="00E5181A" w:rsidP="00E5181A">
      <w:pPr>
        <w:spacing w:line="360" w:lineRule="auto"/>
        <w:ind w:left="360"/>
        <w:rPr>
          <w:bCs/>
          <w:color w:val="000000" w:themeColor="text1"/>
          <w:sz w:val="24"/>
          <w:szCs w:val="24"/>
        </w:rPr>
      </w:pPr>
      <w:r w:rsidRPr="00E5181A">
        <w:rPr>
          <w:bCs/>
          <w:color w:val="000000" w:themeColor="text1"/>
          <w:sz w:val="24"/>
          <w:szCs w:val="24"/>
        </w:rPr>
        <w:t>H2-2: The management of different cultures will interfere the person</w:t>
      </w:r>
      <w:r>
        <w:rPr>
          <w:bCs/>
          <w:color w:val="000000" w:themeColor="text1"/>
          <w:sz w:val="24"/>
          <w:szCs w:val="24"/>
        </w:rPr>
        <w:t>-</w:t>
      </w:r>
      <w:r w:rsidRPr="00E5181A">
        <w:rPr>
          <w:bCs/>
          <w:color w:val="000000" w:themeColor="text1"/>
          <w:sz w:val="24"/>
          <w:szCs w:val="24"/>
        </w:rPr>
        <w:t xml:space="preserve">and-organization fit of maintaining the achievement and the business performance.  </w:t>
      </w:r>
    </w:p>
    <w:p w14:paraId="4B832600" w14:textId="244E8801" w:rsidR="00E5181A" w:rsidRDefault="00E5181A" w:rsidP="00E5181A">
      <w:pPr>
        <w:spacing w:line="360" w:lineRule="auto"/>
        <w:ind w:left="360"/>
        <w:rPr>
          <w:bCs/>
          <w:color w:val="000000" w:themeColor="text1"/>
          <w:sz w:val="24"/>
          <w:szCs w:val="24"/>
        </w:rPr>
      </w:pPr>
    </w:p>
    <w:p w14:paraId="4F5EE824" w14:textId="7BAD8BEB" w:rsidR="0013171F" w:rsidRDefault="00E5181A" w:rsidP="00B133D5">
      <w:pPr>
        <w:spacing w:line="360" w:lineRule="auto"/>
        <w:ind w:left="360"/>
        <w:rPr>
          <w:bCs/>
          <w:color w:val="000000" w:themeColor="text1"/>
          <w:sz w:val="24"/>
          <w:szCs w:val="24"/>
        </w:rPr>
      </w:pPr>
      <w:r>
        <w:rPr>
          <w:bCs/>
          <w:noProof/>
          <w:color w:val="000000" w:themeColor="text1"/>
          <w:sz w:val="24"/>
          <w:szCs w:val="24"/>
        </w:rPr>
        <w:drawing>
          <wp:inline distT="0" distB="0" distL="0" distR="0" wp14:anchorId="04F12545" wp14:editId="44D0071C">
            <wp:extent cx="6115832" cy="391866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5210" cy="3924672"/>
                    </a:xfrm>
                    <a:prstGeom prst="rect">
                      <a:avLst/>
                    </a:prstGeom>
                    <a:noFill/>
                  </pic:spPr>
                </pic:pic>
              </a:graphicData>
            </a:graphic>
          </wp:inline>
        </w:drawing>
      </w:r>
    </w:p>
    <w:p w14:paraId="4BDDB2E7" w14:textId="451DE15C" w:rsidR="00E5181A" w:rsidRDefault="00955FD3" w:rsidP="00B133D5">
      <w:pPr>
        <w:spacing w:line="360" w:lineRule="auto"/>
        <w:ind w:left="360"/>
        <w:rPr>
          <w:bCs/>
          <w:color w:val="000000" w:themeColor="text1"/>
          <w:sz w:val="24"/>
          <w:szCs w:val="24"/>
        </w:rPr>
      </w:pPr>
      <w:r>
        <w:rPr>
          <w:bCs/>
          <w:color w:val="000000" w:themeColor="text1"/>
          <w:sz w:val="24"/>
          <w:szCs w:val="24"/>
        </w:rPr>
        <w:t xml:space="preserve">The Hypothesis’ empirical results tested in the research show that “the higher the person-and-organization fit of value are, the better the business performance will be”. Also, the empirical result suggested </w:t>
      </w:r>
      <w:proofErr w:type="gramStart"/>
      <w:r>
        <w:rPr>
          <w:bCs/>
          <w:color w:val="000000" w:themeColor="text1"/>
          <w:sz w:val="24"/>
          <w:szCs w:val="24"/>
        </w:rPr>
        <w:t>that  ”</w:t>
      </w:r>
      <w:proofErr w:type="gramEnd"/>
      <w:r>
        <w:rPr>
          <w:bCs/>
          <w:color w:val="000000" w:themeColor="text1"/>
          <w:sz w:val="24"/>
          <w:szCs w:val="24"/>
        </w:rPr>
        <w:t xml:space="preserve"> the management of different cultures has interfering effects on the business performance”. Therefore, author concluded the importance of personal and organization fit and corporate culture during the mergers and acquisitions process.</w:t>
      </w:r>
    </w:p>
    <w:p w14:paraId="0FEC37EE" w14:textId="77777777" w:rsidR="001B0084" w:rsidRPr="00B133D5" w:rsidRDefault="001B0084" w:rsidP="00B133D5">
      <w:pPr>
        <w:spacing w:line="360" w:lineRule="auto"/>
        <w:ind w:left="360"/>
        <w:rPr>
          <w:bCs/>
          <w:color w:val="000000" w:themeColor="text1"/>
          <w:sz w:val="24"/>
          <w:szCs w:val="24"/>
        </w:rPr>
      </w:pPr>
    </w:p>
    <w:p w14:paraId="60F83CE5" w14:textId="126DA3DA" w:rsidR="00F62BA8" w:rsidRPr="00C962A9" w:rsidRDefault="00F62BA8" w:rsidP="001B0084">
      <w:pPr>
        <w:tabs>
          <w:tab w:val="left" w:pos="1210"/>
        </w:tabs>
        <w:spacing w:line="360" w:lineRule="auto"/>
        <w:ind w:left="360"/>
        <w:rPr>
          <w:b/>
          <w:color w:val="000000" w:themeColor="text1"/>
          <w:sz w:val="24"/>
          <w:szCs w:val="24"/>
        </w:rPr>
      </w:pPr>
      <w:r w:rsidRPr="00C962A9">
        <w:rPr>
          <w:b/>
          <w:color w:val="000000" w:themeColor="text1"/>
          <w:sz w:val="24"/>
          <w:szCs w:val="24"/>
        </w:rPr>
        <w:t>II.</w:t>
      </w:r>
      <w:r w:rsidR="003617DB" w:rsidRPr="00C962A9">
        <w:rPr>
          <w:b/>
          <w:color w:val="000000" w:themeColor="text1"/>
          <w:sz w:val="24"/>
          <w:szCs w:val="24"/>
        </w:rPr>
        <w:t>3. Literature review</w:t>
      </w:r>
      <w:r w:rsidR="00C962A9">
        <w:rPr>
          <w:b/>
          <w:color w:val="000000" w:themeColor="text1"/>
          <w:sz w:val="24"/>
          <w:szCs w:val="24"/>
        </w:rPr>
        <w:t xml:space="preserve"> and Definitions</w:t>
      </w:r>
    </w:p>
    <w:p w14:paraId="40627646" w14:textId="2FB50316" w:rsidR="003617DB" w:rsidRDefault="003617DB" w:rsidP="001B0084">
      <w:pPr>
        <w:tabs>
          <w:tab w:val="left" w:pos="1210"/>
        </w:tabs>
        <w:spacing w:line="360" w:lineRule="auto"/>
        <w:ind w:left="360"/>
        <w:rPr>
          <w:bCs/>
          <w:color w:val="000000" w:themeColor="text1"/>
          <w:sz w:val="24"/>
          <w:szCs w:val="24"/>
        </w:rPr>
      </w:pPr>
      <w:r>
        <w:rPr>
          <w:bCs/>
          <w:color w:val="000000" w:themeColor="text1"/>
          <w:sz w:val="24"/>
          <w:szCs w:val="24"/>
        </w:rPr>
        <w:lastRenderedPageBreak/>
        <w:t xml:space="preserve">The Keywords for the article were </w:t>
      </w:r>
      <w:proofErr w:type="gramStart"/>
      <w:r>
        <w:rPr>
          <w:bCs/>
          <w:color w:val="000000" w:themeColor="text1"/>
          <w:sz w:val="24"/>
          <w:szCs w:val="24"/>
        </w:rPr>
        <w:t>“ Mergers</w:t>
      </w:r>
      <w:proofErr w:type="gramEnd"/>
      <w:r>
        <w:rPr>
          <w:bCs/>
          <w:color w:val="000000" w:themeColor="text1"/>
          <w:sz w:val="24"/>
          <w:szCs w:val="24"/>
        </w:rPr>
        <w:t xml:space="preserve"> and acquisitions, Fit, Different cultures management, Business Performance, Personal-organisational values”. The author had defined “fit” by reviewing few Literature. However, there were no literature review to define “Mergers and acquisitions”, “Business Performance” and “Cultures”. The definition for these key areas were important for the article. </w:t>
      </w:r>
    </w:p>
    <w:p w14:paraId="2DD44C34" w14:textId="2F91CFB4" w:rsidR="00C962A9" w:rsidRDefault="003617DB" w:rsidP="00C962A9">
      <w:pPr>
        <w:tabs>
          <w:tab w:val="left" w:pos="1210"/>
        </w:tabs>
        <w:spacing w:line="360" w:lineRule="auto"/>
        <w:ind w:left="360"/>
        <w:rPr>
          <w:bCs/>
          <w:color w:val="000000" w:themeColor="text1"/>
          <w:sz w:val="24"/>
          <w:szCs w:val="24"/>
        </w:rPr>
      </w:pPr>
      <w:r>
        <w:rPr>
          <w:bCs/>
          <w:color w:val="000000" w:themeColor="text1"/>
          <w:sz w:val="24"/>
          <w:szCs w:val="24"/>
        </w:rPr>
        <w:t xml:space="preserve">“Mergers and acquisitions” </w:t>
      </w:r>
      <w:proofErr w:type="gramStart"/>
      <w:r>
        <w:rPr>
          <w:bCs/>
          <w:color w:val="000000" w:themeColor="text1"/>
          <w:sz w:val="24"/>
          <w:szCs w:val="24"/>
        </w:rPr>
        <w:t>is</w:t>
      </w:r>
      <w:proofErr w:type="gramEnd"/>
      <w:r>
        <w:rPr>
          <w:bCs/>
          <w:color w:val="000000" w:themeColor="text1"/>
          <w:sz w:val="24"/>
          <w:szCs w:val="24"/>
        </w:rPr>
        <w:t xml:space="preserve"> </w:t>
      </w:r>
      <w:proofErr w:type="spellStart"/>
      <w:r>
        <w:rPr>
          <w:bCs/>
          <w:color w:val="000000" w:themeColor="text1"/>
          <w:sz w:val="24"/>
          <w:szCs w:val="24"/>
        </w:rPr>
        <w:t>a</w:t>
      </w:r>
      <w:proofErr w:type="spellEnd"/>
      <w:r>
        <w:rPr>
          <w:bCs/>
          <w:color w:val="000000" w:themeColor="text1"/>
          <w:sz w:val="24"/>
          <w:szCs w:val="24"/>
        </w:rPr>
        <w:t xml:space="preserve"> important </w:t>
      </w:r>
      <w:r w:rsidR="00260976">
        <w:rPr>
          <w:bCs/>
          <w:color w:val="000000" w:themeColor="text1"/>
          <w:sz w:val="24"/>
          <w:szCs w:val="24"/>
        </w:rPr>
        <w:t xml:space="preserve">element in this article, the author shall define the merger and acquisitions for the research, such as the industry. the region and the scope to be studied. Each industry’s merger and acquisitions </w:t>
      </w:r>
      <w:proofErr w:type="gramStart"/>
      <w:r w:rsidR="00260976">
        <w:rPr>
          <w:bCs/>
          <w:color w:val="000000" w:themeColor="text1"/>
          <w:sz w:val="24"/>
          <w:szCs w:val="24"/>
        </w:rPr>
        <w:t>has</w:t>
      </w:r>
      <w:proofErr w:type="gramEnd"/>
      <w:r w:rsidR="00260976">
        <w:rPr>
          <w:bCs/>
          <w:color w:val="000000" w:themeColor="text1"/>
          <w:sz w:val="24"/>
          <w:szCs w:val="24"/>
        </w:rPr>
        <w:t xml:space="preserve"> different integration process. The size of the company, </w:t>
      </w:r>
      <w:proofErr w:type="spellStart"/>
      <w:r w:rsidR="00260976">
        <w:rPr>
          <w:bCs/>
          <w:color w:val="000000" w:themeColor="text1"/>
          <w:sz w:val="24"/>
          <w:szCs w:val="24"/>
        </w:rPr>
        <w:t>eg</w:t>
      </w:r>
      <w:proofErr w:type="spellEnd"/>
      <w:r w:rsidR="00260976">
        <w:rPr>
          <w:bCs/>
          <w:color w:val="000000" w:themeColor="text1"/>
          <w:sz w:val="24"/>
          <w:szCs w:val="24"/>
        </w:rPr>
        <w:t xml:space="preserve"> the number of </w:t>
      </w:r>
      <w:proofErr w:type="gramStart"/>
      <w:r w:rsidR="00260976">
        <w:rPr>
          <w:bCs/>
          <w:color w:val="000000" w:themeColor="text1"/>
          <w:sz w:val="24"/>
          <w:szCs w:val="24"/>
        </w:rPr>
        <w:t>employee</w:t>
      </w:r>
      <w:proofErr w:type="gramEnd"/>
      <w:r w:rsidR="00260976">
        <w:rPr>
          <w:bCs/>
          <w:color w:val="000000" w:themeColor="text1"/>
          <w:sz w:val="24"/>
          <w:szCs w:val="24"/>
        </w:rPr>
        <w:t xml:space="preserve">; the employees group </w:t>
      </w:r>
      <w:proofErr w:type="spellStart"/>
      <w:r w:rsidR="00260976">
        <w:rPr>
          <w:bCs/>
          <w:color w:val="000000" w:themeColor="text1"/>
          <w:sz w:val="24"/>
          <w:szCs w:val="24"/>
        </w:rPr>
        <w:t>eg</w:t>
      </w:r>
      <w:proofErr w:type="spellEnd"/>
      <w:r w:rsidR="00260976">
        <w:rPr>
          <w:bCs/>
          <w:color w:val="000000" w:themeColor="text1"/>
          <w:sz w:val="24"/>
          <w:szCs w:val="24"/>
        </w:rPr>
        <w:t xml:space="preserve"> factory worker vs the professional firm employees, the industry</w:t>
      </w:r>
      <w:r w:rsidR="00C962A9">
        <w:rPr>
          <w:bCs/>
          <w:color w:val="000000" w:themeColor="text1"/>
          <w:sz w:val="24"/>
          <w:szCs w:val="24"/>
        </w:rPr>
        <w:t xml:space="preserve"> </w:t>
      </w:r>
      <w:proofErr w:type="spellStart"/>
      <w:r w:rsidR="00C962A9">
        <w:rPr>
          <w:bCs/>
          <w:color w:val="000000" w:themeColor="text1"/>
          <w:sz w:val="24"/>
          <w:szCs w:val="24"/>
        </w:rPr>
        <w:t>eg</w:t>
      </w:r>
      <w:proofErr w:type="spellEnd"/>
      <w:r w:rsidR="00C962A9">
        <w:rPr>
          <w:bCs/>
          <w:color w:val="000000" w:themeColor="text1"/>
          <w:sz w:val="24"/>
          <w:szCs w:val="24"/>
        </w:rPr>
        <w:t xml:space="preserve"> banking industry compare to manufacturing industry. All of these mergers and acquisition will have different integration process and integration time. </w:t>
      </w:r>
    </w:p>
    <w:p w14:paraId="07D9EEC8" w14:textId="77421D6D" w:rsidR="00C962A9" w:rsidRDefault="00C962A9" w:rsidP="00C962A9">
      <w:pPr>
        <w:tabs>
          <w:tab w:val="left" w:pos="1210"/>
        </w:tabs>
        <w:spacing w:line="360" w:lineRule="auto"/>
        <w:ind w:left="360"/>
        <w:rPr>
          <w:bCs/>
          <w:color w:val="000000" w:themeColor="text1"/>
          <w:sz w:val="24"/>
          <w:szCs w:val="24"/>
        </w:rPr>
      </w:pPr>
      <w:r>
        <w:rPr>
          <w:bCs/>
          <w:color w:val="000000" w:themeColor="text1"/>
          <w:sz w:val="24"/>
          <w:szCs w:val="24"/>
        </w:rPr>
        <w:t xml:space="preserve">Corporate culture is also an important element in the studies which should be clearly defined. Corporate culture may </w:t>
      </w:r>
      <w:r w:rsidR="00636A0F">
        <w:rPr>
          <w:bCs/>
          <w:color w:val="000000" w:themeColor="text1"/>
          <w:sz w:val="24"/>
          <w:szCs w:val="24"/>
        </w:rPr>
        <w:t>include</w:t>
      </w:r>
      <w:r>
        <w:rPr>
          <w:bCs/>
          <w:color w:val="000000" w:themeColor="text1"/>
          <w:sz w:val="24"/>
          <w:szCs w:val="24"/>
        </w:rPr>
        <w:t xml:space="preserve"> the </w:t>
      </w:r>
      <w:proofErr w:type="gramStart"/>
      <w:r>
        <w:rPr>
          <w:bCs/>
          <w:color w:val="000000" w:themeColor="text1"/>
          <w:sz w:val="24"/>
          <w:szCs w:val="24"/>
        </w:rPr>
        <w:t>decision making</w:t>
      </w:r>
      <w:proofErr w:type="gramEnd"/>
      <w:r>
        <w:rPr>
          <w:bCs/>
          <w:color w:val="000000" w:themeColor="text1"/>
          <w:sz w:val="24"/>
          <w:szCs w:val="24"/>
        </w:rPr>
        <w:t xml:space="preserve"> process, company system, suppliers and customers culture. All these will have different aspects to change the research results.</w:t>
      </w:r>
    </w:p>
    <w:p w14:paraId="1E538FF7" w14:textId="315CDEDB" w:rsidR="00C962A9" w:rsidRDefault="00C962A9" w:rsidP="00C962A9">
      <w:pPr>
        <w:tabs>
          <w:tab w:val="left" w:pos="1210"/>
        </w:tabs>
        <w:spacing w:line="360" w:lineRule="auto"/>
        <w:ind w:left="360"/>
        <w:rPr>
          <w:bCs/>
          <w:color w:val="000000" w:themeColor="text1"/>
          <w:sz w:val="24"/>
          <w:szCs w:val="24"/>
        </w:rPr>
      </w:pPr>
      <w:r>
        <w:rPr>
          <w:bCs/>
          <w:color w:val="000000" w:themeColor="text1"/>
          <w:sz w:val="24"/>
          <w:szCs w:val="24"/>
        </w:rPr>
        <w:t>The business performance is the important element to conclude the res</w:t>
      </w:r>
      <w:r w:rsidR="008045E7">
        <w:rPr>
          <w:bCs/>
          <w:color w:val="000000" w:themeColor="text1"/>
          <w:sz w:val="24"/>
          <w:szCs w:val="24"/>
        </w:rPr>
        <w:t xml:space="preserve">earch hypothesis. Therefore, </w:t>
      </w:r>
      <w:r>
        <w:rPr>
          <w:bCs/>
          <w:color w:val="000000" w:themeColor="text1"/>
          <w:sz w:val="24"/>
          <w:szCs w:val="24"/>
        </w:rPr>
        <w:t xml:space="preserve">Business performance should also to clearly define. Business performance usually refer to the financial result (such as stock </w:t>
      </w:r>
      <w:proofErr w:type="gramStart"/>
      <w:r>
        <w:rPr>
          <w:bCs/>
          <w:color w:val="000000" w:themeColor="text1"/>
          <w:sz w:val="24"/>
          <w:szCs w:val="24"/>
        </w:rPr>
        <w:t>price,  profit</w:t>
      </w:r>
      <w:proofErr w:type="gramEnd"/>
      <w:r>
        <w:rPr>
          <w:bCs/>
          <w:color w:val="000000" w:themeColor="text1"/>
          <w:sz w:val="24"/>
          <w:szCs w:val="24"/>
        </w:rPr>
        <w:t>, revenue growth, return on investment); increased in Market share; increased the business scope</w:t>
      </w:r>
      <w:r w:rsidR="00636A0F">
        <w:rPr>
          <w:bCs/>
          <w:color w:val="000000" w:themeColor="text1"/>
          <w:sz w:val="24"/>
          <w:szCs w:val="24"/>
        </w:rPr>
        <w:t xml:space="preserve"> and the Total Available Market</w:t>
      </w:r>
      <w:r>
        <w:rPr>
          <w:bCs/>
          <w:color w:val="000000" w:themeColor="text1"/>
          <w:sz w:val="24"/>
          <w:szCs w:val="24"/>
        </w:rPr>
        <w:t xml:space="preserve"> (TAM), increased the customer satisfactions;  enhanced the product development; technology know how etc… </w:t>
      </w:r>
    </w:p>
    <w:p w14:paraId="7E4EF73F" w14:textId="70A43181" w:rsidR="001B0084" w:rsidRDefault="008045E7" w:rsidP="001B0084">
      <w:pPr>
        <w:tabs>
          <w:tab w:val="left" w:pos="1210"/>
        </w:tabs>
        <w:spacing w:line="360" w:lineRule="auto"/>
        <w:ind w:left="360"/>
        <w:rPr>
          <w:bCs/>
          <w:color w:val="000000" w:themeColor="text1"/>
          <w:sz w:val="24"/>
          <w:szCs w:val="24"/>
        </w:rPr>
      </w:pPr>
      <w:r>
        <w:rPr>
          <w:bCs/>
          <w:color w:val="000000" w:themeColor="text1"/>
          <w:sz w:val="24"/>
          <w:szCs w:val="24"/>
        </w:rPr>
        <w:t>Corporate Cultures and Merger and Acquisitions are important topics in Management. There are thousands of scholars have done research paper and published the articles in many academic journals. However, the author has only referenced to fourteen articles in this research papers. Also, most of the articles were not current. The article was published in the Journal of Accounting, Finance &amp; Management Strategy in Jun, 2018. All the reference except one article (</w:t>
      </w:r>
      <w:proofErr w:type="spellStart"/>
      <w:r>
        <w:rPr>
          <w:bCs/>
          <w:color w:val="000000" w:themeColor="text1"/>
          <w:sz w:val="24"/>
          <w:szCs w:val="24"/>
        </w:rPr>
        <w:t>Bossidy</w:t>
      </w:r>
      <w:proofErr w:type="spellEnd"/>
      <w:r>
        <w:rPr>
          <w:bCs/>
          <w:color w:val="000000" w:themeColor="text1"/>
          <w:sz w:val="24"/>
          <w:szCs w:val="24"/>
        </w:rPr>
        <w:t xml:space="preserve"> &amp; Burch, 2004) were published before year 2000, and one of article </w:t>
      </w:r>
      <w:r w:rsidR="00636A0F">
        <w:rPr>
          <w:bCs/>
          <w:color w:val="000000" w:themeColor="text1"/>
          <w:sz w:val="24"/>
          <w:szCs w:val="24"/>
        </w:rPr>
        <w:t>was published 30 years ago which was used to refer to a statement.</w:t>
      </w:r>
    </w:p>
    <w:p w14:paraId="0A46A9DD" w14:textId="53EF2AFF" w:rsidR="001B0084" w:rsidRDefault="001B0084" w:rsidP="001B0084">
      <w:pPr>
        <w:tabs>
          <w:tab w:val="left" w:pos="1210"/>
        </w:tabs>
        <w:spacing w:line="360" w:lineRule="auto"/>
        <w:ind w:left="360"/>
        <w:rPr>
          <w:bCs/>
          <w:color w:val="000000" w:themeColor="text1"/>
          <w:sz w:val="24"/>
          <w:szCs w:val="24"/>
        </w:rPr>
      </w:pPr>
    </w:p>
    <w:p w14:paraId="7C1F52E7" w14:textId="6416B7F1" w:rsidR="00636A0F" w:rsidRPr="00636A0F" w:rsidRDefault="001B0084" w:rsidP="00636A0F">
      <w:pPr>
        <w:tabs>
          <w:tab w:val="left" w:pos="1210"/>
        </w:tabs>
        <w:spacing w:line="360" w:lineRule="auto"/>
        <w:ind w:left="360"/>
        <w:rPr>
          <w:b/>
          <w:color w:val="000000" w:themeColor="text1"/>
          <w:sz w:val="24"/>
          <w:szCs w:val="24"/>
        </w:rPr>
      </w:pPr>
      <w:r w:rsidRPr="00636A0F">
        <w:rPr>
          <w:b/>
          <w:color w:val="000000" w:themeColor="text1"/>
          <w:sz w:val="24"/>
          <w:szCs w:val="24"/>
        </w:rPr>
        <w:t xml:space="preserve">II.4. </w:t>
      </w:r>
      <w:r w:rsidR="00636A0F">
        <w:rPr>
          <w:b/>
          <w:color w:val="000000" w:themeColor="text1"/>
          <w:sz w:val="24"/>
          <w:szCs w:val="24"/>
        </w:rPr>
        <w:t>Research Design</w:t>
      </w:r>
      <w:r w:rsidR="003E1D38">
        <w:rPr>
          <w:b/>
          <w:color w:val="000000" w:themeColor="text1"/>
          <w:sz w:val="24"/>
          <w:szCs w:val="24"/>
        </w:rPr>
        <w:t xml:space="preserve"> and Methodology </w:t>
      </w:r>
    </w:p>
    <w:p w14:paraId="0F5035C4" w14:textId="078FDBEC" w:rsidR="001500DD" w:rsidRDefault="003E1D38" w:rsidP="001B0084">
      <w:pPr>
        <w:tabs>
          <w:tab w:val="left" w:pos="1210"/>
        </w:tabs>
        <w:spacing w:line="360" w:lineRule="auto"/>
        <w:ind w:left="360"/>
        <w:rPr>
          <w:bCs/>
          <w:color w:val="000000" w:themeColor="text1"/>
          <w:sz w:val="24"/>
          <w:szCs w:val="24"/>
        </w:rPr>
      </w:pPr>
      <w:r>
        <w:rPr>
          <w:bCs/>
          <w:color w:val="000000" w:themeColor="text1"/>
          <w:sz w:val="24"/>
          <w:szCs w:val="24"/>
        </w:rPr>
        <w:t xml:space="preserve">Sampling - </w:t>
      </w:r>
      <w:r w:rsidR="00636A0F">
        <w:rPr>
          <w:bCs/>
          <w:color w:val="000000" w:themeColor="text1"/>
          <w:sz w:val="24"/>
          <w:szCs w:val="24"/>
        </w:rPr>
        <w:t xml:space="preserve">The research has got a reasonable return of questionnaires with a total of 283 </w:t>
      </w:r>
      <w:r w:rsidR="001500DD">
        <w:rPr>
          <w:bCs/>
          <w:color w:val="000000" w:themeColor="text1"/>
          <w:sz w:val="24"/>
          <w:szCs w:val="24"/>
        </w:rPr>
        <w:t xml:space="preserve">effective </w:t>
      </w:r>
      <w:r w:rsidR="00636A0F">
        <w:rPr>
          <w:bCs/>
          <w:color w:val="000000" w:themeColor="text1"/>
          <w:sz w:val="24"/>
          <w:szCs w:val="24"/>
        </w:rPr>
        <w:t>re</w:t>
      </w:r>
      <w:r w:rsidR="001500DD">
        <w:rPr>
          <w:bCs/>
          <w:color w:val="000000" w:themeColor="text1"/>
          <w:sz w:val="24"/>
          <w:szCs w:val="24"/>
        </w:rPr>
        <w:t>sponse.</w:t>
      </w:r>
      <w:r w:rsidR="00636A0F">
        <w:rPr>
          <w:bCs/>
          <w:color w:val="000000" w:themeColor="text1"/>
          <w:sz w:val="24"/>
          <w:szCs w:val="24"/>
        </w:rPr>
        <w:t xml:space="preserve"> </w:t>
      </w:r>
      <w:r w:rsidR="001500DD">
        <w:rPr>
          <w:bCs/>
          <w:color w:val="000000" w:themeColor="text1"/>
          <w:sz w:val="24"/>
          <w:szCs w:val="24"/>
        </w:rPr>
        <w:t>The sample size shall be acceptable to do the hypothesis analysis.</w:t>
      </w:r>
    </w:p>
    <w:p w14:paraId="4B1B0397" w14:textId="77777777" w:rsidR="001500DD" w:rsidRDefault="001500DD" w:rsidP="001B0084">
      <w:pPr>
        <w:tabs>
          <w:tab w:val="left" w:pos="1210"/>
        </w:tabs>
        <w:spacing w:line="360" w:lineRule="auto"/>
        <w:ind w:left="360"/>
        <w:rPr>
          <w:bCs/>
          <w:color w:val="000000" w:themeColor="text1"/>
          <w:sz w:val="24"/>
          <w:szCs w:val="24"/>
        </w:rPr>
      </w:pPr>
      <w:r>
        <w:rPr>
          <w:bCs/>
          <w:color w:val="000000" w:themeColor="text1"/>
          <w:sz w:val="24"/>
          <w:szCs w:val="24"/>
        </w:rPr>
        <w:t xml:space="preserve">The resources of the sample </w:t>
      </w:r>
      <w:proofErr w:type="gramStart"/>
      <w:r>
        <w:rPr>
          <w:bCs/>
          <w:color w:val="000000" w:themeColor="text1"/>
          <w:sz w:val="24"/>
          <w:szCs w:val="24"/>
        </w:rPr>
        <w:t>was</w:t>
      </w:r>
      <w:proofErr w:type="gramEnd"/>
      <w:r>
        <w:rPr>
          <w:bCs/>
          <w:color w:val="000000" w:themeColor="text1"/>
          <w:sz w:val="24"/>
          <w:szCs w:val="24"/>
        </w:rPr>
        <w:t xml:space="preserve"> selected from the statistics of mergers and acquisitions published by the Department of Investment Services of Ministry of Economic Affairs. However, the period and the date of publication was not mentioned. The period of the </w:t>
      </w:r>
      <w:proofErr w:type="gramStart"/>
      <w:r>
        <w:rPr>
          <w:bCs/>
          <w:color w:val="000000" w:themeColor="text1"/>
          <w:sz w:val="24"/>
          <w:szCs w:val="24"/>
        </w:rPr>
        <w:t>corporations</w:t>
      </w:r>
      <w:proofErr w:type="gramEnd"/>
      <w:r>
        <w:rPr>
          <w:bCs/>
          <w:color w:val="000000" w:themeColor="text1"/>
          <w:sz w:val="24"/>
          <w:szCs w:val="24"/>
        </w:rPr>
        <w:t xml:space="preserve"> integrations might affected the research result as the migrated employees might already left the company or still new to the corporation. This might affect the research finding.</w:t>
      </w:r>
    </w:p>
    <w:p w14:paraId="723FE0E9" w14:textId="34F4A24F" w:rsidR="003E1D38" w:rsidRDefault="001500DD" w:rsidP="001B0084">
      <w:pPr>
        <w:tabs>
          <w:tab w:val="left" w:pos="1210"/>
        </w:tabs>
        <w:spacing w:line="360" w:lineRule="auto"/>
        <w:ind w:left="360"/>
        <w:rPr>
          <w:bCs/>
          <w:color w:val="000000" w:themeColor="text1"/>
          <w:sz w:val="24"/>
          <w:szCs w:val="24"/>
        </w:rPr>
      </w:pPr>
      <w:r>
        <w:rPr>
          <w:bCs/>
          <w:color w:val="000000" w:themeColor="text1"/>
          <w:sz w:val="24"/>
          <w:szCs w:val="24"/>
        </w:rPr>
        <w:t xml:space="preserve">All the corporations being selected were from finance and banking industry, but the article did not </w:t>
      </w:r>
      <w:r w:rsidR="003E1D38">
        <w:rPr>
          <w:bCs/>
          <w:color w:val="000000" w:themeColor="text1"/>
          <w:sz w:val="24"/>
          <w:szCs w:val="24"/>
        </w:rPr>
        <w:t>mention</w:t>
      </w:r>
      <w:r>
        <w:rPr>
          <w:bCs/>
          <w:color w:val="000000" w:themeColor="text1"/>
          <w:sz w:val="24"/>
          <w:szCs w:val="24"/>
        </w:rPr>
        <w:t xml:space="preserve"> why only the finance and banking industry </w:t>
      </w:r>
      <w:r w:rsidR="003E1D38">
        <w:rPr>
          <w:bCs/>
          <w:color w:val="000000" w:themeColor="text1"/>
          <w:sz w:val="24"/>
          <w:szCs w:val="24"/>
        </w:rPr>
        <w:t>were selected. These had proved that the definition of the article was not well defined.</w:t>
      </w:r>
      <w:r>
        <w:rPr>
          <w:bCs/>
          <w:color w:val="000000" w:themeColor="text1"/>
          <w:sz w:val="24"/>
          <w:szCs w:val="24"/>
        </w:rPr>
        <w:t xml:space="preserve"> </w:t>
      </w:r>
    </w:p>
    <w:p w14:paraId="280385AB" w14:textId="2F2E22FC" w:rsidR="003E1D38" w:rsidRDefault="003E1D38" w:rsidP="001B0084">
      <w:pPr>
        <w:tabs>
          <w:tab w:val="left" w:pos="1210"/>
        </w:tabs>
        <w:spacing w:line="360" w:lineRule="auto"/>
        <w:ind w:left="360"/>
        <w:rPr>
          <w:bCs/>
          <w:color w:val="000000" w:themeColor="text1"/>
          <w:sz w:val="24"/>
          <w:szCs w:val="24"/>
        </w:rPr>
      </w:pPr>
      <w:r>
        <w:rPr>
          <w:bCs/>
          <w:color w:val="000000" w:themeColor="text1"/>
          <w:sz w:val="24"/>
          <w:szCs w:val="24"/>
        </w:rPr>
        <w:lastRenderedPageBreak/>
        <w:t xml:space="preserve">Ethical and Confidential -  </w:t>
      </w:r>
    </w:p>
    <w:p w14:paraId="128DD2F7" w14:textId="77777777" w:rsidR="003E1D38" w:rsidRDefault="003E1D38" w:rsidP="001B0084">
      <w:pPr>
        <w:tabs>
          <w:tab w:val="left" w:pos="1210"/>
        </w:tabs>
        <w:spacing w:line="360" w:lineRule="auto"/>
        <w:ind w:left="360"/>
        <w:rPr>
          <w:bCs/>
          <w:color w:val="000000" w:themeColor="text1"/>
          <w:sz w:val="24"/>
          <w:szCs w:val="24"/>
        </w:rPr>
      </w:pPr>
    </w:p>
    <w:p w14:paraId="4D422D86" w14:textId="0B8D1527" w:rsidR="001B0084" w:rsidRDefault="001B0084" w:rsidP="001B0084">
      <w:pPr>
        <w:tabs>
          <w:tab w:val="left" w:pos="1210"/>
        </w:tabs>
        <w:spacing w:line="360" w:lineRule="auto"/>
        <w:ind w:left="360"/>
        <w:rPr>
          <w:bCs/>
          <w:color w:val="000000" w:themeColor="text1"/>
          <w:sz w:val="24"/>
          <w:szCs w:val="24"/>
        </w:rPr>
      </w:pPr>
    </w:p>
    <w:p w14:paraId="6FBC34F2" w14:textId="77E1A977" w:rsidR="001B0084" w:rsidRDefault="001B0084" w:rsidP="001B0084">
      <w:pPr>
        <w:tabs>
          <w:tab w:val="left" w:pos="1210"/>
        </w:tabs>
        <w:spacing w:line="360" w:lineRule="auto"/>
        <w:ind w:left="360"/>
        <w:rPr>
          <w:bCs/>
          <w:color w:val="000000" w:themeColor="text1"/>
          <w:sz w:val="24"/>
          <w:szCs w:val="24"/>
        </w:rPr>
      </w:pPr>
      <w:r>
        <w:rPr>
          <w:bCs/>
          <w:color w:val="000000" w:themeColor="text1"/>
          <w:sz w:val="24"/>
          <w:szCs w:val="24"/>
        </w:rPr>
        <w:t>II.2.5. Convention</w:t>
      </w:r>
    </w:p>
    <w:p w14:paraId="272F38C9" w14:textId="59A248EA" w:rsidR="001B0084" w:rsidRDefault="001B0084" w:rsidP="001B0084">
      <w:pPr>
        <w:tabs>
          <w:tab w:val="left" w:pos="1210"/>
        </w:tabs>
        <w:spacing w:line="360" w:lineRule="auto"/>
        <w:ind w:left="360"/>
        <w:rPr>
          <w:bCs/>
          <w:color w:val="000000" w:themeColor="text1"/>
          <w:sz w:val="24"/>
          <w:szCs w:val="24"/>
        </w:rPr>
      </w:pPr>
    </w:p>
    <w:p w14:paraId="41D4274D" w14:textId="58BC5F94" w:rsidR="001B0084" w:rsidRDefault="001B0084" w:rsidP="001B0084">
      <w:pPr>
        <w:tabs>
          <w:tab w:val="left" w:pos="1210"/>
        </w:tabs>
        <w:spacing w:line="360" w:lineRule="auto"/>
        <w:ind w:left="360"/>
        <w:rPr>
          <w:bCs/>
          <w:color w:val="000000" w:themeColor="text1"/>
          <w:sz w:val="24"/>
          <w:szCs w:val="24"/>
        </w:rPr>
      </w:pPr>
      <w:r>
        <w:rPr>
          <w:bCs/>
          <w:color w:val="000000" w:themeColor="text1"/>
          <w:sz w:val="24"/>
          <w:szCs w:val="24"/>
        </w:rPr>
        <w:t>II.3. Philosophical considerations</w:t>
      </w:r>
    </w:p>
    <w:p w14:paraId="4DAB8DC0" w14:textId="77777777" w:rsidR="00636A0F" w:rsidRDefault="00636A0F" w:rsidP="001B0084">
      <w:pPr>
        <w:tabs>
          <w:tab w:val="left" w:pos="1210"/>
        </w:tabs>
        <w:spacing w:line="360" w:lineRule="auto"/>
        <w:ind w:left="360"/>
        <w:rPr>
          <w:bCs/>
          <w:color w:val="000000" w:themeColor="text1"/>
          <w:sz w:val="24"/>
          <w:szCs w:val="24"/>
        </w:rPr>
      </w:pPr>
    </w:p>
    <w:p w14:paraId="240E3331" w14:textId="3B70011F" w:rsidR="001B0084" w:rsidRDefault="001B0084" w:rsidP="001B0084">
      <w:pPr>
        <w:tabs>
          <w:tab w:val="left" w:pos="1210"/>
        </w:tabs>
        <w:spacing w:line="360" w:lineRule="auto"/>
        <w:ind w:left="360"/>
        <w:rPr>
          <w:bCs/>
          <w:color w:val="000000" w:themeColor="text1"/>
          <w:sz w:val="24"/>
          <w:szCs w:val="24"/>
        </w:rPr>
      </w:pPr>
      <w:r>
        <w:rPr>
          <w:bCs/>
          <w:color w:val="000000" w:themeColor="text1"/>
          <w:sz w:val="24"/>
          <w:szCs w:val="24"/>
        </w:rPr>
        <w:t>II.3.1. Discussion</w:t>
      </w:r>
    </w:p>
    <w:p w14:paraId="71DCF92B" w14:textId="454FDFA1" w:rsidR="001B0084" w:rsidRDefault="001B0084" w:rsidP="001B0084">
      <w:pPr>
        <w:tabs>
          <w:tab w:val="left" w:pos="1210"/>
        </w:tabs>
        <w:spacing w:line="360" w:lineRule="auto"/>
        <w:ind w:left="360"/>
        <w:rPr>
          <w:bCs/>
          <w:color w:val="000000" w:themeColor="text1"/>
          <w:sz w:val="24"/>
          <w:szCs w:val="24"/>
        </w:rPr>
      </w:pPr>
    </w:p>
    <w:p w14:paraId="24430AD1" w14:textId="3B02B9E9" w:rsidR="001B0084" w:rsidRDefault="001B0084" w:rsidP="001B0084">
      <w:pPr>
        <w:tabs>
          <w:tab w:val="left" w:pos="1210"/>
        </w:tabs>
        <w:spacing w:line="360" w:lineRule="auto"/>
        <w:ind w:left="360"/>
        <w:rPr>
          <w:bCs/>
          <w:color w:val="000000" w:themeColor="text1"/>
          <w:sz w:val="24"/>
          <w:szCs w:val="24"/>
        </w:rPr>
      </w:pPr>
    </w:p>
    <w:p w14:paraId="72A2EC25" w14:textId="616B6104" w:rsidR="001B0084" w:rsidRDefault="001B0084" w:rsidP="001B0084">
      <w:pPr>
        <w:tabs>
          <w:tab w:val="left" w:pos="1210"/>
        </w:tabs>
        <w:spacing w:line="360" w:lineRule="auto"/>
        <w:ind w:left="360"/>
        <w:rPr>
          <w:bCs/>
          <w:color w:val="000000" w:themeColor="text1"/>
          <w:sz w:val="24"/>
          <w:szCs w:val="24"/>
        </w:rPr>
      </w:pPr>
      <w:r>
        <w:rPr>
          <w:bCs/>
          <w:color w:val="000000" w:themeColor="text1"/>
          <w:sz w:val="24"/>
          <w:szCs w:val="24"/>
        </w:rPr>
        <w:t>II.3.2. Evaluation</w:t>
      </w:r>
    </w:p>
    <w:p w14:paraId="57570ABB" w14:textId="77777777" w:rsidR="00266E47" w:rsidRPr="00266E47" w:rsidRDefault="00266E47" w:rsidP="00266E47">
      <w:pPr>
        <w:spacing w:before="200" w:line="216" w:lineRule="auto"/>
        <w:rPr>
          <w:rFonts w:eastAsia="Times New Roman"/>
          <w:sz w:val="24"/>
          <w:szCs w:val="24"/>
          <w:lang w:eastAsia="zh-CN"/>
        </w:rPr>
      </w:pPr>
      <w:r w:rsidRPr="00266E47">
        <w:rPr>
          <w:rFonts w:eastAsiaTheme="minorEastAsia"/>
          <w:color w:val="000000" w:themeColor="text1"/>
          <w:kern w:val="24"/>
          <w:sz w:val="24"/>
          <w:szCs w:val="24"/>
          <w:lang w:val="en-HK" w:eastAsia="zh-CN"/>
        </w:rPr>
        <w:t xml:space="preserve">There </w:t>
      </w:r>
      <w:proofErr w:type="gramStart"/>
      <w:r w:rsidRPr="00266E47">
        <w:rPr>
          <w:rFonts w:eastAsiaTheme="minorEastAsia"/>
          <w:color w:val="000000" w:themeColor="text1"/>
          <w:kern w:val="24"/>
          <w:sz w:val="24"/>
          <w:szCs w:val="24"/>
          <w:lang w:val="en-HK" w:eastAsia="zh-CN"/>
        </w:rPr>
        <w:t>are</w:t>
      </w:r>
      <w:proofErr w:type="gramEnd"/>
      <w:r w:rsidRPr="00266E47">
        <w:rPr>
          <w:rFonts w:eastAsiaTheme="minorEastAsia"/>
          <w:color w:val="000000" w:themeColor="text1"/>
          <w:kern w:val="24"/>
          <w:sz w:val="24"/>
          <w:szCs w:val="24"/>
          <w:lang w:val="en-HK" w:eastAsia="zh-CN"/>
        </w:rPr>
        <w:t xml:space="preserve"> relationship between Leader, Corporate Cultures and Finance value in the new enterprise during the Forms of Ownership change as follows:</w:t>
      </w:r>
    </w:p>
    <w:p w14:paraId="41437FC0" w14:textId="77777777" w:rsidR="00266E47" w:rsidRPr="00266E47" w:rsidRDefault="00266E47" w:rsidP="00266E47">
      <w:pPr>
        <w:numPr>
          <w:ilvl w:val="0"/>
          <w:numId w:val="39"/>
        </w:numPr>
        <w:spacing w:line="216" w:lineRule="auto"/>
        <w:ind w:left="1080"/>
        <w:contextualSpacing/>
        <w:rPr>
          <w:rFonts w:eastAsia="Times New Roman"/>
          <w:sz w:val="24"/>
          <w:szCs w:val="24"/>
          <w:lang w:eastAsia="zh-CN"/>
        </w:rPr>
      </w:pPr>
      <w:r w:rsidRPr="00266E47">
        <w:rPr>
          <w:rFonts w:eastAsiaTheme="minorEastAsia"/>
          <w:color w:val="000000" w:themeColor="text1"/>
          <w:kern w:val="24"/>
          <w:sz w:val="24"/>
          <w:szCs w:val="24"/>
          <w:lang w:val="en-HK" w:eastAsia="zh-CN"/>
        </w:rPr>
        <w:t>H1: The Leader of the new enterprise will interfere the Finance value of the new enterprise</w:t>
      </w:r>
    </w:p>
    <w:p w14:paraId="5588BE18" w14:textId="77777777" w:rsidR="00266E47" w:rsidRPr="00266E47" w:rsidRDefault="00266E47" w:rsidP="00266E47">
      <w:pPr>
        <w:numPr>
          <w:ilvl w:val="0"/>
          <w:numId w:val="39"/>
        </w:numPr>
        <w:spacing w:line="216" w:lineRule="auto"/>
        <w:ind w:left="1080"/>
        <w:contextualSpacing/>
        <w:rPr>
          <w:rFonts w:eastAsia="Times New Roman"/>
          <w:sz w:val="24"/>
          <w:szCs w:val="24"/>
          <w:lang w:eastAsia="zh-CN"/>
        </w:rPr>
      </w:pPr>
      <w:r w:rsidRPr="00266E47">
        <w:rPr>
          <w:rFonts w:eastAsiaTheme="minorEastAsia"/>
          <w:color w:val="000000" w:themeColor="text1"/>
          <w:kern w:val="24"/>
          <w:sz w:val="24"/>
          <w:szCs w:val="24"/>
          <w:lang w:val="en-HK" w:eastAsia="zh-CN"/>
        </w:rPr>
        <w:t>H2: The management of different cultures will interfere the corporate culture fit of maintaining the achievement and the business performance in the new enterprise</w:t>
      </w:r>
    </w:p>
    <w:p w14:paraId="79F17449" w14:textId="77777777" w:rsidR="00266E47" w:rsidRPr="00266E47" w:rsidRDefault="00266E47" w:rsidP="00266E47">
      <w:pPr>
        <w:numPr>
          <w:ilvl w:val="0"/>
          <w:numId w:val="39"/>
        </w:numPr>
        <w:spacing w:line="216" w:lineRule="auto"/>
        <w:ind w:left="1080"/>
        <w:contextualSpacing/>
        <w:rPr>
          <w:rFonts w:eastAsia="Times New Roman"/>
          <w:sz w:val="24"/>
          <w:szCs w:val="24"/>
          <w:lang w:eastAsia="zh-CN"/>
        </w:rPr>
      </w:pPr>
      <w:r w:rsidRPr="00266E47">
        <w:rPr>
          <w:rFonts w:eastAsiaTheme="minorEastAsia"/>
          <w:color w:val="000000" w:themeColor="text1"/>
          <w:kern w:val="24"/>
          <w:sz w:val="24"/>
          <w:szCs w:val="24"/>
          <w:lang w:val="en-HK" w:eastAsia="zh-CN"/>
        </w:rPr>
        <w:t>H3: The Leader and Corporate Cultures are the key success factors during the form of ownership changes in order to achieve the business goal in the new enterprise</w:t>
      </w:r>
    </w:p>
    <w:p w14:paraId="6F75CD23" w14:textId="4E7A02CC" w:rsidR="001B0084" w:rsidRPr="00266E47" w:rsidRDefault="001B0084" w:rsidP="001B0084">
      <w:pPr>
        <w:tabs>
          <w:tab w:val="left" w:pos="1210"/>
        </w:tabs>
        <w:spacing w:line="360" w:lineRule="auto"/>
        <w:ind w:left="360"/>
        <w:rPr>
          <w:bCs/>
          <w:color w:val="000000" w:themeColor="text1"/>
          <w:sz w:val="24"/>
          <w:szCs w:val="24"/>
        </w:rPr>
      </w:pPr>
    </w:p>
    <w:p w14:paraId="133D96BE" w14:textId="61748535" w:rsidR="001B0084" w:rsidRPr="00266E47" w:rsidRDefault="001B0084" w:rsidP="001B0084">
      <w:pPr>
        <w:tabs>
          <w:tab w:val="left" w:pos="1210"/>
        </w:tabs>
        <w:spacing w:line="360" w:lineRule="auto"/>
        <w:ind w:left="360"/>
        <w:rPr>
          <w:bCs/>
          <w:color w:val="000000" w:themeColor="text1"/>
          <w:sz w:val="24"/>
          <w:szCs w:val="24"/>
        </w:rPr>
      </w:pPr>
      <w:r w:rsidRPr="00266E47">
        <w:rPr>
          <w:bCs/>
          <w:color w:val="000000" w:themeColor="text1"/>
          <w:sz w:val="24"/>
          <w:szCs w:val="24"/>
        </w:rPr>
        <w:t>II.4. Conclusion</w:t>
      </w:r>
    </w:p>
    <w:p w14:paraId="4E27309F" w14:textId="508132F4" w:rsidR="001B0084" w:rsidRDefault="001B0084" w:rsidP="001B0084">
      <w:pPr>
        <w:tabs>
          <w:tab w:val="left" w:pos="1210"/>
        </w:tabs>
        <w:spacing w:line="360" w:lineRule="auto"/>
        <w:ind w:left="360"/>
        <w:rPr>
          <w:bCs/>
          <w:color w:val="000000" w:themeColor="text1"/>
          <w:sz w:val="24"/>
          <w:szCs w:val="24"/>
        </w:rPr>
      </w:pPr>
    </w:p>
    <w:p w14:paraId="078CA9C3" w14:textId="23CBFA77" w:rsidR="001B0084" w:rsidRDefault="003F3B85" w:rsidP="001B0084">
      <w:pPr>
        <w:tabs>
          <w:tab w:val="left" w:pos="1210"/>
        </w:tabs>
        <w:spacing w:line="360" w:lineRule="auto"/>
        <w:ind w:left="360"/>
        <w:rPr>
          <w:bCs/>
          <w:color w:val="000000" w:themeColor="text1"/>
          <w:sz w:val="24"/>
          <w:szCs w:val="24"/>
        </w:rPr>
      </w:pPr>
      <w:r w:rsidRPr="003F3B85">
        <w:rPr>
          <w:bCs/>
          <w:noProof/>
          <w:color w:val="000000" w:themeColor="text1"/>
          <w:sz w:val="24"/>
          <w:szCs w:val="24"/>
        </w:rPr>
        <w:drawing>
          <wp:inline distT="0" distB="0" distL="0" distR="0" wp14:anchorId="635467F7" wp14:editId="005CFD0F">
            <wp:extent cx="4107465" cy="2310449"/>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44716" cy="2331403"/>
                    </a:xfrm>
                    <a:prstGeom prst="rect">
                      <a:avLst/>
                    </a:prstGeom>
                  </pic:spPr>
                </pic:pic>
              </a:graphicData>
            </a:graphic>
          </wp:inline>
        </w:drawing>
      </w:r>
    </w:p>
    <w:p w14:paraId="3B21E05B" w14:textId="77777777" w:rsidR="001B0084" w:rsidRPr="000B142C" w:rsidRDefault="001B0084" w:rsidP="001B0084">
      <w:pPr>
        <w:tabs>
          <w:tab w:val="left" w:pos="1210"/>
        </w:tabs>
        <w:spacing w:line="360" w:lineRule="auto"/>
        <w:ind w:left="360"/>
        <w:rPr>
          <w:bCs/>
          <w:color w:val="000000" w:themeColor="text1"/>
          <w:sz w:val="24"/>
          <w:szCs w:val="24"/>
        </w:rPr>
      </w:pPr>
    </w:p>
    <w:p w14:paraId="0585233A" w14:textId="789FF639" w:rsidR="009E53BC" w:rsidRPr="000B142C" w:rsidRDefault="003F3B85" w:rsidP="000B142C">
      <w:pPr>
        <w:spacing w:line="360" w:lineRule="auto"/>
        <w:ind w:left="360"/>
        <w:rPr>
          <w:bCs/>
          <w:color w:val="000000" w:themeColor="text1"/>
          <w:sz w:val="24"/>
          <w:szCs w:val="24"/>
        </w:rPr>
      </w:pPr>
      <w:r w:rsidRPr="003F3B85">
        <w:rPr>
          <w:bCs/>
          <w:noProof/>
          <w:color w:val="000000" w:themeColor="text1"/>
          <w:sz w:val="24"/>
          <w:szCs w:val="24"/>
        </w:rPr>
        <w:lastRenderedPageBreak/>
        <w:drawing>
          <wp:inline distT="0" distB="0" distL="0" distR="0" wp14:anchorId="2BB5E145" wp14:editId="751FE47A">
            <wp:extent cx="4937652" cy="2777429"/>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89899" cy="2806818"/>
                    </a:xfrm>
                    <a:prstGeom prst="rect">
                      <a:avLst/>
                    </a:prstGeom>
                  </pic:spPr>
                </pic:pic>
              </a:graphicData>
            </a:graphic>
          </wp:inline>
        </w:drawing>
      </w:r>
    </w:p>
    <w:p w14:paraId="278551A2" w14:textId="77777777" w:rsidR="00BB494C" w:rsidRPr="000B142C" w:rsidRDefault="00BB494C" w:rsidP="000B142C">
      <w:pPr>
        <w:spacing w:line="360" w:lineRule="auto"/>
        <w:ind w:left="360"/>
        <w:rPr>
          <w:bCs/>
          <w:color w:val="000000" w:themeColor="text1"/>
          <w:sz w:val="24"/>
          <w:szCs w:val="24"/>
        </w:rPr>
      </w:pPr>
    </w:p>
    <w:p w14:paraId="50700042" w14:textId="77777777" w:rsidR="00CC3B36" w:rsidRPr="000B142C" w:rsidRDefault="00CC3B36" w:rsidP="000B142C">
      <w:pPr>
        <w:spacing w:line="360" w:lineRule="auto"/>
        <w:ind w:left="360"/>
        <w:rPr>
          <w:bCs/>
          <w:color w:val="000000" w:themeColor="text1"/>
          <w:sz w:val="24"/>
          <w:szCs w:val="24"/>
        </w:rPr>
      </w:pPr>
    </w:p>
    <w:p w14:paraId="47CA5116" w14:textId="3795942E" w:rsidR="00137384" w:rsidRPr="000B142C" w:rsidRDefault="00137384" w:rsidP="000B142C">
      <w:pPr>
        <w:spacing w:line="360" w:lineRule="auto"/>
        <w:ind w:left="360"/>
        <w:rPr>
          <w:bCs/>
          <w:color w:val="000000" w:themeColor="text1"/>
          <w:sz w:val="24"/>
          <w:szCs w:val="24"/>
        </w:rPr>
      </w:pPr>
    </w:p>
    <w:p w14:paraId="006284BA" w14:textId="77777777" w:rsidR="00137384" w:rsidRPr="000B142C" w:rsidRDefault="00137384" w:rsidP="000B142C">
      <w:pPr>
        <w:spacing w:line="360" w:lineRule="auto"/>
        <w:ind w:left="360"/>
        <w:rPr>
          <w:bCs/>
          <w:color w:val="000000" w:themeColor="text1"/>
          <w:sz w:val="24"/>
          <w:szCs w:val="24"/>
        </w:rPr>
      </w:pPr>
    </w:p>
    <w:p w14:paraId="56755DEC" w14:textId="296F6F00" w:rsidR="00E2291E" w:rsidRPr="000B142C" w:rsidRDefault="00E2291E" w:rsidP="000B142C">
      <w:pPr>
        <w:spacing w:line="360" w:lineRule="auto"/>
        <w:ind w:left="357"/>
        <w:rPr>
          <w:bCs/>
          <w:color w:val="000000" w:themeColor="text1"/>
          <w:sz w:val="24"/>
          <w:szCs w:val="24"/>
        </w:rPr>
      </w:pPr>
    </w:p>
    <w:p w14:paraId="33022772" w14:textId="74B00F16" w:rsidR="00315835" w:rsidRPr="000B142C" w:rsidRDefault="00315835" w:rsidP="000B142C">
      <w:pPr>
        <w:spacing w:line="360" w:lineRule="auto"/>
        <w:ind w:left="357"/>
        <w:rPr>
          <w:bCs/>
          <w:color w:val="000000" w:themeColor="text1"/>
          <w:sz w:val="24"/>
          <w:szCs w:val="24"/>
        </w:rPr>
      </w:pPr>
    </w:p>
    <w:p w14:paraId="213FB48F" w14:textId="764BB886" w:rsidR="00315835" w:rsidRPr="000B142C" w:rsidRDefault="00315835" w:rsidP="000B142C">
      <w:pPr>
        <w:spacing w:line="360" w:lineRule="auto"/>
        <w:ind w:left="357"/>
        <w:rPr>
          <w:bCs/>
          <w:color w:val="000000" w:themeColor="text1"/>
          <w:sz w:val="24"/>
          <w:szCs w:val="24"/>
        </w:rPr>
      </w:pPr>
      <w:r w:rsidRPr="000B142C">
        <w:rPr>
          <w:bCs/>
          <w:color w:val="000000" w:themeColor="text1"/>
          <w:sz w:val="24"/>
          <w:szCs w:val="24"/>
        </w:rPr>
        <w:br w:type="page"/>
      </w:r>
    </w:p>
    <w:p w14:paraId="51F2F4AC" w14:textId="3A434D03" w:rsidR="00315835" w:rsidRPr="000B142C" w:rsidRDefault="00315835" w:rsidP="000B142C">
      <w:pPr>
        <w:spacing w:line="360" w:lineRule="auto"/>
        <w:ind w:left="357"/>
        <w:rPr>
          <w:b/>
          <w:color w:val="000000" w:themeColor="text1"/>
          <w:sz w:val="24"/>
          <w:szCs w:val="24"/>
        </w:rPr>
      </w:pPr>
      <w:r w:rsidRPr="000B142C">
        <w:rPr>
          <w:b/>
          <w:color w:val="000000" w:themeColor="text1"/>
          <w:sz w:val="24"/>
          <w:szCs w:val="24"/>
        </w:rPr>
        <w:lastRenderedPageBreak/>
        <w:t>References</w:t>
      </w:r>
    </w:p>
    <w:p w14:paraId="46F8B09F" w14:textId="77777777" w:rsidR="00315835" w:rsidRPr="000B142C" w:rsidRDefault="00315835" w:rsidP="000B142C">
      <w:pPr>
        <w:spacing w:line="360" w:lineRule="auto"/>
        <w:ind w:left="357"/>
        <w:rPr>
          <w:bCs/>
          <w:color w:val="000000" w:themeColor="text1"/>
          <w:sz w:val="24"/>
          <w:szCs w:val="24"/>
        </w:rPr>
      </w:pPr>
    </w:p>
    <w:p w14:paraId="518EF385" w14:textId="7DD3BE31" w:rsidR="00315835" w:rsidRPr="000B142C" w:rsidRDefault="00315835" w:rsidP="000B142C">
      <w:pPr>
        <w:spacing w:line="360" w:lineRule="auto"/>
        <w:ind w:left="357"/>
        <w:rPr>
          <w:color w:val="555555"/>
          <w:sz w:val="24"/>
          <w:szCs w:val="24"/>
        </w:rPr>
      </w:pPr>
      <w:bookmarkStart w:id="14" w:name="_Hlk17218193"/>
      <w:proofErr w:type="spellStart"/>
      <w:r w:rsidRPr="000B142C">
        <w:rPr>
          <w:color w:val="555555"/>
          <w:sz w:val="24"/>
          <w:szCs w:val="24"/>
        </w:rPr>
        <w:t>Venema</w:t>
      </w:r>
      <w:proofErr w:type="spellEnd"/>
      <w:r w:rsidRPr="000B142C">
        <w:rPr>
          <w:color w:val="555555"/>
          <w:sz w:val="24"/>
          <w:szCs w:val="24"/>
        </w:rPr>
        <w:t xml:space="preserve">, W. H. (2015). </w:t>
      </w:r>
      <w:bookmarkEnd w:id="14"/>
      <w:r w:rsidRPr="000B142C">
        <w:rPr>
          <w:color w:val="555555"/>
          <w:sz w:val="24"/>
          <w:szCs w:val="24"/>
        </w:rPr>
        <w:t>Integration: The critical M&amp;A success factor. The Journal of Corporate Accounting &amp; Finance, 26(4), 23-27. &lt;J20&gt;</w:t>
      </w:r>
    </w:p>
    <w:p w14:paraId="089CDAE1" w14:textId="0485A8D5" w:rsidR="00315835" w:rsidRPr="000B142C" w:rsidRDefault="00315835" w:rsidP="000B142C">
      <w:pPr>
        <w:spacing w:line="360" w:lineRule="auto"/>
        <w:rPr>
          <w:color w:val="222222"/>
          <w:sz w:val="24"/>
          <w:szCs w:val="24"/>
        </w:rPr>
      </w:pPr>
    </w:p>
    <w:p w14:paraId="16AAA49C" w14:textId="55B1AAB5" w:rsidR="00315835" w:rsidRPr="000B142C" w:rsidRDefault="00315835" w:rsidP="000B142C">
      <w:pPr>
        <w:spacing w:line="360" w:lineRule="auto"/>
        <w:ind w:left="357"/>
        <w:rPr>
          <w:color w:val="222222"/>
          <w:sz w:val="24"/>
          <w:szCs w:val="24"/>
        </w:rPr>
      </w:pPr>
      <w:bookmarkStart w:id="15" w:name="_Hlk17388949"/>
      <w:bookmarkStart w:id="16" w:name="_Hlk17391723"/>
      <w:proofErr w:type="spellStart"/>
      <w:r w:rsidRPr="000B142C">
        <w:rPr>
          <w:color w:val="222222"/>
          <w:sz w:val="24"/>
          <w:szCs w:val="24"/>
        </w:rPr>
        <w:t>Zaks</w:t>
      </w:r>
      <w:proofErr w:type="spellEnd"/>
      <w:r w:rsidRPr="000B142C">
        <w:rPr>
          <w:color w:val="222222"/>
          <w:sz w:val="24"/>
          <w:szCs w:val="24"/>
        </w:rPr>
        <w:t>, O. (2016)</w:t>
      </w:r>
      <w:bookmarkEnd w:id="15"/>
      <w:r w:rsidRPr="000B142C">
        <w:rPr>
          <w:color w:val="222222"/>
          <w:sz w:val="24"/>
          <w:szCs w:val="24"/>
        </w:rPr>
        <w:t xml:space="preserve">. </w:t>
      </w:r>
      <w:bookmarkEnd w:id="16"/>
      <w:r w:rsidRPr="000B142C">
        <w:rPr>
          <w:color w:val="222222"/>
          <w:sz w:val="24"/>
          <w:szCs w:val="24"/>
        </w:rPr>
        <w:t xml:space="preserve">Success and failure in M&amp;As: </w:t>
      </w:r>
      <w:proofErr w:type="gramStart"/>
      <w:r w:rsidRPr="000B142C">
        <w:rPr>
          <w:color w:val="222222"/>
          <w:sz w:val="24"/>
          <w:szCs w:val="24"/>
        </w:rPr>
        <w:t>Is</w:t>
      </w:r>
      <w:proofErr w:type="gramEnd"/>
      <w:r w:rsidRPr="000B142C">
        <w:rPr>
          <w:color w:val="222222"/>
          <w:sz w:val="24"/>
          <w:szCs w:val="24"/>
        </w:rPr>
        <w:t xml:space="preserve"> there a place for a paradigm change? evidence from the </w:t>
      </w:r>
      <w:r w:rsidR="000B142C">
        <w:rPr>
          <w:color w:val="222222"/>
          <w:sz w:val="24"/>
          <w:szCs w:val="24"/>
        </w:rPr>
        <w:t>I</w:t>
      </w:r>
      <w:r w:rsidRPr="000B142C">
        <w:rPr>
          <w:color w:val="222222"/>
          <w:sz w:val="24"/>
          <w:szCs w:val="24"/>
        </w:rPr>
        <w:t>sraeli hi-tech industry 1.</w:t>
      </w:r>
      <w:r w:rsidR="000B142C">
        <w:rPr>
          <w:color w:val="222222"/>
          <w:sz w:val="24"/>
          <w:szCs w:val="24"/>
        </w:rPr>
        <w:t xml:space="preserve"> </w:t>
      </w:r>
      <w:r w:rsidRPr="000B142C">
        <w:rPr>
          <w:color w:val="222222"/>
          <w:sz w:val="24"/>
          <w:szCs w:val="24"/>
        </w:rPr>
        <w:t>Economics and Business Review, 2(1), 85-106. &lt;J</w:t>
      </w:r>
      <w:r w:rsidR="001A1123" w:rsidRPr="000B142C">
        <w:rPr>
          <w:color w:val="222222"/>
          <w:sz w:val="24"/>
          <w:szCs w:val="24"/>
        </w:rPr>
        <w:t>14 new&gt;</w:t>
      </w:r>
    </w:p>
    <w:p w14:paraId="4FDE52EA" w14:textId="1F1FC6FB" w:rsidR="00315835" w:rsidRPr="000B142C" w:rsidRDefault="00315835" w:rsidP="000B142C">
      <w:pPr>
        <w:spacing w:line="360" w:lineRule="auto"/>
        <w:ind w:left="357"/>
        <w:rPr>
          <w:color w:val="222222"/>
          <w:sz w:val="24"/>
          <w:szCs w:val="24"/>
        </w:rPr>
      </w:pPr>
    </w:p>
    <w:p w14:paraId="21215B36" w14:textId="35C7206B" w:rsidR="00315835" w:rsidRPr="000B142C" w:rsidRDefault="00315835" w:rsidP="000B142C">
      <w:pPr>
        <w:spacing w:line="360" w:lineRule="auto"/>
        <w:ind w:left="357"/>
        <w:rPr>
          <w:color w:val="222222"/>
          <w:sz w:val="24"/>
          <w:szCs w:val="24"/>
        </w:rPr>
      </w:pPr>
      <w:bookmarkStart w:id="17" w:name="_Hlk17299806"/>
      <w:bookmarkStart w:id="18" w:name="_Hlk17472574"/>
      <w:bookmarkStart w:id="19" w:name="_Hlk16682047"/>
      <w:r w:rsidRPr="000B142C">
        <w:rPr>
          <w:color w:val="222222"/>
          <w:sz w:val="24"/>
          <w:szCs w:val="24"/>
        </w:rPr>
        <w:t>Chang, H. (2018)</w:t>
      </w:r>
      <w:bookmarkEnd w:id="17"/>
      <w:r w:rsidRPr="000B142C">
        <w:rPr>
          <w:color w:val="222222"/>
          <w:sz w:val="24"/>
          <w:szCs w:val="24"/>
        </w:rPr>
        <w:t xml:space="preserve">. </w:t>
      </w:r>
      <w:bookmarkEnd w:id="18"/>
      <w:r w:rsidRPr="000B142C">
        <w:rPr>
          <w:color w:val="222222"/>
          <w:sz w:val="24"/>
          <w:szCs w:val="24"/>
        </w:rPr>
        <w:t xml:space="preserve">The different-culture management in mergers and acquisitions affecting to the fit of personal-organizational values and business </w:t>
      </w:r>
      <w:r w:rsidR="004B70F2" w:rsidRPr="000B142C">
        <w:rPr>
          <w:color w:val="222222"/>
          <w:sz w:val="24"/>
          <w:szCs w:val="24"/>
        </w:rPr>
        <w:t>performance</w:t>
      </w:r>
      <w:r w:rsidRPr="000B142C">
        <w:rPr>
          <w:color w:val="222222"/>
          <w:sz w:val="24"/>
          <w:szCs w:val="24"/>
        </w:rPr>
        <w:t>.</w:t>
      </w:r>
      <w:r w:rsidR="004B70F2" w:rsidRPr="000B142C">
        <w:rPr>
          <w:color w:val="222222"/>
          <w:sz w:val="24"/>
          <w:szCs w:val="24"/>
        </w:rPr>
        <w:t xml:space="preserve"> </w:t>
      </w:r>
      <w:r w:rsidRPr="000B142C">
        <w:rPr>
          <w:color w:val="222222"/>
          <w:sz w:val="24"/>
          <w:szCs w:val="24"/>
        </w:rPr>
        <w:t xml:space="preserve">Journal of Accounting, Finance &amp; Management Strategy, 13(1), 27-55. </w:t>
      </w:r>
      <w:bookmarkEnd w:id="19"/>
      <w:r w:rsidRPr="000B142C">
        <w:rPr>
          <w:color w:val="222222"/>
          <w:sz w:val="24"/>
          <w:szCs w:val="24"/>
        </w:rPr>
        <w:t>&lt;J1&gt;</w:t>
      </w:r>
    </w:p>
    <w:p w14:paraId="41168D41" w14:textId="1935C9A3" w:rsidR="00315835" w:rsidRPr="000B142C" w:rsidRDefault="00315835" w:rsidP="000B142C">
      <w:pPr>
        <w:spacing w:line="360" w:lineRule="auto"/>
        <w:ind w:left="357"/>
        <w:rPr>
          <w:color w:val="222222"/>
          <w:sz w:val="24"/>
          <w:szCs w:val="24"/>
        </w:rPr>
      </w:pPr>
    </w:p>
    <w:p w14:paraId="3F852F95" w14:textId="16043AD4" w:rsidR="00315835" w:rsidRPr="000B142C" w:rsidRDefault="00A55CEA" w:rsidP="000B142C">
      <w:pPr>
        <w:spacing w:line="360" w:lineRule="auto"/>
        <w:ind w:left="357"/>
        <w:rPr>
          <w:color w:val="000000"/>
          <w:sz w:val="24"/>
          <w:szCs w:val="24"/>
        </w:rPr>
      </w:pPr>
      <w:bookmarkStart w:id="20" w:name="_Hlk17217506"/>
      <w:r w:rsidRPr="000B142C">
        <w:rPr>
          <w:color w:val="000000"/>
          <w:sz w:val="24"/>
          <w:szCs w:val="24"/>
        </w:rPr>
        <w:t>Achim, S. (2015)</w:t>
      </w:r>
      <w:bookmarkEnd w:id="20"/>
      <w:r w:rsidRPr="000B142C">
        <w:rPr>
          <w:color w:val="000000"/>
          <w:sz w:val="24"/>
          <w:szCs w:val="24"/>
        </w:rPr>
        <w:t xml:space="preserve">. Recent trends in the study of mergers and acquisitions. E M </w:t>
      </w:r>
      <w:proofErr w:type="spellStart"/>
      <w:r w:rsidRPr="000B142C">
        <w:rPr>
          <w:color w:val="000000"/>
          <w:sz w:val="24"/>
          <w:szCs w:val="24"/>
        </w:rPr>
        <w:t>Ekonomie</w:t>
      </w:r>
      <w:proofErr w:type="spellEnd"/>
      <w:r w:rsidRPr="000B142C">
        <w:rPr>
          <w:color w:val="000000"/>
          <w:sz w:val="24"/>
          <w:szCs w:val="24"/>
        </w:rPr>
        <w:t xml:space="preserve"> a Management, 18(1), 123-133. &lt;J19&gt;</w:t>
      </w:r>
    </w:p>
    <w:p w14:paraId="3B5183C0" w14:textId="17FD2DD1" w:rsidR="00A55CEA" w:rsidRPr="000B142C" w:rsidRDefault="00A55CEA" w:rsidP="000B142C">
      <w:pPr>
        <w:spacing w:line="360" w:lineRule="auto"/>
        <w:ind w:left="357"/>
        <w:rPr>
          <w:color w:val="000000"/>
          <w:sz w:val="24"/>
          <w:szCs w:val="24"/>
        </w:rPr>
      </w:pPr>
    </w:p>
    <w:p w14:paraId="66D35A5A" w14:textId="773BBB26" w:rsidR="00A55CEA" w:rsidRPr="000B142C" w:rsidRDefault="00A55CEA" w:rsidP="000B142C">
      <w:pPr>
        <w:spacing w:line="360" w:lineRule="auto"/>
        <w:ind w:left="357"/>
        <w:rPr>
          <w:color w:val="222222"/>
          <w:sz w:val="24"/>
          <w:szCs w:val="24"/>
        </w:rPr>
      </w:pPr>
      <w:bookmarkStart w:id="21" w:name="_Hlk17794276"/>
      <w:bookmarkStart w:id="22" w:name="_Hlk17969748"/>
      <w:proofErr w:type="spellStart"/>
      <w:r w:rsidRPr="000B142C">
        <w:rPr>
          <w:color w:val="222222"/>
          <w:sz w:val="24"/>
          <w:szCs w:val="24"/>
        </w:rPr>
        <w:t>Dotlich</w:t>
      </w:r>
      <w:proofErr w:type="spellEnd"/>
      <w:r w:rsidRPr="000B142C">
        <w:rPr>
          <w:color w:val="222222"/>
          <w:sz w:val="24"/>
          <w:szCs w:val="24"/>
        </w:rPr>
        <w:t>, D. (2017)</w:t>
      </w:r>
      <w:bookmarkEnd w:id="21"/>
      <w:r w:rsidRPr="000B142C">
        <w:rPr>
          <w:color w:val="222222"/>
          <w:sz w:val="24"/>
          <w:szCs w:val="24"/>
        </w:rPr>
        <w:t xml:space="preserve">. </w:t>
      </w:r>
      <w:bookmarkEnd w:id="22"/>
      <w:r w:rsidRPr="000B142C">
        <w:rPr>
          <w:color w:val="222222"/>
          <w:sz w:val="24"/>
          <w:szCs w:val="24"/>
        </w:rPr>
        <w:t>Leadership in Times of Transition. People and Strategy, 40(1), 24-27.  &lt;J18&gt;</w:t>
      </w:r>
    </w:p>
    <w:p w14:paraId="4987A8F3" w14:textId="74694DC3" w:rsidR="00A55CEA" w:rsidRPr="000B142C" w:rsidRDefault="00A55CEA" w:rsidP="000B142C">
      <w:pPr>
        <w:spacing w:line="360" w:lineRule="auto"/>
        <w:ind w:left="357"/>
        <w:rPr>
          <w:color w:val="222222"/>
          <w:sz w:val="24"/>
          <w:szCs w:val="24"/>
        </w:rPr>
      </w:pPr>
    </w:p>
    <w:p w14:paraId="06D929BB" w14:textId="7CFDA367" w:rsidR="00A55CEA" w:rsidRPr="000B142C" w:rsidRDefault="00A55CEA" w:rsidP="000B142C">
      <w:pPr>
        <w:spacing w:line="360" w:lineRule="auto"/>
        <w:ind w:left="357"/>
        <w:rPr>
          <w:color w:val="222222"/>
          <w:sz w:val="24"/>
          <w:szCs w:val="24"/>
        </w:rPr>
      </w:pPr>
      <w:proofErr w:type="spellStart"/>
      <w:r w:rsidRPr="000B142C">
        <w:rPr>
          <w:color w:val="222222"/>
          <w:sz w:val="24"/>
          <w:szCs w:val="24"/>
        </w:rPr>
        <w:t>Vazirani</w:t>
      </w:r>
      <w:proofErr w:type="spellEnd"/>
      <w:r w:rsidRPr="000B142C">
        <w:rPr>
          <w:color w:val="222222"/>
          <w:sz w:val="24"/>
          <w:szCs w:val="24"/>
        </w:rPr>
        <w:t>, N. (2012). Mergers and Acquisitions Performance Evaluation- A Literature Review. SIES Journal of Management, 8(2), 37-42. &lt;J17&gt;</w:t>
      </w:r>
    </w:p>
    <w:p w14:paraId="29729F21" w14:textId="2D4F8BFB" w:rsidR="00A55CEA" w:rsidRPr="000B142C" w:rsidRDefault="00A55CEA" w:rsidP="000B142C">
      <w:pPr>
        <w:spacing w:line="360" w:lineRule="auto"/>
        <w:ind w:left="357"/>
        <w:rPr>
          <w:color w:val="222222"/>
          <w:sz w:val="24"/>
          <w:szCs w:val="24"/>
        </w:rPr>
      </w:pPr>
    </w:p>
    <w:p w14:paraId="5FB9F19A" w14:textId="2CF37DA8" w:rsidR="00A55CEA" w:rsidRPr="000B142C" w:rsidRDefault="00A55CEA" w:rsidP="000B142C">
      <w:pPr>
        <w:spacing w:line="360" w:lineRule="auto"/>
        <w:ind w:left="357"/>
        <w:rPr>
          <w:color w:val="222222"/>
          <w:sz w:val="24"/>
          <w:szCs w:val="24"/>
        </w:rPr>
      </w:pPr>
      <w:bookmarkStart w:id="23" w:name="_Hlk17467648"/>
      <w:r w:rsidRPr="000B142C">
        <w:rPr>
          <w:color w:val="222222"/>
          <w:sz w:val="24"/>
          <w:szCs w:val="24"/>
        </w:rPr>
        <w:t xml:space="preserve">Tepedino, L., &amp; Watkins, M. (2010). </w:t>
      </w:r>
      <w:bookmarkEnd w:id="23"/>
      <w:r w:rsidRPr="000B142C">
        <w:rPr>
          <w:color w:val="222222"/>
          <w:sz w:val="24"/>
          <w:szCs w:val="24"/>
        </w:rPr>
        <w:t xml:space="preserve">Be a Master of Mergers and Acquisitions. </w:t>
      </w:r>
      <w:proofErr w:type="spellStart"/>
      <w:r w:rsidRPr="000B142C">
        <w:rPr>
          <w:color w:val="222222"/>
          <w:sz w:val="24"/>
          <w:szCs w:val="24"/>
        </w:rPr>
        <w:t>HRMagazine</w:t>
      </w:r>
      <w:proofErr w:type="spellEnd"/>
      <w:r w:rsidRPr="000B142C">
        <w:rPr>
          <w:color w:val="222222"/>
          <w:sz w:val="24"/>
          <w:szCs w:val="24"/>
        </w:rPr>
        <w:t>, 55(6), 52-56. &lt;J16&gt;</w:t>
      </w:r>
    </w:p>
    <w:p w14:paraId="142856EC" w14:textId="6A9B5ABF" w:rsidR="00A55CEA" w:rsidRPr="000B142C" w:rsidRDefault="00A55CEA" w:rsidP="000B142C">
      <w:pPr>
        <w:spacing w:line="360" w:lineRule="auto"/>
        <w:ind w:left="357"/>
        <w:rPr>
          <w:color w:val="222222"/>
          <w:sz w:val="24"/>
          <w:szCs w:val="24"/>
        </w:rPr>
      </w:pPr>
    </w:p>
    <w:p w14:paraId="64F5485F" w14:textId="7ECD913A" w:rsidR="00A55CEA" w:rsidRPr="000B142C" w:rsidRDefault="00A55CEA" w:rsidP="000B142C">
      <w:pPr>
        <w:spacing w:line="360" w:lineRule="auto"/>
        <w:ind w:left="357"/>
        <w:rPr>
          <w:color w:val="000000"/>
          <w:sz w:val="24"/>
          <w:szCs w:val="24"/>
        </w:rPr>
      </w:pPr>
      <w:r w:rsidRPr="000B142C">
        <w:rPr>
          <w:color w:val="000000"/>
          <w:sz w:val="24"/>
          <w:szCs w:val="24"/>
        </w:rPr>
        <w:t xml:space="preserve">Lee, J., &amp; </w:t>
      </w:r>
      <w:proofErr w:type="spellStart"/>
      <w:r w:rsidRPr="000B142C">
        <w:rPr>
          <w:color w:val="000000"/>
          <w:sz w:val="24"/>
          <w:szCs w:val="24"/>
        </w:rPr>
        <w:t>Prékopa</w:t>
      </w:r>
      <w:proofErr w:type="spellEnd"/>
      <w:r w:rsidRPr="000B142C">
        <w:rPr>
          <w:color w:val="000000"/>
          <w:sz w:val="24"/>
          <w:szCs w:val="24"/>
        </w:rPr>
        <w:t>, A. (2015). Decision-making from a risk assessment perspective for Corporate Mergers and Acquisitions. Computational Management Science, 12(2), 243-266. &lt;J15&gt;</w:t>
      </w:r>
    </w:p>
    <w:p w14:paraId="77B1D1F2" w14:textId="7BD01C6F" w:rsidR="00A55CEA" w:rsidRPr="000B142C" w:rsidRDefault="00A55CEA" w:rsidP="000B142C">
      <w:pPr>
        <w:spacing w:line="360" w:lineRule="auto"/>
        <w:rPr>
          <w:color w:val="000000"/>
          <w:sz w:val="24"/>
          <w:szCs w:val="24"/>
        </w:rPr>
      </w:pPr>
    </w:p>
    <w:p w14:paraId="79DFC156" w14:textId="1376FAFD" w:rsidR="00A55CEA" w:rsidRPr="000B142C" w:rsidRDefault="00A55CEA" w:rsidP="000B142C">
      <w:pPr>
        <w:spacing w:line="360" w:lineRule="auto"/>
        <w:ind w:left="357"/>
        <w:rPr>
          <w:color w:val="222222"/>
          <w:sz w:val="24"/>
          <w:szCs w:val="24"/>
        </w:rPr>
      </w:pPr>
      <w:proofErr w:type="spellStart"/>
      <w:r w:rsidRPr="000B142C">
        <w:rPr>
          <w:color w:val="222222"/>
          <w:sz w:val="24"/>
          <w:szCs w:val="24"/>
        </w:rPr>
        <w:t>Baradello</w:t>
      </w:r>
      <w:proofErr w:type="spellEnd"/>
      <w:r w:rsidRPr="000B142C">
        <w:rPr>
          <w:color w:val="222222"/>
          <w:sz w:val="24"/>
          <w:szCs w:val="24"/>
        </w:rPr>
        <w:t xml:space="preserve">, C. S., &amp; </w:t>
      </w:r>
      <w:proofErr w:type="spellStart"/>
      <w:r w:rsidRPr="000B142C">
        <w:rPr>
          <w:color w:val="222222"/>
          <w:sz w:val="24"/>
          <w:szCs w:val="24"/>
        </w:rPr>
        <w:t>Salazzaro</w:t>
      </w:r>
      <w:proofErr w:type="spellEnd"/>
      <w:r w:rsidRPr="000B142C">
        <w:rPr>
          <w:color w:val="222222"/>
          <w:sz w:val="24"/>
          <w:szCs w:val="24"/>
        </w:rPr>
        <w:t>, A. (2012). The role of imitation in global high-tech product development*. </w:t>
      </w:r>
      <w:proofErr w:type="spellStart"/>
      <w:r w:rsidRPr="000B142C">
        <w:rPr>
          <w:color w:val="222222"/>
          <w:sz w:val="24"/>
          <w:szCs w:val="24"/>
        </w:rPr>
        <w:t>Symphonya</w:t>
      </w:r>
      <w:proofErr w:type="spellEnd"/>
      <w:r w:rsidRPr="000B142C">
        <w:rPr>
          <w:color w:val="222222"/>
          <w:sz w:val="24"/>
          <w:szCs w:val="24"/>
        </w:rPr>
        <w:t>, (1), 57-71. &lt;J13&gt;</w:t>
      </w:r>
    </w:p>
    <w:p w14:paraId="568769FD" w14:textId="23FA03F3" w:rsidR="00A55CEA" w:rsidRPr="000B142C" w:rsidRDefault="00A55CEA" w:rsidP="000B142C">
      <w:pPr>
        <w:spacing w:line="360" w:lineRule="auto"/>
        <w:ind w:left="357"/>
        <w:rPr>
          <w:color w:val="222222"/>
          <w:sz w:val="24"/>
          <w:szCs w:val="24"/>
        </w:rPr>
      </w:pPr>
    </w:p>
    <w:p w14:paraId="4976507A" w14:textId="5428DE42" w:rsidR="00A55CEA" w:rsidRPr="000B142C" w:rsidRDefault="00A55CEA" w:rsidP="000B142C">
      <w:pPr>
        <w:spacing w:line="360" w:lineRule="auto"/>
        <w:ind w:left="357"/>
        <w:rPr>
          <w:color w:val="222222"/>
          <w:sz w:val="24"/>
          <w:szCs w:val="24"/>
        </w:rPr>
      </w:pPr>
      <w:r w:rsidRPr="000B142C">
        <w:rPr>
          <w:color w:val="222222"/>
          <w:sz w:val="24"/>
          <w:szCs w:val="24"/>
        </w:rPr>
        <w:t>Canace, T. G., &amp; Mann, S. V. (2014). The impact of technology-motivated M&amp;A and joint ventures on the value of IT and non-IT firms: A new examination. Review of Quantitative Finance and Accounting, 43(2), 333-366. &lt;J12&gt;</w:t>
      </w:r>
    </w:p>
    <w:p w14:paraId="57432244" w14:textId="77777777" w:rsidR="003C6DB2" w:rsidRPr="000B142C" w:rsidRDefault="003C6DB2" w:rsidP="000B142C">
      <w:pPr>
        <w:spacing w:line="360" w:lineRule="auto"/>
        <w:ind w:left="357"/>
        <w:rPr>
          <w:color w:val="000000"/>
          <w:sz w:val="24"/>
          <w:szCs w:val="24"/>
        </w:rPr>
      </w:pPr>
    </w:p>
    <w:p w14:paraId="142ED33C" w14:textId="07D0641D" w:rsidR="003C6DB2" w:rsidRPr="000B142C" w:rsidRDefault="003C6DB2" w:rsidP="000B142C">
      <w:pPr>
        <w:spacing w:line="360" w:lineRule="auto"/>
        <w:ind w:left="357"/>
        <w:rPr>
          <w:color w:val="000000"/>
          <w:sz w:val="24"/>
          <w:szCs w:val="24"/>
        </w:rPr>
      </w:pPr>
      <w:bookmarkStart w:id="24" w:name="_Hlk17217783"/>
      <w:bookmarkStart w:id="25" w:name="_Hlk17966570"/>
      <w:r w:rsidRPr="000B142C">
        <w:rPr>
          <w:color w:val="000000"/>
          <w:sz w:val="24"/>
          <w:szCs w:val="24"/>
        </w:rPr>
        <w:t xml:space="preserve">Shi, Kan, Liu, </w:t>
      </w:r>
      <w:proofErr w:type="spellStart"/>
      <w:r w:rsidRPr="000B142C">
        <w:rPr>
          <w:color w:val="000000"/>
          <w:sz w:val="24"/>
          <w:szCs w:val="24"/>
        </w:rPr>
        <w:t>Xiaoqian</w:t>
      </w:r>
      <w:proofErr w:type="spellEnd"/>
      <w:r w:rsidRPr="000B142C">
        <w:rPr>
          <w:color w:val="000000"/>
          <w:sz w:val="24"/>
          <w:szCs w:val="24"/>
        </w:rPr>
        <w:t xml:space="preserve">, Yang, </w:t>
      </w:r>
      <w:proofErr w:type="spellStart"/>
      <w:r w:rsidRPr="000B142C">
        <w:rPr>
          <w:color w:val="000000"/>
          <w:sz w:val="24"/>
          <w:szCs w:val="24"/>
        </w:rPr>
        <w:t>Chengjun</w:t>
      </w:r>
      <w:proofErr w:type="spellEnd"/>
      <w:r w:rsidRPr="000B142C">
        <w:rPr>
          <w:color w:val="000000"/>
          <w:sz w:val="24"/>
          <w:szCs w:val="24"/>
        </w:rPr>
        <w:t xml:space="preserve">, Yao, </w:t>
      </w:r>
      <w:proofErr w:type="spellStart"/>
      <w:r w:rsidRPr="000B142C">
        <w:rPr>
          <w:color w:val="000000"/>
          <w:sz w:val="24"/>
          <w:szCs w:val="24"/>
        </w:rPr>
        <w:t>Ziping</w:t>
      </w:r>
      <w:proofErr w:type="spellEnd"/>
      <w:r w:rsidRPr="000B142C">
        <w:rPr>
          <w:color w:val="000000"/>
          <w:sz w:val="24"/>
          <w:szCs w:val="24"/>
        </w:rPr>
        <w:t>, &amp; Liu, Dong. (2017)</w:t>
      </w:r>
      <w:bookmarkEnd w:id="24"/>
      <w:r w:rsidRPr="000B142C">
        <w:rPr>
          <w:color w:val="000000"/>
          <w:sz w:val="24"/>
          <w:szCs w:val="24"/>
        </w:rPr>
        <w:t xml:space="preserve">. </w:t>
      </w:r>
      <w:bookmarkEnd w:id="25"/>
      <w:r w:rsidRPr="000B142C">
        <w:rPr>
          <w:color w:val="000000"/>
          <w:sz w:val="24"/>
          <w:szCs w:val="24"/>
        </w:rPr>
        <w:t>Impact of organizational cultural differences on mergers and acquisitions performance. Journal of Chinese Human Resources Management, 8(1), 40-52. &lt;J11&gt;</w:t>
      </w:r>
    </w:p>
    <w:p w14:paraId="609D52AC" w14:textId="0E797BC9" w:rsidR="003C6DB2" w:rsidRPr="000B142C" w:rsidRDefault="003C6DB2" w:rsidP="000B142C">
      <w:pPr>
        <w:spacing w:line="360" w:lineRule="auto"/>
        <w:ind w:left="357"/>
        <w:rPr>
          <w:color w:val="000000"/>
          <w:sz w:val="24"/>
          <w:szCs w:val="24"/>
        </w:rPr>
      </w:pPr>
    </w:p>
    <w:p w14:paraId="658E85B0" w14:textId="03850A5C" w:rsidR="003C6DB2" w:rsidRPr="000B142C" w:rsidRDefault="003C6DB2" w:rsidP="000B142C">
      <w:pPr>
        <w:spacing w:line="360" w:lineRule="auto"/>
        <w:ind w:left="357"/>
        <w:rPr>
          <w:color w:val="222222"/>
          <w:sz w:val="24"/>
          <w:szCs w:val="24"/>
        </w:rPr>
      </w:pPr>
      <w:proofErr w:type="spellStart"/>
      <w:r w:rsidRPr="000B142C">
        <w:rPr>
          <w:color w:val="222222"/>
          <w:sz w:val="24"/>
          <w:szCs w:val="24"/>
        </w:rPr>
        <w:lastRenderedPageBreak/>
        <w:t>Manas</w:t>
      </w:r>
      <w:proofErr w:type="spellEnd"/>
      <w:r w:rsidRPr="000B142C">
        <w:rPr>
          <w:color w:val="222222"/>
          <w:sz w:val="24"/>
          <w:szCs w:val="24"/>
        </w:rPr>
        <w:t>, J. (2011). Lessons Learned in Mergers and Acquisitions. Frontiers of Health Services Management, 27(4), 19-23; discussion 39-41. &lt;J10&gt;</w:t>
      </w:r>
    </w:p>
    <w:p w14:paraId="21EB27BE" w14:textId="74A77E04" w:rsidR="00C05B1C" w:rsidRPr="000B142C" w:rsidRDefault="00C05B1C" w:rsidP="000B142C">
      <w:pPr>
        <w:spacing w:line="360" w:lineRule="auto"/>
        <w:ind w:left="357"/>
        <w:rPr>
          <w:color w:val="222222"/>
          <w:sz w:val="24"/>
          <w:szCs w:val="24"/>
        </w:rPr>
      </w:pPr>
    </w:p>
    <w:p w14:paraId="589A5829" w14:textId="20F26949" w:rsidR="00C05B1C" w:rsidRPr="000B142C" w:rsidRDefault="00C05B1C" w:rsidP="000B142C">
      <w:pPr>
        <w:spacing w:line="360" w:lineRule="auto"/>
        <w:ind w:left="357"/>
        <w:rPr>
          <w:color w:val="202124"/>
          <w:sz w:val="24"/>
          <w:szCs w:val="24"/>
        </w:rPr>
      </w:pPr>
      <w:bookmarkStart w:id="26" w:name="_Hlk17305422"/>
      <w:bookmarkStart w:id="27" w:name="_Hlk17451346"/>
      <w:r w:rsidRPr="000B142C">
        <w:rPr>
          <w:color w:val="202124"/>
          <w:sz w:val="24"/>
          <w:szCs w:val="24"/>
        </w:rPr>
        <w:t>Rodriguez-Sanchez, J., Mora-Valentin, E., &amp; Ortiz-de-Urbina-</w:t>
      </w:r>
      <w:proofErr w:type="spellStart"/>
      <w:r w:rsidRPr="000B142C">
        <w:rPr>
          <w:color w:val="202124"/>
          <w:sz w:val="24"/>
          <w:szCs w:val="24"/>
        </w:rPr>
        <w:t>Criado</w:t>
      </w:r>
      <w:proofErr w:type="spellEnd"/>
      <w:r w:rsidRPr="000B142C">
        <w:rPr>
          <w:color w:val="202124"/>
          <w:sz w:val="24"/>
          <w:szCs w:val="24"/>
        </w:rPr>
        <w:t>, M. (2018).</w:t>
      </w:r>
      <w:bookmarkEnd w:id="26"/>
      <w:r w:rsidRPr="000B142C">
        <w:rPr>
          <w:color w:val="202124"/>
          <w:sz w:val="24"/>
          <w:szCs w:val="24"/>
        </w:rPr>
        <w:t xml:space="preserve"> </w:t>
      </w:r>
      <w:bookmarkEnd w:id="27"/>
      <w:r w:rsidRPr="000B142C">
        <w:rPr>
          <w:color w:val="202124"/>
          <w:sz w:val="24"/>
          <w:szCs w:val="24"/>
        </w:rPr>
        <w:t>Successful Human Resources Management Factors in International Mergers and Acquisitions. Administrative Sciences, 8(3), Administrative Sciences, 2018. &lt;J9&gt;</w:t>
      </w:r>
    </w:p>
    <w:p w14:paraId="0EBDD8F5" w14:textId="2438F4C4" w:rsidR="00C05B1C" w:rsidRPr="000B142C" w:rsidRDefault="00C05B1C" w:rsidP="000B142C">
      <w:pPr>
        <w:spacing w:line="360" w:lineRule="auto"/>
        <w:ind w:left="357"/>
        <w:rPr>
          <w:color w:val="202124"/>
          <w:sz w:val="24"/>
          <w:szCs w:val="24"/>
        </w:rPr>
      </w:pPr>
    </w:p>
    <w:p w14:paraId="3812BACD" w14:textId="7EA4FF90" w:rsidR="00C05B1C" w:rsidRPr="000B142C" w:rsidRDefault="00C05B1C" w:rsidP="000B142C">
      <w:pPr>
        <w:spacing w:line="360" w:lineRule="auto"/>
        <w:ind w:left="357"/>
        <w:rPr>
          <w:color w:val="222222"/>
          <w:sz w:val="24"/>
          <w:szCs w:val="24"/>
        </w:rPr>
      </w:pPr>
      <w:bookmarkStart w:id="28" w:name="_Hlk17391096"/>
      <w:bookmarkStart w:id="29" w:name="_Hlk17479526"/>
      <w:r w:rsidRPr="000B142C">
        <w:rPr>
          <w:color w:val="222222"/>
          <w:sz w:val="24"/>
          <w:szCs w:val="24"/>
        </w:rPr>
        <w:t>Knilans, Gerri. (2009</w:t>
      </w:r>
      <w:bookmarkEnd w:id="28"/>
      <w:r w:rsidRPr="000B142C">
        <w:rPr>
          <w:color w:val="222222"/>
          <w:sz w:val="24"/>
          <w:szCs w:val="24"/>
        </w:rPr>
        <w:t xml:space="preserve">). </w:t>
      </w:r>
      <w:bookmarkEnd w:id="29"/>
      <w:r w:rsidRPr="000B142C">
        <w:rPr>
          <w:color w:val="222222"/>
          <w:sz w:val="24"/>
          <w:szCs w:val="24"/>
        </w:rPr>
        <w:t>Mergers and acquisitions: Best practices for successful integration. Employment Relations Today, 35(4), 39-46. &lt;J8&gt;</w:t>
      </w:r>
    </w:p>
    <w:p w14:paraId="1AED3558" w14:textId="19243887" w:rsidR="00C05B1C" w:rsidRPr="000B142C" w:rsidRDefault="00C05B1C" w:rsidP="000B142C">
      <w:pPr>
        <w:spacing w:line="360" w:lineRule="auto"/>
        <w:ind w:left="357"/>
        <w:rPr>
          <w:color w:val="222222"/>
          <w:sz w:val="24"/>
          <w:szCs w:val="24"/>
        </w:rPr>
      </w:pPr>
    </w:p>
    <w:p w14:paraId="1D99586E" w14:textId="1876FF74" w:rsidR="00C05B1C" w:rsidRPr="000B142C" w:rsidRDefault="00C05B1C" w:rsidP="000B142C">
      <w:pPr>
        <w:spacing w:line="360" w:lineRule="auto"/>
        <w:ind w:left="357"/>
        <w:rPr>
          <w:color w:val="222222"/>
          <w:sz w:val="24"/>
          <w:szCs w:val="24"/>
        </w:rPr>
      </w:pPr>
      <w:bookmarkStart w:id="30" w:name="_Hlk17217238"/>
      <w:r w:rsidRPr="000B142C">
        <w:rPr>
          <w:color w:val="222222"/>
          <w:sz w:val="24"/>
          <w:szCs w:val="24"/>
        </w:rPr>
        <w:t>Duvall-Dickson, S. (2016)</w:t>
      </w:r>
      <w:bookmarkEnd w:id="30"/>
      <w:r w:rsidRPr="000B142C">
        <w:rPr>
          <w:color w:val="222222"/>
          <w:sz w:val="24"/>
          <w:szCs w:val="24"/>
        </w:rPr>
        <w:t>. Blending Tribes: Leadership Challenges in Mergers and Acquisitions. S.A.M. Advanced Management Journal, 81(4), 16-22,36,2. &lt;J7&gt;</w:t>
      </w:r>
    </w:p>
    <w:p w14:paraId="2832CB0D" w14:textId="3FA47742" w:rsidR="00C05B1C" w:rsidRPr="000B142C" w:rsidRDefault="00C05B1C" w:rsidP="000B142C">
      <w:pPr>
        <w:spacing w:line="360" w:lineRule="auto"/>
        <w:ind w:left="357"/>
        <w:rPr>
          <w:color w:val="222222"/>
          <w:sz w:val="24"/>
          <w:szCs w:val="24"/>
        </w:rPr>
      </w:pPr>
    </w:p>
    <w:p w14:paraId="237FE809" w14:textId="0C30C244" w:rsidR="00C05B1C" w:rsidRPr="000B142C" w:rsidRDefault="00C05B1C" w:rsidP="000B142C">
      <w:pPr>
        <w:spacing w:line="360" w:lineRule="auto"/>
        <w:ind w:left="357"/>
        <w:rPr>
          <w:color w:val="222222"/>
          <w:sz w:val="24"/>
          <w:szCs w:val="24"/>
        </w:rPr>
      </w:pPr>
      <w:bookmarkStart w:id="31" w:name="_Hlk17793313"/>
      <w:bookmarkStart w:id="32" w:name="_Hlk17216054"/>
      <w:r w:rsidRPr="000B142C">
        <w:rPr>
          <w:color w:val="222222"/>
          <w:sz w:val="24"/>
          <w:szCs w:val="24"/>
        </w:rPr>
        <w:t xml:space="preserve">Bing, Catherine Mercer, &amp; </w:t>
      </w:r>
      <w:proofErr w:type="spellStart"/>
      <w:r w:rsidRPr="000B142C">
        <w:rPr>
          <w:color w:val="222222"/>
          <w:sz w:val="24"/>
          <w:szCs w:val="24"/>
        </w:rPr>
        <w:t>Wingrove</w:t>
      </w:r>
      <w:proofErr w:type="spellEnd"/>
      <w:r w:rsidRPr="000B142C">
        <w:rPr>
          <w:color w:val="222222"/>
          <w:sz w:val="24"/>
          <w:szCs w:val="24"/>
        </w:rPr>
        <w:t>, Clinton. (2012)</w:t>
      </w:r>
      <w:bookmarkEnd w:id="31"/>
      <w:r w:rsidRPr="000B142C">
        <w:rPr>
          <w:color w:val="222222"/>
          <w:sz w:val="24"/>
          <w:szCs w:val="24"/>
        </w:rPr>
        <w:t xml:space="preserve">. </w:t>
      </w:r>
      <w:bookmarkEnd w:id="32"/>
      <w:r w:rsidRPr="000B142C">
        <w:rPr>
          <w:color w:val="222222"/>
          <w:sz w:val="24"/>
          <w:szCs w:val="24"/>
        </w:rPr>
        <w:t>Mergers and acquisitions: Increasing the speed of change. Employment Relations Today, 39(3), 43-50. &lt;J6&gt;</w:t>
      </w:r>
    </w:p>
    <w:p w14:paraId="45996778" w14:textId="29234C59" w:rsidR="00C05B1C" w:rsidRPr="000B142C" w:rsidRDefault="00C05B1C" w:rsidP="000B142C">
      <w:pPr>
        <w:spacing w:line="360" w:lineRule="auto"/>
        <w:ind w:left="357"/>
        <w:rPr>
          <w:color w:val="222222"/>
          <w:sz w:val="24"/>
          <w:szCs w:val="24"/>
        </w:rPr>
      </w:pPr>
    </w:p>
    <w:p w14:paraId="4A34BF6F" w14:textId="446D91CF" w:rsidR="00C05B1C" w:rsidRPr="000B142C" w:rsidRDefault="00C05B1C" w:rsidP="000B142C">
      <w:pPr>
        <w:spacing w:line="360" w:lineRule="auto"/>
        <w:ind w:left="357"/>
        <w:rPr>
          <w:color w:val="222222"/>
          <w:sz w:val="24"/>
          <w:szCs w:val="24"/>
        </w:rPr>
      </w:pPr>
      <w:r w:rsidRPr="000B142C">
        <w:rPr>
          <w:color w:val="222222"/>
          <w:sz w:val="24"/>
          <w:szCs w:val="24"/>
        </w:rPr>
        <w:t xml:space="preserve">Lakshman, C. (2011). </w:t>
      </w:r>
      <w:proofErr w:type="spellStart"/>
      <w:r w:rsidRPr="000B142C">
        <w:rPr>
          <w:color w:val="222222"/>
          <w:sz w:val="24"/>
          <w:szCs w:val="24"/>
        </w:rPr>
        <w:t>Postacquisition</w:t>
      </w:r>
      <w:proofErr w:type="spellEnd"/>
      <w:r w:rsidRPr="000B142C">
        <w:rPr>
          <w:color w:val="222222"/>
          <w:sz w:val="24"/>
          <w:szCs w:val="24"/>
        </w:rPr>
        <w:t xml:space="preserve"> cultural integration in mergers &amp; acquisitions: A knowledge-based approach. Human Resource Management, 50(5), 605-623. &lt;J5&gt;</w:t>
      </w:r>
    </w:p>
    <w:p w14:paraId="3A7F9435" w14:textId="4B657F35" w:rsidR="00C05B1C" w:rsidRPr="000B142C" w:rsidRDefault="00C05B1C" w:rsidP="000B142C">
      <w:pPr>
        <w:spacing w:line="360" w:lineRule="auto"/>
        <w:ind w:left="357"/>
        <w:rPr>
          <w:color w:val="222222"/>
          <w:sz w:val="24"/>
          <w:szCs w:val="24"/>
        </w:rPr>
      </w:pPr>
    </w:p>
    <w:p w14:paraId="0FCDF8D0" w14:textId="679882E3" w:rsidR="00C05B1C" w:rsidRPr="000B142C" w:rsidRDefault="00C05B1C" w:rsidP="000B142C">
      <w:pPr>
        <w:spacing w:line="360" w:lineRule="auto"/>
        <w:ind w:left="357"/>
        <w:rPr>
          <w:color w:val="202124"/>
          <w:sz w:val="24"/>
          <w:szCs w:val="24"/>
        </w:rPr>
      </w:pPr>
      <w:bookmarkStart w:id="33" w:name="_Hlk17296640"/>
      <w:r w:rsidRPr="000B142C">
        <w:rPr>
          <w:color w:val="202124"/>
          <w:sz w:val="24"/>
          <w:szCs w:val="24"/>
        </w:rPr>
        <w:t xml:space="preserve">Xing, Y., &amp; Liu, Y. (2016). </w:t>
      </w:r>
      <w:bookmarkEnd w:id="33"/>
      <w:r w:rsidRPr="000B142C">
        <w:rPr>
          <w:color w:val="202124"/>
          <w:sz w:val="24"/>
          <w:szCs w:val="24"/>
        </w:rPr>
        <w:t xml:space="preserve">Linking leaders' identity work and human resource management involvement: The case of sociocultural integration in Chinese mergers and acquisitions. International Journal </w:t>
      </w:r>
      <w:r w:rsidR="000B142C" w:rsidRPr="000B142C">
        <w:rPr>
          <w:color w:val="202124"/>
          <w:sz w:val="24"/>
          <w:szCs w:val="24"/>
        </w:rPr>
        <w:t>o</w:t>
      </w:r>
      <w:r w:rsidRPr="000B142C">
        <w:rPr>
          <w:color w:val="202124"/>
          <w:sz w:val="24"/>
          <w:szCs w:val="24"/>
        </w:rPr>
        <w:t>f Human Resource Management, 27(20), 2550-2577. &lt;J4&gt;</w:t>
      </w:r>
    </w:p>
    <w:p w14:paraId="2064B93A" w14:textId="5322A17D" w:rsidR="00C05B1C" w:rsidRPr="000B142C" w:rsidRDefault="00C05B1C" w:rsidP="000B142C">
      <w:pPr>
        <w:spacing w:line="360" w:lineRule="auto"/>
        <w:ind w:left="357"/>
        <w:rPr>
          <w:color w:val="202124"/>
          <w:sz w:val="24"/>
          <w:szCs w:val="24"/>
        </w:rPr>
      </w:pPr>
    </w:p>
    <w:p w14:paraId="729A13D2" w14:textId="244A7775" w:rsidR="00C05B1C" w:rsidRPr="000B142C" w:rsidRDefault="00C05B1C" w:rsidP="000B142C">
      <w:pPr>
        <w:spacing w:line="360" w:lineRule="auto"/>
        <w:ind w:left="357"/>
        <w:rPr>
          <w:color w:val="222222"/>
          <w:sz w:val="24"/>
          <w:szCs w:val="24"/>
        </w:rPr>
      </w:pPr>
      <w:bookmarkStart w:id="34" w:name="_Hlk16601019"/>
      <w:r w:rsidRPr="000B142C">
        <w:rPr>
          <w:color w:val="222222"/>
          <w:sz w:val="24"/>
          <w:szCs w:val="24"/>
        </w:rPr>
        <w:t xml:space="preserve">Marks, M., &amp; </w:t>
      </w:r>
      <w:proofErr w:type="spellStart"/>
      <w:r w:rsidRPr="000B142C">
        <w:rPr>
          <w:color w:val="222222"/>
          <w:sz w:val="24"/>
          <w:szCs w:val="24"/>
        </w:rPr>
        <w:t>Mirvis</w:t>
      </w:r>
      <w:proofErr w:type="spellEnd"/>
      <w:r w:rsidRPr="000B142C">
        <w:rPr>
          <w:color w:val="222222"/>
          <w:sz w:val="24"/>
          <w:szCs w:val="24"/>
        </w:rPr>
        <w:t xml:space="preserve">, Philip H. (2011). </w:t>
      </w:r>
      <w:bookmarkEnd w:id="34"/>
      <w:r w:rsidRPr="000B142C">
        <w:rPr>
          <w:color w:val="222222"/>
          <w:sz w:val="24"/>
          <w:szCs w:val="24"/>
        </w:rPr>
        <w:t>A framework for the human resources role in managing culture in mergers and acquisitions. Human Resource Management, 50(6), 859-877. &lt;J3&gt;</w:t>
      </w:r>
    </w:p>
    <w:p w14:paraId="57D593AD" w14:textId="378F3B53" w:rsidR="00C05B1C" w:rsidRPr="000B142C" w:rsidRDefault="00C05B1C" w:rsidP="000B142C">
      <w:pPr>
        <w:spacing w:line="360" w:lineRule="auto"/>
        <w:ind w:left="357"/>
        <w:rPr>
          <w:color w:val="222222"/>
          <w:sz w:val="24"/>
          <w:szCs w:val="24"/>
        </w:rPr>
      </w:pPr>
    </w:p>
    <w:p w14:paraId="0CE3B313" w14:textId="71ABA645" w:rsidR="00C05B1C" w:rsidRPr="000B142C" w:rsidRDefault="00C05B1C" w:rsidP="000B142C">
      <w:pPr>
        <w:spacing w:line="360" w:lineRule="auto"/>
        <w:ind w:left="357"/>
        <w:rPr>
          <w:color w:val="222222"/>
          <w:sz w:val="24"/>
          <w:szCs w:val="24"/>
        </w:rPr>
      </w:pPr>
      <w:bookmarkStart w:id="35" w:name="_Hlk17470630"/>
      <w:r w:rsidRPr="000B142C">
        <w:rPr>
          <w:color w:val="222222"/>
          <w:sz w:val="24"/>
          <w:szCs w:val="24"/>
        </w:rPr>
        <w:t xml:space="preserve">Gill, C. (2012). </w:t>
      </w:r>
      <w:bookmarkEnd w:id="35"/>
      <w:r w:rsidRPr="000B142C">
        <w:rPr>
          <w:color w:val="222222"/>
          <w:sz w:val="24"/>
          <w:szCs w:val="24"/>
        </w:rPr>
        <w:t>The role of leadership in successful international mergers and acquisitions: Why Renault</w:t>
      </w:r>
      <w:r w:rsidRPr="000B142C">
        <w:rPr>
          <w:rFonts w:eastAsia="Microsoft YaHei"/>
          <w:color w:val="222222"/>
          <w:sz w:val="24"/>
          <w:szCs w:val="24"/>
        </w:rPr>
        <w:t>‐</w:t>
      </w:r>
      <w:r w:rsidRPr="000B142C">
        <w:rPr>
          <w:color w:val="222222"/>
          <w:sz w:val="24"/>
          <w:szCs w:val="24"/>
        </w:rPr>
        <w:t>Nissan succeeded and DaimlerChrysler</w:t>
      </w:r>
      <w:r w:rsidRPr="000B142C">
        <w:rPr>
          <w:rFonts w:eastAsia="Microsoft YaHei"/>
          <w:color w:val="222222"/>
          <w:sz w:val="24"/>
          <w:szCs w:val="24"/>
        </w:rPr>
        <w:t>‐</w:t>
      </w:r>
      <w:r w:rsidRPr="000B142C">
        <w:rPr>
          <w:color w:val="222222"/>
          <w:sz w:val="24"/>
          <w:szCs w:val="24"/>
        </w:rPr>
        <w:t>Mitsubishi failed. Human Resource Management, 51(3), 433-456. &lt;J2&gt;</w:t>
      </w:r>
    </w:p>
    <w:p w14:paraId="1C1C8964" w14:textId="77777777" w:rsidR="001A1123" w:rsidRPr="001A1123" w:rsidRDefault="001A1123" w:rsidP="000B142C">
      <w:pPr>
        <w:spacing w:line="360" w:lineRule="auto"/>
        <w:rPr>
          <w:rFonts w:eastAsia="Times New Roman"/>
          <w:color w:val="222222"/>
          <w:sz w:val="24"/>
          <w:szCs w:val="24"/>
          <w:lang w:eastAsia="zh-CN"/>
        </w:rPr>
      </w:pPr>
    </w:p>
    <w:p w14:paraId="0E1ADB2A" w14:textId="00B1D889" w:rsidR="0062288D" w:rsidRDefault="001A1123" w:rsidP="000B142C">
      <w:pPr>
        <w:spacing w:line="360" w:lineRule="auto"/>
        <w:ind w:left="357"/>
        <w:rPr>
          <w:rFonts w:eastAsia="Times New Roman"/>
          <w:color w:val="000000"/>
          <w:sz w:val="24"/>
          <w:szCs w:val="24"/>
          <w:lang w:val="en-US" w:eastAsia="zh-CN"/>
        </w:rPr>
      </w:pPr>
      <w:proofErr w:type="spellStart"/>
      <w:r w:rsidRPr="000B142C">
        <w:rPr>
          <w:rFonts w:eastAsia="Times New Roman"/>
          <w:sz w:val="24"/>
          <w:szCs w:val="24"/>
          <w:lang w:eastAsia="zh-CN"/>
        </w:rPr>
        <w:t>Flamholtz</w:t>
      </w:r>
      <w:proofErr w:type="spellEnd"/>
      <w:r w:rsidRPr="000B142C">
        <w:rPr>
          <w:rFonts w:eastAsia="Times New Roman"/>
          <w:sz w:val="24"/>
          <w:szCs w:val="24"/>
          <w:lang w:eastAsia="zh-CN"/>
        </w:rPr>
        <w:t>, E. (2005), "Conceptualizing and measuring the economic value of human capital of the third kind", Journal of Human Resource Costing &amp; Accounting, Vol. 9 No. 2, pp. 78-93</w:t>
      </w:r>
      <w:r w:rsidRPr="000B142C">
        <w:rPr>
          <w:rFonts w:eastAsia="Times New Roman"/>
          <w:color w:val="000000"/>
          <w:sz w:val="24"/>
          <w:szCs w:val="24"/>
          <w:lang w:eastAsia="zh-CN"/>
        </w:rPr>
        <w:t>. </w:t>
      </w:r>
      <w:r w:rsidRPr="000B142C">
        <w:rPr>
          <w:rFonts w:eastAsia="Times New Roman"/>
          <w:color w:val="000000"/>
          <w:sz w:val="24"/>
          <w:szCs w:val="24"/>
          <w:lang w:val="en-US" w:eastAsia="zh-CN"/>
        </w:rPr>
        <w:t xml:space="preserve"> &lt;J21&gt;</w:t>
      </w:r>
    </w:p>
    <w:p w14:paraId="41CCB591" w14:textId="655E658C" w:rsidR="00932EF0" w:rsidRDefault="00932EF0" w:rsidP="000B142C">
      <w:pPr>
        <w:spacing w:line="360" w:lineRule="auto"/>
        <w:ind w:left="357"/>
        <w:rPr>
          <w:rFonts w:eastAsia="Times New Roman"/>
          <w:color w:val="000000"/>
          <w:sz w:val="24"/>
          <w:szCs w:val="24"/>
          <w:lang w:val="en-US" w:eastAsia="zh-CN"/>
        </w:rPr>
      </w:pPr>
    </w:p>
    <w:p w14:paraId="716AAA69" w14:textId="6B12BEB0" w:rsidR="00932EF0" w:rsidRDefault="00932EF0" w:rsidP="000B142C">
      <w:pPr>
        <w:spacing w:line="360" w:lineRule="auto"/>
        <w:ind w:left="357"/>
        <w:rPr>
          <w:rFonts w:eastAsia="Times New Roman"/>
          <w:color w:val="000000"/>
          <w:sz w:val="24"/>
          <w:szCs w:val="24"/>
          <w:lang w:val="en-US" w:eastAsia="zh-CN"/>
        </w:rPr>
      </w:pPr>
      <w:r>
        <w:rPr>
          <w:rFonts w:eastAsia="Times New Roman"/>
          <w:color w:val="000000"/>
          <w:sz w:val="24"/>
          <w:szCs w:val="24"/>
          <w:lang w:val="en-US" w:eastAsia="zh-CN"/>
        </w:rPr>
        <w:t xml:space="preserve">KPMG Merger &amp; Acquisition: A Global Research </w:t>
      </w:r>
      <w:proofErr w:type="gramStart"/>
      <w:r>
        <w:rPr>
          <w:rFonts w:eastAsia="Times New Roman"/>
          <w:color w:val="000000"/>
          <w:sz w:val="24"/>
          <w:szCs w:val="24"/>
          <w:lang w:val="en-US" w:eastAsia="zh-CN"/>
        </w:rPr>
        <w:t>Report  (</w:t>
      </w:r>
      <w:proofErr w:type="gramEnd"/>
      <w:r>
        <w:rPr>
          <w:rFonts w:eastAsia="Times New Roman"/>
          <w:color w:val="000000"/>
          <w:sz w:val="24"/>
          <w:szCs w:val="24"/>
          <w:lang w:val="en-US" w:eastAsia="zh-CN"/>
        </w:rPr>
        <w:t>1999)</w:t>
      </w:r>
      <w:r w:rsidR="00F82837">
        <w:rPr>
          <w:rFonts w:eastAsia="Times New Roman"/>
          <w:color w:val="000000"/>
          <w:sz w:val="24"/>
          <w:szCs w:val="24"/>
          <w:lang w:val="en-US" w:eastAsia="zh-CN"/>
        </w:rPr>
        <w:t xml:space="preserve"> &lt;J6.1&gt;</w:t>
      </w:r>
    </w:p>
    <w:p w14:paraId="492A4BC4" w14:textId="2A7FDB68" w:rsidR="00F82837" w:rsidRDefault="00F82837" w:rsidP="000B142C">
      <w:pPr>
        <w:spacing w:line="360" w:lineRule="auto"/>
        <w:ind w:left="357"/>
        <w:rPr>
          <w:rFonts w:eastAsia="Times New Roman"/>
          <w:color w:val="000000"/>
          <w:sz w:val="24"/>
          <w:szCs w:val="24"/>
          <w:lang w:val="en-US" w:eastAsia="zh-CN"/>
        </w:rPr>
      </w:pPr>
      <w:r>
        <w:rPr>
          <w:rFonts w:eastAsia="Times New Roman"/>
          <w:color w:val="000000"/>
          <w:sz w:val="24"/>
          <w:szCs w:val="24"/>
          <w:lang w:val="en-US" w:eastAsia="zh-CN"/>
        </w:rPr>
        <w:t>Cameron K. S., &amp; Quinn, R. E. (1999). Diagnosing and changing organizational culture: Based on the competing values framework. Reading, MA: Addison-Wesley &lt;J6.4&gt;</w:t>
      </w:r>
    </w:p>
    <w:p w14:paraId="0610FCE7" w14:textId="54C2CE68" w:rsidR="004E2D0F" w:rsidRDefault="004E2D0F" w:rsidP="000B142C">
      <w:pPr>
        <w:spacing w:line="360" w:lineRule="auto"/>
        <w:ind w:left="357"/>
        <w:rPr>
          <w:rFonts w:eastAsia="Times New Roman"/>
          <w:color w:val="000000"/>
          <w:sz w:val="24"/>
          <w:szCs w:val="24"/>
          <w:lang w:val="en-US" w:eastAsia="zh-CN"/>
        </w:rPr>
      </w:pPr>
    </w:p>
    <w:p w14:paraId="41D13151" w14:textId="5FBA86CA" w:rsidR="004E2D0F" w:rsidRPr="004E2D0F" w:rsidRDefault="004E2D0F" w:rsidP="004E2D0F">
      <w:pPr>
        <w:spacing w:line="360" w:lineRule="auto"/>
        <w:ind w:left="357"/>
        <w:rPr>
          <w:rFonts w:eastAsia="Times New Roman"/>
          <w:color w:val="000000"/>
          <w:sz w:val="24"/>
          <w:szCs w:val="24"/>
          <w:lang w:val="en-US" w:eastAsia="zh-CN"/>
        </w:rPr>
      </w:pPr>
      <w:r w:rsidRPr="004E2D0F">
        <w:rPr>
          <w:rFonts w:eastAsia="Times New Roman"/>
          <w:color w:val="000000"/>
          <w:sz w:val="24"/>
          <w:szCs w:val="24"/>
          <w:lang w:val="en-US" w:eastAsia="zh-CN"/>
        </w:rPr>
        <w:lastRenderedPageBreak/>
        <w:t xml:space="preserve">Marks, M.L., </w:t>
      </w:r>
      <w:proofErr w:type="spellStart"/>
      <w:r w:rsidRPr="004E2D0F">
        <w:rPr>
          <w:rFonts w:eastAsia="Times New Roman"/>
          <w:color w:val="000000"/>
          <w:sz w:val="24"/>
          <w:szCs w:val="24"/>
          <w:lang w:val="en-US" w:eastAsia="zh-CN"/>
        </w:rPr>
        <w:t>Mirvis</w:t>
      </w:r>
      <w:proofErr w:type="spellEnd"/>
      <w:r w:rsidRPr="004E2D0F">
        <w:rPr>
          <w:rFonts w:eastAsia="Times New Roman"/>
          <w:color w:val="000000"/>
          <w:sz w:val="24"/>
          <w:szCs w:val="24"/>
          <w:lang w:val="en-US" w:eastAsia="zh-CN"/>
        </w:rPr>
        <w:t xml:space="preserve">, P.H., </w:t>
      </w:r>
      <w:r w:rsidR="00F45440">
        <w:rPr>
          <w:rFonts w:eastAsia="Times New Roman"/>
          <w:color w:val="000000"/>
          <w:sz w:val="24"/>
          <w:szCs w:val="24"/>
          <w:lang w:val="en-US" w:eastAsia="zh-CN"/>
        </w:rPr>
        <w:t>(</w:t>
      </w:r>
      <w:r w:rsidRPr="004E2D0F">
        <w:rPr>
          <w:rFonts w:eastAsia="Times New Roman"/>
          <w:color w:val="000000"/>
          <w:sz w:val="24"/>
          <w:szCs w:val="24"/>
          <w:lang w:val="en-US" w:eastAsia="zh-CN"/>
        </w:rPr>
        <w:t>2001</w:t>
      </w:r>
      <w:r w:rsidR="00F45440">
        <w:rPr>
          <w:rFonts w:eastAsia="Times New Roman"/>
          <w:color w:val="000000"/>
          <w:sz w:val="24"/>
          <w:szCs w:val="24"/>
          <w:lang w:val="en-US" w:eastAsia="zh-CN"/>
        </w:rPr>
        <w:t>).</w:t>
      </w:r>
      <w:r w:rsidRPr="004E2D0F">
        <w:rPr>
          <w:rFonts w:eastAsia="Times New Roman"/>
          <w:color w:val="000000"/>
          <w:sz w:val="24"/>
          <w:szCs w:val="24"/>
          <w:lang w:val="en-US" w:eastAsia="zh-CN"/>
        </w:rPr>
        <w:t xml:space="preserve"> Making Mergers and Acquisitions Work: Strategic and</w:t>
      </w:r>
    </w:p>
    <w:p w14:paraId="65C21C92" w14:textId="77777777" w:rsidR="003B72FA" w:rsidRDefault="004E2D0F" w:rsidP="003B72FA">
      <w:pPr>
        <w:spacing w:line="360" w:lineRule="auto"/>
        <w:ind w:left="357"/>
        <w:rPr>
          <w:rFonts w:eastAsia="Times New Roman"/>
          <w:color w:val="000000"/>
          <w:sz w:val="24"/>
          <w:szCs w:val="24"/>
          <w:lang w:val="en-US" w:eastAsia="zh-CN"/>
        </w:rPr>
      </w:pPr>
      <w:r w:rsidRPr="004E2D0F">
        <w:rPr>
          <w:rFonts w:eastAsia="Times New Roman"/>
          <w:color w:val="000000"/>
          <w:sz w:val="24"/>
          <w:szCs w:val="24"/>
          <w:lang w:val="en-US" w:eastAsia="zh-CN"/>
        </w:rPr>
        <w:t>Psychological Preparation, Academy of Management Executive, vol. 15, no. 2: 80–92.</w:t>
      </w:r>
      <w:r w:rsidR="00F45440">
        <w:rPr>
          <w:rFonts w:eastAsia="Times New Roman"/>
          <w:color w:val="000000"/>
          <w:sz w:val="24"/>
          <w:szCs w:val="24"/>
          <w:lang w:val="en-US" w:eastAsia="zh-CN"/>
        </w:rPr>
        <w:t xml:space="preserve"> &lt;J14.1&gt;</w:t>
      </w:r>
    </w:p>
    <w:p w14:paraId="3BF6D84D" w14:textId="77777777" w:rsidR="003B72FA" w:rsidRDefault="003B72FA" w:rsidP="003B72FA">
      <w:pPr>
        <w:spacing w:line="360" w:lineRule="auto"/>
        <w:ind w:left="357"/>
        <w:rPr>
          <w:rFonts w:eastAsia="Times New Roman"/>
          <w:color w:val="000000"/>
          <w:sz w:val="24"/>
          <w:szCs w:val="24"/>
          <w:lang w:val="en-US" w:eastAsia="zh-CN"/>
        </w:rPr>
      </w:pPr>
    </w:p>
    <w:p w14:paraId="0E99D2E9" w14:textId="4424A9DF" w:rsidR="003B72FA" w:rsidRDefault="003B72FA" w:rsidP="003B72FA">
      <w:pPr>
        <w:spacing w:line="360" w:lineRule="auto"/>
        <w:ind w:left="357"/>
        <w:rPr>
          <w:rFonts w:eastAsia="Times New Roman"/>
          <w:color w:val="000000"/>
          <w:sz w:val="24"/>
          <w:szCs w:val="24"/>
          <w:lang w:val="en-US" w:eastAsia="zh-CN"/>
        </w:rPr>
      </w:pPr>
      <w:r w:rsidRPr="003B72FA">
        <w:rPr>
          <w:rFonts w:eastAsia="Times New Roman"/>
          <w:color w:val="000000"/>
          <w:sz w:val="24"/>
          <w:szCs w:val="24"/>
          <w:lang w:val="en-US" w:eastAsia="zh-CN"/>
        </w:rPr>
        <w:t>KPMG global report survey, a new dawn: good deals in challenging times</w:t>
      </w:r>
      <w:r>
        <w:rPr>
          <w:rFonts w:eastAsia="Times New Roman"/>
          <w:color w:val="000000"/>
          <w:sz w:val="24"/>
          <w:szCs w:val="24"/>
          <w:lang w:val="en-US" w:eastAsia="zh-CN"/>
        </w:rPr>
        <w:t>. (</w:t>
      </w:r>
      <w:r w:rsidRPr="003B72FA">
        <w:rPr>
          <w:rFonts w:eastAsia="Times New Roman"/>
          <w:color w:val="000000"/>
          <w:sz w:val="24"/>
          <w:szCs w:val="24"/>
          <w:lang w:val="en-US" w:eastAsia="zh-CN"/>
        </w:rPr>
        <w:t>2011</w:t>
      </w:r>
      <w:r>
        <w:rPr>
          <w:rFonts w:eastAsia="Times New Roman"/>
          <w:color w:val="000000"/>
          <w:sz w:val="24"/>
          <w:szCs w:val="24"/>
          <w:lang w:val="en-US" w:eastAsia="zh-CN"/>
        </w:rPr>
        <w:t>) &lt;J14.2&gt;</w:t>
      </w:r>
    </w:p>
    <w:p w14:paraId="4D95A2A8" w14:textId="008DEE49" w:rsidR="00AE2CF9" w:rsidRDefault="00AE2CF9" w:rsidP="003B72FA">
      <w:pPr>
        <w:spacing w:line="360" w:lineRule="auto"/>
        <w:ind w:left="357"/>
        <w:rPr>
          <w:rFonts w:eastAsia="Times New Roman"/>
          <w:color w:val="000000"/>
          <w:sz w:val="24"/>
          <w:szCs w:val="24"/>
          <w:lang w:val="en-US" w:eastAsia="zh-CN"/>
        </w:rPr>
      </w:pPr>
    </w:p>
    <w:p w14:paraId="5FFB2588" w14:textId="63B212BC" w:rsidR="00AE2CF9" w:rsidRPr="003B72FA" w:rsidRDefault="00AE2CF9" w:rsidP="003B72FA">
      <w:pPr>
        <w:spacing w:line="360" w:lineRule="auto"/>
        <w:ind w:left="357"/>
        <w:rPr>
          <w:rFonts w:eastAsia="Times New Roman"/>
          <w:color w:val="000000"/>
          <w:sz w:val="24"/>
          <w:szCs w:val="24"/>
          <w:lang w:val="en-US" w:eastAsia="zh-CN"/>
        </w:rPr>
      </w:pPr>
      <w:r>
        <w:rPr>
          <w:rFonts w:eastAsia="Times New Roman"/>
          <w:color w:val="000000"/>
          <w:sz w:val="24"/>
          <w:szCs w:val="24"/>
          <w:lang w:val="en-US" w:eastAsia="zh-CN"/>
        </w:rPr>
        <w:t>Schein, E.H., (2017). Organizational culture and leadership (5</w:t>
      </w:r>
      <w:r w:rsidRPr="00AE2CF9">
        <w:rPr>
          <w:rFonts w:eastAsia="Times New Roman"/>
          <w:color w:val="000000"/>
          <w:sz w:val="24"/>
          <w:szCs w:val="24"/>
          <w:vertAlign w:val="superscript"/>
          <w:lang w:val="en-US" w:eastAsia="zh-CN"/>
        </w:rPr>
        <w:t>th</w:t>
      </w:r>
      <w:r>
        <w:rPr>
          <w:rFonts w:eastAsia="Times New Roman"/>
          <w:color w:val="000000"/>
          <w:sz w:val="24"/>
          <w:szCs w:val="24"/>
          <w:lang w:val="en-US" w:eastAsia="zh-CN"/>
        </w:rPr>
        <w:t xml:space="preserve"> edition), pg26. John Wiley &amp; Sons</w:t>
      </w:r>
    </w:p>
    <w:p w14:paraId="0D16002B" w14:textId="77777777" w:rsidR="003B72FA" w:rsidRDefault="003B72FA" w:rsidP="004E2D0F">
      <w:pPr>
        <w:spacing w:line="360" w:lineRule="auto"/>
        <w:ind w:left="357"/>
        <w:rPr>
          <w:rFonts w:eastAsia="Times New Roman"/>
          <w:color w:val="000000"/>
          <w:sz w:val="24"/>
          <w:szCs w:val="24"/>
          <w:lang w:val="en-US" w:eastAsia="zh-CN"/>
        </w:rPr>
      </w:pPr>
    </w:p>
    <w:p w14:paraId="5D92CE05" w14:textId="77777777" w:rsidR="004E2D0F" w:rsidRPr="000B142C" w:rsidRDefault="004E2D0F" w:rsidP="000B142C">
      <w:pPr>
        <w:spacing w:line="360" w:lineRule="auto"/>
        <w:ind w:left="357"/>
        <w:rPr>
          <w:rFonts w:eastAsia="Times New Roman"/>
          <w:color w:val="000000"/>
          <w:sz w:val="24"/>
          <w:szCs w:val="24"/>
          <w:lang w:val="en-US" w:eastAsia="zh-CN"/>
        </w:rPr>
      </w:pPr>
    </w:p>
    <w:p w14:paraId="43DA238C" w14:textId="77777777" w:rsidR="00315835" w:rsidRPr="000B142C" w:rsidRDefault="00315835" w:rsidP="000B142C">
      <w:pPr>
        <w:spacing w:line="360" w:lineRule="auto"/>
        <w:rPr>
          <w:bCs/>
          <w:color w:val="000000" w:themeColor="text1"/>
          <w:sz w:val="24"/>
          <w:szCs w:val="24"/>
        </w:rPr>
      </w:pPr>
    </w:p>
    <w:sectPr w:rsidR="00315835" w:rsidRPr="000B142C" w:rsidSect="00FA0B4E">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E4F68" w14:textId="77777777" w:rsidR="00A14C56" w:rsidRDefault="00A14C56">
      <w:r>
        <w:separator/>
      </w:r>
    </w:p>
  </w:endnote>
  <w:endnote w:type="continuationSeparator" w:id="0">
    <w:p w14:paraId="1D040181" w14:textId="77777777" w:rsidR="00A14C56" w:rsidRDefault="00A14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icrosoft YaHei">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25CFF0" w14:textId="77777777" w:rsidR="00A14C56" w:rsidRDefault="00A14C56">
      <w:r>
        <w:separator/>
      </w:r>
    </w:p>
  </w:footnote>
  <w:footnote w:type="continuationSeparator" w:id="0">
    <w:p w14:paraId="75A2A315" w14:textId="77777777" w:rsidR="00A14C56" w:rsidRDefault="00A14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3D4571"/>
    <w:multiLevelType w:val="hybridMultilevel"/>
    <w:tmpl w:val="C07001FE"/>
    <w:lvl w:ilvl="0" w:tplc="950C556E">
      <w:start w:val="1"/>
      <w:numFmt w:val="bullet"/>
      <w:lvlText w:val="-"/>
      <w:lvlJc w:val="left"/>
      <w:pPr>
        <w:ind w:left="720" w:hanging="360"/>
      </w:pPr>
      <w:rPr>
        <w:rFonts w:ascii="Times New Roman" w:eastAsia="SimSun" w:hAnsi="Times New Roman" w:cs="Times New Roman"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7" w15:restartNumberingAfterBreak="0">
    <w:nsid w:val="177A49C2"/>
    <w:multiLevelType w:val="hybridMultilevel"/>
    <w:tmpl w:val="B6DE151C"/>
    <w:lvl w:ilvl="0" w:tplc="2B36061C">
      <w:start w:val="1"/>
      <w:numFmt w:val="bullet"/>
      <w:lvlText w:val="•"/>
      <w:lvlJc w:val="left"/>
      <w:pPr>
        <w:tabs>
          <w:tab w:val="num" w:pos="720"/>
        </w:tabs>
        <w:ind w:left="720" w:hanging="360"/>
      </w:pPr>
      <w:rPr>
        <w:rFonts w:ascii="Arial" w:hAnsi="Arial" w:hint="default"/>
      </w:rPr>
    </w:lvl>
    <w:lvl w:ilvl="1" w:tplc="AEAA4240" w:tentative="1">
      <w:start w:val="1"/>
      <w:numFmt w:val="bullet"/>
      <w:lvlText w:val="•"/>
      <w:lvlJc w:val="left"/>
      <w:pPr>
        <w:tabs>
          <w:tab w:val="num" w:pos="1440"/>
        </w:tabs>
        <w:ind w:left="1440" w:hanging="360"/>
      </w:pPr>
      <w:rPr>
        <w:rFonts w:ascii="Arial" w:hAnsi="Arial" w:hint="default"/>
      </w:rPr>
    </w:lvl>
    <w:lvl w:ilvl="2" w:tplc="FF2000F8" w:tentative="1">
      <w:start w:val="1"/>
      <w:numFmt w:val="bullet"/>
      <w:lvlText w:val="•"/>
      <w:lvlJc w:val="left"/>
      <w:pPr>
        <w:tabs>
          <w:tab w:val="num" w:pos="2160"/>
        </w:tabs>
        <w:ind w:left="2160" w:hanging="360"/>
      </w:pPr>
      <w:rPr>
        <w:rFonts w:ascii="Arial" w:hAnsi="Arial" w:hint="default"/>
      </w:rPr>
    </w:lvl>
    <w:lvl w:ilvl="3" w:tplc="9C34E1A6" w:tentative="1">
      <w:start w:val="1"/>
      <w:numFmt w:val="bullet"/>
      <w:lvlText w:val="•"/>
      <w:lvlJc w:val="left"/>
      <w:pPr>
        <w:tabs>
          <w:tab w:val="num" w:pos="2880"/>
        </w:tabs>
        <w:ind w:left="2880" w:hanging="360"/>
      </w:pPr>
      <w:rPr>
        <w:rFonts w:ascii="Arial" w:hAnsi="Arial" w:hint="default"/>
      </w:rPr>
    </w:lvl>
    <w:lvl w:ilvl="4" w:tplc="5E205DB4" w:tentative="1">
      <w:start w:val="1"/>
      <w:numFmt w:val="bullet"/>
      <w:lvlText w:val="•"/>
      <w:lvlJc w:val="left"/>
      <w:pPr>
        <w:tabs>
          <w:tab w:val="num" w:pos="3600"/>
        </w:tabs>
        <w:ind w:left="3600" w:hanging="360"/>
      </w:pPr>
      <w:rPr>
        <w:rFonts w:ascii="Arial" w:hAnsi="Arial" w:hint="default"/>
      </w:rPr>
    </w:lvl>
    <w:lvl w:ilvl="5" w:tplc="45449CF0" w:tentative="1">
      <w:start w:val="1"/>
      <w:numFmt w:val="bullet"/>
      <w:lvlText w:val="•"/>
      <w:lvlJc w:val="left"/>
      <w:pPr>
        <w:tabs>
          <w:tab w:val="num" w:pos="4320"/>
        </w:tabs>
        <w:ind w:left="4320" w:hanging="360"/>
      </w:pPr>
      <w:rPr>
        <w:rFonts w:ascii="Arial" w:hAnsi="Arial" w:hint="default"/>
      </w:rPr>
    </w:lvl>
    <w:lvl w:ilvl="6" w:tplc="4FEEBCD8" w:tentative="1">
      <w:start w:val="1"/>
      <w:numFmt w:val="bullet"/>
      <w:lvlText w:val="•"/>
      <w:lvlJc w:val="left"/>
      <w:pPr>
        <w:tabs>
          <w:tab w:val="num" w:pos="5040"/>
        </w:tabs>
        <w:ind w:left="5040" w:hanging="360"/>
      </w:pPr>
      <w:rPr>
        <w:rFonts w:ascii="Arial" w:hAnsi="Arial" w:hint="default"/>
      </w:rPr>
    </w:lvl>
    <w:lvl w:ilvl="7" w:tplc="5AE0AF58" w:tentative="1">
      <w:start w:val="1"/>
      <w:numFmt w:val="bullet"/>
      <w:lvlText w:val="•"/>
      <w:lvlJc w:val="left"/>
      <w:pPr>
        <w:tabs>
          <w:tab w:val="num" w:pos="5760"/>
        </w:tabs>
        <w:ind w:left="5760" w:hanging="360"/>
      </w:pPr>
      <w:rPr>
        <w:rFonts w:ascii="Arial" w:hAnsi="Arial" w:hint="default"/>
      </w:rPr>
    </w:lvl>
    <w:lvl w:ilvl="8" w:tplc="717638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1D61E4A"/>
    <w:multiLevelType w:val="hybridMultilevel"/>
    <w:tmpl w:val="BB4A8C0C"/>
    <w:lvl w:ilvl="0" w:tplc="08B6A80E">
      <w:start w:val="1"/>
      <w:numFmt w:val="bullet"/>
      <w:lvlText w:val="-"/>
      <w:lvlJc w:val="left"/>
      <w:pPr>
        <w:ind w:left="720" w:hanging="360"/>
      </w:pPr>
      <w:rPr>
        <w:rFonts w:ascii="Times New Roman" w:eastAsia="SimSun" w:hAnsi="Times New Roman" w:cs="Times New Roman"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08E3DDF"/>
    <w:multiLevelType w:val="hybridMultilevel"/>
    <w:tmpl w:val="2708E248"/>
    <w:lvl w:ilvl="0" w:tplc="10000011">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15:restartNumberingAfterBreak="0">
    <w:nsid w:val="4A682FCA"/>
    <w:multiLevelType w:val="hybridMultilevel"/>
    <w:tmpl w:val="707E086C"/>
    <w:lvl w:ilvl="0" w:tplc="1A663D7E">
      <w:start w:val="1"/>
      <w:numFmt w:val="upperRoman"/>
      <w:lvlText w:val="%1."/>
      <w:lvlJc w:val="left"/>
      <w:pPr>
        <w:ind w:left="1080" w:hanging="72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27" w15:restartNumberingAfterBreak="0">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15:restartNumberingAfterBreak="0">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15:restartNumberingAfterBreak="0">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15:restartNumberingAfterBreak="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20"/>
  </w:num>
  <w:num w:numId="3">
    <w:abstractNumId w:val="38"/>
  </w:num>
  <w:num w:numId="4">
    <w:abstractNumId w:val="24"/>
  </w:num>
  <w:num w:numId="5">
    <w:abstractNumId w:val="16"/>
  </w:num>
  <w:num w:numId="6">
    <w:abstractNumId w:val="37"/>
  </w:num>
  <w:num w:numId="7">
    <w:abstractNumId w:val="5"/>
  </w:num>
  <w:num w:numId="8">
    <w:abstractNumId w:val="32"/>
  </w:num>
  <w:num w:numId="9">
    <w:abstractNumId w:val="21"/>
  </w:num>
  <w:num w:numId="10">
    <w:abstractNumId w:val="9"/>
  </w:num>
  <w:num w:numId="11">
    <w:abstractNumId w:val="10"/>
  </w:num>
  <w:num w:numId="12">
    <w:abstractNumId w:val="18"/>
  </w:num>
  <w:num w:numId="13">
    <w:abstractNumId w:val="30"/>
  </w:num>
  <w:num w:numId="14">
    <w:abstractNumId w:val="8"/>
  </w:num>
  <w:num w:numId="15">
    <w:abstractNumId w:val="0"/>
  </w:num>
  <w:num w:numId="16">
    <w:abstractNumId w:val="13"/>
  </w:num>
  <w:num w:numId="17">
    <w:abstractNumId w:val="22"/>
  </w:num>
  <w:num w:numId="18">
    <w:abstractNumId w:val="2"/>
  </w:num>
  <w:num w:numId="19">
    <w:abstractNumId w:val="25"/>
  </w:num>
  <w:num w:numId="20">
    <w:abstractNumId w:val="28"/>
  </w:num>
  <w:num w:numId="21">
    <w:abstractNumId w:val="33"/>
  </w:num>
  <w:num w:numId="22">
    <w:abstractNumId w:val="19"/>
  </w:num>
  <w:num w:numId="23">
    <w:abstractNumId w:val="3"/>
  </w:num>
  <w:num w:numId="24">
    <w:abstractNumId w:val="12"/>
  </w:num>
  <w:num w:numId="25">
    <w:abstractNumId w:val="35"/>
  </w:num>
  <w:num w:numId="26">
    <w:abstractNumId w:val="39"/>
  </w:num>
  <w:num w:numId="27">
    <w:abstractNumId w:val="11"/>
  </w:num>
  <w:num w:numId="28">
    <w:abstractNumId w:val="29"/>
  </w:num>
  <w:num w:numId="29">
    <w:abstractNumId w:val="27"/>
  </w:num>
  <w:num w:numId="30">
    <w:abstractNumId w:val="15"/>
  </w:num>
  <w:num w:numId="31">
    <w:abstractNumId w:val="34"/>
  </w:num>
  <w:num w:numId="32">
    <w:abstractNumId w:val="1"/>
  </w:num>
  <w:num w:numId="33">
    <w:abstractNumId w:val="14"/>
  </w:num>
  <w:num w:numId="3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6"/>
  </w:num>
  <w:num w:numId="36">
    <w:abstractNumId w:val="26"/>
  </w:num>
  <w:num w:numId="37">
    <w:abstractNumId w:val="6"/>
  </w:num>
  <w:num w:numId="38">
    <w:abstractNumId w:val="17"/>
  </w:num>
  <w:num w:numId="39">
    <w:abstractNumId w:val="7"/>
  </w:num>
  <w:num w:numId="4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520"/>
    <w:rsid w:val="00011666"/>
    <w:rsid w:val="00011C22"/>
    <w:rsid w:val="00011C9B"/>
    <w:rsid w:val="000159C5"/>
    <w:rsid w:val="00020E62"/>
    <w:rsid w:val="00026B02"/>
    <w:rsid w:val="00037CEC"/>
    <w:rsid w:val="00050AF9"/>
    <w:rsid w:val="000516A2"/>
    <w:rsid w:val="00060600"/>
    <w:rsid w:val="00065F54"/>
    <w:rsid w:val="000753CC"/>
    <w:rsid w:val="00076E03"/>
    <w:rsid w:val="000809D1"/>
    <w:rsid w:val="000822E5"/>
    <w:rsid w:val="00082957"/>
    <w:rsid w:val="000971FC"/>
    <w:rsid w:val="000A0164"/>
    <w:rsid w:val="000A2A3A"/>
    <w:rsid w:val="000A492A"/>
    <w:rsid w:val="000A4F26"/>
    <w:rsid w:val="000B142C"/>
    <w:rsid w:val="000B6520"/>
    <w:rsid w:val="000C4F03"/>
    <w:rsid w:val="000D2F80"/>
    <w:rsid w:val="000D7587"/>
    <w:rsid w:val="000E413A"/>
    <w:rsid w:val="000F5221"/>
    <w:rsid w:val="000F5AA3"/>
    <w:rsid w:val="00100396"/>
    <w:rsid w:val="00100B5C"/>
    <w:rsid w:val="00103507"/>
    <w:rsid w:val="00104B07"/>
    <w:rsid w:val="00106536"/>
    <w:rsid w:val="001106E9"/>
    <w:rsid w:val="00124CA5"/>
    <w:rsid w:val="0013171F"/>
    <w:rsid w:val="00134F77"/>
    <w:rsid w:val="00137384"/>
    <w:rsid w:val="00146359"/>
    <w:rsid w:val="001500DD"/>
    <w:rsid w:val="00152E9D"/>
    <w:rsid w:val="00154487"/>
    <w:rsid w:val="00161C31"/>
    <w:rsid w:val="0017512A"/>
    <w:rsid w:val="00183ACD"/>
    <w:rsid w:val="0018738E"/>
    <w:rsid w:val="00196958"/>
    <w:rsid w:val="001A1123"/>
    <w:rsid w:val="001A1369"/>
    <w:rsid w:val="001A1E39"/>
    <w:rsid w:val="001A24F3"/>
    <w:rsid w:val="001A4A5A"/>
    <w:rsid w:val="001B0084"/>
    <w:rsid w:val="001B0BEA"/>
    <w:rsid w:val="001B405C"/>
    <w:rsid w:val="001B5F45"/>
    <w:rsid w:val="001E1050"/>
    <w:rsid w:val="001E1E1F"/>
    <w:rsid w:val="001E2007"/>
    <w:rsid w:val="001E57C1"/>
    <w:rsid w:val="001F07EF"/>
    <w:rsid w:val="001F50B6"/>
    <w:rsid w:val="001F6D7A"/>
    <w:rsid w:val="00204741"/>
    <w:rsid w:val="00221770"/>
    <w:rsid w:val="002272C2"/>
    <w:rsid w:val="0022746E"/>
    <w:rsid w:val="00235F71"/>
    <w:rsid w:val="002444CA"/>
    <w:rsid w:val="002466CE"/>
    <w:rsid w:val="00247336"/>
    <w:rsid w:val="00251F17"/>
    <w:rsid w:val="00260976"/>
    <w:rsid w:val="00260DE6"/>
    <w:rsid w:val="00261A8D"/>
    <w:rsid w:val="00266E47"/>
    <w:rsid w:val="002734C3"/>
    <w:rsid w:val="00273FEE"/>
    <w:rsid w:val="00276F48"/>
    <w:rsid w:val="00280F18"/>
    <w:rsid w:val="0028204E"/>
    <w:rsid w:val="0028591B"/>
    <w:rsid w:val="00287727"/>
    <w:rsid w:val="00291841"/>
    <w:rsid w:val="002C0B9D"/>
    <w:rsid w:val="002C3BE1"/>
    <w:rsid w:val="002C449B"/>
    <w:rsid w:val="002C6040"/>
    <w:rsid w:val="002D5B3F"/>
    <w:rsid w:val="002E272E"/>
    <w:rsid w:val="002E3287"/>
    <w:rsid w:val="002F5778"/>
    <w:rsid w:val="003035F1"/>
    <w:rsid w:val="00311D2D"/>
    <w:rsid w:val="00315835"/>
    <w:rsid w:val="003223E0"/>
    <w:rsid w:val="00323965"/>
    <w:rsid w:val="00325394"/>
    <w:rsid w:val="00332750"/>
    <w:rsid w:val="00340D57"/>
    <w:rsid w:val="00352C4A"/>
    <w:rsid w:val="003617DB"/>
    <w:rsid w:val="00362560"/>
    <w:rsid w:val="003732FD"/>
    <w:rsid w:val="003753B2"/>
    <w:rsid w:val="00376559"/>
    <w:rsid w:val="00377F20"/>
    <w:rsid w:val="00382BAA"/>
    <w:rsid w:val="00382BBB"/>
    <w:rsid w:val="00382E66"/>
    <w:rsid w:val="00384D73"/>
    <w:rsid w:val="00386422"/>
    <w:rsid w:val="00391676"/>
    <w:rsid w:val="00393EB6"/>
    <w:rsid w:val="003A3CE5"/>
    <w:rsid w:val="003A444D"/>
    <w:rsid w:val="003A6C95"/>
    <w:rsid w:val="003B1BB6"/>
    <w:rsid w:val="003B366F"/>
    <w:rsid w:val="003B3F9D"/>
    <w:rsid w:val="003B6C95"/>
    <w:rsid w:val="003B72FA"/>
    <w:rsid w:val="003C6DB2"/>
    <w:rsid w:val="003E1D38"/>
    <w:rsid w:val="003E5751"/>
    <w:rsid w:val="003F3B85"/>
    <w:rsid w:val="003F4942"/>
    <w:rsid w:val="0040061F"/>
    <w:rsid w:val="00404653"/>
    <w:rsid w:val="004046A9"/>
    <w:rsid w:val="00404C50"/>
    <w:rsid w:val="00407EB3"/>
    <w:rsid w:val="00423934"/>
    <w:rsid w:val="00426244"/>
    <w:rsid w:val="004317D7"/>
    <w:rsid w:val="00435DF8"/>
    <w:rsid w:val="00443A9D"/>
    <w:rsid w:val="004440C0"/>
    <w:rsid w:val="00453902"/>
    <w:rsid w:val="004564B7"/>
    <w:rsid w:val="0046609C"/>
    <w:rsid w:val="00470A38"/>
    <w:rsid w:val="00483EE3"/>
    <w:rsid w:val="004874DE"/>
    <w:rsid w:val="00490E50"/>
    <w:rsid w:val="00494DE5"/>
    <w:rsid w:val="004A2BC4"/>
    <w:rsid w:val="004B4C33"/>
    <w:rsid w:val="004B5334"/>
    <w:rsid w:val="004B6C14"/>
    <w:rsid w:val="004B70F2"/>
    <w:rsid w:val="004C04F5"/>
    <w:rsid w:val="004C0834"/>
    <w:rsid w:val="004C1631"/>
    <w:rsid w:val="004C4F19"/>
    <w:rsid w:val="004D1AFB"/>
    <w:rsid w:val="004D5E9B"/>
    <w:rsid w:val="004D63D9"/>
    <w:rsid w:val="004E2D0F"/>
    <w:rsid w:val="004E57E0"/>
    <w:rsid w:val="004E6585"/>
    <w:rsid w:val="0050249F"/>
    <w:rsid w:val="00507AD3"/>
    <w:rsid w:val="005130B7"/>
    <w:rsid w:val="00513BD4"/>
    <w:rsid w:val="00524566"/>
    <w:rsid w:val="005268F7"/>
    <w:rsid w:val="00530BEF"/>
    <w:rsid w:val="00534DF6"/>
    <w:rsid w:val="00535B8A"/>
    <w:rsid w:val="00536DC4"/>
    <w:rsid w:val="005412AD"/>
    <w:rsid w:val="00552351"/>
    <w:rsid w:val="00561F00"/>
    <w:rsid w:val="00562C4E"/>
    <w:rsid w:val="00562DEC"/>
    <w:rsid w:val="00576AB4"/>
    <w:rsid w:val="005774BF"/>
    <w:rsid w:val="00577917"/>
    <w:rsid w:val="00585C84"/>
    <w:rsid w:val="00590667"/>
    <w:rsid w:val="00595084"/>
    <w:rsid w:val="005969E2"/>
    <w:rsid w:val="005A104B"/>
    <w:rsid w:val="005A1689"/>
    <w:rsid w:val="005A650E"/>
    <w:rsid w:val="005B61CD"/>
    <w:rsid w:val="005D1D58"/>
    <w:rsid w:val="005D41A0"/>
    <w:rsid w:val="005D432C"/>
    <w:rsid w:val="005E285E"/>
    <w:rsid w:val="005E72F8"/>
    <w:rsid w:val="005F0579"/>
    <w:rsid w:val="005F3A53"/>
    <w:rsid w:val="0060007F"/>
    <w:rsid w:val="00605D68"/>
    <w:rsid w:val="006062A3"/>
    <w:rsid w:val="00610E08"/>
    <w:rsid w:val="00611503"/>
    <w:rsid w:val="006140BF"/>
    <w:rsid w:val="006161BE"/>
    <w:rsid w:val="00620787"/>
    <w:rsid w:val="0062288D"/>
    <w:rsid w:val="00631288"/>
    <w:rsid w:val="00632434"/>
    <w:rsid w:val="00632EC1"/>
    <w:rsid w:val="0063478F"/>
    <w:rsid w:val="00636A0F"/>
    <w:rsid w:val="00644256"/>
    <w:rsid w:val="00645B75"/>
    <w:rsid w:val="00653FA7"/>
    <w:rsid w:val="00661B93"/>
    <w:rsid w:val="00661D6F"/>
    <w:rsid w:val="006622A3"/>
    <w:rsid w:val="006628E9"/>
    <w:rsid w:val="006658A6"/>
    <w:rsid w:val="0066725E"/>
    <w:rsid w:val="006716C7"/>
    <w:rsid w:val="0067282D"/>
    <w:rsid w:val="00673B31"/>
    <w:rsid w:val="0067557D"/>
    <w:rsid w:val="00676241"/>
    <w:rsid w:val="00681208"/>
    <w:rsid w:val="00681668"/>
    <w:rsid w:val="00681FA9"/>
    <w:rsid w:val="006831DF"/>
    <w:rsid w:val="00690676"/>
    <w:rsid w:val="00690AF0"/>
    <w:rsid w:val="00691255"/>
    <w:rsid w:val="00691EA9"/>
    <w:rsid w:val="006934D4"/>
    <w:rsid w:val="006A08ED"/>
    <w:rsid w:val="006A62C6"/>
    <w:rsid w:val="006A6DC3"/>
    <w:rsid w:val="006A733A"/>
    <w:rsid w:val="006A7547"/>
    <w:rsid w:val="006C1480"/>
    <w:rsid w:val="006C70FF"/>
    <w:rsid w:val="006D35EB"/>
    <w:rsid w:val="006D49ED"/>
    <w:rsid w:val="006D55CE"/>
    <w:rsid w:val="006D637A"/>
    <w:rsid w:val="006D6B5E"/>
    <w:rsid w:val="006D6F24"/>
    <w:rsid w:val="006E3E4E"/>
    <w:rsid w:val="006E3F52"/>
    <w:rsid w:val="006E4365"/>
    <w:rsid w:val="006F1715"/>
    <w:rsid w:val="006F2664"/>
    <w:rsid w:val="006F45BF"/>
    <w:rsid w:val="006F60E0"/>
    <w:rsid w:val="006F68AA"/>
    <w:rsid w:val="00702F71"/>
    <w:rsid w:val="00714E11"/>
    <w:rsid w:val="0071540A"/>
    <w:rsid w:val="007366DF"/>
    <w:rsid w:val="007421D0"/>
    <w:rsid w:val="007545FB"/>
    <w:rsid w:val="00757839"/>
    <w:rsid w:val="00765B26"/>
    <w:rsid w:val="00770C81"/>
    <w:rsid w:val="00772043"/>
    <w:rsid w:val="00780709"/>
    <w:rsid w:val="007818F1"/>
    <w:rsid w:val="00786FE0"/>
    <w:rsid w:val="00791024"/>
    <w:rsid w:val="00792D17"/>
    <w:rsid w:val="00793F0A"/>
    <w:rsid w:val="007A2657"/>
    <w:rsid w:val="007B31E2"/>
    <w:rsid w:val="007C24A2"/>
    <w:rsid w:val="007C682C"/>
    <w:rsid w:val="007D2385"/>
    <w:rsid w:val="007E0A54"/>
    <w:rsid w:val="007E1AE7"/>
    <w:rsid w:val="007E6F99"/>
    <w:rsid w:val="007E7FEC"/>
    <w:rsid w:val="007F214F"/>
    <w:rsid w:val="007F4DD0"/>
    <w:rsid w:val="007F6362"/>
    <w:rsid w:val="00800069"/>
    <w:rsid w:val="00800732"/>
    <w:rsid w:val="00803770"/>
    <w:rsid w:val="008042F0"/>
    <w:rsid w:val="008045E7"/>
    <w:rsid w:val="00805860"/>
    <w:rsid w:val="00814179"/>
    <w:rsid w:val="0081632D"/>
    <w:rsid w:val="00820B3C"/>
    <w:rsid w:val="008223CC"/>
    <w:rsid w:val="0082261D"/>
    <w:rsid w:val="00825EE9"/>
    <w:rsid w:val="008310A0"/>
    <w:rsid w:val="00835D29"/>
    <w:rsid w:val="00842E7F"/>
    <w:rsid w:val="008440FE"/>
    <w:rsid w:val="00846B00"/>
    <w:rsid w:val="00847B90"/>
    <w:rsid w:val="00852933"/>
    <w:rsid w:val="008566E5"/>
    <w:rsid w:val="008566FE"/>
    <w:rsid w:val="00865B46"/>
    <w:rsid w:val="00876776"/>
    <w:rsid w:val="00877E77"/>
    <w:rsid w:val="00886967"/>
    <w:rsid w:val="00896134"/>
    <w:rsid w:val="00897374"/>
    <w:rsid w:val="008A4DAC"/>
    <w:rsid w:val="008A62BC"/>
    <w:rsid w:val="008B1039"/>
    <w:rsid w:val="008B43E7"/>
    <w:rsid w:val="008C3106"/>
    <w:rsid w:val="008C36D5"/>
    <w:rsid w:val="008D763F"/>
    <w:rsid w:val="008E0038"/>
    <w:rsid w:val="008E75EC"/>
    <w:rsid w:val="008F036F"/>
    <w:rsid w:val="008F1308"/>
    <w:rsid w:val="008F78C2"/>
    <w:rsid w:val="00904568"/>
    <w:rsid w:val="00904BDA"/>
    <w:rsid w:val="00911394"/>
    <w:rsid w:val="0092046D"/>
    <w:rsid w:val="00923EF2"/>
    <w:rsid w:val="00926D25"/>
    <w:rsid w:val="00926E9D"/>
    <w:rsid w:val="00932C6E"/>
    <w:rsid w:val="00932EF0"/>
    <w:rsid w:val="00933F10"/>
    <w:rsid w:val="009433C5"/>
    <w:rsid w:val="00953C21"/>
    <w:rsid w:val="00955FD3"/>
    <w:rsid w:val="009564A3"/>
    <w:rsid w:val="00965881"/>
    <w:rsid w:val="00971F55"/>
    <w:rsid w:val="009745B9"/>
    <w:rsid w:val="009871FF"/>
    <w:rsid w:val="0098791D"/>
    <w:rsid w:val="00990799"/>
    <w:rsid w:val="00995D51"/>
    <w:rsid w:val="009A0631"/>
    <w:rsid w:val="009B10ED"/>
    <w:rsid w:val="009B41F9"/>
    <w:rsid w:val="009D19FD"/>
    <w:rsid w:val="009D2FEA"/>
    <w:rsid w:val="009D3D68"/>
    <w:rsid w:val="009D3EA4"/>
    <w:rsid w:val="009D649C"/>
    <w:rsid w:val="009D6F94"/>
    <w:rsid w:val="009E1BED"/>
    <w:rsid w:val="009E4BC1"/>
    <w:rsid w:val="009E53BC"/>
    <w:rsid w:val="009F5CB2"/>
    <w:rsid w:val="009F741E"/>
    <w:rsid w:val="00A03BB8"/>
    <w:rsid w:val="00A1361C"/>
    <w:rsid w:val="00A14C56"/>
    <w:rsid w:val="00A3505D"/>
    <w:rsid w:val="00A401FB"/>
    <w:rsid w:val="00A4036F"/>
    <w:rsid w:val="00A406E5"/>
    <w:rsid w:val="00A4641C"/>
    <w:rsid w:val="00A53740"/>
    <w:rsid w:val="00A55876"/>
    <w:rsid w:val="00A55CEA"/>
    <w:rsid w:val="00A61FB7"/>
    <w:rsid w:val="00A67FB1"/>
    <w:rsid w:val="00A708C4"/>
    <w:rsid w:val="00A74BE9"/>
    <w:rsid w:val="00A824B7"/>
    <w:rsid w:val="00A82E2C"/>
    <w:rsid w:val="00A85BFE"/>
    <w:rsid w:val="00A9498E"/>
    <w:rsid w:val="00A94EA9"/>
    <w:rsid w:val="00A950D6"/>
    <w:rsid w:val="00AB6FE7"/>
    <w:rsid w:val="00AB7AD7"/>
    <w:rsid w:val="00AC5F32"/>
    <w:rsid w:val="00AD2430"/>
    <w:rsid w:val="00AE2CF9"/>
    <w:rsid w:val="00AE41A6"/>
    <w:rsid w:val="00AE5A56"/>
    <w:rsid w:val="00AF0E34"/>
    <w:rsid w:val="00AF271D"/>
    <w:rsid w:val="00AF4B5F"/>
    <w:rsid w:val="00AF56C2"/>
    <w:rsid w:val="00B004E6"/>
    <w:rsid w:val="00B0744D"/>
    <w:rsid w:val="00B07B01"/>
    <w:rsid w:val="00B10A1A"/>
    <w:rsid w:val="00B10CF0"/>
    <w:rsid w:val="00B133D5"/>
    <w:rsid w:val="00B14A0E"/>
    <w:rsid w:val="00B15263"/>
    <w:rsid w:val="00B153E0"/>
    <w:rsid w:val="00B2206E"/>
    <w:rsid w:val="00B50EA8"/>
    <w:rsid w:val="00B548BE"/>
    <w:rsid w:val="00B61B2C"/>
    <w:rsid w:val="00B64082"/>
    <w:rsid w:val="00B64746"/>
    <w:rsid w:val="00B72325"/>
    <w:rsid w:val="00B72EC6"/>
    <w:rsid w:val="00B77B08"/>
    <w:rsid w:val="00B77DAB"/>
    <w:rsid w:val="00B81AD3"/>
    <w:rsid w:val="00B829D8"/>
    <w:rsid w:val="00B84B5B"/>
    <w:rsid w:val="00B86446"/>
    <w:rsid w:val="00B90893"/>
    <w:rsid w:val="00BA0C1A"/>
    <w:rsid w:val="00BA1176"/>
    <w:rsid w:val="00BA53F1"/>
    <w:rsid w:val="00BA7DE5"/>
    <w:rsid w:val="00BB1486"/>
    <w:rsid w:val="00BB494C"/>
    <w:rsid w:val="00BB5754"/>
    <w:rsid w:val="00BC4063"/>
    <w:rsid w:val="00BC6B4E"/>
    <w:rsid w:val="00BC755E"/>
    <w:rsid w:val="00BE0B01"/>
    <w:rsid w:val="00BE7907"/>
    <w:rsid w:val="00BE79C7"/>
    <w:rsid w:val="00BF3CB5"/>
    <w:rsid w:val="00BF3F97"/>
    <w:rsid w:val="00C005E2"/>
    <w:rsid w:val="00C01A3F"/>
    <w:rsid w:val="00C05B1C"/>
    <w:rsid w:val="00C073F1"/>
    <w:rsid w:val="00C1285B"/>
    <w:rsid w:val="00C1361B"/>
    <w:rsid w:val="00C14E1F"/>
    <w:rsid w:val="00C20F9D"/>
    <w:rsid w:val="00C234BC"/>
    <w:rsid w:val="00C250E6"/>
    <w:rsid w:val="00C315AF"/>
    <w:rsid w:val="00C36D9A"/>
    <w:rsid w:val="00C44A72"/>
    <w:rsid w:val="00C46766"/>
    <w:rsid w:val="00C61FC2"/>
    <w:rsid w:val="00C705F9"/>
    <w:rsid w:val="00C80F0F"/>
    <w:rsid w:val="00C863F3"/>
    <w:rsid w:val="00C8667A"/>
    <w:rsid w:val="00C92A4B"/>
    <w:rsid w:val="00C93BCB"/>
    <w:rsid w:val="00C9461B"/>
    <w:rsid w:val="00C962A9"/>
    <w:rsid w:val="00CA69C4"/>
    <w:rsid w:val="00CB26B4"/>
    <w:rsid w:val="00CB2925"/>
    <w:rsid w:val="00CC241A"/>
    <w:rsid w:val="00CC3B36"/>
    <w:rsid w:val="00CD178D"/>
    <w:rsid w:val="00CD32B6"/>
    <w:rsid w:val="00CE4035"/>
    <w:rsid w:val="00CE65AB"/>
    <w:rsid w:val="00CF4266"/>
    <w:rsid w:val="00CF5768"/>
    <w:rsid w:val="00CF74E1"/>
    <w:rsid w:val="00D00395"/>
    <w:rsid w:val="00D01A64"/>
    <w:rsid w:val="00D11BB3"/>
    <w:rsid w:val="00D12CAD"/>
    <w:rsid w:val="00D22D9C"/>
    <w:rsid w:val="00D241F1"/>
    <w:rsid w:val="00D275CB"/>
    <w:rsid w:val="00D30DFA"/>
    <w:rsid w:val="00D3109A"/>
    <w:rsid w:val="00D4323E"/>
    <w:rsid w:val="00D4600A"/>
    <w:rsid w:val="00D463A5"/>
    <w:rsid w:val="00D463C4"/>
    <w:rsid w:val="00D4710D"/>
    <w:rsid w:val="00D47D25"/>
    <w:rsid w:val="00D527D3"/>
    <w:rsid w:val="00D571E7"/>
    <w:rsid w:val="00D62ACD"/>
    <w:rsid w:val="00D63443"/>
    <w:rsid w:val="00D7628A"/>
    <w:rsid w:val="00D800AD"/>
    <w:rsid w:val="00D875D9"/>
    <w:rsid w:val="00DA36EE"/>
    <w:rsid w:val="00DA78E1"/>
    <w:rsid w:val="00DB116D"/>
    <w:rsid w:val="00DB2CBB"/>
    <w:rsid w:val="00DB444C"/>
    <w:rsid w:val="00DB6BAE"/>
    <w:rsid w:val="00DD17CC"/>
    <w:rsid w:val="00DD26DA"/>
    <w:rsid w:val="00DD7673"/>
    <w:rsid w:val="00DE217A"/>
    <w:rsid w:val="00DE507A"/>
    <w:rsid w:val="00DE5614"/>
    <w:rsid w:val="00DE60E8"/>
    <w:rsid w:val="00DF321B"/>
    <w:rsid w:val="00E023D1"/>
    <w:rsid w:val="00E2291E"/>
    <w:rsid w:val="00E230E0"/>
    <w:rsid w:val="00E272E1"/>
    <w:rsid w:val="00E36895"/>
    <w:rsid w:val="00E5181A"/>
    <w:rsid w:val="00E51AAC"/>
    <w:rsid w:val="00E613BE"/>
    <w:rsid w:val="00E61D43"/>
    <w:rsid w:val="00E66CC0"/>
    <w:rsid w:val="00E728A9"/>
    <w:rsid w:val="00E7551C"/>
    <w:rsid w:val="00E807D9"/>
    <w:rsid w:val="00E81EEE"/>
    <w:rsid w:val="00E95EFF"/>
    <w:rsid w:val="00EA0F4E"/>
    <w:rsid w:val="00EA295B"/>
    <w:rsid w:val="00EA3B9B"/>
    <w:rsid w:val="00EA6801"/>
    <w:rsid w:val="00EB2C08"/>
    <w:rsid w:val="00EB4F96"/>
    <w:rsid w:val="00ED7072"/>
    <w:rsid w:val="00EE3132"/>
    <w:rsid w:val="00EE3D9D"/>
    <w:rsid w:val="00EE58FA"/>
    <w:rsid w:val="00EE6F25"/>
    <w:rsid w:val="00EF6CFD"/>
    <w:rsid w:val="00F02126"/>
    <w:rsid w:val="00F03D85"/>
    <w:rsid w:val="00F07C8C"/>
    <w:rsid w:val="00F206BF"/>
    <w:rsid w:val="00F249F1"/>
    <w:rsid w:val="00F25B9D"/>
    <w:rsid w:val="00F2664E"/>
    <w:rsid w:val="00F31163"/>
    <w:rsid w:val="00F31C04"/>
    <w:rsid w:val="00F43F79"/>
    <w:rsid w:val="00F442A7"/>
    <w:rsid w:val="00F45440"/>
    <w:rsid w:val="00F45764"/>
    <w:rsid w:val="00F45FBB"/>
    <w:rsid w:val="00F57A89"/>
    <w:rsid w:val="00F61A20"/>
    <w:rsid w:val="00F62BA8"/>
    <w:rsid w:val="00F63651"/>
    <w:rsid w:val="00F63DD9"/>
    <w:rsid w:val="00F67644"/>
    <w:rsid w:val="00F74750"/>
    <w:rsid w:val="00F82837"/>
    <w:rsid w:val="00F8381F"/>
    <w:rsid w:val="00FA04CD"/>
    <w:rsid w:val="00FA0B4E"/>
    <w:rsid w:val="00FA25F5"/>
    <w:rsid w:val="00FA2810"/>
    <w:rsid w:val="00FA461F"/>
    <w:rsid w:val="00FA68F8"/>
    <w:rsid w:val="00FB1DC0"/>
    <w:rsid w:val="00FB3B4E"/>
    <w:rsid w:val="00FB4521"/>
    <w:rsid w:val="00FB4F84"/>
    <w:rsid w:val="00FB5CF8"/>
    <w:rsid w:val="00FC1321"/>
    <w:rsid w:val="00FC1BBF"/>
    <w:rsid w:val="00FC6762"/>
    <w:rsid w:val="00FD3558"/>
    <w:rsid w:val="00FE014B"/>
    <w:rsid w:val="00FE431B"/>
    <w:rsid w:val="00FE5651"/>
    <w:rsid w:val="00FF07FA"/>
    <w:rsid w:val="00FF273B"/>
    <w:rsid w:val="00FF564C"/>
    <w:rsid w:val="00FF7E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15:docId w15:val="{88021477-99B2-41E5-BEC6-E2DB512E4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character" w:styleId="UnresolvedMention">
    <w:name w:val="Unresolved Mention"/>
    <w:basedOn w:val="DefaultParagraphFont"/>
    <w:uiPriority w:val="99"/>
    <w:semiHidden/>
    <w:unhideWhenUsed/>
    <w:rsid w:val="00FA0B4E"/>
    <w:rPr>
      <w:color w:val="605E5C"/>
      <w:shd w:val="clear" w:color="auto" w:fill="E1DFDD"/>
    </w:rPr>
  </w:style>
  <w:style w:type="paragraph" w:styleId="TOCHeading">
    <w:name w:val="TOC Heading"/>
    <w:basedOn w:val="Heading1"/>
    <w:next w:val="Normal"/>
    <w:uiPriority w:val="39"/>
    <w:unhideWhenUsed/>
    <w:qFormat/>
    <w:rsid w:val="00FD3558"/>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FD3558"/>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265700110">
      <w:bodyDiv w:val="1"/>
      <w:marLeft w:val="0"/>
      <w:marRight w:val="0"/>
      <w:marTop w:val="0"/>
      <w:marBottom w:val="0"/>
      <w:divBdr>
        <w:top w:val="none" w:sz="0" w:space="0" w:color="auto"/>
        <w:left w:val="none" w:sz="0" w:space="0" w:color="auto"/>
        <w:bottom w:val="none" w:sz="0" w:space="0" w:color="auto"/>
        <w:right w:val="none" w:sz="0" w:space="0" w:color="auto"/>
      </w:divBdr>
      <w:divsChild>
        <w:div w:id="400057128">
          <w:marLeft w:val="360"/>
          <w:marRight w:val="0"/>
          <w:marTop w:val="200"/>
          <w:marBottom w:val="0"/>
          <w:divBdr>
            <w:top w:val="none" w:sz="0" w:space="0" w:color="auto"/>
            <w:left w:val="none" w:sz="0" w:space="0" w:color="auto"/>
            <w:bottom w:val="none" w:sz="0" w:space="0" w:color="auto"/>
            <w:right w:val="none" w:sz="0" w:space="0" w:color="auto"/>
          </w:divBdr>
        </w:div>
        <w:div w:id="72288763">
          <w:marLeft w:val="360"/>
          <w:marRight w:val="0"/>
          <w:marTop w:val="200"/>
          <w:marBottom w:val="0"/>
          <w:divBdr>
            <w:top w:val="none" w:sz="0" w:space="0" w:color="auto"/>
            <w:left w:val="none" w:sz="0" w:space="0" w:color="auto"/>
            <w:bottom w:val="none" w:sz="0" w:space="0" w:color="auto"/>
            <w:right w:val="none" w:sz="0" w:space="0" w:color="auto"/>
          </w:divBdr>
        </w:div>
        <w:div w:id="977535410">
          <w:marLeft w:val="360"/>
          <w:marRight w:val="0"/>
          <w:marTop w:val="200"/>
          <w:marBottom w:val="0"/>
          <w:divBdr>
            <w:top w:val="none" w:sz="0" w:space="0" w:color="auto"/>
            <w:left w:val="none" w:sz="0" w:space="0" w:color="auto"/>
            <w:bottom w:val="none" w:sz="0" w:space="0" w:color="auto"/>
            <w:right w:val="none" w:sz="0" w:space="0" w:color="auto"/>
          </w:divBdr>
        </w:div>
      </w:divsChild>
    </w:div>
    <w:div w:id="335881670">
      <w:bodyDiv w:val="1"/>
      <w:marLeft w:val="0"/>
      <w:marRight w:val="0"/>
      <w:marTop w:val="0"/>
      <w:marBottom w:val="0"/>
      <w:divBdr>
        <w:top w:val="none" w:sz="0" w:space="0" w:color="auto"/>
        <w:left w:val="none" w:sz="0" w:space="0" w:color="auto"/>
        <w:bottom w:val="none" w:sz="0" w:space="0" w:color="auto"/>
        <w:right w:val="none" w:sz="0" w:space="0" w:color="auto"/>
      </w:divBdr>
      <w:divsChild>
        <w:div w:id="1337197306">
          <w:marLeft w:val="475"/>
          <w:marRight w:val="0"/>
          <w:marTop w:val="373"/>
          <w:marBottom w:val="0"/>
          <w:divBdr>
            <w:top w:val="none" w:sz="0" w:space="0" w:color="auto"/>
            <w:left w:val="none" w:sz="0" w:space="0" w:color="auto"/>
            <w:bottom w:val="none" w:sz="0" w:space="0" w:color="auto"/>
            <w:right w:val="none" w:sz="0" w:space="0" w:color="auto"/>
          </w:divBdr>
        </w:div>
        <w:div w:id="1414624833">
          <w:marLeft w:val="475"/>
          <w:marRight w:val="0"/>
          <w:marTop w:val="373"/>
          <w:marBottom w:val="0"/>
          <w:divBdr>
            <w:top w:val="none" w:sz="0" w:space="0" w:color="auto"/>
            <w:left w:val="none" w:sz="0" w:space="0" w:color="auto"/>
            <w:bottom w:val="none" w:sz="0" w:space="0" w:color="auto"/>
            <w:right w:val="none" w:sz="0" w:space="0" w:color="auto"/>
          </w:divBdr>
        </w:div>
        <w:div w:id="1008367915">
          <w:marLeft w:val="475"/>
          <w:marRight w:val="0"/>
          <w:marTop w:val="373"/>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510187">
      <w:bodyDiv w:val="1"/>
      <w:marLeft w:val="0"/>
      <w:marRight w:val="0"/>
      <w:marTop w:val="0"/>
      <w:marBottom w:val="0"/>
      <w:divBdr>
        <w:top w:val="none" w:sz="0" w:space="0" w:color="auto"/>
        <w:left w:val="none" w:sz="0" w:space="0" w:color="auto"/>
        <w:bottom w:val="none" w:sz="0" w:space="0" w:color="auto"/>
        <w:right w:val="none" w:sz="0" w:space="0" w:color="auto"/>
      </w:divBdr>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890271187">
      <w:bodyDiv w:val="1"/>
      <w:marLeft w:val="0"/>
      <w:marRight w:val="0"/>
      <w:marTop w:val="0"/>
      <w:marBottom w:val="0"/>
      <w:divBdr>
        <w:top w:val="none" w:sz="0" w:space="0" w:color="auto"/>
        <w:left w:val="none" w:sz="0" w:space="0" w:color="auto"/>
        <w:bottom w:val="none" w:sz="0" w:space="0" w:color="auto"/>
        <w:right w:val="none" w:sz="0" w:space="0" w:color="auto"/>
      </w:divBdr>
      <w:divsChild>
        <w:div w:id="657198804">
          <w:marLeft w:val="360"/>
          <w:marRight w:val="0"/>
          <w:marTop w:val="200"/>
          <w:marBottom w:val="0"/>
          <w:divBdr>
            <w:top w:val="none" w:sz="0" w:space="0" w:color="auto"/>
            <w:left w:val="none" w:sz="0" w:space="0" w:color="auto"/>
            <w:bottom w:val="none" w:sz="0" w:space="0" w:color="auto"/>
            <w:right w:val="none" w:sz="0" w:space="0" w:color="auto"/>
          </w:divBdr>
        </w:div>
        <w:div w:id="1544780707">
          <w:marLeft w:val="360"/>
          <w:marRight w:val="0"/>
          <w:marTop w:val="200"/>
          <w:marBottom w:val="0"/>
          <w:divBdr>
            <w:top w:val="none" w:sz="0" w:space="0" w:color="auto"/>
            <w:left w:val="none" w:sz="0" w:space="0" w:color="auto"/>
            <w:bottom w:val="none" w:sz="0" w:space="0" w:color="auto"/>
            <w:right w:val="none" w:sz="0" w:space="0" w:color="auto"/>
          </w:divBdr>
        </w:div>
        <w:div w:id="1818035405">
          <w:marLeft w:val="360"/>
          <w:marRight w:val="0"/>
          <w:marTop w:val="200"/>
          <w:marBottom w:val="0"/>
          <w:divBdr>
            <w:top w:val="none" w:sz="0" w:space="0" w:color="auto"/>
            <w:left w:val="none" w:sz="0" w:space="0" w:color="auto"/>
            <w:bottom w:val="none" w:sz="0" w:space="0" w:color="auto"/>
            <w:right w:val="none" w:sz="0" w:space="0" w:color="auto"/>
          </w:divBdr>
        </w:div>
      </w:divsChild>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05435627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605906">
      <w:bodyDiv w:val="1"/>
      <w:marLeft w:val="0"/>
      <w:marRight w:val="0"/>
      <w:marTop w:val="0"/>
      <w:marBottom w:val="0"/>
      <w:divBdr>
        <w:top w:val="none" w:sz="0" w:space="0" w:color="auto"/>
        <w:left w:val="none" w:sz="0" w:space="0" w:color="auto"/>
        <w:bottom w:val="none" w:sz="0" w:space="0" w:color="auto"/>
        <w:right w:val="none" w:sz="0" w:space="0" w:color="auto"/>
      </w:divBdr>
    </w:div>
    <w:div w:id="1799176793">
      <w:bodyDiv w:val="1"/>
      <w:marLeft w:val="0"/>
      <w:marRight w:val="0"/>
      <w:marTop w:val="0"/>
      <w:marBottom w:val="0"/>
      <w:divBdr>
        <w:top w:val="none" w:sz="0" w:space="0" w:color="auto"/>
        <w:left w:val="none" w:sz="0" w:space="0" w:color="auto"/>
        <w:bottom w:val="none" w:sz="0" w:space="0" w:color="auto"/>
        <w:right w:val="none" w:sz="0" w:space="0" w:color="auto"/>
      </w:divBdr>
      <w:divsChild>
        <w:div w:id="614677456">
          <w:marLeft w:val="1152"/>
          <w:marRight w:val="0"/>
          <w:marTop w:val="213"/>
          <w:marBottom w:val="0"/>
          <w:divBdr>
            <w:top w:val="none" w:sz="0" w:space="0" w:color="auto"/>
            <w:left w:val="none" w:sz="0" w:space="0" w:color="auto"/>
            <w:bottom w:val="none" w:sz="0" w:space="0" w:color="auto"/>
            <w:right w:val="none" w:sz="0" w:space="0" w:color="auto"/>
          </w:divBdr>
        </w:div>
        <w:div w:id="1887988546">
          <w:marLeft w:val="1152"/>
          <w:marRight w:val="0"/>
          <w:marTop w:val="213"/>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rchan.email@gmail.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204F7-1C23-45B7-ADC9-330F4AD16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19</Pages>
  <Words>5642</Words>
  <Characters>32166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37733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r chan</cp:lastModifiedBy>
  <cp:revision>2</cp:revision>
  <cp:lastPrinted>2018-12-19T04:42:00Z</cp:lastPrinted>
  <dcterms:created xsi:type="dcterms:W3CDTF">2019-08-29T06:59:00Z</dcterms:created>
  <dcterms:modified xsi:type="dcterms:W3CDTF">2019-08-29T06:59:00Z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