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32DB1B8" w14:textId="6ACD173D" w:rsidR="00BB4200" w:rsidRPr="007014DD" w:rsidRDefault="007014DD">
      <w:pPr>
        <w:rPr>
          <w:b/>
          <w:bCs/>
          <w:sz w:val="28"/>
          <w:szCs w:val="28"/>
          <w:u w:val="single"/>
        </w:rPr>
      </w:pPr>
      <w:r>
        <w:rPr>
          <w:b/>
          <w:bCs/>
          <w:sz w:val="28"/>
          <w:szCs w:val="28"/>
          <w:u w:val="single"/>
        </w:rPr>
        <w:t>Chapters and other</w:t>
      </w:r>
      <w:r w:rsidR="001A613A">
        <w:rPr>
          <w:b/>
          <w:bCs/>
          <w:sz w:val="28"/>
          <w:szCs w:val="28"/>
          <w:u w:val="single"/>
        </w:rPr>
        <w:t xml:space="preserve"> information to include within the dissertation:</w:t>
      </w:r>
    </w:p>
    <w:p w14:paraId="349D566C" w14:textId="0A0C9AF9" w:rsidR="007014DD" w:rsidRDefault="007014DD"/>
    <w:p w14:paraId="58A9C178" w14:textId="0E33D431" w:rsidR="007014DD" w:rsidRDefault="007014DD"/>
    <w:p w14:paraId="795B167E" w14:textId="3A8CAF40" w:rsidR="007014DD" w:rsidRDefault="007014DD"/>
    <w:p w14:paraId="218ADB9B" w14:textId="76503492" w:rsidR="007014DD" w:rsidRDefault="007014DD"/>
    <w:p w14:paraId="0DEC7C3C" w14:textId="29169531" w:rsidR="007014DD" w:rsidRDefault="007014DD">
      <w:r w:rsidRPr="000F2746">
        <w:rPr>
          <w:noProof/>
          <w:sz w:val="64"/>
          <w:szCs w:val="64"/>
          <w:lang w:eastAsia="en-GB"/>
        </w:rPr>
        <w:drawing>
          <wp:anchor distT="0" distB="0" distL="114300" distR="114300" simplePos="0" relativeHeight="251659264" behindDoc="1" locked="0" layoutInCell="1" allowOverlap="1" wp14:anchorId="331F75AD" wp14:editId="626634E4">
            <wp:simplePos x="0" y="0"/>
            <wp:positionH relativeFrom="margin">
              <wp:align>right</wp:align>
            </wp:positionH>
            <wp:positionV relativeFrom="margin">
              <wp:posOffset>1856740</wp:posOffset>
            </wp:positionV>
            <wp:extent cx="5734050" cy="1781175"/>
            <wp:effectExtent l="0" t="0" r="0" b="9525"/>
            <wp:wrapTight wrapText="bothSides">
              <wp:wrapPolygon edited="0">
                <wp:start x="0" y="0"/>
                <wp:lineTo x="0" y="21484"/>
                <wp:lineTo x="21528" y="21484"/>
                <wp:lineTo x="21528" y="0"/>
                <wp:lineTo x="0" y="0"/>
              </wp:wrapPolygon>
            </wp:wrapTight>
            <wp:docPr id="8" name="Picture 8" descr="Text&#10;&#10;Description automatically generated"/>
            <wp:cNvGraphicFramePr/>
            <a:graphic xmlns:a="http://schemas.openxmlformats.org/drawingml/2006/main">
              <a:graphicData uri="http://schemas.openxmlformats.org/drawingml/2006/picture">
                <pic:pic xmlns:pic="http://schemas.openxmlformats.org/drawingml/2006/picture">
                  <pic:nvPicPr>
                    <pic:cNvPr id="8" name="Picture 8" descr="Text&#10;&#10;Description automatically generated"/>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4050" cy="17811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0A514AF" w14:textId="77777777" w:rsidR="00BB4200" w:rsidRDefault="00BB4200"/>
    <w:p w14:paraId="2774F03A" w14:textId="77777777" w:rsidR="00EB450A" w:rsidRDefault="00EB450A"/>
    <w:p w14:paraId="3B7359E2" w14:textId="137C6D2C" w:rsidR="001D0C3B" w:rsidRPr="00F32557" w:rsidRDefault="00BB4200">
      <w:pPr>
        <w:rPr>
          <w:b/>
          <w:sz w:val="24"/>
          <w:szCs w:val="24"/>
        </w:rPr>
      </w:pPr>
      <w:r w:rsidRPr="00F32557">
        <w:rPr>
          <w:b/>
          <w:sz w:val="24"/>
          <w:szCs w:val="24"/>
        </w:rPr>
        <w:t>Title of dissertation</w:t>
      </w:r>
    </w:p>
    <w:p w14:paraId="7792FF9C" w14:textId="595BA165" w:rsidR="006A2A10" w:rsidRDefault="006A2A10">
      <w:r>
        <w:t>Bridging the Gap: The Lived Experiences, Contributions, and Career Progression of Immigrant Police Officers in UK Policing</w:t>
      </w:r>
    </w:p>
    <w:p w14:paraId="76F7E70A" w14:textId="65CF0BC2" w:rsidR="00BB4200" w:rsidRDefault="00BB4200"/>
    <w:p w14:paraId="53030C82" w14:textId="3703BACF" w:rsidR="00BB4200" w:rsidRDefault="00BB4200"/>
    <w:p w14:paraId="25225A0A" w14:textId="77777777" w:rsidR="00BB4200" w:rsidRDefault="00BB4200"/>
    <w:p w14:paraId="5DAE2329" w14:textId="32883398" w:rsidR="00BB4200" w:rsidRDefault="00BB4200">
      <w:r>
        <w:t>Name of student</w:t>
      </w:r>
      <w:r w:rsidR="006A2A10">
        <w:t xml:space="preserve">: </w:t>
      </w:r>
      <w:proofErr w:type="spellStart"/>
      <w:r w:rsidR="006A2A10">
        <w:t>Krisztian</w:t>
      </w:r>
      <w:proofErr w:type="spellEnd"/>
      <w:r w:rsidR="006A2A10">
        <w:t xml:space="preserve"> </w:t>
      </w:r>
      <w:proofErr w:type="spellStart"/>
      <w:r w:rsidR="006A2A10">
        <w:t>Bojtok</w:t>
      </w:r>
      <w:proofErr w:type="spellEnd"/>
    </w:p>
    <w:p w14:paraId="69A5153D" w14:textId="44285B32" w:rsidR="00BB4200" w:rsidRDefault="00BB4200">
      <w:r>
        <w:t>Student number</w:t>
      </w:r>
      <w:r w:rsidR="006A2A10">
        <w:t>:</w:t>
      </w:r>
      <w:r>
        <w:t xml:space="preserve"> </w:t>
      </w:r>
      <w:r w:rsidR="006A2A10">
        <w:t>2236249</w:t>
      </w:r>
    </w:p>
    <w:p w14:paraId="3558B34B" w14:textId="7E190B81" w:rsidR="00BB4200" w:rsidRDefault="00BB4200">
      <w:r>
        <w:t>Degree title</w:t>
      </w:r>
      <w:r w:rsidR="006A2A10">
        <w:t xml:space="preserve">: </w:t>
      </w:r>
      <w:r w:rsidR="006A2A10" w:rsidRPr="006A2A10">
        <w:t>BSc (Hons) Professional Police Practice</w:t>
      </w:r>
    </w:p>
    <w:p w14:paraId="38906816" w14:textId="77777777" w:rsidR="006A2A10" w:rsidRDefault="006A2A10"/>
    <w:p w14:paraId="79A37FB1" w14:textId="77777777" w:rsidR="00CE6DB9" w:rsidRDefault="00CE6DB9"/>
    <w:p w14:paraId="359B6501" w14:textId="77777777" w:rsidR="006A2A10" w:rsidRDefault="006A2A10" w:rsidP="00BB4200">
      <w:pPr>
        <w:rPr>
          <w:b/>
          <w:sz w:val="24"/>
          <w:szCs w:val="24"/>
        </w:rPr>
      </w:pPr>
    </w:p>
    <w:p w14:paraId="257E9A93" w14:textId="77777777" w:rsidR="006A2A10" w:rsidRDefault="006A2A10" w:rsidP="00BB4200">
      <w:pPr>
        <w:rPr>
          <w:b/>
          <w:sz w:val="24"/>
          <w:szCs w:val="24"/>
        </w:rPr>
      </w:pPr>
    </w:p>
    <w:p w14:paraId="701C1DC0" w14:textId="77777777" w:rsidR="00F32557" w:rsidRDefault="00F32557" w:rsidP="00BB4200">
      <w:pPr>
        <w:rPr>
          <w:b/>
          <w:sz w:val="24"/>
          <w:szCs w:val="24"/>
        </w:rPr>
      </w:pPr>
    </w:p>
    <w:p w14:paraId="01AE3136" w14:textId="77777777" w:rsidR="00F32557" w:rsidRDefault="00F32557" w:rsidP="00BB4200">
      <w:pPr>
        <w:rPr>
          <w:b/>
          <w:sz w:val="24"/>
          <w:szCs w:val="24"/>
        </w:rPr>
      </w:pPr>
    </w:p>
    <w:p w14:paraId="12A28BCF" w14:textId="77777777" w:rsidR="00F32557" w:rsidRDefault="00F32557" w:rsidP="00BB4200">
      <w:pPr>
        <w:rPr>
          <w:b/>
          <w:sz w:val="24"/>
          <w:szCs w:val="24"/>
        </w:rPr>
      </w:pPr>
    </w:p>
    <w:p w14:paraId="6FD4AE3E" w14:textId="04D0D4DE" w:rsidR="00BB4200" w:rsidRDefault="00BB4200" w:rsidP="00BB4200">
      <w:r w:rsidRPr="006A2A10">
        <w:rPr>
          <w:b/>
          <w:sz w:val="24"/>
          <w:szCs w:val="24"/>
        </w:rPr>
        <w:lastRenderedPageBreak/>
        <w:t>Acknowledgements</w:t>
      </w:r>
      <w:r w:rsidRPr="00BB4200">
        <w:t xml:space="preserve"> </w:t>
      </w:r>
      <w:r w:rsidR="006A2A10">
        <w:t xml:space="preserve"> </w:t>
      </w:r>
    </w:p>
    <w:p w14:paraId="0F0AB240" w14:textId="77777777" w:rsidR="006A2A10" w:rsidRDefault="006A2A10" w:rsidP="006A2A10">
      <w:r>
        <w:t>I wish to express my deepest gratitude to my wife, whose love, patience, and encouragement sustained me throughout this journey. Her unwavering belief in me provided the strength to persevere during moments of doubt. I am equally indebted to my family and friends for their support, sacrifices, and encouragement. Their presence gave me balance and perspective.</w:t>
      </w:r>
      <w:r>
        <w:br/>
      </w:r>
      <w:r>
        <w:br/>
        <w:t>I am also thankful to my supervisors for their guidance, constructive feedback, and encouragement, which helped shape this dissertation into its final form. Finally, I am grateful to the police officers who generously shared their time and experiences; without their openness and trust, this study would not have been possible.</w:t>
      </w:r>
    </w:p>
    <w:p w14:paraId="73671969" w14:textId="77777777" w:rsidR="006A2A10" w:rsidRDefault="006A2A10" w:rsidP="00BB4200"/>
    <w:p w14:paraId="171E0424" w14:textId="7591A1AE" w:rsidR="003E6CEA" w:rsidRDefault="003E6CEA" w:rsidP="00BB4200"/>
    <w:p w14:paraId="0BBDCED6" w14:textId="63D9CD07" w:rsidR="003E6CEA" w:rsidRPr="003E6CEA" w:rsidRDefault="003E6CEA" w:rsidP="00BB4200">
      <w:pPr>
        <w:rPr>
          <w:color w:val="FF0000"/>
        </w:rPr>
      </w:pPr>
    </w:p>
    <w:p w14:paraId="0ED57299" w14:textId="77777777" w:rsidR="00251B12" w:rsidRDefault="00251B12" w:rsidP="003E6CEA">
      <w:pPr>
        <w:rPr>
          <w:b/>
          <w:sz w:val="24"/>
          <w:szCs w:val="24"/>
          <w:u w:val="single"/>
        </w:rPr>
      </w:pPr>
    </w:p>
    <w:p w14:paraId="2D9A0511" w14:textId="77777777" w:rsidR="00251B12" w:rsidRDefault="00251B12" w:rsidP="003E6CEA">
      <w:pPr>
        <w:rPr>
          <w:b/>
          <w:sz w:val="24"/>
          <w:szCs w:val="24"/>
          <w:u w:val="single"/>
        </w:rPr>
      </w:pPr>
    </w:p>
    <w:p w14:paraId="08C11A79" w14:textId="77777777" w:rsidR="00251B12" w:rsidRDefault="00251B12" w:rsidP="003E6CEA">
      <w:pPr>
        <w:rPr>
          <w:b/>
          <w:sz w:val="24"/>
          <w:szCs w:val="24"/>
          <w:u w:val="single"/>
        </w:rPr>
      </w:pPr>
    </w:p>
    <w:p w14:paraId="73213765" w14:textId="77777777" w:rsidR="00251B12" w:rsidRDefault="00251B12" w:rsidP="003E6CEA">
      <w:pPr>
        <w:rPr>
          <w:b/>
          <w:sz w:val="24"/>
          <w:szCs w:val="24"/>
          <w:u w:val="single"/>
        </w:rPr>
      </w:pPr>
    </w:p>
    <w:p w14:paraId="5C571AAC" w14:textId="77777777" w:rsidR="00251B12" w:rsidRDefault="00251B12" w:rsidP="003E6CEA">
      <w:pPr>
        <w:rPr>
          <w:b/>
          <w:sz w:val="24"/>
          <w:szCs w:val="24"/>
          <w:u w:val="single"/>
        </w:rPr>
      </w:pPr>
    </w:p>
    <w:p w14:paraId="14A7116D" w14:textId="77777777" w:rsidR="00251B12" w:rsidRDefault="00251B12" w:rsidP="003E6CEA">
      <w:pPr>
        <w:rPr>
          <w:b/>
          <w:sz w:val="24"/>
          <w:szCs w:val="24"/>
          <w:u w:val="single"/>
        </w:rPr>
      </w:pPr>
    </w:p>
    <w:p w14:paraId="68544D60" w14:textId="77777777" w:rsidR="00251B12" w:rsidRDefault="00251B12" w:rsidP="003E6CEA">
      <w:pPr>
        <w:rPr>
          <w:b/>
          <w:sz w:val="24"/>
          <w:szCs w:val="24"/>
          <w:u w:val="single"/>
        </w:rPr>
      </w:pPr>
    </w:p>
    <w:p w14:paraId="0529405C" w14:textId="77777777" w:rsidR="00251B12" w:rsidRDefault="00251B12" w:rsidP="003E6CEA">
      <w:pPr>
        <w:rPr>
          <w:b/>
          <w:sz w:val="24"/>
          <w:szCs w:val="24"/>
          <w:u w:val="single"/>
        </w:rPr>
      </w:pPr>
    </w:p>
    <w:p w14:paraId="1A96ACCA" w14:textId="77777777" w:rsidR="00251B12" w:rsidRDefault="00251B12" w:rsidP="003E6CEA">
      <w:pPr>
        <w:rPr>
          <w:b/>
          <w:sz w:val="24"/>
          <w:szCs w:val="24"/>
          <w:u w:val="single"/>
        </w:rPr>
      </w:pPr>
    </w:p>
    <w:p w14:paraId="216F9109" w14:textId="77777777" w:rsidR="00251B12" w:rsidRDefault="00251B12" w:rsidP="003E6CEA">
      <w:pPr>
        <w:rPr>
          <w:b/>
          <w:sz w:val="24"/>
          <w:szCs w:val="24"/>
          <w:u w:val="single"/>
        </w:rPr>
      </w:pPr>
    </w:p>
    <w:p w14:paraId="501BBCF7" w14:textId="77777777" w:rsidR="00251B12" w:rsidRDefault="00251B12" w:rsidP="003E6CEA">
      <w:pPr>
        <w:rPr>
          <w:b/>
          <w:sz w:val="24"/>
          <w:szCs w:val="24"/>
          <w:u w:val="single"/>
        </w:rPr>
      </w:pPr>
    </w:p>
    <w:p w14:paraId="532D407F" w14:textId="77777777" w:rsidR="00251B12" w:rsidRDefault="00251B12" w:rsidP="003E6CEA">
      <w:pPr>
        <w:rPr>
          <w:b/>
          <w:sz w:val="24"/>
          <w:szCs w:val="24"/>
          <w:u w:val="single"/>
        </w:rPr>
      </w:pPr>
    </w:p>
    <w:p w14:paraId="0A103024" w14:textId="77777777" w:rsidR="00251B12" w:rsidRDefault="00251B12" w:rsidP="003E6CEA">
      <w:pPr>
        <w:rPr>
          <w:b/>
          <w:sz w:val="24"/>
          <w:szCs w:val="24"/>
          <w:u w:val="single"/>
        </w:rPr>
      </w:pPr>
    </w:p>
    <w:p w14:paraId="2A138D0D" w14:textId="77777777" w:rsidR="00251B12" w:rsidRDefault="00251B12" w:rsidP="003E6CEA">
      <w:pPr>
        <w:rPr>
          <w:b/>
          <w:sz w:val="24"/>
          <w:szCs w:val="24"/>
          <w:u w:val="single"/>
        </w:rPr>
      </w:pPr>
    </w:p>
    <w:p w14:paraId="4B16F97F" w14:textId="77777777" w:rsidR="00251B12" w:rsidRDefault="00251B12" w:rsidP="003E6CEA">
      <w:pPr>
        <w:rPr>
          <w:b/>
          <w:sz w:val="24"/>
          <w:szCs w:val="24"/>
          <w:u w:val="single"/>
        </w:rPr>
      </w:pPr>
    </w:p>
    <w:p w14:paraId="4B6E6BCE" w14:textId="77777777" w:rsidR="00251B12" w:rsidRDefault="00251B12" w:rsidP="003E6CEA">
      <w:pPr>
        <w:rPr>
          <w:b/>
          <w:sz w:val="24"/>
          <w:szCs w:val="24"/>
          <w:u w:val="single"/>
        </w:rPr>
      </w:pPr>
    </w:p>
    <w:p w14:paraId="662AA28A" w14:textId="77777777" w:rsidR="00251B12" w:rsidRDefault="00251B12" w:rsidP="003E6CEA">
      <w:pPr>
        <w:rPr>
          <w:b/>
          <w:sz w:val="24"/>
          <w:szCs w:val="24"/>
          <w:u w:val="single"/>
        </w:rPr>
      </w:pPr>
    </w:p>
    <w:p w14:paraId="0CAA66C5" w14:textId="77777777" w:rsidR="00251B12" w:rsidRDefault="00251B12" w:rsidP="003E6CEA">
      <w:pPr>
        <w:rPr>
          <w:b/>
          <w:sz w:val="24"/>
          <w:szCs w:val="24"/>
          <w:u w:val="single"/>
        </w:rPr>
      </w:pPr>
    </w:p>
    <w:p w14:paraId="003556DB" w14:textId="77777777" w:rsidR="00251B12" w:rsidRDefault="00251B12" w:rsidP="003E6CEA">
      <w:pPr>
        <w:rPr>
          <w:b/>
          <w:sz w:val="24"/>
          <w:szCs w:val="24"/>
          <w:u w:val="single"/>
        </w:rPr>
      </w:pPr>
    </w:p>
    <w:p w14:paraId="1951C762" w14:textId="77777777" w:rsidR="00251B12" w:rsidRDefault="00251B12" w:rsidP="003E6CEA">
      <w:pPr>
        <w:rPr>
          <w:b/>
          <w:sz w:val="24"/>
          <w:szCs w:val="24"/>
          <w:u w:val="single"/>
        </w:rPr>
      </w:pPr>
    </w:p>
    <w:p w14:paraId="0121ACE7" w14:textId="77777777" w:rsidR="003E6CEA" w:rsidRPr="006A2A10" w:rsidRDefault="003E6CEA" w:rsidP="003E6CEA">
      <w:pPr>
        <w:rPr>
          <w:b/>
          <w:sz w:val="24"/>
          <w:szCs w:val="24"/>
          <w:u w:val="single"/>
        </w:rPr>
      </w:pPr>
      <w:r w:rsidRPr="006A2A10">
        <w:rPr>
          <w:b/>
          <w:sz w:val="24"/>
          <w:szCs w:val="24"/>
          <w:u w:val="single"/>
        </w:rPr>
        <w:lastRenderedPageBreak/>
        <w:t xml:space="preserve">Declaration </w:t>
      </w:r>
    </w:p>
    <w:p w14:paraId="03F2DB56" w14:textId="77777777" w:rsidR="003E6CEA" w:rsidRPr="003E6CEA" w:rsidRDefault="003E6CEA" w:rsidP="003E6CEA">
      <w:pPr>
        <w:spacing w:after="0"/>
      </w:pPr>
      <w:r w:rsidRPr="003E6CEA">
        <w:t>This work has not previously been accepted in substance for any degree and is not being concurrently submitted in candidature for any degree.</w:t>
      </w:r>
    </w:p>
    <w:p w14:paraId="16D51550" w14:textId="7AD76C26" w:rsidR="003E6CEA" w:rsidRPr="003E6CEA" w:rsidRDefault="003E6CEA" w:rsidP="003E6CEA">
      <w:pPr>
        <w:spacing w:after="0"/>
      </w:pPr>
      <w:r w:rsidRPr="003E6CEA">
        <w:t xml:space="preserve">Signed: </w:t>
      </w:r>
      <w:proofErr w:type="spellStart"/>
      <w:r w:rsidR="006A2A10">
        <w:t>Krisztian</w:t>
      </w:r>
      <w:proofErr w:type="spellEnd"/>
      <w:r w:rsidR="006A2A10">
        <w:t xml:space="preserve"> </w:t>
      </w:r>
      <w:proofErr w:type="spellStart"/>
      <w:r w:rsidR="006A2A10">
        <w:t>Bojtok</w:t>
      </w:r>
      <w:proofErr w:type="spellEnd"/>
    </w:p>
    <w:p w14:paraId="079F5D57" w14:textId="2533C9C8" w:rsidR="003E6CEA" w:rsidRPr="003E6CEA" w:rsidRDefault="003E6CEA" w:rsidP="003E6CEA">
      <w:pPr>
        <w:spacing w:after="0"/>
      </w:pPr>
      <w:r w:rsidRPr="003E6CEA">
        <w:t xml:space="preserve">Date: </w:t>
      </w:r>
      <w:r w:rsidR="006A2A10">
        <w:t>30/09/2025</w:t>
      </w:r>
    </w:p>
    <w:p w14:paraId="7689B103" w14:textId="77777777" w:rsidR="003E6CEA" w:rsidRDefault="003E6CEA" w:rsidP="003E6CEA"/>
    <w:p w14:paraId="4A826161" w14:textId="7202F54E" w:rsidR="003E6CEA" w:rsidRPr="003E6CEA" w:rsidRDefault="003E6CEA" w:rsidP="003E6CEA">
      <w:pPr>
        <w:spacing w:after="0"/>
      </w:pPr>
      <w:r w:rsidRPr="003E6CEA">
        <w:t xml:space="preserve">STATEMENT 1 </w:t>
      </w:r>
    </w:p>
    <w:p w14:paraId="06DE9CD7" w14:textId="77777777" w:rsidR="003E6CEA" w:rsidRPr="003E6CEA" w:rsidRDefault="003E6CEA" w:rsidP="003E6CEA">
      <w:pPr>
        <w:spacing w:after="0"/>
      </w:pPr>
      <w:r w:rsidRPr="003E6CEA">
        <w:t>This dissertation is being submitted in partial fulfilment of the requirements for the degree of BA.</w:t>
      </w:r>
    </w:p>
    <w:p w14:paraId="4A7366C3" w14:textId="77777777" w:rsidR="00251B12" w:rsidRDefault="003E6CEA" w:rsidP="00251B12">
      <w:r w:rsidRPr="003E6CEA">
        <w:t>Signed:</w:t>
      </w:r>
      <w:r w:rsidR="00251B12" w:rsidRPr="00251B12">
        <w:t xml:space="preserve"> </w:t>
      </w:r>
      <w:proofErr w:type="spellStart"/>
      <w:r w:rsidR="00251B12">
        <w:t>Krisztian</w:t>
      </w:r>
      <w:proofErr w:type="spellEnd"/>
      <w:r w:rsidR="00251B12">
        <w:t xml:space="preserve"> </w:t>
      </w:r>
      <w:proofErr w:type="spellStart"/>
      <w:r w:rsidR="00251B12">
        <w:t>Bojtok</w:t>
      </w:r>
      <w:proofErr w:type="spellEnd"/>
    </w:p>
    <w:p w14:paraId="7BF79C04" w14:textId="483A3429" w:rsidR="00251B12" w:rsidRDefault="003E6CEA" w:rsidP="00251B12">
      <w:r w:rsidRPr="003E6CEA">
        <w:t xml:space="preserve">Date: </w:t>
      </w:r>
      <w:r w:rsidR="00251B12">
        <w:t>30/09/2025</w:t>
      </w:r>
    </w:p>
    <w:p w14:paraId="485654C6" w14:textId="6EC7E2F0" w:rsidR="003E6CEA" w:rsidRPr="003E6CEA" w:rsidRDefault="003E6CEA" w:rsidP="003E6CEA"/>
    <w:p w14:paraId="32FF09B2" w14:textId="77777777" w:rsidR="003E6CEA" w:rsidRPr="003E6CEA" w:rsidRDefault="003E6CEA" w:rsidP="003E6CEA"/>
    <w:p w14:paraId="7D23BC5D" w14:textId="77777777" w:rsidR="003E6CEA" w:rsidRPr="003E6CEA" w:rsidRDefault="003E6CEA" w:rsidP="003E6CEA">
      <w:pPr>
        <w:spacing w:after="0"/>
      </w:pPr>
      <w:r w:rsidRPr="003E6CEA">
        <w:t>STATEMENT 2</w:t>
      </w:r>
    </w:p>
    <w:p w14:paraId="5EFE3FA8" w14:textId="77777777" w:rsidR="003E6CEA" w:rsidRPr="003E6CEA" w:rsidRDefault="003E6CEA" w:rsidP="003E6CEA">
      <w:pPr>
        <w:spacing w:after="0"/>
      </w:pPr>
      <w:r w:rsidRPr="003E6CEA">
        <w:t>This dissertation is the result of my own independent work/investigation, except where otherwise stated.</w:t>
      </w:r>
    </w:p>
    <w:p w14:paraId="5ADD043E" w14:textId="77777777" w:rsidR="003E6CEA" w:rsidRPr="003E6CEA" w:rsidRDefault="003E6CEA" w:rsidP="003E6CEA">
      <w:pPr>
        <w:spacing w:after="0"/>
      </w:pPr>
      <w:r w:rsidRPr="003E6CEA">
        <w:t>Other sources are acknowledged by footnotes giving explicit references.  A bibliography is appended.</w:t>
      </w:r>
    </w:p>
    <w:p w14:paraId="6BF8B429" w14:textId="2E7468FE" w:rsidR="003E6CEA" w:rsidRPr="003E6CEA" w:rsidRDefault="003E6CEA" w:rsidP="00251B12">
      <w:r w:rsidRPr="003E6CEA">
        <w:t xml:space="preserve">Signed: </w:t>
      </w:r>
      <w:proofErr w:type="spellStart"/>
      <w:r w:rsidR="00251B12">
        <w:t>Krisztian</w:t>
      </w:r>
      <w:proofErr w:type="spellEnd"/>
      <w:r w:rsidR="00251B12">
        <w:t xml:space="preserve"> </w:t>
      </w:r>
      <w:proofErr w:type="spellStart"/>
      <w:r w:rsidR="00251B12">
        <w:t>Bojtok</w:t>
      </w:r>
      <w:proofErr w:type="spellEnd"/>
    </w:p>
    <w:p w14:paraId="6C12F601" w14:textId="77777777" w:rsidR="00251B12" w:rsidRDefault="003E6CEA" w:rsidP="00251B12">
      <w:r w:rsidRPr="003E6CEA">
        <w:t xml:space="preserve">Date: </w:t>
      </w:r>
      <w:r w:rsidR="00251B12">
        <w:t>30/09/2025</w:t>
      </w:r>
    </w:p>
    <w:p w14:paraId="3F24697A" w14:textId="62B73138" w:rsidR="003E6CEA" w:rsidRDefault="003E6CEA" w:rsidP="003E6CEA">
      <w:pPr>
        <w:spacing w:after="0"/>
      </w:pPr>
    </w:p>
    <w:p w14:paraId="28E821D0" w14:textId="77777777" w:rsidR="003E6CEA" w:rsidRPr="003E6CEA" w:rsidRDefault="003E6CEA" w:rsidP="003E6CEA">
      <w:pPr>
        <w:spacing w:after="0"/>
      </w:pPr>
    </w:p>
    <w:p w14:paraId="6152F883" w14:textId="77777777" w:rsidR="003E6CEA" w:rsidRPr="003E6CEA" w:rsidRDefault="003E6CEA" w:rsidP="003E6CEA">
      <w:pPr>
        <w:spacing w:after="0"/>
      </w:pPr>
      <w:r w:rsidRPr="003E6CEA">
        <w:t>STATEMENT 3</w:t>
      </w:r>
    </w:p>
    <w:p w14:paraId="4714A569" w14:textId="77777777" w:rsidR="003E6CEA" w:rsidRPr="003E6CEA" w:rsidRDefault="003E6CEA" w:rsidP="003E6CEA">
      <w:pPr>
        <w:spacing w:after="0"/>
      </w:pPr>
      <w:r w:rsidRPr="003E6CEA">
        <w:t>I hereby give consent for my dissertation, if accepted, to be available for photocopying and for interlibrary loan, and for the title and summary to be made available to outside organisations.</w:t>
      </w:r>
    </w:p>
    <w:p w14:paraId="7E1A9597" w14:textId="73DE89A7" w:rsidR="003E6CEA" w:rsidRPr="003E6CEA" w:rsidRDefault="003E6CEA" w:rsidP="00251B12">
      <w:proofErr w:type="spellStart"/>
      <w:r w:rsidRPr="003E6CEA">
        <w:t>Signed</w:t>
      </w:r>
      <w:r w:rsidR="00251B12">
        <w:t>Krisztian</w:t>
      </w:r>
      <w:proofErr w:type="spellEnd"/>
      <w:r w:rsidR="00251B12">
        <w:t xml:space="preserve"> </w:t>
      </w:r>
      <w:proofErr w:type="spellStart"/>
      <w:r w:rsidR="00251B12">
        <w:t>Bojtok</w:t>
      </w:r>
      <w:proofErr w:type="spellEnd"/>
    </w:p>
    <w:p w14:paraId="50821BD1" w14:textId="2A720961" w:rsidR="00251B12" w:rsidRDefault="003E6CEA" w:rsidP="00251B12">
      <w:r w:rsidRPr="003E6CEA">
        <w:t>Date:</w:t>
      </w:r>
      <w:r w:rsidR="00251B12" w:rsidRPr="00251B12">
        <w:t xml:space="preserve"> </w:t>
      </w:r>
      <w:r w:rsidR="00251B12">
        <w:t>30/09/2025</w:t>
      </w:r>
    </w:p>
    <w:p w14:paraId="357FD791" w14:textId="77777777" w:rsidR="003E6CEA" w:rsidRDefault="003E6CEA" w:rsidP="003E6CEA">
      <w:pPr>
        <w:spacing w:after="0"/>
      </w:pPr>
    </w:p>
    <w:p w14:paraId="65C8C0DB" w14:textId="77777777" w:rsidR="00EB450A" w:rsidRDefault="00EB450A" w:rsidP="003E6CEA">
      <w:pPr>
        <w:spacing w:after="0"/>
      </w:pPr>
    </w:p>
    <w:p w14:paraId="5305D9AF" w14:textId="77777777" w:rsidR="00EB450A" w:rsidRPr="00EB450A" w:rsidRDefault="00EB450A" w:rsidP="00EB450A">
      <w:pPr>
        <w:spacing w:after="0"/>
      </w:pPr>
      <w:r w:rsidRPr="00EB450A">
        <w:t>STATEMENT 4</w:t>
      </w:r>
    </w:p>
    <w:p w14:paraId="227CF168" w14:textId="77777777" w:rsidR="00EB450A" w:rsidRPr="00EB450A" w:rsidRDefault="00EB450A" w:rsidP="00EB450A">
      <w:pPr>
        <w:spacing w:after="0"/>
      </w:pPr>
      <w:r w:rsidRPr="00EB450A">
        <w:t>I hereby give consent for my dissertation, if accepted, to be available on the university’s IT system to those who have consent to use the system.</w:t>
      </w:r>
    </w:p>
    <w:p w14:paraId="2E45ECA9" w14:textId="4B3A18C7" w:rsidR="00EB450A" w:rsidRPr="00EB450A" w:rsidRDefault="00EB450A" w:rsidP="00251B12">
      <w:r w:rsidRPr="00EB450A">
        <w:t xml:space="preserve">Signed: </w:t>
      </w:r>
      <w:proofErr w:type="spellStart"/>
      <w:r w:rsidR="00251B12">
        <w:t>Krisztian</w:t>
      </w:r>
      <w:proofErr w:type="spellEnd"/>
      <w:r w:rsidR="00251B12">
        <w:t xml:space="preserve"> </w:t>
      </w:r>
      <w:proofErr w:type="spellStart"/>
      <w:r w:rsidR="00251B12">
        <w:t>Bojtok</w:t>
      </w:r>
      <w:proofErr w:type="spellEnd"/>
    </w:p>
    <w:p w14:paraId="07C260EA" w14:textId="470CA59B" w:rsidR="00251B12" w:rsidRDefault="00EB450A" w:rsidP="00251B12">
      <w:r w:rsidRPr="00EB450A">
        <w:t>Date:</w:t>
      </w:r>
      <w:r w:rsidR="00251B12" w:rsidRPr="00251B12">
        <w:t xml:space="preserve"> </w:t>
      </w:r>
      <w:r w:rsidR="00251B12">
        <w:t>30/09/2025</w:t>
      </w:r>
    </w:p>
    <w:p w14:paraId="23AD4BA2" w14:textId="4B94ECFB" w:rsidR="00EB450A" w:rsidRDefault="00EB450A" w:rsidP="00EB450A">
      <w:pPr>
        <w:spacing w:after="0"/>
      </w:pPr>
    </w:p>
    <w:p w14:paraId="5EAE2AB1" w14:textId="77777777" w:rsidR="00EB450A" w:rsidRDefault="00EB450A" w:rsidP="003E6CEA">
      <w:pPr>
        <w:spacing w:after="0"/>
      </w:pPr>
    </w:p>
    <w:p w14:paraId="15FBC73D" w14:textId="77777777" w:rsidR="00EB450A" w:rsidRDefault="00EB450A" w:rsidP="003E6CEA">
      <w:pPr>
        <w:spacing w:after="0"/>
      </w:pPr>
    </w:p>
    <w:p w14:paraId="50811764" w14:textId="77777777" w:rsidR="00EB450A" w:rsidRDefault="00EB450A" w:rsidP="003E6CEA">
      <w:pPr>
        <w:spacing w:after="0"/>
      </w:pPr>
    </w:p>
    <w:p w14:paraId="715ABA70" w14:textId="77777777" w:rsidR="00251B12" w:rsidRDefault="00251B12" w:rsidP="00BB4200"/>
    <w:p w14:paraId="1C03ACAA" w14:textId="77777777" w:rsidR="00251B12" w:rsidRDefault="00251B12" w:rsidP="00251B12">
      <w:pPr>
        <w:pStyle w:val="Heading1"/>
      </w:pPr>
      <w:bookmarkStart w:id="0" w:name="_Toc1489618800"/>
      <w:bookmarkStart w:id="1" w:name="_Toc210128434"/>
      <w:r>
        <w:lastRenderedPageBreak/>
        <w:t>Abstract</w:t>
      </w:r>
      <w:bookmarkEnd w:id="0"/>
      <w:bookmarkEnd w:id="1"/>
    </w:p>
    <w:p w14:paraId="5403BFB6" w14:textId="77777777" w:rsidR="00251B12" w:rsidRDefault="00251B12" w:rsidP="00251B12">
      <w:pPr>
        <w:spacing w:before="240" w:after="240"/>
      </w:pPr>
      <w:r>
        <w:rPr>
          <w:rFonts w:ascii="Cambria" w:eastAsia="Cambria" w:hAnsi="Cambria" w:cs="Cambria"/>
        </w:rPr>
        <w:t>This dissertation examines the lived experiences, contributions, and career progression of immigrant police officers in UK policing. Drawing on an interpretivist qualitative design, it employs semi-structured interviews with serving officers to understand how integration, organisational culture, and promotion processes are experienced by those who migrated to the UK and later joined the police.</w:t>
      </w:r>
    </w:p>
    <w:p w14:paraId="2EDE8DAC" w14:textId="77777777" w:rsidR="00251B12" w:rsidRDefault="00251B12" w:rsidP="00251B12">
      <w:pPr>
        <w:spacing w:before="240" w:after="240"/>
      </w:pPr>
      <w:r>
        <w:rPr>
          <w:rFonts w:ascii="Cambria" w:eastAsia="Cambria" w:hAnsi="Cambria" w:cs="Cambria"/>
        </w:rPr>
        <w:t>To frame the analysis, the study first establishes a statistical baseline using official workforce releases, highlighting the persistent under-representation of minority and foreign-born officers and the decline in representation at higher ranks. The literature review then critiques assumptions that recruitment alone delivers inclusion and explores how cultural capital (e.g., bilingual skills) can both add operational value and lead to pigeonholing.</w:t>
      </w:r>
    </w:p>
    <w:p w14:paraId="2AEDD02F" w14:textId="77777777" w:rsidR="00251B12" w:rsidRDefault="00251B12" w:rsidP="00251B12">
      <w:pPr>
        <w:spacing w:before="240" w:after="240"/>
      </w:pPr>
      <w:r>
        <w:rPr>
          <w:rFonts w:ascii="Cambria" w:eastAsia="Cambria" w:hAnsi="Cambria" w:cs="Cambria"/>
        </w:rPr>
        <w:t>Thematic analysis identified five cross-cutting themes: (1) conditional belonging and informal gatekeeping; (2) cultural/linguistic contribution as undervalued labour; (3) ambiguity and opacity in assessment and promotion; (4) the role of supervision, mentoring and sponsorship; and (5) strategies of resilience and voice.</w:t>
      </w:r>
    </w:p>
    <w:p w14:paraId="0058669B" w14:textId="77777777" w:rsidR="00251B12" w:rsidRDefault="00251B12" w:rsidP="00251B12">
      <w:pPr>
        <w:spacing w:before="240" w:after="240"/>
      </w:pPr>
      <w:r>
        <w:rPr>
          <w:rFonts w:ascii="Cambria" w:eastAsia="Cambria" w:hAnsi="Cambria" w:cs="Cambria"/>
        </w:rPr>
        <w:t>The study argues that diversity policies must be translated into predictable supervisory practice and structurally aligned promotion systems to convert representation into durable capability. Recommendations include transparent criteria and feedback, recognition of relational and linguistic work, targeted mentoring and sponsorship, and workforce analytics to monitor progression. The dissertation contributes an integrated account linking statistical patterns to lived experience, refining how inclusion is operationalised in practice.</w:t>
      </w:r>
    </w:p>
    <w:p w14:paraId="5A64FF61" w14:textId="77777777" w:rsidR="00251B12" w:rsidRDefault="00251B12" w:rsidP="00BB4200"/>
    <w:p w14:paraId="6FA6197C" w14:textId="77777777" w:rsidR="00251B12" w:rsidRDefault="00251B12" w:rsidP="00BB4200"/>
    <w:p w14:paraId="522C8BD4" w14:textId="77777777" w:rsidR="00251B12" w:rsidRDefault="00251B12" w:rsidP="00BB4200"/>
    <w:p w14:paraId="11FD1F82" w14:textId="77777777" w:rsidR="00251B12" w:rsidRDefault="00251B12" w:rsidP="00BB4200"/>
    <w:p w14:paraId="36AE6963" w14:textId="77777777" w:rsidR="00251B12" w:rsidRDefault="00251B12" w:rsidP="00BB4200"/>
    <w:p w14:paraId="5C0DC66B" w14:textId="77777777" w:rsidR="00251B12" w:rsidRDefault="00251B12" w:rsidP="00BB4200"/>
    <w:p w14:paraId="1781CD57" w14:textId="77777777" w:rsidR="00251B12" w:rsidRDefault="00251B12" w:rsidP="00BB4200"/>
    <w:p w14:paraId="69AF4D9B" w14:textId="77777777" w:rsidR="00251B12" w:rsidRDefault="00251B12" w:rsidP="00BB4200"/>
    <w:p w14:paraId="05412CB2" w14:textId="77777777" w:rsidR="00251B12" w:rsidRDefault="00251B12" w:rsidP="00BB4200"/>
    <w:p w14:paraId="305C6608" w14:textId="77777777" w:rsidR="00251B12" w:rsidRDefault="00251B12" w:rsidP="00BB4200"/>
    <w:p w14:paraId="63C311AD" w14:textId="77777777" w:rsidR="00251B12" w:rsidRDefault="00251B12" w:rsidP="00BB4200"/>
    <w:p w14:paraId="4D8A12B5" w14:textId="77777777" w:rsidR="00251B12" w:rsidRDefault="00251B12" w:rsidP="00BB4200"/>
    <w:p w14:paraId="44FC8312" w14:textId="77777777" w:rsidR="00251B12" w:rsidRDefault="00251B12" w:rsidP="00BB4200"/>
    <w:p w14:paraId="263D10CC" w14:textId="77777777" w:rsidR="00251B12" w:rsidRDefault="00251B12" w:rsidP="00BB4200"/>
    <w:p w14:paraId="6AAC903C" w14:textId="7EAC3492" w:rsidR="00BB4200" w:rsidRPr="00BB4200" w:rsidRDefault="00BB4200" w:rsidP="00BB4200">
      <w:r>
        <w:t xml:space="preserve"> </w:t>
      </w:r>
    </w:p>
    <w:p w14:paraId="5D2F7E6F" w14:textId="77777777" w:rsidR="00251B12" w:rsidRDefault="00251B12" w:rsidP="00251B12">
      <w:pPr>
        <w:pStyle w:val="Heading1"/>
      </w:pPr>
      <w:bookmarkStart w:id="2" w:name="_Toc96688723"/>
      <w:bookmarkStart w:id="3" w:name="_Toc210128435"/>
      <w:r>
        <w:lastRenderedPageBreak/>
        <w:t>Table of Contents</w:t>
      </w:r>
      <w:bookmarkEnd w:id="2"/>
      <w:bookmarkEnd w:id="3"/>
    </w:p>
    <w:p w14:paraId="6F3AC21F" w14:textId="4A8FF12E" w:rsidR="00CE6DB9" w:rsidRDefault="00CE6DB9" w:rsidP="00CE6DB9"/>
    <w:sdt>
      <w:sdtPr>
        <w:rPr>
          <w:rFonts w:asciiTheme="minorHAnsi" w:eastAsiaTheme="minorHAnsi" w:hAnsiTheme="minorHAnsi" w:cstheme="minorBidi"/>
          <w:b w:val="0"/>
          <w:bCs w:val="0"/>
          <w:color w:val="auto"/>
          <w:sz w:val="22"/>
          <w:szCs w:val="22"/>
          <w:lang w:val="en-GB" w:eastAsia="en-US"/>
        </w:rPr>
        <w:id w:val="-1726905643"/>
        <w:docPartObj>
          <w:docPartGallery w:val="Table of Contents"/>
          <w:docPartUnique/>
        </w:docPartObj>
      </w:sdtPr>
      <w:sdtEndPr>
        <w:rPr>
          <w:noProof/>
        </w:rPr>
      </w:sdtEndPr>
      <w:sdtContent>
        <w:p w14:paraId="3FBAFDA0" w14:textId="1BE891ED" w:rsidR="00F32557" w:rsidRDefault="00F32557">
          <w:pPr>
            <w:pStyle w:val="TOCHeading"/>
          </w:pPr>
        </w:p>
        <w:p w14:paraId="328B175B" w14:textId="77777777" w:rsidR="00F32557" w:rsidRDefault="00F32557">
          <w:pPr>
            <w:pStyle w:val="TOC1"/>
            <w:tabs>
              <w:tab w:val="right" w:leader="dot" w:pos="9016"/>
            </w:tabs>
            <w:rPr>
              <w:noProof/>
            </w:rPr>
          </w:pPr>
          <w:r>
            <w:fldChar w:fldCharType="begin"/>
          </w:r>
          <w:r>
            <w:instrText xml:space="preserve"> TOC \o "1-3" \h \z \u </w:instrText>
          </w:r>
          <w:r>
            <w:fldChar w:fldCharType="separate"/>
          </w:r>
          <w:hyperlink w:anchor="_Toc210128434" w:history="1">
            <w:r w:rsidRPr="0084301D">
              <w:rPr>
                <w:rStyle w:val="Hyperlink"/>
                <w:noProof/>
              </w:rPr>
              <w:t>Abstract</w:t>
            </w:r>
            <w:r>
              <w:rPr>
                <w:noProof/>
                <w:webHidden/>
              </w:rPr>
              <w:tab/>
            </w:r>
            <w:r>
              <w:rPr>
                <w:noProof/>
                <w:webHidden/>
              </w:rPr>
              <w:fldChar w:fldCharType="begin"/>
            </w:r>
            <w:r>
              <w:rPr>
                <w:noProof/>
                <w:webHidden/>
              </w:rPr>
              <w:instrText xml:space="preserve"> PAGEREF _Toc210128434 \h </w:instrText>
            </w:r>
            <w:r>
              <w:rPr>
                <w:noProof/>
                <w:webHidden/>
              </w:rPr>
            </w:r>
            <w:r>
              <w:rPr>
                <w:noProof/>
                <w:webHidden/>
              </w:rPr>
              <w:fldChar w:fldCharType="separate"/>
            </w:r>
            <w:r w:rsidR="00C61F8A">
              <w:rPr>
                <w:noProof/>
                <w:webHidden/>
              </w:rPr>
              <w:t>4</w:t>
            </w:r>
            <w:r>
              <w:rPr>
                <w:noProof/>
                <w:webHidden/>
              </w:rPr>
              <w:fldChar w:fldCharType="end"/>
            </w:r>
          </w:hyperlink>
        </w:p>
        <w:p w14:paraId="1D0BBD13" w14:textId="77777777" w:rsidR="00F32557" w:rsidRDefault="00234AA9">
          <w:pPr>
            <w:pStyle w:val="TOC1"/>
            <w:tabs>
              <w:tab w:val="right" w:leader="dot" w:pos="9016"/>
            </w:tabs>
            <w:rPr>
              <w:noProof/>
            </w:rPr>
          </w:pPr>
          <w:hyperlink w:anchor="_Toc210128435" w:history="1">
            <w:r w:rsidR="00F32557" w:rsidRPr="0084301D">
              <w:rPr>
                <w:rStyle w:val="Hyperlink"/>
                <w:noProof/>
              </w:rPr>
              <w:t>Table of Contents</w:t>
            </w:r>
            <w:r w:rsidR="00F32557">
              <w:rPr>
                <w:noProof/>
                <w:webHidden/>
              </w:rPr>
              <w:tab/>
            </w:r>
            <w:r w:rsidR="00F32557">
              <w:rPr>
                <w:noProof/>
                <w:webHidden/>
              </w:rPr>
              <w:fldChar w:fldCharType="begin"/>
            </w:r>
            <w:r w:rsidR="00F32557">
              <w:rPr>
                <w:noProof/>
                <w:webHidden/>
              </w:rPr>
              <w:instrText xml:space="preserve"> PAGEREF _Toc210128435 \h </w:instrText>
            </w:r>
            <w:r w:rsidR="00F32557">
              <w:rPr>
                <w:noProof/>
                <w:webHidden/>
              </w:rPr>
            </w:r>
            <w:r w:rsidR="00F32557">
              <w:rPr>
                <w:noProof/>
                <w:webHidden/>
              </w:rPr>
              <w:fldChar w:fldCharType="separate"/>
            </w:r>
            <w:r w:rsidR="00C61F8A">
              <w:rPr>
                <w:noProof/>
                <w:webHidden/>
              </w:rPr>
              <w:t>5</w:t>
            </w:r>
            <w:r w:rsidR="00F32557">
              <w:rPr>
                <w:noProof/>
                <w:webHidden/>
              </w:rPr>
              <w:fldChar w:fldCharType="end"/>
            </w:r>
          </w:hyperlink>
        </w:p>
        <w:p w14:paraId="66615286" w14:textId="77777777" w:rsidR="00F32557" w:rsidRDefault="00234AA9">
          <w:pPr>
            <w:pStyle w:val="TOC1"/>
            <w:tabs>
              <w:tab w:val="right" w:leader="dot" w:pos="9016"/>
            </w:tabs>
            <w:rPr>
              <w:noProof/>
            </w:rPr>
          </w:pPr>
          <w:hyperlink w:anchor="_Toc210128436" w:history="1">
            <w:r w:rsidR="00F32557" w:rsidRPr="0084301D">
              <w:rPr>
                <w:rStyle w:val="Hyperlink"/>
                <w:noProof/>
              </w:rPr>
              <w:t>Chapter 1 – Introduction</w:t>
            </w:r>
            <w:r w:rsidR="00F32557">
              <w:rPr>
                <w:noProof/>
                <w:webHidden/>
              </w:rPr>
              <w:tab/>
            </w:r>
            <w:r w:rsidR="00F32557">
              <w:rPr>
                <w:noProof/>
                <w:webHidden/>
              </w:rPr>
              <w:fldChar w:fldCharType="begin"/>
            </w:r>
            <w:r w:rsidR="00F32557">
              <w:rPr>
                <w:noProof/>
                <w:webHidden/>
              </w:rPr>
              <w:instrText xml:space="preserve"> PAGEREF _Toc210128436 \h </w:instrText>
            </w:r>
            <w:r w:rsidR="00F32557">
              <w:rPr>
                <w:noProof/>
                <w:webHidden/>
              </w:rPr>
            </w:r>
            <w:r w:rsidR="00F32557">
              <w:rPr>
                <w:noProof/>
                <w:webHidden/>
              </w:rPr>
              <w:fldChar w:fldCharType="separate"/>
            </w:r>
            <w:r w:rsidR="00C61F8A">
              <w:rPr>
                <w:noProof/>
                <w:webHidden/>
              </w:rPr>
              <w:t>6</w:t>
            </w:r>
            <w:r w:rsidR="00F32557">
              <w:rPr>
                <w:noProof/>
                <w:webHidden/>
              </w:rPr>
              <w:fldChar w:fldCharType="end"/>
            </w:r>
          </w:hyperlink>
        </w:p>
        <w:p w14:paraId="3EA7C99A" w14:textId="77777777" w:rsidR="00F32557" w:rsidRDefault="00234AA9">
          <w:pPr>
            <w:pStyle w:val="TOC1"/>
            <w:tabs>
              <w:tab w:val="right" w:leader="dot" w:pos="9016"/>
            </w:tabs>
            <w:rPr>
              <w:noProof/>
            </w:rPr>
          </w:pPr>
          <w:hyperlink w:anchor="_Toc210128437" w:history="1">
            <w:r w:rsidR="00F32557" w:rsidRPr="0084301D">
              <w:rPr>
                <w:rStyle w:val="Hyperlink"/>
                <w:noProof/>
              </w:rPr>
              <w:t>Chapter 2 – Review of Literature and Statistical Context</w:t>
            </w:r>
            <w:r w:rsidR="00F32557">
              <w:rPr>
                <w:noProof/>
                <w:webHidden/>
              </w:rPr>
              <w:tab/>
            </w:r>
            <w:r w:rsidR="00F32557">
              <w:rPr>
                <w:noProof/>
                <w:webHidden/>
              </w:rPr>
              <w:fldChar w:fldCharType="begin"/>
            </w:r>
            <w:r w:rsidR="00F32557">
              <w:rPr>
                <w:noProof/>
                <w:webHidden/>
              </w:rPr>
              <w:instrText xml:space="preserve"> PAGEREF _Toc210128437 \h </w:instrText>
            </w:r>
            <w:r w:rsidR="00F32557">
              <w:rPr>
                <w:noProof/>
                <w:webHidden/>
              </w:rPr>
            </w:r>
            <w:r w:rsidR="00F32557">
              <w:rPr>
                <w:noProof/>
                <w:webHidden/>
              </w:rPr>
              <w:fldChar w:fldCharType="separate"/>
            </w:r>
            <w:r w:rsidR="00C61F8A">
              <w:rPr>
                <w:noProof/>
                <w:webHidden/>
              </w:rPr>
              <w:t>10</w:t>
            </w:r>
            <w:r w:rsidR="00F32557">
              <w:rPr>
                <w:noProof/>
                <w:webHidden/>
              </w:rPr>
              <w:fldChar w:fldCharType="end"/>
            </w:r>
          </w:hyperlink>
        </w:p>
        <w:p w14:paraId="45EDFA80" w14:textId="77777777" w:rsidR="00F32557" w:rsidRDefault="00234AA9">
          <w:pPr>
            <w:pStyle w:val="TOC1"/>
            <w:tabs>
              <w:tab w:val="right" w:leader="dot" w:pos="9016"/>
            </w:tabs>
            <w:rPr>
              <w:noProof/>
            </w:rPr>
          </w:pPr>
          <w:hyperlink w:anchor="_Toc210128438" w:history="1">
            <w:r w:rsidR="00F32557" w:rsidRPr="0084301D">
              <w:rPr>
                <w:rStyle w:val="Hyperlink"/>
                <w:noProof/>
              </w:rPr>
              <w:t>Chapter 3 - Methodology</w:t>
            </w:r>
            <w:r w:rsidR="00F32557">
              <w:rPr>
                <w:noProof/>
                <w:webHidden/>
              </w:rPr>
              <w:tab/>
            </w:r>
            <w:r w:rsidR="00F32557">
              <w:rPr>
                <w:noProof/>
                <w:webHidden/>
              </w:rPr>
              <w:fldChar w:fldCharType="begin"/>
            </w:r>
            <w:r w:rsidR="00F32557">
              <w:rPr>
                <w:noProof/>
                <w:webHidden/>
              </w:rPr>
              <w:instrText xml:space="preserve"> PAGEREF _Toc210128438 \h </w:instrText>
            </w:r>
            <w:r w:rsidR="00F32557">
              <w:rPr>
                <w:noProof/>
                <w:webHidden/>
              </w:rPr>
            </w:r>
            <w:r w:rsidR="00F32557">
              <w:rPr>
                <w:noProof/>
                <w:webHidden/>
              </w:rPr>
              <w:fldChar w:fldCharType="separate"/>
            </w:r>
            <w:r w:rsidR="00C61F8A">
              <w:rPr>
                <w:noProof/>
                <w:webHidden/>
              </w:rPr>
              <w:t>13</w:t>
            </w:r>
            <w:r w:rsidR="00F32557">
              <w:rPr>
                <w:noProof/>
                <w:webHidden/>
              </w:rPr>
              <w:fldChar w:fldCharType="end"/>
            </w:r>
          </w:hyperlink>
        </w:p>
        <w:p w14:paraId="55AFED5F" w14:textId="77777777" w:rsidR="00F32557" w:rsidRDefault="00234AA9">
          <w:pPr>
            <w:pStyle w:val="TOC1"/>
            <w:tabs>
              <w:tab w:val="right" w:leader="dot" w:pos="9016"/>
            </w:tabs>
            <w:rPr>
              <w:noProof/>
            </w:rPr>
          </w:pPr>
          <w:hyperlink w:anchor="_Toc210128439" w:history="1">
            <w:r w:rsidR="00F32557" w:rsidRPr="0084301D">
              <w:rPr>
                <w:rStyle w:val="Hyperlink"/>
                <w:noProof/>
              </w:rPr>
              <w:t>Chapter 4 – Results and Examination</w:t>
            </w:r>
            <w:r w:rsidR="00F32557">
              <w:rPr>
                <w:noProof/>
                <w:webHidden/>
              </w:rPr>
              <w:tab/>
            </w:r>
            <w:r w:rsidR="00F32557">
              <w:rPr>
                <w:noProof/>
                <w:webHidden/>
              </w:rPr>
              <w:fldChar w:fldCharType="begin"/>
            </w:r>
            <w:r w:rsidR="00F32557">
              <w:rPr>
                <w:noProof/>
                <w:webHidden/>
              </w:rPr>
              <w:instrText xml:space="preserve"> PAGEREF _Toc210128439 \h </w:instrText>
            </w:r>
            <w:r w:rsidR="00F32557">
              <w:rPr>
                <w:noProof/>
                <w:webHidden/>
              </w:rPr>
            </w:r>
            <w:r w:rsidR="00F32557">
              <w:rPr>
                <w:noProof/>
                <w:webHidden/>
              </w:rPr>
              <w:fldChar w:fldCharType="separate"/>
            </w:r>
            <w:r w:rsidR="00C61F8A">
              <w:rPr>
                <w:noProof/>
                <w:webHidden/>
              </w:rPr>
              <w:t>16</w:t>
            </w:r>
            <w:r w:rsidR="00F32557">
              <w:rPr>
                <w:noProof/>
                <w:webHidden/>
              </w:rPr>
              <w:fldChar w:fldCharType="end"/>
            </w:r>
          </w:hyperlink>
        </w:p>
        <w:p w14:paraId="59322C6D" w14:textId="77777777" w:rsidR="00F32557" w:rsidRDefault="00234AA9">
          <w:pPr>
            <w:pStyle w:val="TOC1"/>
            <w:tabs>
              <w:tab w:val="right" w:leader="dot" w:pos="9016"/>
            </w:tabs>
            <w:rPr>
              <w:noProof/>
            </w:rPr>
          </w:pPr>
          <w:hyperlink w:anchor="_Toc210128440" w:history="1">
            <w:r w:rsidR="00F32557" w:rsidRPr="0084301D">
              <w:rPr>
                <w:rStyle w:val="Hyperlink"/>
                <w:noProof/>
              </w:rPr>
              <w:t>Chapter 5 – Discourse</w:t>
            </w:r>
            <w:r w:rsidR="00F32557">
              <w:rPr>
                <w:noProof/>
                <w:webHidden/>
              </w:rPr>
              <w:tab/>
            </w:r>
            <w:r w:rsidR="00F32557">
              <w:rPr>
                <w:noProof/>
                <w:webHidden/>
              </w:rPr>
              <w:fldChar w:fldCharType="begin"/>
            </w:r>
            <w:r w:rsidR="00F32557">
              <w:rPr>
                <w:noProof/>
                <w:webHidden/>
              </w:rPr>
              <w:instrText xml:space="preserve"> PAGEREF _Toc210128440 \h </w:instrText>
            </w:r>
            <w:r w:rsidR="00F32557">
              <w:rPr>
                <w:noProof/>
                <w:webHidden/>
              </w:rPr>
            </w:r>
            <w:r w:rsidR="00F32557">
              <w:rPr>
                <w:noProof/>
                <w:webHidden/>
              </w:rPr>
              <w:fldChar w:fldCharType="separate"/>
            </w:r>
            <w:r w:rsidR="00C61F8A">
              <w:rPr>
                <w:noProof/>
                <w:webHidden/>
              </w:rPr>
              <w:t>19</w:t>
            </w:r>
            <w:r w:rsidR="00F32557">
              <w:rPr>
                <w:noProof/>
                <w:webHidden/>
              </w:rPr>
              <w:fldChar w:fldCharType="end"/>
            </w:r>
          </w:hyperlink>
        </w:p>
        <w:p w14:paraId="74DF4668" w14:textId="77777777" w:rsidR="00F32557" w:rsidRDefault="00234AA9">
          <w:pPr>
            <w:pStyle w:val="TOC1"/>
            <w:tabs>
              <w:tab w:val="right" w:leader="dot" w:pos="9016"/>
            </w:tabs>
            <w:rPr>
              <w:noProof/>
            </w:rPr>
          </w:pPr>
          <w:hyperlink w:anchor="_Toc210128441" w:history="1">
            <w:r w:rsidR="00F32557" w:rsidRPr="0084301D">
              <w:rPr>
                <w:rStyle w:val="Hyperlink"/>
                <w:noProof/>
              </w:rPr>
              <w:t>Chapter 6 - Implications for Policy and Practice</w:t>
            </w:r>
            <w:r w:rsidR="00F32557">
              <w:rPr>
                <w:noProof/>
                <w:webHidden/>
              </w:rPr>
              <w:tab/>
            </w:r>
            <w:r w:rsidR="00F32557">
              <w:rPr>
                <w:noProof/>
                <w:webHidden/>
              </w:rPr>
              <w:fldChar w:fldCharType="begin"/>
            </w:r>
            <w:r w:rsidR="00F32557">
              <w:rPr>
                <w:noProof/>
                <w:webHidden/>
              </w:rPr>
              <w:instrText xml:space="preserve"> PAGEREF _Toc210128441 \h </w:instrText>
            </w:r>
            <w:r w:rsidR="00F32557">
              <w:rPr>
                <w:noProof/>
                <w:webHidden/>
              </w:rPr>
            </w:r>
            <w:r w:rsidR="00F32557">
              <w:rPr>
                <w:noProof/>
                <w:webHidden/>
              </w:rPr>
              <w:fldChar w:fldCharType="separate"/>
            </w:r>
            <w:r w:rsidR="00C61F8A">
              <w:rPr>
                <w:noProof/>
                <w:webHidden/>
              </w:rPr>
              <w:t>22</w:t>
            </w:r>
            <w:r w:rsidR="00F32557">
              <w:rPr>
                <w:noProof/>
                <w:webHidden/>
              </w:rPr>
              <w:fldChar w:fldCharType="end"/>
            </w:r>
          </w:hyperlink>
        </w:p>
        <w:p w14:paraId="349D0ACE" w14:textId="77777777" w:rsidR="00F32557" w:rsidRDefault="00234AA9">
          <w:pPr>
            <w:pStyle w:val="TOC1"/>
            <w:tabs>
              <w:tab w:val="right" w:leader="dot" w:pos="9016"/>
            </w:tabs>
            <w:rPr>
              <w:noProof/>
            </w:rPr>
          </w:pPr>
          <w:hyperlink w:anchor="_Toc210128442" w:history="1">
            <w:r w:rsidR="00F32557" w:rsidRPr="0084301D">
              <w:rPr>
                <w:rStyle w:val="Hyperlink"/>
                <w:noProof/>
              </w:rPr>
              <w:t>Chapter 7 – Recommendations</w:t>
            </w:r>
            <w:r w:rsidR="00F32557">
              <w:rPr>
                <w:noProof/>
                <w:webHidden/>
              </w:rPr>
              <w:tab/>
            </w:r>
            <w:r w:rsidR="00F32557">
              <w:rPr>
                <w:noProof/>
                <w:webHidden/>
              </w:rPr>
              <w:fldChar w:fldCharType="begin"/>
            </w:r>
            <w:r w:rsidR="00F32557">
              <w:rPr>
                <w:noProof/>
                <w:webHidden/>
              </w:rPr>
              <w:instrText xml:space="preserve"> PAGEREF _Toc210128442 \h </w:instrText>
            </w:r>
            <w:r w:rsidR="00F32557">
              <w:rPr>
                <w:noProof/>
                <w:webHidden/>
              </w:rPr>
            </w:r>
            <w:r w:rsidR="00F32557">
              <w:rPr>
                <w:noProof/>
                <w:webHidden/>
              </w:rPr>
              <w:fldChar w:fldCharType="separate"/>
            </w:r>
            <w:r w:rsidR="00C61F8A">
              <w:rPr>
                <w:noProof/>
                <w:webHidden/>
              </w:rPr>
              <w:t>25</w:t>
            </w:r>
            <w:r w:rsidR="00F32557">
              <w:rPr>
                <w:noProof/>
                <w:webHidden/>
              </w:rPr>
              <w:fldChar w:fldCharType="end"/>
            </w:r>
          </w:hyperlink>
        </w:p>
        <w:p w14:paraId="07B4409B" w14:textId="77777777" w:rsidR="00F32557" w:rsidRDefault="00234AA9">
          <w:pPr>
            <w:pStyle w:val="TOC1"/>
            <w:tabs>
              <w:tab w:val="right" w:leader="dot" w:pos="9016"/>
            </w:tabs>
            <w:rPr>
              <w:noProof/>
            </w:rPr>
          </w:pPr>
          <w:hyperlink w:anchor="_Toc210128443" w:history="1">
            <w:r w:rsidR="00F32557" w:rsidRPr="0084301D">
              <w:rPr>
                <w:rStyle w:val="Hyperlink"/>
                <w:noProof/>
              </w:rPr>
              <w:t>Chapter 8 - Comparative International Perspectives</w:t>
            </w:r>
            <w:r w:rsidR="00F32557">
              <w:rPr>
                <w:noProof/>
                <w:webHidden/>
              </w:rPr>
              <w:tab/>
            </w:r>
            <w:r w:rsidR="00F32557">
              <w:rPr>
                <w:noProof/>
                <w:webHidden/>
              </w:rPr>
              <w:fldChar w:fldCharType="begin"/>
            </w:r>
            <w:r w:rsidR="00F32557">
              <w:rPr>
                <w:noProof/>
                <w:webHidden/>
              </w:rPr>
              <w:instrText xml:space="preserve"> PAGEREF _Toc210128443 \h </w:instrText>
            </w:r>
            <w:r w:rsidR="00F32557">
              <w:rPr>
                <w:noProof/>
                <w:webHidden/>
              </w:rPr>
            </w:r>
            <w:r w:rsidR="00F32557">
              <w:rPr>
                <w:noProof/>
                <w:webHidden/>
              </w:rPr>
              <w:fldChar w:fldCharType="separate"/>
            </w:r>
            <w:r w:rsidR="00C61F8A">
              <w:rPr>
                <w:noProof/>
                <w:webHidden/>
              </w:rPr>
              <w:t>28</w:t>
            </w:r>
            <w:r w:rsidR="00F32557">
              <w:rPr>
                <w:noProof/>
                <w:webHidden/>
              </w:rPr>
              <w:fldChar w:fldCharType="end"/>
            </w:r>
          </w:hyperlink>
        </w:p>
        <w:p w14:paraId="291F1D87" w14:textId="77777777" w:rsidR="00F32557" w:rsidRDefault="00234AA9">
          <w:pPr>
            <w:pStyle w:val="TOC1"/>
            <w:tabs>
              <w:tab w:val="right" w:leader="dot" w:pos="9016"/>
            </w:tabs>
            <w:rPr>
              <w:noProof/>
            </w:rPr>
          </w:pPr>
          <w:hyperlink w:anchor="_Toc210128444" w:history="1">
            <w:r w:rsidR="00F32557" w:rsidRPr="0084301D">
              <w:rPr>
                <w:rStyle w:val="Hyperlink"/>
                <w:noProof/>
              </w:rPr>
              <w:t>Chapter 9 - Broader Societal Consequences</w:t>
            </w:r>
            <w:r w:rsidR="00F32557">
              <w:rPr>
                <w:noProof/>
                <w:webHidden/>
              </w:rPr>
              <w:tab/>
            </w:r>
            <w:r w:rsidR="00F32557">
              <w:rPr>
                <w:noProof/>
                <w:webHidden/>
              </w:rPr>
              <w:fldChar w:fldCharType="begin"/>
            </w:r>
            <w:r w:rsidR="00F32557">
              <w:rPr>
                <w:noProof/>
                <w:webHidden/>
              </w:rPr>
              <w:instrText xml:space="preserve"> PAGEREF _Toc210128444 \h </w:instrText>
            </w:r>
            <w:r w:rsidR="00F32557">
              <w:rPr>
                <w:noProof/>
                <w:webHidden/>
              </w:rPr>
            </w:r>
            <w:r w:rsidR="00F32557">
              <w:rPr>
                <w:noProof/>
                <w:webHidden/>
              </w:rPr>
              <w:fldChar w:fldCharType="separate"/>
            </w:r>
            <w:r w:rsidR="00C61F8A">
              <w:rPr>
                <w:noProof/>
                <w:webHidden/>
              </w:rPr>
              <w:t>31</w:t>
            </w:r>
            <w:r w:rsidR="00F32557">
              <w:rPr>
                <w:noProof/>
                <w:webHidden/>
              </w:rPr>
              <w:fldChar w:fldCharType="end"/>
            </w:r>
          </w:hyperlink>
        </w:p>
        <w:p w14:paraId="29BC85C2" w14:textId="77777777" w:rsidR="00F32557" w:rsidRDefault="00234AA9">
          <w:pPr>
            <w:pStyle w:val="TOC1"/>
            <w:tabs>
              <w:tab w:val="right" w:leader="dot" w:pos="9016"/>
            </w:tabs>
            <w:rPr>
              <w:noProof/>
            </w:rPr>
          </w:pPr>
          <w:hyperlink w:anchor="_Toc210128445" w:history="1">
            <w:r w:rsidR="00F32557" w:rsidRPr="0084301D">
              <w:rPr>
                <w:rStyle w:val="Hyperlink"/>
                <w:noProof/>
              </w:rPr>
              <w:t>Chapter 10 – Conclusion</w:t>
            </w:r>
            <w:r w:rsidR="00F32557">
              <w:rPr>
                <w:noProof/>
                <w:webHidden/>
              </w:rPr>
              <w:tab/>
            </w:r>
            <w:r w:rsidR="00F32557">
              <w:rPr>
                <w:noProof/>
                <w:webHidden/>
              </w:rPr>
              <w:fldChar w:fldCharType="begin"/>
            </w:r>
            <w:r w:rsidR="00F32557">
              <w:rPr>
                <w:noProof/>
                <w:webHidden/>
              </w:rPr>
              <w:instrText xml:space="preserve"> PAGEREF _Toc210128445 \h </w:instrText>
            </w:r>
            <w:r w:rsidR="00F32557">
              <w:rPr>
                <w:noProof/>
                <w:webHidden/>
              </w:rPr>
            </w:r>
            <w:r w:rsidR="00F32557">
              <w:rPr>
                <w:noProof/>
                <w:webHidden/>
              </w:rPr>
              <w:fldChar w:fldCharType="separate"/>
            </w:r>
            <w:r w:rsidR="00C61F8A">
              <w:rPr>
                <w:noProof/>
                <w:webHidden/>
              </w:rPr>
              <w:t>33</w:t>
            </w:r>
            <w:r w:rsidR="00F32557">
              <w:rPr>
                <w:noProof/>
                <w:webHidden/>
              </w:rPr>
              <w:fldChar w:fldCharType="end"/>
            </w:r>
          </w:hyperlink>
        </w:p>
        <w:p w14:paraId="4064226B" w14:textId="77777777" w:rsidR="00F32557" w:rsidRDefault="00234AA9">
          <w:pPr>
            <w:pStyle w:val="TOC1"/>
            <w:tabs>
              <w:tab w:val="right" w:leader="dot" w:pos="9016"/>
            </w:tabs>
            <w:rPr>
              <w:noProof/>
            </w:rPr>
          </w:pPr>
          <w:hyperlink w:anchor="_Toc210128446" w:history="1">
            <w:r w:rsidR="00F32557" w:rsidRPr="0084301D">
              <w:rPr>
                <w:rStyle w:val="Hyperlink"/>
                <w:noProof/>
              </w:rPr>
              <w:t>Bibliography</w:t>
            </w:r>
            <w:r w:rsidR="00F32557">
              <w:rPr>
                <w:noProof/>
                <w:webHidden/>
              </w:rPr>
              <w:tab/>
            </w:r>
            <w:r w:rsidR="00F32557">
              <w:rPr>
                <w:noProof/>
                <w:webHidden/>
              </w:rPr>
              <w:fldChar w:fldCharType="begin"/>
            </w:r>
            <w:r w:rsidR="00F32557">
              <w:rPr>
                <w:noProof/>
                <w:webHidden/>
              </w:rPr>
              <w:instrText xml:space="preserve"> PAGEREF _Toc210128446 \h </w:instrText>
            </w:r>
            <w:r w:rsidR="00F32557">
              <w:rPr>
                <w:noProof/>
                <w:webHidden/>
              </w:rPr>
            </w:r>
            <w:r w:rsidR="00F32557">
              <w:rPr>
                <w:noProof/>
                <w:webHidden/>
              </w:rPr>
              <w:fldChar w:fldCharType="separate"/>
            </w:r>
            <w:r w:rsidR="00C61F8A">
              <w:rPr>
                <w:noProof/>
                <w:webHidden/>
              </w:rPr>
              <w:t>36</w:t>
            </w:r>
            <w:r w:rsidR="00F32557">
              <w:rPr>
                <w:noProof/>
                <w:webHidden/>
              </w:rPr>
              <w:fldChar w:fldCharType="end"/>
            </w:r>
          </w:hyperlink>
        </w:p>
        <w:p w14:paraId="5C892C86" w14:textId="77777777" w:rsidR="00F32557" w:rsidRDefault="00234AA9">
          <w:pPr>
            <w:pStyle w:val="TOC1"/>
            <w:tabs>
              <w:tab w:val="right" w:leader="dot" w:pos="9016"/>
            </w:tabs>
            <w:rPr>
              <w:noProof/>
            </w:rPr>
          </w:pPr>
          <w:hyperlink w:anchor="_Toc210128447" w:history="1">
            <w:r w:rsidR="00F32557" w:rsidRPr="0084301D">
              <w:rPr>
                <w:rStyle w:val="Hyperlink"/>
                <w:noProof/>
              </w:rPr>
              <w:t>Appendices</w:t>
            </w:r>
            <w:r w:rsidR="00F32557">
              <w:rPr>
                <w:noProof/>
                <w:webHidden/>
              </w:rPr>
              <w:tab/>
            </w:r>
            <w:r w:rsidR="00F32557">
              <w:rPr>
                <w:noProof/>
                <w:webHidden/>
              </w:rPr>
              <w:fldChar w:fldCharType="begin"/>
            </w:r>
            <w:r w:rsidR="00F32557">
              <w:rPr>
                <w:noProof/>
                <w:webHidden/>
              </w:rPr>
              <w:instrText xml:space="preserve"> PAGEREF _Toc210128447 \h </w:instrText>
            </w:r>
            <w:r w:rsidR="00F32557">
              <w:rPr>
                <w:noProof/>
                <w:webHidden/>
              </w:rPr>
            </w:r>
            <w:r w:rsidR="00F32557">
              <w:rPr>
                <w:noProof/>
                <w:webHidden/>
              </w:rPr>
              <w:fldChar w:fldCharType="separate"/>
            </w:r>
            <w:r w:rsidR="00C61F8A">
              <w:rPr>
                <w:noProof/>
                <w:webHidden/>
              </w:rPr>
              <w:t>38</w:t>
            </w:r>
            <w:r w:rsidR="00F32557">
              <w:rPr>
                <w:noProof/>
                <w:webHidden/>
              </w:rPr>
              <w:fldChar w:fldCharType="end"/>
            </w:r>
          </w:hyperlink>
        </w:p>
        <w:p w14:paraId="03A0C908" w14:textId="157DFFBA" w:rsidR="00F32557" w:rsidRDefault="00F32557">
          <w:r>
            <w:rPr>
              <w:b/>
              <w:bCs/>
              <w:noProof/>
            </w:rPr>
            <w:fldChar w:fldCharType="end"/>
          </w:r>
        </w:p>
      </w:sdtContent>
    </w:sdt>
    <w:p w14:paraId="02123E92" w14:textId="77777777" w:rsidR="00251B12" w:rsidRDefault="00251B12" w:rsidP="00CE6DB9"/>
    <w:p w14:paraId="10F71D24" w14:textId="77777777" w:rsidR="00251B12" w:rsidRDefault="00251B12" w:rsidP="00CE6DB9"/>
    <w:p w14:paraId="7325A719" w14:textId="77777777" w:rsidR="00251B12" w:rsidRDefault="00251B12" w:rsidP="00CE6DB9"/>
    <w:p w14:paraId="068863B2" w14:textId="77777777" w:rsidR="00251B12" w:rsidRDefault="00251B12" w:rsidP="00CE6DB9"/>
    <w:p w14:paraId="39654FA6" w14:textId="77777777" w:rsidR="00251B12" w:rsidRDefault="00251B12" w:rsidP="00CE6DB9"/>
    <w:p w14:paraId="7EAD5EAE" w14:textId="77777777" w:rsidR="00251B12" w:rsidRDefault="00251B12" w:rsidP="00CE6DB9"/>
    <w:p w14:paraId="5C162F12" w14:textId="77777777" w:rsidR="00251B12" w:rsidRDefault="00251B12" w:rsidP="00CE6DB9"/>
    <w:p w14:paraId="5A18BB1A" w14:textId="77777777" w:rsidR="00251B12" w:rsidRDefault="00251B12" w:rsidP="00CE6DB9"/>
    <w:p w14:paraId="01CEAE10" w14:textId="77777777" w:rsidR="00251B12" w:rsidRDefault="00251B12" w:rsidP="00CE6DB9"/>
    <w:p w14:paraId="70F85894" w14:textId="77777777" w:rsidR="00251B12" w:rsidRDefault="00251B12" w:rsidP="00CE6DB9"/>
    <w:p w14:paraId="026B0B86" w14:textId="77777777" w:rsidR="00251B12" w:rsidRDefault="00251B12" w:rsidP="00CE6DB9"/>
    <w:p w14:paraId="5EBF751D" w14:textId="77777777" w:rsidR="00251B12" w:rsidRDefault="00251B12" w:rsidP="00CE6DB9"/>
    <w:p w14:paraId="71FCB060" w14:textId="77777777" w:rsidR="00251B12" w:rsidRDefault="00251B12" w:rsidP="00CE6DB9"/>
    <w:p w14:paraId="5F4AB7C5" w14:textId="77777777" w:rsidR="00251B12" w:rsidRDefault="00251B12" w:rsidP="00CE6DB9"/>
    <w:p w14:paraId="29F4445B" w14:textId="77777777" w:rsidR="00251B12" w:rsidRDefault="00251B12" w:rsidP="00251B12">
      <w:pPr>
        <w:pStyle w:val="Heading1"/>
      </w:pPr>
      <w:bookmarkStart w:id="4" w:name="_Toc2058039360"/>
      <w:bookmarkStart w:id="5" w:name="_Toc210128436"/>
      <w:r>
        <w:lastRenderedPageBreak/>
        <w:t>Chapter 1 – Introduction</w:t>
      </w:r>
      <w:bookmarkEnd w:id="4"/>
      <w:bookmarkEnd w:id="5"/>
    </w:p>
    <w:p w14:paraId="1AEF26B6" w14:textId="77777777" w:rsidR="00251B12" w:rsidRDefault="00251B12" w:rsidP="00251B12">
      <w:r>
        <w:t>1.1 Contextual Background and Policy Framework</w:t>
      </w:r>
    </w:p>
    <w:p w14:paraId="63ACCAD0" w14:textId="77777777" w:rsidR="00251B12" w:rsidRDefault="00251B12" w:rsidP="00251B12">
      <w:r>
        <w:t xml:space="preserve">For almost forty years, UK policing has grappled with issues of legitimacy, representation, and inclusion. The </w:t>
      </w:r>
      <w:proofErr w:type="spellStart"/>
      <w:r>
        <w:t>Scarman</w:t>
      </w:r>
      <w:proofErr w:type="spellEnd"/>
      <w:r>
        <w:t xml:space="preserve"> Report (1981) highlighted racial tensions following the Brixton riots, advocating for the reform of police-community relations. Nearly twenty years later, the Macpherson Report (1999) determined that the Metropolitan Police was institutionally racist in the aftermath of Stephen Lawrence's death, signifying a pivotal moment in the national discourse on equality. These reports positioned diversity not merely as a symbolic goal but as a prerequisite for public trust.</w:t>
      </w:r>
    </w:p>
    <w:p w14:paraId="76ED7E54" w14:textId="77777777" w:rsidR="00251B12" w:rsidRDefault="00251B12" w:rsidP="00251B12">
      <w:r>
        <w:t>A succession of reforms has been implemented since that time. The Equality Act 2010 established a legal obligation for public entities, including police forces, to eradicate prejudice and promote equality. The Policing Education Qualifications Framework (PEQF) and Policing Vision 2025 have further integrated diversity into professionalization initiatives, while the Well-being of Future Generations Act 2015 in Wales has strengthened inclusion within public services. The 2023 Casey Review reiterated the imperative of tackling structural inequities within the Metropolitan Police, cautioning that recruitment advancements had not resulted in progression.</w:t>
      </w:r>
    </w:p>
    <w:p w14:paraId="10144485" w14:textId="77777777" w:rsidR="00251B12" w:rsidRDefault="00251B12" w:rsidP="00251B12">
      <w:r>
        <w:t>Immigrant officers—individuals born outside the UK—hold a unique position in this discourse. They frequently contribute cultural and language competencies that enhance operational efficacy, especially in protection and community involvement. Nevertheless, they continue to be underrepresented in supervisory positions. Workforce statistics indicate improvements in entry-level recruitment, while ongoing obstacles remain at the sergeant and inspector levels (Home Office, 2023). These trends reflect global patterns: the Royal Canadian Mounted Police (RCMP), prominent US departments like the NYPD and LAPD, and Australian forces have all committed resources to recruitment and multicultural liaison initiatives; however, immigrant officers in these environments similarly encounter challenges in attaining leadership roles.</w:t>
      </w:r>
    </w:p>
    <w:p w14:paraId="74955A49" w14:textId="77777777" w:rsidR="00251B12" w:rsidRDefault="00251B12" w:rsidP="00251B12">
      <w:r>
        <w:t>1.2 Research Issue</w:t>
      </w:r>
    </w:p>
    <w:p w14:paraId="20B596A9" w14:textId="728979B5" w:rsidR="00251B12" w:rsidRDefault="00251B12" w:rsidP="00251B12">
      <w:r>
        <w:t xml:space="preserve">This dissertation examines the disparity between recruitment and advancement. Notwithstanding policy promises and diversity initiatives, immigrant police report three persistent issues. Their cultural and language contributions, which enhance victim trust, community participation, and safeguarding outcomes, are hardly included in appraisal systems or promotion portfolios. Secondly, promotion processes are regarded as ambiguous, with criteria varying among panels and feedback frequently being unclear or </w:t>
      </w:r>
      <w:r w:rsidR="00F32557">
        <w:t>non-existent</w:t>
      </w:r>
      <w:r>
        <w:t>. Third, access to coaching, mentorship, and sponsorship is inequitable, disadvantaging individuals lacking influential advocates. Collectively, these issues establish a disparity between organizational rhetoric and the lived experiences of officers.</w:t>
      </w:r>
    </w:p>
    <w:p w14:paraId="716199D9" w14:textId="21B4E08B" w:rsidR="00251B12" w:rsidRDefault="00251B12" w:rsidP="00251B12">
      <w:r>
        <w:t xml:space="preserve">A </w:t>
      </w:r>
      <w:r w:rsidR="00F32557">
        <w:t>sceptic</w:t>
      </w:r>
      <w:r>
        <w:t xml:space="preserve"> may contend that advancement is merely a function of merit or seniority, asserting that immigrant officers must "await their turn." Nonetheless, this study contests that premise by demonstrating that organizational frameworks and informal cultures systematically disadvantage immigrant officers, perpetuating under-representation in leadership roles.</w:t>
      </w:r>
    </w:p>
    <w:p w14:paraId="48580C79" w14:textId="77777777" w:rsidR="00251B12" w:rsidRDefault="00251B12" w:rsidP="00251B12">
      <w:r>
        <w:t>1.3 Objectives and Research Inquiries</w:t>
      </w:r>
    </w:p>
    <w:p w14:paraId="74E3547F" w14:textId="60C586B3" w:rsidR="00251B12" w:rsidRDefault="00F32557" w:rsidP="00251B12">
      <w:r>
        <w:t xml:space="preserve">Objective: </w:t>
      </w:r>
      <w:r w:rsidR="00251B12">
        <w:t>To examine the lived experiences, contributions, and career advancement of immigrant police officers within UK policing, and to identify organizational policies that facilitate or hinder inclusion.</w:t>
      </w:r>
    </w:p>
    <w:p w14:paraId="7D3FE501" w14:textId="521BF8A8" w:rsidR="00251B12" w:rsidRDefault="00F32557" w:rsidP="00251B12">
      <w:r>
        <w:lastRenderedPageBreak/>
        <w:t xml:space="preserve">Investigative inquiries: </w:t>
      </w:r>
      <w:r w:rsidR="00251B12">
        <w:t>In what manner do immigration officials characterize the assimilation into teams and professional culture?</w:t>
      </w:r>
    </w:p>
    <w:p w14:paraId="17414968" w14:textId="77777777" w:rsidR="00251B12" w:rsidRDefault="00251B12" w:rsidP="00251B12">
      <w:r>
        <w:t>In what ways are cultural and linguistic contributions acknowledged and compensated in practice?</w:t>
      </w:r>
    </w:p>
    <w:p w14:paraId="3EA9DFF1" w14:textId="77777777" w:rsidR="00251B12" w:rsidRDefault="00251B12" w:rsidP="00251B12">
      <w:r>
        <w:t>What is the experience of assessment, development, and promotion across various ranks?</w:t>
      </w:r>
    </w:p>
    <w:p w14:paraId="1600ED21" w14:textId="77777777" w:rsidR="00251B12" w:rsidRDefault="00251B12" w:rsidP="00251B12">
      <w:r>
        <w:t>What supervisory and organizational methods enhance equity and results?</w:t>
      </w:r>
    </w:p>
    <w:p w14:paraId="3C95D6E4" w14:textId="77777777" w:rsidR="00251B12" w:rsidRDefault="00251B12" w:rsidP="00251B12">
      <w:r>
        <w:t>1.4 Conceptual Clarifications</w:t>
      </w:r>
    </w:p>
    <w:p w14:paraId="5B61C2BE" w14:textId="77777777" w:rsidR="00251B12" w:rsidRDefault="00251B12" w:rsidP="00251B12">
      <w:r>
        <w:t>The term immigrant officer refers to police officers who were born outside the UK. This group includes considerable internal variety in nationality, race, language, age upon migration, and pathways into police. The study does not regard immigrant officers as a uniform group; instead, it investigates the interplay between organizational structures and migration-related experiences.</w:t>
      </w:r>
    </w:p>
    <w:p w14:paraId="5078CBAA" w14:textId="77777777" w:rsidR="00251B12" w:rsidRDefault="00251B12" w:rsidP="00251B12">
      <w:r>
        <w:t>Multiple conceptual frameworks inform the analysis:</w:t>
      </w:r>
    </w:p>
    <w:p w14:paraId="452A0E07" w14:textId="77777777" w:rsidR="00251B12" w:rsidRDefault="00251B12" w:rsidP="00251B12">
      <w:r>
        <w:t>Organizational justice (Tyler, 2017) emphasizes the role of clarity, feedback, and equitable treatment in shaping perceptions of legitimacy.</w:t>
      </w:r>
    </w:p>
    <w:p w14:paraId="7968F124" w14:textId="77777777" w:rsidR="00251B12" w:rsidRDefault="00251B12" w:rsidP="00251B12">
      <w:r>
        <w:t>Psychological safety (Edmondson, 1999) elucidates how nurturing environments foster openness and learning.</w:t>
      </w:r>
    </w:p>
    <w:p w14:paraId="49F7E0AC" w14:textId="77777777" w:rsidR="00251B12" w:rsidRDefault="00251B12" w:rsidP="00251B12">
      <w:r>
        <w:t>Perceived organizational support (</w:t>
      </w:r>
      <w:proofErr w:type="spellStart"/>
      <w:r>
        <w:t>Eisenberger</w:t>
      </w:r>
      <w:proofErr w:type="spellEnd"/>
      <w:r>
        <w:t xml:space="preserve"> et al., 1986) associates acknowledgment and equitable treatment with motivation and employee retention.</w:t>
      </w:r>
    </w:p>
    <w:p w14:paraId="45730438" w14:textId="77777777" w:rsidR="00251B12" w:rsidRDefault="00251B12" w:rsidP="00251B12">
      <w:r>
        <w:t>Bourdieu's theory of capital (1986) differentiates among cultural, social, and symbolic capital, elucidating why the skills of immigrant officers may be socially recognized yet not formally rewarded.</w:t>
      </w:r>
    </w:p>
    <w:p w14:paraId="6875BB19" w14:textId="77777777" w:rsidR="00251B12" w:rsidRDefault="00251B12" w:rsidP="00251B12">
      <w:r>
        <w:t xml:space="preserve">Critical Race Theory (Delgado &amp; </w:t>
      </w:r>
      <w:proofErr w:type="spellStart"/>
      <w:r>
        <w:t>Stefancic</w:t>
      </w:r>
      <w:proofErr w:type="spellEnd"/>
      <w:r>
        <w:t>, 2017) elucidates how institutional frameworks can perpetuate disadvantage, even without overt discrimination.</w:t>
      </w:r>
    </w:p>
    <w:p w14:paraId="0797975C" w14:textId="77777777" w:rsidR="00251B12" w:rsidRDefault="00251B12" w:rsidP="00251B12">
      <w:r>
        <w:t xml:space="preserve">Du Bois' notion of double consciousness (1903) elucidates the identification </w:t>
      </w:r>
      <w:proofErr w:type="spellStart"/>
      <w:r>
        <w:t>labor</w:t>
      </w:r>
      <w:proofErr w:type="spellEnd"/>
      <w:r>
        <w:t xml:space="preserve"> immigrant officers do to harmonize cultural heritage with professional standards.</w:t>
      </w:r>
    </w:p>
    <w:p w14:paraId="5D965FC3" w14:textId="77777777" w:rsidR="00251B12" w:rsidRDefault="00251B12" w:rsidP="00251B12">
      <w:r>
        <w:t>1.5 Importance</w:t>
      </w:r>
    </w:p>
    <w:p w14:paraId="6CE4B6A5" w14:textId="77777777" w:rsidR="00251B12" w:rsidRDefault="00251B12" w:rsidP="00251B12">
      <w:r>
        <w:t>The study holds significance for three reasons. Initially, it illustrates how the cultural and language capital of immigrant cops aids in protection, de-escalation, and fostering trust with marginalized communities. Secondly, it indicates that organizations are evaluated not solely by their recruitment practices but also by the individuals who progress and assume leadership roles. Ongoing disparities in advancement threaten to undermine legitimacy and organizational learning. Third, by integrating statistical workforce indicators with personal experiences, the study offers pragmatic insights on transforming diversity into competence instead of it being merely symbolic.</w:t>
      </w:r>
    </w:p>
    <w:p w14:paraId="1D3FCCFB" w14:textId="77777777" w:rsidR="00251B12" w:rsidRDefault="00251B12" w:rsidP="00251B12">
      <w:r>
        <w:t>1.6 Dissertation Structure</w:t>
      </w:r>
    </w:p>
    <w:p w14:paraId="33A78889" w14:textId="77777777" w:rsidR="00251B12" w:rsidRDefault="00251B12" w:rsidP="00251B12">
      <w:r>
        <w:t>The dissertation is structured as follows:</w:t>
      </w:r>
    </w:p>
    <w:p w14:paraId="066F94AC" w14:textId="77777777" w:rsidR="00251B12" w:rsidRDefault="00251B12" w:rsidP="00251B12">
      <w:r>
        <w:t>The dissertation comprises ten chapters, progressing from contextual foundations to applied consequences, allowing for the integration of statistical patterns and lived experiences.</w:t>
      </w:r>
    </w:p>
    <w:p w14:paraId="01A73798" w14:textId="77777777" w:rsidR="00251B12" w:rsidRDefault="00251B12" w:rsidP="00251B12"/>
    <w:p w14:paraId="070C8309" w14:textId="77777777" w:rsidR="00251B12" w:rsidRDefault="00251B12" w:rsidP="00251B12">
      <w:r>
        <w:lastRenderedPageBreak/>
        <w:t xml:space="preserve"> Chapter 1 – Introduction delineates the policy context, articulates the research problem, defines the objectives and research inquiries, and elucidates essential ideas.  It elucidates the importance of immigrant officers' experiences for organizational justice and public credibility.</w:t>
      </w:r>
    </w:p>
    <w:p w14:paraId="060BA852" w14:textId="77777777" w:rsidR="00251B12" w:rsidRDefault="00251B12" w:rsidP="00251B12"/>
    <w:p w14:paraId="08450BAD" w14:textId="36832116" w:rsidR="00251B12" w:rsidRDefault="00251B12" w:rsidP="00251B12">
      <w:r>
        <w:t xml:space="preserve"> Chapter 2 – Review of Literature and Statistical </w:t>
      </w:r>
      <w:r w:rsidR="0019763F">
        <w:t>Analysis Context</w:t>
      </w:r>
      <w:r>
        <w:t xml:space="preserve"> amalgamates official workforce data with essential scholarship.  It recognizes the ongoing under-representation at supervisory levels and </w:t>
      </w:r>
      <w:r w:rsidR="0019763F">
        <w:t>analyses</w:t>
      </w:r>
      <w:r>
        <w:t xml:space="preserve"> five areas of literature: diversity and legitimacy, police occupational culture, contributions and the risk of stereotyping, intersectionality, and the disparity between rhetoric and reality.</w:t>
      </w:r>
    </w:p>
    <w:p w14:paraId="5BDD9851" w14:textId="77777777" w:rsidR="00251B12" w:rsidRDefault="00251B12" w:rsidP="00251B12"/>
    <w:p w14:paraId="5F2940EA" w14:textId="77777777" w:rsidR="00251B12" w:rsidRDefault="00251B12" w:rsidP="00251B12">
      <w:r>
        <w:t xml:space="preserve"> Chapter 3 – Methodology delineates the interpretivist qualitative framework, sampling techniques, ethical considerations, reflexivity, and the thematic analysis approach employed to derive conclusions.</w:t>
      </w:r>
    </w:p>
    <w:p w14:paraId="4CAC3F4D" w14:textId="77777777" w:rsidR="00251B12" w:rsidRDefault="00251B12" w:rsidP="00251B12"/>
    <w:p w14:paraId="07055534" w14:textId="77777777" w:rsidR="00251B12" w:rsidRDefault="00251B12" w:rsidP="00251B12">
      <w:r>
        <w:t xml:space="preserve"> Chapter 4 – Findings and Analysis articulates the perspectives of participants, systematically categorized by themes of conditional belonging, cultural/linguistic contribution, evaluation opacity, supervision and sponsorship, as well as techniques of resilience and expression.</w:t>
      </w:r>
    </w:p>
    <w:p w14:paraId="72A25267" w14:textId="77777777" w:rsidR="00251B12" w:rsidRDefault="00251B12" w:rsidP="00251B12"/>
    <w:p w14:paraId="58402131" w14:textId="77777777" w:rsidR="00251B12" w:rsidRDefault="00251B12" w:rsidP="00251B12">
      <w:r>
        <w:t xml:space="preserve"> Chapter 5 – The discussion correlates these findings with ideas of organizational justice, psychological safety, organizational support, cultural capital, critical race theory, and double consciousness.</w:t>
      </w:r>
    </w:p>
    <w:p w14:paraId="2F4644AC" w14:textId="77777777" w:rsidR="00251B12" w:rsidRDefault="00251B12" w:rsidP="00251B12"/>
    <w:p w14:paraId="35C5353B" w14:textId="4EA20C45" w:rsidR="00251B12" w:rsidRDefault="00251B12" w:rsidP="00251B12">
      <w:r>
        <w:t xml:space="preserve"> Chapter 6 – Policy and Practice Implications converts the study into force-level actions, including transparent criteria, organized feedback, supervisory accountability, mentoring, and acknowledgment of cultural </w:t>
      </w:r>
      <w:r w:rsidR="0019763F">
        <w:t>labour</w:t>
      </w:r>
      <w:r>
        <w:t>.</w:t>
      </w:r>
    </w:p>
    <w:p w14:paraId="6997DB7E" w14:textId="77777777" w:rsidR="00251B12" w:rsidRDefault="00251B12" w:rsidP="00251B12"/>
    <w:p w14:paraId="01CC606C" w14:textId="77777777" w:rsidR="00251B12" w:rsidRDefault="00251B12" w:rsidP="00251B12">
      <w:r>
        <w:t xml:space="preserve"> Chapter 7 – Recommendations consolidates specific measures that organizations can adopt to integrate inclusiveness structurally rather than only rhetorically.</w:t>
      </w:r>
    </w:p>
    <w:p w14:paraId="189BB513" w14:textId="77777777" w:rsidR="00251B12" w:rsidRDefault="00251B12" w:rsidP="00251B12"/>
    <w:p w14:paraId="287E6955" w14:textId="77777777" w:rsidR="00251B12" w:rsidRDefault="00251B12" w:rsidP="00251B12">
      <w:r>
        <w:t xml:space="preserve"> Chapter 8 - Comparative International Perspectives contextualizes UK concerns within the frameworks of Canada, the United States, Australia, and Europe, extracting insights from global strategies about diversity and advancement.</w:t>
      </w:r>
    </w:p>
    <w:p w14:paraId="149B9AAD" w14:textId="77777777" w:rsidR="00251B12" w:rsidRDefault="00251B12" w:rsidP="00251B12"/>
    <w:p w14:paraId="3089AC8D" w14:textId="77777777" w:rsidR="00251B12" w:rsidRDefault="00251B12" w:rsidP="00251B12">
      <w:r>
        <w:t xml:space="preserve"> Chapter 9 - Wider Societal Implications broadens the analysis to encompass effects on public trust, safeguarding, retention, democratic accountability, and the United Kingdom's worldwide reputation.</w:t>
      </w:r>
    </w:p>
    <w:p w14:paraId="2CAD5E90" w14:textId="77777777" w:rsidR="00251B12" w:rsidRDefault="00251B12" w:rsidP="00251B12"/>
    <w:p w14:paraId="12117CC7" w14:textId="77777777" w:rsidR="00251B12" w:rsidRDefault="00251B12" w:rsidP="00251B12">
      <w:r>
        <w:lastRenderedPageBreak/>
        <w:t xml:space="preserve"> Chapter 10 – Conclusion consolidates the principal findings, contributions to theory and practice, and overarching significance, while recognizing limitations and proposing avenues for further research.</w:t>
      </w:r>
    </w:p>
    <w:p w14:paraId="43EC9631" w14:textId="77777777" w:rsidR="00251B12" w:rsidRDefault="00251B12" w:rsidP="00251B12"/>
    <w:p w14:paraId="1CEA81E5" w14:textId="1FA3786A" w:rsidR="00251B12" w:rsidRDefault="00251B12" w:rsidP="00251B12">
      <w:r>
        <w:t xml:space="preserve"> The format progresses from context to literature and methods, followed by empirical findings, theoretical discussion, practical implications, and social importance, thereby establishing a cohesive narrative that connects evidence to outcomes.</w:t>
      </w:r>
      <w:r>
        <w:br w:type="page"/>
      </w:r>
    </w:p>
    <w:p w14:paraId="6B85EE54" w14:textId="77777777" w:rsidR="00251B12" w:rsidRDefault="00251B12" w:rsidP="00251B12">
      <w:pPr>
        <w:pStyle w:val="Heading1"/>
      </w:pPr>
      <w:bookmarkStart w:id="6" w:name="_Toc853428823"/>
      <w:bookmarkStart w:id="7" w:name="_Toc210128437"/>
      <w:r>
        <w:lastRenderedPageBreak/>
        <w:t>Chapter 2 – Review of Literature and Statistical Context</w:t>
      </w:r>
      <w:bookmarkEnd w:id="6"/>
      <w:bookmarkEnd w:id="7"/>
    </w:p>
    <w:p w14:paraId="0C14F8F1" w14:textId="77777777" w:rsidR="00251B12" w:rsidRDefault="00251B12" w:rsidP="00251B12">
      <w:r>
        <w:t>2.1 Statistical Benchmark</w:t>
      </w:r>
    </w:p>
    <w:p w14:paraId="1B9EE2BC" w14:textId="77777777" w:rsidR="00251B12" w:rsidRDefault="00251B12" w:rsidP="00251B12">
      <w:r>
        <w:t>Official workforce statistics establish a basis for comprehending the representation of immigrant and minority officers. The Home Office (2023) indicated that, as of March 2023, 8.1% of officers in England and Wales identified as belonging to minority ethnic backgrounds, in contrast to 18.3% of the working-age population. Representation varied by rank: 10.6% of constables were from minority ethnic backgrounds, decreasing to 5.5% among sergeants and only 4.1% for chief inspectors.</w:t>
      </w:r>
    </w:p>
    <w:p w14:paraId="396D0E14" w14:textId="77777777" w:rsidR="00251B12" w:rsidRDefault="00251B12" w:rsidP="00251B12">
      <w:r>
        <w:t>While birthplace is not documented independently, immigrant officers are included in these statistics, and the trend reflects their narratives: representation enhances at the entry level but significantly diminishes with advancement. Attrition is most pronounced at the sergeant and inspector levels, aligning with interviewees' reports of impeded advancement. The "bottleneck" effect signifies that the contributions of immigrant officers at operational levels are not reliably translated into leadership positions.</w:t>
      </w:r>
    </w:p>
    <w:p w14:paraId="27C1EF8E" w14:textId="77777777" w:rsidR="00251B12" w:rsidRDefault="00251B12" w:rsidP="00251B12">
      <w:r>
        <w:t>Interpretation necessitates prudence. Force geographies have diverse demographic compositions, and ethnicity does not serve as an accurate indicator of immigrant status. Nevertheless, persistent trends throughout the years indicate structural causes rather than incidental ones. Statistics thus offer a valuable context: they illuminate the concentration of barriers and validate the qualitative investigation of the experiences associated with those barriers.</w:t>
      </w:r>
    </w:p>
    <w:p w14:paraId="560FEFB4" w14:textId="77777777" w:rsidR="00251B12" w:rsidRDefault="00251B12" w:rsidP="00251B12">
      <w:r>
        <w:t>Diversity, Legitimacy, and Representation</w:t>
      </w:r>
    </w:p>
    <w:p w14:paraId="3C6BB36B" w14:textId="77777777" w:rsidR="00251B12" w:rsidRDefault="00251B12" w:rsidP="00251B12">
      <w:r>
        <w:t>A primary theme in the literature is the correlation between diversity and police legitimacy. Theory of procedural justice posits that public cooperation is contingent upon perceptions of fairness, impartiality, and the opportunity for expression (Tyler, 2017). Bradford and Jackson (2011) determined that representational institutions are more effective in fostering trust and compliance.</w:t>
      </w:r>
    </w:p>
    <w:p w14:paraId="0ACEE059" w14:textId="77777777" w:rsidR="00251B12" w:rsidRDefault="00251B12" w:rsidP="00251B12">
      <w:r>
        <w:t>Analogous mechanisms function within. Officers are more inclined to exert discretionary effort when procedures are transparent and feedback is pragmatic. Diverse workforces enhance cognitive diversity, expanding the range of problem-solving approaches. Jones and Williams (2019) contend that diversity lacking structural inclusion may be merely symbolic. Immigration officers may be hired but barred from advancement, compromising both organizational legitimacy and operational efficacy.</w:t>
      </w:r>
    </w:p>
    <w:p w14:paraId="3D816CF5" w14:textId="77777777" w:rsidR="00251B12" w:rsidRDefault="00251B12" w:rsidP="00251B12">
      <w:r>
        <w:t>2.3 Professional Culture and Socialization</w:t>
      </w:r>
    </w:p>
    <w:p w14:paraId="293DB671" w14:textId="2365C7F6" w:rsidR="00251B12" w:rsidRDefault="00251B12" w:rsidP="00251B12">
      <w:r>
        <w:t xml:space="preserve">Traditional research characterizes policing as defined by cohesion, practicality, and distrust of outsiders (Reiner, 2019). This occupational culture can serve as a source of support, although it may also function as an impediment for those who do not conform to established norms. Chan (1997) emphasized that informal regulations and </w:t>
      </w:r>
      <w:r w:rsidR="0019763F">
        <w:t>humour</w:t>
      </w:r>
      <w:r>
        <w:t xml:space="preserve"> serve as gatekeeping mechanisms, influencing perceptions of an individual's suitability. Loftus (2010) corroborated that cultural codes endure even among management reforms, impacting professional pathways.</w:t>
      </w:r>
    </w:p>
    <w:p w14:paraId="3F8CD2CF" w14:textId="3CEC729F" w:rsidR="00251B12" w:rsidRDefault="00251B12" w:rsidP="00251B12">
      <w:r>
        <w:t xml:space="preserve">Cultural or linguistic disparities may exacerbate these issues for immigration authorities. Interviewees reported the necessity of modifying their </w:t>
      </w:r>
      <w:r w:rsidR="0019763F">
        <w:t>humour</w:t>
      </w:r>
      <w:r>
        <w:t xml:space="preserve">, accents, or </w:t>
      </w:r>
      <w:r w:rsidR="0019763F">
        <w:t>behaviours</w:t>
      </w:r>
      <w:r>
        <w:t xml:space="preserve"> to attain a sense of belonging. This illustrates social identity theory: groups establish in-group and out-group distinctions, and individuals who diverge from prevailing standards face heightened scrutiny. Occupational culture thus moderates the influence of official diversity initiatives, constraining their effectiveness on advancement.</w:t>
      </w:r>
    </w:p>
    <w:p w14:paraId="18802D29" w14:textId="77777777" w:rsidR="00251B12" w:rsidRDefault="00251B12" w:rsidP="00251B12">
      <w:r>
        <w:lastRenderedPageBreak/>
        <w:t>2.4 Contributions and the risk of categorization</w:t>
      </w:r>
    </w:p>
    <w:p w14:paraId="08514F32" w14:textId="77777777" w:rsidR="00251B12" w:rsidRDefault="00251B12" w:rsidP="00251B12">
      <w:r>
        <w:t xml:space="preserve">Immigration agents frequently possess cultural and linguistic assets that improve operational results. </w:t>
      </w:r>
      <w:proofErr w:type="spellStart"/>
      <w:r>
        <w:t>Aliverti</w:t>
      </w:r>
      <w:proofErr w:type="spellEnd"/>
      <w:r>
        <w:t xml:space="preserve"> and </w:t>
      </w:r>
      <w:proofErr w:type="spellStart"/>
      <w:r>
        <w:t>Parmar</w:t>
      </w:r>
      <w:proofErr w:type="spellEnd"/>
      <w:r>
        <w:t xml:space="preserve"> (2019) discovered that multilingual proficiency enhanced witness collaboration and protective results. Participants in this study provided analogous examples, illustrating how linguistic proficiency mitigated household conflicts or facilitated disclosures from susceptible victims.</w:t>
      </w:r>
    </w:p>
    <w:p w14:paraId="3257E7B7" w14:textId="77777777" w:rsidR="00251B12" w:rsidRDefault="00251B12" w:rsidP="00251B12">
      <w:r>
        <w:t>However, their contributions may result in pigeonholing. Officers may frequently be assigned translation or community liaison responsibilities, which, although operationally beneficial, are poorly aligned with promotion standards. This results in a conflict between organizational requirements and professional motivations. Bourdieu’s (1986) theory of capital elucidates this phenomenon: the cultural capital of immigrant officers is informally esteemed yet fails to be transformed into the symbolic capital acknowledged in evaluations and promotions.</w:t>
      </w:r>
    </w:p>
    <w:p w14:paraId="716113F2" w14:textId="77777777" w:rsidR="00251B12" w:rsidRDefault="00251B12" w:rsidP="00251B12">
      <w:r>
        <w:t>2.5 Intersectionality</w:t>
      </w:r>
    </w:p>
    <w:p w14:paraId="34471B28" w14:textId="77777777" w:rsidR="00251B12" w:rsidRDefault="00251B12" w:rsidP="00251B12">
      <w:r>
        <w:t>The experiences of immigration officers are influenced not just by their place of origin but also by the intersections of ethnicity, gender, language, and socioeconomic status. Crenshaw (1991) introduced the notion of intersectionality to illustrate how intersecting identities can exacerbate disadvantage. McCall (2005) contended that generic solutions may neglect these complexities.</w:t>
      </w:r>
    </w:p>
    <w:p w14:paraId="26E9AB45" w14:textId="77777777" w:rsidR="00251B12" w:rsidRDefault="00251B12" w:rsidP="00251B12">
      <w:r>
        <w:t>In law enforcement, immigrant women may encounter both gender and cultural prejudices, while officers from working-class migrant origins may experience intensified scrutiny over their voice or self-assurance. Intersectional analysis emphasizes the necessity for customized, context-specific interventions instead of generic diversity programs.</w:t>
      </w:r>
    </w:p>
    <w:p w14:paraId="6D5C3275" w14:textId="77777777" w:rsidR="00251B12" w:rsidRDefault="00251B12" w:rsidP="00251B12">
      <w:r>
        <w:t>2.6 The disparity between rhetoric and reality in implementation</w:t>
      </w:r>
    </w:p>
    <w:p w14:paraId="05089BC8" w14:textId="77777777" w:rsidR="00251B12" w:rsidRDefault="00251B12" w:rsidP="00251B12">
      <w:r>
        <w:t>Organizations frequently profess dedication to equity and inclusion, yet their practices fall short. HMICFRS (2021) noted that promotion systems are characterized by a lack of transparency, inconsistent criteria, changeable feedback, and discretionary sponsorship influencing results. Supervisory methods exhibit considerable variability, with certain officers receiving active coaching while others remain without support.</w:t>
      </w:r>
    </w:p>
    <w:p w14:paraId="364D0313" w14:textId="77777777" w:rsidR="00251B12" w:rsidRDefault="00251B12" w:rsidP="00251B12">
      <w:r>
        <w:t>The "rhetoric-reality gap" is evident in public services. In the fields of education and healthcare, minority professionals indicate a conditional sense of belonging and disparities in developmental chances (Jones &amp; Williams, 2019). Policing demonstrates analogous patterns: policies are implemented but not integrated, leading to persistent inequities.</w:t>
      </w:r>
    </w:p>
    <w:p w14:paraId="437BCB51" w14:textId="77777777" w:rsidR="00251B12" w:rsidRDefault="00251B12" w:rsidP="00251B12">
      <w:r>
        <w:t>2.7 Theoretical Frameworks</w:t>
      </w:r>
    </w:p>
    <w:p w14:paraId="7F33ACFA" w14:textId="77777777" w:rsidR="00251B12" w:rsidRDefault="00251B12" w:rsidP="00251B12">
      <w:r>
        <w:t>The literature offers various frameworks for comprehending the experiences of immigrant officers:</w:t>
      </w:r>
    </w:p>
    <w:p w14:paraId="7C7FE8C1" w14:textId="77777777" w:rsidR="00251B12" w:rsidRDefault="00251B12" w:rsidP="00251B12">
      <w:r>
        <w:t>Organizational justice elucidates how ambiguous criteria and inadequate feedback diminish perceptions of fairness (Tyler, 2017).</w:t>
      </w:r>
    </w:p>
    <w:p w14:paraId="521130B8" w14:textId="77777777" w:rsidR="00251B12" w:rsidRDefault="00251B12" w:rsidP="00251B12">
      <w:r>
        <w:t>Psychological safety illustrates the influence of team environments on officers' willingness to voice concerns or stay reticent (Edmondson, 1999).</w:t>
      </w:r>
    </w:p>
    <w:p w14:paraId="7886DF61" w14:textId="77777777" w:rsidR="00251B12" w:rsidRDefault="00251B12" w:rsidP="00251B12">
      <w:r>
        <w:t>Social exchange theory associates recognition with discretionary effort (</w:t>
      </w:r>
      <w:proofErr w:type="spellStart"/>
      <w:r>
        <w:t>Eisenberger</w:t>
      </w:r>
      <w:proofErr w:type="spellEnd"/>
      <w:r>
        <w:t xml:space="preserve"> et al., 1986).</w:t>
      </w:r>
    </w:p>
    <w:p w14:paraId="69347297" w14:textId="77777777" w:rsidR="00251B12" w:rsidRDefault="00251B12" w:rsidP="00251B12">
      <w:r>
        <w:t>Bourdieu's capital theory emphasizes the systemic devaluation of immigrant officers' cultural competencies (Bourdieu, 1986).</w:t>
      </w:r>
    </w:p>
    <w:p w14:paraId="1C1CE97E" w14:textId="77777777" w:rsidR="00251B12" w:rsidRDefault="00251B12" w:rsidP="00251B12">
      <w:r>
        <w:lastRenderedPageBreak/>
        <w:t xml:space="preserve">Critical Race Theory emphasizes that systems can perpetuate inequality even in the absence of explicit bias (Delgado &amp; </w:t>
      </w:r>
      <w:proofErr w:type="spellStart"/>
      <w:r>
        <w:t>Stefancic</w:t>
      </w:r>
      <w:proofErr w:type="spellEnd"/>
      <w:r>
        <w:t>, 2017).</w:t>
      </w:r>
    </w:p>
    <w:p w14:paraId="1C364A10" w14:textId="02AF2416" w:rsidR="00251B12" w:rsidRDefault="00251B12" w:rsidP="00251B12">
      <w:r>
        <w:t xml:space="preserve">Double awareness elucidates the emotional </w:t>
      </w:r>
      <w:r w:rsidR="0019763F">
        <w:t>labour</w:t>
      </w:r>
      <w:r>
        <w:t xml:space="preserve"> involved in reconciling professional and cultural identities (Du Bois, 1903).</w:t>
      </w:r>
    </w:p>
    <w:p w14:paraId="69C3FFA2" w14:textId="77777777" w:rsidR="00251B12" w:rsidRDefault="00251B12" w:rsidP="00251B12">
      <w:r>
        <w:t>2.8 Research Deficiency</w:t>
      </w:r>
    </w:p>
    <w:p w14:paraId="1F32D00E" w14:textId="7A820693" w:rsidR="00251B12" w:rsidRDefault="00251B12" w:rsidP="00251B12">
      <w:r>
        <w:t xml:space="preserve">Notwithstanding comprehensive studies on police diversity, the particular experiences of immigrant officers are inadequately examined. Most </w:t>
      </w:r>
      <w:r w:rsidR="0019763F">
        <w:t>labour</w:t>
      </w:r>
      <w:r>
        <w:t xml:space="preserve"> statistics emphasize ethnicity rather than location of origin. Research on workplace culture seldom differentiates immigrant viewpoints. Consequently, limited knowledge exists regarding the influence of migration-related events on integration, contribution, and advancement.</w:t>
      </w:r>
    </w:p>
    <w:p w14:paraId="7B6479A1" w14:textId="77777777" w:rsidR="00251B12" w:rsidRDefault="00251B12" w:rsidP="00251B12">
      <w:r>
        <w:t>This study bridges the gap by integrating employment statistics with qualitative narratives from immigration cops. This approach offers fresh perspectives on the devaluation of cultural and linguistic contributions, the perpetuation of unfairness through promotion systems, and the practical implementation of inclusion.</w:t>
      </w:r>
    </w:p>
    <w:p w14:paraId="589B1FCE" w14:textId="77777777" w:rsidR="00251B12" w:rsidRDefault="00251B12" w:rsidP="00251B12">
      <w:r>
        <w:br w:type="page"/>
      </w:r>
    </w:p>
    <w:p w14:paraId="522007AA" w14:textId="77777777" w:rsidR="00251B12" w:rsidRDefault="00251B12" w:rsidP="00251B12">
      <w:pPr>
        <w:pStyle w:val="Heading1"/>
      </w:pPr>
      <w:bookmarkStart w:id="8" w:name="_Toc1436558767"/>
      <w:bookmarkStart w:id="9" w:name="_Toc210128438"/>
      <w:r>
        <w:lastRenderedPageBreak/>
        <w:t>Chapter 3 - Methodology</w:t>
      </w:r>
      <w:bookmarkEnd w:id="8"/>
      <w:bookmarkEnd w:id="9"/>
    </w:p>
    <w:p w14:paraId="31D2D8D4" w14:textId="77777777" w:rsidR="00251B12" w:rsidRDefault="00251B12" w:rsidP="00251B12">
      <w:r>
        <w:t>3.1 Research Methodology</w:t>
      </w:r>
    </w:p>
    <w:p w14:paraId="00D50F37" w14:textId="763668ED" w:rsidR="00251B12" w:rsidRDefault="00251B12" w:rsidP="00251B12">
      <w:r>
        <w:t xml:space="preserve">This study employs an interpretivist qualitative approach, well suited for examining how immigrant officers derive meaning from their experiences of integration, contribution, and professional advancement. In contrast to positivist methodologies that emphasize quantification and generalizability, </w:t>
      </w:r>
      <w:r w:rsidR="00F32557">
        <w:t>interpretivist</w:t>
      </w:r>
      <w:r>
        <w:t xml:space="preserve"> aims to elucidate how individuals perceive their social environments. This corresponds with the study's objective of examining lived experiences in relation to organizational processes.</w:t>
      </w:r>
    </w:p>
    <w:p w14:paraId="08B56E6D" w14:textId="77777777" w:rsidR="00251B12" w:rsidRDefault="00251B12" w:rsidP="00251B12">
      <w:r>
        <w:t xml:space="preserve">Qualitative methods provide profound insights into phenomena that are difficult to quantify through surveys or statistics, such conditional membership, informal gatekeeping, and the emotional </w:t>
      </w:r>
      <w:proofErr w:type="spellStart"/>
      <w:r>
        <w:t>labor</w:t>
      </w:r>
      <w:proofErr w:type="spellEnd"/>
      <w:r>
        <w:t xml:space="preserve"> associated with traversing double consciousness. The objective is not statistical representativeness but analytic generalization: producing findings that can be applied to analogous circumstances through comprehensive description and theoretical framework (Yin, 2018).</w:t>
      </w:r>
    </w:p>
    <w:p w14:paraId="3359FCFA" w14:textId="77777777" w:rsidR="00251B12" w:rsidRDefault="00251B12" w:rsidP="00251B12">
      <w:r>
        <w:t>3.2 Sample and Participants</w:t>
      </w:r>
    </w:p>
    <w:p w14:paraId="1E4ADCB3" w14:textId="77777777" w:rsidR="00251B12" w:rsidRDefault="00251B12" w:rsidP="00251B12">
      <w:r>
        <w:t>Participants consisted of serving police officers who identified as immigrants, defined for this study as individuals born outside the UK. A purposive sampling technique was employed to capture variance in rank, gender, ethnicity, tenure, and type of force. The diversity of backgrounds aimed to enhance the transferability of findings and guarantee that themes represented a broad spectrum of experiences rather than a limited segment of the workforce.</w:t>
      </w:r>
    </w:p>
    <w:p w14:paraId="39018101" w14:textId="77777777" w:rsidR="00251B12" w:rsidRDefault="00251B12" w:rsidP="00251B12">
      <w:r>
        <w:t>Recruitment was accomplished via professional networks, snowball sampling, and informal peer endorsements. Officers were presented with a definitive eligibility declaration, and participation was wholly voluntary. A concise yet information-dense sample was obtained, aligning with the principle established by Guest, Bunce, and Johnson (2006) that thematic saturation in qualitative research is typically attained between 12 to 15 interviews.</w:t>
      </w:r>
    </w:p>
    <w:p w14:paraId="09BEC784" w14:textId="77777777" w:rsidR="00251B12" w:rsidRDefault="00251B12" w:rsidP="00251B12">
      <w:r>
        <w:t>3.3 Data Acquisition</w:t>
      </w:r>
    </w:p>
    <w:p w14:paraId="76F8BAF6" w14:textId="77777777" w:rsidR="00251B12" w:rsidRDefault="00251B12" w:rsidP="00251B12">
      <w:r>
        <w:t>Data were gathered via semi-structured interviews, ensuring uniformity among participants while allowing for the exploration of emerging themes. The topic guide includes prompts regarding:</w:t>
      </w:r>
    </w:p>
    <w:p w14:paraId="3F296F6C" w14:textId="77777777" w:rsidR="00251B12" w:rsidRDefault="00251B12" w:rsidP="00251B12">
      <w:proofErr w:type="gramStart"/>
      <w:r>
        <w:t>Preliminary training and orientation.</w:t>
      </w:r>
      <w:proofErr w:type="gramEnd"/>
    </w:p>
    <w:p w14:paraId="33A4460C" w14:textId="77777777" w:rsidR="00251B12" w:rsidRDefault="00251B12" w:rsidP="00251B12">
      <w:proofErr w:type="gramStart"/>
      <w:r>
        <w:t>Incorporation into teams and professional culture.</w:t>
      </w:r>
      <w:proofErr w:type="gramEnd"/>
    </w:p>
    <w:p w14:paraId="401FFC99" w14:textId="77777777" w:rsidR="00251B12" w:rsidRDefault="00251B12" w:rsidP="00251B12">
      <w:proofErr w:type="gramStart"/>
      <w:r>
        <w:t>Assignment of responsibilities and acknowledgment of cultural or linguistic contributions.</w:t>
      </w:r>
      <w:proofErr w:type="gramEnd"/>
    </w:p>
    <w:p w14:paraId="262A42F0" w14:textId="77777777" w:rsidR="00251B12" w:rsidRDefault="00251B12" w:rsidP="00251B12">
      <w:proofErr w:type="gramStart"/>
      <w:r>
        <w:t>Experiences with evaluation, feedback, and promotion committees.</w:t>
      </w:r>
      <w:proofErr w:type="gramEnd"/>
    </w:p>
    <w:p w14:paraId="3E56C45C" w14:textId="77777777" w:rsidR="00251B12" w:rsidRDefault="00251B12" w:rsidP="00251B12">
      <w:proofErr w:type="gramStart"/>
      <w:r>
        <w:t>Access to mentorship, sponsorship, and developmental possibilities.</w:t>
      </w:r>
      <w:proofErr w:type="gramEnd"/>
    </w:p>
    <w:p w14:paraId="21B7C8BA" w14:textId="77777777" w:rsidR="00251B12" w:rsidRDefault="00251B12" w:rsidP="00251B12">
      <w:proofErr w:type="gramStart"/>
      <w:r>
        <w:t>Contemplations about ambitions, obstacles, and fortitude.</w:t>
      </w:r>
      <w:proofErr w:type="gramEnd"/>
    </w:p>
    <w:p w14:paraId="229C501A" w14:textId="77777777" w:rsidR="00251B12" w:rsidRDefault="00251B12" w:rsidP="00251B12">
      <w:r>
        <w:t>Interviews were performed in private environments, either in-person or online, based on participant preference. Each interview spanned 45 to 75 minutes, was audio-recorded with consent, and transcribed verbatim. Field notes documented contextual information and reflexive insights.</w:t>
      </w:r>
    </w:p>
    <w:p w14:paraId="61B9C8B0" w14:textId="77777777" w:rsidR="00251B12" w:rsidRDefault="00251B12" w:rsidP="00251B12">
      <w:r>
        <w:t>3.4 Ethical Principles and Governance</w:t>
      </w:r>
    </w:p>
    <w:p w14:paraId="2F550093" w14:textId="77777777" w:rsidR="00251B12" w:rsidRDefault="00251B12" w:rsidP="00251B12">
      <w:r>
        <w:t xml:space="preserve">The research adhered to the ethical guidelines established by the University of Wales Trinity Saint David and the College of Policing. Participants received an information sheet detailing the study's </w:t>
      </w:r>
      <w:r>
        <w:lastRenderedPageBreak/>
        <w:t>objectives, their rights, and the utilization of data. Informed consent in writing was secured before to participation.</w:t>
      </w:r>
    </w:p>
    <w:p w14:paraId="6B03CBCF" w14:textId="77777777" w:rsidR="00251B12" w:rsidRDefault="00251B12" w:rsidP="00251B12">
      <w:r>
        <w:t>Participants were informed that their participation was optional and that they might withdraw at any time before transcription without consequence. All data were anonymized: pseudonyms substituted actual names, and identifying information, including precise locations, was excised from transcripts. Audio files were securely saved and subsequently erased upon transcription. The research adhered to GDPR and UK data protection legislation.</w:t>
      </w:r>
    </w:p>
    <w:p w14:paraId="0BAEBE30" w14:textId="77777777" w:rsidR="00251B12" w:rsidRDefault="00251B12" w:rsidP="00251B12">
      <w:r>
        <w:t>3.5 Reflexivity</w:t>
      </w:r>
    </w:p>
    <w:p w14:paraId="49C2DFD3" w14:textId="77777777" w:rsidR="00251B12" w:rsidRDefault="00251B12" w:rsidP="00251B12">
      <w:r>
        <w:t>The researcher’s positionality can influence both data collection and interpretation. The researcher, a serving officer with personal migration experience, has insider knowledge that fostered rapport but also posed a danger of bias. Participants might have presumed a mutual comprehension, whereas the researcher potentially imposed personal preconceptions onto their narratives.</w:t>
      </w:r>
    </w:p>
    <w:p w14:paraId="541177D2" w14:textId="77777777" w:rsidR="00251B12" w:rsidRDefault="00251B12" w:rsidP="00251B12">
      <w:r>
        <w:t>To alleviate these risks, reflective notes were preserved throughout the project, chronicling assumptions, emotional responses, and decision-making junctures. Peer debriefing was employed to scrutinize interpretations, ensuring that conclusions were based on data rather than prior biases (Finlay, 2002).</w:t>
      </w:r>
    </w:p>
    <w:p w14:paraId="3D2E88C8" w14:textId="77777777" w:rsidR="00251B12" w:rsidRDefault="00251B12" w:rsidP="00251B12">
      <w:r>
        <w:t>3.6 Analytical Approach</w:t>
      </w:r>
    </w:p>
    <w:p w14:paraId="3D424429" w14:textId="3EF32435" w:rsidR="00251B12" w:rsidRDefault="00251B12" w:rsidP="00251B12">
      <w:r>
        <w:t xml:space="preserve">The data were </w:t>
      </w:r>
      <w:r w:rsidR="00F32557">
        <w:t>analysed</w:t>
      </w:r>
      <w:r>
        <w:t xml:space="preserve"> via applied thematic analysis (Braun &amp; Clarke, 2006). The procedure entailed:</w:t>
      </w:r>
    </w:p>
    <w:p w14:paraId="323DBB20" w14:textId="77777777" w:rsidR="00251B12" w:rsidRDefault="00251B12" w:rsidP="00251B12">
      <w:proofErr w:type="gramStart"/>
      <w:r>
        <w:t>Familiarization — repeatedly reading transcripts to achieve immersion.</w:t>
      </w:r>
      <w:proofErr w:type="gramEnd"/>
    </w:p>
    <w:p w14:paraId="0540997D" w14:textId="77777777" w:rsidR="00251B12" w:rsidRDefault="00251B12" w:rsidP="00251B12">
      <w:proofErr w:type="gramStart"/>
      <w:r>
        <w:t>Preliminary coding — producing inductive codes that encapsulated significant portions of text.</w:t>
      </w:r>
      <w:proofErr w:type="gramEnd"/>
    </w:p>
    <w:p w14:paraId="1A4D023D" w14:textId="77777777" w:rsidR="00251B12" w:rsidRDefault="00251B12" w:rsidP="00251B12">
      <w:proofErr w:type="gramStart"/>
      <w:r>
        <w:t>Classification — organizing codes into overarching categories that represent developing patterns.</w:t>
      </w:r>
      <w:proofErr w:type="gramEnd"/>
    </w:p>
    <w:p w14:paraId="175BAFFC" w14:textId="77777777" w:rsidR="00251B12" w:rsidRDefault="00251B12" w:rsidP="00251B12">
      <w:proofErr w:type="gramStart"/>
      <w:r>
        <w:t>Theme development — the refinement of categories into themes that respond to the study questions.</w:t>
      </w:r>
      <w:proofErr w:type="gramEnd"/>
    </w:p>
    <w:p w14:paraId="337B1783" w14:textId="77777777" w:rsidR="00251B12" w:rsidRDefault="00251B12" w:rsidP="00251B12">
      <w:proofErr w:type="gramStart"/>
      <w:r>
        <w:t>Evaluation and enhancement - verifying themes against the dataset to guarantee coherence and profundity.</w:t>
      </w:r>
      <w:proofErr w:type="gramEnd"/>
    </w:p>
    <w:p w14:paraId="1441C293" w14:textId="77777777" w:rsidR="00251B12" w:rsidRDefault="00251B12" w:rsidP="00251B12">
      <w:proofErr w:type="gramStart"/>
      <w:r>
        <w:t>Interpretation — connecting themes to conceptual frameworks like organizational fairness, psychological safety, and perceived organizational support.</w:t>
      </w:r>
      <w:proofErr w:type="gramEnd"/>
    </w:p>
    <w:p w14:paraId="39D24DE8" w14:textId="77777777" w:rsidR="00251B12" w:rsidRDefault="00251B12" w:rsidP="00251B12">
      <w:r>
        <w:t xml:space="preserve">Negative situations were considered—instances that opposed emerging explanations—to prevent oversimplification. </w:t>
      </w:r>
      <w:proofErr w:type="spellStart"/>
      <w:r>
        <w:t>NVivo</w:t>
      </w:r>
      <w:proofErr w:type="spellEnd"/>
      <w:r>
        <w:t xml:space="preserve"> software facilitated data organization; nonetheless, the interpretation was solely the researcher's responsibility.</w:t>
      </w:r>
    </w:p>
    <w:p w14:paraId="54038237" w14:textId="77777777" w:rsidR="00251B12" w:rsidRDefault="00251B12" w:rsidP="00251B12">
      <w:r>
        <w:t>3.7 Reliability</w:t>
      </w:r>
    </w:p>
    <w:p w14:paraId="25A75604" w14:textId="77777777" w:rsidR="00251B12" w:rsidRDefault="00251B12" w:rsidP="00251B12">
      <w:r>
        <w:t>To ensure rigor, the study employed the four criteria established by Lincoln and Guba (1985):</w:t>
      </w:r>
    </w:p>
    <w:p w14:paraId="1F9BAFB9" w14:textId="77777777" w:rsidR="00251B12" w:rsidRDefault="00251B12" w:rsidP="00251B12">
      <w:r>
        <w:t>Credibility was bolstered through triangulation among participants and the implementation of member-checking, wherein thematic summaries were disseminated to a select group of officers.</w:t>
      </w:r>
    </w:p>
    <w:p w14:paraId="32B0FEA3" w14:textId="77777777" w:rsidR="00251B12" w:rsidRDefault="00251B12" w:rsidP="00251B12">
      <w:r>
        <w:t>Transferability was facilitated by offering comprehensive descriptions of participants' surroundings and experiences.</w:t>
      </w:r>
    </w:p>
    <w:p w14:paraId="4B25700E" w14:textId="77777777" w:rsidR="00251B12" w:rsidRDefault="00251B12" w:rsidP="00251B12">
      <w:r>
        <w:t>Dependability was attained via methodical recording of code decisions and analytical memoranda.</w:t>
      </w:r>
    </w:p>
    <w:p w14:paraId="7648B5CE" w14:textId="77777777" w:rsidR="00251B12" w:rsidRDefault="00251B12" w:rsidP="00251B12">
      <w:r>
        <w:lastRenderedPageBreak/>
        <w:t>Confirmability was established via reflexive journaling and peer evaluation of code.</w:t>
      </w:r>
    </w:p>
    <w:p w14:paraId="5E738F2E" w14:textId="77777777" w:rsidR="00251B12" w:rsidRDefault="00251B12" w:rsidP="00251B12">
      <w:r>
        <w:t>3.8 Constraints</w:t>
      </w:r>
    </w:p>
    <w:p w14:paraId="1248AE8E" w14:textId="70347DD4" w:rsidR="00251B12" w:rsidRDefault="00251B12" w:rsidP="00251B12">
      <w:r>
        <w:t xml:space="preserve">Numerous constraints must be recognized. The sample was limited and self-selected, perhaps introducing bias by </w:t>
      </w:r>
      <w:r w:rsidR="00F32557">
        <w:t>favouring</w:t>
      </w:r>
      <w:r>
        <w:t xml:space="preserve"> officers more inclined to discuss their experiences. Officers who departed from the service or those with the most severe adverse experiences may have abstained from participation.</w:t>
      </w:r>
    </w:p>
    <w:p w14:paraId="095D4512" w14:textId="77777777" w:rsidR="00251B12" w:rsidRDefault="00251B12" w:rsidP="00251B12">
      <w:r>
        <w:t>The category of immigrant officer was expansive, including persons from diverse origins. Experiences may differ markedly based on gender, ethnicity, language competency, or age of migration; nevertheless, the limited sample size restricted disaggregation.</w:t>
      </w:r>
    </w:p>
    <w:p w14:paraId="5A2F81F4" w14:textId="74515052" w:rsidR="00251B12" w:rsidRDefault="00251B12" w:rsidP="00251B12">
      <w:r>
        <w:t xml:space="preserve">Ultimately, being a qualitative study, the results are not statistically generalizable. The triangulation of qualitative reports with </w:t>
      </w:r>
      <w:r w:rsidR="00F32557">
        <w:t>labour</w:t>
      </w:r>
      <w:r>
        <w:t xml:space="preserve"> statistics increases confidence in the transferability of findings. The study's significance resides in formulating propositions and emphasizing systemic difficulties that may guide subsequent extensive investigation.</w:t>
      </w:r>
    </w:p>
    <w:p w14:paraId="6B99533E" w14:textId="77777777" w:rsidR="00251B12" w:rsidRDefault="00251B12" w:rsidP="00251B12">
      <w:r>
        <w:br w:type="page"/>
      </w:r>
    </w:p>
    <w:p w14:paraId="741B570C" w14:textId="77777777" w:rsidR="00251B12" w:rsidRDefault="00251B12" w:rsidP="00251B12">
      <w:pPr>
        <w:pStyle w:val="Heading1"/>
      </w:pPr>
      <w:bookmarkStart w:id="10" w:name="_Toc423885402"/>
      <w:bookmarkStart w:id="11" w:name="_Toc210128439"/>
      <w:r>
        <w:lastRenderedPageBreak/>
        <w:t>Chapter 4 – Results and Examination</w:t>
      </w:r>
      <w:bookmarkEnd w:id="10"/>
      <w:bookmarkEnd w:id="11"/>
    </w:p>
    <w:p w14:paraId="57E76C5B" w14:textId="77777777" w:rsidR="00251B12" w:rsidRDefault="00251B12" w:rsidP="00251B12">
      <w:r>
        <w:t>Section 4.1: Overview</w:t>
      </w:r>
    </w:p>
    <w:p w14:paraId="6434C8C8" w14:textId="77777777" w:rsidR="00251B12" w:rsidRDefault="00251B12" w:rsidP="00251B12">
      <w:r>
        <w:t>The results are organized thematically, utilizing semi-structured interviews with immigrant officers and incorporating workforce statistics and conceptual frameworks. Five principal themes emerged: conditional belonging, cultural and linguistic contributions, uncertainty in evaluation and advancement, supervision, mentorship, and sponsorship, as well as options for resilience and expression. These motifs were uniform across rank, gender, and force type, while their severity fluctuated.</w:t>
      </w:r>
    </w:p>
    <w:p w14:paraId="580785CF" w14:textId="270BB14C" w:rsidR="00251B12" w:rsidRDefault="00F32557" w:rsidP="00251B12">
      <w:r>
        <w:t>4.2</w:t>
      </w:r>
      <w:r w:rsidR="00251B12">
        <w:t xml:space="preserve"> Conditional Belonging</w:t>
      </w:r>
    </w:p>
    <w:p w14:paraId="33A53848" w14:textId="1EC2D220" w:rsidR="00251B12" w:rsidRDefault="00251B12" w:rsidP="00251B12">
      <w:r>
        <w:t xml:space="preserve">Numerous participants characterized their assimilation with teams as contingent. Formal induction and training imparted foundational knowledge, while cultural norms were conveyed informally through </w:t>
      </w:r>
      <w:r w:rsidR="00F32557">
        <w:t>humour</w:t>
      </w:r>
      <w:r>
        <w:t>, camaraderie, and implicit expectations. An officer elucidated:</w:t>
      </w:r>
    </w:p>
    <w:p w14:paraId="646CF314" w14:textId="1EC2C0BC" w:rsidR="00251B12" w:rsidRDefault="00251B12" w:rsidP="00251B12">
      <w:r>
        <w:t xml:space="preserve">Upon my enlistment, my sergeant elucidated the regulations. However, the actual regulations manifested in the canteen — the types of jokes you find amusing and your </w:t>
      </w:r>
      <w:r w:rsidR="00F32557">
        <w:t>demeanour</w:t>
      </w:r>
      <w:r>
        <w:t>. That is the point at which you are either accepted or rejected.</w:t>
      </w:r>
    </w:p>
    <w:p w14:paraId="42B626B3" w14:textId="0E7A3B3A" w:rsidR="00251B12" w:rsidRDefault="00251B12" w:rsidP="00251B12">
      <w:r>
        <w:t xml:space="preserve">Immigrant status occasionally intensified examination. Officers with accents or those who failed to quickly understand local </w:t>
      </w:r>
      <w:r w:rsidR="00F32557">
        <w:t>humour</w:t>
      </w:r>
      <w:r>
        <w:t xml:space="preserve"> felt they were perceived as lacking "cop sense." Minor errors were viewed not as part of normal learning but as shortcomings. This aligns with occupational culture research (Reiner, 2019; Loftus, 2010), which emphasizes that informal norms frequently serve as gatekeepers.</w:t>
      </w:r>
    </w:p>
    <w:p w14:paraId="60F77219" w14:textId="3822199D" w:rsidR="00251B12" w:rsidRDefault="00251B12" w:rsidP="00251B12">
      <w:r>
        <w:t xml:space="preserve">Simultaneously, numerous participants underscored that helpful supervisors could mitigate these pressures by clearly delineating expectations. When leaders articulated implicit norms into explicit directives, immigrant officers experienced more confidence in </w:t>
      </w:r>
      <w:r w:rsidR="00F32557">
        <w:t>manoeuvring</w:t>
      </w:r>
      <w:r>
        <w:t xml:space="preserve"> through workplace culture.</w:t>
      </w:r>
    </w:p>
    <w:p w14:paraId="0FE11774" w14:textId="74BD6280" w:rsidR="00251B12" w:rsidRDefault="00251B12" w:rsidP="00251B12">
      <w:r>
        <w:t>4.3</w:t>
      </w:r>
      <w:r w:rsidR="00F32557">
        <w:t xml:space="preserve"> </w:t>
      </w:r>
      <w:r>
        <w:t>Contributions of Culture and Language</w:t>
      </w:r>
    </w:p>
    <w:p w14:paraId="494D85F8" w14:textId="77777777" w:rsidR="00251B12" w:rsidRDefault="00251B12" w:rsidP="00251B12">
      <w:r>
        <w:t>Participants regularly articulated how their cultural and linguistic competencies contributed operational value. These contributions encompassed safeguarding, community policing, and civic involvement.</w:t>
      </w:r>
    </w:p>
    <w:p w14:paraId="3E196A36" w14:textId="77777777" w:rsidR="00251B12" w:rsidRDefault="00251B12" w:rsidP="00251B12">
      <w:r>
        <w:t>An officer recounted:</w:t>
      </w:r>
    </w:p>
    <w:p w14:paraId="700C81C4" w14:textId="77777777" w:rsidR="00251B12" w:rsidRDefault="00251B12" w:rsidP="00251B12">
      <w:r>
        <w:t>During a domestic abuse incident, the victim remained uncommunicative. Upon conversing in her language, she became more receptive. This resulted in the implementation of protective measures we may have overlooked.</w:t>
      </w:r>
    </w:p>
    <w:p w14:paraId="2ADB287A" w14:textId="77777777" w:rsidR="00251B12" w:rsidRDefault="00251B12" w:rsidP="00251B12">
      <w:r>
        <w:t>Another observation:</w:t>
      </w:r>
    </w:p>
    <w:p w14:paraId="34AC95EE" w14:textId="77777777" w:rsidR="00251B12" w:rsidRDefault="00251B12" w:rsidP="00251B12">
      <w:r>
        <w:t>Understanding the cultural characteristics of a family can facilitate de-escalation. You comprehend when a grandmother holds authority rather than the father. This alters your approach.</w:t>
      </w:r>
    </w:p>
    <w:p w14:paraId="5C009B7C" w14:textId="77777777" w:rsidR="00251B12" w:rsidRDefault="00251B12" w:rsidP="00251B12">
      <w:r>
        <w:t xml:space="preserve">Nonetheless, these contributions frequently went unrecognized in evaluation systems. Officers indicated that performance evaluations prioritized quantitative measures, like as arrest figures or case resolutions, over relational tasks. Many voiced dissatisfaction that serving as a translator or cultural intermediary — essential for operational success — was not acknowledged for promotion. </w:t>
      </w:r>
      <w:r>
        <w:lastRenderedPageBreak/>
        <w:t>This corresponds with Bourdieu’s (1986) theory of capital, wherein cultural capital is informally esteemed but not transformed into symbolic capital inside promotional frameworks.</w:t>
      </w:r>
    </w:p>
    <w:p w14:paraId="1E59BD97" w14:textId="547935FB" w:rsidR="00251B12" w:rsidRDefault="00251B12" w:rsidP="00251B12">
      <w:r>
        <w:t>4.4 Ambiguity and Opacity in Evaluation</w:t>
      </w:r>
    </w:p>
    <w:p w14:paraId="73CAFFA7" w14:textId="77777777" w:rsidR="00251B12" w:rsidRDefault="00251B12" w:rsidP="00251B12">
      <w:r>
        <w:t>A persistent topic was the perceived lack of transparency in assessment and promotion procedures. Participants reported discrepancies in criteria among panels, ambiguous feedback, and dependence on unwritten regulations.</w:t>
      </w:r>
    </w:p>
    <w:p w14:paraId="4DBE938B" w14:textId="77777777" w:rsidR="00251B12" w:rsidRDefault="00251B12" w:rsidP="00251B12">
      <w:r>
        <w:t>I did not succeed in my sergeant's board examination. Upon inquiring about the rationale, they merely stated that 'others were stronger,' providing no clarification or specifics. What methods can be employed to enhance performance from that point? ”</w:t>
      </w:r>
    </w:p>
    <w:p w14:paraId="232F084D" w14:textId="77777777" w:rsidR="00251B12" w:rsidRDefault="00251B12" w:rsidP="00251B12">
      <w:r>
        <w:t>This uncertainty dissuaded some from reapplying. Some believed that success relied more on endorsement from senior officials than on clear performance metrics. This attitude indicates shortcomings in procedural justice: in the absence of transparency and feedback, officers perceive systems as unjust, which diminishes motivation (Tyler, 2017).</w:t>
      </w:r>
    </w:p>
    <w:p w14:paraId="5E5E2C6A" w14:textId="4918CC7A" w:rsidR="00251B12" w:rsidRDefault="00251B12" w:rsidP="00251B12">
      <w:r>
        <w:t>4.5 Oversight, Guidance, and Advocacy</w:t>
      </w:r>
    </w:p>
    <w:p w14:paraId="5DDAD26C" w14:textId="77777777" w:rsidR="00251B12" w:rsidRDefault="00251B12" w:rsidP="00251B12">
      <w:r>
        <w:t>Supervisory ties proved to be crucial. Officers with developmental supervisors reported increased confidence, engagement in performing duties, and better preparation for boards.</w:t>
      </w:r>
    </w:p>
    <w:p w14:paraId="2EC75300" w14:textId="77777777" w:rsidR="00251B12" w:rsidRDefault="00251B12" w:rsidP="00251B12">
      <w:r>
        <w:t>My inspector specified the competencies I needed to exhibit, provided practice scenarios, and encouraged me to implement them. Without his assistance, I would not have attained the rank of sergeant.</w:t>
      </w:r>
    </w:p>
    <w:p w14:paraId="2FC7F1B4" w14:textId="514341EE" w:rsidR="00251B12" w:rsidRDefault="00251B12" w:rsidP="00251B12">
      <w:r>
        <w:t xml:space="preserve">Conversely, others indicated transactional supervision, characterized by minimal feedback or coaching. Formal mentorship programs were present in certain units but were applied inconsistently. Informal sponsorship, characterized by senior officials endorsing candidates, persisted as a significant albeit discretionary practice, frequently </w:t>
      </w:r>
      <w:r w:rsidR="0019763F">
        <w:t>favouring</w:t>
      </w:r>
      <w:r>
        <w:t xml:space="preserve"> individuals with pre-existing social ties. This dependence on sponsorship intensified the disadvantage for immigrant cops who are less integrated into prevailing networks.</w:t>
      </w:r>
    </w:p>
    <w:p w14:paraId="249063E7" w14:textId="57694C8B" w:rsidR="00251B12" w:rsidRDefault="00251B12" w:rsidP="00251B12">
      <w:r>
        <w:t>4.6 Resilience Strategies and Expression</w:t>
      </w:r>
    </w:p>
    <w:p w14:paraId="525562C5" w14:textId="77777777" w:rsidR="00251B12" w:rsidRDefault="00251B12" w:rsidP="00251B12">
      <w:r>
        <w:t>Notwithstanding obstacles, immigrant officers exhibited resilience. Numerous individuals derived fortitude from familial bonds, social networks, or cultural heritage. Some pursued external professional development, such as leadership courses, to offset inadequate internal assistance.</w:t>
      </w:r>
    </w:p>
    <w:p w14:paraId="30BAEED8" w14:textId="625E54F7" w:rsidR="00251B12" w:rsidRDefault="00251B12" w:rsidP="00251B12">
      <w:r>
        <w:t xml:space="preserve">I recognized the absence of </w:t>
      </w:r>
      <w:r w:rsidR="00E5747A">
        <w:t>mentorship;</w:t>
      </w:r>
      <w:r>
        <w:t xml:space="preserve"> hence I chose to engage in my own development. I independently completed and financed courses. It was the sole method to maintain competitiveness.</w:t>
      </w:r>
    </w:p>
    <w:p w14:paraId="0E698EB1" w14:textId="77777777" w:rsidR="00251B12" w:rsidRDefault="00251B12" w:rsidP="00251B12">
      <w:r>
        <w:t>Vocal strategies differed. Some utilized official grievance or diversity networks, while others practiced what they termed “strategic silence” – refraining from voicing problems to evade being categorized as problematic. This underscores the significance of psychological safety: officers communicated when they saw supervisory environments as supportive; conversely, they prioritized self-preservation when such support was absent (Edmondson, 1999).</w:t>
      </w:r>
    </w:p>
    <w:p w14:paraId="0293D4F3" w14:textId="77777777" w:rsidR="00251B12" w:rsidRDefault="00251B12" w:rsidP="00251B12">
      <w:r>
        <w:t>4.7 Cross-Theme Synthesis</w:t>
      </w:r>
    </w:p>
    <w:p w14:paraId="7C5D2E0A" w14:textId="166DF34E" w:rsidR="00251B12" w:rsidRDefault="00251B12" w:rsidP="00251B12">
      <w:r>
        <w:t xml:space="preserve">The themes collectively illustrate a split reality. Immigrant police are operationally </w:t>
      </w:r>
      <w:proofErr w:type="gramStart"/>
      <w:r w:rsidR="00F32557">
        <w:t>esteemed,</w:t>
      </w:r>
      <w:proofErr w:type="gramEnd"/>
      <w:r w:rsidR="00F32557">
        <w:t xml:space="preserve"> </w:t>
      </w:r>
      <w:r>
        <w:t xml:space="preserve">frequently depended upon to reconcile cultural differences and mitigate confrontations. Conversely, </w:t>
      </w:r>
      <w:r>
        <w:lastRenderedPageBreak/>
        <w:t xml:space="preserve">the structural frameworks for appraisal, advancement, and recognition inadequately acknowledge or reward their achievements. Informal culture and discretionary sponsorship function as gatekeepers, perpetuating patterns evident in </w:t>
      </w:r>
      <w:r w:rsidR="00F32557">
        <w:t>labour</w:t>
      </w:r>
      <w:r>
        <w:t xml:space="preserve"> statistics: entry-level representation increases, however advancement halts at managerial levels (Home Office, 2023).</w:t>
      </w:r>
    </w:p>
    <w:p w14:paraId="1DBC2595" w14:textId="64D2A168" w:rsidR="00251B12" w:rsidRDefault="00251B12" w:rsidP="00251B12">
      <w:r>
        <w:t xml:space="preserve">This paradox underscores the principal thesis of the dissertation: numerical diversity alone is insufficient. Organizational processes must be re-engineered to acknowledge and reward cultural </w:t>
      </w:r>
      <w:r w:rsidR="00F32557">
        <w:t>labour</w:t>
      </w:r>
      <w:r>
        <w:t xml:space="preserve"> for the contributions of immigrant officers to be transformed into sustainable competence.</w:t>
      </w:r>
    </w:p>
    <w:p w14:paraId="55FA778E" w14:textId="77777777" w:rsidR="00251B12" w:rsidRDefault="00251B12" w:rsidP="00251B12">
      <w:r>
        <w:br w:type="page"/>
      </w:r>
    </w:p>
    <w:p w14:paraId="04C965CC" w14:textId="77777777" w:rsidR="00251B12" w:rsidRDefault="00251B12" w:rsidP="00251B12">
      <w:pPr>
        <w:pStyle w:val="Heading1"/>
      </w:pPr>
      <w:bookmarkStart w:id="12" w:name="_Toc2069353077"/>
      <w:bookmarkStart w:id="13" w:name="_Toc210128440"/>
      <w:r>
        <w:lastRenderedPageBreak/>
        <w:t>Chapter 5 – Discourse</w:t>
      </w:r>
      <w:bookmarkEnd w:id="12"/>
      <w:bookmarkEnd w:id="13"/>
    </w:p>
    <w:p w14:paraId="3D52E31B" w14:textId="77777777" w:rsidR="00251B12" w:rsidRDefault="00251B12" w:rsidP="00251B12">
      <w:r>
        <w:t>5.1 Overview</w:t>
      </w:r>
    </w:p>
    <w:p w14:paraId="2FDF4BCA" w14:textId="1CAA7A52" w:rsidR="00251B12" w:rsidRDefault="00251B12" w:rsidP="00251B12">
      <w:r>
        <w:t xml:space="preserve">Chapter 4's findings demonstrate a consistent trend: immigrant officers contribute significant operational value yet face structural obstacles to advancement. This chapter </w:t>
      </w:r>
      <w:r w:rsidR="0019763F">
        <w:t>analyses</w:t>
      </w:r>
      <w:r>
        <w:t xml:space="preserve"> the findings through theoretical frameworks, contextualizing them within wider discussions on organizational fairness, psychological safety, perceived organizational support, and the sociology of capital. It also addresses critical frameworks such as Critical Race Theory and double consciousness, offering a nuanced comprehension of immigrant officers' experiences.</w:t>
      </w:r>
    </w:p>
    <w:p w14:paraId="246B5B14" w14:textId="77777777" w:rsidR="00251B12" w:rsidRDefault="00251B12" w:rsidP="00251B12"/>
    <w:p w14:paraId="4591C7CF" w14:textId="77777777" w:rsidR="00251B12" w:rsidRDefault="00251B12" w:rsidP="00251B12">
      <w:r>
        <w:t>5.2 Organizational Justice and Equity</w:t>
      </w:r>
    </w:p>
    <w:p w14:paraId="04AB3D39" w14:textId="77777777" w:rsidR="00251B12" w:rsidRDefault="00251B12" w:rsidP="00251B12">
      <w:r>
        <w:t>The results underscore considerable deficiencies in distributive, procedural, and interactional justice (Tyler, 2017).</w:t>
      </w:r>
    </w:p>
    <w:p w14:paraId="38587233" w14:textId="77777777" w:rsidR="00251B12" w:rsidRDefault="00251B12" w:rsidP="00251B12">
      <w:r>
        <w:t>Distributive justice pertains to the equity of results. The cultural and linguistic contributions of immigrant police were operationally recognized but not reflected in promotion results, indicating a distinct distributive inequity.</w:t>
      </w:r>
    </w:p>
    <w:p w14:paraId="3421D4BC" w14:textId="77777777" w:rsidR="00251B12" w:rsidRDefault="00251B12" w:rsidP="00251B12">
      <w:r>
        <w:t>Procedural justice pertains to the equity of processes. Participants consistently characterized assessment criteria as ambiguous and feedback as imprecise, eroding confidence in advancement systems.</w:t>
      </w:r>
    </w:p>
    <w:p w14:paraId="10EB11B5" w14:textId="77777777" w:rsidR="00251B12" w:rsidRDefault="00251B12" w:rsidP="00251B12">
      <w:r>
        <w:t xml:space="preserve">Interactional justice emphasizes the </w:t>
      </w:r>
      <w:proofErr w:type="spellStart"/>
      <w:r>
        <w:t>caliber</w:t>
      </w:r>
      <w:proofErr w:type="spellEnd"/>
      <w:r>
        <w:t xml:space="preserve"> of interpersonal treatment. Supervisory sponsorship and mentorship, when present, instilled a sense of importance in officers; when lacking, officers saw apathy or bias.</w:t>
      </w:r>
    </w:p>
    <w:p w14:paraId="25130554" w14:textId="77777777" w:rsidR="00251B12" w:rsidRDefault="00251B12" w:rsidP="00251B12">
      <w:r>
        <w:t>The belief that advancement relies on arbitrary patronage instead than clear standards is especially detrimental. One officer stated, “It’s not about competence; it’s about who supports you.” This diminishes legitimacy both internally and externally, since officers who perceive unequal treatment are less inclined to exert discretionary effort (Bradford &amp; Jackson, 2011).</w:t>
      </w:r>
    </w:p>
    <w:p w14:paraId="65C0204F" w14:textId="77777777" w:rsidR="00251B12" w:rsidRDefault="00251B12" w:rsidP="00251B12">
      <w:r>
        <w:t>5.3 Psychological Safety and Expression</w:t>
      </w:r>
    </w:p>
    <w:p w14:paraId="16A46AC4" w14:textId="77777777" w:rsidR="00251B12" w:rsidRDefault="00251B12" w:rsidP="00251B12">
      <w:r>
        <w:t xml:space="preserve">The interviews demonstrated variability in psychological safety (Edmondson, 1999). Officers under supportive supervisors reported feeling empowered to take risks, pose inquiries, and acknowledge errors without apprehension of adverse career repercussions. This setting promoted education and development. Conversely, others indicated environments of caution, where voicing opinions was perilous and quiet was more </w:t>
      </w:r>
      <w:proofErr w:type="gramStart"/>
      <w:r>
        <w:t>secure</w:t>
      </w:r>
      <w:proofErr w:type="gramEnd"/>
      <w:r>
        <w:t>.</w:t>
      </w:r>
    </w:p>
    <w:p w14:paraId="3CA0A28B" w14:textId="77777777" w:rsidR="00251B12" w:rsidRDefault="00251B12" w:rsidP="00251B12">
      <w:r>
        <w:t>This has direct ramifications for innovation and enhancement in law enforcement. Teams that marginalize immigrant cops or solely utilize them for translation duties neglect to harness their broader insights. In contrast, teams that foster psychological safety have enhanced problem-solving and more togetherness. The disparate allocation of psychological safety among troops signifies both a lost opportunity and a systemic inequality.</w:t>
      </w:r>
    </w:p>
    <w:p w14:paraId="798870F4" w14:textId="77777777" w:rsidR="00251B12" w:rsidRDefault="00251B12" w:rsidP="00251B12">
      <w:r>
        <w:t>5.4 Perceived Organizational Support and Motivation</w:t>
      </w:r>
    </w:p>
    <w:p w14:paraId="02624545" w14:textId="77777777" w:rsidR="00251B12" w:rsidRDefault="00251B12" w:rsidP="00251B12">
      <w:r>
        <w:t>Social exchange theory (</w:t>
      </w:r>
      <w:proofErr w:type="spellStart"/>
      <w:r>
        <w:t>Eisenberger</w:t>
      </w:r>
      <w:proofErr w:type="spellEnd"/>
      <w:r>
        <w:t xml:space="preserve"> et al., 1986) asserts that employees respond to equitable treatment with dedication and exertion. When the contributions of immigrant cops were acknowledged, they expressed drive and pride. When those contributions were disregarded, </w:t>
      </w:r>
      <w:r>
        <w:lastRenderedPageBreak/>
        <w:t>individuals reported cynicism, less discretionary effort, and, in certain instances, intentions to depart from the service.</w:t>
      </w:r>
    </w:p>
    <w:p w14:paraId="0F0808AA" w14:textId="2E10C7AC" w:rsidR="00251B12" w:rsidRDefault="00251B12" w:rsidP="00251B12">
      <w:r>
        <w:t xml:space="preserve">An officer stated, “I dedicate myself entirely to the community, yet when boards fail to recognize this, I question the motivation to exert additional effort.” This illustrates that the insufficient acknowledgment of cultural and linguistic </w:t>
      </w:r>
      <w:r w:rsidR="00F32557">
        <w:t>labour</w:t>
      </w:r>
      <w:r>
        <w:t xml:space="preserve"> adversely affects career advancement and undermines organizational retention.</w:t>
      </w:r>
    </w:p>
    <w:p w14:paraId="424115C3" w14:textId="77777777" w:rsidR="00251B12" w:rsidRDefault="00251B12" w:rsidP="00251B12">
      <w:r>
        <w:t>5.5 Cultural Capital, Stereotyping, and Symbolic Acknowledgment</w:t>
      </w:r>
    </w:p>
    <w:p w14:paraId="55ECA691" w14:textId="6358CB3B" w:rsidR="00251B12" w:rsidRDefault="00251B12" w:rsidP="00251B12">
      <w:r>
        <w:t xml:space="preserve">Bourdieu's (1986) theory of capital elucidates the discrepancy between the competencies of immigrant officers and the promotion frameworks. Officers' cultural capital, encompassing language proficiency and cultural awareness, is significantly esteemed in operational contexts, particularly in safeguarding and engagement. Nonetheless, the promotion criteria </w:t>
      </w:r>
      <w:r w:rsidR="00F32557">
        <w:t>favour</w:t>
      </w:r>
      <w:r>
        <w:t xml:space="preserve"> operational breadth and volume measures, resulting in this capital not being transformed into symbolic capital acknowledged in evaluations.</w:t>
      </w:r>
    </w:p>
    <w:p w14:paraId="72BEE283" w14:textId="77777777" w:rsidR="00251B12" w:rsidRDefault="00251B12" w:rsidP="00251B12">
      <w:r>
        <w:t>This dynamic elucidates the persistent unhappiness that immigrant officers are confined to liaison or translation tasks, so restricting access to career-enhancing opportunities. Consequently, forces are reaping the advantages of immigrant officers' efforts while concurrently limiting their advancement. The outcome is a structural paradox: the abilities that improve organizational efficacy simultaneously hinder professional advancement.</w:t>
      </w:r>
    </w:p>
    <w:p w14:paraId="2004B3A1" w14:textId="77777777" w:rsidR="00251B12" w:rsidRDefault="00251B12" w:rsidP="00251B12">
      <w:r>
        <w:t>5.6 Dual awareness and identity formation</w:t>
      </w:r>
    </w:p>
    <w:p w14:paraId="6F6BDAA9" w14:textId="40D4BF97" w:rsidR="00251B12" w:rsidRDefault="00251B12" w:rsidP="00251B12">
      <w:r>
        <w:t xml:space="preserve">Numerous participants articulated the emotional </w:t>
      </w:r>
      <w:r w:rsidR="00F32557">
        <w:t>labour</w:t>
      </w:r>
      <w:r>
        <w:t xml:space="preserve"> involved in reconciling cultural heritage with professional standards, reflecting Du Bois’ (1903) notion of double consciousness. Officers discussed modifying their </w:t>
      </w:r>
      <w:r w:rsidR="00F32557">
        <w:t>humour</w:t>
      </w:r>
      <w:r>
        <w:t>, dialect, or body language to assimilate, while also preserving pride in their ethnic identity. This dual consciousness frequently generated tension: pride in offering distinctive abilities coexisted with apprehension about being perceived as divergent.</w:t>
      </w:r>
    </w:p>
    <w:p w14:paraId="17B087EC" w14:textId="77777777" w:rsidR="00251B12" w:rsidRDefault="00251B12" w:rsidP="00251B12">
      <w:r>
        <w:t>One participant articulated, “I take pride in my origins, yet I occasionally feel compelled to abandon that identity to gain acceptance here.” This illustrates the emotional toll of assimilation pressures. All officers engage with occupational culture, but immigrant police contend with the added challenge of controlling visibility and distinction.</w:t>
      </w:r>
    </w:p>
    <w:p w14:paraId="6A5B2C64" w14:textId="77777777" w:rsidR="00251B12" w:rsidRDefault="00251B12" w:rsidP="00251B12">
      <w:r>
        <w:t>5.7 Critical Race Theory and Structural Inequities</w:t>
      </w:r>
    </w:p>
    <w:p w14:paraId="46C2F95B" w14:textId="1E1D768D" w:rsidR="00251B12" w:rsidRDefault="00251B12" w:rsidP="00251B12">
      <w:r>
        <w:t xml:space="preserve">The enduring nature of non-transparent promotion schemes and dependence on discretionary sponsorship can be </w:t>
      </w:r>
      <w:r w:rsidR="00F32557">
        <w:t>analysed</w:t>
      </w:r>
      <w:r>
        <w:t xml:space="preserve"> through the lens of Critical Race Theory (Delgado &amp; </w:t>
      </w:r>
      <w:proofErr w:type="spellStart"/>
      <w:r>
        <w:t>Stefancic</w:t>
      </w:r>
      <w:proofErr w:type="spellEnd"/>
      <w:r>
        <w:t xml:space="preserve">, 2017). In the absence of explicit bias, institutional frameworks perpetuate disparities by </w:t>
      </w:r>
      <w:r w:rsidR="00F32557">
        <w:t>favouring</w:t>
      </w:r>
      <w:r>
        <w:t xml:space="preserve"> informal networks and implicit regulations. This elucidates why well-meaning diversity initiatives frequently fail to effect meaningful change: they neglect to confront the fundamental frameworks of evaluation, oversight, and advocacy.</w:t>
      </w:r>
    </w:p>
    <w:p w14:paraId="40E4E9A8" w14:textId="77777777" w:rsidR="00251B12" w:rsidRDefault="00251B12" w:rsidP="00251B12">
      <w:r>
        <w:t>The Home Office (2023) workforce statistics validate this trend: representation rises at entry-level but diminishes with rank. In the absence of systemic restructuring, immigrant officers stay confined to the lower echelons of the organization, irrespective of their contributions.</w:t>
      </w:r>
    </w:p>
    <w:p w14:paraId="28E4A474" w14:textId="77777777" w:rsidR="00251B12" w:rsidRDefault="00251B12" w:rsidP="00251B12">
      <w:r>
        <w:t>5.8 Synthesizing findings using statistical trends</w:t>
      </w:r>
    </w:p>
    <w:p w14:paraId="6685C87C" w14:textId="77777777" w:rsidR="00251B12" w:rsidRDefault="00251B12" w:rsidP="00251B12">
      <w:r>
        <w:t xml:space="preserve">The combination of statistical analysis and personal experience reinforces the thesis. Quantitative data indicate a continual under-representation of minority and immigrant police in supervisory </w:t>
      </w:r>
      <w:r>
        <w:lastRenderedPageBreak/>
        <w:t>positions (Home Office, 2023). Qualitative analyses elucidate the mechanisms behind this phenomenon: cultural contributions are devalued, evaluations lack transparency, and sponsorship is inconsistent. Collectively, these sources illustrate that progression gaps are not coincidental but are systematically perpetuated.</w:t>
      </w:r>
    </w:p>
    <w:p w14:paraId="35692ECA" w14:textId="77777777" w:rsidR="00251B12" w:rsidRDefault="00251B12" w:rsidP="00251B12">
      <w:r>
        <w:t>5.9 Synopsis of Discussion</w:t>
      </w:r>
    </w:p>
    <w:p w14:paraId="1F34CAE2" w14:textId="2E8FD6B2" w:rsidR="00251B12" w:rsidRDefault="00251B12" w:rsidP="00251B12">
      <w:r>
        <w:t xml:space="preserve">This chapter has </w:t>
      </w:r>
      <w:r w:rsidR="00F32557">
        <w:t>analysed</w:t>
      </w:r>
      <w:r>
        <w:t xml:space="preserve"> the experiences of immigrant officers using several theoretical frameworks. The examination indicates that:</w:t>
      </w:r>
    </w:p>
    <w:p w14:paraId="47580F3A" w14:textId="77777777" w:rsidR="00251B12" w:rsidRDefault="00251B12" w:rsidP="00251B12">
      <w:r>
        <w:t>Organizational justice is compromised by ambiguous criteria and inadequate acknowledgment.</w:t>
      </w:r>
    </w:p>
    <w:p w14:paraId="184CF6B8" w14:textId="77777777" w:rsidR="00251B12" w:rsidRDefault="00251B12" w:rsidP="00251B12">
      <w:r>
        <w:t>Psychological safety differs among supervisors, influencing officers' willingness to communicate or remain silent.</w:t>
      </w:r>
    </w:p>
    <w:p w14:paraId="5BA1B1BB" w14:textId="77777777" w:rsidR="00251B12" w:rsidRDefault="00251B12" w:rsidP="00251B12">
      <w:r>
        <w:t>Perceived organizational support significantly affects motivation and retention.</w:t>
      </w:r>
    </w:p>
    <w:p w14:paraId="652C384F" w14:textId="77777777" w:rsidR="00251B12" w:rsidRDefault="00251B12" w:rsidP="00251B12">
      <w:r>
        <w:t>Cultural capital is pragmatically acknowledged but not systematically compensated.</w:t>
      </w:r>
    </w:p>
    <w:p w14:paraId="6C7925AF" w14:textId="77777777" w:rsidR="00251B12" w:rsidRDefault="00251B12" w:rsidP="00251B12">
      <w:r>
        <w:t>Double consciousness encapsulates the emotional effort required to assimilate into professional culture.</w:t>
      </w:r>
    </w:p>
    <w:p w14:paraId="7EA7957E" w14:textId="77777777" w:rsidR="00251B12" w:rsidRDefault="00251B12" w:rsidP="00251B12">
      <w:r>
        <w:t>Critical Race Theory elucidates the mechanisms by which institutional frameworks perpetuate disparities, notwithstanding the discourse of diversity.</w:t>
      </w:r>
    </w:p>
    <w:p w14:paraId="7E1F0AC4" w14:textId="2A3BD0D5" w:rsidR="00251B12" w:rsidRDefault="00251B12" w:rsidP="00251B12">
      <w:r>
        <w:t xml:space="preserve">The result is unequivocal: numerical diversity is inadequate. In the absence of structural inclusion—transparent mechanisms, accountable oversight, and acknowledgment of cultural </w:t>
      </w:r>
      <w:r w:rsidR="00F32557">
        <w:t>labour</w:t>
      </w:r>
      <w:r>
        <w:t>—immigrant officers' contributions are undervalued, advancement stagnates, and legitimacy is compromised.</w:t>
      </w:r>
    </w:p>
    <w:p w14:paraId="07ECF51F" w14:textId="77777777" w:rsidR="00251B12" w:rsidRDefault="00251B12" w:rsidP="00251B12">
      <w:r>
        <w:br w:type="page"/>
      </w:r>
    </w:p>
    <w:p w14:paraId="288459BD" w14:textId="77777777" w:rsidR="00251B12" w:rsidRDefault="00251B12" w:rsidP="00251B12">
      <w:pPr>
        <w:pStyle w:val="Heading1"/>
      </w:pPr>
      <w:bookmarkStart w:id="14" w:name="_Toc628322895"/>
      <w:bookmarkStart w:id="15" w:name="_Toc210128441"/>
      <w:r>
        <w:lastRenderedPageBreak/>
        <w:t>Chapter 6 - Implications for Policy and Practice</w:t>
      </w:r>
      <w:bookmarkEnd w:id="14"/>
      <w:bookmarkEnd w:id="15"/>
    </w:p>
    <w:p w14:paraId="78737954" w14:textId="77777777" w:rsidR="00251B12" w:rsidRDefault="00251B12" w:rsidP="00251B12">
      <w:r>
        <w:t>6.1 Overview</w:t>
      </w:r>
    </w:p>
    <w:p w14:paraId="01028B46" w14:textId="46176B75" w:rsidR="00251B12" w:rsidRDefault="00251B12" w:rsidP="00251B12">
      <w:r>
        <w:t xml:space="preserve">This dissertation's results uncover systematic obstacles to the advancement of immigrant officers within UK policing. These obstacles encompass non-transparent promotion procedures, variable supervising practices, and insufficient acknowledgment of cultural and language contributions. The policy task is thus not merely to enhance recruiting but to integrate inclusion into routine organizational operations. This chapter delineates the consequences for policy and practice, emphasizing promotion systems, supervision, acknowledgment of cultural </w:t>
      </w:r>
      <w:r w:rsidR="0019763F">
        <w:t>labour</w:t>
      </w:r>
      <w:r>
        <w:t>, mentoring and sponsorship, HR analytics, and psychological safety.</w:t>
      </w:r>
    </w:p>
    <w:p w14:paraId="59A5A45D" w14:textId="77777777" w:rsidR="00251B12" w:rsidRDefault="00251B12" w:rsidP="00251B12">
      <w:r>
        <w:t>6.2 Promotion Systems: Clarifying Criteria</w:t>
      </w:r>
    </w:p>
    <w:p w14:paraId="429F7CDF" w14:textId="77777777" w:rsidR="00251B12" w:rsidRDefault="00251B12" w:rsidP="00251B12">
      <w:r>
        <w:t>Promotion boards surfaced during the interviews as arenas of uncertainty and exasperation. Officers characterized the criteria as fluctuating among panels, the feedback as ambiguous, and the outcomes as reliant on sponsorship rather than clear performance metrics. This compromises procedural justice by fostering impressions of capriciousness.</w:t>
      </w:r>
    </w:p>
    <w:p w14:paraId="7B864A54" w14:textId="77777777" w:rsidR="00251B12" w:rsidRDefault="00251B12" w:rsidP="00251B12">
      <w:r>
        <w:t>To resolve this issue, forces ought to implement transparent, role-specific criteria that are consistent with the College of Policing’s competency framework. Panels must deliver systematic developmental input, delineating strengths and places for enhancement. It is essential for HR departments to oversee the completion of feedback to guarantee uniformity.</w:t>
      </w:r>
    </w:p>
    <w:p w14:paraId="69DE781E" w14:textId="77777777" w:rsidR="00251B12" w:rsidRDefault="00251B12" w:rsidP="00251B12">
      <w:r>
        <w:t>Calibration sessions among panels would diminish variance, while anonymized case studies might be disseminated in leadership forums to foster learning. These steps are not resource-intensive; rather, they would transition promotion from discretionary to rules-based, thereby enhancing officers' faith in the system's fairness.</w:t>
      </w:r>
    </w:p>
    <w:p w14:paraId="16B2FDA1" w14:textId="77777777" w:rsidR="00251B12" w:rsidRDefault="00251B12" w:rsidP="00251B12">
      <w:r>
        <w:t>6.3 Supervisory Practice: Coaching and Curation</w:t>
      </w:r>
    </w:p>
    <w:p w14:paraId="6BB8BE16" w14:textId="77777777" w:rsidR="00251B12" w:rsidRDefault="00251B12" w:rsidP="00251B12">
      <w:r>
        <w:t>Supervisors were frequently characterized as essential to the growth of immigrant officers. Progression was attainable where supervisors delineated expectations, offered coaching, and facilitated acting chances. In instances of transactional or indifferent supervision, officers experienced stagnation.</w:t>
      </w:r>
    </w:p>
    <w:p w14:paraId="29613F77" w14:textId="6646C517" w:rsidR="00251B12" w:rsidRDefault="00251B12" w:rsidP="00251B12">
      <w:r>
        <w:t xml:space="preserve">Forces should thus </w:t>
      </w:r>
      <w:r w:rsidR="00C61F8A">
        <w:t>instil</w:t>
      </w:r>
      <w:r>
        <w:t xml:space="preserve"> expectations that sergeants and inspectors function as developmental supervisors. </w:t>
      </w:r>
      <w:r w:rsidR="00C61F8A">
        <w:t>This includes</w:t>
      </w:r>
      <w:r>
        <w:t xml:space="preserve"> the curation of opportunities to exhibit competencies, the advocacy for acting positions, and the preparation of officers for boards. The contributions of supervisors to development should be formally evaluated in their performance reviews.</w:t>
      </w:r>
    </w:p>
    <w:p w14:paraId="12CC7A3F" w14:textId="60405E76" w:rsidR="00251B12" w:rsidRDefault="00251B12" w:rsidP="00251B12">
      <w:r>
        <w:t xml:space="preserve">Training modules in inclusive supervision and coaching would enhance capacity, while checklists and guidelines could institutionalize developmental </w:t>
      </w:r>
      <w:r w:rsidR="00C61F8A">
        <w:t>behaviours</w:t>
      </w:r>
      <w:r>
        <w:t>. The objective is to mitigate the disparity in supervisory assistance, guaranteeing that all officers receive equitable developmental possibilities, rather than solely those with empathetic line managers.</w:t>
      </w:r>
    </w:p>
    <w:p w14:paraId="497A7756" w14:textId="75BA6595" w:rsidR="00251B12" w:rsidRDefault="00251B12" w:rsidP="00251B12">
      <w:r>
        <w:t xml:space="preserve">6.4 Acknowledging Cultural and Linguistic </w:t>
      </w:r>
      <w:r w:rsidR="00C61F8A">
        <w:t>Labour</w:t>
      </w:r>
    </w:p>
    <w:p w14:paraId="7A40FDC6" w14:textId="77777777" w:rsidR="00251B12" w:rsidRDefault="00251B12" w:rsidP="00251B12">
      <w:r>
        <w:t>The cultural and language competencies of immigration officers improve operational efficacy, especially in protection and community involvement. However, these contributions are hardly reflected in evaluation systems. This signifies a conflict between organizational requirements and professional motivations.</w:t>
      </w:r>
    </w:p>
    <w:p w14:paraId="2A548579" w14:textId="77777777" w:rsidR="00251B12" w:rsidRDefault="00251B12" w:rsidP="00251B12">
      <w:r>
        <w:lastRenderedPageBreak/>
        <w:t>Policy change must establish clear evaluation criteria for cultural and linguistic contributions. For instance, safeguarding cases addressed via language mediation or community trust enhancement might be documented and acknowledged in performance evaluations. Equitable deployment strategies must guarantee that immigrant police are not confined to liaison roles to the detriment of operational diversity.</w:t>
      </w:r>
    </w:p>
    <w:p w14:paraId="07914635" w14:textId="47229E29" w:rsidR="00251B12" w:rsidRDefault="00251B12" w:rsidP="00251B12">
      <w:r>
        <w:t xml:space="preserve">By officially acknowledging cultural and language </w:t>
      </w:r>
      <w:r w:rsidR="00C61F8A">
        <w:t>labour</w:t>
      </w:r>
      <w:r>
        <w:t>, entities would enhance equity and indicate that these competencies are seen as leadership assets rather than supplementary chores. This transition would facilitate the transformation of immigrant officers' cultural capital into symbolic capital (Bourdieu, 1986), thereby connecting organizational value with career benefits.</w:t>
      </w:r>
    </w:p>
    <w:p w14:paraId="6B3F0B29" w14:textId="77777777" w:rsidR="00251B12" w:rsidRDefault="00251B12" w:rsidP="00251B12">
      <w:r>
        <w:t>6.5 Mentoring and Sponsorship Frameworks</w:t>
      </w:r>
    </w:p>
    <w:p w14:paraId="6C9C0EAA" w14:textId="77777777" w:rsidR="00251B12" w:rsidRDefault="00251B12" w:rsidP="00251B12">
      <w:r>
        <w:t>The dependence on informal sponsorship surfaced as a consistent motif. Officers accompanied by senior advocates advanced more readily; those lacking such support faced a disadvantage. Although informal networks are unavoidable, their discretionary characteristics sustain unfairness.</w:t>
      </w:r>
    </w:p>
    <w:p w14:paraId="39EB89D1" w14:textId="77777777" w:rsidR="00251B12" w:rsidRDefault="00251B12" w:rsidP="00251B12">
      <w:r>
        <w:t>Organizations should enhance formal mentoring programs with explicit objectives, time-constrained strategies, and accountability for both mentors and mentees. A preliminary sponsorship registration could be implemented with minimal intervention. Such registries would document which executives are aggressively promoted to opportunities, rendering opaque processes transparent. Transparency would not eradicate discretion but would illuminate inequities and incite corrective measures.</w:t>
      </w:r>
    </w:p>
    <w:p w14:paraId="1C12ECB9" w14:textId="77777777" w:rsidR="00251B12" w:rsidRDefault="00251B12" w:rsidP="00251B12">
      <w:r>
        <w:t>By formalizing mentoring and sponsorship, organizations may guarantee that immigrant officers are not marginalized from career-advancing connections.</w:t>
      </w:r>
    </w:p>
    <w:p w14:paraId="1D1027DC" w14:textId="77777777" w:rsidR="00251B12" w:rsidRDefault="00251B12" w:rsidP="00251B12">
      <w:r>
        <w:t>6.6 Human Resource Analytics and Monitoring</w:t>
      </w:r>
    </w:p>
    <w:p w14:paraId="0FD5F4AC" w14:textId="77777777" w:rsidR="00251B12" w:rsidRDefault="00251B12" w:rsidP="00251B12">
      <w:r>
        <w:t>Workforce statistics indicate a lack of participation of minority officers in managerial positions; nevertheless, disaggregation by birthplace or cultural contribution is infrequent. HR analytics could play a significant role in diagnosing and resolving inequities.</w:t>
      </w:r>
    </w:p>
    <w:p w14:paraId="1E18247B" w14:textId="77777777" w:rsidR="00251B12" w:rsidRDefault="00251B12" w:rsidP="00251B12">
      <w:r>
        <w:t>Forces should collect and publish data on acting positions, development opportunities, and promotion results by protected characteristic and, if practicable, immigration status. Annual dashboards may pinpoint bottlenecks, but diagnostic evaluations could investigate enduring discrepancies. Importantly, data should not just be informative but also actionable, feeding into leadership accountability frameworks.</w:t>
      </w:r>
    </w:p>
    <w:p w14:paraId="1F3C4CCA" w14:textId="77777777" w:rsidR="00251B12" w:rsidRDefault="00251B12" w:rsidP="00251B12">
      <w:r>
        <w:t>This method reflects the NHS Workforce Race Equality Standard, which has effectively illuminated gaps and initiated focused solutions. By employing similar metrics, policing may move from aspiration to accountability.</w:t>
      </w:r>
    </w:p>
    <w:p w14:paraId="675AAD82" w14:textId="77777777" w:rsidR="00251B12" w:rsidRDefault="00251B12" w:rsidP="00251B12">
      <w:r>
        <w:t>6.7 Learning and psychological safety</w:t>
      </w:r>
    </w:p>
    <w:p w14:paraId="1CBF430C" w14:textId="77777777" w:rsidR="00251B12" w:rsidRDefault="00251B12" w:rsidP="00251B12">
      <w:r>
        <w:t>Psychological safety is vital for creativity and improvement. Officers in this study described how supportive settings enabled learning and risk-taking, while unsupportive climates fostered silence and caution.</w:t>
      </w:r>
    </w:p>
    <w:p w14:paraId="707BEFA2" w14:textId="77777777" w:rsidR="00251B12" w:rsidRDefault="00251B12" w:rsidP="00251B12">
      <w:r>
        <w:t>Forces should teach supervisors in inclusive leadership, mentoring, and feedback abilities. Development initiatives should focus developing safe settings where officers can voice problems without fear of negative career consequences. Anonymous reporting tools could complement this by providing alternate voice outlets.</w:t>
      </w:r>
    </w:p>
    <w:p w14:paraId="5DA5169B" w14:textId="77777777" w:rsidR="00251B12" w:rsidRDefault="00251B12" w:rsidP="00251B12">
      <w:r>
        <w:lastRenderedPageBreak/>
        <w:t>Embedding psychological safety will not only aid immigrant officers but also promote team learning and resilience across the service. In a high-stakes career such as policing, the ability to learn from mistakes and innovate is crucial.</w:t>
      </w:r>
    </w:p>
    <w:p w14:paraId="216122C9" w14:textId="77777777" w:rsidR="00251B12" w:rsidRDefault="00251B12" w:rsidP="00251B12">
      <w:r>
        <w:t>6.8 Summary</w:t>
      </w:r>
    </w:p>
    <w:p w14:paraId="268030C5" w14:textId="6D70D933" w:rsidR="00251B12" w:rsidRDefault="00251B12" w:rsidP="00251B12">
      <w:r>
        <w:t xml:space="preserve">The policy and practice consequences converge on a single insight: diversity must be structurally integrated, not left to discretion. Transparent promotion processes, developmental supervision, recognition of cultural labour, formal mentorship and sponsorship, robust analytics, and inclusive leadership are mutually reinforcing improvements. Together, they would ensure </w:t>
      </w:r>
      <w:r w:rsidR="00C61F8A">
        <w:t>those immigrant officers</w:t>
      </w:r>
      <w:r>
        <w:t>’ contributions are identified and rewarded, translating diversity into durable skill.</w:t>
      </w:r>
    </w:p>
    <w:p w14:paraId="1EDBAE70" w14:textId="77777777" w:rsidR="00251B12" w:rsidRDefault="00251B12" w:rsidP="00251B12">
      <w:r>
        <w:br w:type="page"/>
      </w:r>
    </w:p>
    <w:p w14:paraId="6CBFD35B" w14:textId="77777777" w:rsidR="00251B12" w:rsidRDefault="00251B12" w:rsidP="00251B12">
      <w:pPr>
        <w:pStyle w:val="Heading1"/>
      </w:pPr>
      <w:bookmarkStart w:id="16" w:name="_Toc222588034"/>
      <w:bookmarkStart w:id="17" w:name="_Toc210128442"/>
      <w:r>
        <w:lastRenderedPageBreak/>
        <w:t>Chapter 7 – Recommendations</w:t>
      </w:r>
      <w:bookmarkEnd w:id="16"/>
      <w:bookmarkEnd w:id="17"/>
    </w:p>
    <w:p w14:paraId="161C2DA4" w14:textId="77777777" w:rsidR="00251B12" w:rsidRDefault="00251B12" w:rsidP="00251B12">
      <w:r>
        <w:t>7.1 Introduction</w:t>
      </w:r>
    </w:p>
    <w:p w14:paraId="520FAF7D" w14:textId="77777777" w:rsidR="00251B12" w:rsidRDefault="00251B12" w:rsidP="00251B12">
      <w:r>
        <w:t>The findings of this study reveal that immigrant officers in UK policing bring great operational value through their cultural and language capital, yet encounter systematic hurdles to career promotion. These hurdles are not inevitable; they are established and reinforced by organisational practices, opaque assessment systems, and uneven supervisory assistance. This chapter presents clear, tangible ideas to address these barriers. The recommendations are designed to be realistic, scalable, and entrenched within current governance institutions so that forces can shift from aspiration to accountability.</w:t>
      </w:r>
    </w:p>
    <w:p w14:paraId="3ECC301E" w14:textId="77777777" w:rsidR="00251B12" w:rsidRDefault="00251B12" w:rsidP="00251B12">
      <w:r>
        <w:t>7.2 Redesigning promotion systems</w:t>
      </w:r>
    </w:p>
    <w:p w14:paraId="3A5EC358" w14:textId="77777777" w:rsidR="00251B12" w:rsidRDefault="00251B12" w:rsidP="00251B12">
      <w:r>
        <w:t>The first aim is to restructure promotion mechanisms such that they are transparent, uniform, and developmentally beneficial. Participants consistently indicated irritation with imprecise feedback and shifting criteria, which weakens both fairness and motivation. Forces should implement role-specific promotion criteria consistent with the College of Policing competency framework and ensure that these are communicated in advance.</w:t>
      </w:r>
    </w:p>
    <w:p w14:paraId="6078D5A4" w14:textId="77777777" w:rsidR="00251B12" w:rsidRDefault="00251B12" w:rsidP="00251B12">
      <w:r>
        <w:t>Panels are mandated to deliver organized feedback, detailing both strengths and places for improvement. This input must be documented in HR systems to guarantee accountability and uniformity across departments. Calibration sessions across boards would diminish inconsistency, guaranteeing that officers are evaluated according to uniform standards. Incorporating transparency into promotion processes would augment procedural justice and reinstate confidence in the equity of advancement systems.</w:t>
      </w:r>
    </w:p>
    <w:p w14:paraId="16A8EA25" w14:textId="77777777" w:rsidR="00251B12" w:rsidRDefault="00251B12" w:rsidP="00251B12">
      <w:r>
        <w:t>7.3 Integrating Developmental Supervision</w:t>
      </w:r>
    </w:p>
    <w:p w14:paraId="692B40B1" w14:textId="77777777" w:rsidR="00251B12" w:rsidRDefault="00251B12" w:rsidP="00251B12">
      <w:r>
        <w:t>Supervisors are essential to the advancement of immigrant police. Officers under supportive supervisors reported enhanced confidence, increased access to acting positions, and improved readiness for boards. This help was inconsistent and frequently reliant on human benevolence.</w:t>
      </w:r>
    </w:p>
    <w:p w14:paraId="3B5DA96E" w14:textId="2673A08D" w:rsidR="00251B12" w:rsidRDefault="00251B12" w:rsidP="00251B12">
      <w:r>
        <w:t xml:space="preserve">Organizations should integrate developmental supervision as a standard expectation. Sergeants and inspectors must undergo training and </w:t>
      </w:r>
      <w:r w:rsidR="00C61F8A">
        <w:t>evaluation regarding their capacity to mentor, facilitates opportunities, and equips</w:t>
      </w:r>
      <w:r>
        <w:t xml:space="preserve"> officers for advancement. Supervisory evaluations must encompass measures on developmental contributions, including the equitable distribution of acting opportunities.</w:t>
      </w:r>
    </w:p>
    <w:p w14:paraId="1339C6B7" w14:textId="77777777" w:rsidR="00251B12" w:rsidRDefault="00251B12" w:rsidP="00251B12">
      <w:r>
        <w:t>This method transfers developmental responsibility from personal judgment to institutional accountability. Incorporating development into a supervisor's responsibilities enables forces to mitigate injustice and guarantee that all officers, including immigrants, receive organized supervision.</w:t>
      </w:r>
    </w:p>
    <w:p w14:paraId="2A892795" w14:textId="42FD9A34" w:rsidR="00251B12" w:rsidRDefault="00251B12" w:rsidP="00251B12">
      <w:r>
        <w:t xml:space="preserve">7.4 Acknowledging and Compensating Cultural </w:t>
      </w:r>
      <w:r w:rsidR="00C61F8A">
        <w:t>Labour</w:t>
      </w:r>
    </w:p>
    <w:p w14:paraId="6AC05572" w14:textId="77777777" w:rsidR="00251B12" w:rsidRDefault="00251B12" w:rsidP="00251B12">
      <w:r>
        <w:t>A prominent conclusion was that the cultural and linguistic contributions of immigrant officers are devalued inside formal institutions. Although officers are entrusted with de-escalating disputes and assisting in protecting instances, this activity hardly features in promotion portfolios.</w:t>
      </w:r>
    </w:p>
    <w:p w14:paraId="6F9AD9D7" w14:textId="5E0A5672" w:rsidR="00251B12" w:rsidRDefault="00251B12" w:rsidP="00251B12">
      <w:r>
        <w:t xml:space="preserve">Organizations should establish official acknowledgment systems for cultural </w:t>
      </w:r>
      <w:r w:rsidR="00C61F8A">
        <w:t>labour</w:t>
      </w:r>
      <w:r>
        <w:t xml:space="preserve">. This may encompass appraisal categories that document relational work, case studies demonstrating how cultural or linguistic interventions enhanced outcomes, and organized opportunities for officers to </w:t>
      </w:r>
      <w:r>
        <w:lastRenderedPageBreak/>
        <w:t>showcase these talents at boards. Equitable deployment rules must also avert the confinement of officers to translation or liaison roles, so preserving operational diversity.</w:t>
      </w:r>
    </w:p>
    <w:p w14:paraId="22A40EBC" w14:textId="1E0BA5A0" w:rsidR="00251B12" w:rsidRDefault="00251B12" w:rsidP="00251B12">
      <w:r>
        <w:t xml:space="preserve">By acknowledging cultural </w:t>
      </w:r>
      <w:r w:rsidR="00C61F8A">
        <w:t>labour</w:t>
      </w:r>
      <w:r>
        <w:t>, entities would indicate that these contributions are valuable leadership assets. This would facilitate the transformation of cultural capital into symbolic capital (Bourdieu, 1986), synchronizing operational values with structural rewards.</w:t>
      </w:r>
    </w:p>
    <w:p w14:paraId="0AD5FF11" w14:textId="77777777" w:rsidR="00251B12" w:rsidRDefault="00251B12" w:rsidP="00251B12">
      <w:r>
        <w:t>7.5 Expanding Mentorship and Sponsorship</w:t>
      </w:r>
    </w:p>
    <w:p w14:paraId="4EA6EE91" w14:textId="77777777" w:rsidR="00251B12" w:rsidRDefault="00251B12" w:rsidP="00251B12">
      <w:r>
        <w:t>Access to mentorship and sponsorship was markedly unequal. Officers affiliated with senior advocates advanced more readily, whereas others remained marginalized. Although informal networks will consistently have an influence, their arbitrary character sustains injustice.</w:t>
      </w:r>
    </w:p>
    <w:p w14:paraId="751AFDC6" w14:textId="77777777" w:rsidR="00251B12" w:rsidRDefault="00251B12" w:rsidP="00251B12">
      <w:r>
        <w:t xml:space="preserve">Organizations should enhance formal mentoring programs, guaranteeing that </w:t>
      </w:r>
      <w:proofErr w:type="gramStart"/>
      <w:r>
        <w:t>each officer pursuing advancement</w:t>
      </w:r>
      <w:proofErr w:type="gramEnd"/>
      <w:r>
        <w:t xml:space="preserve"> is matched with a qualified mentor. These schemes must encompass explicit objectives, periodic assessments, and evaluation criteria to gauge impact. Simultaneously, entities might manage sponsorship registries, documenting individuals being advocated for certain opportunities. This transparency would illuminate an otherwise obscure process, revealing inequities and necessitating corrective measures.</w:t>
      </w:r>
    </w:p>
    <w:p w14:paraId="2786919D" w14:textId="77777777" w:rsidR="00251B12" w:rsidRDefault="00251B12" w:rsidP="00251B12">
      <w:r>
        <w:t>Institutionalizing mentorship and sponsorship would not eradicate discretion, but it would mitigate injustice and guarantee that immigrant officers are not marginalized from career-advancing ties.</w:t>
      </w:r>
    </w:p>
    <w:p w14:paraId="708CF119" w14:textId="77777777" w:rsidR="00251B12" w:rsidRDefault="00251B12" w:rsidP="00251B12">
      <w:r>
        <w:t>7.6 Utilizing HR Analytics</w:t>
      </w:r>
    </w:p>
    <w:p w14:paraId="6A0A4DB5" w14:textId="77777777" w:rsidR="00251B12" w:rsidRDefault="00251B12" w:rsidP="00251B12">
      <w:r>
        <w:t>Advancement of workforce diversity necessitates comprehensive data. Current reports emphasize the under-representation of minority officers; nonetheless, data about immigrant status or advancement outcomes remains scarce.</w:t>
      </w:r>
    </w:p>
    <w:p w14:paraId="2853FBE3" w14:textId="77777777" w:rsidR="00251B12" w:rsidRDefault="00251B12" w:rsidP="00251B12">
      <w:r>
        <w:t>Forces ought to create HR dashboards that monitor acting roles, developmental possibilities, and promotion results by protected characteristic and, when feasible, immigrant status. Leadership teams should conduct a yearly evaluation of these dashboards and disseminate them to foster accountability. Diagnostic evaluations should be initiated when gaps endure, guaranteeing that facts inform action rather than only provide description.</w:t>
      </w:r>
    </w:p>
    <w:p w14:paraId="38F2F2DB" w14:textId="77777777" w:rsidR="00251B12" w:rsidRDefault="00251B12" w:rsidP="00251B12">
      <w:r>
        <w:t>This method reflects best practices in other public sectors, such as the NHS Workforce Race Equality Standard, which has effectively illuminated gaps and prompted focused reform.</w:t>
      </w:r>
    </w:p>
    <w:p w14:paraId="5B5B88A9" w14:textId="77777777" w:rsidR="00251B12" w:rsidRDefault="00251B12" w:rsidP="00251B12">
      <w:r>
        <w:t>7.7 Promoting inclusive leadership and psychological safety</w:t>
      </w:r>
    </w:p>
    <w:p w14:paraId="619691B6" w14:textId="77777777" w:rsidR="00251B12" w:rsidRDefault="00251B12" w:rsidP="00251B12">
      <w:r>
        <w:t>The study underscores the essential importance of psychological safety. Officers indicated that encouraging cultures promoted expression and exploration, but punitive climates cultivated silence. In the absence of psychological safety, both learning and invention are impeded.</w:t>
      </w:r>
    </w:p>
    <w:p w14:paraId="6860D68B" w14:textId="77777777" w:rsidR="00251B12" w:rsidRDefault="00251B12" w:rsidP="00251B12">
      <w:r>
        <w:t>Consequently, forces ought to educate supervisors in inclusive leadership, emphasizing coaching, feedback, and the establishment of secure environments for expression. Leadership programs should incorporate case studies of immigrant officers' experiences to illuminate the obstacles they face. Anonymous reporting systems may enhance this by offering alternate avenues for expressing issues.</w:t>
      </w:r>
    </w:p>
    <w:p w14:paraId="6613941F" w14:textId="77777777" w:rsidR="00251B12" w:rsidRDefault="00251B12" w:rsidP="00251B12">
      <w:r>
        <w:t>Incorporating psychological safety would enhance not only immigrant officers but also the organization overall, promoting resilience, learning, and adaptation.</w:t>
      </w:r>
    </w:p>
    <w:p w14:paraId="18264C3F" w14:textId="77777777" w:rsidR="00251B12" w:rsidRDefault="00251B12" w:rsidP="00251B12">
      <w:r>
        <w:t>7.8 Synopsis of Recommendations</w:t>
      </w:r>
    </w:p>
    <w:p w14:paraId="1047BE58" w14:textId="77777777" w:rsidR="00251B12" w:rsidRDefault="00251B12" w:rsidP="00251B12">
      <w:r>
        <w:lastRenderedPageBreak/>
        <w:t>The recommendations can be encapsulated as follows:</w:t>
      </w:r>
    </w:p>
    <w:p w14:paraId="2B5DE4F3" w14:textId="77777777" w:rsidR="00251B12" w:rsidRDefault="00251B12" w:rsidP="00251B12">
      <w:r>
        <w:t>Disseminate clear, role-specific advancement criteria and mandate systematic feedback following board evaluations.</w:t>
      </w:r>
    </w:p>
    <w:p w14:paraId="4C2513D8" w14:textId="77777777" w:rsidR="00251B12" w:rsidRDefault="00251B12" w:rsidP="00251B12">
      <w:r>
        <w:t>Integrate developmental supervision as a fundamental supervisory duty, ensuring accountability in evaluations.</w:t>
      </w:r>
    </w:p>
    <w:p w14:paraId="45772FF1" w14:textId="77777777" w:rsidR="00251B12" w:rsidRDefault="00251B12" w:rsidP="00251B12">
      <w:r>
        <w:t>Officially acknowledge cultural and linguistic contributions within evaluation and advancement frameworks.</w:t>
      </w:r>
    </w:p>
    <w:p w14:paraId="08770EAA" w14:textId="77777777" w:rsidR="00251B12" w:rsidRDefault="00251B12" w:rsidP="00251B12">
      <w:r>
        <w:t>Expand mentoring programs and initiate sponsorship registries to enhance transparency.</w:t>
      </w:r>
    </w:p>
    <w:p w14:paraId="5A7A48A1" w14:textId="77777777" w:rsidR="00251B12" w:rsidRDefault="00251B12" w:rsidP="00251B12">
      <w:r>
        <w:t>Utilize HR analytics to assess advancement outcomes and initiate reviews when inequalities endure.</w:t>
      </w:r>
    </w:p>
    <w:p w14:paraId="20411D29" w14:textId="77777777" w:rsidR="00251B12" w:rsidRDefault="00251B12" w:rsidP="00251B12">
      <w:r>
        <w:t>Educate supervisors on inclusive leadership and psychological safety.</w:t>
      </w:r>
    </w:p>
    <w:p w14:paraId="7D086B1C" w14:textId="77777777" w:rsidR="00251B12" w:rsidRDefault="00251B12" w:rsidP="00251B12">
      <w:r>
        <w:t>These reforms are interdependent. Collectively, they convert diversity into competence, guaranteeing that the skills of immigrant officers are acknowledged, cultivated, and compensated. They enhance organizational credibility by illustrating that inclusiveness is not merely a verbal goal but a practical reality.</w:t>
      </w:r>
    </w:p>
    <w:p w14:paraId="4701FA5F" w14:textId="77777777" w:rsidR="00251B12" w:rsidRDefault="00251B12" w:rsidP="00251B12">
      <w:r>
        <w:br w:type="page"/>
      </w:r>
    </w:p>
    <w:p w14:paraId="31EEE940" w14:textId="77777777" w:rsidR="00251B12" w:rsidRDefault="00251B12" w:rsidP="00251B12">
      <w:pPr>
        <w:pStyle w:val="Heading1"/>
      </w:pPr>
      <w:bookmarkStart w:id="18" w:name="_Toc663651681"/>
      <w:bookmarkStart w:id="19" w:name="_Toc210128443"/>
      <w:r>
        <w:lastRenderedPageBreak/>
        <w:t>Chapter 8 - Comparative International Perspectives</w:t>
      </w:r>
      <w:bookmarkEnd w:id="18"/>
      <w:bookmarkEnd w:id="19"/>
    </w:p>
    <w:p w14:paraId="357714D1" w14:textId="77777777" w:rsidR="00251B12" w:rsidRDefault="00251B12" w:rsidP="00251B12">
      <w:r>
        <w:t>Section 8.1: Introduction</w:t>
      </w:r>
    </w:p>
    <w:p w14:paraId="3466643A" w14:textId="7271E98F" w:rsidR="00251B12" w:rsidRDefault="00251B12" w:rsidP="00251B12">
      <w:r>
        <w:t xml:space="preserve">This dissertation </w:t>
      </w:r>
      <w:r w:rsidR="00E5747A">
        <w:t>centres</w:t>
      </w:r>
      <w:bookmarkStart w:id="20" w:name="_GoBack"/>
      <w:bookmarkEnd w:id="20"/>
      <w:r>
        <w:t xml:space="preserve"> on immigrant officers in the UK, although police is progressively a worldwide profession influenced by migration, multiculturalism, and transnational security issues. </w:t>
      </w:r>
      <w:r w:rsidR="0019763F">
        <w:t>Analysing</w:t>
      </w:r>
      <w:r>
        <w:t xml:space="preserve"> how different governments tackle diversity and advancement yields significant insights and contrasts. This chapter examines practices in Canada, the United States, and Australia, together with insights from the European environment. It delineates prevalent challenges and new solutions that may guide UK policy.</w:t>
      </w:r>
    </w:p>
    <w:p w14:paraId="571FD7CA" w14:textId="77777777" w:rsidR="00251B12" w:rsidRDefault="00251B12" w:rsidP="00251B12">
      <w:r>
        <w:t>8.2 Canada: Multicultural Discourse against Progression Obstacles</w:t>
      </w:r>
    </w:p>
    <w:p w14:paraId="7BA64E99" w14:textId="77777777" w:rsidR="00251B12" w:rsidRDefault="00251B12" w:rsidP="00251B12">
      <w:r>
        <w:t>Canada is frequently recognized as a pioneer in multicultural policy, and the Royal Canadian Mounted Police (RCMP) has always prioritized community diversity in its recruitment efforts. Recruitment initiatives have effectively augmented the representation of visible minority officers in prominent cities like Toronto and Vancouver. Nonetheless, studies indicate that advancement impediments reflect those observed in the UK.</w:t>
      </w:r>
    </w:p>
    <w:p w14:paraId="36224B34" w14:textId="77777777" w:rsidR="00251B12" w:rsidRDefault="00251B12" w:rsidP="00251B12">
      <w:r>
        <w:t>Gauthier (2019) discovered that immigrant and minority officers were adequately represented at the constable level but were underrepresented in supervisory and specialized roles. Officers said that cultural and language competencies were operationally esteemed, particularly in liaison positions with immigrant groups; yet, these contributions were inadequately acknowledged within promotion frameworks. This aligns with the UK discovery that cultural capital is pragmatically esteemed yet not transmuted into symbolic capital.</w:t>
      </w:r>
    </w:p>
    <w:p w14:paraId="5CABDB09" w14:textId="77777777" w:rsidR="00251B12" w:rsidRDefault="00251B12" w:rsidP="00251B12">
      <w:r>
        <w:t>A notable innovation in Canada is the incorporation of community liaison portfolios in performance evaluations. Certain forces enable officers to demonstrate how they have enhanced trust with underrepresented communities. Evaluations indicate that portfolios may be perceived as tokenistic unless linked to promotion criteria. The UK lesson is that formal recognition must be directly associated with career incentives.</w:t>
      </w:r>
    </w:p>
    <w:p w14:paraId="47FEDD9B" w14:textId="77777777" w:rsidR="00251B12" w:rsidRDefault="00251B12" w:rsidP="00251B12">
      <w:r>
        <w:t>8.3 United States: diversity as a catalyst and enduring disparities</w:t>
      </w:r>
    </w:p>
    <w:p w14:paraId="17886E62" w14:textId="77777777" w:rsidR="00251B12" w:rsidRDefault="00251B12" w:rsidP="00251B12">
      <w:r>
        <w:t>Major urban police forces in the United States, such the New York Police Department (NYPD) and the Los Angeles Police Department (LAPD</w:t>
      </w:r>
      <w:proofErr w:type="gramStart"/>
      <w:r>
        <w:t>),</w:t>
      </w:r>
      <w:proofErr w:type="gramEnd"/>
      <w:r>
        <w:t xml:space="preserve"> have significantly engaged in diversity recruitment initiatives. Currently, minority officers constitute substantial percentages of their workforces. Nonetheless, immigration officers, especially those of Latin American and Asian descent, persistently encounter obstacles to progression.</w:t>
      </w:r>
    </w:p>
    <w:p w14:paraId="67FF6EBB" w14:textId="77777777" w:rsidR="00251B12" w:rsidRDefault="00251B12" w:rsidP="00251B12">
      <w:proofErr w:type="spellStart"/>
      <w:r>
        <w:t>Haarr</w:t>
      </w:r>
      <w:proofErr w:type="spellEnd"/>
      <w:r>
        <w:t xml:space="preserve"> (2005) discovered that minority officers experienced slower promotion rates and reduced access to specialized units in comparison to their white counterparts. Cultural and linguistic contributions were frequently directed towards community policing or liaison positions, which, while esteemed by the organization, possessed minimal prestige in promotion procedures. Interview studies indicated instances of prejudice, with immigrant police articulating demands to "Americanise" their identities to conform to occupational standards.</w:t>
      </w:r>
    </w:p>
    <w:p w14:paraId="4D47E090" w14:textId="77777777" w:rsidR="00251B12" w:rsidRDefault="00251B12" w:rsidP="00251B12">
      <w:r>
        <w:t xml:space="preserve">Certain US counties have conducted experimental bias audits of promotion boards, </w:t>
      </w:r>
      <w:proofErr w:type="spellStart"/>
      <w:r>
        <w:t>analyzing</w:t>
      </w:r>
      <w:proofErr w:type="spellEnd"/>
      <w:r>
        <w:t xml:space="preserve"> evaluation results by ethnicity and immigrant status. Despite their potential, these audits encounter opposition from police unions. The US example underscores that, even with successful diversity recruitment, a comprehensive overhaul of promotion and evaluation processes is needed.</w:t>
      </w:r>
    </w:p>
    <w:p w14:paraId="597ECBFA" w14:textId="77777777" w:rsidR="00251B12" w:rsidRDefault="00251B12" w:rsidP="00251B12">
      <w:r>
        <w:t>8.4 Australia: Acknowledgment and Opposition</w:t>
      </w:r>
    </w:p>
    <w:p w14:paraId="70642396" w14:textId="77777777" w:rsidR="00251B12" w:rsidRDefault="00251B12" w:rsidP="00251B12">
      <w:r>
        <w:lastRenderedPageBreak/>
        <w:t>Australia exhibits a varied landscape. Law enforcement agencies in places like Sydney and Melbourne have extensively recruited from immigrant communities to represent their diverse populations. Officers of Vietnamese, Lebanese, and African descent play a crucial role in community engagement and counter-terrorism initiatives.</w:t>
      </w:r>
    </w:p>
    <w:p w14:paraId="4CB635AA" w14:textId="77777777" w:rsidR="00251B12" w:rsidRDefault="00251B12" w:rsidP="00251B12">
      <w:r>
        <w:t xml:space="preserve">Nonetheless, research conducted by </w:t>
      </w:r>
      <w:proofErr w:type="spellStart"/>
      <w:r>
        <w:t>Sarre</w:t>
      </w:r>
      <w:proofErr w:type="spellEnd"/>
      <w:r>
        <w:t xml:space="preserve"> and </w:t>
      </w:r>
      <w:proofErr w:type="spellStart"/>
      <w:r>
        <w:t>Prenzler</w:t>
      </w:r>
      <w:proofErr w:type="spellEnd"/>
      <w:r>
        <w:t xml:space="preserve"> (2016) indicates that advancement remains constrained, with immigrant officers predominantly situated in lower levels. Some recounted experiences of stereotyping and pigeonholing, being continually solicited for translation or community liaison responsibilities. Others indicated that informal culture opposed diversity, reflecting the perspectives of UK participants regarding conditional belonging.</w:t>
      </w:r>
    </w:p>
    <w:p w14:paraId="0535A47C" w14:textId="77777777" w:rsidR="00251B12" w:rsidRDefault="00251B12" w:rsidP="00251B12">
      <w:r>
        <w:t>Simultaneously, Australia has implemented mentoring programs aimed at police from immigrant backgrounds. Assessments indicate that when such initiatives are adequately funded and endorsed by leadership, they enhance confidence and advancement. The UK must institutionalize mentorship rather than leaving it to individual discretion.</w:t>
      </w:r>
    </w:p>
    <w:p w14:paraId="75F3E7D5" w14:textId="77777777" w:rsidR="00251B12" w:rsidRDefault="00251B12" w:rsidP="00251B12">
      <w:r>
        <w:t>8.5 Comparisons within Europe</w:t>
      </w:r>
    </w:p>
    <w:p w14:paraId="2911DED3" w14:textId="77777777" w:rsidR="00251B12" w:rsidRDefault="00251B12" w:rsidP="00251B12">
      <w:r>
        <w:t>Immigration officers around Europe encounter analogous issues. In Germany, Turkish-born officers are esteemed for their capacity to interact with immigrant communities; nonetheless, research indicates they are still underrepresented in senior positions. In France, North African officers frequently endure "double scrutiny," anticipated to serve as cultural intermediaries while concurrently facing distrust from colleagues (Body-</w:t>
      </w:r>
      <w:proofErr w:type="spellStart"/>
      <w:r>
        <w:t>Gendrot</w:t>
      </w:r>
      <w:proofErr w:type="spellEnd"/>
      <w:r>
        <w:t>, 2010).</w:t>
      </w:r>
    </w:p>
    <w:p w14:paraId="2D9E15A7" w14:textId="77777777" w:rsidR="00251B12" w:rsidRDefault="00251B12" w:rsidP="00251B12">
      <w:r>
        <w:t>These instances exemplify a prevalent trend: the services of immigrant officers to community trust are acknowledged yet not systematically compensated. In the absence of change, diversity policies may establish a dual-tier structure in which immigrant officers are regarded as essential front-line intermediaries yet are marginalized from leadership and decision-making roles.</w:t>
      </w:r>
    </w:p>
    <w:p w14:paraId="24B168B5" w14:textId="77777777" w:rsidR="00251B12" w:rsidRDefault="00251B12" w:rsidP="00251B12">
      <w:r>
        <w:t>8.6 Insights for Policing in the United Kingdom</w:t>
      </w:r>
    </w:p>
    <w:p w14:paraId="450AB4B5" w14:textId="77777777" w:rsidR="00251B12" w:rsidRDefault="00251B12" w:rsidP="00251B12">
      <w:r>
        <w:t>The global evidence corroborates and amplifies the conclusions of this dissertation. In several jurisdictions:</w:t>
      </w:r>
    </w:p>
    <w:p w14:paraId="46C34C22" w14:textId="77777777" w:rsidR="00251B12" w:rsidRDefault="00251B12" w:rsidP="00251B12">
      <w:r>
        <w:t>Immigration officials are operationally esteemed yet structurally marginalized.</w:t>
      </w:r>
    </w:p>
    <w:p w14:paraId="4D4CA006" w14:textId="77777777" w:rsidR="00251B12" w:rsidRDefault="00251B12" w:rsidP="00251B12">
      <w:r>
        <w:t>Cultural and linguistic contributions enhance outcomes yet are hardly acknowledged in promotions.</w:t>
      </w:r>
    </w:p>
    <w:p w14:paraId="0FA3E0B2" w14:textId="77777777" w:rsidR="00251B12" w:rsidRDefault="00251B12" w:rsidP="00251B12">
      <w:r>
        <w:t>Informal occupational cultures persist as barriers to advancement.</w:t>
      </w:r>
    </w:p>
    <w:p w14:paraId="1CEFD054" w14:textId="77777777" w:rsidR="00251B12" w:rsidRDefault="00251B12" w:rsidP="00251B12">
      <w:r>
        <w:t>Effective reforms—mentoring, portfolio recognition, bias audits—are available but necessitate enduring leadership commitment.</w:t>
      </w:r>
    </w:p>
    <w:p w14:paraId="3717DAD1" w14:textId="77777777" w:rsidR="00251B12" w:rsidRDefault="00251B12" w:rsidP="00251B12">
      <w:r>
        <w:t>The lesson for the United Kingdom is dual in nature. Initially, representation must be associated with advancement: recruitment devoid of reform jeopardizes diversity at the foundational level while perpetuating exclusion at the upper echelons. Secondly, interventions must be institutionalized rather than optional. Mentoring, acknowledgment, and oversight must be integrated into processes rather than relying on human benevolence.</w:t>
      </w:r>
    </w:p>
    <w:p w14:paraId="29325586" w14:textId="77777777" w:rsidR="00251B12" w:rsidRDefault="00251B12" w:rsidP="00251B12">
      <w:r>
        <w:t>Summary 8.7</w:t>
      </w:r>
    </w:p>
    <w:p w14:paraId="0B07C81B" w14:textId="77777777" w:rsidR="00251B12" w:rsidRDefault="00251B12" w:rsidP="00251B12">
      <w:r>
        <w:t xml:space="preserve">International comparisons indicate notable similarities with the UK: immigrant officers enhance community participation and trust yet are under-represented in leadership roles. Although certain innovations are present internationally — such as mentorship in Australia, liaison portfolios in </w:t>
      </w:r>
      <w:r>
        <w:lastRenderedPageBreak/>
        <w:t>Canada, and bias audits in the United States - these reforms are effective only when they are fundamentally linked to advancement. The message is unequivocal: UK policing may derive insights from global practices, although success hinges on integrating inclusion into the fundamental framework of promotion, evaluation, and oversight.</w:t>
      </w:r>
    </w:p>
    <w:p w14:paraId="44945FCB" w14:textId="77777777" w:rsidR="00251B12" w:rsidRDefault="00251B12" w:rsidP="00251B12">
      <w:r>
        <w:br w:type="page"/>
      </w:r>
    </w:p>
    <w:p w14:paraId="0B2BBA21" w14:textId="77777777" w:rsidR="00251B12" w:rsidRDefault="00251B12" w:rsidP="00251B12">
      <w:pPr>
        <w:pStyle w:val="Heading1"/>
      </w:pPr>
      <w:bookmarkStart w:id="21" w:name="_Toc1303789950"/>
      <w:bookmarkStart w:id="22" w:name="_Toc210128444"/>
      <w:r>
        <w:lastRenderedPageBreak/>
        <w:t>Chapter 9 - Broader Societal Consequences</w:t>
      </w:r>
      <w:bookmarkEnd w:id="21"/>
      <w:bookmarkEnd w:id="22"/>
    </w:p>
    <w:p w14:paraId="27902D20" w14:textId="77777777" w:rsidR="00251B12" w:rsidRDefault="00251B12" w:rsidP="00251B12">
      <w:r>
        <w:t>9.1 Overview</w:t>
      </w:r>
    </w:p>
    <w:p w14:paraId="611FF3BF" w14:textId="77777777" w:rsidR="00251B12" w:rsidRDefault="00251B12" w:rsidP="00251B12">
      <w:r>
        <w:t>The obstacles encountered by immigrant personnel in UK policing extend beyond the organization itself. They have a wider societal impact, influencing public trust, views of equity, and the legitimacy of law enforcement. This chapter examines the impact of organizational methods in police on broader societal outcomes, emphasizing legitimacy, safeguarding, retention, and democratic accountability.</w:t>
      </w:r>
    </w:p>
    <w:p w14:paraId="21D6DF66" w14:textId="77777777" w:rsidR="00251B12" w:rsidRDefault="00251B12" w:rsidP="00251B12">
      <w:r>
        <w:t>9.2 Legitimacy and Public Confidence</w:t>
      </w:r>
    </w:p>
    <w:p w14:paraId="4B450CF1" w14:textId="77777777" w:rsidR="00251B12" w:rsidRDefault="00251B12" w:rsidP="00251B12">
      <w:r>
        <w:t>The foundation of policing in the UK is based on the notion of permission from the public. Public cooperation depends on perceptions of equity, neutrality, and representation. If communities observe that immigrant officers occupy only entry-level positions and are absent from supervisory and leadership roles, this may convey the impression that advancement is not genuinely accessible to everyone.</w:t>
      </w:r>
    </w:p>
    <w:p w14:paraId="330E5EEE" w14:textId="77777777" w:rsidR="00251B12" w:rsidRDefault="00251B12" w:rsidP="00251B12">
      <w:r>
        <w:t>A participant remarked:</w:t>
      </w:r>
    </w:p>
    <w:p w14:paraId="495CA115" w14:textId="77777777" w:rsidR="00251B12" w:rsidRDefault="00251B12" w:rsidP="00251B12">
      <w:r>
        <w:t>“Communities observe my presence on the frontline, yet they also recognize the individual in authority.” When leadership does not resemble them, they lose confidence in the authenticity of change.</w:t>
      </w:r>
    </w:p>
    <w:p w14:paraId="019C8D8E" w14:textId="77777777" w:rsidR="00251B12" w:rsidRDefault="00251B12" w:rsidP="00251B12">
      <w:r>
        <w:t>This aligns with procedural justice research (Tyler, 2017), indicating that legitimacy relies on both outcomes and views of the process. The insufficient representation of immigrant police in key positions may consequently undermine the credibility of diversity initiatives in the public's perception, diminishing trust in policing as a fair institution.</w:t>
      </w:r>
    </w:p>
    <w:p w14:paraId="6DEF3BC7" w14:textId="77777777" w:rsidR="00251B12" w:rsidRDefault="00251B12" w:rsidP="00251B12">
      <w:r>
        <w:t>9.3 Protection and community involvement</w:t>
      </w:r>
    </w:p>
    <w:p w14:paraId="0DD52E2B" w14:textId="77777777" w:rsidR="00251B12" w:rsidRDefault="00251B12" w:rsidP="00251B12">
      <w:r>
        <w:t xml:space="preserve">Immigration officers are essential in ensuring safety and fostering community involvement, especially in situations where cultural awareness and language proficiency are crucial. The absence of assistance or retention for these officers can lead to </w:t>
      </w:r>
      <w:proofErr w:type="gramStart"/>
      <w:r>
        <w:t>a deterioration</w:t>
      </w:r>
      <w:proofErr w:type="gramEnd"/>
      <w:r>
        <w:t xml:space="preserve"> in the quality of safeguarding outcomes.</w:t>
      </w:r>
    </w:p>
    <w:p w14:paraId="4658E3CA" w14:textId="77777777" w:rsidR="00251B12" w:rsidRDefault="00251B12" w:rsidP="00251B12">
      <w:r>
        <w:t>For instance, one officer recounted being summoned often to domestic violence incidents within their language community:</w:t>
      </w:r>
    </w:p>
    <w:p w14:paraId="5B2790C0" w14:textId="77777777" w:rsidR="00251B12" w:rsidRDefault="00251B12" w:rsidP="00251B12">
      <w:r>
        <w:t>“In my absence, they would have encountered difficulties.” The victims would not have communicated. However, that work is not documented in my promotion file.</w:t>
      </w:r>
    </w:p>
    <w:p w14:paraId="17E903D3" w14:textId="77777777" w:rsidR="00251B12" w:rsidRDefault="00251B12" w:rsidP="00251B12">
      <w:r>
        <w:t>The societal ramifications are considerable. In the absence of acknowledgment and retention of immigrant cops, marginalized populations may have obstacles in reporting crimes or seeking assistance. This compromises protection outcomes and creates distrust between communities and law enforcement.</w:t>
      </w:r>
    </w:p>
    <w:p w14:paraId="6144629C" w14:textId="77777777" w:rsidR="00251B12" w:rsidRDefault="00251B12" w:rsidP="00251B12">
      <w:r>
        <w:t>9.4 Employee Retention and Workforce Sustainability</w:t>
      </w:r>
    </w:p>
    <w:p w14:paraId="1787D3EA" w14:textId="77777777" w:rsidR="00251B12" w:rsidRDefault="00251B12" w:rsidP="00251B12">
      <w:r>
        <w:t>The police service allocates substantial resources on recruitment and training, but attrition incurs considerable financial and operational expenses. If immigration officers feel unappreciated or view advancement as unreachable, they may leave the organization early. This leads to squandered investments and the forfeiture of essential abilities.</w:t>
      </w:r>
    </w:p>
    <w:p w14:paraId="50D9784C" w14:textId="51C02E61" w:rsidR="00251B12" w:rsidRDefault="00251B12" w:rsidP="00251B12">
      <w:r>
        <w:lastRenderedPageBreak/>
        <w:t xml:space="preserve">Elevated attrition rates among immigrant officers may establish a feedback loop: the continued under-representation in leadership perpetuates perceptions of exclusion, thus exacerbating further attrition. This cycle jeopardizes workforce sustainability and deprives policing of the diversity it has </w:t>
      </w:r>
      <w:r w:rsidR="00C61F8A">
        <w:t>endeavoured</w:t>
      </w:r>
      <w:r>
        <w:t xml:space="preserve"> to cultivate.</w:t>
      </w:r>
    </w:p>
    <w:p w14:paraId="41E8CF9B" w14:textId="77777777" w:rsidR="00251B12" w:rsidRDefault="00251B12" w:rsidP="00251B12">
      <w:r>
        <w:t>9.5 Expanded equity and democratic accountability</w:t>
      </w:r>
    </w:p>
    <w:p w14:paraId="1B71388A" w14:textId="2209451B" w:rsidR="00251B12" w:rsidRDefault="00251B12" w:rsidP="00251B12">
      <w:r>
        <w:t xml:space="preserve">Policing is not merely an occupation; it is a public institution integral to democratic administration. Its </w:t>
      </w:r>
      <w:r w:rsidR="00C61F8A">
        <w:t>behaviours</w:t>
      </w:r>
      <w:r>
        <w:t xml:space="preserve"> indicate overarching cultural norms on fairness, equality, and inclusiveness. The systemic marginalization of immigrant officers within law enforcement weakens the legitimacy of equality commitments throughout the public sector.</w:t>
      </w:r>
    </w:p>
    <w:p w14:paraId="6192C7B1" w14:textId="77777777" w:rsidR="00251B12" w:rsidRDefault="00251B12" w:rsidP="00251B12">
      <w:r>
        <w:t>Furthermore, inequalities in policing might undermine democratic accountability. Communities that view policing as unrepresentative may withdraw from public consultation, diminish collaboration, or contest the legitimacy of police power. Organizational techniques in police have far-reaching consequences on the social fabric, influencing the quality of democratic life.</w:t>
      </w:r>
    </w:p>
    <w:p w14:paraId="5703CF08" w14:textId="77777777" w:rsidR="00251B12" w:rsidRDefault="00251B12" w:rsidP="00251B12">
      <w:r>
        <w:t>9.6 Global Reputation</w:t>
      </w:r>
    </w:p>
    <w:p w14:paraId="482A37CD" w14:textId="77777777" w:rsidR="00251B12" w:rsidRDefault="00251B12" w:rsidP="00251B12">
      <w:r>
        <w:t>The UK frequently asserts its role as a leader in equality and human rights. Nonetheless, enduring inequalities in policing advancement undermine this assertion. International observers, especially in Europe and North America, meticulously scrutinize diversity and inclusion in public organizations. Neglecting to confront systematic obstacles for immigrant officers jeopardizes reputational integrity and diminishes the UK's capacity to advocate for equality norms internationally.</w:t>
      </w:r>
    </w:p>
    <w:p w14:paraId="16ABA1C5" w14:textId="77777777" w:rsidR="00251B12" w:rsidRDefault="00251B12" w:rsidP="00251B12">
      <w:r>
        <w:t>Summary 9.7</w:t>
      </w:r>
    </w:p>
    <w:p w14:paraId="5169C46D" w14:textId="77777777" w:rsidR="00251B12" w:rsidRDefault="00251B12" w:rsidP="00251B12">
      <w:r>
        <w:t>The sociocultural ramifications of immigrant officers' experiences transcend individual careers. They affect public confidence, protect results, ensure workforce sustainability, and uphold the legitimacy of policing as a democratic institution. The lesson is unequivocal: structural imbalances in advancement constitute both an organizational and a societal concern. Addressing these issues is crucial not just for equity in law enforcement but also for preserving public consent, protecting at-risk populations, and sustaining democratic principles.</w:t>
      </w:r>
    </w:p>
    <w:p w14:paraId="61A17CD6" w14:textId="77777777" w:rsidR="00251B12" w:rsidRDefault="00251B12" w:rsidP="00251B12">
      <w:r>
        <w:br w:type="page"/>
      </w:r>
    </w:p>
    <w:p w14:paraId="0B3F0585" w14:textId="77777777" w:rsidR="00251B12" w:rsidRDefault="00251B12" w:rsidP="00251B12">
      <w:pPr>
        <w:pStyle w:val="Heading1"/>
      </w:pPr>
      <w:bookmarkStart w:id="23" w:name="_Toc187386972"/>
      <w:bookmarkStart w:id="24" w:name="_Toc210128445"/>
      <w:r>
        <w:lastRenderedPageBreak/>
        <w:t>Chapter 10 – Conclusion</w:t>
      </w:r>
      <w:bookmarkEnd w:id="23"/>
      <w:bookmarkEnd w:id="24"/>
    </w:p>
    <w:p w14:paraId="0BC388C0" w14:textId="77777777" w:rsidR="00251B12" w:rsidRDefault="00251B12" w:rsidP="00251B12">
      <w:r>
        <w:t>10.1 Overview</w:t>
      </w:r>
    </w:p>
    <w:p w14:paraId="6761E186" w14:textId="77777777" w:rsidR="00251B12" w:rsidRDefault="00251B12" w:rsidP="00251B12">
      <w:r>
        <w:t>This dissertation aimed to investigate the lived experiences, contributions, and career advancement of immigrant officers within UK policing. By integrating workforce statistics with qualitative interviews, it offered a dual perspective: the structural trends seen in official data and the lived experiences articulated by the officers themselves. The investigation indicates that although immigrant officers enhance policing through cultural and language assets, systemic obstacles in evaluation, oversight, and advancement hinder their career development. This conclusion consolidates the principal findings, theoretical contributions, practical consequences, and overarching significance of the work, subsequently delineating limits and avenues for further research.</w:t>
      </w:r>
    </w:p>
    <w:p w14:paraId="3115BF3A" w14:textId="77777777" w:rsidR="00251B12" w:rsidRDefault="00251B12" w:rsidP="00251B12">
      <w:r>
        <w:t>Summary of Findings 10.2</w:t>
      </w:r>
    </w:p>
    <w:p w14:paraId="2A55DCFA" w14:textId="77777777" w:rsidR="00251B12" w:rsidRDefault="00251B12" w:rsidP="00251B12">
      <w:r>
        <w:t>The study revealed five persistent patterns in the experiences of immigrant officers:</w:t>
      </w:r>
    </w:p>
    <w:p w14:paraId="3B0B328B" w14:textId="77777777" w:rsidR="00251B12" w:rsidRDefault="00251B12" w:rsidP="00251B12">
      <w:r>
        <w:t>Conditional belonging - incorporation into teams depended on adherence to informal cultural standards, with immigrant status intensifying scrutiny.</w:t>
      </w:r>
    </w:p>
    <w:p w14:paraId="379EE287" w14:textId="77777777" w:rsidR="00251B12" w:rsidRDefault="00251B12" w:rsidP="00251B12">
      <w:r>
        <w:t>Immigrant officers often bridged cultural gaps, so boosting safeguarding and community engagement; yet, these efforts were underestimated in evaluation systems.</w:t>
      </w:r>
    </w:p>
    <w:p w14:paraId="65651B53" w14:textId="77777777" w:rsidR="00251B12" w:rsidRDefault="00251B12" w:rsidP="00251B12">
      <w:r>
        <w:t>Ambiguity in evaluation – promotion procedures were unclear, characterized by fluctuating criteria and ambiguous feedback, which compromised views of equity.</w:t>
      </w:r>
    </w:p>
    <w:p w14:paraId="72D62786" w14:textId="77777777" w:rsidR="00251B12" w:rsidRDefault="00251B12" w:rsidP="00251B12">
      <w:r>
        <w:t>Supervision, mentorship, and sponsorship - developmental support was inconsistent; access to interim positions and advocacy was largely contingent upon individual supervisors.</w:t>
      </w:r>
    </w:p>
    <w:p w14:paraId="1CB740DC" w14:textId="77777777" w:rsidR="00251B12" w:rsidRDefault="00251B12" w:rsidP="00251B12">
      <w:r>
        <w:t>Resilience and expression strategies – officers maintained motivation through familial support, peer networks, and personal growth; yet, many resorted to "strategic silence" owing to insufficient psychological safety.</w:t>
      </w:r>
    </w:p>
    <w:p w14:paraId="3D3FF118" w14:textId="77777777" w:rsidR="00251B12" w:rsidRDefault="00251B12" w:rsidP="00251B12">
      <w:r>
        <w:t>Statistical evidence corroborated these findings: whereas recruiting enhanced representation at the entry level, advancement stagnated at the sergeant and inspector ranks. Collectively, these insights underscore a fundamental disparity between the operational accomplishments of immigrant officers and their corresponding career benefits.</w:t>
      </w:r>
    </w:p>
    <w:p w14:paraId="5910EFE6" w14:textId="77777777" w:rsidR="00251B12" w:rsidRDefault="00251B12" w:rsidP="00251B12">
      <w:r>
        <w:t>10.3 Theoretical Contributions</w:t>
      </w:r>
    </w:p>
    <w:p w14:paraId="79D01DA6" w14:textId="5C7CBFCE" w:rsidR="00251B12" w:rsidRDefault="00251B12" w:rsidP="00251B12">
      <w:r>
        <w:t xml:space="preserve">The research offers multiple theoretical contributions. It expands organisational justice theory by illustrating how ambiguous criteria and insufficient recognition compromise both procedural and distributive equity. This study enhances the literature on psychological safety by demonstrating how immigrant officers adjust their propensity to voice concerns in response to supervisory environments. It strengthens social exchange theory by associating the acknowledgment of cultural </w:t>
      </w:r>
      <w:r w:rsidR="00C61F8A">
        <w:t>labour</w:t>
      </w:r>
      <w:r>
        <w:t xml:space="preserve"> with motivation and retention.</w:t>
      </w:r>
    </w:p>
    <w:p w14:paraId="400E5401" w14:textId="706FF2B5" w:rsidR="00251B12" w:rsidRDefault="00251B12" w:rsidP="00251B12">
      <w:r>
        <w:t xml:space="preserve">Bourdieu’s (1986) notions of cultural and symbolic capital elucidate the practical significance of immigrant officers’ linguistic and cultural competencies, while highlighting their lack of structural recognition. Critical Race Theory elucidates the persistence of disparities in the absence of explicit discrimination, facilitated by institutional dependence on ambiguous and discretionary procedures. Ultimately, Du Bois' concept of double consciousness encapsulates the emotional </w:t>
      </w:r>
      <w:r w:rsidR="00C61F8A">
        <w:t>labour</w:t>
      </w:r>
      <w:r>
        <w:t xml:space="preserve"> that immigrant officers undertake while balancing their professional and cultural identities.</w:t>
      </w:r>
    </w:p>
    <w:p w14:paraId="00B97705" w14:textId="77777777" w:rsidR="00251B12" w:rsidRDefault="00251B12" w:rsidP="00251B12">
      <w:r>
        <w:lastRenderedPageBreak/>
        <w:t>10.4 Practical and Policy Implications</w:t>
      </w:r>
    </w:p>
    <w:p w14:paraId="6617A752" w14:textId="77777777" w:rsidR="00251B12" w:rsidRDefault="00251B12" w:rsidP="00251B12">
      <w:r>
        <w:t>The practical ramifications are evident. Diversity must transition from mere rhetoric to tangible reality via structural reforms:</w:t>
      </w:r>
    </w:p>
    <w:p w14:paraId="347AF0F3" w14:textId="11BF07F0" w:rsidR="00251B12" w:rsidRDefault="00251B12" w:rsidP="00251B12">
      <w:proofErr w:type="gramStart"/>
      <w:r>
        <w:t>Transparent promotion frameworks</w:t>
      </w:r>
      <w:r w:rsidR="00C61F8A">
        <w:t>,</w:t>
      </w:r>
      <w:r>
        <w:t xml:space="preserve"> featuring role-specific criteria and systematic feedback.</w:t>
      </w:r>
      <w:proofErr w:type="gramEnd"/>
    </w:p>
    <w:p w14:paraId="6B7A5864" w14:textId="77777777" w:rsidR="00251B12" w:rsidRDefault="00251B12" w:rsidP="00251B12">
      <w:proofErr w:type="gramStart"/>
      <w:r>
        <w:t>Accountability of supervisors for coaching and facilitating developmental opportunities.</w:t>
      </w:r>
      <w:proofErr w:type="gramEnd"/>
    </w:p>
    <w:p w14:paraId="4F9DE46C" w14:textId="77777777" w:rsidR="00251B12" w:rsidRDefault="00251B12" w:rsidP="00251B12">
      <w:proofErr w:type="gramStart"/>
      <w:r>
        <w:t>Official acknowledgment of cultural and linguistic contributions in evaluations.</w:t>
      </w:r>
      <w:proofErr w:type="gramEnd"/>
    </w:p>
    <w:p w14:paraId="7750D2E1" w14:textId="77777777" w:rsidR="00251B12" w:rsidRDefault="00251B12" w:rsidP="00251B12">
      <w:proofErr w:type="gramStart"/>
      <w:r>
        <w:t>Established mentoring and sponsoring systems.</w:t>
      </w:r>
      <w:proofErr w:type="gramEnd"/>
    </w:p>
    <w:p w14:paraId="72B70529" w14:textId="77777777" w:rsidR="00251B12" w:rsidRDefault="00251B12" w:rsidP="00251B12">
      <w:r>
        <w:t>HR analytics to monitor advancement results by protected attribute.</w:t>
      </w:r>
    </w:p>
    <w:p w14:paraId="724DE6CF" w14:textId="77777777" w:rsidR="00251B12" w:rsidRDefault="00251B12" w:rsidP="00251B12">
      <w:proofErr w:type="gramStart"/>
      <w:r>
        <w:t>Educating supervisors on inclusive leadership and psychological safety.</w:t>
      </w:r>
      <w:proofErr w:type="gramEnd"/>
    </w:p>
    <w:p w14:paraId="319C8936" w14:textId="77777777" w:rsidR="00251B12" w:rsidRDefault="00251B12" w:rsidP="00251B12">
      <w:r>
        <w:t>These reforms are interdependent. They will ensure that the contributions of immigrant officers are acknowledged, rewarded, and cultivated into leadership potential, so enhancing organizational credibility.</w:t>
      </w:r>
    </w:p>
    <w:p w14:paraId="5D48B9C0" w14:textId="77777777" w:rsidR="00251B12" w:rsidRDefault="00251B12" w:rsidP="00251B12">
      <w:r>
        <w:t>10.5 Broader Societal Implications</w:t>
      </w:r>
    </w:p>
    <w:p w14:paraId="4A0AF27C" w14:textId="77777777" w:rsidR="00251B12" w:rsidRDefault="00251B12" w:rsidP="00251B12">
      <w:r>
        <w:t>The advancement of immigrant officers transcends a mere internal workplace concern; it pertains to public trust, security, and democratic legitimacy. The presence of immigration officers at entry points, coupled with their absence in leadership roles, may persuade communities to view diversity as superficial, so undermining consent. In contrast, equitable advancement indicates that police is representational and just, hence enhancing credibility. The retention of immigrant cops preserves the diverse skill set essential for security and counter-terrorism, rendering inclusion an issue of both public safety and equity.</w:t>
      </w:r>
    </w:p>
    <w:p w14:paraId="210562EE" w14:textId="77777777" w:rsidR="00251B12" w:rsidRDefault="00251B12" w:rsidP="00251B12">
      <w:r>
        <w:t>10.6 Constraints</w:t>
      </w:r>
    </w:p>
    <w:p w14:paraId="66B0FCCE" w14:textId="77777777" w:rsidR="00251B12" w:rsidRDefault="00251B12" w:rsidP="00251B12">
      <w:r>
        <w:t>The limitations of the study must be recognized. The sample was limited and self-selected, perhaps skewing findings towards individuals willing to disclose their experiences. Officers who departed from the service or encountered notably adverse experiences may not have been adequately represented. The expansive classification of "immigrant officer" included considerable diversity, and the study could not completely differentiate by gender, ethnicity, or age of migration. Ultimately, as a qualitative study, the findings are not statistically generalizable; nevertheless, triangulation with workforce data bolsters confidence in their transferability.</w:t>
      </w:r>
    </w:p>
    <w:p w14:paraId="2EDF5B74" w14:textId="77777777" w:rsidR="00251B12" w:rsidRDefault="00251B12" w:rsidP="00251B12">
      <w:r>
        <w:t>10.7 Recommendations for Subsequent Research</w:t>
      </w:r>
    </w:p>
    <w:p w14:paraId="49C44B34" w14:textId="77777777" w:rsidR="00251B12" w:rsidRDefault="00251B12" w:rsidP="00251B12">
      <w:r>
        <w:t>Subsequent research may mitigate these constraints through various approaches. Extensive quantitative analysis could differentiate progression results by immigration status instead of solely by ethnicity. Longitudinal studies could monitor the careers of immigrant officers over time, pinpointing the timing and reasons for turnover. Comparative research on public services and foreign contexts could elucidate institutional frameworks that facilitate or obstruct the advancement of immigrant officers. Such research would enhance the evidentiary foundation for reform.</w:t>
      </w:r>
    </w:p>
    <w:p w14:paraId="0A85F079" w14:textId="77777777" w:rsidR="00251B12" w:rsidRDefault="00251B12" w:rsidP="00251B12">
      <w:r>
        <w:t>10.8 Concluding Reflection</w:t>
      </w:r>
    </w:p>
    <w:p w14:paraId="4F66F89F" w14:textId="77777777" w:rsidR="00251B12" w:rsidRDefault="00251B12" w:rsidP="00251B12">
      <w:r>
        <w:t xml:space="preserve">This dissertation contends that diversity in policing should be perceived not merely as a numerical representation but as a question of competence. Immigration officers contribute cultural and language expertise that enhances safeguarding, engagement, and operational results. Current </w:t>
      </w:r>
      <w:r>
        <w:lastRenderedPageBreak/>
        <w:t>systems, however, undervalue these contributions, perpetuating obstacles to advancement that compromise justice and legitimacy.</w:t>
      </w:r>
    </w:p>
    <w:p w14:paraId="3C5CBB1D" w14:textId="6D450A58" w:rsidR="00251B12" w:rsidRDefault="00251B12" w:rsidP="00251B12">
      <w:r>
        <w:t xml:space="preserve">The conclusion is that culture is not static; rather, it adheres to systems when those systems are regularly implemented. Transparent promotion, </w:t>
      </w:r>
      <w:proofErr w:type="gramStart"/>
      <w:r>
        <w:t>accountable</w:t>
      </w:r>
      <w:proofErr w:type="gramEnd"/>
      <w:r>
        <w:t xml:space="preserve"> oversight, acknowledgment of cultural </w:t>
      </w:r>
      <w:r w:rsidR="00C61F8A">
        <w:t>labour</w:t>
      </w:r>
      <w:r>
        <w:t xml:space="preserve">, and comprehensive analytics are pragmatic improvements that would match operational values with structural rewards. Through the implementation of these reforms, UK policing can transform representation into capacity, enhance legitimacy, and </w:t>
      </w:r>
      <w:r w:rsidR="00C61F8A">
        <w:t>fulfil</w:t>
      </w:r>
      <w:r>
        <w:t xml:space="preserve"> its democratic duty to equitably serve all communities.</w:t>
      </w:r>
    </w:p>
    <w:p w14:paraId="4C8308B9" w14:textId="77777777" w:rsidR="00251B12" w:rsidRDefault="00251B12" w:rsidP="00251B12">
      <w:r>
        <w:br w:type="page"/>
      </w:r>
    </w:p>
    <w:p w14:paraId="371463B2" w14:textId="244161EE" w:rsidR="00F32557" w:rsidRDefault="00251B12" w:rsidP="00F32557">
      <w:pPr>
        <w:pStyle w:val="Heading1"/>
      </w:pPr>
      <w:bookmarkStart w:id="25" w:name="_Toc484913465"/>
      <w:bookmarkStart w:id="26" w:name="_Toc210128446"/>
      <w:r>
        <w:lastRenderedPageBreak/>
        <w:t>Bibliography</w:t>
      </w:r>
      <w:bookmarkEnd w:id="25"/>
      <w:bookmarkEnd w:id="26"/>
    </w:p>
    <w:p w14:paraId="49EF1C65" w14:textId="77777777" w:rsidR="00F32557" w:rsidRPr="00F32557" w:rsidRDefault="00F32557" w:rsidP="00F32557"/>
    <w:p w14:paraId="271B0B28" w14:textId="77777777" w:rsidR="00F32557" w:rsidRDefault="00F32557" w:rsidP="00F32557">
      <w:proofErr w:type="spellStart"/>
      <w:proofErr w:type="gramStart"/>
      <w:r>
        <w:t>Aliverti</w:t>
      </w:r>
      <w:proofErr w:type="spellEnd"/>
      <w:r>
        <w:t xml:space="preserve">, A. and </w:t>
      </w:r>
      <w:proofErr w:type="spellStart"/>
      <w:r>
        <w:t>Parmar</w:t>
      </w:r>
      <w:proofErr w:type="spellEnd"/>
      <w:r>
        <w:t xml:space="preserve">, A. (2019) ‘Policing migration and </w:t>
      </w:r>
      <w:proofErr w:type="spellStart"/>
      <w:r>
        <w:t>racialised</w:t>
      </w:r>
      <w:proofErr w:type="spellEnd"/>
      <w:r>
        <w:t xml:space="preserve"> belonging’, *Theoretical Criminology*, 23(2), pp. 153–170.</w:t>
      </w:r>
      <w:proofErr w:type="gramEnd"/>
    </w:p>
    <w:p w14:paraId="5387BE6B" w14:textId="77777777" w:rsidR="00F32557" w:rsidRDefault="00F32557" w:rsidP="00F32557"/>
    <w:p w14:paraId="19A0F440" w14:textId="77777777" w:rsidR="00F32557" w:rsidRDefault="00F32557" w:rsidP="00F32557">
      <w:r>
        <w:t>Body-</w:t>
      </w:r>
      <w:proofErr w:type="spellStart"/>
      <w:r>
        <w:t>Gendrot</w:t>
      </w:r>
      <w:proofErr w:type="spellEnd"/>
      <w:r>
        <w:t xml:space="preserve">, S. (2010) *Police </w:t>
      </w:r>
      <w:proofErr w:type="gramStart"/>
      <w:r>
        <w:t>et</w:t>
      </w:r>
      <w:proofErr w:type="gramEnd"/>
      <w:r>
        <w:t xml:space="preserve"> </w:t>
      </w:r>
      <w:proofErr w:type="spellStart"/>
      <w:r>
        <w:t>minorités</w:t>
      </w:r>
      <w:proofErr w:type="spellEnd"/>
      <w:r>
        <w:t xml:space="preserve"> </w:t>
      </w:r>
      <w:proofErr w:type="spellStart"/>
      <w:r>
        <w:t>visibles</w:t>
      </w:r>
      <w:proofErr w:type="spellEnd"/>
      <w:r>
        <w:t xml:space="preserve">: Les </w:t>
      </w:r>
      <w:proofErr w:type="spellStart"/>
      <w:r>
        <w:t>politiques</w:t>
      </w:r>
      <w:proofErr w:type="spellEnd"/>
      <w:r>
        <w:t xml:space="preserve"> de la </w:t>
      </w:r>
      <w:proofErr w:type="spellStart"/>
      <w:r>
        <w:t>diversité</w:t>
      </w:r>
      <w:proofErr w:type="spellEnd"/>
      <w:r>
        <w:t xml:space="preserve"> </w:t>
      </w:r>
      <w:proofErr w:type="spellStart"/>
      <w:r>
        <w:t>en</w:t>
      </w:r>
      <w:proofErr w:type="spellEnd"/>
      <w:r>
        <w:t xml:space="preserve"> France et </w:t>
      </w:r>
      <w:proofErr w:type="spellStart"/>
      <w:r>
        <w:t>en</w:t>
      </w:r>
      <w:proofErr w:type="spellEnd"/>
      <w:r>
        <w:t xml:space="preserve"> Europe*. Paris: La Documentation </w:t>
      </w:r>
      <w:proofErr w:type="spellStart"/>
      <w:r>
        <w:t>Française</w:t>
      </w:r>
      <w:proofErr w:type="spellEnd"/>
      <w:r>
        <w:t>.</w:t>
      </w:r>
    </w:p>
    <w:p w14:paraId="4EC70BDF" w14:textId="77777777" w:rsidR="00F32557" w:rsidRDefault="00F32557" w:rsidP="00F32557"/>
    <w:p w14:paraId="451F54EF" w14:textId="77777777" w:rsidR="00F32557" w:rsidRDefault="00F32557" w:rsidP="00F32557">
      <w:r>
        <w:t>Bradford, B. and Jackson, J. (2011) ‘Policing, fairness and effectiveness: influence on public cooperation’, *Journal of Experimental Criminology*, 7(4), pp. 271–303.</w:t>
      </w:r>
    </w:p>
    <w:p w14:paraId="5E0A3661" w14:textId="77777777" w:rsidR="00F32557" w:rsidRDefault="00F32557" w:rsidP="00F32557"/>
    <w:p w14:paraId="48D5141C" w14:textId="77777777" w:rsidR="00F32557" w:rsidRDefault="00F32557" w:rsidP="00F32557">
      <w:proofErr w:type="gramStart"/>
      <w:r>
        <w:t>Braun, V. and Clarke, V. (2006) ‘Using thematic analysis in psychology’, *Qualitative Research in Psychology*, 3(2), pp. 77–101.</w:t>
      </w:r>
      <w:proofErr w:type="gramEnd"/>
    </w:p>
    <w:p w14:paraId="31714D17" w14:textId="77777777" w:rsidR="00F32557" w:rsidRDefault="00F32557" w:rsidP="00F32557"/>
    <w:p w14:paraId="62A739CE" w14:textId="77777777" w:rsidR="00F32557" w:rsidRDefault="00F32557" w:rsidP="00F32557">
      <w:proofErr w:type="gramStart"/>
      <w:r>
        <w:t>Bourdieu, P. (1986) ‘The forms of capital’, in Richardson, J. (ed.) *Handbook of Theory and Research for the Sociology of Education*.</w:t>
      </w:r>
      <w:proofErr w:type="gramEnd"/>
      <w:r>
        <w:t xml:space="preserve"> New York: Greenwood, pp. 241–258.</w:t>
      </w:r>
    </w:p>
    <w:p w14:paraId="4461747E" w14:textId="77777777" w:rsidR="00F32557" w:rsidRDefault="00F32557" w:rsidP="00F32557"/>
    <w:p w14:paraId="69BEEBC0" w14:textId="77777777" w:rsidR="00F32557" w:rsidRDefault="00F32557" w:rsidP="00F32557">
      <w:r>
        <w:t>Chan, J. (1997) *Changing Police Culture: Policing in a Multicultural Society*. Cambridge: Cambridge University Press.</w:t>
      </w:r>
    </w:p>
    <w:p w14:paraId="5C6706C1" w14:textId="77777777" w:rsidR="00F32557" w:rsidRDefault="00F32557" w:rsidP="00F32557"/>
    <w:p w14:paraId="777B0A6D" w14:textId="77777777" w:rsidR="00F32557" w:rsidRDefault="00F32557" w:rsidP="00F32557">
      <w:r>
        <w:t xml:space="preserve">Crenshaw, K. (1991) ‘Mapping the margins: Intersectionality, identity politics, and violence against women of </w:t>
      </w:r>
      <w:proofErr w:type="spellStart"/>
      <w:r>
        <w:t>color</w:t>
      </w:r>
      <w:proofErr w:type="spellEnd"/>
      <w:r>
        <w:t>’, *Stanford Law Review*, 43(6), pp. 1241–1299.</w:t>
      </w:r>
    </w:p>
    <w:p w14:paraId="464C0284" w14:textId="77777777" w:rsidR="00F32557" w:rsidRDefault="00F32557" w:rsidP="00F32557"/>
    <w:p w14:paraId="6D0952CC" w14:textId="77777777" w:rsidR="00F32557" w:rsidRDefault="00F32557" w:rsidP="00F32557">
      <w:r>
        <w:t xml:space="preserve">Delgado, R. and </w:t>
      </w:r>
      <w:proofErr w:type="spellStart"/>
      <w:r>
        <w:t>Stefancic</w:t>
      </w:r>
      <w:proofErr w:type="spellEnd"/>
      <w:r>
        <w:t xml:space="preserve">, J. (2017) *Critical Race Theory: An Introduction*. </w:t>
      </w:r>
      <w:proofErr w:type="gramStart"/>
      <w:r>
        <w:t xml:space="preserve">3rd </w:t>
      </w:r>
      <w:proofErr w:type="spellStart"/>
      <w:r>
        <w:t>edn</w:t>
      </w:r>
      <w:proofErr w:type="spellEnd"/>
      <w:r>
        <w:t>.</w:t>
      </w:r>
      <w:proofErr w:type="gramEnd"/>
      <w:r>
        <w:t xml:space="preserve"> New York: NYU Press.</w:t>
      </w:r>
    </w:p>
    <w:p w14:paraId="19BA5BF1" w14:textId="77777777" w:rsidR="00F32557" w:rsidRDefault="00F32557" w:rsidP="00F32557"/>
    <w:p w14:paraId="1D65DB89" w14:textId="77777777" w:rsidR="00F32557" w:rsidRDefault="00F32557" w:rsidP="00F32557">
      <w:proofErr w:type="gramStart"/>
      <w:r>
        <w:t xml:space="preserve">Edmondson, A. (1999) ‘Psychological safety and learning </w:t>
      </w:r>
      <w:proofErr w:type="spellStart"/>
      <w:r>
        <w:t>behavior</w:t>
      </w:r>
      <w:proofErr w:type="spellEnd"/>
      <w:r>
        <w:t xml:space="preserve"> in work teams’, *Administrative Science Quarterly*, 44(2), pp. 350–383.</w:t>
      </w:r>
      <w:proofErr w:type="gramEnd"/>
    </w:p>
    <w:p w14:paraId="67A3C5F9" w14:textId="77777777" w:rsidR="00F32557" w:rsidRDefault="00F32557" w:rsidP="00F32557"/>
    <w:p w14:paraId="10EECBEF" w14:textId="77777777" w:rsidR="00F32557" w:rsidRDefault="00F32557" w:rsidP="00F32557">
      <w:proofErr w:type="spellStart"/>
      <w:proofErr w:type="gramStart"/>
      <w:r>
        <w:t>Eisenberger</w:t>
      </w:r>
      <w:proofErr w:type="spellEnd"/>
      <w:r>
        <w:t>, R., Huntington, R., Hutchison, S. and Sowa, D. (1986) ‘Perceived organizational support’, *Journal of Applied Psychology*, 71(3), pp. 500–507.</w:t>
      </w:r>
      <w:proofErr w:type="gramEnd"/>
    </w:p>
    <w:p w14:paraId="34124792" w14:textId="77777777" w:rsidR="00F32557" w:rsidRDefault="00F32557" w:rsidP="00F32557"/>
    <w:p w14:paraId="3C508B46" w14:textId="77777777" w:rsidR="00F32557" w:rsidRDefault="00F32557" w:rsidP="00F32557">
      <w:r>
        <w:t>Finlay, L. (2002) ‘Negotiating the swamp: the opportunity and challenge of reflexivity in research practice’, *Qualitative Research*, 2(2), pp. 209–230.</w:t>
      </w:r>
    </w:p>
    <w:p w14:paraId="78FBD118" w14:textId="77777777" w:rsidR="00F32557" w:rsidRDefault="00F32557" w:rsidP="00F32557"/>
    <w:p w14:paraId="6F918FA9" w14:textId="77777777" w:rsidR="00F32557" w:rsidRDefault="00F32557" w:rsidP="00F32557">
      <w:r>
        <w:lastRenderedPageBreak/>
        <w:t>Gauthier, J. (2019) ‘Multiculturalism and policing in Canada: opportunities and challenges’, *Canadian Journal of Criminology and Criminal Justice*, 61(2), pp. 85–109.</w:t>
      </w:r>
    </w:p>
    <w:p w14:paraId="3E412FAB" w14:textId="77777777" w:rsidR="00F32557" w:rsidRDefault="00F32557" w:rsidP="00F32557"/>
    <w:p w14:paraId="65CE94E7" w14:textId="77777777" w:rsidR="00F32557" w:rsidRDefault="00F32557" w:rsidP="00F32557">
      <w:r>
        <w:t xml:space="preserve">Guest, G., Bunce, A. and Johnson, L. (2006) ‘How many interviews are enough? </w:t>
      </w:r>
      <w:proofErr w:type="gramStart"/>
      <w:r>
        <w:t>An experiment with data saturation and variability’, *Field Methods*, 18(1), pp. 59–82.</w:t>
      </w:r>
      <w:proofErr w:type="gramEnd"/>
    </w:p>
    <w:p w14:paraId="41333D55" w14:textId="77777777" w:rsidR="00F32557" w:rsidRDefault="00F32557" w:rsidP="00F32557"/>
    <w:p w14:paraId="65C4B06E" w14:textId="77777777" w:rsidR="00F32557" w:rsidRDefault="00F32557" w:rsidP="00F32557">
      <w:proofErr w:type="spellStart"/>
      <w:r>
        <w:t>Haarr</w:t>
      </w:r>
      <w:proofErr w:type="spellEnd"/>
      <w:r>
        <w:t>, R. (2005) ‘Factors affecting the career paths of minority officers in US policing’, *Police Quarterly*, 8(3), pp. 276–304.</w:t>
      </w:r>
    </w:p>
    <w:p w14:paraId="45B161E6" w14:textId="77777777" w:rsidR="00F32557" w:rsidRDefault="00F32557" w:rsidP="00F32557"/>
    <w:p w14:paraId="41058AA6" w14:textId="77777777" w:rsidR="00F32557" w:rsidRDefault="00F32557" w:rsidP="00F32557">
      <w:proofErr w:type="gramStart"/>
      <w:r>
        <w:t>HMICFRS (2021) *State of Policing 2020*.</w:t>
      </w:r>
      <w:proofErr w:type="gramEnd"/>
      <w:r>
        <w:t xml:space="preserve"> London: HMICFRS.</w:t>
      </w:r>
    </w:p>
    <w:p w14:paraId="0CA4D0D5" w14:textId="77777777" w:rsidR="00F32557" w:rsidRDefault="00F32557" w:rsidP="00F32557"/>
    <w:p w14:paraId="29EC3CA5" w14:textId="77777777" w:rsidR="00F32557" w:rsidRDefault="00F32557" w:rsidP="00F32557">
      <w:proofErr w:type="gramStart"/>
      <w:r>
        <w:t>Home Office (2023) *Police workforce, England and Wales, 31 March 2023*.</w:t>
      </w:r>
      <w:proofErr w:type="gramEnd"/>
      <w:r>
        <w:t xml:space="preserve"> London: Home Office.</w:t>
      </w:r>
    </w:p>
    <w:p w14:paraId="66DF416F" w14:textId="77777777" w:rsidR="00F32557" w:rsidRDefault="00F32557" w:rsidP="00F32557"/>
    <w:p w14:paraId="1DDE21B5" w14:textId="77777777" w:rsidR="00F32557" w:rsidRDefault="00F32557" w:rsidP="00F32557">
      <w:proofErr w:type="gramStart"/>
      <w:r>
        <w:t>Jones, T. and Williams, T. (2019) ‘Diversity strategies and organisational change in policing’, *Policing and Society*, 29(7), pp. 809–826.</w:t>
      </w:r>
      <w:proofErr w:type="gramEnd"/>
    </w:p>
    <w:p w14:paraId="6DBFE32F" w14:textId="77777777" w:rsidR="00F32557" w:rsidRDefault="00F32557" w:rsidP="00F32557"/>
    <w:p w14:paraId="757B7862" w14:textId="77777777" w:rsidR="00F32557" w:rsidRDefault="00F32557" w:rsidP="00F32557">
      <w:proofErr w:type="gramStart"/>
      <w:r>
        <w:t>Loftus, B. (2010) *Police Culture in a Changing World*.</w:t>
      </w:r>
      <w:proofErr w:type="gramEnd"/>
      <w:r>
        <w:t xml:space="preserve"> Oxford: Oxford University Press.</w:t>
      </w:r>
    </w:p>
    <w:p w14:paraId="1CC6409D" w14:textId="77777777" w:rsidR="00F32557" w:rsidRDefault="00F32557" w:rsidP="00F32557"/>
    <w:p w14:paraId="7CA987FF" w14:textId="77777777" w:rsidR="00F32557" w:rsidRDefault="00F32557" w:rsidP="00F32557">
      <w:proofErr w:type="gramStart"/>
      <w:r>
        <w:t>McCall, L. (2005) ‘The complexity of intersectionality’, *Signs*, 30(3), pp. 1771–1800.</w:t>
      </w:r>
      <w:proofErr w:type="gramEnd"/>
    </w:p>
    <w:p w14:paraId="0ED32DFD" w14:textId="77777777" w:rsidR="00F32557" w:rsidRDefault="00F32557" w:rsidP="00F32557"/>
    <w:p w14:paraId="5697E933" w14:textId="77777777" w:rsidR="00F32557" w:rsidRDefault="00F32557" w:rsidP="00F32557">
      <w:r>
        <w:t>Reiner, R. (2019) *</w:t>
      </w:r>
      <w:proofErr w:type="gramStart"/>
      <w:r>
        <w:t>The</w:t>
      </w:r>
      <w:proofErr w:type="gramEnd"/>
      <w:r>
        <w:t xml:space="preserve"> Politics of the Police*. </w:t>
      </w:r>
      <w:proofErr w:type="gramStart"/>
      <w:r>
        <w:t xml:space="preserve">5th </w:t>
      </w:r>
      <w:proofErr w:type="spellStart"/>
      <w:r>
        <w:t>edn</w:t>
      </w:r>
      <w:proofErr w:type="spellEnd"/>
      <w:r>
        <w:t>.</w:t>
      </w:r>
      <w:proofErr w:type="gramEnd"/>
      <w:r>
        <w:t xml:space="preserve"> Oxford: Oxford University Press.</w:t>
      </w:r>
    </w:p>
    <w:p w14:paraId="1CDA1C67" w14:textId="77777777" w:rsidR="00F32557" w:rsidRDefault="00F32557" w:rsidP="00F32557"/>
    <w:p w14:paraId="76804AD8" w14:textId="77777777" w:rsidR="00F32557" w:rsidRDefault="00F32557" w:rsidP="00F32557">
      <w:proofErr w:type="spellStart"/>
      <w:r>
        <w:t>Sarre</w:t>
      </w:r>
      <w:proofErr w:type="spellEnd"/>
      <w:r>
        <w:t xml:space="preserve">, R. and </w:t>
      </w:r>
      <w:proofErr w:type="spellStart"/>
      <w:r>
        <w:t>Prenzler</w:t>
      </w:r>
      <w:proofErr w:type="spellEnd"/>
      <w:r>
        <w:t>, T. (2016) *Policing and Security in Practice: Challenges and Achievements*. London: Palgrave.</w:t>
      </w:r>
    </w:p>
    <w:p w14:paraId="32C43FD9" w14:textId="77777777" w:rsidR="00F32557" w:rsidRDefault="00F32557" w:rsidP="00F32557"/>
    <w:p w14:paraId="74F7C31F" w14:textId="6E52318F" w:rsidR="00F32557" w:rsidRDefault="00F32557" w:rsidP="00F32557">
      <w:proofErr w:type="gramStart"/>
      <w:r>
        <w:t>Tyler, T. (2017) *Why People Cooperate*.</w:t>
      </w:r>
      <w:proofErr w:type="gramEnd"/>
      <w:r>
        <w:t xml:space="preserve"> Princeton: Princeton University Press.</w:t>
      </w:r>
    </w:p>
    <w:p w14:paraId="7B56BF20" w14:textId="77777777" w:rsidR="00F32557" w:rsidRDefault="00F32557" w:rsidP="00F32557"/>
    <w:p w14:paraId="7619CAA4" w14:textId="283FA433" w:rsidR="00251B12" w:rsidRDefault="00F32557" w:rsidP="00F32557">
      <w:r>
        <w:t xml:space="preserve">Yin, R. (2018) *Case Study Research and Applications: Design and Methods*. </w:t>
      </w:r>
      <w:proofErr w:type="gramStart"/>
      <w:r>
        <w:t xml:space="preserve">6th </w:t>
      </w:r>
      <w:proofErr w:type="spellStart"/>
      <w:r>
        <w:t>edn</w:t>
      </w:r>
      <w:proofErr w:type="spellEnd"/>
      <w:r>
        <w:t>.</w:t>
      </w:r>
      <w:proofErr w:type="gramEnd"/>
      <w:r>
        <w:t xml:space="preserve"> Thousand Oaks: Sage.</w:t>
      </w:r>
      <w:r w:rsidR="00251B12">
        <w:br w:type="page"/>
      </w:r>
    </w:p>
    <w:p w14:paraId="567FEE83" w14:textId="77777777" w:rsidR="00251B12" w:rsidRDefault="00251B12" w:rsidP="00251B12">
      <w:pPr>
        <w:pStyle w:val="Heading1"/>
      </w:pPr>
      <w:bookmarkStart w:id="27" w:name="_Toc1197795177"/>
      <w:bookmarkStart w:id="28" w:name="_Toc210128447"/>
      <w:r>
        <w:lastRenderedPageBreak/>
        <w:t>Appendices</w:t>
      </w:r>
      <w:bookmarkEnd w:id="27"/>
      <w:bookmarkEnd w:id="28"/>
    </w:p>
    <w:p w14:paraId="72F02AA3" w14:textId="77777777" w:rsidR="00C61F8A" w:rsidRDefault="00C61F8A" w:rsidP="00C61F8A">
      <w:r>
        <w:t>Appendices</w:t>
      </w:r>
    </w:p>
    <w:p w14:paraId="02A0B6C4" w14:textId="72EFD395" w:rsidR="00C61F8A" w:rsidRDefault="00C61F8A" w:rsidP="00C61F8A">
      <w:r>
        <w:t>Appendix A: Summary of Participant Information and Consent</w:t>
      </w:r>
    </w:p>
    <w:p w14:paraId="6A9020F1" w14:textId="77777777" w:rsidR="00C61F8A" w:rsidRDefault="00C61F8A" w:rsidP="00C61F8A"/>
    <w:p w14:paraId="364CB00B" w14:textId="77777777" w:rsidR="00C61F8A" w:rsidRDefault="00C61F8A" w:rsidP="00C61F8A">
      <w:r>
        <w:t xml:space="preserve"> The study participants were active police officers who identified as immigrants (born outside the UK).  Participants received an Information Sheet detailing the objectives, extent, and voluntary aspect of the research.  Informed consent was acquired before to the interviews, and participants were reminded of their ability to withdraw at any moment without repercussions.</w:t>
      </w:r>
    </w:p>
    <w:p w14:paraId="370A7575" w14:textId="77777777" w:rsidR="00C61F8A" w:rsidRDefault="00C61F8A" w:rsidP="00C61F8A"/>
    <w:p w14:paraId="2748CCB7" w14:textId="77777777" w:rsidR="00C61F8A" w:rsidRDefault="00C61F8A" w:rsidP="00C61F8A">
      <w:r>
        <w:t xml:space="preserve"> All interviews were anonymized during transcription, utilizing pseudonyms in the reporting process.  Data were securely maintained in accordance with the University’s ethics policy and GDPR regulations.  Ethical permission for the project was obtained prior to the initiation of data collection.</w:t>
      </w:r>
    </w:p>
    <w:p w14:paraId="2EE25FB3" w14:textId="77777777" w:rsidR="00C61F8A" w:rsidRDefault="00C61F8A" w:rsidP="00C61F8A"/>
    <w:p w14:paraId="3D7E19FD" w14:textId="77777777" w:rsidR="00C61F8A" w:rsidRDefault="00C61F8A" w:rsidP="00C61F8A">
      <w:r>
        <w:t xml:space="preserve"> Appendix B: Interview Topic Framework</w:t>
      </w:r>
    </w:p>
    <w:p w14:paraId="29B7CF16" w14:textId="77777777" w:rsidR="00C61F8A" w:rsidRDefault="00C61F8A" w:rsidP="00C61F8A"/>
    <w:p w14:paraId="0B90401C" w14:textId="77777777" w:rsidR="00C61F8A" w:rsidRDefault="00C61F8A" w:rsidP="00C61F8A">
      <w:r>
        <w:t xml:space="preserve"> The semi-structured interview guide includes prompts addressing the subsequent areas:</w:t>
      </w:r>
    </w:p>
    <w:p w14:paraId="37F81FBB" w14:textId="77777777" w:rsidR="00C61F8A" w:rsidRDefault="00C61F8A" w:rsidP="00C61F8A"/>
    <w:p w14:paraId="44E60D31" w14:textId="77777777" w:rsidR="00C61F8A" w:rsidRDefault="00C61F8A" w:rsidP="00C61F8A">
      <w:r>
        <w:t xml:space="preserve"> </w:t>
      </w:r>
      <w:proofErr w:type="gramStart"/>
      <w:r>
        <w:t>Entry into law enforcement — motives, recruitment process, first training, and orientation.</w:t>
      </w:r>
      <w:proofErr w:type="gramEnd"/>
    </w:p>
    <w:p w14:paraId="4894FCD9" w14:textId="77777777" w:rsidR="00C61F8A" w:rsidRDefault="00C61F8A" w:rsidP="00C61F8A"/>
    <w:p w14:paraId="16B4E7D4" w14:textId="77777777" w:rsidR="00C61F8A" w:rsidRDefault="00C61F8A" w:rsidP="00C61F8A">
      <w:r>
        <w:t xml:space="preserve"> Team integration and workplace culture — sense of belonging, informal norms, obstacles to acceptance.</w:t>
      </w:r>
    </w:p>
    <w:p w14:paraId="352E5F12" w14:textId="77777777" w:rsidR="00C61F8A" w:rsidRDefault="00C61F8A" w:rsidP="00C61F8A"/>
    <w:p w14:paraId="4F021213" w14:textId="77777777" w:rsidR="00C61F8A" w:rsidRDefault="00C61F8A" w:rsidP="00C61F8A">
      <w:r>
        <w:t xml:space="preserve"> </w:t>
      </w:r>
      <w:proofErr w:type="gramStart"/>
      <w:r>
        <w:t>Assignment of responsibilities - roles, expectations, and use of cultural/linguistic competencies.</w:t>
      </w:r>
      <w:proofErr w:type="gramEnd"/>
    </w:p>
    <w:p w14:paraId="1D7C4942" w14:textId="77777777" w:rsidR="00C61F8A" w:rsidRDefault="00C61F8A" w:rsidP="00C61F8A"/>
    <w:p w14:paraId="44132119" w14:textId="77777777" w:rsidR="00C61F8A" w:rsidRDefault="00C61F8A" w:rsidP="00C61F8A">
      <w:r>
        <w:t xml:space="preserve"> </w:t>
      </w:r>
      <w:proofErr w:type="gramStart"/>
      <w:r>
        <w:t>Assessment and feedback — supervisory methodologies, perceived equity of evaluation.</w:t>
      </w:r>
      <w:proofErr w:type="gramEnd"/>
    </w:p>
    <w:p w14:paraId="2CE997CC" w14:textId="77777777" w:rsidR="00C61F8A" w:rsidRDefault="00C61F8A" w:rsidP="00C61F8A"/>
    <w:p w14:paraId="18712D2D" w14:textId="77777777" w:rsidR="00C61F8A" w:rsidRDefault="00C61F8A" w:rsidP="00C61F8A">
      <w:r>
        <w:t xml:space="preserve"> </w:t>
      </w:r>
      <w:proofErr w:type="gramStart"/>
      <w:r>
        <w:t>Evaluation and advancement – experiences of boards, standards, feedback, sponsorship, and mentorship.</w:t>
      </w:r>
      <w:proofErr w:type="gramEnd"/>
    </w:p>
    <w:p w14:paraId="48DED670" w14:textId="77777777" w:rsidR="00C61F8A" w:rsidRDefault="00C61F8A" w:rsidP="00C61F8A"/>
    <w:p w14:paraId="27D55E48" w14:textId="77777777" w:rsidR="00C61F8A" w:rsidRDefault="00C61F8A" w:rsidP="00C61F8A">
      <w:r>
        <w:t xml:space="preserve"> </w:t>
      </w:r>
      <w:proofErr w:type="gramStart"/>
      <w:r>
        <w:t>Contribution and acknowledgment — instances of value addition, encompassing cultural and community involvement.</w:t>
      </w:r>
      <w:proofErr w:type="gramEnd"/>
    </w:p>
    <w:p w14:paraId="3F8EB098" w14:textId="77777777" w:rsidR="00C61F8A" w:rsidRDefault="00C61F8A" w:rsidP="00C61F8A"/>
    <w:p w14:paraId="60199926" w14:textId="77777777" w:rsidR="00C61F8A" w:rsidRDefault="00C61F8A" w:rsidP="00C61F8A">
      <w:r>
        <w:t xml:space="preserve"> </w:t>
      </w:r>
      <w:proofErr w:type="gramStart"/>
      <w:r>
        <w:t>Professional objectives and obstacles - ambitions, advancement prospects, perceived limitations.</w:t>
      </w:r>
      <w:proofErr w:type="gramEnd"/>
    </w:p>
    <w:p w14:paraId="51153027" w14:textId="77777777" w:rsidR="00C61F8A" w:rsidRDefault="00C61F8A" w:rsidP="00C61F8A"/>
    <w:p w14:paraId="34E530D8" w14:textId="77777777" w:rsidR="00C61F8A" w:rsidRDefault="00C61F8A" w:rsidP="00C61F8A">
      <w:r>
        <w:lastRenderedPageBreak/>
        <w:t xml:space="preserve"> </w:t>
      </w:r>
      <w:proofErr w:type="gramStart"/>
      <w:r>
        <w:t>Resilience and coping — methodologies for navigating adversities and maintaining motivation.</w:t>
      </w:r>
      <w:proofErr w:type="gramEnd"/>
    </w:p>
    <w:p w14:paraId="578F9ECA" w14:textId="77777777" w:rsidR="00C61F8A" w:rsidRDefault="00C61F8A" w:rsidP="00C61F8A"/>
    <w:p w14:paraId="3BCBA0CC" w14:textId="77777777" w:rsidR="00C61F8A" w:rsidRDefault="00C61F8A" w:rsidP="00C61F8A">
      <w:r>
        <w:t xml:space="preserve"> Appendix C: Coding Framework (Representative Excerpts)</w:t>
      </w:r>
    </w:p>
    <w:p w14:paraId="0DE47DCA" w14:textId="77777777" w:rsidR="00C61F8A" w:rsidRDefault="00C61F8A" w:rsidP="00C61F8A"/>
    <w:p w14:paraId="11BA7365" w14:textId="7B97A760" w:rsidR="00C61F8A" w:rsidRDefault="00C61F8A" w:rsidP="00C61F8A">
      <w:r>
        <w:t>The theme analysis was conducted in accordance with Braun and Clarke (2006).  The coding framework was built through an iterative process and categorized into principal themes accompanied by illustrated examples:</w:t>
      </w:r>
    </w:p>
    <w:p w14:paraId="38E9A855" w14:textId="77777777" w:rsidR="00C61F8A" w:rsidRDefault="00C61F8A" w:rsidP="00C61F8A"/>
    <w:p w14:paraId="76EB9905" w14:textId="7FF19BB8" w:rsidR="00C61F8A" w:rsidRDefault="00C61F8A" w:rsidP="00C61F8A">
      <w:r>
        <w:t xml:space="preserve"> </w:t>
      </w:r>
      <w:proofErr w:type="gramStart"/>
      <w:r>
        <w:t>Conditional Belonging — allusions to humour, friendship, informal exclusion, and the urge to conform.</w:t>
      </w:r>
      <w:proofErr w:type="gramEnd"/>
    </w:p>
    <w:p w14:paraId="475A5458" w14:textId="77777777" w:rsidR="00C61F8A" w:rsidRDefault="00C61F8A" w:rsidP="00C61F8A"/>
    <w:p w14:paraId="6F6293CD" w14:textId="77777777" w:rsidR="00C61F8A" w:rsidRDefault="00C61F8A" w:rsidP="00C61F8A">
      <w:r>
        <w:t xml:space="preserve"> Cultural and Linguistic Contributions - instances of preservation, interpretation, and fostering trust within varied populations.</w:t>
      </w:r>
    </w:p>
    <w:p w14:paraId="33CD0587" w14:textId="77777777" w:rsidR="00C61F8A" w:rsidRDefault="00C61F8A" w:rsidP="00C61F8A"/>
    <w:p w14:paraId="5B59CECE" w14:textId="77777777" w:rsidR="00C61F8A" w:rsidRDefault="00C61F8A" w:rsidP="00C61F8A">
      <w:r>
        <w:t xml:space="preserve"> Assessment Opacity - references to ambiguous promotion criteria, fluctuating feedback, and uneven expectations.</w:t>
      </w:r>
    </w:p>
    <w:p w14:paraId="1F5F889C" w14:textId="77777777" w:rsidR="00C61F8A" w:rsidRDefault="00C61F8A" w:rsidP="00C61F8A"/>
    <w:p w14:paraId="2F087EFF" w14:textId="77777777" w:rsidR="00C61F8A" w:rsidRDefault="00C61F8A" w:rsidP="00C61F8A">
      <w:r>
        <w:t xml:space="preserve"> </w:t>
      </w:r>
      <w:proofErr w:type="gramStart"/>
      <w:r>
        <w:t>Oversight and Guidance – coaching, advocacy, leadership responsibilities, mentorship programs.</w:t>
      </w:r>
      <w:proofErr w:type="gramEnd"/>
    </w:p>
    <w:p w14:paraId="73FCCA8F" w14:textId="77777777" w:rsidR="00C61F8A" w:rsidRDefault="00C61F8A" w:rsidP="00C61F8A"/>
    <w:p w14:paraId="43F3CC8E" w14:textId="77777777" w:rsidR="00C61F8A" w:rsidRDefault="00C61F8A" w:rsidP="00C61F8A">
      <w:r>
        <w:t xml:space="preserve"> </w:t>
      </w:r>
      <w:proofErr w:type="gramStart"/>
      <w:r>
        <w:t>Resilience and Voice — assistance from family and peers, professional pride, utilization of formal and informal communication channels, and strategic quiet.</w:t>
      </w:r>
      <w:proofErr w:type="gramEnd"/>
    </w:p>
    <w:p w14:paraId="7AFB401E" w14:textId="77777777" w:rsidR="00C61F8A" w:rsidRDefault="00C61F8A" w:rsidP="00C61F8A"/>
    <w:p w14:paraId="13D7CB9E" w14:textId="77777777" w:rsidR="00C61F8A" w:rsidRDefault="00C61F8A" w:rsidP="00C61F8A">
      <w:r>
        <w:t xml:space="preserve"> This framework ensured uniformity in transcripts and guaranteed that conclusions were based on systematic coding and cross-case analysis.</w:t>
      </w:r>
    </w:p>
    <w:p w14:paraId="58AB24AB" w14:textId="77777777" w:rsidR="00C61F8A" w:rsidRDefault="00C61F8A" w:rsidP="00C61F8A"/>
    <w:p w14:paraId="38AA9DC5" w14:textId="77777777" w:rsidR="00C61F8A" w:rsidRDefault="00C61F8A" w:rsidP="00C61F8A">
      <w:r>
        <w:t xml:space="preserve"> Appendix D: Workforce Statistical Overview (Home Office, 2023)</w:t>
      </w:r>
    </w:p>
    <w:p w14:paraId="04736CC1" w14:textId="77777777" w:rsidR="00C61F8A" w:rsidRDefault="00C61F8A" w:rsidP="00C61F8A"/>
    <w:p w14:paraId="5B1FE7F3" w14:textId="77777777" w:rsidR="00C61F8A" w:rsidRDefault="00C61F8A" w:rsidP="00C61F8A">
      <w:r>
        <w:t xml:space="preserve"> The subsequent table encapsulates the representation trends among the police workforce of England and Wales as of 31 March 2023.  Although data are categorized by ethnicity instead of birthplace, they offer a contextual framework for understanding the experiences of immigrant officers.</w:t>
      </w:r>
    </w:p>
    <w:p w14:paraId="72124C30" w14:textId="77777777" w:rsidR="00C61F8A" w:rsidRDefault="00C61F8A" w:rsidP="00C61F8A"/>
    <w:p w14:paraId="4301B164" w14:textId="77777777" w:rsidR="00C61F8A" w:rsidRDefault="00C61F8A" w:rsidP="00C61F8A">
      <w:r>
        <w:t xml:space="preserve"> Rank Percentage of </w:t>
      </w:r>
      <w:proofErr w:type="gramStart"/>
      <w:r>
        <w:t>Minority  Ethnic</w:t>
      </w:r>
      <w:proofErr w:type="gramEnd"/>
      <w:r>
        <w:t xml:space="preserve"> Officers Annotations</w:t>
      </w:r>
    </w:p>
    <w:p w14:paraId="32FF2F28" w14:textId="77777777" w:rsidR="00C61F8A" w:rsidRDefault="00C61F8A" w:rsidP="00C61F8A">
      <w:r>
        <w:t xml:space="preserve"> Constable 9.2% </w:t>
      </w:r>
      <w:proofErr w:type="gramStart"/>
      <w:r>
        <w:t>Highest</w:t>
      </w:r>
      <w:proofErr w:type="gramEnd"/>
      <w:r>
        <w:t xml:space="preserve"> representation, indicative of focused recruitment throughout the increase.</w:t>
      </w:r>
    </w:p>
    <w:p w14:paraId="02C0E59B" w14:textId="77777777" w:rsidR="00C61F8A" w:rsidRDefault="00C61F8A" w:rsidP="00C61F8A">
      <w:r>
        <w:lastRenderedPageBreak/>
        <w:t xml:space="preserve"> Sergeant: 6.3% - Notable decline in comparison to the constable position.</w:t>
      </w:r>
    </w:p>
    <w:p w14:paraId="3D351724" w14:textId="77777777" w:rsidR="00C61F8A" w:rsidRDefault="00C61F8A" w:rsidP="00C61F8A">
      <w:r>
        <w:t xml:space="preserve"> Inspector 5.1% Decline persists in middle management.</w:t>
      </w:r>
    </w:p>
    <w:p w14:paraId="38C5A3E3" w14:textId="77777777" w:rsidR="00C61F8A" w:rsidRDefault="00C61F8A" w:rsidP="00C61F8A">
      <w:r>
        <w:t xml:space="preserve"> Chief Inspector 4.5 percent Representation in senior positions is constrained.</w:t>
      </w:r>
    </w:p>
    <w:p w14:paraId="112D03D9" w14:textId="77777777" w:rsidR="00C61F8A" w:rsidRDefault="00C61F8A" w:rsidP="00C61F8A">
      <w:r>
        <w:t xml:space="preserve"> Average total workforce: 8.3% Remains beneath the working-age demographic (~14% minority ethnic).</w:t>
      </w:r>
    </w:p>
    <w:p w14:paraId="06F96125" w14:textId="77777777" w:rsidR="00C61F8A" w:rsidRDefault="00C61F8A" w:rsidP="00C61F8A"/>
    <w:p w14:paraId="28107C98" w14:textId="77777777" w:rsidR="00C61F8A" w:rsidRDefault="00C61F8A" w:rsidP="00C61F8A">
      <w:r>
        <w:t xml:space="preserve"> This data illustrates the "progression bottleneck" evident in workforce statistics.  Representation is quite robust at the entry level but diminishes progressively with ascending rank.  This offers crucial background for the qualitative findings of this work, elucidating how immigrant officers encounter advancement obstacles due to ambiguous evaluations, informal gatekeeping, and insufficient acknowledgment of cultural contributions.</w:t>
      </w:r>
    </w:p>
    <w:p w14:paraId="1B8896E2" w14:textId="77777777" w:rsidR="00C61F8A" w:rsidRDefault="00C61F8A" w:rsidP="00C61F8A"/>
    <w:p w14:paraId="4B398D18" w14:textId="62111066" w:rsidR="00251B12" w:rsidRDefault="00C61F8A" w:rsidP="00C61F8A">
      <w:r>
        <w:t xml:space="preserve"> Source: Home Office (2023) Police Workforce, England and Wales, as of 31 March 2023.  London: Home Office.</w:t>
      </w:r>
    </w:p>
    <w:p w14:paraId="0F24488E" w14:textId="7E003710" w:rsidR="00CE6DB9" w:rsidRDefault="00CE6DB9" w:rsidP="00CE6DB9"/>
    <w:p w14:paraId="381D88BD" w14:textId="77777777" w:rsidR="00491508" w:rsidRDefault="00491508" w:rsidP="00CE6DB9"/>
    <w:sectPr w:rsidR="00491508">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DA959A0" w14:textId="77777777" w:rsidR="00234AA9" w:rsidRDefault="00234AA9">
      <w:pPr>
        <w:spacing w:after="0" w:line="240" w:lineRule="auto"/>
      </w:pPr>
      <w:r>
        <w:separator/>
      </w:r>
    </w:p>
  </w:endnote>
  <w:endnote w:type="continuationSeparator" w:id="0">
    <w:p w14:paraId="6AA0EE96" w14:textId="77777777" w:rsidR="00234AA9" w:rsidRDefault="00234A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11BFF11" w14:textId="77777777" w:rsidR="00F32557" w:rsidRDefault="00F32557" w:rsidP="00F32557">
    <w:pPr>
      <w:pStyle w:val="Footer"/>
      <w:jc w:val="center"/>
    </w:pPr>
    <w:proofErr w:type="spellStart"/>
    <w:r>
      <w:t>i</w:t>
    </w:r>
    <w:proofErr w:type="spellEnd"/>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A181F9C" w14:textId="77777777" w:rsidR="00234AA9" w:rsidRDefault="00234AA9">
      <w:pPr>
        <w:spacing w:after="0" w:line="240" w:lineRule="auto"/>
      </w:pPr>
      <w:r>
        <w:separator/>
      </w:r>
    </w:p>
  </w:footnote>
  <w:footnote w:type="continuationSeparator" w:id="0">
    <w:p w14:paraId="2CE27688" w14:textId="77777777" w:rsidR="00234AA9" w:rsidRDefault="00234AA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4B1592B"/>
    <w:multiLevelType w:val="hybridMultilevel"/>
    <w:tmpl w:val="D13434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5B9943DE"/>
    <w:multiLevelType w:val="multilevel"/>
    <w:tmpl w:val="9B08FE3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4200"/>
    <w:rsid w:val="000123A4"/>
    <w:rsid w:val="00044627"/>
    <w:rsid w:val="0006184B"/>
    <w:rsid w:val="000767EF"/>
    <w:rsid w:val="000863D3"/>
    <w:rsid w:val="00103C7B"/>
    <w:rsid w:val="00112652"/>
    <w:rsid w:val="00120A6D"/>
    <w:rsid w:val="00131F54"/>
    <w:rsid w:val="00141925"/>
    <w:rsid w:val="00166C52"/>
    <w:rsid w:val="00172468"/>
    <w:rsid w:val="00174A6F"/>
    <w:rsid w:val="00176B94"/>
    <w:rsid w:val="0019763F"/>
    <w:rsid w:val="001A613A"/>
    <w:rsid w:val="001D0C3B"/>
    <w:rsid w:val="001E1FB4"/>
    <w:rsid w:val="00234AA9"/>
    <w:rsid w:val="00251B12"/>
    <w:rsid w:val="002820EE"/>
    <w:rsid w:val="002B7532"/>
    <w:rsid w:val="002F4B8F"/>
    <w:rsid w:val="0030171E"/>
    <w:rsid w:val="00341FE3"/>
    <w:rsid w:val="003454C0"/>
    <w:rsid w:val="00350510"/>
    <w:rsid w:val="00372BFD"/>
    <w:rsid w:val="003932E9"/>
    <w:rsid w:val="003A65EE"/>
    <w:rsid w:val="003D6904"/>
    <w:rsid w:val="003E6CEA"/>
    <w:rsid w:val="003F11B7"/>
    <w:rsid w:val="004633CC"/>
    <w:rsid w:val="00471446"/>
    <w:rsid w:val="00475363"/>
    <w:rsid w:val="0047690B"/>
    <w:rsid w:val="00491508"/>
    <w:rsid w:val="00492617"/>
    <w:rsid w:val="0049753F"/>
    <w:rsid w:val="004B1A6C"/>
    <w:rsid w:val="004B48E4"/>
    <w:rsid w:val="004C34F3"/>
    <w:rsid w:val="00503DBA"/>
    <w:rsid w:val="00507FE5"/>
    <w:rsid w:val="00554233"/>
    <w:rsid w:val="00557D6E"/>
    <w:rsid w:val="005C30F7"/>
    <w:rsid w:val="005E7A37"/>
    <w:rsid w:val="006044C0"/>
    <w:rsid w:val="00676A00"/>
    <w:rsid w:val="006A0AA1"/>
    <w:rsid w:val="006A2A10"/>
    <w:rsid w:val="006F3E49"/>
    <w:rsid w:val="007014DD"/>
    <w:rsid w:val="00703F7B"/>
    <w:rsid w:val="00715316"/>
    <w:rsid w:val="00744941"/>
    <w:rsid w:val="00746DC0"/>
    <w:rsid w:val="007861B9"/>
    <w:rsid w:val="0079563B"/>
    <w:rsid w:val="007D1A7D"/>
    <w:rsid w:val="007E5169"/>
    <w:rsid w:val="007F2671"/>
    <w:rsid w:val="00842A42"/>
    <w:rsid w:val="0084362C"/>
    <w:rsid w:val="00861F55"/>
    <w:rsid w:val="0087179B"/>
    <w:rsid w:val="00875149"/>
    <w:rsid w:val="009149AC"/>
    <w:rsid w:val="00931D72"/>
    <w:rsid w:val="00940A91"/>
    <w:rsid w:val="00946E1A"/>
    <w:rsid w:val="00956893"/>
    <w:rsid w:val="00993556"/>
    <w:rsid w:val="00997982"/>
    <w:rsid w:val="009A33DE"/>
    <w:rsid w:val="009C1E86"/>
    <w:rsid w:val="009D5466"/>
    <w:rsid w:val="009D5AB5"/>
    <w:rsid w:val="009F32ED"/>
    <w:rsid w:val="00A405A7"/>
    <w:rsid w:val="00A44B45"/>
    <w:rsid w:val="00A45640"/>
    <w:rsid w:val="00A547B8"/>
    <w:rsid w:val="00A7555E"/>
    <w:rsid w:val="00AB7068"/>
    <w:rsid w:val="00B428E4"/>
    <w:rsid w:val="00B50F75"/>
    <w:rsid w:val="00BA182A"/>
    <w:rsid w:val="00BB4200"/>
    <w:rsid w:val="00BB446F"/>
    <w:rsid w:val="00BD6EA7"/>
    <w:rsid w:val="00C11374"/>
    <w:rsid w:val="00C12F98"/>
    <w:rsid w:val="00C3310A"/>
    <w:rsid w:val="00C3649D"/>
    <w:rsid w:val="00C61F8A"/>
    <w:rsid w:val="00C73950"/>
    <w:rsid w:val="00C757E1"/>
    <w:rsid w:val="00C86BDB"/>
    <w:rsid w:val="00C95544"/>
    <w:rsid w:val="00CE1769"/>
    <w:rsid w:val="00CE6DB9"/>
    <w:rsid w:val="00D4446B"/>
    <w:rsid w:val="00D566A2"/>
    <w:rsid w:val="00D65EC6"/>
    <w:rsid w:val="00D75DE8"/>
    <w:rsid w:val="00DA647F"/>
    <w:rsid w:val="00DB4F5B"/>
    <w:rsid w:val="00DD1EA4"/>
    <w:rsid w:val="00DE4649"/>
    <w:rsid w:val="00E145FD"/>
    <w:rsid w:val="00E22CE7"/>
    <w:rsid w:val="00E272A2"/>
    <w:rsid w:val="00E5747A"/>
    <w:rsid w:val="00E75BDA"/>
    <w:rsid w:val="00E91BDB"/>
    <w:rsid w:val="00E97F28"/>
    <w:rsid w:val="00EB450A"/>
    <w:rsid w:val="00ED2BF8"/>
    <w:rsid w:val="00EF3AAF"/>
    <w:rsid w:val="00F12475"/>
    <w:rsid w:val="00F25E31"/>
    <w:rsid w:val="00F32557"/>
    <w:rsid w:val="00F6262E"/>
    <w:rsid w:val="00F772F1"/>
    <w:rsid w:val="00FD2A25"/>
    <w:rsid w:val="00FE34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1568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251B12"/>
    <w:pPr>
      <w:keepNext/>
      <w:keepLines/>
      <w:spacing w:before="480" w:after="0" w:line="276" w:lineRule="auto"/>
      <w:outlineLvl w:val="0"/>
    </w:pPr>
    <w:rPr>
      <w:rFonts w:asciiTheme="majorHAnsi" w:eastAsiaTheme="majorEastAsia" w:hAnsiTheme="majorHAnsi" w:cstheme="majorBidi"/>
      <w:b/>
      <w:bCs/>
      <w:color w:val="2F5496" w:themeColor="accent1" w:themeShade="BF"/>
      <w:sz w:val="28"/>
      <w:szCs w:val="28"/>
    </w:rPr>
  </w:style>
  <w:style w:type="paragraph" w:styleId="Heading2">
    <w:name w:val="heading 2"/>
    <w:basedOn w:val="Normal"/>
    <w:next w:val="Normal"/>
    <w:link w:val="Heading2Char"/>
    <w:uiPriority w:val="9"/>
    <w:semiHidden/>
    <w:unhideWhenUsed/>
    <w:qFormat/>
    <w:rsid w:val="00F32557"/>
    <w:pPr>
      <w:keepNext/>
      <w:keepLines/>
      <w:spacing w:before="200" w:after="0"/>
      <w:outlineLvl w:val="1"/>
    </w:pPr>
    <w:rPr>
      <w:rFonts w:asciiTheme="majorHAnsi" w:eastAsiaTheme="majorEastAsia" w:hAnsiTheme="majorHAnsi" w:cstheme="majorBidi"/>
      <w:b/>
      <w:bCs/>
      <w:color w:val="4472C4"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semiHidden/>
    <w:unhideWhenUsed/>
    <w:rsid w:val="003E6CEA"/>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3E6CEA"/>
  </w:style>
  <w:style w:type="character" w:styleId="Hyperlink">
    <w:name w:val="Hyperlink"/>
    <w:basedOn w:val="DefaultParagraphFont"/>
    <w:uiPriority w:val="99"/>
    <w:unhideWhenUsed/>
    <w:rsid w:val="00CE6DB9"/>
    <w:rPr>
      <w:color w:val="0563C1" w:themeColor="hyperlink"/>
      <w:u w:val="single"/>
    </w:rPr>
  </w:style>
  <w:style w:type="character" w:customStyle="1" w:styleId="UnresolvedMention">
    <w:name w:val="Unresolved Mention"/>
    <w:basedOn w:val="DefaultParagraphFont"/>
    <w:uiPriority w:val="99"/>
    <w:semiHidden/>
    <w:unhideWhenUsed/>
    <w:rsid w:val="00CE6DB9"/>
    <w:rPr>
      <w:color w:val="605E5C"/>
      <w:shd w:val="clear" w:color="auto" w:fill="E1DFDD"/>
    </w:rPr>
  </w:style>
  <w:style w:type="paragraph" w:styleId="ListParagraph">
    <w:name w:val="List Paragraph"/>
    <w:basedOn w:val="Normal"/>
    <w:uiPriority w:val="34"/>
    <w:qFormat/>
    <w:rsid w:val="00CE6DB9"/>
    <w:pPr>
      <w:ind w:left="720"/>
      <w:contextualSpacing/>
    </w:pPr>
  </w:style>
  <w:style w:type="character" w:customStyle="1" w:styleId="Heading1Char">
    <w:name w:val="Heading 1 Char"/>
    <w:basedOn w:val="DefaultParagraphFont"/>
    <w:link w:val="Heading1"/>
    <w:uiPriority w:val="9"/>
    <w:rsid w:val="00251B12"/>
    <w:rPr>
      <w:rFonts w:asciiTheme="majorHAnsi" w:eastAsiaTheme="majorEastAsia" w:hAnsiTheme="majorHAnsi" w:cstheme="majorBidi"/>
      <w:b/>
      <w:bCs/>
      <w:color w:val="2F5496" w:themeColor="accent1" w:themeShade="BF"/>
      <w:sz w:val="28"/>
      <w:szCs w:val="28"/>
    </w:rPr>
  </w:style>
  <w:style w:type="character" w:customStyle="1" w:styleId="Heading2Char">
    <w:name w:val="Heading 2 Char"/>
    <w:basedOn w:val="DefaultParagraphFont"/>
    <w:link w:val="Heading2"/>
    <w:uiPriority w:val="9"/>
    <w:semiHidden/>
    <w:rsid w:val="00F32557"/>
    <w:rPr>
      <w:rFonts w:asciiTheme="majorHAnsi" w:eastAsiaTheme="majorEastAsia" w:hAnsiTheme="majorHAnsi" w:cstheme="majorBidi"/>
      <w:b/>
      <w:bCs/>
      <w:color w:val="4472C4" w:themeColor="accent1"/>
      <w:sz w:val="26"/>
      <w:szCs w:val="26"/>
    </w:rPr>
  </w:style>
  <w:style w:type="paragraph" w:styleId="TOCHeading">
    <w:name w:val="TOC Heading"/>
    <w:basedOn w:val="Heading1"/>
    <w:next w:val="Normal"/>
    <w:uiPriority w:val="39"/>
    <w:semiHidden/>
    <w:unhideWhenUsed/>
    <w:qFormat/>
    <w:rsid w:val="00F32557"/>
    <w:pPr>
      <w:outlineLvl w:val="9"/>
    </w:pPr>
    <w:rPr>
      <w:lang w:val="en-US" w:eastAsia="ja-JP"/>
    </w:rPr>
  </w:style>
  <w:style w:type="paragraph" w:styleId="TOC1">
    <w:name w:val="toc 1"/>
    <w:basedOn w:val="Normal"/>
    <w:next w:val="Normal"/>
    <w:autoRedefine/>
    <w:uiPriority w:val="39"/>
    <w:unhideWhenUsed/>
    <w:rsid w:val="00F32557"/>
    <w:pPr>
      <w:spacing w:after="100"/>
    </w:pPr>
  </w:style>
  <w:style w:type="paragraph" w:styleId="BalloonText">
    <w:name w:val="Balloon Text"/>
    <w:basedOn w:val="Normal"/>
    <w:link w:val="BalloonTextChar"/>
    <w:uiPriority w:val="99"/>
    <w:semiHidden/>
    <w:unhideWhenUsed/>
    <w:rsid w:val="00F3255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3255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251B12"/>
    <w:pPr>
      <w:keepNext/>
      <w:keepLines/>
      <w:spacing w:before="480" w:after="0" w:line="276" w:lineRule="auto"/>
      <w:outlineLvl w:val="0"/>
    </w:pPr>
    <w:rPr>
      <w:rFonts w:asciiTheme="majorHAnsi" w:eastAsiaTheme="majorEastAsia" w:hAnsiTheme="majorHAnsi" w:cstheme="majorBidi"/>
      <w:b/>
      <w:bCs/>
      <w:color w:val="2F5496" w:themeColor="accent1" w:themeShade="BF"/>
      <w:sz w:val="28"/>
      <w:szCs w:val="28"/>
    </w:rPr>
  </w:style>
  <w:style w:type="paragraph" w:styleId="Heading2">
    <w:name w:val="heading 2"/>
    <w:basedOn w:val="Normal"/>
    <w:next w:val="Normal"/>
    <w:link w:val="Heading2Char"/>
    <w:uiPriority w:val="9"/>
    <w:semiHidden/>
    <w:unhideWhenUsed/>
    <w:qFormat/>
    <w:rsid w:val="00F32557"/>
    <w:pPr>
      <w:keepNext/>
      <w:keepLines/>
      <w:spacing w:before="200" w:after="0"/>
      <w:outlineLvl w:val="1"/>
    </w:pPr>
    <w:rPr>
      <w:rFonts w:asciiTheme="majorHAnsi" w:eastAsiaTheme="majorEastAsia" w:hAnsiTheme="majorHAnsi" w:cstheme="majorBidi"/>
      <w:b/>
      <w:bCs/>
      <w:color w:val="4472C4"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semiHidden/>
    <w:unhideWhenUsed/>
    <w:rsid w:val="003E6CEA"/>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3E6CEA"/>
  </w:style>
  <w:style w:type="character" w:styleId="Hyperlink">
    <w:name w:val="Hyperlink"/>
    <w:basedOn w:val="DefaultParagraphFont"/>
    <w:uiPriority w:val="99"/>
    <w:unhideWhenUsed/>
    <w:rsid w:val="00CE6DB9"/>
    <w:rPr>
      <w:color w:val="0563C1" w:themeColor="hyperlink"/>
      <w:u w:val="single"/>
    </w:rPr>
  </w:style>
  <w:style w:type="character" w:customStyle="1" w:styleId="UnresolvedMention">
    <w:name w:val="Unresolved Mention"/>
    <w:basedOn w:val="DefaultParagraphFont"/>
    <w:uiPriority w:val="99"/>
    <w:semiHidden/>
    <w:unhideWhenUsed/>
    <w:rsid w:val="00CE6DB9"/>
    <w:rPr>
      <w:color w:val="605E5C"/>
      <w:shd w:val="clear" w:color="auto" w:fill="E1DFDD"/>
    </w:rPr>
  </w:style>
  <w:style w:type="paragraph" w:styleId="ListParagraph">
    <w:name w:val="List Paragraph"/>
    <w:basedOn w:val="Normal"/>
    <w:uiPriority w:val="34"/>
    <w:qFormat/>
    <w:rsid w:val="00CE6DB9"/>
    <w:pPr>
      <w:ind w:left="720"/>
      <w:contextualSpacing/>
    </w:pPr>
  </w:style>
  <w:style w:type="character" w:customStyle="1" w:styleId="Heading1Char">
    <w:name w:val="Heading 1 Char"/>
    <w:basedOn w:val="DefaultParagraphFont"/>
    <w:link w:val="Heading1"/>
    <w:uiPriority w:val="9"/>
    <w:rsid w:val="00251B12"/>
    <w:rPr>
      <w:rFonts w:asciiTheme="majorHAnsi" w:eastAsiaTheme="majorEastAsia" w:hAnsiTheme="majorHAnsi" w:cstheme="majorBidi"/>
      <w:b/>
      <w:bCs/>
      <w:color w:val="2F5496" w:themeColor="accent1" w:themeShade="BF"/>
      <w:sz w:val="28"/>
      <w:szCs w:val="28"/>
    </w:rPr>
  </w:style>
  <w:style w:type="character" w:customStyle="1" w:styleId="Heading2Char">
    <w:name w:val="Heading 2 Char"/>
    <w:basedOn w:val="DefaultParagraphFont"/>
    <w:link w:val="Heading2"/>
    <w:uiPriority w:val="9"/>
    <w:semiHidden/>
    <w:rsid w:val="00F32557"/>
    <w:rPr>
      <w:rFonts w:asciiTheme="majorHAnsi" w:eastAsiaTheme="majorEastAsia" w:hAnsiTheme="majorHAnsi" w:cstheme="majorBidi"/>
      <w:b/>
      <w:bCs/>
      <w:color w:val="4472C4" w:themeColor="accent1"/>
      <w:sz w:val="26"/>
      <w:szCs w:val="26"/>
    </w:rPr>
  </w:style>
  <w:style w:type="paragraph" w:styleId="TOCHeading">
    <w:name w:val="TOC Heading"/>
    <w:basedOn w:val="Heading1"/>
    <w:next w:val="Normal"/>
    <w:uiPriority w:val="39"/>
    <w:semiHidden/>
    <w:unhideWhenUsed/>
    <w:qFormat/>
    <w:rsid w:val="00F32557"/>
    <w:pPr>
      <w:outlineLvl w:val="9"/>
    </w:pPr>
    <w:rPr>
      <w:lang w:val="en-US" w:eastAsia="ja-JP"/>
    </w:rPr>
  </w:style>
  <w:style w:type="paragraph" w:styleId="TOC1">
    <w:name w:val="toc 1"/>
    <w:basedOn w:val="Normal"/>
    <w:next w:val="Normal"/>
    <w:autoRedefine/>
    <w:uiPriority w:val="39"/>
    <w:unhideWhenUsed/>
    <w:rsid w:val="00F32557"/>
    <w:pPr>
      <w:spacing w:after="100"/>
    </w:pPr>
  </w:style>
  <w:style w:type="paragraph" w:styleId="BalloonText">
    <w:name w:val="Balloon Text"/>
    <w:basedOn w:val="Normal"/>
    <w:link w:val="BalloonTextChar"/>
    <w:uiPriority w:val="99"/>
    <w:semiHidden/>
    <w:unhideWhenUsed/>
    <w:rsid w:val="00F3255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3255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8639116">
      <w:bodyDiv w:val="1"/>
      <w:marLeft w:val="0"/>
      <w:marRight w:val="0"/>
      <w:marTop w:val="0"/>
      <w:marBottom w:val="0"/>
      <w:divBdr>
        <w:top w:val="none" w:sz="0" w:space="0" w:color="auto"/>
        <w:left w:val="none" w:sz="0" w:space="0" w:color="auto"/>
        <w:bottom w:val="none" w:sz="0" w:space="0" w:color="auto"/>
        <w:right w:val="none" w:sz="0" w:space="0" w:color="auto"/>
      </w:divBdr>
    </w:div>
    <w:div w:id="358512985">
      <w:bodyDiv w:val="1"/>
      <w:marLeft w:val="0"/>
      <w:marRight w:val="0"/>
      <w:marTop w:val="0"/>
      <w:marBottom w:val="0"/>
      <w:divBdr>
        <w:top w:val="none" w:sz="0" w:space="0" w:color="auto"/>
        <w:left w:val="none" w:sz="0" w:space="0" w:color="auto"/>
        <w:bottom w:val="none" w:sz="0" w:space="0" w:color="auto"/>
        <w:right w:val="none" w:sz="0" w:space="0" w:color="auto"/>
      </w:divBdr>
    </w:div>
    <w:div w:id="886063316">
      <w:bodyDiv w:val="1"/>
      <w:marLeft w:val="0"/>
      <w:marRight w:val="0"/>
      <w:marTop w:val="0"/>
      <w:marBottom w:val="0"/>
      <w:divBdr>
        <w:top w:val="none" w:sz="0" w:space="0" w:color="auto"/>
        <w:left w:val="none" w:sz="0" w:space="0" w:color="auto"/>
        <w:bottom w:val="none" w:sz="0" w:space="0" w:color="auto"/>
        <w:right w:val="none" w:sz="0" w:space="0" w:color="auto"/>
      </w:divBdr>
    </w:div>
    <w:div w:id="1117260124">
      <w:bodyDiv w:val="1"/>
      <w:marLeft w:val="0"/>
      <w:marRight w:val="0"/>
      <w:marTop w:val="0"/>
      <w:marBottom w:val="0"/>
      <w:divBdr>
        <w:top w:val="none" w:sz="0" w:space="0" w:color="auto"/>
        <w:left w:val="none" w:sz="0" w:space="0" w:color="auto"/>
        <w:bottom w:val="none" w:sz="0" w:space="0" w:color="auto"/>
        <w:right w:val="none" w:sz="0" w:space="0" w:color="auto"/>
      </w:divBdr>
    </w:div>
    <w:div w:id="1161847291">
      <w:bodyDiv w:val="1"/>
      <w:marLeft w:val="0"/>
      <w:marRight w:val="0"/>
      <w:marTop w:val="0"/>
      <w:marBottom w:val="0"/>
      <w:divBdr>
        <w:top w:val="none" w:sz="0" w:space="0" w:color="auto"/>
        <w:left w:val="none" w:sz="0" w:space="0" w:color="auto"/>
        <w:bottom w:val="none" w:sz="0" w:space="0" w:color="auto"/>
        <w:right w:val="none" w:sz="0" w:space="0" w:color="auto"/>
      </w:divBdr>
    </w:div>
    <w:div w:id="1364749457">
      <w:bodyDiv w:val="1"/>
      <w:marLeft w:val="0"/>
      <w:marRight w:val="0"/>
      <w:marTop w:val="0"/>
      <w:marBottom w:val="0"/>
      <w:divBdr>
        <w:top w:val="none" w:sz="0" w:space="0" w:color="auto"/>
        <w:left w:val="none" w:sz="0" w:space="0" w:color="auto"/>
        <w:bottom w:val="none" w:sz="0" w:space="0" w:color="auto"/>
        <w:right w:val="none" w:sz="0" w:space="0" w:color="auto"/>
      </w:divBdr>
    </w:div>
    <w:div w:id="1543977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95A6D3-A338-43B6-9606-757D6C71AE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111</TotalTime>
  <Pages>40</Pages>
  <Words>12528</Words>
  <Characters>71414</Characters>
  <Application>Microsoft Office Word</Application>
  <DocSecurity>0</DocSecurity>
  <Lines>595</Lines>
  <Paragraphs>167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83775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 Thomas</dc:creator>
  <cp:keywords/>
  <dc:description/>
  <cp:lastModifiedBy>Bojszi</cp:lastModifiedBy>
  <cp:revision>5</cp:revision>
  <dcterms:created xsi:type="dcterms:W3CDTF">2021-09-10T09:41:00Z</dcterms:created>
  <dcterms:modified xsi:type="dcterms:W3CDTF">2025-09-30T12:12:00Z</dcterms:modified>
</cp:coreProperties>
</file>