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9523382"/>
        <w:docPartObj>
          <w:docPartGallery w:val="Cover Pages"/>
          <w:docPartUnique/>
        </w:docPartObj>
      </w:sdtPr>
      <w:sdtEndPr>
        <w:rPr>
          <w:rFonts w:ascii="Arial" w:hAnsi="Arial" w:cs="Arial"/>
          <w:b/>
          <w:sz w:val="28"/>
          <w:u w:val="single"/>
        </w:rPr>
      </w:sdtEndPr>
      <w:sdtContent>
        <w:p w14:paraId="09053F3D" w14:textId="77777777" w:rsidR="002C3876" w:rsidRDefault="002C3876">
          <w:r>
            <w:rPr>
              <w:noProof/>
              <w:lang w:eastAsia="en-GB"/>
            </w:rPr>
            <mc:AlternateContent>
              <mc:Choice Requires="wpg">
                <w:drawing>
                  <wp:anchor distT="0" distB="0" distL="114300" distR="114300" simplePos="0" relativeHeight="251662336" behindDoc="0" locked="0" layoutInCell="1" allowOverlap="1" wp14:anchorId="4C08D8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A440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957CDD2" w14:textId="77777777" w:rsidR="002C3876" w:rsidRDefault="00EF50B1">
          <w:pPr>
            <w:rPr>
              <w:rFonts w:ascii="Arial" w:hAnsi="Arial" w:cs="Arial"/>
              <w:b/>
              <w:sz w:val="28"/>
              <w:u w:val="single"/>
            </w:rPr>
          </w:pPr>
          <w:r>
            <w:rPr>
              <w:noProof/>
              <w:lang w:eastAsia="en-GB"/>
            </w:rPr>
            <mc:AlternateContent>
              <mc:Choice Requires="wps">
                <w:drawing>
                  <wp:anchor distT="0" distB="0" distL="114300" distR="114300" simplePos="0" relativeHeight="251660288" behindDoc="0" locked="0" layoutInCell="1" allowOverlap="1" wp14:anchorId="0A669207">
                    <wp:simplePos x="0" y="0"/>
                    <wp:positionH relativeFrom="page">
                      <wp:align>right</wp:align>
                    </wp:positionH>
                    <wp:positionV relativeFrom="page">
                      <wp:posOffset>8745855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4A614A" w14:textId="77777777" w:rsidR="00EF50B1" w:rsidRDefault="00EF50B1">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14:paraId="4883246E" w14:textId="77777777" w:rsidR="00EF50B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F50B1">
                                      <w:rPr>
                                        <w:color w:val="595959" w:themeColor="text1" w:themeTint="A6"/>
                                        <w:sz w:val="18"/>
                                        <w:szCs w:val="18"/>
                                      </w:rPr>
                                      <w:t>2112603@student.uwtsd.ac.uk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524.8pt;margin-top:688.65pt;width:8in;height:1in;z-index:251660288;visibility:visible;mso-wrap-style:square;mso-width-percent:941;mso-height-percent:92;mso-wrap-distance-left:9pt;mso-wrap-distance-top:0;mso-wrap-distance-right:9pt;mso-wrap-distance-bottom:0;mso-position-horizontal:right;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F50B1" w:rsidRDefault="00EF50B1">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rsidR="00EF50B1" w:rsidRDefault="00EF50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txbxContent>
                    </v:textbox>
                    <w10:wrap type="square" anchorx="page" anchory="page"/>
                  </v:shape>
                </w:pict>
              </mc:Fallback>
            </mc:AlternateContent>
          </w:r>
          <w:r w:rsidR="002C3876">
            <w:rPr>
              <w:noProof/>
              <w:lang w:eastAsia="en-GB"/>
            </w:rPr>
            <mc:AlternateContent>
              <mc:Choice Requires="wps">
                <w:drawing>
                  <wp:anchor distT="0" distB="0" distL="114300" distR="114300" simplePos="0" relativeHeight="251659264" behindDoc="0" locked="0" layoutInCell="1" allowOverlap="1" wp14:anchorId="1BFCBCC2">
                    <wp:simplePos x="0" y="0"/>
                    <wp:positionH relativeFrom="page">
                      <wp:posOffset>-330200</wp:posOffset>
                    </wp:positionH>
                    <wp:positionV relativeFrom="page">
                      <wp:posOffset>3232150</wp:posOffset>
                    </wp:positionV>
                    <wp:extent cx="813689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13689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80BDAF" w14:textId="77777777" w:rsidR="00EF50B1"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F50B1">
                                      <w:rPr>
                                        <w:caps/>
                                        <w:color w:val="5B9BD5" w:themeColor="accent1"/>
                                        <w:sz w:val="64"/>
                                        <w:szCs w:val="64"/>
                                      </w:rPr>
                                      <w:t>Modelling of shaped charges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F9CF11" w14:textId="77777777" w:rsidR="00EF50B1" w:rsidRDefault="00EF50B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id="Text Box 154" o:spid="_x0000_s1027" type="#_x0000_t202" style="position:absolute;margin-left:-26pt;margin-top:254.5pt;width:640.7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Gt2hAIAAGkFAAAOAAAAZHJzL2Uyb0RvYy54bWysVE1vEzEQvSPxHyzf6SYNiUL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" filled="f" stroked="f" strokeweight=".5pt">
                    <v:textbox inset="126pt,0,54pt,0">
                      <w:txbxContent>
                        <w:p w:rsidR="00EF50B1" w:rsidRDefault="00EF50B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Modelling of shaped charges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EF50B1" w:rsidRDefault="00EF50B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2C3876">
            <w:rPr>
              <w:rFonts w:ascii="Arial" w:hAnsi="Arial" w:cs="Arial"/>
              <w:b/>
              <w:sz w:val="28"/>
              <w:u w:val="single"/>
            </w:rPr>
            <w:br w:type="page"/>
          </w:r>
        </w:p>
      </w:sdtContent>
    </w:sdt>
    <w:sdt>
      <w:sdtPr>
        <w:rPr>
          <w:rFonts w:ascii="Arial" w:eastAsiaTheme="minorHAnsi" w:hAnsi="Arial" w:cs="Arial"/>
          <w:color w:val="auto"/>
          <w:sz w:val="22"/>
          <w:szCs w:val="22"/>
          <w:lang w:val="en-GB"/>
        </w:rPr>
        <w:id w:val="1508716796"/>
        <w:docPartObj>
          <w:docPartGallery w:val="Table of Contents"/>
          <w:docPartUnique/>
        </w:docPartObj>
      </w:sdtPr>
      <w:sdtContent>
        <w:p w14:paraId="287FAFC8" w14:textId="77777777" w:rsidR="00EF50B1" w:rsidRDefault="00EF50B1">
          <w:pPr>
            <w:pStyle w:val="TOCHeading"/>
            <w:rPr>
              <w:rFonts w:ascii="Arial" w:hAnsi="Arial" w:cs="Arial"/>
              <w:b/>
              <w:color w:val="auto"/>
            </w:rPr>
          </w:pPr>
          <w:r w:rsidRPr="004D7AF4">
            <w:rPr>
              <w:rFonts w:ascii="Arial" w:hAnsi="Arial" w:cs="Arial"/>
              <w:b/>
              <w:color w:val="auto"/>
            </w:rPr>
            <w:t>Table of Contents</w:t>
          </w:r>
        </w:p>
        <w:p w14:paraId="458751DD" w14:textId="77777777" w:rsidR="004D7AF4" w:rsidRDefault="004D7AF4" w:rsidP="004D7AF4">
          <w:pPr>
            <w:rPr>
              <w:lang w:val="en-US"/>
            </w:rPr>
          </w:pPr>
        </w:p>
        <w:p w14:paraId="735C6CB0" w14:textId="77777777" w:rsidR="002701AE" w:rsidRPr="004D7AF4" w:rsidRDefault="002701AE" w:rsidP="002701AE">
          <w:pPr>
            <w:pStyle w:val="TOC1"/>
            <w:rPr>
              <w:rFonts w:ascii="Arial" w:hAnsi="Arial" w:cs="Arial"/>
            </w:rPr>
          </w:pPr>
          <w:r>
            <w:rPr>
              <w:rFonts w:ascii="Arial" w:hAnsi="Arial" w:cs="Arial"/>
              <w:b/>
              <w:bCs/>
            </w:rPr>
            <w:t>Ab</w:t>
          </w:r>
          <w:r w:rsidRPr="004D7AF4">
            <w:rPr>
              <w:rFonts w:ascii="Arial" w:hAnsi="Arial" w:cs="Arial"/>
              <w:b/>
              <w:bCs/>
            </w:rPr>
            <w:t>s</w:t>
          </w:r>
          <w:r>
            <w:rPr>
              <w:rFonts w:ascii="Arial" w:hAnsi="Arial" w:cs="Arial"/>
              <w:b/>
              <w:bCs/>
            </w:rPr>
            <w:t>tract</w:t>
          </w:r>
          <w:r w:rsidRPr="004D7AF4">
            <w:rPr>
              <w:rFonts w:ascii="Arial" w:hAnsi="Arial" w:cs="Arial"/>
            </w:rPr>
            <w:ptab w:relativeTo="margin" w:alignment="right" w:leader="dot"/>
          </w:r>
          <w:r w:rsidRPr="004D7AF4">
            <w:rPr>
              <w:rFonts w:ascii="Arial" w:hAnsi="Arial" w:cs="Arial"/>
            </w:rPr>
            <w:t>2</w:t>
          </w:r>
        </w:p>
        <w:p w14:paraId="3BC2A13C" w14:textId="77777777" w:rsidR="002701AE" w:rsidRPr="004D7AF4" w:rsidRDefault="002701AE" w:rsidP="004D7AF4">
          <w:pPr>
            <w:rPr>
              <w:lang w:val="en-US"/>
            </w:rPr>
          </w:pPr>
        </w:p>
        <w:p w14:paraId="34B05A08" w14:textId="77777777" w:rsidR="00EF50B1" w:rsidRPr="004D7AF4" w:rsidRDefault="00EF50B1">
          <w:pPr>
            <w:pStyle w:val="TOC1"/>
            <w:rPr>
              <w:rFonts w:ascii="Arial" w:hAnsi="Arial" w:cs="Arial"/>
            </w:rPr>
          </w:pPr>
          <w:r w:rsidRPr="004D7AF4">
            <w:rPr>
              <w:rFonts w:ascii="Arial" w:hAnsi="Arial" w:cs="Arial"/>
              <w:b/>
              <w:bCs/>
            </w:rPr>
            <w:t>List of Figures</w:t>
          </w:r>
          <w:r w:rsidRPr="004D7AF4">
            <w:rPr>
              <w:rFonts w:ascii="Arial" w:hAnsi="Arial" w:cs="Arial"/>
            </w:rPr>
            <w:ptab w:relativeTo="margin" w:alignment="right" w:leader="dot"/>
          </w:r>
          <w:r w:rsidR="004D7AF4" w:rsidRPr="004D7AF4">
            <w:rPr>
              <w:rFonts w:ascii="Arial" w:hAnsi="Arial" w:cs="Arial"/>
            </w:rPr>
            <w:t>2</w:t>
          </w:r>
        </w:p>
        <w:p w14:paraId="6C7AB993" w14:textId="77777777" w:rsidR="00EF50B1" w:rsidRPr="004D7AF4" w:rsidRDefault="00EF50B1">
          <w:pPr>
            <w:pStyle w:val="TOC1"/>
            <w:rPr>
              <w:rFonts w:ascii="Arial" w:hAnsi="Arial" w:cs="Arial"/>
              <w:b/>
              <w:bCs/>
            </w:rPr>
          </w:pPr>
        </w:p>
        <w:p w14:paraId="3B2E1FFC" w14:textId="77777777" w:rsidR="00EF50B1" w:rsidRPr="004D7AF4" w:rsidRDefault="00EF50B1">
          <w:pPr>
            <w:pStyle w:val="TOC1"/>
            <w:rPr>
              <w:rFonts w:ascii="Arial" w:hAnsi="Arial" w:cs="Arial"/>
            </w:rPr>
          </w:pPr>
          <w:r w:rsidRPr="004D7AF4">
            <w:rPr>
              <w:rFonts w:ascii="Arial" w:hAnsi="Arial" w:cs="Arial"/>
              <w:b/>
              <w:bCs/>
            </w:rPr>
            <w:t>Introduction</w:t>
          </w:r>
          <w:r w:rsidRPr="004D7AF4">
            <w:rPr>
              <w:rFonts w:ascii="Arial" w:hAnsi="Arial" w:cs="Arial"/>
            </w:rPr>
            <w:ptab w:relativeTo="margin" w:alignment="right" w:leader="dot"/>
          </w:r>
          <w:r w:rsidR="002701AE">
            <w:rPr>
              <w:rFonts w:ascii="Arial" w:hAnsi="Arial" w:cs="Arial"/>
            </w:rPr>
            <w:t>5</w:t>
          </w:r>
        </w:p>
        <w:p w14:paraId="738DC974" w14:textId="77777777" w:rsidR="00EF50B1" w:rsidRPr="004D7AF4" w:rsidRDefault="00EF50B1">
          <w:pPr>
            <w:pStyle w:val="TOC1"/>
            <w:rPr>
              <w:rFonts w:ascii="Arial" w:hAnsi="Arial" w:cs="Arial"/>
              <w:b/>
              <w:bCs/>
            </w:rPr>
          </w:pPr>
        </w:p>
        <w:p w14:paraId="21766F36" w14:textId="77777777" w:rsidR="00EF50B1" w:rsidRPr="004D7AF4" w:rsidRDefault="00EF50B1">
          <w:pPr>
            <w:pStyle w:val="TOC1"/>
            <w:rPr>
              <w:rFonts w:ascii="Arial" w:hAnsi="Arial" w:cs="Arial"/>
            </w:rPr>
          </w:pPr>
          <w:r w:rsidRPr="004D7AF4">
            <w:rPr>
              <w:rFonts w:ascii="Arial" w:hAnsi="Arial" w:cs="Arial"/>
              <w:b/>
              <w:bCs/>
            </w:rPr>
            <w:t>Simulation Setups</w:t>
          </w:r>
          <w:r w:rsidRPr="004D7AF4">
            <w:rPr>
              <w:rFonts w:ascii="Arial" w:hAnsi="Arial" w:cs="Arial"/>
            </w:rPr>
            <w:ptab w:relativeTo="margin" w:alignment="right" w:leader="dot"/>
          </w:r>
          <w:r w:rsidR="002701AE">
            <w:rPr>
              <w:rFonts w:ascii="Arial" w:hAnsi="Arial" w:cs="Arial"/>
              <w:b/>
              <w:bCs/>
            </w:rPr>
            <w:t>6</w:t>
          </w:r>
        </w:p>
        <w:p w14:paraId="57953F0F" w14:textId="77777777" w:rsidR="00EF50B1" w:rsidRPr="004D7AF4" w:rsidRDefault="00EF50B1">
          <w:pPr>
            <w:pStyle w:val="TOC2"/>
            <w:ind w:left="216"/>
            <w:rPr>
              <w:rFonts w:ascii="Arial" w:hAnsi="Arial" w:cs="Arial"/>
            </w:rPr>
          </w:pPr>
          <w:r w:rsidRPr="004D7AF4">
            <w:rPr>
              <w:rFonts w:ascii="Arial" w:hAnsi="Arial" w:cs="Arial"/>
            </w:rPr>
            <w:t>2D Simulations</w:t>
          </w:r>
          <w:r w:rsidRPr="004D7AF4">
            <w:rPr>
              <w:rFonts w:ascii="Arial" w:hAnsi="Arial" w:cs="Arial"/>
            </w:rPr>
            <w:ptab w:relativeTo="margin" w:alignment="right" w:leader="dot"/>
          </w:r>
          <w:r w:rsidR="002701AE">
            <w:rPr>
              <w:rFonts w:ascii="Arial" w:hAnsi="Arial" w:cs="Arial"/>
            </w:rPr>
            <w:t>6</w:t>
          </w:r>
        </w:p>
        <w:p w14:paraId="13A1177E" w14:textId="77777777" w:rsidR="004D7AF4" w:rsidRDefault="00EF50B1" w:rsidP="004D7AF4">
          <w:pPr>
            <w:pStyle w:val="TOC3"/>
            <w:ind w:left="0" w:firstLine="216"/>
            <w:rPr>
              <w:rFonts w:ascii="Arial" w:hAnsi="Arial" w:cs="Arial"/>
            </w:rPr>
          </w:pPr>
          <w:r w:rsidRPr="004D7AF4">
            <w:rPr>
              <w:rFonts w:ascii="Arial" w:hAnsi="Arial" w:cs="Arial"/>
            </w:rPr>
            <w:t>3D Simulations</w:t>
          </w:r>
          <w:r w:rsidRPr="004D7AF4">
            <w:rPr>
              <w:rFonts w:ascii="Arial" w:hAnsi="Arial" w:cs="Arial"/>
            </w:rPr>
            <w:ptab w:relativeTo="margin" w:alignment="right" w:leader="dot"/>
          </w:r>
          <w:r w:rsidR="002701AE">
            <w:rPr>
              <w:rFonts w:ascii="Arial" w:hAnsi="Arial" w:cs="Arial"/>
            </w:rPr>
            <w:t>20</w:t>
          </w:r>
        </w:p>
        <w:p w14:paraId="260EE59C" w14:textId="77777777" w:rsidR="004D7AF4" w:rsidRDefault="004D7AF4" w:rsidP="004D7AF4">
          <w:pPr>
            <w:rPr>
              <w:lang w:val="en-US"/>
            </w:rPr>
          </w:pPr>
        </w:p>
        <w:p w14:paraId="248B6B4A" w14:textId="77777777" w:rsidR="004D7AF4" w:rsidRPr="004D7AF4" w:rsidRDefault="004D7AF4" w:rsidP="004D7AF4">
          <w:pPr>
            <w:pStyle w:val="TOC1"/>
            <w:rPr>
              <w:rFonts w:ascii="Arial" w:hAnsi="Arial" w:cs="Arial"/>
            </w:rPr>
          </w:pPr>
          <w:r>
            <w:rPr>
              <w:rFonts w:ascii="Arial" w:hAnsi="Arial" w:cs="Arial"/>
              <w:b/>
            </w:rPr>
            <w:t>Results</w:t>
          </w:r>
          <w:r w:rsidRPr="004D7AF4">
            <w:rPr>
              <w:rFonts w:ascii="Arial" w:hAnsi="Arial" w:cs="Arial"/>
            </w:rPr>
            <w:ptab w:relativeTo="margin" w:alignment="right" w:leader="dot"/>
          </w:r>
          <w:r w:rsidR="002701AE">
            <w:rPr>
              <w:rFonts w:ascii="Arial" w:hAnsi="Arial" w:cs="Arial"/>
              <w:b/>
              <w:bCs/>
            </w:rPr>
            <w:t>23</w:t>
          </w:r>
        </w:p>
        <w:p w14:paraId="139FB2A7" w14:textId="77777777" w:rsidR="004D7AF4" w:rsidRPr="004D7AF4" w:rsidRDefault="004D7AF4" w:rsidP="004D7AF4">
          <w:pPr>
            <w:pStyle w:val="TOC2"/>
            <w:ind w:left="216"/>
            <w:rPr>
              <w:rFonts w:ascii="Arial" w:hAnsi="Arial" w:cs="Arial"/>
            </w:rPr>
          </w:pPr>
          <w:r>
            <w:rPr>
              <w:rFonts w:ascii="Arial" w:hAnsi="Arial" w:cs="Arial"/>
            </w:rPr>
            <w:t>TNT – 2D</w:t>
          </w:r>
          <w:r w:rsidRPr="004D7AF4">
            <w:rPr>
              <w:rFonts w:ascii="Arial" w:hAnsi="Arial" w:cs="Arial"/>
            </w:rPr>
            <w:ptab w:relativeTo="margin" w:alignment="right" w:leader="dot"/>
          </w:r>
          <w:r w:rsidR="002701AE">
            <w:rPr>
              <w:rFonts w:ascii="Arial" w:hAnsi="Arial" w:cs="Arial"/>
            </w:rPr>
            <w:t>23</w:t>
          </w:r>
        </w:p>
        <w:p w14:paraId="7095700E" w14:textId="77777777" w:rsidR="004D7AF4" w:rsidRDefault="004D7AF4" w:rsidP="004D7AF4">
          <w:pPr>
            <w:pStyle w:val="TOC3"/>
            <w:ind w:left="0" w:firstLine="216"/>
            <w:rPr>
              <w:rFonts w:ascii="Arial" w:hAnsi="Arial" w:cs="Arial"/>
            </w:rPr>
          </w:pPr>
          <w:r>
            <w:rPr>
              <w:rFonts w:ascii="Arial" w:hAnsi="Arial" w:cs="Arial"/>
            </w:rPr>
            <w:t>HMX – 2D</w:t>
          </w:r>
          <w:r w:rsidRPr="004D7AF4">
            <w:rPr>
              <w:rFonts w:ascii="Arial" w:hAnsi="Arial" w:cs="Arial"/>
            </w:rPr>
            <w:ptab w:relativeTo="margin" w:alignment="right" w:leader="dot"/>
          </w:r>
          <w:r w:rsidR="002701AE">
            <w:rPr>
              <w:rFonts w:ascii="Arial" w:hAnsi="Arial" w:cs="Arial"/>
            </w:rPr>
            <w:t>26</w:t>
          </w:r>
        </w:p>
        <w:p w14:paraId="2FF8BC8D" w14:textId="77777777" w:rsidR="004D7AF4" w:rsidRPr="004D7AF4" w:rsidRDefault="004D7AF4" w:rsidP="004D7AF4">
          <w:pPr>
            <w:pStyle w:val="TOC2"/>
            <w:ind w:left="216"/>
            <w:rPr>
              <w:rFonts w:ascii="Arial" w:hAnsi="Arial" w:cs="Arial"/>
            </w:rPr>
          </w:pPr>
          <w:r>
            <w:rPr>
              <w:rFonts w:ascii="Arial" w:hAnsi="Arial" w:cs="Arial"/>
            </w:rPr>
            <w:t>TNT – 3D</w:t>
          </w:r>
          <w:r w:rsidRPr="004D7AF4">
            <w:rPr>
              <w:rFonts w:ascii="Arial" w:hAnsi="Arial" w:cs="Arial"/>
            </w:rPr>
            <w:ptab w:relativeTo="margin" w:alignment="right" w:leader="dot"/>
          </w:r>
          <w:r w:rsidR="002701AE">
            <w:rPr>
              <w:rFonts w:ascii="Arial" w:hAnsi="Arial" w:cs="Arial"/>
            </w:rPr>
            <w:t>29</w:t>
          </w:r>
        </w:p>
        <w:p w14:paraId="7466439D" w14:textId="77777777" w:rsidR="004D7AF4" w:rsidRDefault="004D7AF4" w:rsidP="004D7AF4">
          <w:pPr>
            <w:pStyle w:val="TOC3"/>
            <w:ind w:left="0" w:firstLine="216"/>
            <w:rPr>
              <w:rFonts w:ascii="Arial" w:hAnsi="Arial" w:cs="Arial"/>
            </w:rPr>
          </w:pPr>
          <w:r>
            <w:rPr>
              <w:rFonts w:ascii="Arial" w:hAnsi="Arial" w:cs="Arial"/>
            </w:rPr>
            <w:t>HMX – 3D</w:t>
          </w:r>
          <w:r w:rsidRPr="004D7AF4">
            <w:rPr>
              <w:rFonts w:ascii="Arial" w:hAnsi="Arial" w:cs="Arial"/>
            </w:rPr>
            <w:ptab w:relativeTo="margin" w:alignment="right" w:leader="dot"/>
          </w:r>
          <w:r w:rsidR="002701AE">
            <w:rPr>
              <w:rFonts w:ascii="Arial" w:hAnsi="Arial" w:cs="Arial"/>
            </w:rPr>
            <w:t>31</w:t>
          </w:r>
        </w:p>
        <w:p w14:paraId="123CC870" w14:textId="77777777" w:rsidR="004D7AF4" w:rsidRDefault="004D7AF4" w:rsidP="004D7AF4">
          <w:pPr>
            <w:rPr>
              <w:lang w:val="en-US"/>
            </w:rPr>
          </w:pPr>
        </w:p>
        <w:p w14:paraId="40E22177" w14:textId="77777777" w:rsidR="004D7AF4" w:rsidRDefault="004D7AF4" w:rsidP="004D7AF4">
          <w:pPr>
            <w:rPr>
              <w:rFonts w:ascii="Arial" w:hAnsi="Arial" w:cs="Arial"/>
            </w:rPr>
          </w:pPr>
          <w:r>
            <w:rPr>
              <w:rFonts w:ascii="Arial" w:hAnsi="Arial" w:cs="Arial"/>
              <w:b/>
            </w:rPr>
            <w:t>Conclusion</w:t>
          </w:r>
          <w:r w:rsidRPr="004D7AF4">
            <w:rPr>
              <w:rFonts w:ascii="Arial" w:hAnsi="Arial" w:cs="Arial"/>
            </w:rPr>
            <w:ptab w:relativeTo="margin" w:alignment="right" w:leader="dot"/>
          </w:r>
          <w:r w:rsidR="002701AE">
            <w:rPr>
              <w:rFonts w:ascii="Arial" w:hAnsi="Arial" w:cs="Arial"/>
            </w:rPr>
            <w:t>33</w:t>
          </w:r>
        </w:p>
        <w:p w14:paraId="3E2AB596" w14:textId="77777777" w:rsidR="004D7AF4" w:rsidRDefault="004D7AF4" w:rsidP="004D7AF4">
          <w:pPr>
            <w:rPr>
              <w:rFonts w:ascii="Arial" w:hAnsi="Arial" w:cs="Arial"/>
            </w:rPr>
          </w:pPr>
        </w:p>
        <w:p w14:paraId="07850FCA" w14:textId="77777777" w:rsidR="00EF50B1" w:rsidRPr="004D7AF4" w:rsidRDefault="004D7AF4" w:rsidP="004D7AF4">
          <w:pPr>
            <w:rPr>
              <w:lang w:val="en-US"/>
            </w:rPr>
          </w:pPr>
          <w:r>
            <w:rPr>
              <w:rFonts w:ascii="Arial" w:hAnsi="Arial" w:cs="Arial"/>
              <w:b/>
              <w:bCs/>
            </w:rPr>
            <w:t>References</w:t>
          </w:r>
          <w:r w:rsidRPr="004D7AF4">
            <w:rPr>
              <w:rFonts w:ascii="Arial" w:hAnsi="Arial" w:cs="Arial"/>
            </w:rPr>
            <w:ptab w:relativeTo="margin" w:alignment="right" w:leader="dot"/>
          </w:r>
          <w:r w:rsidR="002701AE">
            <w:rPr>
              <w:rFonts w:ascii="Arial" w:hAnsi="Arial" w:cs="Arial"/>
            </w:rPr>
            <w:t>34</w:t>
          </w:r>
        </w:p>
      </w:sdtContent>
    </w:sdt>
    <w:p w14:paraId="16BB7920" w14:textId="77777777" w:rsidR="00EF50B1" w:rsidRPr="004D7AF4" w:rsidRDefault="00EF50B1">
      <w:pPr>
        <w:rPr>
          <w:rFonts w:ascii="Arial" w:hAnsi="Arial" w:cs="Arial"/>
          <w:b/>
          <w:sz w:val="28"/>
          <w:u w:val="single"/>
        </w:rPr>
      </w:pPr>
    </w:p>
    <w:p w14:paraId="312271B4" w14:textId="77777777" w:rsidR="00EF50B1" w:rsidRDefault="00EF50B1">
      <w:pPr>
        <w:rPr>
          <w:rFonts w:ascii="Arial" w:hAnsi="Arial" w:cs="Arial"/>
          <w:b/>
          <w:sz w:val="28"/>
          <w:u w:val="single"/>
        </w:rPr>
      </w:pPr>
    </w:p>
    <w:p w14:paraId="1170DF42" w14:textId="77777777" w:rsidR="00EF50B1" w:rsidRDefault="00EF50B1">
      <w:pPr>
        <w:rPr>
          <w:rFonts w:ascii="Arial" w:hAnsi="Arial" w:cs="Arial"/>
          <w:b/>
          <w:sz w:val="28"/>
          <w:u w:val="single"/>
        </w:rPr>
      </w:pPr>
    </w:p>
    <w:p w14:paraId="3231AACA" w14:textId="77777777" w:rsidR="00EF50B1" w:rsidRDefault="00EF50B1">
      <w:pPr>
        <w:rPr>
          <w:rFonts w:ascii="Arial" w:hAnsi="Arial" w:cs="Arial"/>
          <w:b/>
          <w:sz w:val="28"/>
          <w:u w:val="single"/>
        </w:rPr>
      </w:pPr>
    </w:p>
    <w:p w14:paraId="3671C99F" w14:textId="77777777" w:rsidR="00EF50B1" w:rsidRDefault="00EF50B1">
      <w:pPr>
        <w:rPr>
          <w:rFonts w:ascii="Arial" w:hAnsi="Arial" w:cs="Arial"/>
          <w:b/>
          <w:sz w:val="28"/>
          <w:u w:val="single"/>
        </w:rPr>
      </w:pPr>
    </w:p>
    <w:p w14:paraId="4650A21E" w14:textId="77777777" w:rsidR="00EF50B1" w:rsidRDefault="00EF50B1">
      <w:pPr>
        <w:rPr>
          <w:rFonts w:ascii="Arial" w:hAnsi="Arial" w:cs="Arial"/>
          <w:b/>
          <w:sz w:val="28"/>
          <w:u w:val="single"/>
        </w:rPr>
      </w:pPr>
    </w:p>
    <w:p w14:paraId="1E682C12" w14:textId="77777777" w:rsidR="00EF50B1" w:rsidRDefault="00EF50B1">
      <w:pPr>
        <w:rPr>
          <w:rFonts w:ascii="Arial" w:hAnsi="Arial" w:cs="Arial"/>
          <w:b/>
          <w:sz w:val="28"/>
          <w:u w:val="single"/>
        </w:rPr>
      </w:pPr>
    </w:p>
    <w:p w14:paraId="1D6F79D8" w14:textId="77777777" w:rsidR="00EF50B1" w:rsidRDefault="00EF50B1">
      <w:pPr>
        <w:rPr>
          <w:rFonts w:ascii="Arial" w:hAnsi="Arial" w:cs="Arial"/>
          <w:b/>
          <w:sz w:val="28"/>
          <w:u w:val="single"/>
        </w:rPr>
      </w:pPr>
    </w:p>
    <w:p w14:paraId="58A21C00" w14:textId="77777777" w:rsidR="004D7AF4" w:rsidRDefault="004D7AF4">
      <w:pPr>
        <w:rPr>
          <w:rFonts w:ascii="Arial" w:hAnsi="Arial" w:cs="Arial"/>
          <w:b/>
          <w:sz w:val="28"/>
          <w:u w:val="single"/>
        </w:rPr>
      </w:pPr>
    </w:p>
    <w:p w14:paraId="5E18FF3E" w14:textId="77777777" w:rsidR="00EF50B1" w:rsidRDefault="00EF50B1">
      <w:pPr>
        <w:rPr>
          <w:rFonts w:ascii="Arial" w:hAnsi="Arial" w:cs="Arial"/>
          <w:b/>
          <w:sz w:val="28"/>
          <w:u w:val="single"/>
        </w:rPr>
      </w:pPr>
    </w:p>
    <w:p w14:paraId="0004E62A" w14:textId="77777777" w:rsidR="00EF50B1" w:rsidRDefault="00EF50B1">
      <w:pPr>
        <w:rPr>
          <w:rFonts w:ascii="Arial" w:hAnsi="Arial" w:cs="Arial"/>
          <w:b/>
          <w:sz w:val="28"/>
          <w:u w:val="single"/>
        </w:rPr>
      </w:pPr>
    </w:p>
    <w:p w14:paraId="56FE774E" w14:textId="77777777" w:rsidR="00EF50B1" w:rsidRPr="00EF50B1" w:rsidRDefault="00EF50B1">
      <w:pPr>
        <w:pStyle w:val="TableofFigures"/>
        <w:tabs>
          <w:tab w:val="right" w:leader="dot" w:pos="9016"/>
        </w:tabs>
        <w:rPr>
          <w:rFonts w:ascii="Arial" w:hAnsi="Arial" w:cs="Arial"/>
          <w:b/>
          <w:sz w:val="32"/>
        </w:rPr>
      </w:pPr>
      <w:r w:rsidRPr="00EF50B1">
        <w:rPr>
          <w:rFonts w:ascii="Arial" w:hAnsi="Arial" w:cs="Arial"/>
          <w:b/>
          <w:sz w:val="32"/>
        </w:rPr>
        <w:lastRenderedPageBreak/>
        <w:t>List of Figures</w:t>
      </w:r>
    </w:p>
    <w:p w14:paraId="7B33BEF4" w14:textId="77777777" w:rsidR="00EF50B1" w:rsidRPr="00EF50B1" w:rsidRDefault="00EF50B1">
      <w:pPr>
        <w:pStyle w:val="TableofFigures"/>
        <w:tabs>
          <w:tab w:val="right" w:leader="dot" w:pos="9016"/>
        </w:tabs>
        <w:rPr>
          <w:rFonts w:ascii="Arial" w:hAnsi="Arial" w:cs="Arial"/>
          <w:noProof/>
        </w:rPr>
      </w:pPr>
      <w:r w:rsidRPr="00EF50B1">
        <w:rPr>
          <w:rFonts w:ascii="Arial" w:hAnsi="Arial" w:cs="Arial"/>
          <w:b/>
          <w:sz w:val="28"/>
          <w:u w:val="single"/>
        </w:rPr>
        <w:fldChar w:fldCharType="begin"/>
      </w:r>
      <w:r w:rsidRPr="00EF50B1">
        <w:rPr>
          <w:rFonts w:ascii="Arial" w:hAnsi="Arial" w:cs="Arial"/>
          <w:b/>
          <w:sz w:val="28"/>
          <w:u w:val="single"/>
        </w:rPr>
        <w:instrText xml:space="preserve"> TOC \h \z \c "Figure" </w:instrText>
      </w:r>
      <w:r w:rsidRPr="00EF50B1">
        <w:rPr>
          <w:rFonts w:ascii="Arial" w:hAnsi="Arial" w:cs="Arial"/>
          <w:b/>
          <w:sz w:val="28"/>
          <w:u w:val="single"/>
        </w:rPr>
        <w:fldChar w:fldCharType="separate"/>
      </w:r>
      <w:hyperlink w:anchor="_Toc155647201" w:history="1">
        <w:r w:rsidRPr="00EF50B1">
          <w:rPr>
            <w:rStyle w:val="Hyperlink"/>
            <w:rFonts w:ascii="Arial" w:hAnsi="Arial" w:cs="Arial"/>
            <w:noProof/>
          </w:rPr>
          <w:t>Figure 1 - Shaped Charge design [6]</w:t>
        </w:r>
        <w:r w:rsidRPr="00EF50B1">
          <w:rPr>
            <w:rFonts w:ascii="Arial" w:hAnsi="Arial" w:cs="Arial"/>
            <w:noProof/>
            <w:webHidden/>
          </w:rPr>
          <w:tab/>
        </w:r>
        <w:r w:rsidRPr="00EF50B1">
          <w:rPr>
            <w:rFonts w:ascii="Arial" w:hAnsi="Arial" w:cs="Arial"/>
            <w:noProof/>
            <w:webHidden/>
          </w:rPr>
          <w:fldChar w:fldCharType="begin"/>
        </w:r>
        <w:r w:rsidRPr="00EF50B1">
          <w:rPr>
            <w:rFonts w:ascii="Arial" w:hAnsi="Arial" w:cs="Arial"/>
            <w:noProof/>
            <w:webHidden/>
          </w:rPr>
          <w:instrText xml:space="preserve"> PAGEREF _Toc155647201 \h </w:instrText>
        </w:r>
        <w:r w:rsidRPr="00EF50B1">
          <w:rPr>
            <w:rFonts w:ascii="Arial" w:hAnsi="Arial" w:cs="Arial"/>
            <w:noProof/>
            <w:webHidden/>
          </w:rPr>
        </w:r>
        <w:r w:rsidRPr="00EF50B1">
          <w:rPr>
            <w:rFonts w:ascii="Arial" w:hAnsi="Arial" w:cs="Arial"/>
            <w:noProof/>
            <w:webHidden/>
          </w:rPr>
          <w:fldChar w:fldCharType="separate"/>
        </w:r>
        <w:r w:rsidRPr="00EF50B1">
          <w:rPr>
            <w:rFonts w:ascii="Arial" w:hAnsi="Arial" w:cs="Arial"/>
            <w:noProof/>
            <w:webHidden/>
          </w:rPr>
          <w:t>4</w:t>
        </w:r>
        <w:r w:rsidRPr="00EF50B1">
          <w:rPr>
            <w:rFonts w:ascii="Arial" w:hAnsi="Arial" w:cs="Arial"/>
            <w:noProof/>
            <w:webHidden/>
          </w:rPr>
          <w:fldChar w:fldCharType="end"/>
        </w:r>
      </w:hyperlink>
    </w:p>
    <w:p w14:paraId="0B31999E" w14:textId="77777777" w:rsidR="00EF50B1" w:rsidRPr="00EF50B1" w:rsidRDefault="00000000">
      <w:pPr>
        <w:pStyle w:val="TableofFigures"/>
        <w:tabs>
          <w:tab w:val="right" w:leader="dot" w:pos="9016"/>
        </w:tabs>
        <w:rPr>
          <w:rFonts w:ascii="Arial" w:hAnsi="Arial" w:cs="Arial"/>
          <w:noProof/>
        </w:rPr>
      </w:pPr>
      <w:hyperlink w:anchor="_Toc155647202" w:history="1">
        <w:r w:rsidR="00EF50B1" w:rsidRPr="00EF50B1">
          <w:rPr>
            <w:rStyle w:val="Hyperlink"/>
            <w:rFonts w:ascii="Arial" w:hAnsi="Arial" w:cs="Arial"/>
            <w:noProof/>
          </w:rPr>
          <w:t>Figure 2 - Sketch of shaped charge case</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_Toc155647202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5</w:t>
        </w:r>
        <w:r w:rsidR="00EF50B1" w:rsidRPr="00EF50B1">
          <w:rPr>
            <w:rFonts w:ascii="Arial" w:hAnsi="Arial" w:cs="Arial"/>
            <w:noProof/>
            <w:webHidden/>
          </w:rPr>
          <w:fldChar w:fldCharType="end"/>
        </w:r>
      </w:hyperlink>
    </w:p>
    <w:p w14:paraId="08DF095C" w14:textId="77777777" w:rsidR="00EF50B1" w:rsidRPr="00EF50B1" w:rsidRDefault="00000000">
      <w:pPr>
        <w:pStyle w:val="TableofFigures"/>
        <w:tabs>
          <w:tab w:val="right" w:leader="dot" w:pos="9016"/>
        </w:tabs>
        <w:rPr>
          <w:rFonts w:ascii="Arial" w:hAnsi="Arial" w:cs="Arial"/>
          <w:noProof/>
        </w:rPr>
      </w:pPr>
      <w:hyperlink w:anchor="_Toc155647203" w:history="1">
        <w:r w:rsidR="00EF50B1" w:rsidRPr="00EF50B1">
          <w:rPr>
            <w:rStyle w:val="Hyperlink"/>
            <w:rFonts w:ascii="Arial" w:hAnsi="Arial" w:cs="Arial"/>
            <w:noProof/>
          </w:rPr>
          <w:t>Figure 3 - Sketch of liner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_Toc155647203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5</w:t>
        </w:r>
        <w:r w:rsidR="00EF50B1" w:rsidRPr="00EF50B1">
          <w:rPr>
            <w:rFonts w:ascii="Arial" w:hAnsi="Arial" w:cs="Arial"/>
            <w:noProof/>
            <w:webHidden/>
          </w:rPr>
          <w:fldChar w:fldCharType="end"/>
        </w:r>
      </w:hyperlink>
    </w:p>
    <w:p w14:paraId="6F76C26B" w14:textId="77777777" w:rsidR="00EF50B1" w:rsidRPr="00EF50B1" w:rsidRDefault="00000000">
      <w:pPr>
        <w:pStyle w:val="TableofFigures"/>
        <w:tabs>
          <w:tab w:val="right" w:leader="dot" w:pos="9016"/>
        </w:tabs>
        <w:rPr>
          <w:rFonts w:ascii="Arial" w:hAnsi="Arial" w:cs="Arial"/>
          <w:noProof/>
        </w:rPr>
      </w:pPr>
      <w:hyperlink w:anchor="_Toc155647204" w:history="1">
        <w:r w:rsidR="00EF50B1" w:rsidRPr="00EF50B1">
          <w:rPr>
            <w:rStyle w:val="Hyperlink"/>
            <w:rFonts w:ascii="Arial" w:hAnsi="Arial" w:cs="Arial"/>
            <w:noProof/>
          </w:rPr>
          <w:t>Figure 4 - High explosive fill sketch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_Toc155647204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6</w:t>
        </w:r>
        <w:r w:rsidR="00EF50B1" w:rsidRPr="00EF50B1">
          <w:rPr>
            <w:rFonts w:ascii="Arial" w:hAnsi="Arial" w:cs="Arial"/>
            <w:noProof/>
            <w:webHidden/>
          </w:rPr>
          <w:fldChar w:fldCharType="end"/>
        </w:r>
      </w:hyperlink>
    </w:p>
    <w:p w14:paraId="3A0D8552" w14:textId="77777777" w:rsidR="00EF50B1" w:rsidRPr="00EF50B1" w:rsidRDefault="00000000">
      <w:pPr>
        <w:pStyle w:val="TableofFigures"/>
        <w:tabs>
          <w:tab w:val="right" w:leader="dot" w:pos="9016"/>
        </w:tabs>
        <w:rPr>
          <w:rFonts w:ascii="Arial" w:hAnsi="Arial" w:cs="Arial"/>
          <w:noProof/>
        </w:rPr>
      </w:pPr>
      <w:hyperlink w:anchor="_Toc155647205" w:history="1">
        <w:r w:rsidR="00EF50B1" w:rsidRPr="00EF50B1">
          <w:rPr>
            <w:rStyle w:val="Hyperlink"/>
            <w:rFonts w:ascii="Arial" w:hAnsi="Arial" w:cs="Arial"/>
            <w:noProof/>
          </w:rPr>
          <w:t>Figure 5 - Johnson Cook damage data for Copper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_Toc155647205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7</w:t>
        </w:r>
        <w:r w:rsidR="00EF50B1" w:rsidRPr="00EF50B1">
          <w:rPr>
            <w:rFonts w:ascii="Arial" w:hAnsi="Arial" w:cs="Arial"/>
            <w:noProof/>
            <w:webHidden/>
          </w:rPr>
          <w:fldChar w:fldCharType="end"/>
        </w:r>
      </w:hyperlink>
    </w:p>
    <w:p w14:paraId="33C07DC5" w14:textId="77777777" w:rsidR="00EF50B1" w:rsidRPr="00EF50B1" w:rsidRDefault="00000000">
      <w:pPr>
        <w:pStyle w:val="TableofFigures"/>
        <w:tabs>
          <w:tab w:val="right" w:leader="dot" w:pos="9016"/>
        </w:tabs>
        <w:rPr>
          <w:rFonts w:ascii="Arial" w:hAnsi="Arial" w:cs="Arial"/>
          <w:noProof/>
        </w:rPr>
      </w:pPr>
      <w:hyperlink w:anchor="_Toc155647206" w:history="1">
        <w:r w:rsidR="00EF50B1" w:rsidRPr="00EF50B1">
          <w:rPr>
            <w:rStyle w:val="Hyperlink"/>
            <w:rFonts w:ascii="Arial" w:hAnsi="Arial" w:cs="Arial"/>
            <w:noProof/>
          </w:rPr>
          <w:t>Figure 6 - Density of Copper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_Toc155647206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7</w:t>
        </w:r>
        <w:r w:rsidR="00EF50B1" w:rsidRPr="00EF50B1">
          <w:rPr>
            <w:rFonts w:ascii="Arial" w:hAnsi="Arial" w:cs="Arial"/>
            <w:noProof/>
            <w:webHidden/>
          </w:rPr>
          <w:fldChar w:fldCharType="end"/>
        </w:r>
      </w:hyperlink>
    </w:p>
    <w:p w14:paraId="7AA5C661" w14:textId="77777777" w:rsidR="00EF50B1" w:rsidRPr="00EF50B1" w:rsidRDefault="00000000">
      <w:pPr>
        <w:pStyle w:val="TableofFigures"/>
        <w:tabs>
          <w:tab w:val="right" w:leader="dot" w:pos="9016"/>
        </w:tabs>
        <w:rPr>
          <w:rFonts w:ascii="Arial" w:hAnsi="Arial" w:cs="Arial"/>
          <w:noProof/>
        </w:rPr>
      </w:pPr>
      <w:hyperlink w:anchor="_Toc155647207" w:history="1">
        <w:r w:rsidR="00EF50B1" w:rsidRPr="00EF50B1">
          <w:rPr>
            <w:rStyle w:val="Hyperlink"/>
            <w:rFonts w:ascii="Arial" w:hAnsi="Arial" w:cs="Arial"/>
            <w:noProof/>
          </w:rPr>
          <w:t>Figure 7 - Elastic data for Copper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_Toc155647207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8</w:t>
        </w:r>
        <w:r w:rsidR="00EF50B1" w:rsidRPr="00EF50B1">
          <w:rPr>
            <w:rFonts w:ascii="Arial" w:hAnsi="Arial" w:cs="Arial"/>
            <w:noProof/>
            <w:webHidden/>
          </w:rPr>
          <w:fldChar w:fldCharType="end"/>
        </w:r>
      </w:hyperlink>
    </w:p>
    <w:p w14:paraId="44B872F2" w14:textId="77777777" w:rsidR="00EF50B1" w:rsidRPr="00EF50B1" w:rsidRDefault="00000000">
      <w:pPr>
        <w:pStyle w:val="TableofFigures"/>
        <w:tabs>
          <w:tab w:val="right" w:leader="dot" w:pos="9016"/>
        </w:tabs>
        <w:rPr>
          <w:rFonts w:ascii="Arial" w:hAnsi="Arial" w:cs="Arial"/>
          <w:noProof/>
        </w:rPr>
      </w:pPr>
      <w:hyperlink w:anchor="_Toc155647208" w:history="1">
        <w:r w:rsidR="00EF50B1" w:rsidRPr="00EF50B1">
          <w:rPr>
            <w:rStyle w:val="Hyperlink"/>
            <w:rFonts w:ascii="Arial" w:hAnsi="Arial" w:cs="Arial"/>
            <w:noProof/>
          </w:rPr>
          <w:t>Figure 8 - Plastic data for Copper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_Toc155647208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8</w:t>
        </w:r>
        <w:r w:rsidR="00EF50B1" w:rsidRPr="00EF50B1">
          <w:rPr>
            <w:rFonts w:ascii="Arial" w:hAnsi="Arial" w:cs="Arial"/>
            <w:noProof/>
            <w:webHidden/>
          </w:rPr>
          <w:fldChar w:fldCharType="end"/>
        </w:r>
      </w:hyperlink>
    </w:p>
    <w:p w14:paraId="731E838E" w14:textId="77777777" w:rsidR="00EF50B1" w:rsidRPr="00EF50B1" w:rsidRDefault="00000000">
      <w:pPr>
        <w:pStyle w:val="TableofFigures"/>
        <w:tabs>
          <w:tab w:val="right" w:leader="dot" w:pos="9016"/>
        </w:tabs>
        <w:rPr>
          <w:rFonts w:ascii="Arial" w:hAnsi="Arial" w:cs="Arial"/>
          <w:noProof/>
        </w:rPr>
      </w:pPr>
      <w:hyperlink w:anchor="_Toc155647209" w:history="1">
        <w:r w:rsidR="00EF50B1" w:rsidRPr="00EF50B1">
          <w:rPr>
            <w:rStyle w:val="Hyperlink"/>
            <w:rFonts w:ascii="Arial" w:hAnsi="Arial" w:cs="Arial"/>
            <w:noProof/>
          </w:rPr>
          <w:t>Figure 9 - Johnson cook data for Steel</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_Toc155647209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9</w:t>
        </w:r>
        <w:r w:rsidR="00EF50B1" w:rsidRPr="00EF50B1">
          <w:rPr>
            <w:rFonts w:ascii="Arial" w:hAnsi="Arial" w:cs="Arial"/>
            <w:noProof/>
            <w:webHidden/>
          </w:rPr>
          <w:fldChar w:fldCharType="end"/>
        </w:r>
      </w:hyperlink>
    </w:p>
    <w:p w14:paraId="74A9D006" w14:textId="77777777" w:rsidR="00EF50B1" w:rsidRPr="00EF50B1" w:rsidRDefault="00000000">
      <w:pPr>
        <w:pStyle w:val="TableofFigures"/>
        <w:tabs>
          <w:tab w:val="right" w:leader="dot" w:pos="9016"/>
        </w:tabs>
        <w:rPr>
          <w:rFonts w:ascii="Arial" w:hAnsi="Arial" w:cs="Arial"/>
          <w:noProof/>
        </w:rPr>
      </w:pPr>
      <w:hyperlink w:anchor="_Toc155647210" w:history="1">
        <w:r w:rsidR="00EF50B1" w:rsidRPr="00EF50B1">
          <w:rPr>
            <w:rStyle w:val="Hyperlink"/>
            <w:rFonts w:ascii="Arial" w:hAnsi="Arial" w:cs="Arial"/>
            <w:noProof/>
          </w:rPr>
          <w:t>Figure 10 - Density of Steel</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_Toc155647210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9</w:t>
        </w:r>
        <w:r w:rsidR="00EF50B1" w:rsidRPr="00EF50B1">
          <w:rPr>
            <w:rFonts w:ascii="Arial" w:hAnsi="Arial" w:cs="Arial"/>
            <w:noProof/>
            <w:webHidden/>
          </w:rPr>
          <w:fldChar w:fldCharType="end"/>
        </w:r>
      </w:hyperlink>
    </w:p>
    <w:p w14:paraId="319E76AF" w14:textId="77777777" w:rsidR="00EF50B1" w:rsidRPr="00EF50B1" w:rsidRDefault="00000000">
      <w:pPr>
        <w:pStyle w:val="TableofFigures"/>
        <w:tabs>
          <w:tab w:val="right" w:leader="dot" w:pos="9016"/>
        </w:tabs>
        <w:rPr>
          <w:rFonts w:ascii="Arial" w:hAnsi="Arial" w:cs="Arial"/>
          <w:noProof/>
        </w:rPr>
      </w:pPr>
      <w:hyperlink w:anchor="_Toc155647211" w:history="1">
        <w:r w:rsidR="00EF50B1" w:rsidRPr="00EF50B1">
          <w:rPr>
            <w:rStyle w:val="Hyperlink"/>
            <w:rFonts w:ascii="Arial" w:hAnsi="Arial" w:cs="Arial"/>
            <w:noProof/>
          </w:rPr>
          <w:t>Figure 11 - Elastic properties for Steel</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_Toc155647211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10</w:t>
        </w:r>
        <w:r w:rsidR="00EF50B1" w:rsidRPr="00EF50B1">
          <w:rPr>
            <w:rFonts w:ascii="Arial" w:hAnsi="Arial" w:cs="Arial"/>
            <w:noProof/>
            <w:webHidden/>
          </w:rPr>
          <w:fldChar w:fldCharType="end"/>
        </w:r>
      </w:hyperlink>
    </w:p>
    <w:p w14:paraId="273BDED5" w14:textId="77777777" w:rsidR="00EF50B1" w:rsidRPr="00EF50B1" w:rsidRDefault="00000000">
      <w:pPr>
        <w:pStyle w:val="TableofFigures"/>
        <w:tabs>
          <w:tab w:val="right" w:leader="dot" w:pos="9016"/>
        </w:tabs>
        <w:rPr>
          <w:rFonts w:ascii="Arial" w:hAnsi="Arial" w:cs="Arial"/>
          <w:noProof/>
        </w:rPr>
      </w:pPr>
      <w:hyperlink w:anchor="_Toc155647212" w:history="1">
        <w:r w:rsidR="00EF50B1" w:rsidRPr="00EF50B1">
          <w:rPr>
            <w:rStyle w:val="Hyperlink"/>
            <w:rFonts w:ascii="Arial" w:hAnsi="Arial" w:cs="Arial"/>
            <w:noProof/>
          </w:rPr>
          <w:t>Figure 12 - Plastic properties for Steel</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_Toc155647212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10</w:t>
        </w:r>
        <w:r w:rsidR="00EF50B1" w:rsidRPr="00EF50B1">
          <w:rPr>
            <w:rFonts w:ascii="Arial" w:hAnsi="Arial" w:cs="Arial"/>
            <w:noProof/>
            <w:webHidden/>
          </w:rPr>
          <w:fldChar w:fldCharType="end"/>
        </w:r>
      </w:hyperlink>
    </w:p>
    <w:p w14:paraId="3EE06141" w14:textId="77777777" w:rsidR="00EF50B1" w:rsidRPr="00EF50B1" w:rsidRDefault="00000000">
      <w:pPr>
        <w:pStyle w:val="TableofFigures"/>
        <w:tabs>
          <w:tab w:val="right" w:leader="dot" w:pos="9016"/>
        </w:tabs>
        <w:rPr>
          <w:rFonts w:ascii="Arial" w:hAnsi="Arial" w:cs="Arial"/>
          <w:noProof/>
        </w:rPr>
      </w:pPr>
      <w:hyperlink w:anchor="_Toc155647213" w:history="1">
        <w:r w:rsidR="00EF50B1" w:rsidRPr="00EF50B1">
          <w:rPr>
            <w:rStyle w:val="Hyperlink"/>
            <w:rFonts w:ascii="Arial" w:hAnsi="Arial" w:cs="Arial"/>
            <w:noProof/>
          </w:rPr>
          <w:t>Figure 13 - Density of TNT</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_Toc155647213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11</w:t>
        </w:r>
        <w:r w:rsidR="00EF50B1" w:rsidRPr="00EF50B1">
          <w:rPr>
            <w:rFonts w:ascii="Arial" w:hAnsi="Arial" w:cs="Arial"/>
            <w:noProof/>
            <w:webHidden/>
          </w:rPr>
          <w:fldChar w:fldCharType="end"/>
        </w:r>
      </w:hyperlink>
    </w:p>
    <w:p w14:paraId="40FFC637" w14:textId="77777777" w:rsidR="00EF50B1" w:rsidRPr="00EF50B1" w:rsidRDefault="00000000">
      <w:pPr>
        <w:pStyle w:val="TableofFigures"/>
        <w:tabs>
          <w:tab w:val="right" w:leader="dot" w:pos="9016"/>
        </w:tabs>
        <w:rPr>
          <w:rFonts w:ascii="Arial" w:hAnsi="Arial" w:cs="Arial"/>
          <w:noProof/>
        </w:rPr>
      </w:pPr>
      <w:hyperlink w:anchor="_Toc155647214" w:history="1">
        <w:r w:rsidR="00EF50B1" w:rsidRPr="00EF50B1">
          <w:rPr>
            <w:rStyle w:val="Hyperlink"/>
            <w:rFonts w:ascii="Arial" w:hAnsi="Arial" w:cs="Arial"/>
            <w:noProof/>
          </w:rPr>
          <w:t>Figure 14 - JWL data for TNT</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_Toc155647214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11</w:t>
        </w:r>
        <w:r w:rsidR="00EF50B1" w:rsidRPr="00EF50B1">
          <w:rPr>
            <w:rFonts w:ascii="Arial" w:hAnsi="Arial" w:cs="Arial"/>
            <w:noProof/>
            <w:webHidden/>
          </w:rPr>
          <w:fldChar w:fldCharType="end"/>
        </w:r>
      </w:hyperlink>
    </w:p>
    <w:p w14:paraId="2F641063" w14:textId="77777777" w:rsidR="00EF50B1" w:rsidRPr="00EF50B1" w:rsidRDefault="00000000">
      <w:pPr>
        <w:pStyle w:val="TableofFigures"/>
        <w:tabs>
          <w:tab w:val="right" w:leader="dot" w:pos="9016"/>
        </w:tabs>
        <w:rPr>
          <w:rFonts w:ascii="Arial" w:hAnsi="Arial" w:cs="Arial"/>
          <w:noProof/>
        </w:rPr>
      </w:pPr>
      <w:hyperlink w:anchor="_Toc155647215" w:history="1">
        <w:r w:rsidR="00EF50B1" w:rsidRPr="00EF50B1">
          <w:rPr>
            <w:rStyle w:val="Hyperlink"/>
            <w:rFonts w:ascii="Arial" w:hAnsi="Arial" w:cs="Arial"/>
            <w:noProof/>
          </w:rPr>
          <w:t>Figure 15 - Viscosity of TNT</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_Toc155647215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12</w:t>
        </w:r>
        <w:r w:rsidR="00EF50B1" w:rsidRPr="00EF50B1">
          <w:rPr>
            <w:rFonts w:ascii="Arial" w:hAnsi="Arial" w:cs="Arial"/>
            <w:noProof/>
            <w:webHidden/>
          </w:rPr>
          <w:fldChar w:fldCharType="end"/>
        </w:r>
      </w:hyperlink>
    </w:p>
    <w:p w14:paraId="2CD568BA" w14:textId="77777777" w:rsidR="00EF50B1" w:rsidRPr="00EF50B1" w:rsidRDefault="00000000">
      <w:pPr>
        <w:pStyle w:val="TableofFigures"/>
        <w:tabs>
          <w:tab w:val="right" w:leader="dot" w:pos="9016"/>
        </w:tabs>
        <w:rPr>
          <w:rFonts w:ascii="Arial" w:hAnsi="Arial" w:cs="Arial"/>
          <w:noProof/>
        </w:rPr>
      </w:pPr>
      <w:hyperlink w:anchor="_Toc155647216" w:history="1">
        <w:r w:rsidR="00EF50B1" w:rsidRPr="00EF50B1">
          <w:rPr>
            <w:rStyle w:val="Hyperlink"/>
            <w:rFonts w:ascii="Arial" w:hAnsi="Arial" w:cs="Arial"/>
            <w:noProof/>
          </w:rPr>
          <w:t>Figure 16 - Density of HMX</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_Toc155647216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12</w:t>
        </w:r>
        <w:r w:rsidR="00EF50B1" w:rsidRPr="00EF50B1">
          <w:rPr>
            <w:rFonts w:ascii="Arial" w:hAnsi="Arial" w:cs="Arial"/>
            <w:noProof/>
            <w:webHidden/>
          </w:rPr>
          <w:fldChar w:fldCharType="end"/>
        </w:r>
      </w:hyperlink>
    </w:p>
    <w:p w14:paraId="121F7B58" w14:textId="77777777" w:rsidR="00EF50B1" w:rsidRPr="00EF50B1" w:rsidRDefault="00000000">
      <w:pPr>
        <w:pStyle w:val="TableofFigures"/>
        <w:tabs>
          <w:tab w:val="right" w:leader="dot" w:pos="9016"/>
        </w:tabs>
        <w:rPr>
          <w:rFonts w:ascii="Arial" w:hAnsi="Arial" w:cs="Arial"/>
          <w:noProof/>
        </w:rPr>
      </w:pPr>
      <w:hyperlink w:anchor="_Toc155647217" w:history="1">
        <w:r w:rsidR="00EF50B1" w:rsidRPr="00EF50B1">
          <w:rPr>
            <w:rStyle w:val="Hyperlink"/>
            <w:rFonts w:ascii="Arial" w:hAnsi="Arial" w:cs="Arial"/>
            <w:noProof/>
          </w:rPr>
          <w:t>Figure 17 - JWL data for HMX</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_Toc155647217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13</w:t>
        </w:r>
        <w:r w:rsidR="00EF50B1" w:rsidRPr="00EF50B1">
          <w:rPr>
            <w:rFonts w:ascii="Arial" w:hAnsi="Arial" w:cs="Arial"/>
            <w:noProof/>
            <w:webHidden/>
          </w:rPr>
          <w:fldChar w:fldCharType="end"/>
        </w:r>
      </w:hyperlink>
    </w:p>
    <w:p w14:paraId="5CCB954A" w14:textId="77777777" w:rsidR="00EF50B1" w:rsidRPr="00EF50B1" w:rsidRDefault="00000000">
      <w:pPr>
        <w:pStyle w:val="TableofFigures"/>
        <w:tabs>
          <w:tab w:val="right" w:leader="dot" w:pos="9016"/>
        </w:tabs>
        <w:rPr>
          <w:rFonts w:ascii="Arial" w:hAnsi="Arial" w:cs="Arial"/>
          <w:noProof/>
        </w:rPr>
      </w:pPr>
      <w:hyperlink w:anchor="_Toc155647218" w:history="1">
        <w:r w:rsidR="00EF50B1" w:rsidRPr="00EF50B1">
          <w:rPr>
            <w:rStyle w:val="Hyperlink"/>
            <w:rFonts w:ascii="Arial" w:hAnsi="Arial" w:cs="Arial"/>
            <w:noProof/>
          </w:rPr>
          <w:t>Figure 18 - Detonation point selected for simulations</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_Toc155647218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13</w:t>
        </w:r>
        <w:r w:rsidR="00EF50B1" w:rsidRPr="00EF50B1">
          <w:rPr>
            <w:rFonts w:ascii="Arial" w:hAnsi="Arial" w:cs="Arial"/>
            <w:noProof/>
            <w:webHidden/>
          </w:rPr>
          <w:fldChar w:fldCharType="end"/>
        </w:r>
      </w:hyperlink>
    </w:p>
    <w:p w14:paraId="092B2C2D" w14:textId="77777777" w:rsidR="00EF50B1" w:rsidRPr="00EF50B1" w:rsidRDefault="00000000">
      <w:pPr>
        <w:pStyle w:val="TableofFigures"/>
        <w:tabs>
          <w:tab w:val="right" w:leader="dot" w:pos="9016"/>
        </w:tabs>
        <w:rPr>
          <w:rFonts w:ascii="Arial" w:hAnsi="Arial" w:cs="Arial"/>
          <w:noProof/>
        </w:rPr>
      </w:pPr>
      <w:hyperlink w:anchor="_Toc155647219" w:history="1">
        <w:r w:rsidR="00EF50B1" w:rsidRPr="00EF50B1">
          <w:rPr>
            <w:rStyle w:val="Hyperlink"/>
            <w:rFonts w:ascii="Arial" w:hAnsi="Arial" w:cs="Arial"/>
            <w:noProof/>
          </w:rPr>
          <w:t>Figure 19 - Section manager in Abaqus</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_Toc155647219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14</w:t>
        </w:r>
        <w:r w:rsidR="00EF50B1" w:rsidRPr="00EF50B1">
          <w:rPr>
            <w:rFonts w:ascii="Arial" w:hAnsi="Arial" w:cs="Arial"/>
            <w:noProof/>
            <w:webHidden/>
          </w:rPr>
          <w:fldChar w:fldCharType="end"/>
        </w:r>
      </w:hyperlink>
    </w:p>
    <w:p w14:paraId="584A6A3A" w14:textId="77777777" w:rsidR="00EF50B1" w:rsidRPr="00EF50B1" w:rsidRDefault="00000000">
      <w:pPr>
        <w:pStyle w:val="TableofFigures"/>
        <w:tabs>
          <w:tab w:val="right" w:leader="dot" w:pos="9016"/>
        </w:tabs>
        <w:rPr>
          <w:rFonts w:ascii="Arial" w:hAnsi="Arial" w:cs="Arial"/>
          <w:noProof/>
        </w:rPr>
      </w:pPr>
      <w:hyperlink w:anchor="_Toc155647220" w:history="1">
        <w:r w:rsidR="00EF50B1" w:rsidRPr="00EF50B1">
          <w:rPr>
            <w:rStyle w:val="Hyperlink"/>
            <w:rFonts w:ascii="Arial" w:hAnsi="Arial" w:cs="Arial"/>
            <w:noProof/>
          </w:rPr>
          <w:t>Figure 20 - Step created for Simulation</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_Toc155647220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14</w:t>
        </w:r>
        <w:r w:rsidR="00EF50B1" w:rsidRPr="00EF50B1">
          <w:rPr>
            <w:rFonts w:ascii="Arial" w:hAnsi="Arial" w:cs="Arial"/>
            <w:noProof/>
            <w:webHidden/>
          </w:rPr>
          <w:fldChar w:fldCharType="end"/>
        </w:r>
      </w:hyperlink>
    </w:p>
    <w:p w14:paraId="39DA0F88" w14:textId="77777777" w:rsidR="00EF50B1" w:rsidRPr="00EF50B1" w:rsidRDefault="00000000">
      <w:pPr>
        <w:pStyle w:val="TableofFigures"/>
        <w:tabs>
          <w:tab w:val="right" w:leader="dot" w:pos="9016"/>
        </w:tabs>
        <w:rPr>
          <w:rFonts w:ascii="Arial" w:hAnsi="Arial" w:cs="Arial"/>
          <w:noProof/>
        </w:rPr>
      </w:pPr>
      <w:hyperlink w:anchor="_Toc155647221" w:history="1">
        <w:r w:rsidR="00EF50B1" w:rsidRPr="00EF50B1">
          <w:rPr>
            <w:rStyle w:val="Hyperlink"/>
            <w:rFonts w:ascii="Arial" w:hAnsi="Arial" w:cs="Arial"/>
            <w:noProof/>
          </w:rPr>
          <w:t>Figure 21 - Interaction Manager Setup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_Toc155647221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15</w:t>
        </w:r>
        <w:r w:rsidR="00EF50B1" w:rsidRPr="00EF50B1">
          <w:rPr>
            <w:rFonts w:ascii="Arial" w:hAnsi="Arial" w:cs="Arial"/>
            <w:noProof/>
            <w:webHidden/>
          </w:rPr>
          <w:fldChar w:fldCharType="end"/>
        </w:r>
      </w:hyperlink>
    </w:p>
    <w:p w14:paraId="7D92B3C9" w14:textId="77AD00AD" w:rsidR="00EF50B1" w:rsidRPr="00EF50B1" w:rsidRDefault="00BC142E">
      <w:pPr>
        <w:pStyle w:val="TableofFigures"/>
        <w:tabs>
          <w:tab w:val="right" w:leader="dot" w:pos="9016"/>
        </w:tabs>
        <w:rPr>
          <w:rFonts w:ascii="Arial" w:hAnsi="Arial" w:cs="Arial"/>
          <w:noProof/>
        </w:rPr>
      </w:pPr>
      <w:r>
        <w:rPr>
          <w:noProof/>
        </w:rPr>
        <mc:AlternateContent>
          <mc:Choice Requires="wpi">
            <w:drawing>
              <wp:anchor distT="0" distB="0" distL="114300" distR="114300" simplePos="0" relativeHeight="251665408" behindDoc="0" locked="0" layoutInCell="1" allowOverlap="1" wp14:anchorId="42FFF42B" wp14:editId="28135D97">
                <wp:simplePos x="0" y="0"/>
                <wp:positionH relativeFrom="column">
                  <wp:posOffset>7327325</wp:posOffset>
                </wp:positionH>
                <wp:positionV relativeFrom="paragraph">
                  <wp:posOffset>229277</wp:posOffset>
                </wp:positionV>
                <wp:extent cx="2520" cy="14760"/>
                <wp:effectExtent l="57150" t="38100" r="55245" b="42545"/>
                <wp:wrapNone/>
                <wp:docPr id="1074115331"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2520" cy="14760"/>
                      </w14:xfrm>
                    </w14:contentPart>
                  </a:graphicData>
                </a:graphic>
              </wp:anchor>
            </w:drawing>
          </mc:Choice>
          <mc:Fallback>
            <w:pict>
              <v:shapetype w14:anchorId="34C494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76.25pt;margin-top:17.35pt;width:1.65pt;height:2.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">
                <v:imagedata r:id="rId11" o:title=""/>
              </v:shape>
            </w:pict>
          </mc:Fallback>
        </mc:AlternateContent>
      </w:r>
      <w:hyperlink w:anchor="_Toc155647222" w:history="1">
        <w:r w:rsidR="00EF50B1" w:rsidRPr="00EF50B1">
          <w:rPr>
            <w:rStyle w:val="Hyperlink"/>
            <w:rFonts w:ascii="Arial" w:hAnsi="Arial" w:cs="Arial"/>
            <w:noProof/>
          </w:rPr>
          <w:t>Figure 22 - Liner Mesh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_Toc155647222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15</w:t>
        </w:r>
        <w:r w:rsidR="00EF50B1" w:rsidRPr="00EF50B1">
          <w:rPr>
            <w:rFonts w:ascii="Arial" w:hAnsi="Arial" w:cs="Arial"/>
            <w:noProof/>
            <w:webHidden/>
          </w:rPr>
          <w:fldChar w:fldCharType="end"/>
        </w:r>
      </w:hyperlink>
    </w:p>
    <w:p w14:paraId="00082EFE" w14:textId="77777777" w:rsidR="00EF50B1" w:rsidRPr="00EF50B1" w:rsidRDefault="00000000">
      <w:pPr>
        <w:pStyle w:val="TableofFigures"/>
        <w:tabs>
          <w:tab w:val="right" w:leader="dot" w:pos="9016"/>
        </w:tabs>
        <w:rPr>
          <w:rFonts w:ascii="Arial" w:hAnsi="Arial" w:cs="Arial"/>
          <w:noProof/>
        </w:rPr>
      </w:pPr>
      <w:hyperlink w:anchor="_Toc155647223" w:history="1">
        <w:r w:rsidR="00EF50B1" w:rsidRPr="00EF50B1">
          <w:rPr>
            <w:rStyle w:val="Hyperlink"/>
            <w:rFonts w:ascii="Arial" w:hAnsi="Arial" w:cs="Arial"/>
            <w:noProof/>
          </w:rPr>
          <w:t>Figure 23 - Liner Mesh Tip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_Toc155647223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16</w:t>
        </w:r>
        <w:r w:rsidR="00EF50B1" w:rsidRPr="00EF50B1">
          <w:rPr>
            <w:rFonts w:ascii="Arial" w:hAnsi="Arial" w:cs="Arial"/>
            <w:noProof/>
            <w:webHidden/>
          </w:rPr>
          <w:fldChar w:fldCharType="end"/>
        </w:r>
      </w:hyperlink>
    </w:p>
    <w:p w14:paraId="54FF7B3F" w14:textId="77777777" w:rsidR="00EF50B1" w:rsidRPr="00EF50B1" w:rsidRDefault="00000000">
      <w:pPr>
        <w:pStyle w:val="TableofFigures"/>
        <w:tabs>
          <w:tab w:val="right" w:leader="dot" w:pos="9016"/>
        </w:tabs>
        <w:rPr>
          <w:rFonts w:ascii="Arial" w:hAnsi="Arial" w:cs="Arial"/>
          <w:noProof/>
        </w:rPr>
      </w:pPr>
      <w:hyperlink w:anchor="_Toc155647224" w:history="1">
        <w:r w:rsidR="00EF50B1" w:rsidRPr="00EF50B1">
          <w:rPr>
            <w:rStyle w:val="Hyperlink"/>
            <w:rFonts w:ascii="Arial" w:hAnsi="Arial" w:cs="Arial"/>
            <w:noProof/>
          </w:rPr>
          <w:t>Figure 24 - Explosive Fill Mesh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_Toc155647224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16</w:t>
        </w:r>
        <w:r w:rsidR="00EF50B1" w:rsidRPr="00EF50B1">
          <w:rPr>
            <w:rFonts w:ascii="Arial" w:hAnsi="Arial" w:cs="Arial"/>
            <w:noProof/>
            <w:webHidden/>
          </w:rPr>
          <w:fldChar w:fldCharType="end"/>
        </w:r>
      </w:hyperlink>
    </w:p>
    <w:p w14:paraId="682809D6" w14:textId="77777777" w:rsidR="00EF50B1" w:rsidRPr="00EF50B1" w:rsidRDefault="00000000">
      <w:pPr>
        <w:pStyle w:val="TableofFigures"/>
        <w:tabs>
          <w:tab w:val="right" w:leader="dot" w:pos="9016"/>
        </w:tabs>
        <w:rPr>
          <w:rFonts w:ascii="Arial" w:hAnsi="Arial" w:cs="Arial"/>
          <w:noProof/>
        </w:rPr>
      </w:pPr>
      <w:hyperlink w:anchor="_Toc155647225" w:history="1">
        <w:r w:rsidR="00EF50B1" w:rsidRPr="00EF50B1">
          <w:rPr>
            <w:rStyle w:val="Hyperlink"/>
            <w:rFonts w:ascii="Arial" w:hAnsi="Arial" w:cs="Arial"/>
            <w:noProof/>
          </w:rPr>
          <w:t>Figure 25 - Fill mesh Zoomed</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_Toc155647225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17</w:t>
        </w:r>
        <w:r w:rsidR="00EF50B1" w:rsidRPr="00EF50B1">
          <w:rPr>
            <w:rFonts w:ascii="Arial" w:hAnsi="Arial" w:cs="Arial"/>
            <w:noProof/>
            <w:webHidden/>
          </w:rPr>
          <w:fldChar w:fldCharType="end"/>
        </w:r>
      </w:hyperlink>
    </w:p>
    <w:p w14:paraId="630E3812" w14:textId="77777777" w:rsidR="00EF50B1" w:rsidRPr="00EF50B1" w:rsidRDefault="00000000">
      <w:pPr>
        <w:pStyle w:val="TableofFigures"/>
        <w:tabs>
          <w:tab w:val="right" w:leader="dot" w:pos="9016"/>
        </w:tabs>
        <w:rPr>
          <w:rFonts w:ascii="Arial" w:hAnsi="Arial" w:cs="Arial"/>
          <w:noProof/>
        </w:rPr>
      </w:pPr>
      <w:hyperlink w:anchor="_Toc155647226" w:history="1">
        <w:r w:rsidR="00EF50B1" w:rsidRPr="00EF50B1">
          <w:rPr>
            <w:rStyle w:val="Hyperlink"/>
            <w:rFonts w:ascii="Arial" w:hAnsi="Arial" w:cs="Arial"/>
            <w:noProof/>
          </w:rPr>
          <w:t>Figure 26 - Global seeds for case</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_Toc155647226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17</w:t>
        </w:r>
        <w:r w:rsidR="00EF50B1" w:rsidRPr="00EF50B1">
          <w:rPr>
            <w:rFonts w:ascii="Arial" w:hAnsi="Arial" w:cs="Arial"/>
            <w:noProof/>
            <w:webHidden/>
          </w:rPr>
          <w:fldChar w:fldCharType="end"/>
        </w:r>
      </w:hyperlink>
    </w:p>
    <w:p w14:paraId="338A08DF" w14:textId="77777777" w:rsidR="00EF50B1" w:rsidRPr="00EF50B1" w:rsidRDefault="00000000">
      <w:pPr>
        <w:pStyle w:val="TableofFigures"/>
        <w:tabs>
          <w:tab w:val="right" w:leader="dot" w:pos="9016"/>
        </w:tabs>
        <w:rPr>
          <w:rFonts w:ascii="Arial" w:hAnsi="Arial" w:cs="Arial"/>
          <w:noProof/>
        </w:rPr>
      </w:pPr>
      <w:hyperlink w:anchor="_Toc155647227" w:history="1">
        <w:r w:rsidR="00EF50B1" w:rsidRPr="00EF50B1">
          <w:rPr>
            <w:rStyle w:val="Hyperlink"/>
            <w:rFonts w:ascii="Arial" w:hAnsi="Arial" w:cs="Arial"/>
            <w:noProof/>
          </w:rPr>
          <w:t>Figure 27 - Local seeds for case wall</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_Toc155647227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18</w:t>
        </w:r>
        <w:r w:rsidR="00EF50B1" w:rsidRPr="00EF50B1">
          <w:rPr>
            <w:rFonts w:ascii="Arial" w:hAnsi="Arial" w:cs="Arial"/>
            <w:noProof/>
            <w:webHidden/>
          </w:rPr>
          <w:fldChar w:fldCharType="end"/>
        </w:r>
      </w:hyperlink>
    </w:p>
    <w:p w14:paraId="51830FED" w14:textId="77777777" w:rsidR="00EF50B1" w:rsidRPr="00EF50B1" w:rsidRDefault="00000000">
      <w:pPr>
        <w:pStyle w:val="TableofFigures"/>
        <w:tabs>
          <w:tab w:val="right" w:leader="dot" w:pos="9016"/>
        </w:tabs>
        <w:rPr>
          <w:rFonts w:ascii="Arial" w:hAnsi="Arial" w:cs="Arial"/>
          <w:noProof/>
        </w:rPr>
      </w:pPr>
      <w:hyperlink w:anchor="_Toc155647228" w:history="1">
        <w:r w:rsidR="00EF50B1" w:rsidRPr="00EF50B1">
          <w:rPr>
            <w:rStyle w:val="Hyperlink"/>
            <w:rFonts w:ascii="Arial" w:hAnsi="Arial" w:cs="Arial"/>
            <w:noProof/>
          </w:rPr>
          <w:t>Figure 28 - Full Mesh for shaped charge</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_Toc155647228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18</w:t>
        </w:r>
        <w:r w:rsidR="00EF50B1" w:rsidRPr="00EF50B1">
          <w:rPr>
            <w:rFonts w:ascii="Arial" w:hAnsi="Arial" w:cs="Arial"/>
            <w:noProof/>
            <w:webHidden/>
          </w:rPr>
          <w:fldChar w:fldCharType="end"/>
        </w:r>
      </w:hyperlink>
    </w:p>
    <w:p w14:paraId="2C06EACA" w14:textId="77777777" w:rsidR="00EF50B1" w:rsidRPr="00EF50B1" w:rsidRDefault="00000000">
      <w:pPr>
        <w:pStyle w:val="TableofFigures"/>
        <w:tabs>
          <w:tab w:val="right" w:leader="dot" w:pos="9016"/>
        </w:tabs>
        <w:rPr>
          <w:rFonts w:ascii="Arial" w:hAnsi="Arial" w:cs="Arial"/>
          <w:noProof/>
        </w:rPr>
      </w:pPr>
      <w:hyperlink w:anchor="_Toc155647229" w:history="1">
        <w:r w:rsidR="00EF50B1" w:rsidRPr="00EF50B1">
          <w:rPr>
            <w:rStyle w:val="Hyperlink"/>
            <w:rFonts w:ascii="Arial" w:hAnsi="Arial" w:cs="Arial"/>
            <w:noProof/>
          </w:rPr>
          <w:t>Figure 29 - 3D case mesh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_Toc155647229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19</w:t>
        </w:r>
        <w:r w:rsidR="00EF50B1" w:rsidRPr="00EF50B1">
          <w:rPr>
            <w:rFonts w:ascii="Arial" w:hAnsi="Arial" w:cs="Arial"/>
            <w:noProof/>
            <w:webHidden/>
          </w:rPr>
          <w:fldChar w:fldCharType="end"/>
        </w:r>
      </w:hyperlink>
    </w:p>
    <w:p w14:paraId="206A0C3F" w14:textId="77777777" w:rsidR="00EF50B1" w:rsidRPr="00EF50B1" w:rsidRDefault="00000000">
      <w:pPr>
        <w:pStyle w:val="TableofFigures"/>
        <w:tabs>
          <w:tab w:val="right" w:leader="dot" w:pos="9016"/>
        </w:tabs>
        <w:rPr>
          <w:rFonts w:ascii="Arial" w:hAnsi="Arial" w:cs="Arial"/>
          <w:noProof/>
        </w:rPr>
      </w:pPr>
      <w:hyperlink w:anchor="_Toc155647230" w:history="1">
        <w:r w:rsidR="00EF50B1" w:rsidRPr="00EF50B1">
          <w:rPr>
            <w:rStyle w:val="Hyperlink"/>
            <w:rFonts w:ascii="Arial" w:hAnsi="Arial" w:cs="Arial"/>
            <w:noProof/>
          </w:rPr>
          <w:t>Figure 30 - 3D liner mesh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_Toc155647230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19</w:t>
        </w:r>
        <w:r w:rsidR="00EF50B1" w:rsidRPr="00EF50B1">
          <w:rPr>
            <w:rFonts w:ascii="Arial" w:hAnsi="Arial" w:cs="Arial"/>
            <w:noProof/>
            <w:webHidden/>
          </w:rPr>
          <w:fldChar w:fldCharType="end"/>
        </w:r>
      </w:hyperlink>
    </w:p>
    <w:p w14:paraId="1F647D98" w14:textId="77777777" w:rsidR="00EF50B1" w:rsidRPr="00EF50B1" w:rsidRDefault="00000000">
      <w:pPr>
        <w:pStyle w:val="TableofFigures"/>
        <w:tabs>
          <w:tab w:val="right" w:leader="dot" w:pos="9016"/>
        </w:tabs>
        <w:rPr>
          <w:rFonts w:ascii="Arial" w:hAnsi="Arial" w:cs="Arial"/>
          <w:noProof/>
        </w:rPr>
      </w:pPr>
      <w:hyperlink w:anchor="_Toc155647231" w:history="1">
        <w:r w:rsidR="00EF50B1" w:rsidRPr="00EF50B1">
          <w:rPr>
            <w:rStyle w:val="Hyperlink"/>
            <w:rFonts w:ascii="Arial" w:hAnsi="Arial" w:cs="Arial"/>
            <w:noProof/>
          </w:rPr>
          <w:t>Figure 31- 3D explosive fill mesh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_Toc155647231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20</w:t>
        </w:r>
        <w:r w:rsidR="00EF50B1" w:rsidRPr="00EF50B1">
          <w:rPr>
            <w:rFonts w:ascii="Arial" w:hAnsi="Arial" w:cs="Arial"/>
            <w:noProof/>
            <w:webHidden/>
          </w:rPr>
          <w:fldChar w:fldCharType="end"/>
        </w:r>
      </w:hyperlink>
    </w:p>
    <w:p w14:paraId="6D32E63D" w14:textId="77777777" w:rsidR="00EF50B1" w:rsidRPr="00EF50B1" w:rsidRDefault="00000000">
      <w:pPr>
        <w:pStyle w:val="TableofFigures"/>
        <w:tabs>
          <w:tab w:val="right" w:leader="dot" w:pos="9016"/>
        </w:tabs>
        <w:rPr>
          <w:rFonts w:ascii="Arial" w:hAnsi="Arial" w:cs="Arial"/>
          <w:noProof/>
        </w:rPr>
      </w:pPr>
      <w:hyperlink w:anchor="_Toc155647232" w:history="1">
        <w:r w:rsidR="00EF50B1" w:rsidRPr="00EF50B1">
          <w:rPr>
            <w:rStyle w:val="Hyperlink"/>
            <w:rFonts w:ascii="Arial" w:hAnsi="Arial" w:cs="Arial"/>
            <w:noProof/>
          </w:rPr>
          <w:t>Figure 32 - 2D TNT Step 12</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_Toc155647232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21</w:t>
        </w:r>
        <w:r w:rsidR="00EF50B1" w:rsidRPr="00EF50B1">
          <w:rPr>
            <w:rFonts w:ascii="Arial" w:hAnsi="Arial" w:cs="Arial"/>
            <w:noProof/>
            <w:webHidden/>
          </w:rPr>
          <w:fldChar w:fldCharType="end"/>
        </w:r>
      </w:hyperlink>
    </w:p>
    <w:p w14:paraId="54B7B0F0" w14:textId="77777777" w:rsidR="00EF50B1" w:rsidRPr="00EF50B1" w:rsidRDefault="00000000">
      <w:pPr>
        <w:pStyle w:val="TableofFigures"/>
        <w:tabs>
          <w:tab w:val="right" w:leader="dot" w:pos="9016"/>
        </w:tabs>
        <w:rPr>
          <w:rFonts w:ascii="Arial" w:hAnsi="Arial" w:cs="Arial"/>
          <w:noProof/>
        </w:rPr>
      </w:pPr>
      <w:hyperlink w:anchor="_Toc155647233" w:history="1">
        <w:r w:rsidR="00EF50B1" w:rsidRPr="00EF50B1">
          <w:rPr>
            <w:rStyle w:val="Hyperlink"/>
            <w:rFonts w:ascii="Arial" w:hAnsi="Arial" w:cs="Arial"/>
            <w:noProof/>
          </w:rPr>
          <w:t>Figure 33 - 2D TNT Step 25</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_Toc155647233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22</w:t>
        </w:r>
        <w:r w:rsidR="00EF50B1" w:rsidRPr="00EF50B1">
          <w:rPr>
            <w:rFonts w:ascii="Arial" w:hAnsi="Arial" w:cs="Arial"/>
            <w:noProof/>
            <w:webHidden/>
          </w:rPr>
          <w:fldChar w:fldCharType="end"/>
        </w:r>
      </w:hyperlink>
    </w:p>
    <w:p w14:paraId="260BCDEB" w14:textId="77777777" w:rsidR="00EF50B1" w:rsidRPr="00EF50B1" w:rsidRDefault="00000000">
      <w:pPr>
        <w:pStyle w:val="TableofFigures"/>
        <w:tabs>
          <w:tab w:val="right" w:leader="dot" w:pos="9016"/>
        </w:tabs>
        <w:rPr>
          <w:rFonts w:ascii="Arial" w:hAnsi="Arial" w:cs="Arial"/>
          <w:noProof/>
        </w:rPr>
      </w:pPr>
      <w:hyperlink w:anchor="_Toc155647234" w:history="1">
        <w:r w:rsidR="00EF50B1" w:rsidRPr="00EF50B1">
          <w:rPr>
            <w:rStyle w:val="Hyperlink"/>
            <w:rFonts w:ascii="Arial" w:hAnsi="Arial" w:cs="Arial"/>
            <w:noProof/>
          </w:rPr>
          <w:t>Figure 34 - 2D TNT Step 25 liner only</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_Toc155647234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22</w:t>
        </w:r>
        <w:r w:rsidR="00EF50B1" w:rsidRPr="00EF50B1">
          <w:rPr>
            <w:rFonts w:ascii="Arial" w:hAnsi="Arial" w:cs="Arial"/>
            <w:noProof/>
            <w:webHidden/>
          </w:rPr>
          <w:fldChar w:fldCharType="end"/>
        </w:r>
      </w:hyperlink>
    </w:p>
    <w:p w14:paraId="2DE764F9" w14:textId="77777777" w:rsidR="00EF50B1" w:rsidRPr="00EF50B1" w:rsidRDefault="00000000">
      <w:pPr>
        <w:pStyle w:val="TableofFigures"/>
        <w:tabs>
          <w:tab w:val="right" w:leader="dot" w:pos="9016"/>
        </w:tabs>
        <w:rPr>
          <w:rFonts w:ascii="Arial" w:hAnsi="Arial" w:cs="Arial"/>
          <w:noProof/>
        </w:rPr>
      </w:pPr>
      <w:hyperlink w:anchor="_Toc155647235" w:history="1">
        <w:r w:rsidR="00EF50B1" w:rsidRPr="00EF50B1">
          <w:rPr>
            <w:rStyle w:val="Hyperlink"/>
            <w:rFonts w:ascii="Arial" w:hAnsi="Arial" w:cs="Arial"/>
            <w:noProof/>
          </w:rPr>
          <w:t>Figure 35 - 2D TNT final step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_Toc155647235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23</w:t>
        </w:r>
        <w:r w:rsidR="00EF50B1" w:rsidRPr="00EF50B1">
          <w:rPr>
            <w:rFonts w:ascii="Arial" w:hAnsi="Arial" w:cs="Arial"/>
            <w:noProof/>
            <w:webHidden/>
          </w:rPr>
          <w:fldChar w:fldCharType="end"/>
        </w:r>
      </w:hyperlink>
    </w:p>
    <w:p w14:paraId="21196B91" w14:textId="77777777" w:rsidR="00EF50B1" w:rsidRPr="00EF50B1" w:rsidRDefault="00000000">
      <w:pPr>
        <w:pStyle w:val="TableofFigures"/>
        <w:tabs>
          <w:tab w:val="right" w:leader="dot" w:pos="9016"/>
        </w:tabs>
        <w:rPr>
          <w:rFonts w:ascii="Arial" w:hAnsi="Arial" w:cs="Arial"/>
          <w:noProof/>
        </w:rPr>
      </w:pPr>
      <w:hyperlink w:anchor="_Toc155647236" w:history="1">
        <w:r w:rsidR="00EF50B1" w:rsidRPr="00EF50B1">
          <w:rPr>
            <w:rStyle w:val="Hyperlink"/>
            <w:rFonts w:ascii="Arial" w:hAnsi="Arial" w:cs="Arial"/>
            <w:noProof/>
          </w:rPr>
          <w:t>Figure 36 - 2D TNT final step liner</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_Toc155647236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23</w:t>
        </w:r>
        <w:r w:rsidR="00EF50B1" w:rsidRPr="00EF50B1">
          <w:rPr>
            <w:rFonts w:ascii="Arial" w:hAnsi="Arial" w:cs="Arial"/>
            <w:noProof/>
            <w:webHidden/>
          </w:rPr>
          <w:fldChar w:fldCharType="end"/>
        </w:r>
      </w:hyperlink>
    </w:p>
    <w:p w14:paraId="67405B9C" w14:textId="77777777" w:rsidR="00EF50B1" w:rsidRPr="00EF50B1" w:rsidRDefault="00000000">
      <w:pPr>
        <w:pStyle w:val="TableofFigures"/>
        <w:tabs>
          <w:tab w:val="right" w:leader="dot" w:pos="9016"/>
        </w:tabs>
        <w:rPr>
          <w:rFonts w:ascii="Arial" w:hAnsi="Arial" w:cs="Arial"/>
          <w:noProof/>
        </w:rPr>
      </w:pPr>
      <w:hyperlink w:anchor="_Toc155647237" w:history="1">
        <w:r w:rsidR="00EF50B1" w:rsidRPr="00EF50B1">
          <w:rPr>
            <w:rStyle w:val="Hyperlink"/>
            <w:rFonts w:ascii="Arial" w:hAnsi="Arial" w:cs="Arial"/>
            <w:noProof/>
          </w:rPr>
          <w:t>Figure 37 - Selected nodes for velocity graph</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_Toc155647237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24</w:t>
        </w:r>
        <w:r w:rsidR="00EF50B1" w:rsidRPr="00EF50B1">
          <w:rPr>
            <w:rFonts w:ascii="Arial" w:hAnsi="Arial" w:cs="Arial"/>
            <w:noProof/>
            <w:webHidden/>
          </w:rPr>
          <w:fldChar w:fldCharType="end"/>
        </w:r>
      </w:hyperlink>
    </w:p>
    <w:p w14:paraId="2B0769E2" w14:textId="77777777" w:rsidR="00EF50B1" w:rsidRPr="00EF50B1" w:rsidRDefault="00000000">
      <w:pPr>
        <w:pStyle w:val="TableofFigures"/>
        <w:tabs>
          <w:tab w:val="right" w:leader="dot" w:pos="9016"/>
        </w:tabs>
        <w:rPr>
          <w:rFonts w:ascii="Arial" w:hAnsi="Arial" w:cs="Arial"/>
          <w:noProof/>
        </w:rPr>
      </w:pPr>
      <w:hyperlink w:anchor="_Toc155647238" w:history="1">
        <w:r w:rsidR="00EF50B1" w:rsidRPr="00EF50B1">
          <w:rPr>
            <w:rStyle w:val="Hyperlink"/>
            <w:rFonts w:ascii="Arial" w:hAnsi="Arial" w:cs="Arial"/>
            <w:noProof/>
          </w:rPr>
          <w:t>Figure 38 - Velocity plot for 2D TNT</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_Toc155647238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24</w:t>
        </w:r>
        <w:r w:rsidR="00EF50B1" w:rsidRPr="00EF50B1">
          <w:rPr>
            <w:rFonts w:ascii="Arial" w:hAnsi="Arial" w:cs="Arial"/>
            <w:noProof/>
            <w:webHidden/>
          </w:rPr>
          <w:fldChar w:fldCharType="end"/>
        </w:r>
      </w:hyperlink>
    </w:p>
    <w:p w14:paraId="5675C064" w14:textId="77777777" w:rsidR="00EF50B1" w:rsidRPr="00EF50B1" w:rsidRDefault="00000000">
      <w:pPr>
        <w:pStyle w:val="TableofFigures"/>
        <w:tabs>
          <w:tab w:val="right" w:leader="dot" w:pos="9016"/>
        </w:tabs>
        <w:rPr>
          <w:rFonts w:ascii="Arial" w:hAnsi="Arial" w:cs="Arial"/>
          <w:noProof/>
        </w:rPr>
      </w:pPr>
      <w:hyperlink w:anchor="_Toc155647239" w:history="1">
        <w:r w:rsidR="00EF50B1" w:rsidRPr="00EF50B1">
          <w:rPr>
            <w:rStyle w:val="Hyperlink"/>
            <w:rFonts w:ascii="Arial" w:hAnsi="Arial" w:cs="Arial"/>
            <w:noProof/>
          </w:rPr>
          <w:t>Figure 39 - 2D HMX Step 10</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_Toc155647239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25</w:t>
        </w:r>
        <w:r w:rsidR="00EF50B1" w:rsidRPr="00EF50B1">
          <w:rPr>
            <w:rFonts w:ascii="Arial" w:hAnsi="Arial" w:cs="Arial"/>
            <w:noProof/>
            <w:webHidden/>
          </w:rPr>
          <w:fldChar w:fldCharType="end"/>
        </w:r>
      </w:hyperlink>
    </w:p>
    <w:p w14:paraId="7E62AC7E" w14:textId="77777777" w:rsidR="00EF50B1" w:rsidRPr="00EF50B1" w:rsidRDefault="00000000">
      <w:pPr>
        <w:pStyle w:val="TableofFigures"/>
        <w:tabs>
          <w:tab w:val="right" w:leader="dot" w:pos="9016"/>
        </w:tabs>
        <w:rPr>
          <w:rFonts w:ascii="Arial" w:hAnsi="Arial" w:cs="Arial"/>
          <w:noProof/>
        </w:rPr>
      </w:pPr>
      <w:hyperlink w:anchor="_Toc155647240" w:history="1">
        <w:r w:rsidR="00EF50B1" w:rsidRPr="00EF50B1">
          <w:rPr>
            <w:rStyle w:val="Hyperlink"/>
            <w:rFonts w:ascii="Arial" w:hAnsi="Arial" w:cs="Arial"/>
            <w:noProof/>
          </w:rPr>
          <w:t>Figure 40 - 2D HMX Step 10 liner only</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_Toc155647240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25</w:t>
        </w:r>
        <w:r w:rsidR="00EF50B1" w:rsidRPr="00EF50B1">
          <w:rPr>
            <w:rFonts w:ascii="Arial" w:hAnsi="Arial" w:cs="Arial"/>
            <w:noProof/>
            <w:webHidden/>
          </w:rPr>
          <w:fldChar w:fldCharType="end"/>
        </w:r>
      </w:hyperlink>
    </w:p>
    <w:p w14:paraId="2A805AC1" w14:textId="77777777" w:rsidR="00EF50B1" w:rsidRPr="00EF50B1" w:rsidRDefault="00000000">
      <w:pPr>
        <w:pStyle w:val="TableofFigures"/>
        <w:tabs>
          <w:tab w:val="right" w:leader="dot" w:pos="9016"/>
        </w:tabs>
        <w:rPr>
          <w:rFonts w:ascii="Arial" w:hAnsi="Arial" w:cs="Arial"/>
          <w:noProof/>
        </w:rPr>
      </w:pPr>
      <w:hyperlink w:anchor="_Toc155647241" w:history="1">
        <w:r w:rsidR="00EF50B1" w:rsidRPr="00EF50B1">
          <w:rPr>
            <w:rStyle w:val="Hyperlink"/>
            <w:rFonts w:ascii="Arial" w:hAnsi="Arial" w:cs="Arial"/>
            <w:noProof/>
          </w:rPr>
          <w:t>Figure 41 -2D HMX Step 30</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_Toc155647241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25</w:t>
        </w:r>
        <w:r w:rsidR="00EF50B1" w:rsidRPr="00EF50B1">
          <w:rPr>
            <w:rFonts w:ascii="Arial" w:hAnsi="Arial" w:cs="Arial"/>
            <w:noProof/>
            <w:webHidden/>
          </w:rPr>
          <w:fldChar w:fldCharType="end"/>
        </w:r>
      </w:hyperlink>
    </w:p>
    <w:p w14:paraId="1926770E" w14:textId="77777777" w:rsidR="00EF50B1" w:rsidRPr="00EF50B1" w:rsidRDefault="00000000">
      <w:pPr>
        <w:pStyle w:val="TableofFigures"/>
        <w:tabs>
          <w:tab w:val="right" w:leader="dot" w:pos="9016"/>
        </w:tabs>
        <w:rPr>
          <w:rFonts w:ascii="Arial" w:hAnsi="Arial" w:cs="Arial"/>
          <w:noProof/>
        </w:rPr>
      </w:pPr>
      <w:hyperlink w:anchor="_Toc155647242" w:history="1">
        <w:r w:rsidR="00EF50B1" w:rsidRPr="00EF50B1">
          <w:rPr>
            <w:rStyle w:val="Hyperlink"/>
            <w:rFonts w:ascii="Arial" w:hAnsi="Arial" w:cs="Arial"/>
            <w:noProof/>
          </w:rPr>
          <w:t>Figure 42 - 2D HMX Step 30 liner only</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_Toc155647242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26</w:t>
        </w:r>
        <w:r w:rsidR="00EF50B1" w:rsidRPr="00EF50B1">
          <w:rPr>
            <w:rFonts w:ascii="Arial" w:hAnsi="Arial" w:cs="Arial"/>
            <w:noProof/>
            <w:webHidden/>
          </w:rPr>
          <w:fldChar w:fldCharType="end"/>
        </w:r>
      </w:hyperlink>
    </w:p>
    <w:p w14:paraId="73B21EDD" w14:textId="77777777" w:rsidR="00EF50B1" w:rsidRPr="00EF50B1" w:rsidRDefault="00000000">
      <w:pPr>
        <w:pStyle w:val="TableofFigures"/>
        <w:tabs>
          <w:tab w:val="right" w:leader="dot" w:pos="9016"/>
        </w:tabs>
        <w:rPr>
          <w:rFonts w:ascii="Arial" w:hAnsi="Arial" w:cs="Arial"/>
          <w:noProof/>
        </w:rPr>
      </w:pPr>
      <w:hyperlink w:anchor="_Toc155647243" w:history="1">
        <w:r w:rsidR="00EF50B1" w:rsidRPr="00EF50B1">
          <w:rPr>
            <w:rStyle w:val="Hyperlink"/>
            <w:rFonts w:ascii="Arial" w:hAnsi="Arial" w:cs="Arial"/>
            <w:noProof/>
          </w:rPr>
          <w:t>Figure 43 - 2D HMX Final Step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_Toc155647243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26</w:t>
        </w:r>
        <w:r w:rsidR="00EF50B1" w:rsidRPr="00EF50B1">
          <w:rPr>
            <w:rFonts w:ascii="Arial" w:hAnsi="Arial" w:cs="Arial"/>
            <w:noProof/>
            <w:webHidden/>
          </w:rPr>
          <w:fldChar w:fldCharType="end"/>
        </w:r>
      </w:hyperlink>
    </w:p>
    <w:p w14:paraId="1356E8C4" w14:textId="77777777" w:rsidR="00EF50B1" w:rsidRPr="00EF50B1" w:rsidRDefault="00000000">
      <w:pPr>
        <w:pStyle w:val="TableofFigures"/>
        <w:tabs>
          <w:tab w:val="right" w:leader="dot" w:pos="9016"/>
        </w:tabs>
        <w:rPr>
          <w:rFonts w:ascii="Arial" w:hAnsi="Arial" w:cs="Arial"/>
          <w:noProof/>
        </w:rPr>
      </w:pPr>
      <w:hyperlink w:anchor="_Toc155647244" w:history="1">
        <w:r w:rsidR="00EF50B1" w:rsidRPr="00EF50B1">
          <w:rPr>
            <w:rStyle w:val="Hyperlink"/>
            <w:rFonts w:ascii="Arial" w:hAnsi="Arial" w:cs="Arial"/>
            <w:noProof/>
          </w:rPr>
          <w:t>Figure 44 – Velocity plot for 2D HMX</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_Toc155647244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27</w:t>
        </w:r>
        <w:r w:rsidR="00EF50B1" w:rsidRPr="00EF50B1">
          <w:rPr>
            <w:rFonts w:ascii="Arial" w:hAnsi="Arial" w:cs="Arial"/>
            <w:noProof/>
            <w:webHidden/>
          </w:rPr>
          <w:fldChar w:fldCharType="end"/>
        </w:r>
      </w:hyperlink>
    </w:p>
    <w:p w14:paraId="082C7103" w14:textId="77777777" w:rsidR="00EF50B1" w:rsidRPr="00EF50B1" w:rsidRDefault="00000000">
      <w:pPr>
        <w:pStyle w:val="TableofFigures"/>
        <w:tabs>
          <w:tab w:val="right" w:leader="dot" w:pos="9016"/>
        </w:tabs>
        <w:rPr>
          <w:rFonts w:ascii="Arial" w:hAnsi="Arial" w:cs="Arial"/>
          <w:noProof/>
        </w:rPr>
      </w:pPr>
      <w:hyperlink w:anchor="_Toc155647245" w:history="1">
        <w:r w:rsidR="00EF50B1" w:rsidRPr="00EF50B1">
          <w:rPr>
            <w:rStyle w:val="Hyperlink"/>
            <w:rFonts w:ascii="Arial" w:hAnsi="Arial" w:cs="Arial"/>
            <w:noProof/>
          </w:rPr>
          <w:t>Figure 45 - TNT 3D Step 25</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_Toc155647245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27</w:t>
        </w:r>
        <w:r w:rsidR="00EF50B1" w:rsidRPr="00EF50B1">
          <w:rPr>
            <w:rFonts w:ascii="Arial" w:hAnsi="Arial" w:cs="Arial"/>
            <w:noProof/>
            <w:webHidden/>
          </w:rPr>
          <w:fldChar w:fldCharType="end"/>
        </w:r>
      </w:hyperlink>
    </w:p>
    <w:p w14:paraId="2BF83058" w14:textId="77777777" w:rsidR="00EF50B1" w:rsidRPr="00EF50B1" w:rsidRDefault="00000000">
      <w:pPr>
        <w:pStyle w:val="TableofFigures"/>
        <w:tabs>
          <w:tab w:val="right" w:leader="dot" w:pos="9016"/>
        </w:tabs>
        <w:rPr>
          <w:rFonts w:ascii="Arial" w:hAnsi="Arial" w:cs="Arial"/>
          <w:noProof/>
        </w:rPr>
      </w:pPr>
      <w:hyperlink w:anchor="_Toc155647246" w:history="1">
        <w:r w:rsidR="00EF50B1" w:rsidRPr="00EF50B1">
          <w:rPr>
            <w:rStyle w:val="Hyperlink"/>
            <w:rFonts w:ascii="Arial" w:hAnsi="Arial" w:cs="Arial"/>
            <w:noProof/>
          </w:rPr>
          <w:t>Figure 46 - 3D TNT final step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_Toc155647246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28</w:t>
        </w:r>
        <w:r w:rsidR="00EF50B1" w:rsidRPr="00EF50B1">
          <w:rPr>
            <w:rFonts w:ascii="Arial" w:hAnsi="Arial" w:cs="Arial"/>
            <w:noProof/>
            <w:webHidden/>
          </w:rPr>
          <w:fldChar w:fldCharType="end"/>
        </w:r>
      </w:hyperlink>
    </w:p>
    <w:p w14:paraId="6B6378E8" w14:textId="77777777" w:rsidR="00EF50B1" w:rsidRPr="00EF50B1" w:rsidRDefault="00000000">
      <w:pPr>
        <w:pStyle w:val="TableofFigures"/>
        <w:tabs>
          <w:tab w:val="right" w:leader="dot" w:pos="9016"/>
        </w:tabs>
        <w:rPr>
          <w:rFonts w:ascii="Arial" w:hAnsi="Arial" w:cs="Arial"/>
          <w:noProof/>
        </w:rPr>
      </w:pPr>
      <w:hyperlink w:anchor="_Toc155647247" w:history="1">
        <w:r w:rsidR="00EF50B1" w:rsidRPr="00EF50B1">
          <w:rPr>
            <w:rStyle w:val="Hyperlink"/>
            <w:rFonts w:ascii="Arial" w:hAnsi="Arial" w:cs="Arial"/>
            <w:noProof/>
          </w:rPr>
          <w:t>Figure 47 - Velocity plot for 3D TNT</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_Toc155647247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28</w:t>
        </w:r>
        <w:r w:rsidR="00EF50B1" w:rsidRPr="00EF50B1">
          <w:rPr>
            <w:rFonts w:ascii="Arial" w:hAnsi="Arial" w:cs="Arial"/>
            <w:noProof/>
            <w:webHidden/>
          </w:rPr>
          <w:fldChar w:fldCharType="end"/>
        </w:r>
      </w:hyperlink>
    </w:p>
    <w:p w14:paraId="62224D6C" w14:textId="77777777" w:rsidR="00EF50B1" w:rsidRPr="00EF50B1" w:rsidRDefault="00000000">
      <w:pPr>
        <w:pStyle w:val="TableofFigures"/>
        <w:tabs>
          <w:tab w:val="right" w:leader="dot" w:pos="9016"/>
        </w:tabs>
        <w:rPr>
          <w:rFonts w:ascii="Arial" w:hAnsi="Arial" w:cs="Arial"/>
          <w:noProof/>
        </w:rPr>
      </w:pPr>
      <w:hyperlink w:anchor="_Toc155647248" w:history="1">
        <w:r w:rsidR="00EF50B1" w:rsidRPr="00EF50B1">
          <w:rPr>
            <w:rStyle w:val="Hyperlink"/>
            <w:rFonts w:ascii="Arial" w:hAnsi="Arial" w:cs="Arial"/>
            <w:noProof/>
          </w:rPr>
          <w:t>Figure 48 - 3D HMX Step 27</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_Toc155647248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29</w:t>
        </w:r>
        <w:r w:rsidR="00EF50B1" w:rsidRPr="00EF50B1">
          <w:rPr>
            <w:rFonts w:ascii="Arial" w:hAnsi="Arial" w:cs="Arial"/>
            <w:noProof/>
            <w:webHidden/>
          </w:rPr>
          <w:fldChar w:fldCharType="end"/>
        </w:r>
      </w:hyperlink>
    </w:p>
    <w:p w14:paraId="59010CDD" w14:textId="77777777" w:rsidR="00EF50B1" w:rsidRPr="00EF50B1" w:rsidRDefault="00000000">
      <w:pPr>
        <w:pStyle w:val="TableofFigures"/>
        <w:tabs>
          <w:tab w:val="right" w:leader="dot" w:pos="9016"/>
        </w:tabs>
        <w:rPr>
          <w:rFonts w:ascii="Arial" w:hAnsi="Arial" w:cs="Arial"/>
          <w:noProof/>
        </w:rPr>
      </w:pPr>
      <w:hyperlink w:anchor="_Toc155647249" w:history="1">
        <w:r w:rsidR="00EF50B1" w:rsidRPr="00EF50B1">
          <w:rPr>
            <w:rStyle w:val="Hyperlink"/>
            <w:rFonts w:ascii="Arial" w:hAnsi="Arial" w:cs="Arial"/>
            <w:noProof/>
          </w:rPr>
          <w:t>Figure 49 - 3D HMX final step</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_Toc155647249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29</w:t>
        </w:r>
        <w:r w:rsidR="00EF50B1" w:rsidRPr="00EF50B1">
          <w:rPr>
            <w:rFonts w:ascii="Arial" w:hAnsi="Arial" w:cs="Arial"/>
            <w:noProof/>
            <w:webHidden/>
          </w:rPr>
          <w:fldChar w:fldCharType="end"/>
        </w:r>
      </w:hyperlink>
    </w:p>
    <w:p w14:paraId="185751F4" w14:textId="77777777" w:rsidR="00EF50B1" w:rsidRPr="00EF50B1" w:rsidRDefault="00000000">
      <w:pPr>
        <w:pStyle w:val="TableofFigures"/>
        <w:tabs>
          <w:tab w:val="right" w:leader="dot" w:pos="9016"/>
        </w:tabs>
        <w:rPr>
          <w:rFonts w:ascii="Arial" w:hAnsi="Arial" w:cs="Arial"/>
          <w:noProof/>
        </w:rPr>
      </w:pPr>
      <w:hyperlink w:anchor="_Toc155647250" w:history="1">
        <w:r w:rsidR="00EF50B1" w:rsidRPr="00EF50B1">
          <w:rPr>
            <w:rStyle w:val="Hyperlink"/>
            <w:rFonts w:ascii="Arial" w:hAnsi="Arial" w:cs="Arial"/>
            <w:noProof/>
          </w:rPr>
          <w:t>Figure 50 - Velocity plot for 3D HMX</w:t>
        </w:r>
        <w:r w:rsidR="00EF50B1" w:rsidRPr="00EF50B1">
          <w:rPr>
            <w:rFonts w:ascii="Arial" w:hAnsi="Arial" w:cs="Arial"/>
            <w:noProof/>
            <w:webHidden/>
          </w:rPr>
          <w:tab/>
        </w:r>
        <w:r w:rsidR="00EF50B1" w:rsidRPr="00EF50B1">
          <w:rPr>
            <w:rFonts w:ascii="Arial" w:hAnsi="Arial" w:cs="Arial"/>
            <w:noProof/>
            <w:webHidden/>
          </w:rPr>
          <w:fldChar w:fldCharType="begin"/>
        </w:r>
        <w:r w:rsidR="00EF50B1" w:rsidRPr="00EF50B1">
          <w:rPr>
            <w:rFonts w:ascii="Arial" w:hAnsi="Arial" w:cs="Arial"/>
            <w:noProof/>
            <w:webHidden/>
          </w:rPr>
          <w:instrText xml:space="preserve"> PAGEREF _Toc155647250 \h </w:instrText>
        </w:r>
        <w:r w:rsidR="00EF50B1" w:rsidRPr="00EF50B1">
          <w:rPr>
            <w:rFonts w:ascii="Arial" w:hAnsi="Arial" w:cs="Arial"/>
            <w:noProof/>
            <w:webHidden/>
          </w:rPr>
        </w:r>
        <w:r w:rsidR="00EF50B1" w:rsidRPr="00EF50B1">
          <w:rPr>
            <w:rFonts w:ascii="Arial" w:hAnsi="Arial" w:cs="Arial"/>
            <w:noProof/>
            <w:webHidden/>
          </w:rPr>
          <w:fldChar w:fldCharType="separate"/>
        </w:r>
        <w:r w:rsidR="00EF50B1" w:rsidRPr="00EF50B1">
          <w:rPr>
            <w:rFonts w:ascii="Arial" w:hAnsi="Arial" w:cs="Arial"/>
            <w:noProof/>
            <w:webHidden/>
          </w:rPr>
          <w:t>30</w:t>
        </w:r>
        <w:r w:rsidR="00EF50B1" w:rsidRPr="00EF50B1">
          <w:rPr>
            <w:rFonts w:ascii="Arial" w:hAnsi="Arial" w:cs="Arial"/>
            <w:noProof/>
            <w:webHidden/>
          </w:rPr>
          <w:fldChar w:fldCharType="end"/>
        </w:r>
      </w:hyperlink>
    </w:p>
    <w:p w14:paraId="68EFC50C" w14:textId="77777777" w:rsidR="00EF50B1" w:rsidRPr="00EF50B1" w:rsidRDefault="00EF50B1">
      <w:pPr>
        <w:rPr>
          <w:rFonts w:ascii="Arial" w:hAnsi="Arial" w:cs="Arial"/>
          <w:b/>
          <w:sz w:val="28"/>
          <w:u w:val="single"/>
        </w:rPr>
      </w:pPr>
      <w:r w:rsidRPr="00EF50B1">
        <w:rPr>
          <w:rFonts w:ascii="Arial" w:hAnsi="Arial" w:cs="Arial"/>
          <w:b/>
          <w:sz w:val="28"/>
          <w:u w:val="single"/>
        </w:rPr>
        <w:fldChar w:fldCharType="end"/>
      </w:r>
    </w:p>
    <w:p w14:paraId="51673B2B" w14:textId="77777777" w:rsidR="00EF50B1" w:rsidRPr="00EF50B1" w:rsidRDefault="00EF50B1">
      <w:pPr>
        <w:rPr>
          <w:rFonts w:ascii="Arial" w:hAnsi="Arial" w:cs="Arial"/>
          <w:b/>
          <w:sz w:val="28"/>
          <w:u w:val="single"/>
        </w:rPr>
      </w:pPr>
    </w:p>
    <w:p w14:paraId="0055CA59" w14:textId="77777777" w:rsidR="00EF50B1" w:rsidRPr="00EF50B1" w:rsidRDefault="00EF50B1">
      <w:pPr>
        <w:rPr>
          <w:rFonts w:ascii="Arial" w:hAnsi="Arial" w:cs="Arial"/>
          <w:b/>
          <w:sz w:val="28"/>
          <w:u w:val="single"/>
        </w:rPr>
      </w:pPr>
    </w:p>
    <w:p w14:paraId="7640771E" w14:textId="77777777" w:rsidR="00EF50B1" w:rsidRPr="00EF50B1" w:rsidRDefault="00EF50B1">
      <w:pPr>
        <w:rPr>
          <w:rFonts w:ascii="Arial" w:hAnsi="Arial" w:cs="Arial"/>
          <w:b/>
          <w:sz w:val="28"/>
          <w:u w:val="single"/>
        </w:rPr>
      </w:pPr>
    </w:p>
    <w:p w14:paraId="2226C259" w14:textId="77777777" w:rsidR="00EF50B1" w:rsidRPr="00EF50B1" w:rsidRDefault="00EF50B1">
      <w:pPr>
        <w:rPr>
          <w:rFonts w:ascii="Arial" w:hAnsi="Arial" w:cs="Arial"/>
          <w:b/>
          <w:sz w:val="28"/>
          <w:u w:val="single"/>
        </w:rPr>
      </w:pPr>
    </w:p>
    <w:p w14:paraId="43FA895A" w14:textId="77777777" w:rsidR="00EF50B1" w:rsidRPr="00EF50B1" w:rsidRDefault="00EF50B1">
      <w:pPr>
        <w:rPr>
          <w:rFonts w:ascii="Arial" w:hAnsi="Arial" w:cs="Arial"/>
          <w:b/>
          <w:sz w:val="28"/>
          <w:u w:val="single"/>
        </w:rPr>
      </w:pPr>
    </w:p>
    <w:p w14:paraId="7D74244C" w14:textId="77777777" w:rsidR="00EF50B1" w:rsidRPr="00EF50B1" w:rsidRDefault="00EF50B1">
      <w:pPr>
        <w:rPr>
          <w:rFonts w:ascii="Arial" w:hAnsi="Arial" w:cs="Arial"/>
          <w:b/>
          <w:sz w:val="28"/>
          <w:u w:val="single"/>
        </w:rPr>
      </w:pPr>
    </w:p>
    <w:p w14:paraId="6BA1794F" w14:textId="77777777" w:rsidR="00EF50B1" w:rsidRPr="00EF50B1" w:rsidRDefault="00EF50B1">
      <w:pPr>
        <w:rPr>
          <w:rFonts w:ascii="Arial" w:hAnsi="Arial" w:cs="Arial"/>
          <w:b/>
          <w:sz w:val="28"/>
          <w:u w:val="single"/>
        </w:rPr>
      </w:pPr>
    </w:p>
    <w:p w14:paraId="2CB7B5B9" w14:textId="77777777" w:rsidR="00EF50B1" w:rsidRPr="00EF50B1" w:rsidRDefault="00EF50B1">
      <w:pPr>
        <w:rPr>
          <w:rFonts w:ascii="Arial" w:hAnsi="Arial" w:cs="Arial"/>
          <w:b/>
          <w:sz w:val="28"/>
          <w:u w:val="single"/>
        </w:rPr>
      </w:pPr>
    </w:p>
    <w:p w14:paraId="1EC354F3" w14:textId="77777777" w:rsidR="00EF50B1" w:rsidRPr="00EF50B1" w:rsidRDefault="00EF50B1">
      <w:pPr>
        <w:rPr>
          <w:rFonts w:ascii="Arial" w:hAnsi="Arial" w:cs="Arial"/>
          <w:b/>
          <w:sz w:val="28"/>
          <w:u w:val="single"/>
        </w:rPr>
      </w:pPr>
    </w:p>
    <w:p w14:paraId="469EA07B" w14:textId="77777777" w:rsidR="00EF50B1" w:rsidRPr="00EF50B1" w:rsidRDefault="00EF50B1">
      <w:pPr>
        <w:rPr>
          <w:rFonts w:ascii="Arial" w:hAnsi="Arial" w:cs="Arial"/>
          <w:b/>
          <w:sz w:val="28"/>
          <w:u w:val="single"/>
        </w:rPr>
      </w:pPr>
    </w:p>
    <w:p w14:paraId="4E7F5CFC" w14:textId="77777777" w:rsidR="00EF50B1" w:rsidRPr="00EF50B1" w:rsidRDefault="00EF50B1">
      <w:pPr>
        <w:rPr>
          <w:rFonts w:ascii="Arial" w:hAnsi="Arial" w:cs="Arial"/>
          <w:b/>
          <w:sz w:val="28"/>
          <w:u w:val="single"/>
        </w:rPr>
      </w:pPr>
    </w:p>
    <w:p w14:paraId="071F0246" w14:textId="77777777" w:rsidR="00EF50B1" w:rsidRDefault="00EF50B1">
      <w:pPr>
        <w:rPr>
          <w:rFonts w:ascii="Arial" w:hAnsi="Arial" w:cs="Arial"/>
          <w:b/>
          <w:sz w:val="28"/>
          <w:u w:val="single"/>
        </w:rPr>
      </w:pPr>
    </w:p>
    <w:p w14:paraId="4BA6D8EC" w14:textId="77777777" w:rsidR="00EF50B1" w:rsidRDefault="00EF50B1">
      <w:pPr>
        <w:rPr>
          <w:rFonts w:ascii="Arial" w:hAnsi="Arial" w:cs="Arial"/>
          <w:b/>
          <w:sz w:val="28"/>
          <w:u w:val="single"/>
        </w:rPr>
      </w:pPr>
    </w:p>
    <w:p w14:paraId="5ADCB6FD" w14:textId="77777777" w:rsidR="00EF50B1" w:rsidRDefault="00EF50B1">
      <w:pPr>
        <w:rPr>
          <w:rFonts w:ascii="Arial" w:hAnsi="Arial" w:cs="Arial"/>
          <w:b/>
          <w:sz w:val="28"/>
          <w:u w:val="single"/>
        </w:rPr>
      </w:pPr>
    </w:p>
    <w:p w14:paraId="6064FF45" w14:textId="77777777" w:rsidR="00EF50B1" w:rsidRDefault="00EF50B1">
      <w:pPr>
        <w:rPr>
          <w:rFonts w:ascii="Arial" w:hAnsi="Arial" w:cs="Arial"/>
          <w:b/>
          <w:sz w:val="28"/>
          <w:u w:val="single"/>
        </w:rPr>
      </w:pPr>
    </w:p>
    <w:p w14:paraId="1DA1E178" w14:textId="77777777" w:rsidR="00EF50B1" w:rsidRDefault="00EF50B1">
      <w:pPr>
        <w:rPr>
          <w:rFonts w:ascii="Arial" w:hAnsi="Arial" w:cs="Arial"/>
          <w:b/>
          <w:sz w:val="28"/>
          <w:u w:val="single"/>
        </w:rPr>
      </w:pPr>
    </w:p>
    <w:p w14:paraId="6653858B" w14:textId="77777777" w:rsidR="00EF50B1" w:rsidRDefault="00EF50B1">
      <w:pPr>
        <w:rPr>
          <w:rFonts w:ascii="Arial" w:hAnsi="Arial" w:cs="Arial"/>
          <w:b/>
          <w:sz w:val="28"/>
          <w:u w:val="single"/>
        </w:rPr>
      </w:pPr>
    </w:p>
    <w:p w14:paraId="2D37143E" w14:textId="77777777" w:rsidR="00EF50B1" w:rsidRDefault="00EF50B1">
      <w:pPr>
        <w:rPr>
          <w:rFonts w:ascii="Arial" w:hAnsi="Arial" w:cs="Arial"/>
          <w:b/>
          <w:sz w:val="28"/>
          <w:u w:val="single"/>
        </w:rPr>
      </w:pPr>
    </w:p>
    <w:p w14:paraId="351053D5" w14:textId="77777777" w:rsidR="00EF50B1" w:rsidRDefault="00EF50B1">
      <w:pPr>
        <w:rPr>
          <w:rFonts w:ascii="Arial" w:hAnsi="Arial" w:cs="Arial"/>
          <w:b/>
          <w:sz w:val="28"/>
          <w:u w:val="single"/>
        </w:rPr>
      </w:pPr>
    </w:p>
    <w:p w14:paraId="4E6CECE4" w14:textId="77777777" w:rsidR="00EF50B1" w:rsidRDefault="00EF50B1">
      <w:pPr>
        <w:rPr>
          <w:rFonts w:ascii="Arial" w:hAnsi="Arial" w:cs="Arial"/>
          <w:b/>
          <w:sz w:val="28"/>
          <w:u w:val="single"/>
        </w:rPr>
      </w:pPr>
    </w:p>
    <w:p w14:paraId="43C8D0DA" w14:textId="77777777" w:rsidR="00EF50B1" w:rsidRDefault="00EF50B1">
      <w:pPr>
        <w:rPr>
          <w:rFonts w:ascii="Arial" w:hAnsi="Arial" w:cs="Arial"/>
          <w:b/>
          <w:sz w:val="28"/>
          <w:u w:val="single"/>
        </w:rPr>
      </w:pPr>
    </w:p>
    <w:p w14:paraId="0A0115DD" w14:textId="77777777" w:rsidR="00EF50B1" w:rsidRDefault="00EF50B1">
      <w:pPr>
        <w:rPr>
          <w:rFonts w:ascii="Arial" w:hAnsi="Arial" w:cs="Arial"/>
          <w:b/>
          <w:sz w:val="28"/>
          <w:u w:val="single"/>
        </w:rPr>
      </w:pPr>
    </w:p>
    <w:p w14:paraId="66B06A84" w14:textId="77777777" w:rsidR="004D7AF4" w:rsidRDefault="004D7AF4">
      <w:pPr>
        <w:rPr>
          <w:rFonts w:ascii="Arial" w:hAnsi="Arial" w:cs="Arial"/>
          <w:b/>
          <w:sz w:val="28"/>
          <w:u w:val="single"/>
        </w:rPr>
      </w:pPr>
    </w:p>
    <w:p w14:paraId="18F342BE" w14:textId="77777777" w:rsidR="004D7AF4" w:rsidRDefault="004D7AF4">
      <w:pPr>
        <w:rPr>
          <w:rFonts w:ascii="Arial" w:hAnsi="Arial" w:cs="Arial"/>
          <w:b/>
          <w:sz w:val="28"/>
          <w:u w:val="single"/>
        </w:rPr>
      </w:pPr>
    </w:p>
    <w:p w14:paraId="47541F02" w14:textId="77777777" w:rsidR="004D7AF4" w:rsidRDefault="004D7AF4">
      <w:pPr>
        <w:rPr>
          <w:rFonts w:ascii="Arial" w:hAnsi="Arial" w:cs="Arial"/>
          <w:b/>
          <w:sz w:val="28"/>
          <w:u w:val="single"/>
        </w:rPr>
      </w:pPr>
    </w:p>
    <w:p w14:paraId="01365B1C" w14:textId="77777777" w:rsidR="004D7AF4" w:rsidRDefault="004D7AF4">
      <w:pPr>
        <w:rPr>
          <w:rFonts w:ascii="Arial" w:hAnsi="Arial" w:cs="Arial"/>
          <w:b/>
          <w:sz w:val="28"/>
          <w:u w:val="single"/>
        </w:rPr>
      </w:pPr>
    </w:p>
    <w:p w14:paraId="1D51EA4F" w14:textId="77777777" w:rsidR="002701AE" w:rsidRDefault="002701AE">
      <w:pPr>
        <w:rPr>
          <w:rFonts w:ascii="Arial" w:hAnsi="Arial" w:cs="Arial"/>
          <w:b/>
          <w:sz w:val="28"/>
          <w:u w:val="single"/>
        </w:rPr>
      </w:pPr>
      <w:r>
        <w:rPr>
          <w:rFonts w:ascii="Arial" w:hAnsi="Arial" w:cs="Arial"/>
          <w:b/>
          <w:sz w:val="28"/>
          <w:u w:val="single"/>
        </w:rPr>
        <w:lastRenderedPageBreak/>
        <w:t>Abstract</w:t>
      </w:r>
    </w:p>
    <w:p w14:paraId="6A96A7D3" w14:textId="5D8B9D4C" w:rsidR="002701AE" w:rsidRPr="002701AE" w:rsidRDefault="00BC142E">
      <w:pPr>
        <w:rPr>
          <w:rFonts w:ascii="Arial" w:hAnsi="Arial" w:cs="Arial"/>
        </w:rPr>
      </w:pPr>
      <w:r>
        <w:rPr>
          <w:rFonts w:ascii="Arial" w:hAnsi="Arial" w:cs="Arial"/>
          <w:noProof/>
        </w:rPr>
        <mc:AlternateContent>
          <mc:Choice Requires="wpi">
            <w:drawing>
              <wp:anchor distT="0" distB="0" distL="114300" distR="114300" simplePos="0" relativeHeight="251666432" behindDoc="0" locked="0" layoutInCell="1" allowOverlap="1" wp14:anchorId="501E4D6B" wp14:editId="6FB254F9">
                <wp:simplePos x="0" y="0"/>
                <wp:positionH relativeFrom="column">
                  <wp:posOffset>7604885</wp:posOffset>
                </wp:positionH>
                <wp:positionV relativeFrom="paragraph">
                  <wp:posOffset>942188</wp:posOffset>
                </wp:positionV>
                <wp:extent cx="14400" cy="89280"/>
                <wp:effectExtent l="57150" t="38100" r="43180" b="44450"/>
                <wp:wrapNone/>
                <wp:docPr id="1214916290"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14400" cy="89280"/>
                      </w14:xfrm>
                    </w14:contentPart>
                  </a:graphicData>
                </a:graphic>
              </wp:anchor>
            </w:drawing>
          </mc:Choice>
          <mc:Fallback>
            <w:pict>
              <v:shape w14:anchorId="11239B3F" id="Ink 8" o:spid="_x0000_s1026" type="#_x0000_t75" style="position:absolute;margin-left:598.1pt;margin-top:73.5pt;width:2.55pt;height:8.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">
                <v:imagedata r:id="rId13" o:title=""/>
              </v:shape>
            </w:pict>
          </mc:Fallback>
        </mc:AlternateContent>
      </w:r>
      <w:r>
        <w:rPr>
          <w:rFonts w:ascii="Arial" w:hAnsi="Arial" w:cs="Arial"/>
          <w:noProof/>
        </w:rPr>
        <mc:AlternateContent>
          <mc:Choice Requires="wpi">
            <w:drawing>
              <wp:anchor distT="0" distB="0" distL="114300" distR="114300" simplePos="0" relativeHeight="251664384" behindDoc="0" locked="0" layoutInCell="1" allowOverlap="1" wp14:anchorId="067AC238" wp14:editId="79E0E7F6">
                <wp:simplePos x="0" y="0"/>
                <wp:positionH relativeFrom="column">
                  <wp:posOffset>4749725</wp:posOffset>
                </wp:positionH>
                <wp:positionV relativeFrom="paragraph">
                  <wp:posOffset>163061</wp:posOffset>
                </wp:positionV>
                <wp:extent cx="217440" cy="223200"/>
                <wp:effectExtent l="38100" t="38100" r="11430" b="43815"/>
                <wp:wrapNone/>
                <wp:docPr id="623538691"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217440" cy="223200"/>
                      </w14:xfrm>
                    </w14:contentPart>
                  </a:graphicData>
                </a:graphic>
              </wp:anchor>
            </w:drawing>
          </mc:Choice>
          <mc:Fallback>
            <w:pict>
              <v:shape w14:anchorId="284CB699" id="Ink 6" o:spid="_x0000_s1026" type="#_x0000_t75" style="position:absolute;margin-left:373.3pt;margin-top:12.15pt;width:18.5pt;height:18.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">
                <v:imagedata r:id="rId15"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5D4CBA60" wp14:editId="3B5F3033">
                <wp:simplePos x="0" y="0"/>
                <wp:positionH relativeFrom="column">
                  <wp:posOffset>1006085</wp:posOffset>
                </wp:positionH>
                <wp:positionV relativeFrom="paragraph">
                  <wp:posOffset>-23145</wp:posOffset>
                </wp:positionV>
                <wp:extent cx="343800" cy="331920"/>
                <wp:effectExtent l="38100" t="38100" r="37465" b="49530"/>
                <wp:wrapNone/>
                <wp:docPr id="1906984280"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343800" cy="331920"/>
                      </w14:xfrm>
                    </w14:contentPart>
                  </a:graphicData>
                </a:graphic>
              </wp:anchor>
            </w:drawing>
          </mc:Choice>
          <mc:Fallback>
            <w:pict>
              <v:shape w14:anchorId="1F5974E6" id="Ink 1" o:spid="_x0000_s1026" type="#_x0000_t75" style="position:absolute;margin-left:78.5pt;margin-top:-2.5pt;width:28.45pt;height:27.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">
                <v:imagedata r:id="rId17" o:title=""/>
              </v:shape>
            </w:pict>
          </mc:Fallback>
        </mc:AlternateContent>
      </w:r>
      <w:r w:rsidR="002701AE">
        <w:rPr>
          <w:rFonts w:ascii="Arial" w:hAnsi="Arial" w:cs="Arial"/>
        </w:rPr>
        <w:t xml:space="preserve">Within this report is four shaped charge simulations, two </w:t>
      </w:r>
      <w:proofErr w:type="spellStart"/>
      <w:r w:rsidR="002701AE">
        <w:rPr>
          <w:rFonts w:ascii="Arial" w:hAnsi="Arial" w:cs="Arial"/>
        </w:rPr>
        <w:t>two</w:t>
      </w:r>
      <w:proofErr w:type="spellEnd"/>
      <w:r w:rsidR="002701AE">
        <w:rPr>
          <w:rFonts w:ascii="Arial" w:hAnsi="Arial" w:cs="Arial"/>
        </w:rPr>
        <w:t xml:space="preserve"> dimensional and two three dimensional. All work completed for this report was done so using Abaqus 2018 full edition to enable the complexity compared to what is possible in the student edition. There are two high explosives used and analysed in this report, HMX and TNT. There is both a two dimensional and three dimensional simulations for each. The analysis work will compare the two explosives if different aspects and come to a conclusion which would make a more suitable fill for real world shaped charges that can be used against a variety of targets.</w:t>
      </w:r>
    </w:p>
    <w:p w14:paraId="30B127CD" w14:textId="77777777" w:rsidR="002701AE" w:rsidRDefault="002701AE">
      <w:pPr>
        <w:rPr>
          <w:rFonts w:ascii="Arial" w:hAnsi="Arial" w:cs="Arial"/>
          <w:b/>
          <w:sz w:val="28"/>
          <w:u w:val="single"/>
        </w:rPr>
      </w:pPr>
    </w:p>
    <w:p w14:paraId="1750B30D" w14:textId="77777777" w:rsidR="002701AE" w:rsidRPr="002701AE" w:rsidRDefault="002701AE">
      <w:pPr>
        <w:rPr>
          <w:rFonts w:ascii="Arial" w:hAnsi="Arial" w:cs="Arial"/>
        </w:rPr>
      </w:pPr>
    </w:p>
    <w:p w14:paraId="0DF1A975" w14:textId="77777777" w:rsidR="002701AE" w:rsidRDefault="002701AE">
      <w:pPr>
        <w:rPr>
          <w:rFonts w:ascii="Arial" w:hAnsi="Arial" w:cs="Arial"/>
          <w:b/>
          <w:sz w:val="28"/>
          <w:u w:val="single"/>
        </w:rPr>
      </w:pPr>
    </w:p>
    <w:p w14:paraId="0AFE95AB" w14:textId="77777777" w:rsidR="002701AE" w:rsidRDefault="002701AE">
      <w:pPr>
        <w:rPr>
          <w:rFonts w:ascii="Arial" w:hAnsi="Arial" w:cs="Arial"/>
          <w:b/>
          <w:sz w:val="28"/>
          <w:u w:val="single"/>
        </w:rPr>
      </w:pPr>
    </w:p>
    <w:p w14:paraId="63C08262" w14:textId="77777777" w:rsidR="002701AE" w:rsidRDefault="002701AE">
      <w:pPr>
        <w:rPr>
          <w:rFonts w:ascii="Arial" w:hAnsi="Arial" w:cs="Arial"/>
          <w:b/>
          <w:sz w:val="28"/>
          <w:u w:val="single"/>
        </w:rPr>
      </w:pPr>
    </w:p>
    <w:p w14:paraId="6B56CB75" w14:textId="77777777" w:rsidR="002701AE" w:rsidRDefault="002701AE">
      <w:pPr>
        <w:rPr>
          <w:rFonts w:ascii="Arial" w:hAnsi="Arial" w:cs="Arial"/>
          <w:b/>
          <w:sz w:val="28"/>
          <w:u w:val="single"/>
        </w:rPr>
      </w:pPr>
    </w:p>
    <w:p w14:paraId="7BC829E2" w14:textId="77777777" w:rsidR="002701AE" w:rsidRDefault="002701AE">
      <w:pPr>
        <w:rPr>
          <w:rFonts w:ascii="Arial" w:hAnsi="Arial" w:cs="Arial"/>
          <w:b/>
          <w:sz w:val="28"/>
          <w:u w:val="single"/>
        </w:rPr>
      </w:pPr>
    </w:p>
    <w:p w14:paraId="48FBAFF9" w14:textId="77777777" w:rsidR="002701AE" w:rsidRDefault="002701AE">
      <w:pPr>
        <w:rPr>
          <w:rFonts w:ascii="Arial" w:hAnsi="Arial" w:cs="Arial"/>
          <w:b/>
          <w:sz w:val="28"/>
          <w:u w:val="single"/>
        </w:rPr>
      </w:pPr>
    </w:p>
    <w:p w14:paraId="7A9ABA72" w14:textId="77777777" w:rsidR="002701AE" w:rsidRDefault="002701AE">
      <w:pPr>
        <w:rPr>
          <w:rFonts w:ascii="Arial" w:hAnsi="Arial" w:cs="Arial"/>
          <w:b/>
          <w:sz w:val="28"/>
          <w:u w:val="single"/>
        </w:rPr>
      </w:pPr>
    </w:p>
    <w:p w14:paraId="1CEFA333" w14:textId="77777777" w:rsidR="002701AE" w:rsidRDefault="002701AE">
      <w:pPr>
        <w:rPr>
          <w:rFonts w:ascii="Arial" w:hAnsi="Arial" w:cs="Arial"/>
          <w:b/>
          <w:sz w:val="28"/>
          <w:u w:val="single"/>
        </w:rPr>
      </w:pPr>
    </w:p>
    <w:p w14:paraId="305491B4" w14:textId="77777777" w:rsidR="002701AE" w:rsidRDefault="002701AE">
      <w:pPr>
        <w:rPr>
          <w:rFonts w:ascii="Arial" w:hAnsi="Arial" w:cs="Arial"/>
          <w:b/>
          <w:sz w:val="28"/>
          <w:u w:val="single"/>
        </w:rPr>
      </w:pPr>
    </w:p>
    <w:p w14:paraId="37666661" w14:textId="77777777" w:rsidR="002701AE" w:rsidRDefault="002701AE">
      <w:pPr>
        <w:rPr>
          <w:rFonts w:ascii="Arial" w:hAnsi="Arial" w:cs="Arial"/>
          <w:b/>
          <w:sz w:val="28"/>
          <w:u w:val="single"/>
        </w:rPr>
      </w:pPr>
    </w:p>
    <w:p w14:paraId="6E7275B8" w14:textId="77777777" w:rsidR="002701AE" w:rsidRDefault="002701AE">
      <w:pPr>
        <w:rPr>
          <w:rFonts w:ascii="Arial" w:hAnsi="Arial" w:cs="Arial"/>
          <w:b/>
          <w:sz w:val="28"/>
          <w:u w:val="single"/>
        </w:rPr>
      </w:pPr>
    </w:p>
    <w:p w14:paraId="381B15EC" w14:textId="77777777" w:rsidR="002701AE" w:rsidRDefault="002701AE">
      <w:pPr>
        <w:rPr>
          <w:rFonts w:ascii="Arial" w:hAnsi="Arial" w:cs="Arial"/>
          <w:b/>
          <w:sz w:val="28"/>
          <w:u w:val="single"/>
        </w:rPr>
      </w:pPr>
    </w:p>
    <w:p w14:paraId="0224BECD" w14:textId="77777777" w:rsidR="002701AE" w:rsidRDefault="002701AE">
      <w:pPr>
        <w:rPr>
          <w:rFonts w:ascii="Arial" w:hAnsi="Arial" w:cs="Arial"/>
          <w:b/>
          <w:sz w:val="28"/>
          <w:u w:val="single"/>
        </w:rPr>
      </w:pPr>
    </w:p>
    <w:p w14:paraId="56B87D90" w14:textId="77777777" w:rsidR="002701AE" w:rsidRDefault="002701AE">
      <w:pPr>
        <w:rPr>
          <w:rFonts w:ascii="Arial" w:hAnsi="Arial" w:cs="Arial"/>
          <w:b/>
          <w:sz w:val="28"/>
          <w:u w:val="single"/>
        </w:rPr>
      </w:pPr>
    </w:p>
    <w:p w14:paraId="7EB5D4E7" w14:textId="77777777" w:rsidR="002701AE" w:rsidRDefault="002701AE">
      <w:pPr>
        <w:rPr>
          <w:rFonts w:ascii="Arial" w:hAnsi="Arial" w:cs="Arial"/>
          <w:b/>
          <w:sz w:val="28"/>
          <w:u w:val="single"/>
        </w:rPr>
      </w:pPr>
    </w:p>
    <w:p w14:paraId="20B59FBA" w14:textId="77777777" w:rsidR="002701AE" w:rsidRDefault="002701AE">
      <w:pPr>
        <w:rPr>
          <w:rFonts w:ascii="Arial" w:hAnsi="Arial" w:cs="Arial"/>
          <w:b/>
          <w:sz w:val="28"/>
          <w:u w:val="single"/>
        </w:rPr>
      </w:pPr>
    </w:p>
    <w:p w14:paraId="72BD5525" w14:textId="77777777" w:rsidR="002701AE" w:rsidRDefault="002701AE">
      <w:pPr>
        <w:rPr>
          <w:rFonts w:ascii="Arial" w:hAnsi="Arial" w:cs="Arial"/>
          <w:b/>
          <w:sz w:val="28"/>
          <w:u w:val="single"/>
        </w:rPr>
      </w:pPr>
    </w:p>
    <w:p w14:paraId="64785D95" w14:textId="77777777" w:rsidR="002701AE" w:rsidRDefault="002701AE">
      <w:pPr>
        <w:rPr>
          <w:rFonts w:ascii="Arial" w:hAnsi="Arial" w:cs="Arial"/>
          <w:b/>
          <w:sz w:val="28"/>
          <w:u w:val="single"/>
        </w:rPr>
      </w:pPr>
    </w:p>
    <w:p w14:paraId="78AB01C1" w14:textId="77777777" w:rsidR="002701AE" w:rsidRDefault="002701AE">
      <w:pPr>
        <w:rPr>
          <w:rFonts w:ascii="Arial" w:hAnsi="Arial" w:cs="Arial"/>
          <w:b/>
          <w:sz w:val="28"/>
          <w:u w:val="single"/>
        </w:rPr>
      </w:pPr>
    </w:p>
    <w:p w14:paraId="536F4724" w14:textId="77777777" w:rsidR="002701AE" w:rsidRDefault="002701AE">
      <w:pPr>
        <w:rPr>
          <w:rFonts w:ascii="Arial" w:hAnsi="Arial" w:cs="Arial"/>
          <w:b/>
          <w:sz w:val="28"/>
          <w:u w:val="single"/>
        </w:rPr>
      </w:pPr>
    </w:p>
    <w:p w14:paraId="6F091DFF" w14:textId="77777777" w:rsidR="007F7524" w:rsidRDefault="000C7F4B">
      <w:pPr>
        <w:rPr>
          <w:rFonts w:ascii="Arial" w:hAnsi="Arial" w:cs="Arial"/>
          <w:b/>
          <w:sz w:val="28"/>
          <w:u w:val="single"/>
        </w:rPr>
      </w:pPr>
      <w:r>
        <w:rPr>
          <w:rFonts w:ascii="Arial" w:hAnsi="Arial" w:cs="Arial"/>
          <w:b/>
          <w:sz w:val="28"/>
          <w:u w:val="single"/>
        </w:rPr>
        <w:lastRenderedPageBreak/>
        <w:t>Introduction</w:t>
      </w:r>
    </w:p>
    <w:p w14:paraId="4BD0AB62" w14:textId="7A9491BA" w:rsidR="000C7F4B" w:rsidRDefault="00BC142E" w:rsidP="00FE680D">
      <w:pPr>
        <w:jc w:val="both"/>
        <w:rPr>
          <w:rFonts w:ascii="Arial" w:hAnsi="Arial" w:cs="Arial"/>
        </w:rPr>
      </w:pPr>
      <w:r>
        <w:rPr>
          <w:rFonts w:ascii="Arial" w:hAnsi="Arial" w:cs="Arial"/>
          <w:noProof/>
        </w:rPr>
        <mc:AlternateContent>
          <mc:Choice Requires="wpi">
            <w:drawing>
              <wp:anchor distT="0" distB="0" distL="114300" distR="114300" simplePos="0" relativeHeight="251667456" behindDoc="0" locked="0" layoutInCell="1" allowOverlap="1" wp14:anchorId="30A793E4" wp14:editId="4ACA72CE">
                <wp:simplePos x="0" y="0"/>
                <wp:positionH relativeFrom="column">
                  <wp:posOffset>4403765</wp:posOffset>
                </wp:positionH>
                <wp:positionV relativeFrom="paragraph">
                  <wp:posOffset>782261</wp:posOffset>
                </wp:positionV>
                <wp:extent cx="360" cy="360"/>
                <wp:effectExtent l="38100" t="38100" r="57150" b="57150"/>
                <wp:wrapNone/>
                <wp:docPr id="1800097945" name="Ink 9"/>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E52AE3E" id="Ink 9" o:spid="_x0000_s1026" type="#_x0000_t75" style="position:absolute;margin-left:346.05pt;margin-top:60.9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">
                <v:imagedata r:id="rId19" o:title=""/>
              </v:shape>
            </w:pict>
          </mc:Fallback>
        </mc:AlternateContent>
      </w:r>
      <w:r w:rsidR="000C7F4B">
        <w:rPr>
          <w:rFonts w:ascii="Arial" w:hAnsi="Arial" w:cs="Arial"/>
        </w:rPr>
        <w:t xml:space="preserve">In the modern world of engineering, engineers and designers have a plethora of techniques and software to aid the development process of components and products. There are several options of software that can be used to create two or three dimensional designs and then put through real life scenarios to gain an understanding of how it would react. These types of software are used daily in many industries but are </w:t>
      </w:r>
      <w:r w:rsidR="00FE680D">
        <w:rPr>
          <w:rFonts w:ascii="Arial" w:hAnsi="Arial" w:cs="Arial"/>
        </w:rPr>
        <w:t xml:space="preserve">vitally important in the development of explosives and munitions. Explosive engineers are always looking for ways the current suite of products can be improved, not just for performance but also safety. This sort of software can be used to test new ideas without having to go through the costly stage of manufacturing and limits the risk of safety if the idea put forward was to go catastrophically wrong. Working in this manner goes hand in hand with the systems engineering way of thinking. The main aim for systems engineering is to ‘left shift’ the design process so any potential design problems are found in the early stages of the process saving valuable time and money. </w:t>
      </w:r>
      <w:sdt>
        <w:sdtPr>
          <w:rPr>
            <w:rFonts w:ascii="Arial" w:hAnsi="Arial" w:cs="Arial"/>
          </w:rPr>
          <w:id w:val="656649669"/>
          <w:citation/>
        </w:sdtPr>
        <w:sdtContent>
          <w:r w:rsidR="006C68FC">
            <w:rPr>
              <w:rFonts w:ascii="Arial" w:hAnsi="Arial" w:cs="Arial"/>
            </w:rPr>
            <w:fldChar w:fldCharType="begin"/>
          </w:r>
          <w:r w:rsidR="006C68FC">
            <w:rPr>
              <w:rFonts w:ascii="Arial" w:hAnsi="Arial" w:cs="Arial"/>
            </w:rPr>
            <w:instrText xml:space="preserve"> CITATION Wal22 \l 2057 </w:instrText>
          </w:r>
          <w:r w:rsidR="006C68FC">
            <w:rPr>
              <w:rFonts w:ascii="Arial" w:hAnsi="Arial" w:cs="Arial"/>
            </w:rPr>
            <w:fldChar w:fldCharType="separate"/>
          </w:r>
          <w:r w:rsidR="006C68FC" w:rsidRPr="006C68FC">
            <w:rPr>
              <w:rFonts w:ascii="Arial" w:hAnsi="Arial" w:cs="Arial"/>
              <w:noProof/>
            </w:rPr>
            <w:t>[1]</w:t>
          </w:r>
          <w:r w:rsidR="006C68FC">
            <w:rPr>
              <w:rFonts w:ascii="Arial" w:hAnsi="Arial" w:cs="Arial"/>
            </w:rPr>
            <w:fldChar w:fldCharType="end"/>
          </w:r>
        </w:sdtContent>
      </w:sdt>
    </w:p>
    <w:p w14:paraId="1F4BB03C" w14:textId="77777777" w:rsidR="006C68FC" w:rsidRDefault="006C68FC" w:rsidP="00FE680D">
      <w:pPr>
        <w:jc w:val="both"/>
        <w:rPr>
          <w:rFonts w:ascii="Arial" w:hAnsi="Arial" w:cs="Arial"/>
        </w:rPr>
      </w:pPr>
      <w:r>
        <w:rPr>
          <w:rFonts w:ascii="Arial" w:hAnsi="Arial" w:cs="Arial"/>
        </w:rPr>
        <w:t>The analysis in this report utilises the software Abaqus which can be used for Finite Element Analysis (FEA).</w:t>
      </w:r>
      <w:r w:rsidR="00AA1D5E">
        <w:rPr>
          <w:rFonts w:ascii="Arial" w:hAnsi="Arial" w:cs="Arial"/>
        </w:rPr>
        <w:t xml:space="preserve"> FEA uses the numerical technique known as the Finite Element Method (FEM) to understand any physical circumstance. </w:t>
      </w:r>
      <w:r w:rsidR="003D007C">
        <w:rPr>
          <w:rFonts w:ascii="Arial" w:hAnsi="Arial" w:cs="Arial"/>
        </w:rPr>
        <w:t xml:space="preserve">The software computes complex partial differential equations to give out relevant stresses, strains, etc in order to estimate the behaviour of the materials under a given load. </w:t>
      </w:r>
      <w:sdt>
        <w:sdtPr>
          <w:rPr>
            <w:rFonts w:ascii="Arial" w:hAnsi="Arial" w:cs="Arial"/>
          </w:rPr>
          <w:id w:val="1081644866"/>
          <w:citation/>
        </w:sdtPr>
        <w:sdtContent>
          <w:r w:rsidR="003D007C">
            <w:rPr>
              <w:rFonts w:ascii="Arial" w:hAnsi="Arial" w:cs="Arial"/>
            </w:rPr>
            <w:fldChar w:fldCharType="begin"/>
          </w:r>
          <w:r w:rsidR="003D007C">
            <w:rPr>
              <w:rFonts w:ascii="Arial" w:hAnsi="Arial" w:cs="Arial"/>
            </w:rPr>
            <w:instrText xml:space="preserve"> CITATION Wha23 \l 2057 </w:instrText>
          </w:r>
          <w:r w:rsidR="003D007C">
            <w:rPr>
              <w:rFonts w:ascii="Arial" w:hAnsi="Arial" w:cs="Arial"/>
            </w:rPr>
            <w:fldChar w:fldCharType="separate"/>
          </w:r>
          <w:r w:rsidR="003D007C" w:rsidRPr="003D007C">
            <w:rPr>
              <w:rFonts w:ascii="Arial" w:hAnsi="Arial" w:cs="Arial"/>
              <w:noProof/>
            </w:rPr>
            <w:t>[2]</w:t>
          </w:r>
          <w:r w:rsidR="003D007C">
            <w:rPr>
              <w:rFonts w:ascii="Arial" w:hAnsi="Arial" w:cs="Arial"/>
            </w:rPr>
            <w:fldChar w:fldCharType="end"/>
          </w:r>
        </w:sdtContent>
      </w:sdt>
      <w:r w:rsidR="003D007C">
        <w:rPr>
          <w:rFonts w:ascii="Arial" w:hAnsi="Arial" w:cs="Arial"/>
        </w:rPr>
        <w:t xml:space="preserve"> </w:t>
      </w:r>
    </w:p>
    <w:p w14:paraId="35B4BB46" w14:textId="77777777" w:rsidR="00D12DB4" w:rsidRDefault="00D12DB4" w:rsidP="00FE680D">
      <w:pPr>
        <w:jc w:val="both"/>
        <w:rPr>
          <w:rFonts w:ascii="Arial" w:hAnsi="Arial" w:cs="Arial"/>
        </w:rPr>
      </w:pPr>
      <w:r>
        <w:rPr>
          <w:rFonts w:ascii="Arial" w:hAnsi="Arial" w:cs="Arial"/>
        </w:rPr>
        <w:t xml:space="preserve">This report uses Abaqus’ abilities to simulate designs for shaped charges, specifically lined cavity shaped explosive charges. A shaped charge is a cylindrical case, usually made of some sort of steel, filled with a high explosive with a hollow cavity at one end and a detonator on the opposite. The hollow cavity can either be lined or unlined, this report will convey research about lined shaped charges. The liner is usually some sort of metallic material like copper or aluminium due to its properties. On detonation, an explosive train will take place detonating the high explosive cause a huge pressure forcing the liner to collapse and form what is known as a jet. </w:t>
      </w:r>
      <w:sdt>
        <w:sdtPr>
          <w:rPr>
            <w:rFonts w:ascii="Arial" w:hAnsi="Arial" w:cs="Arial"/>
          </w:rPr>
          <w:id w:val="33617499"/>
          <w:citation/>
        </w:sdtPr>
        <w:sdtContent>
          <w:r>
            <w:rPr>
              <w:rFonts w:ascii="Arial" w:hAnsi="Arial" w:cs="Arial"/>
            </w:rPr>
            <w:fldChar w:fldCharType="begin"/>
          </w:r>
          <w:r>
            <w:rPr>
              <w:rFonts w:ascii="Arial" w:hAnsi="Arial" w:cs="Arial"/>
            </w:rPr>
            <w:instrText xml:space="preserve"> CITATION Muk \l 2057 </w:instrText>
          </w:r>
          <w:r>
            <w:rPr>
              <w:rFonts w:ascii="Arial" w:hAnsi="Arial" w:cs="Arial"/>
            </w:rPr>
            <w:fldChar w:fldCharType="separate"/>
          </w:r>
          <w:r w:rsidRPr="00D12DB4">
            <w:rPr>
              <w:rFonts w:ascii="Arial" w:hAnsi="Arial" w:cs="Arial"/>
              <w:noProof/>
            </w:rPr>
            <w:t>[3]</w:t>
          </w:r>
          <w:r>
            <w:rPr>
              <w:rFonts w:ascii="Arial" w:hAnsi="Arial" w:cs="Arial"/>
            </w:rPr>
            <w:fldChar w:fldCharType="end"/>
          </w:r>
        </w:sdtContent>
      </w:sdt>
      <w:r>
        <w:rPr>
          <w:rFonts w:ascii="Arial" w:hAnsi="Arial" w:cs="Arial"/>
        </w:rPr>
        <w:t xml:space="preserve"> Shaped charges can have different liner styles such as conical, hemispherical or bow-shaped which all form some form of jet when the high explosive is detonated.</w:t>
      </w:r>
      <w:sdt>
        <w:sdtPr>
          <w:rPr>
            <w:rFonts w:ascii="Arial" w:hAnsi="Arial" w:cs="Arial"/>
          </w:rPr>
          <w:id w:val="809598930"/>
          <w:citation/>
        </w:sdtPr>
        <w:sdtContent>
          <w:r w:rsidR="0058083C">
            <w:rPr>
              <w:rFonts w:ascii="Arial" w:hAnsi="Arial" w:cs="Arial"/>
            </w:rPr>
            <w:fldChar w:fldCharType="begin"/>
          </w:r>
          <w:r w:rsidR="0058083C">
            <w:rPr>
              <w:rFonts w:ascii="Arial" w:hAnsi="Arial" w:cs="Arial"/>
            </w:rPr>
            <w:instrText xml:space="preserve"> CITATION Wil08 \l 2057 </w:instrText>
          </w:r>
          <w:r w:rsidR="0058083C">
            <w:rPr>
              <w:rFonts w:ascii="Arial" w:hAnsi="Arial" w:cs="Arial"/>
            </w:rPr>
            <w:fldChar w:fldCharType="separate"/>
          </w:r>
          <w:r w:rsidR="0058083C">
            <w:rPr>
              <w:rFonts w:ascii="Arial" w:hAnsi="Arial" w:cs="Arial"/>
              <w:noProof/>
            </w:rPr>
            <w:t xml:space="preserve"> </w:t>
          </w:r>
          <w:r w:rsidR="0058083C" w:rsidRPr="0058083C">
            <w:rPr>
              <w:rFonts w:ascii="Arial" w:hAnsi="Arial" w:cs="Arial"/>
              <w:noProof/>
            </w:rPr>
            <w:t>[4]</w:t>
          </w:r>
          <w:r w:rsidR="0058083C">
            <w:rPr>
              <w:rFonts w:ascii="Arial" w:hAnsi="Arial" w:cs="Arial"/>
            </w:rPr>
            <w:fldChar w:fldCharType="end"/>
          </w:r>
        </w:sdtContent>
      </w:sdt>
      <w:r>
        <w:rPr>
          <w:rFonts w:ascii="Arial" w:hAnsi="Arial" w:cs="Arial"/>
        </w:rPr>
        <w:t xml:space="preserve"> </w:t>
      </w:r>
      <w:r w:rsidR="0058083C">
        <w:rPr>
          <w:rFonts w:ascii="Arial" w:hAnsi="Arial" w:cs="Arial"/>
        </w:rPr>
        <w:t>The jet however forms slightly differently depending on the liner shape. For example the tip of the jet for a conical liner will usually be very sharp and thin whereas it would be slightly thicker if a hemispherical liner was used.</w:t>
      </w:r>
      <w:sdt>
        <w:sdtPr>
          <w:rPr>
            <w:rFonts w:ascii="Arial" w:hAnsi="Arial" w:cs="Arial"/>
          </w:rPr>
          <w:id w:val="657429669"/>
          <w:citation/>
        </w:sdtPr>
        <w:sdtContent>
          <w:r w:rsidR="0058083C">
            <w:rPr>
              <w:rFonts w:ascii="Arial" w:hAnsi="Arial" w:cs="Arial"/>
            </w:rPr>
            <w:fldChar w:fldCharType="begin"/>
          </w:r>
          <w:r w:rsidR="0058083C">
            <w:rPr>
              <w:rFonts w:ascii="Arial" w:hAnsi="Arial" w:cs="Arial"/>
            </w:rPr>
            <w:instrText xml:space="preserve"> CITATION Wil07 \l 2057 </w:instrText>
          </w:r>
          <w:r w:rsidR="0058083C">
            <w:rPr>
              <w:rFonts w:ascii="Arial" w:hAnsi="Arial" w:cs="Arial"/>
            </w:rPr>
            <w:fldChar w:fldCharType="separate"/>
          </w:r>
          <w:r w:rsidR="0058083C">
            <w:rPr>
              <w:rFonts w:ascii="Arial" w:hAnsi="Arial" w:cs="Arial"/>
              <w:noProof/>
            </w:rPr>
            <w:t xml:space="preserve"> </w:t>
          </w:r>
          <w:r w:rsidR="0058083C" w:rsidRPr="0058083C">
            <w:rPr>
              <w:rFonts w:ascii="Arial" w:hAnsi="Arial" w:cs="Arial"/>
              <w:noProof/>
            </w:rPr>
            <w:t>[5]</w:t>
          </w:r>
          <w:r w:rsidR="0058083C">
            <w:rPr>
              <w:rFonts w:ascii="Arial" w:hAnsi="Arial" w:cs="Arial"/>
            </w:rPr>
            <w:fldChar w:fldCharType="end"/>
          </w:r>
        </w:sdtContent>
      </w:sdt>
      <w:r w:rsidR="0058083C">
        <w:rPr>
          <w:rFonts w:ascii="Arial" w:hAnsi="Arial" w:cs="Arial"/>
        </w:rPr>
        <w:t xml:space="preserve"> </w:t>
      </w:r>
      <w:r w:rsidR="000363A2">
        <w:rPr>
          <w:rFonts w:ascii="Arial" w:hAnsi="Arial" w:cs="Arial"/>
        </w:rPr>
        <w:t xml:space="preserve">The liner angle and wall thickness is critical to the shape of the penetrator, thus extensive research has been completed throughout the years to find out what combination would be best for specific requirements. </w:t>
      </w:r>
      <w:sdt>
        <w:sdtPr>
          <w:rPr>
            <w:rFonts w:ascii="Arial" w:hAnsi="Arial" w:cs="Arial"/>
          </w:rPr>
          <w:id w:val="-307857257"/>
          <w:citation/>
        </w:sdtPr>
        <w:sdtContent>
          <w:r w:rsidR="000363A2">
            <w:rPr>
              <w:rFonts w:ascii="Arial" w:hAnsi="Arial" w:cs="Arial"/>
            </w:rPr>
            <w:fldChar w:fldCharType="begin"/>
          </w:r>
          <w:r w:rsidR="000363A2">
            <w:rPr>
              <w:rFonts w:ascii="Arial" w:hAnsi="Arial" w:cs="Arial"/>
            </w:rPr>
            <w:instrText xml:space="preserve"> CITATION Wil08 \l 2057 </w:instrText>
          </w:r>
          <w:r w:rsidR="000363A2">
            <w:rPr>
              <w:rFonts w:ascii="Arial" w:hAnsi="Arial" w:cs="Arial"/>
            </w:rPr>
            <w:fldChar w:fldCharType="separate"/>
          </w:r>
          <w:r w:rsidR="000363A2" w:rsidRPr="000363A2">
            <w:rPr>
              <w:rFonts w:ascii="Arial" w:hAnsi="Arial" w:cs="Arial"/>
              <w:noProof/>
            </w:rPr>
            <w:t>[4]</w:t>
          </w:r>
          <w:r w:rsidR="000363A2">
            <w:rPr>
              <w:rFonts w:ascii="Arial" w:hAnsi="Arial" w:cs="Arial"/>
            </w:rPr>
            <w:fldChar w:fldCharType="end"/>
          </w:r>
        </w:sdtContent>
      </w:sdt>
    </w:p>
    <w:p w14:paraId="71813F39" w14:textId="77777777" w:rsidR="00384738" w:rsidRDefault="00384738" w:rsidP="00FE680D">
      <w:pPr>
        <w:jc w:val="both"/>
        <w:rPr>
          <w:rFonts w:ascii="Arial" w:hAnsi="Arial" w:cs="Arial"/>
        </w:rPr>
      </w:pPr>
    </w:p>
    <w:p w14:paraId="066362E6" w14:textId="77777777" w:rsidR="00384738" w:rsidRDefault="00384738" w:rsidP="00FE680D">
      <w:pPr>
        <w:jc w:val="both"/>
        <w:rPr>
          <w:rFonts w:ascii="Arial" w:hAnsi="Arial" w:cs="Arial"/>
        </w:rPr>
      </w:pPr>
    </w:p>
    <w:p w14:paraId="2DD5C854" w14:textId="77777777" w:rsidR="00384738" w:rsidRDefault="00384738" w:rsidP="00FE680D">
      <w:pPr>
        <w:jc w:val="both"/>
        <w:rPr>
          <w:rFonts w:ascii="Arial" w:hAnsi="Arial" w:cs="Arial"/>
        </w:rPr>
      </w:pPr>
    </w:p>
    <w:p w14:paraId="7D730FE2" w14:textId="77777777" w:rsidR="00384738" w:rsidRDefault="00384738" w:rsidP="00FE680D">
      <w:pPr>
        <w:jc w:val="both"/>
        <w:rPr>
          <w:rFonts w:ascii="Arial" w:hAnsi="Arial" w:cs="Arial"/>
        </w:rPr>
      </w:pPr>
    </w:p>
    <w:p w14:paraId="42355B58" w14:textId="77777777" w:rsidR="00384738" w:rsidRDefault="00384738" w:rsidP="00FE680D">
      <w:pPr>
        <w:jc w:val="both"/>
        <w:rPr>
          <w:rFonts w:ascii="Arial" w:hAnsi="Arial" w:cs="Arial"/>
        </w:rPr>
      </w:pPr>
    </w:p>
    <w:p w14:paraId="13FE1DC2" w14:textId="77777777" w:rsidR="00384738" w:rsidRDefault="00384738" w:rsidP="00FE680D">
      <w:pPr>
        <w:jc w:val="both"/>
        <w:rPr>
          <w:rFonts w:ascii="Arial" w:hAnsi="Arial" w:cs="Arial"/>
        </w:rPr>
      </w:pPr>
    </w:p>
    <w:p w14:paraId="16C84657" w14:textId="77777777" w:rsidR="00384738" w:rsidRDefault="00384738" w:rsidP="00FE680D">
      <w:pPr>
        <w:jc w:val="both"/>
        <w:rPr>
          <w:rFonts w:ascii="Arial" w:hAnsi="Arial" w:cs="Arial"/>
        </w:rPr>
      </w:pPr>
    </w:p>
    <w:p w14:paraId="1C3F2730" w14:textId="77777777" w:rsidR="00384738" w:rsidRDefault="00384738" w:rsidP="00FE680D">
      <w:pPr>
        <w:jc w:val="both"/>
        <w:rPr>
          <w:rFonts w:ascii="Arial" w:hAnsi="Arial" w:cs="Arial"/>
        </w:rPr>
      </w:pPr>
    </w:p>
    <w:p w14:paraId="3DCF1D07" w14:textId="77777777" w:rsidR="00384738" w:rsidRDefault="00384738" w:rsidP="00FE680D">
      <w:pPr>
        <w:jc w:val="both"/>
        <w:rPr>
          <w:rFonts w:ascii="Arial" w:hAnsi="Arial" w:cs="Arial"/>
        </w:rPr>
      </w:pPr>
    </w:p>
    <w:p w14:paraId="4D995F0C" w14:textId="77777777" w:rsidR="00384738" w:rsidRDefault="00384738" w:rsidP="00FE680D">
      <w:pPr>
        <w:jc w:val="both"/>
        <w:rPr>
          <w:rFonts w:ascii="Arial" w:hAnsi="Arial" w:cs="Arial"/>
        </w:rPr>
      </w:pPr>
    </w:p>
    <w:p w14:paraId="0FE03078" w14:textId="77777777" w:rsidR="00384738" w:rsidRDefault="00384738" w:rsidP="00FE680D">
      <w:pPr>
        <w:jc w:val="both"/>
        <w:rPr>
          <w:rFonts w:ascii="Arial" w:hAnsi="Arial" w:cs="Arial"/>
          <w:b/>
          <w:sz w:val="28"/>
          <w:u w:val="single"/>
        </w:rPr>
      </w:pPr>
      <w:r>
        <w:rPr>
          <w:rFonts w:ascii="Arial" w:hAnsi="Arial" w:cs="Arial"/>
          <w:b/>
          <w:sz w:val="28"/>
          <w:u w:val="single"/>
        </w:rPr>
        <w:lastRenderedPageBreak/>
        <w:t>Simulation Setups</w:t>
      </w:r>
    </w:p>
    <w:p w14:paraId="26B02EA8" w14:textId="77777777" w:rsidR="00384738" w:rsidRDefault="00384738" w:rsidP="00FE680D">
      <w:pPr>
        <w:jc w:val="both"/>
        <w:rPr>
          <w:rFonts w:ascii="Arial" w:hAnsi="Arial" w:cs="Arial"/>
        </w:rPr>
      </w:pPr>
      <w:r>
        <w:rPr>
          <w:rFonts w:ascii="Arial" w:hAnsi="Arial" w:cs="Arial"/>
        </w:rPr>
        <w:t>The simulations completed for this report uses the shaped charge design which can be seen in figure 1 below. It is 71.21 mm in diameter and 68.51 mm in height.</w:t>
      </w:r>
      <w:sdt>
        <w:sdtPr>
          <w:rPr>
            <w:rFonts w:ascii="Arial" w:hAnsi="Arial" w:cs="Arial"/>
          </w:rPr>
          <w:id w:val="1099454875"/>
          <w:citation/>
        </w:sdtPr>
        <w:sdtContent>
          <w:r>
            <w:rPr>
              <w:rFonts w:ascii="Arial" w:hAnsi="Arial" w:cs="Arial"/>
            </w:rPr>
            <w:fldChar w:fldCharType="begin"/>
          </w:r>
          <w:r>
            <w:rPr>
              <w:rFonts w:ascii="Arial" w:hAnsi="Arial" w:cs="Arial"/>
            </w:rPr>
            <w:instrText xml:space="preserve"> CITATION MHu06 \l 2057 </w:instrText>
          </w:r>
          <w:r>
            <w:rPr>
              <w:rFonts w:ascii="Arial" w:hAnsi="Arial" w:cs="Arial"/>
            </w:rPr>
            <w:fldChar w:fldCharType="separate"/>
          </w:r>
          <w:r>
            <w:rPr>
              <w:rFonts w:ascii="Arial" w:hAnsi="Arial" w:cs="Arial"/>
              <w:noProof/>
            </w:rPr>
            <w:t xml:space="preserve"> </w:t>
          </w:r>
          <w:r w:rsidRPr="00384738">
            <w:rPr>
              <w:rFonts w:ascii="Arial" w:hAnsi="Arial" w:cs="Arial"/>
              <w:noProof/>
            </w:rPr>
            <w:t>[6]</w:t>
          </w:r>
          <w:r>
            <w:rPr>
              <w:rFonts w:ascii="Arial" w:hAnsi="Arial" w:cs="Arial"/>
            </w:rPr>
            <w:fldChar w:fldCharType="end"/>
          </w:r>
        </w:sdtContent>
      </w:sdt>
      <w:r>
        <w:rPr>
          <w:rFonts w:ascii="Arial" w:hAnsi="Arial" w:cs="Arial"/>
        </w:rPr>
        <w:t xml:space="preserve"> All of the simulations in this report will use a steel casing and a copper liner but will convey the differences seen when changing the explosive. </w:t>
      </w:r>
    </w:p>
    <w:p w14:paraId="4FFAAC4F" w14:textId="77777777" w:rsidR="00384738" w:rsidRDefault="00384738" w:rsidP="00384738">
      <w:pPr>
        <w:keepNext/>
        <w:jc w:val="center"/>
      </w:pPr>
      <w:r>
        <w:rPr>
          <w:noProof/>
          <w:lang w:eastAsia="en-GB"/>
        </w:rPr>
        <w:drawing>
          <wp:inline distT="0" distB="0" distL="0" distR="0" wp14:anchorId="49E22A61" wp14:editId="653AB0B0">
            <wp:extent cx="4572000" cy="2171700"/>
            <wp:effectExtent l="0" t="0" r="0" b="0"/>
            <wp:docPr id="1635267578" name="Picture 1635267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171700"/>
                    </a:xfrm>
                    <a:prstGeom prst="rect">
                      <a:avLst/>
                    </a:prstGeom>
                  </pic:spPr>
                </pic:pic>
              </a:graphicData>
            </a:graphic>
          </wp:inline>
        </w:drawing>
      </w:r>
    </w:p>
    <w:p w14:paraId="5EB14543" w14:textId="77777777" w:rsidR="00384738" w:rsidRPr="00384738" w:rsidRDefault="00384738" w:rsidP="00384738">
      <w:pPr>
        <w:pStyle w:val="Caption"/>
        <w:jc w:val="center"/>
        <w:rPr>
          <w:rFonts w:ascii="Arial" w:hAnsi="Arial" w:cs="Arial"/>
          <w:sz w:val="22"/>
        </w:rPr>
      </w:pPr>
      <w:bookmarkStart w:id="0" w:name="_Toc155647201"/>
      <w:r>
        <w:t xml:space="preserve">Figure </w:t>
      </w:r>
      <w:fldSimple w:instr=" SEQ Figure \* ARABIC ">
        <w:r w:rsidR="00B0435B">
          <w:rPr>
            <w:noProof/>
          </w:rPr>
          <w:t>1</w:t>
        </w:r>
      </w:fldSimple>
      <w:r>
        <w:t xml:space="preserve"> - Shaped Charge design</w:t>
      </w:r>
      <w:sdt>
        <w:sdtPr>
          <w:id w:val="223957061"/>
          <w:citation/>
        </w:sdtPr>
        <w:sdtContent>
          <w:r>
            <w:fldChar w:fldCharType="begin"/>
          </w:r>
          <w:r>
            <w:instrText xml:space="preserve"> CITATION MHu06 \l 2057 </w:instrText>
          </w:r>
          <w:r>
            <w:fldChar w:fldCharType="separate"/>
          </w:r>
          <w:r>
            <w:rPr>
              <w:noProof/>
            </w:rPr>
            <w:t xml:space="preserve"> </w:t>
          </w:r>
          <w:r w:rsidRPr="00384738">
            <w:rPr>
              <w:noProof/>
            </w:rPr>
            <w:t>[6]</w:t>
          </w:r>
          <w:r>
            <w:fldChar w:fldCharType="end"/>
          </w:r>
        </w:sdtContent>
      </w:sdt>
      <w:bookmarkEnd w:id="0"/>
    </w:p>
    <w:p w14:paraId="51BB1120" w14:textId="77777777" w:rsidR="00384738" w:rsidRDefault="00384738" w:rsidP="00FE680D">
      <w:pPr>
        <w:jc w:val="both"/>
        <w:rPr>
          <w:rFonts w:ascii="Arial" w:hAnsi="Arial" w:cs="Arial"/>
          <w:sz w:val="24"/>
          <w:u w:val="single"/>
        </w:rPr>
      </w:pPr>
      <w:r>
        <w:rPr>
          <w:rFonts w:ascii="Arial" w:hAnsi="Arial" w:cs="Arial"/>
          <w:sz w:val="24"/>
          <w:u w:val="single"/>
        </w:rPr>
        <w:t>2D Simulation</w:t>
      </w:r>
      <w:r w:rsidR="00EF50B1">
        <w:rPr>
          <w:rFonts w:ascii="Arial" w:hAnsi="Arial" w:cs="Arial"/>
          <w:sz w:val="24"/>
          <w:u w:val="single"/>
        </w:rPr>
        <w:t>s</w:t>
      </w:r>
    </w:p>
    <w:p w14:paraId="108CE726" w14:textId="77777777" w:rsidR="00384738" w:rsidRDefault="00A57A5B" w:rsidP="00FE680D">
      <w:pPr>
        <w:jc w:val="both"/>
        <w:rPr>
          <w:rFonts w:ascii="Arial" w:hAnsi="Arial" w:cs="Arial"/>
        </w:rPr>
      </w:pPr>
      <w:r>
        <w:rPr>
          <w:rFonts w:ascii="Arial" w:hAnsi="Arial" w:cs="Arial"/>
        </w:rPr>
        <w:t xml:space="preserve">The first step required to complete any simulation within Abaqus is to create the necessary parts of the design. By clicking ‘Create Part’ in Abaqus, it will bring up an area in which the user can create the desired part. For this simulation, the student decide to start with the case of the shaped charge so they could later use it to aid the creation of the liner and high explosive. Figure 2 shows the sketch created by the student for the case. As seen, it follows the drawing from figure 1 with very similar dimensions. The dashed line seen in figure 2 is a centreline which is a feature in the software which can be utilised when creating symmetrical parts. </w:t>
      </w:r>
      <w:r w:rsidR="008D470C">
        <w:rPr>
          <w:rFonts w:ascii="Arial" w:hAnsi="Arial" w:cs="Arial"/>
        </w:rPr>
        <w:t xml:space="preserve">Creating a part from a centreline will also allow the user to resolve the results a selected amount of degrees to view the results in a different manner which may provoke different ideas and thoughts.  </w:t>
      </w:r>
    </w:p>
    <w:p w14:paraId="088C4D36" w14:textId="77777777" w:rsidR="00A57A5B" w:rsidRDefault="00A57A5B" w:rsidP="00A57A5B">
      <w:pPr>
        <w:keepNext/>
        <w:jc w:val="center"/>
      </w:pPr>
      <w:r>
        <w:rPr>
          <w:noProof/>
          <w:lang w:eastAsia="en-GB"/>
        </w:rPr>
        <w:lastRenderedPageBreak/>
        <w:drawing>
          <wp:inline distT="0" distB="0" distL="0" distR="0" wp14:anchorId="0480A528" wp14:editId="60CDAB47">
            <wp:extent cx="4572000" cy="2933700"/>
            <wp:effectExtent l="0" t="0" r="0" b="0"/>
            <wp:docPr id="2043516372" name="Picture 2043516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097AD122" w14:textId="77777777" w:rsidR="00A57A5B" w:rsidRDefault="00A57A5B" w:rsidP="00A57A5B">
      <w:pPr>
        <w:pStyle w:val="Caption"/>
        <w:jc w:val="center"/>
      </w:pPr>
      <w:bookmarkStart w:id="1" w:name="_Toc155647202"/>
      <w:r>
        <w:t xml:space="preserve">Figure </w:t>
      </w:r>
      <w:fldSimple w:instr=" SEQ Figure \* ARABIC ">
        <w:r w:rsidR="00B0435B">
          <w:rPr>
            <w:noProof/>
          </w:rPr>
          <w:t>2</w:t>
        </w:r>
      </w:fldSimple>
      <w:r>
        <w:t xml:space="preserve"> - Sketch of shaped charge case</w:t>
      </w:r>
      <w:bookmarkEnd w:id="1"/>
    </w:p>
    <w:p w14:paraId="47B5C7E3" w14:textId="77777777" w:rsidR="008D470C" w:rsidRPr="008D470C" w:rsidRDefault="008D470C" w:rsidP="008D470C">
      <w:pPr>
        <w:jc w:val="both"/>
        <w:rPr>
          <w:rFonts w:ascii="Arial" w:hAnsi="Arial" w:cs="Arial"/>
        </w:rPr>
      </w:pPr>
      <w:r>
        <w:rPr>
          <w:rFonts w:ascii="Arial" w:hAnsi="Arial" w:cs="Arial"/>
        </w:rPr>
        <w:t xml:space="preserve">The next part of the shaped charge created was the liner. By saving the previous sketch of the case, the student was able to add it to the new sketching plane to ensure the liner would be in the correct place when creating the assembly later on in the process. The liner sketch is shown in figure 3, in which it shows the 3 mm thick liner at a 40⁰ angle from the centreline which would equal the 80⁰ shown in figure 1 when resolved to 180⁰. </w:t>
      </w:r>
    </w:p>
    <w:p w14:paraId="23C234B2" w14:textId="77777777" w:rsidR="008D470C" w:rsidRDefault="008D470C" w:rsidP="008D470C">
      <w:pPr>
        <w:keepNext/>
        <w:jc w:val="center"/>
      </w:pPr>
      <w:r>
        <w:rPr>
          <w:noProof/>
          <w:lang w:eastAsia="en-GB"/>
        </w:rPr>
        <w:drawing>
          <wp:inline distT="0" distB="0" distL="0" distR="0" wp14:anchorId="564CA1CF" wp14:editId="3FE6E1C0">
            <wp:extent cx="4572000" cy="3000375"/>
            <wp:effectExtent l="0" t="0" r="0" b="0"/>
            <wp:docPr id="801523239" name="Picture 801523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72000" cy="3000375"/>
                    </a:xfrm>
                    <a:prstGeom prst="rect">
                      <a:avLst/>
                    </a:prstGeom>
                  </pic:spPr>
                </pic:pic>
              </a:graphicData>
            </a:graphic>
          </wp:inline>
        </w:drawing>
      </w:r>
    </w:p>
    <w:p w14:paraId="6C6C5359" w14:textId="77777777" w:rsidR="008D470C" w:rsidRDefault="008D470C" w:rsidP="008D470C">
      <w:pPr>
        <w:pStyle w:val="Caption"/>
        <w:jc w:val="center"/>
      </w:pPr>
      <w:bookmarkStart w:id="2" w:name="_Toc155647203"/>
      <w:r>
        <w:t xml:space="preserve">Figure </w:t>
      </w:r>
      <w:fldSimple w:instr=" SEQ Figure \* ARABIC ">
        <w:r w:rsidR="00B0435B">
          <w:rPr>
            <w:noProof/>
          </w:rPr>
          <w:t>3</w:t>
        </w:r>
      </w:fldSimple>
      <w:r>
        <w:t xml:space="preserve"> - Sketch of liner</w:t>
      </w:r>
      <w:bookmarkEnd w:id="2"/>
    </w:p>
    <w:p w14:paraId="12C67080" w14:textId="77777777" w:rsidR="008F16F6" w:rsidRDefault="008F16F6" w:rsidP="008F16F6">
      <w:pPr>
        <w:jc w:val="both"/>
        <w:rPr>
          <w:rFonts w:ascii="Arial" w:hAnsi="Arial" w:cs="Arial"/>
        </w:rPr>
      </w:pPr>
      <w:r>
        <w:rPr>
          <w:rFonts w:ascii="Arial" w:hAnsi="Arial" w:cs="Arial"/>
        </w:rPr>
        <w:t xml:space="preserve">The final part of the shaped charge which needed to be sketched was the high explosive fill. This process was made very simple due to the previous sketches being saved so the explosive sketch could use some of the same lines as the liner and case. </w:t>
      </w:r>
    </w:p>
    <w:p w14:paraId="61D69904" w14:textId="77777777" w:rsidR="008F16F6" w:rsidRDefault="008F16F6" w:rsidP="008F16F6">
      <w:pPr>
        <w:keepNext/>
        <w:jc w:val="center"/>
      </w:pPr>
      <w:r>
        <w:rPr>
          <w:noProof/>
          <w:lang w:eastAsia="en-GB"/>
        </w:rPr>
        <w:lastRenderedPageBreak/>
        <w:drawing>
          <wp:inline distT="0" distB="0" distL="0" distR="0" wp14:anchorId="54E85777" wp14:editId="04E6C347">
            <wp:extent cx="2257063" cy="2555164"/>
            <wp:effectExtent l="0" t="0" r="0" b="0"/>
            <wp:docPr id="301673043" name="Picture 30167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61233" cy="2559885"/>
                    </a:xfrm>
                    <a:prstGeom prst="rect">
                      <a:avLst/>
                    </a:prstGeom>
                  </pic:spPr>
                </pic:pic>
              </a:graphicData>
            </a:graphic>
          </wp:inline>
        </w:drawing>
      </w:r>
    </w:p>
    <w:p w14:paraId="00B92957" w14:textId="77777777" w:rsidR="008F16F6" w:rsidRDefault="008F16F6" w:rsidP="008F16F6">
      <w:pPr>
        <w:pStyle w:val="Caption"/>
        <w:jc w:val="center"/>
      </w:pPr>
      <w:bookmarkStart w:id="3" w:name="_Toc155647204"/>
      <w:r>
        <w:t xml:space="preserve">Figure </w:t>
      </w:r>
      <w:fldSimple w:instr=" SEQ Figure \* ARABIC ">
        <w:r w:rsidR="00B0435B">
          <w:rPr>
            <w:noProof/>
          </w:rPr>
          <w:t>4</w:t>
        </w:r>
      </w:fldSimple>
      <w:r>
        <w:t xml:space="preserve"> - High explosive fill sketch</w:t>
      </w:r>
      <w:bookmarkEnd w:id="3"/>
    </w:p>
    <w:p w14:paraId="5A739DE2" w14:textId="77777777" w:rsidR="00CA0373" w:rsidRDefault="00292405" w:rsidP="00CA0373">
      <w:pPr>
        <w:jc w:val="both"/>
        <w:rPr>
          <w:rFonts w:ascii="Arial" w:hAnsi="Arial" w:cs="Arial"/>
        </w:rPr>
      </w:pPr>
      <w:r>
        <w:rPr>
          <w:rFonts w:ascii="Arial" w:hAnsi="Arial" w:cs="Arial"/>
        </w:rPr>
        <w:t xml:space="preserve">After all the parts had been created, the next step was to create the assembly. In the assembly module, Abaqus users can create an instance which will be the parts that the simulation will use to provide the results. In the shaped charge simulation used in this report the three parts created could be selected for the instance with nothing having to be moved or changed due to everything being sketched used the saved sketches and centreline. </w:t>
      </w:r>
    </w:p>
    <w:p w14:paraId="207CD88C" w14:textId="3472CD26" w:rsidR="00F1579F" w:rsidRDefault="00BC142E" w:rsidP="00CA0373">
      <w:pPr>
        <w:jc w:val="both"/>
        <w:rPr>
          <w:rFonts w:ascii="Arial" w:hAnsi="Arial" w:cs="Arial"/>
        </w:rPr>
      </w:pPr>
      <w:r>
        <w:rPr>
          <w:rFonts w:ascii="Arial" w:hAnsi="Arial" w:cs="Arial"/>
          <w:noProof/>
        </w:rPr>
        <mc:AlternateContent>
          <mc:Choice Requires="wpi">
            <w:drawing>
              <wp:anchor distT="0" distB="0" distL="114300" distR="114300" simplePos="0" relativeHeight="251702272" behindDoc="0" locked="0" layoutInCell="1" allowOverlap="1" wp14:anchorId="46678263" wp14:editId="37BD0F14">
                <wp:simplePos x="0" y="0"/>
                <wp:positionH relativeFrom="column">
                  <wp:posOffset>3063240</wp:posOffset>
                </wp:positionH>
                <wp:positionV relativeFrom="paragraph">
                  <wp:posOffset>1840230</wp:posOffset>
                </wp:positionV>
                <wp:extent cx="3235960" cy="2938145"/>
                <wp:effectExtent l="38100" t="57150" r="21590" b="52705"/>
                <wp:wrapNone/>
                <wp:docPr id="450657975" name="Ink 43"/>
                <wp:cNvGraphicFramePr/>
                <a:graphic xmlns:a="http://schemas.openxmlformats.org/drawingml/2006/main">
                  <a:graphicData uri="http://schemas.microsoft.com/office/word/2010/wordprocessingInk">
                    <w14:contentPart bwMode="auto" r:id="rId24">
                      <w14:nvContentPartPr>
                        <w14:cNvContentPartPr/>
                      </w14:nvContentPartPr>
                      <w14:xfrm>
                        <a:off x="0" y="0"/>
                        <a:ext cx="3235960" cy="2938145"/>
                      </w14:xfrm>
                    </w14:contentPart>
                  </a:graphicData>
                </a:graphic>
              </wp:anchor>
            </w:drawing>
          </mc:Choice>
          <mc:Fallback>
            <w:pict>
              <v:shape w14:anchorId="51D5AC72" id="Ink 43" o:spid="_x0000_s1026" type="#_x0000_t75" style="position:absolute;margin-left:240.5pt;margin-top:144.2pt;width:256.2pt;height:232.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">
                <v:imagedata r:id="rId25" o:title=""/>
              </v:shape>
            </w:pict>
          </mc:Fallback>
        </mc:AlternateContent>
      </w:r>
      <w:r>
        <w:rPr>
          <w:rFonts w:ascii="Arial" w:hAnsi="Arial" w:cs="Arial"/>
          <w:noProof/>
        </w:rPr>
        <mc:AlternateContent>
          <mc:Choice Requires="wpi">
            <w:drawing>
              <wp:anchor distT="0" distB="0" distL="114300" distR="114300" simplePos="0" relativeHeight="251676672" behindDoc="0" locked="0" layoutInCell="1" allowOverlap="1" wp14:anchorId="0B1599D3" wp14:editId="73753D77">
                <wp:simplePos x="0" y="0"/>
                <wp:positionH relativeFrom="column">
                  <wp:posOffset>3353435</wp:posOffset>
                </wp:positionH>
                <wp:positionV relativeFrom="paragraph">
                  <wp:posOffset>577215</wp:posOffset>
                </wp:positionV>
                <wp:extent cx="1525060" cy="2567395"/>
                <wp:effectExtent l="38100" t="57150" r="56515" b="42545"/>
                <wp:wrapNone/>
                <wp:docPr id="1684658131" name="Ink 18"/>
                <wp:cNvGraphicFramePr/>
                <a:graphic xmlns:a="http://schemas.openxmlformats.org/drawingml/2006/main">
                  <a:graphicData uri="http://schemas.microsoft.com/office/word/2010/wordprocessingInk">
                    <w14:contentPart bwMode="auto" r:id="rId26">
                      <w14:nvContentPartPr>
                        <w14:cNvContentPartPr/>
                      </w14:nvContentPartPr>
                      <w14:xfrm>
                        <a:off x="0" y="0"/>
                        <a:ext cx="1525060" cy="2567395"/>
                      </w14:xfrm>
                    </w14:contentPart>
                  </a:graphicData>
                </a:graphic>
              </wp:anchor>
            </w:drawing>
          </mc:Choice>
          <mc:Fallback>
            <w:pict>
              <v:shape w14:anchorId="404F1A02" id="Ink 18" o:spid="_x0000_s1026" type="#_x0000_t75" style="position:absolute;margin-left:263.35pt;margin-top:44.75pt;width:121.5pt;height:203.5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">
                <v:imagedata r:id="rId27" o:title=""/>
              </v:shape>
            </w:pict>
          </mc:Fallback>
        </mc:AlternateContent>
      </w:r>
      <w:r w:rsidR="00292405">
        <w:rPr>
          <w:rFonts w:ascii="Arial" w:hAnsi="Arial" w:cs="Arial"/>
        </w:rPr>
        <w:t xml:space="preserve">Engineers use software like Abaqus to create potential real life scenarios to see how they would unfold if done in the real world. For the simulation results to be useful they need to be as realistic as possible. The most important part setup to ensure this is the material properties used for each part. </w:t>
      </w:r>
      <w:r w:rsidR="00F1579F">
        <w:rPr>
          <w:rFonts w:ascii="Arial" w:hAnsi="Arial" w:cs="Arial"/>
        </w:rPr>
        <w:t>For the liner copper was chosen as the material as in previous shaped charge research done by munition engineers, it was found to be the best</w:t>
      </w:r>
      <w:sdt>
        <w:sdtPr>
          <w:rPr>
            <w:rFonts w:ascii="Arial" w:hAnsi="Arial" w:cs="Arial"/>
          </w:rPr>
          <w:id w:val="-1200471460"/>
          <w:citation/>
        </w:sdtPr>
        <w:sdtContent>
          <w:r w:rsidR="00F1579F">
            <w:rPr>
              <w:rFonts w:ascii="Arial" w:hAnsi="Arial" w:cs="Arial"/>
            </w:rPr>
            <w:fldChar w:fldCharType="begin"/>
          </w:r>
          <w:r w:rsidR="00F1579F">
            <w:rPr>
              <w:rFonts w:ascii="Arial" w:hAnsi="Arial" w:cs="Arial"/>
            </w:rPr>
            <w:instrText xml:space="preserve"> CITATION WPW89 \l 2057 </w:instrText>
          </w:r>
          <w:r w:rsidR="00F1579F">
            <w:rPr>
              <w:rFonts w:ascii="Arial" w:hAnsi="Arial" w:cs="Arial"/>
            </w:rPr>
            <w:fldChar w:fldCharType="separate"/>
          </w:r>
          <w:r w:rsidR="00F1579F">
            <w:rPr>
              <w:rFonts w:ascii="Arial" w:hAnsi="Arial" w:cs="Arial"/>
              <w:noProof/>
            </w:rPr>
            <w:t xml:space="preserve"> </w:t>
          </w:r>
          <w:r w:rsidR="00F1579F" w:rsidRPr="00F1579F">
            <w:rPr>
              <w:rFonts w:ascii="Arial" w:hAnsi="Arial" w:cs="Arial"/>
              <w:noProof/>
            </w:rPr>
            <w:t>[7]</w:t>
          </w:r>
          <w:r w:rsidR="00F1579F">
            <w:rPr>
              <w:rFonts w:ascii="Arial" w:hAnsi="Arial" w:cs="Arial"/>
            </w:rPr>
            <w:fldChar w:fldCharType="end"/>
          </w:r>
        </w:sdtContent>
      </w:sdt>
      <w:r w:rsidR="00F1579F">
        <w:rPr>
          <w:rFonts w:ascii="Arial" w:hAnsi="Arial" w:cs="Arial"/>
        </w:rPr>
        <w:t>. Below in figures 5, 6, 7 and 8 are the materials properties used for the copper liner</w:t>
      </w:r>
      <w:sdt>
        <w:sdtPr>
          <w:rPr>
            <w:rFonts w:ascii="Arial" w:hAnsi="Arial" w:cs="Arial"/>
          </w:rPr>
          <w:id w:val="750782550"/>
          <w:citation/>
        </w:sdtPr>
        <w:sdtContent>
          <w:r w:rsidR="00AF4A21">
            <w:rPr>
              <w:rFonts w:ascii="Arial" w:hAnsi="Arial" w:cs="Arial"/>
            </w:rPr>
            <w:fldChar w:fldCharType="begin"/>
          </w:r>
          <w:r w:rsidR="00AF4A21">
            <w:rPr>
              <w:rFonts w:ascii="Arial" w:hAnsi="Arial" w:cs="Arial"/>
            </w:rPr>
            <w:instrText xml:space="preserve"> CITATION Wen19 \l 2057 </w:instrText>
          </w:r>
          <w:r w:rsidR="00AF4A21">
            <w:rPr>
              <w:rFonts w:ascii="Arial" w:hAnsi="Arial" w:cs="Arial"/>
            </w:rPr>
            <w:fldChar w:fldCharType="separate"/>
          </w:r>
          <w:r w:rsidR="00AF4A21">
            <w:rPr>
              <w:rFonts w:ascii="Arial" w:hAnsi="Arial" w:cs="Arial"/>
              <w:noProof/>
            </w:rPr>
            <w:t xml:space="preserve"> </w:t>
          </w:r>
          <w:r w:rsidR="00AF4A21" w:rsidRPr="00AF4A21">
            <w:rPr>
              <w:rFonts w:ascii="Arial" w:hAnsi="Arial" w:cs="Arial"/>
              <w:noProof/>
            </w:rPr>
            <w:t>[8]</w:t>
          </w:r>
          <w:r w:rsidR="00AF4A21">
            <w:rPr>
              <w:rFonts w:ascii="Arial" w:hAnsi="Arial" w:cs="Arial"/>
            </w:rPr>
            <w:fldChar w:fldCharType="end"/>
          </w:r>
        </w:sdtContent>
      </w:sdt>
      <w:r w:rsidR="00F1579F">
        <w:rPr>
          <w:rFonts w:ascii="Arial" w:hAnsi="Arial" w:cs="Arial"/>
        </w:rPr>
        <w:t>. Density, plastic and elastic data is a must when completing simulations like the one documented in this report because without the data the material would act in ways that were unrealistic. Johnson cook damage data was added as in the simulation the copper material undergoes extreme</w:t>
      </w:r>
      <w:r w:rsidR="00AF4A21">
        <w:rPr>
          <w:rFonts w:ascii="Arial" w:hAnsi="Arial" w:cs="Arial"/>
        </w:rPr>
        <w:t xml:space="preserve"> forces from the</w:t>
      </w:r>
      <w:r w:rsidR="00F1579F">
        <w:rPr>
          <w:rFonts w:ascii="Arial" w:hAnsi="Arial" w:cs="Arial"/>
        </w:rPr>
        <w:t xml:space="preserve"> pressure which has the potential of putting </w:t>
      </w:r>
      <w:r w:rsidR="00AF4A21">
        <w:rPr>
          <w:rFonts w:ascii="Arial" w:hAnsi="Arial" w:cs="Arial"/>
        </w:rPr>
        <w:t xml:space="preserve">it beyond its limits. With the addition of the Johnson cook data, the software will remove any element that goes beyond the threshold. </w:t>
      </w:r>
    </w:p>
    <w:p w14:paraId="708C31F2" w14:textId="77777777" w:rsidR="00AF4A21" w:rsidRDefault="00AF4A21" w:rsidP="00AF4A21">
      <w:pPr>
        <w:keepNext/>
        <w:jc w:val="center"/>
      </w:pPr>
      <w:r>
        <w:rPr>
          <w:noProof/>
          <w:lang w:eastAsia="en-GB"/>
        </w:rPr>
        <w:lastRenderedPageBreak/>
        <w:drawing>
          <wp:inline distT="0" distB="0" distL="0" distR="0" wp14:anchorId="70706531" wp14:editId="791EDF76">
            <wp:extent cx="4572000" cy="3162300"/>
            <wp:effectExtent l="0" t="0" r="0" b="0"/>
            <wp:docPr id="296218237" name="Picture 296218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4D650EDE" w14:textId="77777777" w:rsidR="00AF4A21" w:rsidRDefault="00AF4A21" w:rsidP="00AF4A21">
      <w:pPr>
        <w:pStyle w:val="Caption"/>
        <w:jc w:val="center"/>
      </w:pPr>
      <w:bookmarkStart w:id="4" w:name="_Toc155647205"/>
      <w:r>
        <w:t xml:space="preserve">Figure </w:t>
      </w:r>
      <w:fldSimple w:instr=" SEQ Figure \* ARABIC ">
        <w:r w:rsidR="00B0435B">
          <w:rPr>
            <w:noProof/>
          </w:rPr>
          <w:t>5</w:t>
        </w:r>
      </w:fldSimple>
      <w:r>
        <w:t xml:space="preserve"> - Johnson Cook damage data for Copper</w:t>
      </w:r>
      <w:bookmarkEnd w:id="4"/>
    </w:p>
    <w:p w14:paraId="38F84187" w14:textId="77777777" w:rsidR="00AF4A21" w:rsidRDefault="00AF4A21" w:rsidP="00AF4A21">
      <w:pPr>
        <w:keepNext/>
        <w:jc w:val="center"/>
      </w:pPr>
      <w:r>
        <w:rPr>
          <w:noProof/>
          <w:lang w:eastAsia="en-GB"/>
        </w:rPr>
        <w:drawing>
          <wp:inline distT="0" distB="0" distL="0" distR="0" wp14:anchorId="22E6F766" wp14:editId="3D779296">
            <wp:extent cx="4572000" cy="3162300"/>
            <wp:effectExtent l="0" t="0" r="0" b="0"/>
            <wp:docPr id="2030292057" name="Picture 2030292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26F69A95" w14:textId="77777777" w:rsidR="00AF4A21" w:rsidRDefault="00AF4A21" w:rsidP="00AF4A21">
      <w:pPr>
        <w:pStyle w:val="Caption"/>
        <w:jc w:val="center"/>
      </w:pPr>
      <w:bookmarkStart w:id="5" w:name="_Toc155647206"/>
      <w:r>
        <w:t xml:space="preserve">Figure </w:t>
      </w:r>
      <w:fldSimple w:instr=" SEQ Figure \* ARABIC ">
        <w:r w:rsidR="00B0435B">
          <w:rPr>
            <w:noProof/>
          </w:rPr>
          <w:t>6</w:t>
        </w:r>
      </w:fldSimple>
      <w:r>
        <w:t xml:space="preserve"> - Density of Copper</w:t>
      </w:r>
      <w:bookmarkEnd w:id="5"/>
    </w:p>
    <w:p w14:paraId="5D9504FE" w14:textId="77777777" w:rsidR="00AF4A21" w:rsidRDefault="00AF4A21" w:rsidP="00AF4A21">
      <w:pPr>
        <w:keepNext/>
        <w:jc w:val="center"/>
      </w:pPr>
      <w:r>
        <w:rPr>
          <w:noProof/>
          <w:lang w:eastAsia="en-GB"/>
        </w:rPr>
        <w:lastRenderedPageBreak/>
        <w:drawing>
          <wp:inline distT="0" distB="0" distL="0" distR="0" wp14:anchorId="11ADBB6E" wp14:editId="354ECEB6">
            <wp:extent cx="4572000" cy="3162300"/>
            <wp:effectExtent l="0" t="0" r="0" b="0"/>
            <wp:docPr id="602580658" name="Picture 602580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38ED6D53" w14:textId="77777777" w:rsidR="00AF4A21" w:rsidRDefault="00AF4A21" w:rsidP="00AF4A21">
      <w:pPr>
        <w:pStyle w:val="Caption"/>
        <w:jc w:val="center"/>
      </w:pPr>
      <w:bookmarkStart w:id="6" w:name="_Toc155647207"/>
      <w:r>
        <w:t xml:space="preserve">Figure </w:t>
      </w:r>
      <w:fldSimple w:instr=" SEQ Figure \* ARABIC ">
        <w:r w:rsidR="00B0435B">
          <w:rPr>
            <w:noProof/>
          </w:rPr>
          <w:t>7</w:t>
        </w:r>
      </w:fldSimple>
      <w:r>
        <w:t xml:space="preserve"> - Elastic data for Copper</w:t>
      </w:r>
      <w:bookmarkEnd w:id="6"/>
    </w:p>
    <w:p w14:paraId="0787D5F5" w14:textId="77777777" w:rsidR="00AF4A21" w:rsidRDefault="00AF4A21" w:rsidP="00AF4A21">
      <w:pPr>
        <w:keepNext/>
        <w:jc w:val="center"/>
      </w:pPr>
      <w:r>
        <w:rPr>
          <w:noProof/>
          <w:lang w:eastAsia="en-GB"/>
        </w:rPr>
        <w:drawing>
          <wp:inline distT="0" distB="0" distL="0" distR="0" wp14:anchorId="50FC275A" wp14:editId="409064CD">
            <wp:extent cx="4572000" cy="3162300"/>
            <wp:effectExtent l="0" t="0" r="0" b="0"/>
            <wp:docPr id="159933086" name="Picture 15993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0127D274" w14:textId="77777777" w:rsidR="00AF4A21" w:rsidRDefault="00AF4A21" w:rsidP="00AF4A21">
      <w:pPr>
        <w:pStyle w:val="Caption"/>
        <w:jc w:val="center"/>
      </w:pPr>
      <w:bookmarkStart w:id="7" w:name="_Toc155647208"/>
      <w:r>
        <w:t xml:space="preserve">Figure </w:t>
      </w:r>
      <w:fldSimple w:instr=" SEQ Figure \* ARABIC ">
        <w:r w:rsidR="00B0435B">
          <w:rPr>
            <w:noProof/>
          </w:rPr>
          <w:t>8</w:t>
        </w:r>
      </w:fldSimple>
      <w:r>
        <w:t xml:space="preserve"> - Plastic data for Copper</w:t>
      </w:r>
      <w:bookmarkEnd w:id="7"/>
    </w:p>
    <w:p w14:paraId="6FC15353" w14:textId="77777777" w:rsidR="003561C6" w:rsidRDefault="003561C6" w:rsidP="003561C6">
      <w:pPr>
        <w:jc w:val="both"/>
      </w:pPr>
      <w:r>
        <w:t xml:space="preserve">Along with the liner, the casing for the shaped charge also remained the same for all simulations. A generic steel was chosen for the case as that is very commonly used within the munitions industry. Figures 9, 10, 11 and 12 show the material data taken from sources and inputted into the software. </w:t>
      </w:r>
      <w:sdt>
        <w:sdtPr>
          <w:id w:val="2048336553"/>
          <w:citation/>
        </w:sdtPr>
        <w:sdtContent>
          <w:r>
            <w:fldChar w:fldCharType="begin"/>
          </w:r>
          <w:r>
            <w:instrText xml:space="preserve"> CITATION Hai18 \l 2057 </w:instrText>
          </w:r>
          <w:r>
            <w:fldChar w:fldCharType="separate"/>
          </w:r>
          <w:r w:rsidRPr="003561C6">
            <w:rPr>
              <w:noProof/>
            </w:rPr>
            <w:t>[9]</w:t>
          </w:r>
          <w:r>
            <w:fldChar w:fldCharType="end"/>
          </w:r>
        </w:sdtContent>
      </w:sdt>
      <w:sdt>
        <w:sdtPr>
          <w:id w:val="54973337"/>
          <w:citation/>
        </w:sdtPr>
        <w:sdtContent>
          <w:r>
            <w:fldChar w:fldCharType="begin"/>
          </w:r>
          <w:r>
            <w:instrText xml:space="preserve"> CITATION TMa06 \l 2057 </w:instrText>
          </w:r>
          <w:r>
            <w:fldChar w:fldCharType="separate"/>
          </w:r>
          <w:r>
            <w:rPr>
              <w:noProof/>
            </w:rPr>
            <w:t xml:space="preserve"> </w:t>
          </w:r>
          <w:r w:rsidRPr="003561C6">
            <w:rPr>
              <w:noProof/>
            </w:rPr>
            <w:t>[10]</w:t>
          </w:r>
          <w:r>
            <w:fldChar w:fldCharType="end"/>
          </w:r>
        </w:sdtContent>
      </w:sdt>
    </w:p>
    <w:p w14:paraId="66A69747" w14:textId="77777777" w:rsidR="003561C6" w:rsidRDefault="003561C6" w:rsidP="003561C6">
      <w:pPr>
        <w:keepNext/>
        <w:jc w:val="center"/>
      </w:pPr>
      <w:r>
        <w:rPr>
          <w:noProof/>
          <w:lang w:eastAsia="en-GB"/>
        </w:rPr>
        <w:lastRenderedPageBreak/>
        <w:drawing>
          <wp:inline distT="0" distB="0" distL="0" distR="0" wp14:anchorId="747E90F7" wp14:editId="4185093A">
            <wp:extent cx="4572000" cy="3162300"/>
            <wp:effectExtent l="0" t="0" r="0" b="0"/>
            <wp:docPr id="239515896" name="Picture 239515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20067B67" w14:textId="77777777" w:rsidR="003561C6" w:rsidRDefault="003561C6" w:rsidP="003561C6">
      <w:pPr>
        <w:pStyle w:val="Caption"/>
        <w:jc w:val="center"/>
      </w:pPr>
      <w:bookmarkStart w:id="8" w:name="_Toc155647209"/>
      <w:r>
        <w:t xml:space="preserve">Figure </w:t>
      </w:r>
      <w:fldSimple w:instr=" SEQ Figure \* ARABIC ">
        <w:r w:rsidR="00B0435B">
          <w:rPr>
            <w:noProof/>
          </w:rPr>
          <w:t>9</w:t>
        </w:r>
      </w:fldSimple>
      <w:r>
        <w:t xml:space="preserve"> - Johnson cook data for Steel</w:t>
      </w:r>
      <w:bookmarkEnd w:id="8"/>
    </w:p>
    <w:p w14:paraId="33B8D484" w14:textId="77777777" w:rsidR="003561C6" w:rsidRDefault="003561C6" w:rsidP="003561C6">
      <w:pPr>
        <w:keepNext/>
        <w:jc w:val="center"/>
      </w:pPr>
      <w:r>
        <w:rPr>
          <w:noProof/>
          <w:lang w:eastAsia="en-GB"/>
        </w:rPr>
        <w:drawing>
          <wp:inline distT="0" distB="0" distL="0" distR="0" wp14:anchorId="368C5BCD" wp14:editId="28075396">
            <wp:extent cx="4572000" cy="3162300"/>
            <wp:effectExtent l="0" t="0" r="0" b="0"/>
            <wp:docPr id="1104881225" name="Picture 1104881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54BDAB56" w14:textId="77777777" w:rsidR="003561C6" w:rsidRDefault="003561C6" w:rsidP="003561C6">
      <w:pPr>
        <w:pStyle w:val="Caption"/>
        <w:jc w:val="center"/>
      </w:pPr>
      <w:bookmarkStart w:id="9" w:name="_Toc155647210"/>
      <w:r>
        <w:t xml:space="preserve">Figure </w:t>
      </w:r>
      <w:fldSimple w:instr=" SEQ Figure \* ARABIC ">
        <w:r w:rsidR="00B0435B">
          <w:rPr>
            <w:noProof/>
          </w:rPr>
          <w:t>10</w:t>
        </w:r>
      </w:fldSimple>
      <w:r>
        <w:t xml:space="preserve"> - Density of Steel</w:t>
      </w:r>
      <w:bookmarkEnd w:id="9"/>
    </w:p>
    <w:p w14:paraId="0B62E4DA" w14:textId="3C151B32" w:rsidR="003561C6" w:rsidRDefault="00FB4712" w:rsidP="003561C6">
      <w:pPr>
        <w:keepNext/>
        <w:jc w:val="center"/>
      </w:pPr>
      <w:r>
        <w:rPr>
          <w:noProof/>
          <w:lang w:eastAsia="en-GB"/>
        </w:rPr>
        <w:lastRenderedPageBreak/>
        <mc:AlternateContent>
          <mc:Choice Requires="wpi">
            <w:drawing>
              <wp:anchor distT="0" distB="0" distL="114300" distR="114300" simplePos="0" relativeHeight="251703296" behindDoc="0" locked="0" layoutInCell="1" allowOverlap="1" wp14:anchorId="10C12941" wp14:editId="442FCA96">
                <wp:simplePos x="0" y="0"/>
                <wp:positionH relativeFrom="column">
                  <wp:posOffset>7688045</wp:posOffset>
                </wp:positionH>
                <wp:positionV relativeFrom="paragraph">
                  <wp:posOffset>3010075</wp:posOffset>
                </wp:positionV>
                <wp:extent cx="360" cy="6120"/>
                <wp:effectExtent l="38100" t="57150" r="57150" b="51435"/>
                <wp:wrapNone/>
                <wp:docPr id="1060555463" name="Ink 44"/>
                <wp:cNvGraphicFramePr/>
                <a:graphic xmlns:a="http://schemas.openxmlformats.org/drawingml/2006/main">
                  <a:graphicData uri="http://schemas.microsoft.com/office/word/2010/wordprocessingInk">
                    <w14:contentPart bwMode="auto" r:id="rId34">
                      <w14:nvContentPartPr>
                        <w14:cNvContentPartPr/>
                      </w14:nvContentPartPr>
                      <w14:xfrm>
                        <a:off x="0" y="0"/>
                        <a:ext cx="360" cy="6120"/>
                      </w14:xfrm>
                    </w14:contentPart>
                  </a:graphicData>
                </a:graphic>
              </wp:anchor>
            </w:drawing>
          </mc:Choice>
          <mc:Fallback>
            <w:pict>
              <v:shape w14:anchorId="254C4119" id="Ink 44" o:spid="_x0000_s1026" type="#_x0000_t75" style="position:absolute;margin-left:604.65pt;margin-top:236.3pt;width:1.45pt;height:1.9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">
                <v:imagedata r:id="rId19" o:title=""/>
              </v:shape>
            </w:pict>
          </mc:Fallback>
        </mc:AlternateContent>
      </w:r>
      <w:r w:rsidR="003561C6">
        <w:rPr>
          <w:noProof/>
          <w:lang w:eastAsia="en-GB"/>
        </w:rPr>
        <w:drawing>
          <wp:inline distT="0" distB="0" distL="0" distR="0" wp14:anchorId="41AA9BEB" wp14:editId="27FD9F59">
            <wp:extent cx="4572000" cy="3162300"/>
            <wp:effectExtent l="0" t="0" r="0" b="0"/>
            <wp:docPr id="1884699155" name="Picture 1884699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6BF2342B" w14:textId="77777777" w:rsidR="003561C6" w:rsidRDefault="003561C6" w:rsidP="003561C6">
      <w:pPr>
        <w:pStyle w:val="Caption"/>
        <w:jc w:val="center"/>
      </w:pPr>
      <w:bookmarkStart w:id="10" w:name="_Toc155647211"/>
      <w:r>
        <w:t xml:space="preserve">Figure </w:t>
      </w:r>
      <w:fldSimple w:instr=" SEQ Figure \* ARABIC ">
        <w:r w:rsidR="00B0435B">
          <w:rPr>
            <w:noProof/>
          </w:rPr>
          <w:t>11</w:t>
        </w:r>
      </w:fldSimple>
      <w:r>
        <w:t xml:space="preserve"> - Elastic properties for Steel</w:t>
      </w:r>
      <w:bookmarkEnd w:id="10"/>
    </w:p>
    <w:p w14:paraId="45C83F92" w14:textId="77777777" w:rsidR="003561C6" w:rsidRDefault="003561C6" w:rsidP="003561C6">
      <w:pPr>
        <w:keepNext/>
        <w:jc w:val="center"/>
      </w:pPr>
      <w:r>
        <w:rPr>
          <w:noProof/>
          <w:lang w:eastAsia="en-GB"/>
        </w:rPr>
        <w:drawing>
          <wp:inline distT="0" distB="0" distL="0" distR="0" wp14:anchorId="492C550C" wp14:editId="3AB90009">
            <wp:extent cx="4572000" cy="3162300"/>
            <wp:effectExtent l="0" t="0" r="0" b="0"/>
            <wp:docPr id="798172525" name="Picture 798172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2E3B97E3" w14:textId="77777777" w:rsidR="003561C6" w:rsidRDefault="003561C6" w:rsidP="003561C6">
      <w:pPr>
        <w:pStyle w:val="Caption"/>
        <w:jc w:val="center"/>
      </w:pPr>
      <w:bookmarkStart w:id="11" w:name="_Toc155647212"/>
      <w:r>
        <w:t xml:space="preserve">Figure </w:t>
      </w:r>
      <w:fldSimple w:instr=" SEQ Figure \* ARABIC ">
        <w:r w:rsidR="00B0435B">
          <w:rPr>
            <w:noProof/>
          </w:rPr>
          <w:t>12</w:t>
        </w:r>
      </w:fldSimple>
      <w:r>
        <w:t xml:space="preserve"> - Plastic properties for Steel</w:t>
      </w:r>
      <w:bookmarkEnd w:id="11"/>
    </w:p>
    <w:p w14:paraId="3F3E9CC2" w14:textId="77777777" w:rsidR="003561C6" w:rsidRPr="00F43E9D" w:rsidRDefault="007F42B3" w:rsidP="007F42B3">
      <w:pPr>
        <w:jc w:val="both"/>
        <w:rPr>
          <w:vertAlign w:val="subscript"/>
        </w:rPr>
      </w:pPr>
      <w:r>
        <w:t>The simulations in this report were completed with two different high explosives so a comparison and conclusion could be made on which shaped charge would be better in the real world. The first explosive which was used was Trinitrotoluene, known worldwide as TNT. TNT is one of the most commonly used explosives all over the world, being used since the start of the 20</w:t>
      </w:r>
      <w:r w:rsidRPr="007F42B3">
        <w:rPr>
          <w:vertAlign w:val="superscript"/>
        </w:rPr>
        <w:t>th</w:t>
      </w:r>
      <w:r>
        <w:t xml:space="preserve"> century. It may not be on paper the best explosive but its insensitivity to shock and friction makes it very useful in munitions. </w:t>
      </w:r>
      <w:sdt>
        <w:sdtPr>
          <w:id w:val="1952058261"/>
          <w:citation/>
        </w:sdtPr>
        <w:sdtContent>
          <w:r>
            <w:fldChar w:fldCharType="begin"/>
          </w:r>
          <w:r>
            <w:instrText xml:space="preserve"> CITATION Mar14 \l 2057 </w:instrText>
          </w:r>
          <w:r>
            <w:fldChar w:fldCharType="separate"/>
          </w:r>
          <w:r w:rsidRPr="007F42B3">
            <w:rPr>
              <w:noProof/>
            </w:rPr>
            <w:t>[11]</w:t>
          </w:r>
          <w:r>
            <w:fldChar w:fldCharType="end"/>
          </w:r>
        </w:sdtContent>
      </w:sdt>
      <w:r w:rsidR="00F43E9D">
        <w:t xml:space="preserve"> </w:t>
      </w:r>
      <w:r w:rsidR="00587050">
        <w:t>The material properties used in the simulations can be seen below in figures 13, 14 and 15</w:t>
      </w:r>
      <w:r w:rsidR="007D6208">
        <w:t>.</w:t>
      </w:r>
      <w:sdt>
        <w:sdtPr>
          <w:id w:val="-533498151"/>
          <w:citation/>
        </w:sdtPr>
        <w:sdtContent>
          <w:r w:rsidR="007D6208">
            <w:fldChar w:fldCharType="begin"/>
          </w:r>
          <w:r w:rsidR="007D6208">
            <w:instrText xml:space="preserve"> CITATION Roh \l 2057 </w:instrText>
          </w:r>
          <w:r w:rsidR="007D6208">
            <w:fldChar w:fldCharType="separate"/>
          </w:r>
          <w:r w:rsidR="007D6208">
            <w:rPr>
              <w:noProof/>
            </w:rPr>
            <w:t xml:space="preserve"> </w:t>
          </w:r>
          <w:r w:rsidR="007D6208" w:rsidRPr="007D6208">
            <w:rPr>
              <w:noProof/>
            </w:rPr>
            <w:t>[12]</w:t>
          </w:r>
          <w:r w:rsidR="007D6208">
            <w:fldChar w:fldCharType="end"/>
          </w:r>
        </w:sdtContent>
      </w:sdt>
    </w:p>
    <w:p w14:paraId="60108848" w14:textId="77777777" w:rsidR="00016383" w:rsidRDefault="00016383" w:rsidP="00016383">
      <w:pPr>
        <w:keepNext/>
        <w:jc w:val="center"/>
      </w:pPr>
      <w:r>
        <w:rPr>
          <w:noProof/>
          <w:lang w:eastAsia="en-GB"/>
        </w:rPr>
        <w:lastRenderedPageBreak/>
        <w:drawing>
          <wp:inline distT="0" distB="0" distL="0" distR="0" wp14:anchorId="44C77C8F" wp14:editId="1C46CBB8">
            <wp:extent cx="4572000" cy="3162300"/>
            <wp:effectExtent l="0" t="0" r="0" b="0"/>
            <wp:docPr id="1841174557" name="Picture 1841174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754908C5" w14:textId="77777777" w:rsidR="00016383" w:rsidRDefault="00016383" w:rsidP="00016383">
      <w:pPr>
        <w:pStyle w:val="Caption"/>
        <w:jc w:val="center"/>
      </w:pPr>
      <w:bookmarkStart w:id="12" w:name="_Toc155647213"/>
      <w:r>
        <w:t xml:space="preserve">Figure </w:t>
      </w:r>
      <w:fldSimple w:instr=" SEQ Figure \* ARABIC ">
        <w:r w:rsidR="00B0435B">
          <w:rPr>
            <w:noProof/>
          </w:rPr>
          <w:t>13</w:t>
        </w:r>
      </w:fldSimple>
      <w:r>
        <w:t xml:space="preserve"> - Density of TNT</w:t>
      </w:r>
      <w:bookmarkEnd w:id="12"/>
    </w:p>
    <w:p w14:paraId="0DE26CDF" w14:textId="77777777" w:rsidR="00016383" w:rsidRDefault="00016383" w:rsidP="00016383">
      <w:pPr>
        <w:keepNext/>
        <w:jc w:val="center"/>
      </w:pPr>
      <w:r>
        <w:rPr>
          <w:noProof/>
          <w:lang w:eastAsia="en-GB"/>
        </w:rPr>
        <w:drawing>
          <wp:inline distT="0" distB="0" distL="0" distR="0" wp14:anchorId="34025391" wp14:editId="30B71203">
            <wp:extent cx="4572000" cy="3162300"/>
            <wp:effectExtent l="0" t="0" r="0" b="0"/>
            <wp:docPr id="1866331574" name="Picture 1866331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427771DE" w14:textId="77777777" w:rsidR="00016383" w:rsidRPr="00016383" w:rsidRDefault="00016383" w:rsidP="00016383">
      <w:pPr>
        <w:pStyle w:val="Caption"/>
        <w:jc w:val="center"/>
      </w:pPr>
      <w:bookmarkStart w:id="13" w:name="_Toc155647214"/>
      <w:r>
        <w:t xml:space="preserve">Figure </w:t>
      </w:r>
      <w:fldSimple w:instr=" SEQ Figure \* ARABIC ">
        <w:r w:rsidR="00B0435B">
          <w:rPr>
            <w:noProof/>
          </w:rPr>
          <w:t>14</w:t>
        </w:r>
      </w:fldSimple>
      <w:r>
        <w:t xml:space="preserve"> - JWL data for TNT</w:t>
      </w:r>
      <w:bookmarkEnd w:id="13"/>
    </w:p>
    <w:p w14:paraId="7B5816BB" w14:textId="77777777" w:rsidR="00016383" w:rsidRDefault="00016383" w:rsidP="00016383">
      <w:pPr>
        <w:keepNext/>
        <w:jc w:val="center"/>
      </w:pPr>
      <w:r>
        <w:rPr>
          <w:noProof/>
          <w:lang w:eastAsia="en-GB"/>
        </w:rPr>
        <w:lastRenderedPageBreak/>
        <w:drawing>
          <wp:inline distT="0" distB="0" distL="0" distR="0" wp14:anchorId="584C9E71" wp14:editId="697D3FC9">
            <wp:extent cx="4572000" cy="3162300"/>
            <wp:effectExtent l="0" t="0" r="0" b="0"/>
            <wp:docPr id="1489876180" name="Picture 1489876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7D6CEFE7" w14:textId="77777777" w:rsidR="00016383" w:rsidRDefault="00016383" w:rsidP="00016383">
      <w:pPr>
        <w:pStyle w:val="Caption"/>
        <w:jc w:val="center"/>
      </w:pPr>
      <w:bookmarkStart w:id="14" w:name="_Toc155647215"/>
      <w:r>
        <w:t xml:space="preserve">Figure </w:t>
      </w:r>
      <w:fldSimple w:instr=" SEQ Figure \* ARABIC ">
        <w:r w:rsidR="00B0435B">
          <w:rPr>
            <w:noProof/>
          </w:rPr>
          <w:t>15</w:t>
        </w:r>
      </w:fldSimple>
      <w:r>
        <w:t xml:space="preserve"> - Viscosity of TNT</w:t>
      </w:r>
      <w:bookmarkEnd w:id="14"/>
    </w:p>
    <w:p w14:paraId="573C6761" w14:textId="77777777" w:rsidR="00347BB6" w:rsidRDefault="00DC6913" w:rsidP="00347BB6">
      <w:pPr>
        <w:jc w:val="both"/>
        <w:rPr>
          <w:rFonts w:ascii="Arial" w:hAnsi="Arial" w:cs="Arial"/>
        </w:rPr>
      </w:pPr>
      <w:r>
        <w:t xml:space="preserve"> </w:t>
      </w:r>
      <w:r w:rsidR="00C645D7">
        <w:rPr>
          <w:rFonts w:ascii="Arial" w:hAnsi="Arial" w:cs="Arial"/>
        </w:rPr>
        <w:t xml:space="preserve">The second explosive used in the simulations was </w:t>
      </w:r>
      <w:r w:rsidR="00246A54">
        <w:rPr>
          <w:rFonts w:ascii="Arial" w:hAnsi="Arial" w:cs="Arial"/>
        </w:rPr>
        <w:t xml:space="preserve">Octogen, known as HMX. It is a build-up of hexamine, ammonium nitrate, nitric acid and acetic acid commonly used in explosives and rocket fuels. </w:t>
      </w:r>
      <w:sdt>
        <w:sdtPr>
          <w:rPr>
            <w:rFonts w:ascii="Arial" w:hAnsi="Arial" w:cs="Arial"/>
          </w:rPr>
          <w:id w:val="2050873036"/>
          <w:citation/>
        </w:sdtPr>
        <w:sdtContent>
          <w:r w:rsidR="007D6208">
            <w:rPr>
              <w:rFonts w:ascii="Arial" w:hAnsi="Arial" w:cs="Arial"/>
            </w:rPr>
            <w:fldChar w:fldCharType="begin"/>
          </w:r>
          <w:r w:rsidR="007D6208">
            <w:rPr>
              <w:rFonts w:ascii="Arial" w:hAnsi="Arial" w:cs="Arial"/>
            </w:rPr>
            <w:instrText xml:space="preserve"> CITATION Nat24 \l 2057 </w:instrText>
          </w:r>
          <w:r w:rsidR="007D6208">
            <w:rPr>
              <w:rFonts w:ascii="Arial" w:hAnsi="Arial" w:cs="Arial"/>
            </w:rPr>
            <w:fldChar w:fldCharType="separate"/>
          </w:r>
          <w:r w:rsidR="007D6208" w:rsidRPr="007D6208">
            <w:rPr>
              <w:rFonts w:ascii="Arial" w:hAnsi="Arial" w:cs="Arial"/>
              <w:noProof/>
            </w:rPr>
            <w:t>[13]</w:t>
          </w:r>
          <w:r w:rsidR="007D6208">
            <w:rPr>
              <w:rFonts w:ascii="Arial" w:hAnsi="Arial" w:cs="Arial"/>
            </w:rPr>
            <w:fldChar w:fldCharType="end"/>
          </w:r>
        </w:sdtContent>
      </w:sdt>
      <w:r w:rsidR="007D6208">
        <w:rPr>
          <w:rFonts w:ascii="Arial" w:hAnsi="Arial" w:cs="Arial"/>
        </w:rPr>
        <w:t xml:space="preserve"> </w:t>
      </w:r>
      <w:r w:rsidR="000A714C">
        <w:rPr>
          <w:rFonts w:ascii="Arial" w:hAnsi="Arial" w:cs="Arial"/>
        </w:rPr>
        <w:t xml:space="preserve">Its detonation velocity is higher than that of TNT </w:t>
      </w:r>
      <w:r w:rsidR="00C3072B">
        <w:rPr>
          <w:rFonts w:ascii="Arial" w:hAnsi="Arial" w:cs="Arial"/>
        </w:rPr>
        <w:t>which theoretically should increase the velocity of the shaped charge jet</w:t>
      </w:r>
      <w:r w:rsidR="00FF5EFE">
        <w:rPr>
          <w:rFonts w:ascii="Arial" w:hAnsi="Arial" w:cs="Arial"/>
        </w:rPr>
        <w:t xml:space="preserve">. </w:t>
      </w:r>
      <w:r w:rsidR="007D6208">
        <w:rPr>
          <w:rFonts w:ascii="Arial" w:hAnsi="Arial" w:cs="Arial"/>
        </w:rPr>
        <w:t xml:space="preserve">The material data inputted into to Abaqus for HMX can be seen in figure 16 and 17. </w:t>
      </w:r>
      <w:sdt>
        <w:sdtPr>
          <w:rPr>
            <w:rFonts w:ascii="Arial" w:hAnsi="Arial" w:cs="Arial"/>
          </w:rPr>
          <w:id w:val="1491060072"/>
          <w:citation/>
        </w:sdtPr>
        <w:sdtContent>
          <w:r w:rsidR="007D6208">
            <w:rPr>
              <w:rFonts w:ascii="Arial" w:hAnsi="Arial" w:cs="Arial"/>
            </w:rPr>
            <w:fldChar w:fldCharType="begin"/>
          </w:r>
          <w:r w:rsidR="007D6208">
            <w:rPr>
              <w:rFonts w:ascii="Arial" w:hAnsi="Arial" w:cs="Arial"/>
            </w:rPr>
            <w:instrText xml:space="preserve"> CITATION Pre13 \l 2057 </w:instrText>
          </w:r>
          <w:r w:rsidR="007D6208">
            <w:rPr>
              <w:rFonts w:ascii="Arial" w:hAnsi="Arial" w:cs="Arial"/>
            </w:rPr>
            <w:fldChar w:fldCharType="separate"/>
          </w:r>
          <w:r w:rsidR="007D6208" w:rsidRPr="007D6208">
            <w:rPr>
              <w:rFonts w:ascii="Arial" w:hAnsi="Arial" w:cs="Arial"/>
              <w:noProof/>
            </w:rPr>
            <w:t>[14]</w:t>
          </w:r>
          <w:r w:rsidR="007D6208">
            <w:rPr>
              <w:rFonts w:ascii="Arial" w:hAnsi="Arial" w:cs="Arial"/>
            </w:rPr>
            <w:fldChar w:fldCharType="end"/>
          </w:r>
        </w:sdtContent>
      </w:sdt>
    </w:p>
    <w:p w14:paraId="4356D4D2" w14:textId="77777777" w:rsidR="007D6208" w:rsidRDefault="007D6208" w:rsidP="007D6208">
      <w:pPr>
        <w:keepNext/>
        <w:jc w:val="center"/>
      </w:pPr>
      <w:r>
        <w:rPr>
          <w:noProof/>
          <w:lang w:eastAsia="en-GB"/>
        </w:rPr>
        <w:drawing>
          <wp:inline distT="0" distB="0" distL="0" distR="0" wp14:anchorId="0E673ACF" wp14:editId="3A51DEB8">
            <wp:extent cx="4572000" cy="3162300"/>
            <wp:effectExtent l="0" t="0" r="0" b="0"/>
            <wp:docPr id="654038321" name="Picture 654038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752F5B4C" w14:textId="77777777" w:rsidR="007D6208" w:rsidRDefault="007D6208" w:rsidP="007D6208">
      <w:pPr>
        <w:pStyle w:val="Caption"/>
        <w:jc w:val="center"/>
        <w:rPr>
          <w:rFonts w:ascii="Arial" w:hAnsi="Arial" w:cs="Arial"/>
        </w:rPr>
      </w:pPr>
      <w:bookmarkStart w:id="15" w:name="_Toc155647216"/>
      <w:r>
        <w:t xml:space="preserve">Figure </w:t>
      </w:r>
      <w:fldSimple w:instr=" SEQ Figure \* ARABIC ">
        <w:r w:rsidR="00B0435B">
          <w:rPr>
            <w:noProof/>
          </w:rPr>
          <w:t>16</w:t>
        </w:r>
      </w:fldSimple>
      <w:r>
        <w:t xml:space="preserve"> - Density of HMX</w:t>
      </w:r>
      <w:bookmarkEnd w:id="15"/>
    </w:p>
    <w:p w14:paraId="34CE58BD" w14:textId="77777777" w:rsidR="007D6208" w:rsidRDefault="007D6208" w:rsidP="007D6208">
      <w:pPr>
        <w:keepNext/>
        <w:jc w:val="center"/>
      </w:pPr>
      <w:r>
        <w:rPr>
          <w:noProof/>
          <w:lang w:eastAsia="en-GB"/>
        </w:rPr>
        <w:lastRenderedPageBreak/>
        <w:drawing>
          <wp:inline distT="0" distB="0" distL="0" distR="0" wp14:anchorId="2947BDF0" wp14:editId="54105990">
            <wp:extent cx="4572000" cy="3162300"/>
            <wp:effectExtent l="0" t="0" r="0" b="0"/>
            <wp:docPr id="127024160" name="Picture 127024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6B2F1450" w14:textId="77777777" w:rsidR="00246A54" w:rsidRDefault="007D6208" w:rsidP="007D6208">
      <w:pPr>
        <w:pStyle w:val="Caption"/>
        <w:jc w:val="center"/>
        <w:rPr>
          <w:rFonts w:ascii="Arial" w:hAnsi="Arial" w:cs="Arial"/>
        </w:rPr>
      </w:pPr>
      <w:bookmarkStart w:id="16" w:name="_Toc155647217"/>
      <w:r>
        <w:t xml:space="preserve">Figure </w:t>
      </w:r>
      <w:fldSimple w:instr=" SEQ Figure \* ARABIC ">
        <w:r w:rsidR="00B0435B">
          <w:rPr>
            <w:noProof/>
          </w:rPr>
          <w:t>17</w:t>
        </w:r>
      </w:fldSimple>
      <w:r>
        <w:t xml:space="preserve"> - JWL data for HMX</w:t>
      </w:r>
      <w:bookmarkEnd w:id="16"/>
    </w:p>
    <w:p w14:paraId="082B301C" w14:textId="77777777" w:rsidR="007D6208" w:rsidRDefault="007D6208" w:rsidP="00347BB6">
      <w:pPr>
        <w:jc w:val="both"/>
        <w:rPr>
          <w:rFonts w:ascii="Arial" w:hAnsi="Arial" w:cs="Arial"/>
        </w:rPr>
      </w:pPr>
      <w:r>
        <w:rPr>
          <w:rFonts w:ascii="Arial" w:hAnsi="Arial" w:cs="Arial"/>
        </w:rPr>
        <w:t xml:space="preserve">Shaped charges have a detonator the opposite side of the liner which is part of its explosive train. That </w:t>
      </w:r>
      <w:r w:rsidR="0069049E">
        <w:rPr>
          <w:rFonts w:ascii="Arial" w:hAnsi="Arial" w:cs="Arial"/>
        </w:rPr>
        <w:t>detonator gives off enough energy to detonate the high explosive fill which will in turn give the necessary pressure and forces to create the desired effect with the liner. The detonator in shaped charges are also centrally located to detonate the high explosive fill uniformly. Because of this it is important to correctly choose the detonation point in simulations like this. Within Abaqus, the user can select an element or node and find its exact coordinates. This feature was utilised to find the centre of the high explosive fill. The coordinates remained the same for all the simulations as did the 0 delay time to ensure no time was wasted while running the simulations. These can be seen in figure 18.</w:t>
      </w:r>
    </w:p>
    <w:p w14:paraId="7BE15D23" w14:textId="77777777" w:rsidR="0069049E" w:rsidRDefault="0069049E" w:rsidP="0069049E">
      <w:pPr>
        <w:keepNext/>
        <w:jc w:val="center"/>
      </w:pPr>
      <w:r>
        <w:rPr>
          <w:noProof/>
          <w:lang w:eastAsia="en-GB"/>
        </w:rPr>
        <w:drawing>
          <wp:inline distT="0" distB="0" distL="0" distR="0" wp14:anchorId="404E7681" wp14:editId="65835194">
            <wp:extent cx="2899458" cy="1489239"/>
            <wp:effectExtent l="0" t="0" r="0" b="0"/>
            <wp:docPr id="258051051" name="Picture 25805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2926987" cy="1503379"/>
                    </a:xfrm>
                    <a:prstGeom prst="rect">
                      <a:avLst/>
                    </a:prstGeom>
                  </pic:spPr>
                </pic:pic>
              </a:graphicData>
            </a:graphic>
          </wp:inline>
        </w:drawing>
      </w:r>
    </w:p>
    <w:p w14:paraId="0FBF060C" w14:textId="77777777" w:rsidR="0069049E" w:rsidRDefault="0069049E" w:rsidP="0069049E">
      <w:pPr>
        <w:pStyle w:val="Caption"/>
        <w:jc w:val="center"/>
        <w:rPr>
          <w:rFonts w:ascii="Arial" w:hAnsi="Arial" w:cs="Arial"/>
        </w:rPr>
      </w:pPr>
      <w:bookmarkStart w:id="17" w:name="_Toc155647218"/>
      <w:r>
        <w:t xml:space="preserve">Figure </w:t>
      </w:r>
      <w:fldSimple w:instr=" SEQ Figure \* ARABIC ">
        <w:r w:rsidR="00B0435B">
          <w:rPr>
            <w:noProof/>
          </w:rPr>
          <w:t>18</w:t>
        </w:r>
      </w:fldSimple>
      <w:r>
        <w:t xml:space="preserve"> - Detonation point selected for simulations</w:t>
      </w:r>
      <w:bookmarkEnd w:id="17"/>
    </w:p>
    <w:p w14:paraId="2E57B76D" w14:textId="77777777" w:rsidR="007D6208" w:rsidRDefault="0069049E" w:rsidP="00347BB6">
      <w:pPr>
        <w:jc w:val="both"/>
        <w:rPr>
          <w:rFonts w:ascii="Arial" w:hAnsi="Arial" w:cs="Arial"/>
        </w:rPr>
      </w:pPr>
      <w:r>
        <w:rPr>
          <w:rFonts w:ascii="Arial" w:hAnsi="Arial" w:cs="Arial"/>
        </w:rPr>
        <w:t xml:space="preserve">To assign materials to specific parts in Abaqus, a section must be created for each necessary part. This must be completed in the ‘Property’ module. </w:t>
      </w:r>
      <w:r w:rsidR="006A4E07">
        <w:rPr>
          <w:rFonts w:ascii="Arial" w:hAnsi="Arial" w:cs="Arial"/>
        </w:rPr>
        <w:t>It is simply done by clicking ‘Create Section’, assigning the chosen material and selecting the type of section that is necessary. For all parts of the shaped charge, ‘solid, homogeneous’ was necessary which is visible in figure 19.</w:t>
      </w:r>
    </w:p>
    <w:p w14:paraId="7624ABDB" w14:textId="77777777" w:rsidR="006A4E07" w:rsidRDefault="006A4E07" w:rsidP="006A4E07">
      <w:pPr>
        <w:keepNext/>
        <w:jc w:val="center"/>
      </w:pPr>
      <w:r>
        <w:rPr>
          <w:noProof/>
          <w:lang w:eastAsia="en-GB"/>
        </w:rPr>
        <w:lastRenderedPageBreak/>
        <w:drawing>
          <wp:inline distT="0" distB="0" distL="0" distR="0" wp14:anchorId="1D25164C" wp14:editId="076FE0DC">
            <wp:extent cx="4572000" cy="1905000"/>
            <wp:effectExtent l="0" t="0" r="0" b="0"/>
            <wp:docPr id="974931128" name="Picture 974931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1905000"/>
                    </a:xfrm>
                    <a:prstGeom prst="rect">
                      <a:avLst/>
                    </a:prstGeom>
                  </pic:spPr>
                </pic:pic>
              </a:graphicData>
            </a:graphic>
          </wp:inline>
        </w:drawing>
      </w:r>
    </w:p>
    <w:p w14:paraId="77E1F9E6" w14:textId="77777777" w:rsidR="006A4E07" w:rsidRDefault="006A4E07" w:rsidP="006A4E07">
      <w:pPr>
        <w:pStyle w:val="Caption"/>
        <w:jc w:val="center"/>
        <w:rPr>
          <w:rFonts w:ascii="Arial" w:hAnsi="Arial" w:cs="Arial"/>
        </w:rPr>
      </w:pPr>
      <w:bookmarkStart w:id="18" w:name="_Toc155647219"/>
      <w:r>
        <w:t xml:space="preserve">Figure </w:t>
      </w:r>
      <w:fldSimple w:instr=" SEQ Figure \* ARABIC ">
        <w:r w:rsidR="00B0435B">
          <w:rPr>
            <w:noProof/>
          </w:rPr>
          <w:t>19</w:t>
        </w:r>
      </w:fldSimple>
      <w:r>
        <w:t xml:space="preserve"> - Section manager in Abaqus</w:t>
      </w:r>
      <w:bookmarkEnd w:id="18"/>
    </w:p>
    <w:p w14:paraId="333CEACF" w14:textId="77777777" w:rsidR="007D6208" w:rsidRDefault="00C82DFF" w:rsidP="00347BB6">
      <w:pPr>
        <w:jc w:val="both"/>
        <w:rPr>
          <w:rFonts w:ascii="Arial" w:hAnsi="Arial" w:cs="Arial"/>
        </w:rPr>
      </w:pPr>
      <w:r>
        <w:rPr>
          <w:rFonts w:ascii="Arial" w:hAnsi="Arial" w:cs="Arial"/>
        </w:rPr>
        <w:t xml:space="preserve">For anything to actually take place when a simulation is run, a step needs to be created and a timer period set. The time period can be set as anything the user desires but 50 microseconds was chosen for these simulations as it would be enough time for the explosive to react and a shaped charge jet to form. </w:t>
      </w:r>
    </w:p>
    <w:p w14:paraId="4308E396" w14:textId="77777777" w:rsidR="00C82DFF" w:rsidRDefault="00C82DFF" w:rsidP="00C82DFF">
      <w:pPr>
        <w:keepNext/>
        <w:jc w:val="center"/>
      </w:pPr>
      <w:r>
        <w:rPr>
          <w:noProof/>
          <w:lang w:eastAsia="en-GB"/>
        </w:rPr>
        <w:drawing>
          <wp:inline distT="0" distB="0" distL="0" distR="0" wp14:anchorId="32D51683" wp14:editId="1E2D035E">
            <wp:extent cx="2812648" cy="2648577"/>
            <wp:effectExtent l="0" t="0" r="6985" b="0"/>
            <wp:docPr id="1906129982" name="Picture 1906129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816606" cy="2652304"/>
                    </a:xfrm>
                    <a:prstGeom prst="rect">
                      <a:avLst/>
                    </a:prstGeom>
                  </pic:spPr>
                </pic:pic>
              </a:graphicData>
            </a:graphic>
          </wp:inline>
        </w:drawing>
      </w:r>
    </w:p>
    <w:p w14:paraId="470FC9E8" w14:textId="77777777" w:rsidR="00C82DFF" w:rsidRDefault="00C82DFF" w:rsidP="00C82DFF">
      <w:pPr>
        <w:pStyle w:val="Caption"/>
        <w:jc w:val="center"/>
        <w:rPr>
          <w:rFonts w:ascii="Arial" w:hAnsi="Arial" w:cs="Arial"/>
        </w:rPr>
      </w:pPr>
      <w:bookmarkStart w:id="19" w:name="_Toc155647220"/>
      <w:r>
        <w:t xml:space="preserve">Figure </w:t>
      </w:r>
      <w:fldSimple w:instr=" SEQ Figure \* ARABIC ">
        <w:r w:rsidR="00B0435B">
          <w:rPr>
            <w:noProof/>
          </w:rPr>
          <w:t>20</w:t>
        </w:r>
      </w:fldSimple>
      <w:r>
        <w:t xml:space="preserve"> - Step created for Simulation</w:t>
      </w:r>
      <w:bookmarkEnd w:id="19"/>
    </w:p>
    <w:p w14:paraId="43C1B002" w14:textId="77777777" w:rsidR="007D6208" w:rsidRDefault="00C82DFF" w:rsidP="00347BB6">
      <w:pPr>
        <w:jc w:val="both"/>
        <w:rPr>
          <w:rFonts w:ascii="Arial" w:hAnsi="Arial" w:cs="Arial"/>
        </w:rPr>
      </w:pPr>
      <w:r>
        <w:rPr>
          <w:rFonts w:ascii="Arial" w:hAnsi="Arial" w:cs="Arial"/>
        </w:rPr>
        <w:t xml:space="preserve">With the two dimensional simulations, a plane of symmetry had to be set up in order to make the results realistic as in reality there would be lots happening all around it. This plane of symmetry also allows the user to resolve the results later on down the line to make them easier to view. This plane was set up by creating a boundary condition </w:t>
      </w:r>
      <w:r w:rsidR="000F18D6">
        <w:rPr>
          <w:rFonts w:ascii="Arial" w:hAnsi="Arial" w:cs="Arial"/>
        </w:rPr>
        <w:t xml:space="preserve">and selecting symmetry under type. </w:t>
      </w:r>
    </w:p>
    <w:p w14:paraId="788A17B0" w14:textId="77777777" w:rsidR="000F18D6" w:rsidRDefault="000F18D6" w:rsidP="00347BB6">
      <w:pPr>
        <w:jc w:val="both"/>
        <w:rPr>
          <w:rFonts w:ascii="Arial" w:hAnsi="Arial" w:cs="Arial"/>
        </w:rPr>
      </w:pPr>
      <w:r>
        <w:rPr>
          <w:rFonts w:ascii="Arial" w:hAnsi="Arial" w:cs="Arial"/>
        </w:rPr>
        <w:t xml:space="preserve">To ensure the results of any simulation is what the user expects, the interaction of all the parts needs to be setup correctly. In this shaped charge work there were two potential options for the type of interaction. The first option was surface to surface contact, creating an interaction for each pair of contacting surfaces, or the second option was general contact, which is what was chosen. The contact properties had to be chosen to determine how the interaction would actually take place. Frictionless and hard contact was decided as the best options for the work completed in this report. </w:t>
      </w:r>
    </w:p>
    <w:p w14:paraId="64BBA868" w14:textId="77777777" w:rsidR="000F18D6" w:rsidRDefault="000F18D6" w:rsidP="000F18D6">
      <w:pPr>
        <w:keepNext/>
        <w:jc w:val="center"/>
      </w:pPr>
      <w:r>
        <w:rPr>
          <w:noProof/>
          <w:lang w:eastAsia="en-GB"/>
        </w:rPr>
        <w:lastRenderedPageBreak/>
        <w:drawing>
          <wp:inline distT="0" distB="0" distL="0" distR="0" wp14:anchorId="33CD5C35" wp14:editId="3AB71F00">
            <wp:extent cx="4572000" cy="2581275"/>
            <wp:effectExtent l="0" t="0" r="0" b="0"/>
            <wp:docPr id="1201351246" name="Picture 1201351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0E388629" w14:textId="77777777" w:rsidR="000F18D6" w:rsidRDefault="000F18D6" w:rsidP="000F18D6">
      <w:pPr>
        <w:pStyle w:val="Caption"/>
        <w:jc w:val="center"/>
        <w:rPr>
          <w:rFonts w:ascii="Arial" w:hAnsi="Arial" w:cs="Arial"/>
        </w:rPr>
      </w:pPr>
      <w:bookmarkStart w:id="20" w:name="_Toc155647221"/>
      <w:r>
        <w:t xml:space="preserve">Figure </w:t>
      </w:r>
      <w:fldSimple w:instr=" SEQ Figure \* ARABIC ">
        <w:r w:rsidR="00B0435B">
          <w:rPr>
            <w:noProof/>
          </w:rPr>
          <w:t>21</w:t>
        </w:r>
      </w:fldSimple>
      <w:r>
        <w:t xml:space="preserve"> - Interaction Manager Setup</w:t>
      </w:r>
      <w:bookmarkEnd w:id="20"/>
    </w:p>
    <w:p w14:paraId="297F8759" w14:textId="77777777" w:rsidR="007D6208" w:rsidRDefault="000F18D6" w:rsidP="00347BB6">
      <w:pPr>
        <w:jc w:val="both"/>
        <w:rPr>
          <w:rFonts w:ascii="Arial" w:hAnsi="Arial" w:cs="Arial"/>
        </w:rPr>
      </w:pPr>
      <w:r>
        <w:rPr>
          <w:rFonts w:ascii="Arial" w:hAnsi="Arial" w:cs="Arial"/>
        </w:rPr>
        <w:t>Meshing is one of the most important steps in completing an accurate, realistic simulation using FEA software.</w:t>
      </w:r>
      <w:r w:rsidR="003A44A7">
        <w:rPr>
          <w:rFonts w:ascii="Arial" w:hAnsi="Arial" w:cs="Arial"/>
        </w:rPr>
        <w:t xml:space="preserve"> Meshing a part in FEA software is all about trying to break complex shapes into smaller recognisable shapes for the software to understand. Generically, a smaller mesh will give more realistic results but the increase in nodes will lead to a longer running time. When meshing for a simulation, it is important the user finds an optimal mesh for their desires. Some users may not want to spend a certain amount of time setting up a complex mesh as they do not require extremely accurate results. </w:t>
      </w:r>
      <w:sdt>
        <w:sdtPr>
          <w:rPr>
            <w:rFonts w:ascii="Arial" w:hAnsi="Arial" w:cs="Arial"/>
          </w:rPr>
          <w:id w:val="-1553304516"/>
          <w:citation/>
        </w:sdtPr>
        <w:sdtContent>
          <w:r w:rsidR="003A44A7">
            <w:rPr>
              <w:rFonts w:ascii="Arial" w:hAnsi="Arial" w:cs="Arial"/>
            </w:rPr>
            <w:fldChar w:fldCharType="begin"/>
          </w:r>
          <w:r w:rsidR="003A44A7">
            <w:rPr>
              <w:rFonts w:ascii="Arial" w:hAnsi="Arial" w:cs="Arial"/>
            </w:rPr>
            <w:instrText xml:space="preserve"> CITATION Mar21 \l 2057 </w:instrText>
          </w:r>
          <w:r w:rsidR="003A44A7">
            <w:rPr>
              <w:rFonts w:ascii="Arial" w:hAnsi="Arial" w:cs="Arial"/>
            </w:rPr>
            <w:fldChar w:fldCharType="separate"/>
          </w:r>
          <w:r w:rsidR="003A44A7" w:rsidRPr="003A44A7">
            <w:rPr>
              <w:rFonts w:ascii="Arial" w:hAnsi="Arial" w:cs="Arial"/>
              <w:noProof/>
            </w:rPr>
            <w:t>[15]</w:t>
          </w:r>
          <w:r w:rsidR="003A44A7">
            <w:rPr>
              <w:rFonts w:ascii="Arial" w:hAnsi="Arial" w:cs="Arial"/>
            </w:rPr>
            <w:fldChar w:fldCharType="end"/>
          </w:r>
        </w:sdtContent>
      </w:sdt>
      <w:r w:rsidR="003A44A7">
        <w:rPr>
          <w:rFonts w:ascii="Arial" w:hAnsi="Arial" w:cs="Arial"/>
        </w:rPr>
        <w:t xml:space="preserve"> For the work in this report, the meshing was extremely important due to the need of the results to be realistic. The most important part of the mesh in these simulations is the tip of the liner due to the fact that the jet from a shaped charge comes mostly from that point. Because of this certain features were utilised in Abaqus to attempt to get the most realistic results as possible. </w:t>
      </w:r>
      <w:r w:rsidR="000A1C7E">
        <w:rPr>
          <w:rFonts w:ascii="Arial" w:hAnsi="Arial" w:cs="Arial"/>
        </w:rPr>
        <w:t>As seen in figure 22 and 23, two different bias selections were used for the liner to create the best mesh possible without going over the limit in the software.</w:t>
      </w:r>
    </w:p>
    <w:p w14:paraId="1C781A81" w14:textId="77777777" w:rsidR="003A44A7" w:rsidRDefault="003A44A7" w:rsidP="003A44A7">
      <w:pPr>
        <w:keepNext/>
        <w:jc w:val="center"/>
      </w:pPr>
      <w:r>
        <w:rPr>
          <w:noProof/>
          <w:lang w:eastAsia="en-GB"/>
        </w:rPr>
        <w:drawing>
          <wp:inline distT="0" distB="0" distL="0" distR="0" wp14:anchorId="68573511" wp14:editId="24D92D99">
            <wp:extent cx="2922608" cy="2873898"/>
            <wp:effectExtent l="0" t="0" r="0" b="6985"/>
            <wp:docPr id="315764660" name="Picture 315764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922608" cy="2873898"/>
                    </a:xfrm>
                    <a:prstGeom prst="rect">
                      <a:avLst/>
                    </a:prstGeom>
                  </pic:spPr>
                </pic:pic>
              </a:graphicData>
            </a:graphic>
          </wp:inline>
        </w:drawing>
      </w:r>
    </w:p>
    <w:p w14:paraId="469D910B" w14:textId="77777777" w:rsidR="003A44A7" w:rsidRDefault="003A44A7" w:rsidP="003A44A7">
      <w:pPr>
        <w:pStyle w:val="Caption"/>
        <w:jc w:val="center"/>
      </w:pPr>
      <w:bookmarkStart w:id="21" w:name="_Toc155647222"/>
      <w:r>
        <w:t xml:space="preserve">Figure </w:t>
      </w:r>
      <w:fldSimple w:instr=" SEQ Figure \* ARABIC ">
        <w:r w:rsidR="00B0435B">
          <w:rPr>
            <w:noProof/>
          </w:rPr>
          <w:t>22</w:t>
        </w:r>
      </w:fldSimple>
      <w:r>
        <w:t xml:space="preserve"> - Liner Mesh</w:t>
      </w:r>
      <w:bookmarkEnd w:id="21"/>
    </w:p>
    <w:p w14:paraId="25D22618" w14:textId="77777777" w:rsidR="000A1C7E" w:rsidRDefault="000A1C7E" w:rsidP="000A1C7E">
      <w:pPr>
        <w:keepNext/>
        <w:jc w:val="center"/>
      </w:pPr>
      <w:r>
        <w:rPr>
          <w:noProof/>
          <w:lang w:eastAsia="en-GB"/>
        </w:rPr>
        <w:lastRenderedPageBreak/>
        <w:drawing>
          <wp:inline distT="0" distB="0" distL="0" distR="0" wp14:anchorId="749BC8E1" wp14:editId="251B56AF">
            <wp:extent cx="2213610" cy="2879494"/>
            <wp:effectExtent l="0" t="0" r="0" b="0"/>
            <wp:docPr id="1706642860" name="Picture 1706642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233739" cy="2905678"/>
                    </a:xfrm>
                    <a:prstGeom prst="rect">
                      <a:avLst/>
                    </a:prstGeom>
                  </pic:spPr>
                </pic:pic>
              </a:graphicData>
            </a:graphic>
          </wp:inline>
        </w:drawing>
      </w:r>
    </w:p>
    <w:p w14:paraId="0A0C2B0F" w14:textId="77777777" w:rsidR="007D6208" w:rsidRDefault="000A1C7E" w:rsidP="000A1C7E">
      <w:pPr>
        <w:pStyle w:val="Caption"/>
        <w:jc w:val="center"/>
      </w:pPr>
      <w:bookmarkStart w:id="22" w:name="_Toc155647223"/>
      <w:r>
        <w:t xml:space="preserve">Figure </w:t>
      </w:r>
      <w:fldSimple w:instr=" SEQ Figure \* ARABIC ">
        <w:r w:rsidR="00B0435B">
          <w:rPr>
            <w:noProof/>
          </w:rPr>
          <w:t>23</w:t>
        </w:r>
      </w:fldSimple>
      <w:r>
        <w:t xml:space="preserve"> - Liner Mesh Tip</w:t>
      </w:r>
      <w:bookmarkEnd w:id="22"/>
    </w:p>
    <w:p w14:paraId="0FDC84BE" w14:textId="77777777" w:rsidR="000A1C7E" w:rsidRPr="000A1C7E" w:rsidRDefault="000A1C7E" w:rsidP="000A1C7E">
      <w:pPr>
        <w:jc w:val="both"/>
        <w:rPr>
          <w:rFonts w:ascii="Arial" w:hAnsi="Arial" w:cs="Arial"/>
        </w:rPr>
      </w:pPr>
      <w:r>
        <w:rPr>
          <w:rFonts w:ascii="Arial" w:hAnsi="Arial" w:cs="Arial"/>
        </w:rPr>
        <w:t xml:space="preserve">In the first simulation attempt during the work for this report, only an in depth mesh was completed for the liner as that is the most important part of the shaped charge. This led to a failed simulations as the number of elements trying to interact with each other was significantly different. Due to this issue the explosive fill and case meshes was improved using the same bias techniques as the liner. It is visible in figure 25 that the same element size for the </w:t>
      </w:r>
      <w:r w:rsidR="007F7524">
        <w:rPr>
          <w:rFonts w:ascii="Arial" w:hAnsi="Arial" w:cs="Arial"/>
        </w:rPr>
        <w:t xml:space="preserve">bottom of the fill was chosen as the top of the liner as these faces interact. </w:t>
      </w:r>
    </w:p>
    <w:p w14:paraId="19DD1989" w14:textId="77777777" w:rsidR="000A1C7E" w:rsidRDefault="000A1C7E" w:rsidP="000A1C7E">
      <w:pPr>
        <w:keepNext/>
        <w:jc w:val="center"/>
      </w:pPr>
      <w:r>
        <w:rPr>
          <w:noProof/>
          <w:lang w:eastAsia="en-GB"/>
        </w:rPr>
        <w:drawing>
          <wp:inline distT="0" distB="0" distL="0" distR="0" wp14:anchorId="17765BAC" wp14:editId="3407AA41">
            <wp:extent cx="3663387" cy="2640691"/>
            <wp:effectExtent l="0" t="0" r="0" b="7620"/>
            <wp:docPr id="1650997311" name="Picture 1650997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666699" cy="2643078"/>
                    </a:xfrm>
                    <a:prstGeom prst="rect">
                      <a:avLst/>
                    </a:prstGeom>
                  </pic:spPr>
                </pic:pic>
              </a:graphicData>
            </a:graphic>
          </wp:inline>
        </w:drawing>
      </w:r>
    </w:p>
    <w:p w14:paraId="52294C33" w14:textId="77777777" w:rsidR="007D6208" w:rsidRDefault="000A1C7E" w:rsidP="000A1C7E">
      <w:pPr>
        <w:pStyle w:val="Caption"/>
        <w:jc w:val="center"/>
        <w:rPr>
          <w:rFonts w:ascii="Arial" w:hAnsi="Arial" w:cs="Arial"/>
        </w:rPr>
      </w:pPr>
      <w:bookmarkStart w:id="23" w:name="_Toc155647224"/>
      <w:r>
        <w:t xml:space="preserve">Figure </w:t>
      </w:r>
      <w:fldSimple w:instr=" SEQ Figure \* ARABIC ">
        <w:r w:rsidR="00B0435B">
          <w:rPr>
            <w:noProof/>
          </w:rPr>
          <w:t>24</w:t>
        </w:r>
      </w:fldSimple>
      <w:r>
        <w:t xml:space="preserve"> - Explosive Fill Mesh</w:t>
      </w:r>
      <w:bookmarkEnd w:id="23"/>
    </w:p>
    <w:p w14:paraId="155D198C" w14:textId="77777777" w:rsidR="000A1C7E" w:rsidRDefault="000A1C7E" w:rsidP="000A1C7E">
      <w:pPr>
        <w:keepNext/>
        <w:jc w:val="center"/>
      </w:pPr>
      <w:r>
        <w:rPr>
          <w:noProof/>
          <w:lang w:eastAsia="en-GB"/>
        </w:rPr>
        <w:lastRenderedPageBreak/>
        <w:drawing>
          <wp:inline distT="0" distB="0" distL="0" distR="0" wp14:anchorId="32A799BF" wp14:editId="3D08EFF5">
            <wp:extent cx="3703899" cy="2222339"/>
            <wp:effectExtent l="0" t="0" r="0" b="6985"/>
            <wp:docPr id="602942406" name="Picture 602942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713076" cy="2227845"/>
                    </a:xfrm>
                    <a:prstGeom prst="rect">
                      <a:avLst/>
                    </a:prstGeom>
                  </pic:spPr>
                </pic:pic>
              </a:graphicData>
            </a:graphic>
          </wp:inline>
        </w:drawing>
      </w:r>
    </w:p>
    <w:p w14:paraId="2FA9BB3F" w14:textId="77777777" w:rsidR="000A1C7E" w:rsidRDefault="000A1C7E" w:rsidP="000A1C7E">
      <w:pPr>
        <w:pStyle w:val="Caption"/>
        <w:jc w:val="center"/>
      </w:pPr>
      <w:bookmarkStart w:id="24" w:name="_Toc155647225"/>
      <w:r>
        <w:t xml:space="preserve">Figure </w:t>
      </w:r>
      <w:fldSimple w:instr=" SEQ Figure \* ARABIC ">
        <w:r w:rsidR="00B0435B">
          <w:rPr>
            <w:noProof/>
          </w:rPr>
          <w:t>25</w:t>
        </w:r>
      </w:fldSimple>
      <w:r>
        <w:t xml:space="preserve"> - Fill mesh Zoomed</w:t>
      </w:r>
      <w:bookmarkEnd w:id="24"/>
    </w:p>
    <w:p w14:paraId="1D8119E2" w14:textId="77777777" w:rsidR="007F7524" w:rsidRPr="007F7524" w:rsidRDefault="007F7524" w:rsidP="007F7524">
      <w:pPr>
        <w:jc w:val="both"/>
        <w:rPr>
          <w:rFonts w:ascii="Arial" w:hAnsi="Arial" w:cs="Arial"/>
        </w:rPr>
      </w:pPr>
      <w:r>
        <w:rPr>
          <w:rFonts w:ascii="Arial" w:hAnsi="Arial" w:cs="Arial"/>
        </w:rPr>
        <w:t xml:space="preserve">Shown in figure 26 and 27, the same technique was used for the case as the liner and fill. </w:t>
      </w:r>
    </w:p>
    <w:p w14:paraId="7CCABD34" w14:textId="77777777" w:rsidR="007F7524" w:rsidRDefault="007F7524" w:rsidP="007F7524">
      <w:pPr>
        <w:keepNext/>
        <w:jc w:val="center"/>
      </w:pPr>
      <w:r>
        <w:rPr>
          <w:noProof/>
          <w:lang w:eastAsia="en-GB"/>
        </w:rPr>
        <w:drawing>
          <wp:inline distT="0" distB="0" distL="0" distR="0" wp14:anchorId="62C1FA11" wp14:editId="5CEABAA8">
            <wp:extent cx="2066081" cy="3251537"/>
            <wp:effectExtent l="0" t="0" r="0" b="6350"/>
            <wp:docPr id="1904335090" name="Picture 1904335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073723" cy="3263563"/>
                    </a:xfrm>
                    <a:prstGeom prst="rect">
                      <a:avLst/>
                    </a:prstGeom>
                  </pic:spPr>
                </pic:pic>
              </a:graphicData>
            </a:graphic>
          </wp:inline>
        </w:drawing>
      </w:r>
    </w:p>
    <w:p w14:paraId="08C96662" w14:textId="77777777" w:rsidR="007D6208" w:rsidRDefault="007F7524" w:rsidP="007F7524">
      <w:pPr>
        <w:pStyle w:val="Caption"/>
        <w:jc w:val="center"/>
      </w:pPr>
      <w:bookmarkStart w:id="25" w:name="_Toc155647226"/>
      <w:r>
        <w:t xml:space="preserve">Figure </w:t>
      </w:r>
      <w:fldSimple w:instr=" SEQ Figure \* ARABIC ">
        <w:r w:rsidR="00B0435B">
          <w:rPr>
            <w:noProof/>
          </w:rPr>
          <w:t>26</w:t>
        </w:r>
      </w:fldSimple>
      <w:r>
        <w:t xml:space="preserve"> - Global seeds for case</w:t>
      </w:r>
      <w:bookmarkEnd w:id="25"/>
    </w:p>
    <w:p w14:paraId="3169860F" w14:textId="77777777" w:rsidR="007F7524" w:rsidRDefault="007F7524" w:rsidP="007F7524">
      <w:pPr>
        <w:keepNext/>
        <w:jc w:val="center"/>
      </w:pPr>
      <w:r>
        <w:rPr>
          <w:noProof/>
          <w:lang w:eastAsia="en-GB"/>
        </w:rPr>
        <w:lastRenderedPageBreak/>
        <w:drawing>
          <wp:inline distT="0" distB="0" distL="0" distR="0" wp14:anchorId="46A35B88" wp14:editId="7FA7A17A">
            <wp:extent cx="1961909" cy="2952089"/>
            <wp:effectExtent l="0" t="0" r="635" b="1270"/>
            <wp:docPr id="891303460" name="Picture 891303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963601" cy="2954636"/>
                    </a:xfrm>
                    <a:prstGeom prst="rect">
                      <a:avLst/>
                    </a:prstGeom>
                  </pic:spPr>
                </pic:pic>
              </a:graphicData>
            </a:graphic>
          </wp:inline>
        </w:drawing>
      </w:r>
    </w:p>
    <w:p w14:paraId="3848B9BA" w14:textId="77777777" w:rsidR="007F7524" w:rsidRPr="007F7524" w:rsidRDefault="007F7524" w:rsidP="007F7524">
      <w:pPr>
        <w:pStyle w:val="Caption"/>
        <w:jc w:val="center"/>
      </w:pPr>
      <w:bookmarkStart w:id="26" w:name="_Toc155647227"/>
      <w:r>
        <w:t xml:space="preserve">Figure </w:t>
      </w:r>
      <w:fldSimple w:instr=" SEQ Figure \* ARABIC ">
        <w:r w:rsidR="00B0435B">
          <w:rPr>
            <w:noProof/>
          </w:rPr>
          <w:t>27</w:t>
        </w:r>
      </w:fldSimple>
      <w:r>
        <w:t xml:space="preserve"> - Local seeds for case wall</w:t>
      </w:r>
      <w:bookmarkEnd w:id="26"/>
    </w:p>
    <w:p w14:paraId="5909EAF6" w14:textId="77777777" w:rsidR="007D6208" w:rsidRDefault="007F7524" w:rsidP="00347BB6">
      <w:pPr>
        <w:jc w:val="both"/>
        <w:rPr>
          <w:rFonts w:ascii="Arial" w:hAnsi="Arial" w:cs="Arial"/>
        </w:rPr>
      </w:pPr>
      <w:r>
        <w:rPr>
          <w:rFonts w:ascii="Arial" w:hAnsi="Arial" w:cs="Arial"/>
        </w:rPr>
        <w:t>Figure 28 shows the full completed mesh for the two dimensional simulations. By changing the mesh from the first attempt it meant that the number of elements interacting with each face was equal. This made the simulation run a lot better and give out a result that a conclusion could be made from.</w:t>
      </w:r>
    </w:p>
    <w:p w14:paraId="6C87C9C3" w14:textId="77777777" w:rsidR="007F7524" w:rsidRDefault="007F7524" w:rsidP="007F7524">
      <w:pPr>
        <w:keepNext/>
        <w:jc w:val="center"/>
      </w:pPr>
      <w:r>
        <w:rPr>
          <w:noProof/>
          <w:lang w:eastAsia="en-GB"/>
        </w:rPr>
        <w:drawing>
          <wp:inline distT="0" distB="0" distL="0" distR="0" wp14:anchorId="03FB45D4" wp14:editId="60684B5C">
            <wp:extent cx="2111222" cy="3333509"/>
            <wp:effectExtent l="0" t="0" r="3810" b="635"/>
            <wp:docPr id="130633006" name="Picture 130633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2114368" cy="3338476"/>
                    </a:xfrm>
                    <a:prstGeom prst="rect">
                      <a:avLst/>
                    </a:prstGeom>
                  </pic:spPr>
                </pic:pic>
              </a:graphicData>
            </a:graphic>
          </wp:inline>
        </w:drawing>
      </w:r>
    </w:p>
    <w:p w14:paraId="30543B59" w14:textId="77777777" w:rsidR="007F7524" w:rsidRDefault="007F7524" w:rsidP="007F7524">
      <w:pPr>
        <w:pStyle w:val="Caption"/>
        <w:jc w:val="center"/>
        <w:rPr>
          <w:rFonts w:ascii="Arial" w:hAnsi="Arial" w:cs="Arial"/>
        </w:rPr>
      </w:pPr>
      <w:bookmarkStart w:id="27" w:name="_Toc155647228"/>
      <w:r>
        <w:t xml:space="preserve">Figure </w:t>
      </w:r>
      <w:fldSimple w:instr=" SEQ Figure \* ARABIC ">
        <w:r w:rsidR="00B0435B">
          <w:rPr>
            <w:noProof/>
          </w:rPr>
          <w:t>28</w:t>
        </w:r>
      </w:fldSimple>
      <w:r>
        <w:t xml:space="preserve"> - Full Mesh for shaped charge</w:t>
      </w:r>
      <w:bookmarkEnd w:id="27"/>
    </w:p>
    <w:p w14:paraId="2A758266" w14:textId="77777777" w:rsidR="00EF50B1" w:rsidRDefault="007F7524" w:rsidP="00347BB6">
      <w:pPr>
        <w:jc w:val="both"/>
        <w:rPr>
          <w:rFonts w:ascii="Arial" w:hAnsi="Arial" w:cs="Arial"/>
          <w:sz w:val="24"/>
          <w:u w:val="single"/>
        </w:rPr>
      </w:pPr>
      <w:r>
        <w:rPr>
          <w:rFonts w:ascii="Arial" w:hAnsi="Arial" w:cs="Arial"/>
          <w:sz w:val="24"/>
          <w:u w:val="single"/>
        </w:rPr>
        <w:t>3D Simulation</w:t>
      </w:r>
      <w:r w:rsidR="00EF50B1">
        <w:rPr>
          <w:rFonts w:ascii="Arial" w:hAnsi="Arial" w:cs="Arial"/>
          <w:sz w:val="24"/>
          <w:u w:val="single"/>
        </w:rPr>
        <w:t>s</w:t>
      </w:r>
    </w:p>
    <w:p w14:paraId="79185E50" w14:textId="77777777" w:rsidR="007F7524" w:rsidRDefault="007F7524" w:rsidP="00347BB6">
      <w:pPr>
        <w:jc w:val="both"/>
        <w:rPr>
          <w:rFonts w:ascii="Arial" w:hAnsi="Arial" w:cs="Arial"/>
        </w:rPr>
      </w:pPr>
      <w:r>
        <w:rPr>
          <w:rFonts w:ascii="Arial" w:hAnsi="Arial" w:cs="Arial"/>
        </w:rPr>
        <w:t xml:space="preserve">The main set up for the three dimensional simulations remained the same from the two dimensional. The same sketches could be used as they were saved from previous use but instead of creating a two dimensional part the resolve feature could be used to create a 360⁰ three dimensional part. </w:t>
      </w:r>
    </w:p>
    <w:p w14:paraId="36E72C68" w14:textId="77777777" w:rsidR="007F7524" w:rsidRDefault="007F7524" w:rsidP="00347BB6">
      <w:pPr>
        <w:jc w:val="both"/>
        <w:rPr>
          <w:rFonts w:ascii="Arial" w:hAnsi="Arial" w:cs="Arial"/>
        </w:rPr>
      </w:pPr>
      <w:r>
        <w:rPr>
          <w:rFonts w:ascii="Arial" w:hAnsi="Arial" w:cs="Arial"/>
        </w:rPr>
        <w:lastRenderedPageBreak/>
        <w:t xml:space="preserve">All of the same setup from the two dimensional could be used except for the boundary conditions and mesh. As it is a three dimensional simulation, the symmetrical plane was no longer necessary and was deleted since all elements interact with each other. </w:t>
      </w:r>
      <w:r w:rsidR="00D07E32">
        <w:rPr>
          <w:rFonts w:ascii="Arial" w:hAnsi="Arial" w:cs="Arial"/>
        </w:rPr>
        <w:t>As the simulation was now three dimensional, there were a lot more elements and a limitation in the software was discovered. As Abaqus is not the most advanced FEA software on the market there is a limit to how many elements can be in each simulation as the software simply cannot take it. Due to this, the mesh for the three dimensional simulations could not be as small as the two dimensional. With the thought in mind of keeping the same mesh on each edge that interacts with each other, a generic mesh was chosen at 0.0025 for each part. This was the maximum number of elements that could be used in the software.</w:t>
      </w:r>
    </w:p>
    <w:p w14:paraId="5D9F69AC" w14:textId="77777777" w:rsidR="00D07E32" w:rsidRDefault="00D07E32" w:rsidP="00D07E32">
      <w:pPr>
        <w:keepNext/>
        <w:jc w:val="center"/>
      </w:pPr>
      <w:r>
        <w:rPr>
          <w:noProof/>
          <w:lang w:eastAsia="en-GB"/>
        </w:rPr>
        <w:drawing>
          <wp:inline distT="0" distB="0" distL="0" distR="0" wp14:anchorId="59B28C30" wp14:editId="17B7C259">
            <wp:extent cx="4572000" cy="2295525"/>
            <wp:effectExtent l="0" t="0" r="0" b="0"/>
            <wp:docPr id="978822195" name="Picture 978822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47A5C7CC" w14:textId="77777777" w:rsidR="00D07E32" w:rsidRDefault="00D07E32" w:rsidP="00D07E32">
      <w:pPr>
        <w:pStyle w:val="Caption"/>
        <w:jc w:val="center"/>
      </w:pPr>
      <w:bookmarkStart w:id="28" w:name="_Toc155647229"/>
      <w:r>
        <w:t xml:space="preserve">Figure </w:t>
      </w:r>
      <w:fldSimple w:instr=" SEQ Figure \* ARABIC ">
        <w:r w:rsidR="00B0435B">
          <w:rPr>
            <w:noProof/>
          </w:rPr>
          <w:t>29</w:t>
        </w:r>
      </w:fldSimple>
      <w:r>
        <w:t xml:space="preserve"> - 3D case mesh</w:t>
      </w:r>
      <w:bookmarkEnd w:id="28"/>
    </w:p>
    <w:p w14:paraId="3DEEAE8F" w14:textId="77777777" w:rsidR="00D07E32" w:rsidRDefault="00D07E32" w:rsidP="00D07E32">
      <w:pPr>
        <w:keepNext/>
        <w:jc w:val="center"/>
      </w:pPr>
      <w:r>
        <w:rPr>
          <w:noProof/>
          <w:lang w:eastAsia="en-GB"/>
        </w:rPr>
        <w:drawing>
          <wp:inline distT="0" distB="0" distL="0" distR="0" wp14:anchorId="31B8F3CA" wp14:editId="27CFC31A">
            <wp:extent cx="4294208" cy="3104355"/>
            <wp:effectExtent l="0" t="0" r="0" b="1270"/>
            <wp:docPr id="1721270192" name="Picture 172127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extLst>
                        <a:ext uri="{28A0092B-C50C-407E-A947-70E740481C1C}">
                          <a14:useLocalDpi xmlns:a14="http://schemas.microsoft.com/office/drawing/2010/main" val="0"/>
                        </a:ext>
                      </a:extLst>
                    </a:blip>
                    <a:stretch>
                      <a:fillRect/>
                    </a:stretch>
                  </pic:blipFill>
                  <pic:spPr>
                    <a:xfrm>
                      <a:off x="0" y="0"/>
                      <a:ext cx="4300311" cy="3108767"/>
                    </a:xfrm>
                    <a:prstGeom prst="rect">
                      <a:avLst/>
                    </a:prstGeom>
                  </pic:spPr>
                </pic:pic>
              </a:graphicData>
            </a:graphic>
          </wp:inline>
        </w:drawing>
      </w:r>
    </w:p>
    <w:p w14:paraId="08AB6870" w14:textId="77777777" w:rsidR="00D07E32" w:rsidRPr="00D07E32" w:rsidRDefault="00D07E32" w:rsidP="00D07E32">
      <w:pPr>
        <w:pStyle w:val="Caption"/>
        <w:jc w:val="center"/>
      </w:pPr>
      <w:bookmarkStart w:id="29" w:name="_Toc155647230"/>
      <w:r>
        <w:t xml:space="preserve">Figure </w:t>
      </w:r>
      <w:fldSimple w:instr=" SEQ Figure \* ARABIC ">
        <w:r w:rsidR="00B0435B">
          <w:rPr>
            <w:noProof/>
          </w:rPr>
          <w:t>30</w:t>
        </w:r>
      </w:fldSimple>
      <w:r>
        <w:t xml:space="preserve"> - 3D liner mesh</w:t>
      </w:r>
      <w:bookmarkEnd w:id="29"/>
    </w:p>
    <w:p w14:paraId="32D244EA" w14:textId="77777777" w:rsidR="00D07E32" w:rsidRDefault="00D07E32" w:rsidP="00D07E32">
      <w:pPr>
        <w:keepNext/>
        <w:jc w:val="center"/>
      </w:pPr>
      <w:r>
        <w:rPr>
          <w:noProof/>
          <w:lang w:eastAsia="en-GB"/>
        </w:rPr>
        <w:lastRenderedPageBreak/>
        <w:drawing>
          <wp:inline distT="0" distB="0" distL="0" distR="0" wp14:anchorId="1F6D6ADF" wp14:editId="2EF2359D">
            <wp:extent cx="4224760" cy="3177372"/>
            <wp:effectExtent l="0" t="0" r="4445" b="4445"/>
            <wp:docPr id="1712051989" name="Picture 171205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4228143" cy="3179916"/>
                    </a:xfrm>
                    <a:prstGeom prst="rect">
                      <a:avLst/>
                    </a:prstGeom>
                  </pic:spPr>
                </pic:pic>
              </a:graphicData>
            </a:graphic>
          </wp:inline>
        </w:drawing>
      </w:r>
    </w:p>
    <w:p w14:paraId="47AA8FA3" w14:textId="77777777" w:rsidR="007D6208" w:rsidRDefault="00D07E32" w:rsidP="00D07E32">
      <w:pPr>
        <w:pStyle w:val="Caption"/>
        <w:jc w:val="center"/>
        <w:rPr>
          <w:rFonts w:ascii="Arial" w:hAnsi="Arial" w:cs="Arial"/>
        </w:rPr>
      </w:pPr>
      <w:bookmarkStart w:id="30" w:name="_Toc155647231"/>
      <w:r>
        <w:t xml:space="preserve">Figure </w:t>
      </w:r>
      <w:fldSimple w:instr=" SEQ Figure \* ARABIC ">
        <w:r w:rsidR="00B0435B">
          <w:rPr>
            <w:noProof/>
          </w:rPr>
          <w:t>31</w:t>
        </w:r>
      </w:fldSimple>
      <w:r w:rsidR="004C47B4">
        <w:t>-</w:t>
      </w:r>
      <w:r>
        <w:t xml:space="preserve"> 3D explosive fill mesh</w:t>
      </w:r>
      <w:bookmarkEnd w:id="30"/>
    </w:p>
    <w:p w14:paraId="755536C1" w14:textId="77777777" w:rsidR="002C3876" w:rsidRDefault="002C3876" w:rsidP="00347BB6">
      <w:pPr>
        <w:jc w:val="both"/>
        <w:rPr>
          <w:rFonts w:ascii="Arial" w:hAnsi="Arial" w:cs="Arial"/>
          <w:b/>
          <w:sz w:val="28"/>
          <w:u w:val="single"/>
        </w:rPr>
      </w:pPr>
    </w:p>
    <w:p w14:paraId="61228272" w14:textId="77777777" w:rsidR="002C3876" w:rsidRDefault="002C3876" w:rsidP="00347BB6">
      <w:pPr>
        <w:jc w:val="both"/>
        <w:rPr>
          <w:rFonts w:ascii="Arial" w:hAnsi="Arial" w:cs="Arial"/>
          <w:b/>
          <w:sz w:val="28"/>
          <w:u w:val="single"/>
        </w:rPr>
      </w:pPr>
    </w:p>
    <w:p w14:paraId="03F344D5" w14:textId="77777777" w:rsidR="002C3876" w:rsidRDefault="002C3876" w:rsidP="00347BB6">
      <w:pPr>
        <w:jc w:val="both"/>
        <w:rPr>
          <w:rFonts w:ascii="Arial" w:hAnsi="Arial" w:cs="Arial"/>
          <w:b/>
          <w:sz w:val="28"/>
          <w:u w:val="single"/>
        </w:rPr>
      </w:pPr>
    </w:p>
    <w:p w14:paraId="26A444B2" w14:textId="77777777" w:rsidR="002C3876" w:rsidRDefault="002C3876" w:rsidP="00347BB6">
      <w:pPr>
        <w:jc w:val="both"/>
        <w:rPr>
          <w:rFonts w:ascii="Arial" w:hAnsi="Arial" w:cs="Arial"/>
          <w:b/>
          <w:sz w:val="28"/>
          <w:u w:val="single"/>
        </w:rPr>
      </w:pPr>
    </w:p>
    <w:p w14:paraId="06EC25AD" w14:textId="77777777" w:rsidR="002C3876" w:rsidRDefault="002C3876" w:rsidP="00347BB6">
      <w:pPr>
        <w:jc w:val="both"/>
        <w:rPr>
          <w:rFonts w:ascii="Arial" w:hAnsi="Arial" w:cs="Arial"/>
          <w:b/>
          <w:sz w:val="28"/>
          <w:u w:val="single"/>
        </w:rPr>
      </w:pPr>
    </w:p>
    <w:p w14:paraId="2C6E1C7D" w14:textId="77777777" w:rsidR="002C3876" w:rsidRDefault="002C3876" w:rsidP="00347BB6">
      <w:pPr>
        <w:jc w:val="both"/>
        <w:rPr>
          <w:rFonts w:ascii="Arial" w:hAnsi="Arial" w:cs="Arial"/>
          <w:b/>
          <w:sz w:val="28"/>
          <w:u w:val="single"/>
        </w:rPr>
      </w:pPr>
    </w:p>
    <w:p w14:paraId="1747BB8F" w14:textId="77777777" w:rsidR="002C3876" w:rsidRDefault="002C3876" w:rsidP="00347BB6">
      <w:pPr>
        <w:jc w:val="both"/>
        <w:rPr>
          <w:rFonts w:ascii="Arial" w:hAnsi="Arial" w:cs="Arial"/>
          <w:b/>
          <w:sz w:val="28"/>
          <w:u w:val="single"/>
        </w:rPr>
      </w:pPr>
    </w:p>
    <w:p w14:paraId="35F30FC0" w14:textId="77777777" w:rsidR="002C3876" w:rsidRDefault="002C3876" w:rsidP="00347BB6">
      <w:pPr>
        <w:jc w:val="both"/>
        <w:rPr>
          <w:rFonts w:ascii="Arial" w:hAnsi="Arial" w:cs="Arial"/>
          <w:b/>
          <w:sz w:val="28"/>
          <w:u w:val="single"/>
        </w:rPr>
      </w:pPr>
    </w:p>
    <w:p w14:paraId="48B0186F" w14:textId="77777777" w:rsidR="002C3876" w:rsidRDefault="002C3876" w:rsidP="00347BB6">
      <w:pPr>
        <w:jc w:val="both"/>
        <w:rPr>
          <w:rFonts w:ascii="Arial" w:hAnsi="Arial" w:cs="Arial"/>
          <w:b/>
          <w:sz w:val="28"/>
          <w:u w:val="single"/>
        </w:rPr>
      </w:pPr>
    </w:p>
    <w:p w14:paraId="26A63271" w14:textId="77777777" w:rsidR="002C3876" w:rsidRDefault="002C3876" w:rsidP="00347BB6">
      <w:pPr>
        <w:jc w:val="both"/>
        <w:rPr>
          <w:rFonts w:ascii="Arial" w:hAnsi="Arial" w:cs="Arial"/>
          <w:b/>
          <w:sz w:val="28"/>
          <w:u w:val="single"/>
        </w:rPr>
      </w:pPr>
    </w:p>
    <w:p w14:paraId="50E9E3E7" w14:textId="77777777" w:rsidR="002C3876" w:rsidRDefault="002C3876" w:rsidP="00347BB6">
      <w:pPr>
        <w:jc w:val="both"/>
        <w:rPr>
          <w:rFonts w:ascii="Arial" w:hAnsi="Arial" w:cs="Arial"/>
          <w:b/>
          <w:sz w:val="28"/>
          <w:u w:val="single"/>
        </w:rPr>
      </w:pPr>
    </w:p>
    <w:p w14:paraId="37D9005E" w14:textId="77777777" w:rsidR="002C3876" w:rsidRDefault="002C3876" w:rsidP="00347BB6">
      <w:pPr>
        <w:jc w:val="both"/>
        <w:rPr>
          <w:rFonts w:ascii="Arial" w:hAnsi="Arial" w:cs="Arial"/>
          <w:b/>
          <w:sz w:val="28"/>
          <w:u w:val="single"/>
        </w:rPr>
      </w:pPr>
    </w:p>
    <w:p w14:paraId="1AEFDBC2" w14:textId="77777777" w:rsidR="002C3876" w:rsidRDefault="002C3876" w:rsidP="00347BB6">
      <w:pPr>
        <w:jc w:val="both"/>
        <w:rPr>
          <w:rFonts w:ascii="Arial" w:hAnsi="Arial" w:cs="Arial"/>
          <w:b/>
          <w:sz w:val="28"/>
          <w:u w:val="single"/>
        </w:rPr>
      </w:pPr>
    </w:p>
    <w:p w14:paraId="7ECE717F" w14:textId="77777777" w:rsidR="002C3876" w:rsidRDefault="002C3876" w:rsidP="00347BB6">
      <w:pPr>
        <w:jc w:val="both"/>
        <w:rPr>
          <w:rFonts w:ascii="Arial" w:hAnsi="Arial" w:cs="Arial"/>
          <w:b/>
          <w:sz w:val="28"/>
          <w:u w:val="single"/>
        </w:rPr>
      </w:pPr>
    </w:p>
    <w:p w14:paraId="50E5150A" w14:textId="77777777" w:rsidR="002C3876" w:rsidRDefault="002C3876" w:rsidP="00347BB6">
      <w:pPr>
        <w:jc w:val="both"/>
        <w:rPr>
          <w:rFonts w:ascii="Arial" w:hAnsi="Arial" w:cs="Arial"/>
          <w:b/>
          <w:sz w:val="28"/>
          <w:u w:val="single"/>
        </w:rPr>
      </w:pPr>
    </w:p>
    <w:p w14:paraId="7F64FCDE" w14:textId="77777777" w:rsidR="004D7AF4" w:rsidRDefault="004D7AF4" w:rsidP="00347BB6">
      <w:pPr>
        <w:jc w:val="both"/>
        <w:rPr>
          <w:rFonts w:ascii="Arial" w:hAnsi="Arial" w:cs="Arial"/>
          <w:b/>
          <w:sz w:val="28"/>
          <w:u w:val="single"/>
        </w:rPr>
      </w:pPr>
    </w:p>
    <w:p w14:paraId="6045C17D" w14:textId="77777777" w:rsidR="007D6208" w:rsidRDefault="004C47B4" w:rsidP="00347BB6">
      <w:pPr>
        <w:jc w:val="both"/>
        <w:rPr>
          <w:rFonts w:ascii="Arial" w:hAnsi="Arial" w:cs="Arial"/>
          <w:b/>
          <w:sz w:val="28"/>
          <w:u w:val="single"/>
        </w:rPr>
      </w:pPr>
      <w:r>
        <w:rPr>
          <w:rFonts w:ascii="Arial" w:hAnsi="Arial" w:cs="Arial"/>
          <w:b/>
          <w:sz w:val="28"/>
          <w:u w:val="single"/>
        </w:rPr>
        <w:lastRenderedPageBreak/>
        <w:t>Results</w:t>
      </w:r>
    </w:p>
    <w:p w14:paraId="6F1CC787" w14:textId="77777777" w:rsidR="004C47B4" w:rsidRDefault="004C47B4" w:rsidP="00347BB6">
      <w:pPr>
        <w:jc w:val="both"/>
        <w:rPr>
          <w:rFonts w:ascii="Arial" w:hAnsi="Arial" w:cs="Arial"/>
          <w:sz w:val="24"/>
          <w:u w:val="single"/>
        </w:rPr>
      </w:pPr>
      <w:r>
        <w:rPr>
          <w:rFonts w:ascii="Arial" w:hAnsi="Arial" w:cs="Arial"/>
          <w:sz w:val="24"/>
          <w:u w:val="single"/>
        </w:rPr>
        <w:t>TNT – 2D</w:t>
      </w:r>
    </w:p>
    <w:p w14:paraId="3E1F6E32" w14:textId="77777777" w:rsidR="004C47B4" w:rsidRPr="004C47B4" w:rsidRDefault="00F21FE1" w:rsidP="00347BB6">
      <w:pPr>
        <w:jc w:val="both"/>
        <w:rPr>
          <w:rFonts w:ascii="Arial" w:hAnsi="Arial" w:cs="Arial"/>
        </w:rPr>
      </w:pPr>
      <w:r>
        <w:rPr>
          <w:rFonts w:ascii="Arial" w:hAnsi="Arial" w:cs="Arial"/>
        </w:rPr>
        <w:t>The first two dimensional simulation completed was using TNT as the high explosive for the shaped charge. Figure 32 shows step 12 of the results in which case deformation is clearly visible. From where the explosive detonated at the middle point, the case surrounding the area spread from the increase in pressure. Comparing figure 32 to figure 28, the tip of the liner is clearly thicker showing the start of potential jet formation. Also visible in figure 32 is the stress wave moving through the explosive, signified by the dark blue.</w:t>
      </w:r>
    </w:p>
    <w:p w14:paraId="56D33A39" w14:textId="77777777" w:rsidR="004C47B4" w:rsidRDefault="004C47B4" w:rsidP="004C47B4">
      <w:pPr>
        <w:keepNext/>
        <w:jc w:val="center"/>
      </w:pPr>
      <w:r>
        <w:rPr>
          <w:noProof/>
          <w:lang w:eastAsia="en-GB"/>
        </w:rPr>
        <w:drawing>
          <wp:inline distT="0" distB="0" distL="0" distR="0" wp14:anchorId="43A9A25C" wp14:editId="646527E1">
            <wp:extent cx="4781887" cy="2799471"/>
            <wp:effectExtent l="0" t="0" r="0" b="1270"/>
            <wp:docPr id="44332466" name="Picture 44332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789484" cy="2803919"/>
                    </a:xfrm>
                    <a:prstGeom prst="rect">
                      <a:avLst/>
                    </a:prstGeom>
                  </pic:spPr>
                </pic:pic>
              </a:graphicData>
            </a:graphic>
          </wp:inline>
        </w:drawing>
      </w:r>
    </w:p>
    <w:p w14:paraId="006D702E" w14:textId="77777777" w:rsidR="004C47B4" w:rsidRPr="004C47B4" w:rsidRDefault="004C47B4" w:rsidP="004C47B4">
      <w:pPr>
        <w:pStyle w:val="Caption"/>
        <w:jc w:val="center"/>
        <w:rPr>
          <w:rFonts w:ascii="Arial" w:hAnsi="Arial" w:cs="Arial"/>
          <w:sz w:val="22"/>
        </w:rPr>
      </w:pPr>
      <w:bookmarkStart w:id="31" w:name="_Toc155647232"/>
      <w:r>
        <w:t xml:space="preserve">Figure </w:t>
      </w:r>
      <w:fldSimple w:instr=" SEQ Figure \* ARABIC ">
        <w:r w:rsidR="00B0435B">
          <w:rPr>
            <w:noProof/>
          </w:rPr>
          <w:t>32</w:t>
        </w:r>
      </w:fldSimple>
      <w:r>
        <w:t xml:space="preserve"> - 2D TNT Step 12</w:t>
      </w:r>
      <w:bookmarkEnd w:id="31"/>
    </w:p>
    <w:p w14:paraId="01755587" w14:textId="77777777" w:rsidR="000A1C7E" w:rsidRDefault="000A1C7E" w:rsidP="00347BB6">
      <w:pPr>
        <w:jc w:val="both"/>
        <w:rPr>
          <w:rFonts w:ascii="Arial" w:hAnsi="Arial" w:cs="Arial"/>
        </w:rPr>
      </w:pPr>
    </w:p>
    <w:p w14:paraId="0D5ED418" w14:textId="77777777" w:rsidR="000A1C7E" w:rsidRDefault="00F21FE1" w:rsidP="00347BB6">
      <w:pPr>
        <w:jc w:val="both"/>
        <w:rPr>
          <w:rFonts w:ascii="Arial" w:hAnsi="Arial" w:cs="Arial"/>
        </w:rPr>
      </w:pPr>
      <w:r>
        <w:rPr>
          <w:rFonts w:ascii="Arial" w:hAnsi="Arial" w:cs="Arial"/>
        </w:rPr>
        <w:t xml:space="preserve">Moving forward in the simulation to step 25, the liner visibly stretched more and that jet formation is taking place. The small jet formation visible in figure 33 is very sharp and shows good promise for a functioning shaped charge. However, figure 33 shows some TNT explosive coming out between the liner and shaped charge casing. This is caused due to the pressure build up pushing and stretching both the liner and case wall. Looking at it as a result file in this software it looks like an issue and may make the viewing of results worse however, in reality the TNT at the stage below would be gas and no effect would be had in the real world. </w:t>
      </w:r>
    </w:p>
    <w:p w14:paraId="09FB569A" w14:textId="77777777" w:rsidR="00F21FE1" w:rsidRDefault="00F21FE1" w:rsidP="00F21FE1">
      <w:pPr>
        <w:keepNext/>
        <w:jc w:val="center"/>
      </w:pPr>
      <w:r>
        <w:rPr>
          <w:noProof/>
          <w:lang w:eastAsia="en-GB"/>
        </w:rPr>
        <w:lastRenderedPageBreak/>
        <w:drawing>
          <wp:inline distT="0" distB="0" distL="0" distR="0" wp14:anchorId="5DC689D9" wp14:editId="4E245F34">
            <wp:extent cx="5436123" cy="3159639"/>
            <wp:effectExtent l="0" t="0" r="0" b="3175"/>
            <wp:docPr id="2108198332" name="Picture 2108198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443880" cy="3164148"/>
                    </a:xfrm>
                    <a:prstGeom prst="rect">
                      <a:avLst/>
                    </a:prstGeom>
                  </pic:spPr>
                </pic:pic>
              </a:graphicData>
            </a:graphic>
          </wp:inline>
        </w:drawing>
      </w:r>
    </w:p>
    <w:p w14:paraId="0A360DC7" w14:textId="77777777" w:rsidR="00F21FE1" w:rsidRDefault="00F21FE1" w:rsidP="00F21FE1">
      <w:pPr>
        <w:pStyle w:val="Caption"/>
        <w:jc w:val="center"/>
        <w:rPr>
          <w:rFonts w:ascii="Arial" w:hAnsi="Arial" w:cs="Arial"/>
        </w:rPr>
      </w:pPr>
      <w:bookmarkStart w:id="32" w:name="_Toc155647233"/>
      <w:r>
        <w:t xml:space="preserve">Figure </w:t>
      </w:r>
      <w:fldSimple w:instr=" SEQ Figure \* ARABIC ">
        <w:r w:rsidR="00B0435B">
          <w:rPr>
            <w:noProof/>
          </w:rPr>
          <w:t>33</w:t>
        </w:r>
      </w:fldSimple>
      <w:r>
        <w:t xml:space="preserve"> - 2D TNT Step 25</w:t>
      </w:r>
      <w:bookmarkEnd w:id="32"/>
    </w:p>
    <w:p w14:paraId="56BB537C" w14:textId="77777777" w:rsidR="000A1C7E" w:rsidRDefault="00622EF4" w:rsidP="00347BB6">
      <w:pPr>
        <w:jc w:val="both"/>
        <w:rPr>
          <w:rFonts w:ascii="Arial" w:hAnsi="Arial" w:cs="Arial"/>
        </w:rPr>
      </w:pPr>
      <w:r>
        <w:rPr>
          <w:rFonts w:ascii="Arial" w:hAnsi="Arial" w:cs="Arial"/>
        </w:rPr>
        <w:t>Within Abaqus, when doing a two dimensional simulation with a centreline, the user can resolve the result file for a better, more realistic way of viewing the results. The user can also choose to view parts on their own. Both of these techniques are visible in figure 34 below. The figure shows the liner on its own and the jet formation is clear. This result is very similar to that of a real life shaped charge and shows promise of a good end result.</w:t>
      </w:r>
    </w:p>
    <w:p w14:paraId="6B7EA97A" w14:textId="77777777" w:rsidR="00622EF4" w:rsidRDefault="00622EF4" w:rsidP="00622EF4">
      <w:pPr>
        <w:keepNext/>
        <w:jc w:val="center"/>
      </w:pPr>
      <w:r>
        <w:rPr>
          <w:noProof/>
          <w:lang w:eastAsia="en-GB"/>
        </w:rPr>
        <w:drawing>
          <wp:inline distT="0" distB="0" distL="0" distR="0" wp14:anchorId="24A32F49" wp14:editId="5090629F">
            <wp:extent cx="4572000" cy="2114550"/>
            <wp:effectExtent l="0" t="0" r="0" b="0"/>
            <wp:docPr id="945219750" name="Picture 945219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572000" cy="2114550"/>
                    </a:xfrm>
                    <a:prstGeom prst="rect">
                      <a:avLst/>
                    </a:prstGeom>
                  </pic:spPr>
                </pic:pic>
              </a:graphicData>
            </a:graphic>
          </wp:inline>
        </w:drawing>
      </w:r>
    </w:p>
    <w:p w14:paraId="7538A55A" w14:textId="77777777" w:rsidR="00622EF4" w:rsidRDefault="00622EF4" w:rsidP="00622EF4">
      <w:pPr>
        <w:pStyle w:val="Caption"/>
        <w:jc w:val="center"/>
        <w:rPr>
          <w:rFonts w:ascii="Arial" w:hAnsi="Arial" w:cs="Arial"/>
        </w:rPr>
      </w:pPr>
      <w:bookmarkStart w:id="33" w:name="_Toc155647234"/>
      <w:r>
        <w:t xml:space="preserve">Figure </w:t>
      </w:r>
      <w:fldSimple w:instr=" SEQ Figure \* ARABIC ">
        <w:r w:rsidR="00B0435B">
          <w:rPr>
            <w:noProof/>
          </w:rPr>
          <w:t>34</w:t>
        </w:r>
      </w:fldSimple>
      <w:r>
        <w:t xml:space="preserve"> - 2D TNT Step 25 liner only</w:t>
      </w:r>
      <w:bookmarkEnd w:id="33"/>
    </w:p>
    <w:p w14:paraId="192C6D9A" w14:textId="77777777" w:rsidR="000A1C7E" w:rsidRDefault="000A1C7E" w:rsidP="00347BB6">
      <w:pPr>
        <w:jc w:val="both"/>
        <w:rPr>
          <w:rFonts w:ascii="Arial" w:hAnsi="Arial" w:cs="Arial"/>
        </w:rPr>
      </w:pPr>
    </w:p>
    <w:p w14:paraId="587562D1" w14:textId="77777777" w:rsidR="00622EF4" w:rsidRDefault="00622EF4" w:rsidP="00347BB6">
      <w:pPr>
        <w:jc w:val="both"/>
        <w:rPr>
          <w:rFonts w:ascii="Arial" w:hAnsi="Arial" w:cs="Arial"/>
        </w:rPr>
      </w:pPr>
    </w:p>
    <w:p w14:paraId="2A5CDCC5" w14:textId="77777777" w:rsidR="00622EF4" w:rsidRDefault="00622EF4" w:rsidP="00347BB6">
      <w:pPr>
        <w:jc w:val="both"/>
        <w:rPr>
          <w:rFonts w:ascii="Arial" w:hAnsi="Arial" w:cs="Arial"/>
        </w:rPr>
      </w:pPr>
      <w:r>
        <w:rPr>
          <w:rFonts w:ascii="Arial" w:hAnsi="Arial" w:cs="Arial"/>
        </w:rPr>
        <w:t xml:space="preserve">Figure 35 and 36 is the final result of the two dimensional TNT filled shaped charge. Again like for step 25 it is easier to view the results looking at the liner only due to the TNT gas escaping between the liner and the case. Viewing just the liner only is okay to do as in an actual military use the liner is the important part and as long as the case doesn’t expand while in the barrel of the gun it does not have any effect. This is why steel is commonly used as it is strong enough not to immediately expand under the incredible pressures impacted on it from the </w:t>
      </w:r>
      <w:r>
        <w:rPr>
          <w:rFonts w:ascii="Arial" w:hAnsi="Arial" w:cs="Arial"/>
        </w:rPr>
        <w:lastRenderedPageBreak/>
        <w:t xml:space="preserve">explosives. </w:t>
      </w:r>
      <w:r w:rsidR="00E56ABE">
        <w:rPr>
          <w:rFonts w:ascii="Arial" w:hAnsi="Arial" w:cs="Arial"/>
        </w:rPr>
        <w:t>The figures below, especially 36, shows a good shaped charge as it has a sharp tip and is a long enough length to penetrate the necessary targets.</w:t>
      </w:r>
    </w:p>
    <w:p w14:paraId="478E3A2C" w14:textId="77777777" w:rsidR="00622EF4" w:rsidRDefault="00622EF4" w:rsidP="00622EF4">
      <w:pPr>
        <w:keepNext/>
        <w:jc w:val="center"/>
      </w:pPr>
      <w:r>
        <w:rPr>
          <w:noProof/>
          <w:lang w:eastAsia="en-GB"/>
        </w:rPr>
        <w:drawing>
          <wp:inline distT="0" distB="0" distL="0" distR="0" wp14:anchorId="2359DB1D" wp14:editId="05AB7C96">
            <wp:extent cx="4572000" cy="2667000"/>
            <wp:effectExtent l="0" t="0" r="0" b="0"/>
            <wp:docPr id="217929551" name="Picture 217929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365A8433" w14:textId="77777777" w:rsidR="000A1C7E" w:rsidRDefault="00622EF4" w:rsidP="00622EF4">
      <w:pPr>
        <w:pStyle w:val="Caption"/>
        <w:jc w:val="center"/>
      </w:pPr>
      <w:bookmarkStart w:id="34" w:name="_Toc155647235"/>
      <w:r>
        <w:t xml:space="preserve">Figure </w:t>
      </w:r>
      <w:fldSimple w:instr=" SEQ Figure \* ARABIC ">
        <w:r w:rsidR="00B0435B">
          <w:rPr>
            <w:noProof/>
          </w:rPr>
          <w:t>35</w:t>
        </w:r>
      </w:fldSimple>
      <w:r>
        <w:t xml:space="preserve"> - 2D TNT final step</w:t>
      </w:r>
      <w:bookmarkEnd w:id="34"/>
    </w:p>
    <w:p w14:paraId="498E66AD" w14:textId="77777777" w:rsidR="00622EF4" w:rsidRDefault="00622EF4" w:rsidP="00622EF4">
      <w:pPr>
        <w:keepNext/>
        <w:jc w:val="center"/>
      </w:pPr>
      <w:r>
        <w:rPr>
          <w:noProof/>
          <w:lang w:eastAsia="en-GB"/>
        </w:rPr>
        <w:drawing>
          <wp:inline distT="0" distB="0" distL="0" distR="0" wp14:anchorId="4937A7F9" wp14:editId="11359B38">
            <wp:extent cx="4572000" cy="2647950"/>
            <wp:effectExtent l="0" t="0" r="0" b="0"/>
            <wp:docPr id="1745448660" name="Picture 1745448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572000" cy="2647950"/>
                    </a:xfrm>
                    <a:prstGeom prst="rect">
                      <a:avLst/>
                    </a:prstGeom>
                  </pic:spPr>
                </pic:pic>
              </a:graphicData>
            </a:graphic>
          </wp:inline>
        </w:drawing>
      </w:r>
    </w:p>
    <w:p w14:paraId="7705E5FE" w14:textId="77777777" w:rsidR="00622EF4" w:rsidRPr="00622EF4" w:rsidRDefault="00622EF4" w:rsidP="00622EF4">
      <w:pPr>
        <w:pStyle w:val="Caption"/>
        <w:jc w:val="center"/>
      </w:pPr>
      <w:bookmarkStart w:id="35" w:name="_Toc155647236"/>
      <w:r>
        <w:t xml:space="preserve">Figure </w:t>
      </w:r>
      <w:fldSimple w:instr=" SEQ Figure \* ARABIC ">
        <w:r w:rsidR="00B0435B">
          <w:rPr>
            <w:noProof/>
          </w:rPr>
          <w:t>36</w:t>
        </w:r>
      </w:fldSimple>
      <w:r>
        <w:t xml:space="preserve"> - 2D TNT final step liner</w:t>
      </w:r>
      <w:bookmarkEnd w:id="35"/>
    </w:p>
    <w:p w14:paraId="385537BC" w14:textId="77777777" w:rsidR="000A1C7E" w:rsidRDefault="00E56ABE" w:rsidP="00347BB6">
      <w:pPr>
        <w:jc w:val="both"/>
        <w:rPr>
          <w:rFonts w:ascii="Arial" w:hAnsi="Arial" w:cs="Arial"/>
        </w:rPr>
      </w:pPr>
      <w:r>
        <w:rPr>
          <w:rFonts w:ascii="Arial" w:hAnsi="Arial" w:cs="Arial"/>
        </w:rPr>
        <w:t xml:space="preserve">Within the Abaqus software users can plot different types of graphs and charts depending on the simulations completed. For a shaped charge the velocity is obviously very important. If the jet isn’t traveling at a high enough speed then it will not penetrate the target and have the desired effect. </w:t>
      </w:r>
    </w:p>
    <w:p w14:paraId="384807E1" w14:textId="77777777" w:rsidR="00E56ABE" w:rsidRDefault="00E56ABE" w:rsidP="00E56ABE">
      <w:pPr>
        <w:keepNext/>
        <w:jc w:val="center"/>
      </w:pPr>
      <w:r>
        <w:rPr>
          <w:noProof/>
          <w:lang w:eastAsia="en-GB"/>
        </w:rPr>
        <w:lastRenderedPageBreak/>
        <w:drawing>
          <wp:inline distT="0" distB="0" distL="0" distR="0" wp14:anchorId="7733DD63" wp14:editId="7DD5E16A">
            <wp:extent cx="4572000" cy="2667000"/>
            <wp:effectExtent l="0" t="0" r="0" b="0"/>
            <wp:docPr id="88439349" name="Picture 88439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3E6321BF" w14:textId="77777777" w:rsidR="00E56ABE" w:rsidRDefault="00E56ABE" w:rsidP="00E56ABE">
      <w:pPr>
        <w:pStyle w:val="Caption"/>
        <w:jc w:val="center"/>
        <w:rPr>
          <w:rFonts w:ascii="Arial" w:hAnsi="Arial" w:cs="Arial"/>
        </w:rPr>
      </w:pPr>
      <w:bookmarkStart w:id="36" w:name="_Toc155647237"/>
      <w:r>
        <w:t xml:space="preserve">Figure </w:t>
      </w:r>
      <w:fldSimple w:instr=" SEQ Figure \* ARABIC ">
        <w:r w:rsidR="00B0435B">
          <w:rPr>
            <w:noProof/>
          </w:rPr>
          <w:t>37</w:t>
        </w:r>
      </w:fldSimple>
      <w:r>
        <w:t xml:space="preserve"> - Selected nodes for velocity graph</w:t>
      </w:r>
      <w:bookmarkEnd w:id="36"/>
    </w:p>
    <w:p w14:paraId="7C128283" w14:textId="77777777" w:rsidR="000A1C7E" w:rsidRDefault="00E56ABE" w:rsidP="00347BB6">
      <w:pPr>
        <w:jc w:val="both"/>
        <w:rPr>
          <w:rFonts w:ascii="Arial" w:hAnsi="Arial" w:cs="Arial"/>
        </w:rPr>
      </w:pPr>
      <w:r>
        <w:rPr>
          <w:rFonts w:ascii="Arial" w:hAnsi="Arial" w:cs="Arial"/>
        </w:rPr>
        <w:t>The graph in figure 38 shows the velocity of the nodes selected in figure 37. The average velocity of the shaped charge is around 5550 metres per second. TNT has detonation velocity of 6930 metres per second</w:t>
      </w:r>
      <w:sdt>
        <w:sdtPr>
          <w:rPr>
            <w:rFonts w:ascii="Arial" w:hAnsi="Arial" w:cs="Arial"/>
          </w:rPr>
          <w:id w:val="-1806688588"/>
          <w:citation/>
        </w:sdtPr>
        <w:sdtContent>
          <w:r>
            <w:rPr>
              <w:rFonts w:ascii="Arial" w:hAnsi="Arial" w:cs="Arial"/>
            </w:rPr>
            <w:fldChar w:fldCharType="begin"/>
          </w:r>
          <w:r>
            <w:rPr>
              <w:rFonts w:ascii="Arial" w:hAnsi="Arial" w:cs="Arial"/>
            </w:rPr>
            <w:instrText xml:space="preserve"> CITATION Pre13 \l 2057 </w:instrText>
          </w:r>
          <w:r>
            <w:rPr>
              <w:rFonts w:ascii="Arial" w:hAnsi="Arial" w:cs="Arial"/>
            </w:rPr>
            <w:fldChar w:fldCharType="separate"/>
          </w:r>
          <w:r>
            <w:rPr>
              <w:rFonts w:ascii="Arial" w:hAnsi="Arial" w:cs="Arial"/>
              <w:noProof/>
            </w:rPr>
            <w:t xml:space="preserve"> </w:t>
          </w:r>
          <w:r w:rsidRPr="00E56ABE">
            <w:rPr>
              <w:rFonts w:ascii="Arial" w:hAnsi="Arial" w:cs="Arial"/>
              <w:noProof/>
            </w:rPr>
            <w:t>[14]</w:t>
          </w:r>
          <w:r>
            <w:rPr>
              <w:rFonts w:ascii="Arial" w:hAnsi="Arial" w:cs="Arial"/>
            </w:rPr>
            <w:fldChar w:fldCharType="end"/>
          </w:r>
        </w:sdtContent>
      </w:sdt>
      <w:r>
        <w:rPr>
          <w:rFonts w:ascii="Arial" w:hAnsi="Arial" w:cs="Arial"/>
        </w:rPr>
        <w:t xml:space="preserve"> so the results presented from this simulation can be deemed realistic and useful. This shaped charge would produce enough of a jet at a great enough velocity to penetrate the usual target for shaped charges which tends to be vehicles with armour steel plates.</w:t>
      </w:r>
    </w:p>
    <w:p w14:paraId="6D25CB88" w14:textId="77777777" w:rsidR="00E56ABE" w:rsidRDefault="00E56ABE" w:rsidP="00E56ABE">
      <w:pPr>
        <w:keepNext/>
        <w:jc w:val="center"/>
      </w:pPr>
      <w:r>
        <w:rPr>
          <w:noProof/>
          <w:lang w:eastAsia="en-GB"/>
        </w:rPr>
        <w:drawing>
          <wp:inline distT="0" distB="0" distL="0" distR="0" wp14:anchorId="1BC10851" wp14:editId="622B5B77">
            <wp:extent cx="4572000" cy="2647950"/>
            <wp:effectExtent l="0" t="0" r="0" b="0"/>
            <wp:docPr id="1651302830" name="Picture 1651302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572000" cy="2647950"/>
                    </a:xfrm>
                    <a:prstGeom prst="rect">
                      <a:avLst/>
                    </a:prstGeom>
                  </pic:spPr>
                </pic:pic>
              </a:graphicData>
            </a:graphic>
          </wp:inline>
        </w:drawing>
      </w:r>
    </w:p>
    <w:p w14:paraId="5DFE08A1" w14:textId="77777777" w:rsidR="00E56ABE" w:rsidRPr="00E56ABE" w:rsidRDefault="00E56ABE" w:rsidP="00E56ABE">
      <w:pPr>
        <w:pStyle w:val="Caption"/>
        <w:jc w:val="center"/>
      </w:pPr>
      <w:bookmarkStart w:id="37" w:name="_Toc155647238"/>
      <w:r>
        <w:t xml:space="preserve">Figure </w:t>
      </w:r>
      <w:fldSimple w:instr=" SEQ Figure \* ARABIC ">
        <w:r w:rsidR="00B0435B">
          <w:rPr>
            <w:noProof/>
          </w:rPr>
          <w:t>38</w:t>
        </w:r>
      </w:fldSimple>
      <w:r>
        <w:t xml:space="preserve"> - Velocity plot for 2D TNT</w:t>
      </w:r>
      <w:bookmarkEnd w:id="37"/>
    </w:p>
    <w:p w14:paraId="759DFBCD" w14:textId="77777777" w:rsidR="00E56ABE" w:rsidRDefault="00E56ABE" w:rsidP="00347BB6">
      <w:pPr>
        <w:jc w:val="both"/>
        <w:rPr>
          <w:rFonts w:ascii="Arial" w:hAnsi="Arial" w:cs="Arial"/>
          <w:sz w:val="24"/>
          <w:u w:val="single"/>
        </w:rPr>
      </w:pPr>
      <w:r>
        <w:rPr>
          <w:rFonts w:ascii="Arial" w:hAnsi="Arial" w:cs="Arial"/>
          <w:sz w:val="24"/>
          <w:u w:val="single"/>
        </w:rPr>
        <w:t>HMX – 2D</w:t>
      </w:r>
    </w:p>
    <w:p w14:paraId="48D1D637" w14:textId="77777777" w:rsidR="00E56ABE" w:rsidRDefault="00474EA0" w:rsidP="00347BB6">
      <w:pPr>
        <w:jc w:val="both"/>
        <w:rPr>
          <w:rFonts w:ascii="Arial" w:hAnsi="Arial" w:cs="Arial"/>
        </w:rPr>
      </w:pPr>
      <w:r>
        <w:rPr>
          <w:rFonts w:ascii="Arial" w:hAnsi="Arial" w:cs="Arial"/>
        </w:rPr>
        <w:t xml:space="preserve">Figure 39 is step 10 on the two dimensional HMX simulations. Step 10 of HMX is very similar to step 12 of TNT. Comparing the two the case deformation and jet formation is very similar but the stress wave is further down within the explosive. This is due to the higher detonation velocity of </w:t>
      </w:r>
      <w:r w:rsidR="00C969DA">
        <w:rPr>
          <w:rFonts w:ascii="Arial" w:hAnsi="Arial" w:cs="Arial"/>
        </w:rPr>
        <w:t>HMX compared to that of TNT. From this a prediction can be made of a higher velocity potentially longer jet as an end result.</w:t>
      </w:r>
    </w:p>
    <w:p w14:paraId="3513E7CE" w14:textId="77777777" w:rsidR="00474EA0" w:rsidRDefault="00474EA0" w:rsidP="00474EA0">
      <w:pPr>
        <w:keepNext/>
        <w:jc w:val="center"/>
      </w:pPr>
      <w:r>
        <w:rPr>
          <w:noProof/>
          <w:lang w:eastAsia="en-GB"/>
        </w:rPr>
        <w:lastRenderedPageBreak/>
        <w:drawing>
          <wp:inline distT="0" distB="0" distL="0" distR="0" wp14:anchorId="5768CDE3" wp14:editId="4A3E9784">
            <wp:extent cx="4572000" cy="2209800"/>
            <wp:effectExtent l="0" t="0" r="0" b="0"/>
            <wp:docPr id="1495805254" name="Picture 1495805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p w14:paraId="57B08BEC" w14:textId="77777777" w:rsidR="00474EA0" w:rsidRDefault="00474EA0" w:rsidP="00474EA0">
      <w:pPr>
        <w:pStyle w:val="Caption"/>
        <w:jc w:val="center"/>
      </w:pPr>
      <w:bookmarkStart w:id="38" w:name="_Toc155647239"/>
      <w:r>
        <w:t xml:space="preserve">Figure </w:t>
      </w:r>
      <w:fldSimple w:instr=" SEQ Figure \* ARABIC ">
        <w:r w:rsidR="00B0435B">
          <w:rPr>
            <w:noProof/>
          </w:rPr>
          <w:t>39</w:t>
        </w:r>
      </w:fldSimple>
      <w:r>
        <w:t xml:space="preserve"> - 2D HMX Step 10</w:t>
      </w:r>
      <w:bookmarkEnd w:id="38"/>
    </w:p>
    <w:p w14:paraId="2AF4BE84" w14:textId="77777777" w:rsidR="00C969DA" w:rsidRPr="00C969DA" w:rsidRDefault="00C969DA" w:rsidP="00C969DA">
      <w:pPr>
        <w:jc w:val="both"/>
        <w:rPr>
          <w:rFonts w:ascii="Arial" w:hAnsi="Arial" w:cs="Arial"/>
        </w:rPr>
      </w:pPr>
      <w:r>
        <w:rPr>
          <w:rFonts w:ascii="Arial" w:hAnsi="Arial" w:cs="Arial"/>
        </w:rPr>
        <w:t xml:space="preserve">Figure 40 is the liner only, like shown in the previous results. This shows the stress waves working its way down the liner. At the tip, deformation is already visible and the stress wave, signified in blue shows where the work is currently being done and where deformation will take place next. </w:t>
      </w:r>
    </w:p>
    <w:p w14:paraId="0A3DA95F" w14:textId="77777777" w:rsidR="00C969DA" w:rsidRDefault="00C969DA" w:rsidP="00C969DA">
      <w:pPr>
        <w:keepNext/>
        <w:jc w:val="center"/>
      </w:pPr>
      <w:r>
        <w:rPr>
          <w:noProof/>
          <w:lang w:eastAsia="en-GB"/>
        </w:rPr>
        <w:drawing>
          <wp:inline distT="0" distB="0" distL="0" distR="0" wp14:anchorId="6AAF5BB9" wp14:editId="760A2261">
            <wp:extent cx="4572000" cy="2152650"/>
            <wp:effectExtent l="0" t="0" r="0" b="0"/>
            <wp:docPr id="1243647753" name="Picture 1243647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572000" cy="2152650"/>
                    </a:xfrm>
                    <a:prstGeom prst="rect">
                      <a:avLst/>
                    </a:prstGeom>
                  </pic:spPr>
                </pic:pic>
              </a:graphicData>
            </a:graphic>
          </wp:inline>
        </w:drawing>
      </w:r>
    </w:p>
    <w:p w14:paraId="7A9745B3" w14:textId="77777777" w:rsidR="00E56ABE" w:rsidRDefault="00C969DA" w:rsidP="00C969DA">
      <w:pPr>
        <w:pStyle w:val="Caption"/>
        <w:jc w:val="center"/>
        <w:rPr>
          <w:rFonts w:ascii="Arial" w:hAnsi="Arial" w:cs="Arial"/>
        </w:rPr>
      </w:pPr>
      <w:bookmarkStart w:id="39" w:name="_Toc155647240"/>
      <w:r>
        <w:t xml:space="preserve">Figure </w:t>
      </w:r>
      <w:fldSimple w:instr=" SEQ Figure \* ARABIC ">
        <w:r w:rsidR="00B0435B">
          <w:rPr>
            <w:noProof/>
          </w:rPr>
          <w:t>40</w:t>
        </w:r>
      </w:fldSimple>
      <w:r>
        <w:t xml:space="preserve"> - 2D HMX Step 10 liner only</w:t>
      </w:r>
      <w:bookmarkEnd w:id="39"/>
    </w:p>
    <w:p w14:paraId="1859D9F8" w14:textId="77777777" w:rsidR="00E56ABE" w:rsidRDefault="00C969DA" w:rsidP="00347BB6">
      <w:pPr>
        <w:jc w:val="both"/>
        <w:rPr>
          <w:rFonts w:ascii="Arial" w:hAnsi="Arial" w:cs="Arial"/>
        </w:rPr>
      </w:pPr>
      <w:r>
        <w:rPr>
          <w:rFonts w:ascii="Arial" w:hAnsi="Arial" w:cs="Arial"/>
        </w:rPr>
        <w:t>Again, similar to the TNT simulation, the explosive is leaking out between the case and liner. When the results are resolved it is clear to see why viewing the liner on its on is easier.</w:t>
      </w:r>
    </w:p>
    <w:p w14:paraId="4A0BAEF9" w14:textId="77777777" w:rsidR="00C969DA" w:rsidRDefault="00C969DA" w:rsidP="00C969DA">
      <w:pPr>
        <w:keepNext/>
        <w:jc w:val="center"/>
      </w:pPr>
      <w:r>
        <w:rPr>
          <w:noProof/>
          <w:lang w:eastAsia="en-GB"/>
        </w:rPr>
        <w:lastRenderedPageBreak/>
        <w:drawing>
          <wp:inline distT="0" distB="0" distL="0" distR="0" wp14:anchorId="645EB560" wp14:editId="030EE5B4">
            <wp:extent cx="4572000" cy="2209800"/>
            <wp:effectExtent l="0" t="0" r="0" b="0"/>
            <wp:docPr id="1560015559" name="Picture 1560015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p w14:paraId="3D4462EB" w14:textId="77777777" w:rsidR="00E56ABE" w:rsidRDefault="00C969DA" w:rsidP="00C969DA">
      <w:pPr>
        <w:pStyle w:val="Caption"/>
        <w:jc w:val="center"/>
      </w:pPr>
      <w:bookmarkStart w:id="40" w:name="_Toc155647241"/>
      <w:r>
        <w:t xml:space="preserve">Figure </w:t>
      </w:r>
      <w:fldSimple w:instr=" SEQ Figure \* ARABIC ">
        <w:r w:rsidR="00B0435B">
          <w:rPr>
            <w:noProof/>
          </w:rPr>
          <w:t>41</w:t>
        </w:r>
      </w:fldSimple>
      <w:r>
        <w:t xml:space="preserve"> -2D HMX Step 30</w:t>
      </w:r>
      <w:bookmarkEnd w:id="40"/>
    </w:p>
    <w:p w14:paraId="0393B0C2" w14:textId="77777777" w:rsidR="00C969DA" w:rsidRPr="00C969DA" w:rsidRDefault="00C969DA" w:rsidP="00C969DA">
      <w:pPr>
        <w:jc w:val="both"/>
        <w:rPr>
          <w:rFonts w:ascii="Arial" w:hAnsi="Arial" w:cs="Arial"/>
        </w:rPr>
      </w:pPr>
      <w:r>
        <w:rPr>
          <w:rFonts w:ascii="Arial" w:hAnsi="Arial" w:cs="Arial"/>
        </w:rPr>
        <w:t>In figure 42, good jet formation is visible and the reason a small mesh is useful. Looking carefully at the element in the middle of the shaped charge, they are stretched into long thin individually which with a larger element would be even greater so may result in a failure and stop the simulation before the end result.</w:t>
      </w:r>
    </w:p>
    <w:p w14:paraId="53F0BEB8" w14:textId="77777777" w:rsidR="00C969DA" w:rsidRDefault="00C969DA" w:rsidP="00C969DA">
      <w:pPr>
        <w:keepNext/>
        <w:jc w:val="center"/>
      </w:pPr>
      <w:r>
        <w:rPr>
          <w:noProof/>
          <w:lang w:eastAsia="en-GB"/>
        </w:rPr>
        <w:drawing>
          <wp:inline distT="0" distB="0" distL="0" distR="0" wp14:anchorId="206116AB" wp14:editId="59483CA6">
            <wp:extent cx="4572000" cy="2209800"/>
            <wp:effectExtent l="0" t="0" r="0" b="0"/>
            <wp:docPr id="1561543186" name="Picture 1561543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p w14:paraId="55D1742E" w14:textId="77777777" w:rsidR="00E56ABE" w:rsidRDefault="00C969DA" w:rsidP="00C969DA">
      <w:pPr>
        <w:pStyle w:val="Caption"/>
        <w:jc w:val="center"/>
        <w:rPr>
          <w:rFonts w:ascii="Arial" w:hAnsi="Arial" w:cs="Arial"/>
        </w:rPr>
      </w:pPr>
      <w:bookmarkStart w:id="41" w:name="_Toc155647242"/>
      <w:r>
        <w:t xml:space="preserve">Figure </w:t>
      </w:r>
      <w:fldSimple w:instr=" SEQ Figure \* ARABIC ">
        <w:r w:rsidR="00B0435B">
          <w:rPr>
            <w:noProof/>
          </w:rPr>
          <w:t>42</w:t>
        </w:r>
      </w:fldSimple>
      <w:r>
        <w:t xml:space="preserve"> - 2D HMX Step 30 liner only</w:t>
      </w:r>
      <w:bookmarkEnd w:id="41"/>
    </w:p>
    <w:p w14:paraId="5F62F2A8" w14:textId="77777777" w:rsidR="00E56ABE" w:rsidRDefault="00C969DA" w:rsidP="00347BB6">
      <w:pPr>
        <w:jc w:val="both"/>
        <w:rPr>
          <w:rFonts w:ascii="Arial" w:hAnsi="Arial" w:cs="Arial"/>
        </w:rPr>
      </w:pPr>
      <w:r>
        <w:rPr>
          <w:rFonts w:ascii="Arial" w:hAnsi="Arial" w:cs="Arial"/>
        </w:rPr>
        <w:t>Comparing the final results of HMX and TNT, the jet created from the HMX visually does look longer</w:t>
      </w:r>
      <w:r w:rsidR="00791675">
        <w:rPr>
          <w:rFonts w:ascii="Arial" w:hAnsi="Arial" w:cs="Arial"/>
        </w:rPr>
        <w:t xml:space="preserve"> and sharper</w:t>
      </w:r>
      <w:r>
        <w:rPr>
          <w:rFonts w:ascii="Arial" w:hAnsi="Arial" w:cs="Arial"/>
        </w:rPr>
        <w:t xml:space="preserve"> but that could be a result of the angle the screenshot is taken.</w:t>
      </w:r>
    </w:p>
    <w:p w14:paraId="72041116" w14:textId="77777777" w:rsidR="00C969DA" w:rsidRDefault="00C969DA" w:rsidP="00C969DA">
      <w:pPr>
        <w:keepNext/>
        <w:jc w:val="center"/>
      </w:pPr>
      <w:r>
        <w:rPr>
          <w:noProof/>
          <w:lang w:eastAsia="en-GB"/>
        </w:rPr>
        <w:lastRenderedPageBreak/>
        <w:drawing>
          <wp:inline distT="0" distB="0" distL="0" distR="0" wp14:anchorId="47AF5C16" wp14:editId="1A1B79D6">
            <wp:extent cx="4572000" cy="2190750"/>
            <wp:effectExtent l="0" t="0" r="0" b="0"/>
            <wp:docPr id="1531194651" name="Picture 1531194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4572000" cy="2190750"/>
                    </a:xfrm>
                    <a:prstGeom prst="rect">
                      <a:avLst/>
                    </a:prstGeom>
                  </pic:spPr>
                </pic:pic>
              </a:graphicData>
            </a:graphic>
          </wp:inline>
        </w:drawing>
      </w:r>
    </w:p>
    <w:p w14:paraId="21107513" w14:textId="77777777" w:rsidR="00E56ABE" w:rsidRDefault="00C969DA" w:rsidP="00C969DA">
      <w:pPr>
        <w:pStyle w:val="Caption"/>
        <w:jc w:val="center"/>
        <w:rPr>
          <w:rFonts w:ascii="Arial" w:hAnsi="Arial" w:cs="Arial"/>
        </w:rPr>
      </w:pPr>
      <w:bookmarkStart w:id="42" w:name="_Toc155647243"/>
      <w:r>
        <w:t xml:space="preserve">Figure </w:t>
      </w:r>
      <w:fldSimple w:instr=" SEQ Figure \* ARABIC ">
        <w:r w:rsidR="00B0435B">
          <w:rPr>
            <w:noProof/>
          </w:rPr>
          <w:t>43</w:t>
        </w:r>
      </w:fldSimple>
      <w:r>
        <w:t xml:space="preserve"> - 2D HMX Final Step</w:t>
      </w:r>
      <w:bookmarkEnd w:id="42"/>
    </w:p>
    <w:p w14:paraId="0F682BF4" w14:textId="77777777" w:rsidR="00791675" w:rsidRPr="00545A0A" w:rsidRDefault="00791675" w:rsidP="00347BB6">
      <w:pPr>
        <w:jc w:val="both"/>
        <w:rPr>
          <w:rFonts w:ascii="Arial" w:hAnsi="Arial" w:cs="Arial"/>
        </w:rPr>
      </w:pPr>
      <w:r>
        <w:rPr>
          <w:rFonts w:ascii="Arial" w:hAnsi="Arial" w:cs="Arial"/>
        </w:rPr>
        <w:t xml:space="preserve">As previously mentioned, a higher velocity jet would be expected when using HMX to TNT due to the higher detonation velocity. This was proven to be true in this simulation as figure 44 shows. The average velocity of the shaped charge was around 7000 metres per second which is around what is to be expected when using HMX with a detonation velocity of 9110 metres per second. </w:t>
      </w:r>
    </w:p>
    <w:p w14:paraId="2A6ADF26" w14:textId="77777777" w:rsidR="00791675" w:rsidRDefault="00791675" w:rsidP="00791675">
      <w:pPr>
        <w:keepNext/>
        <w:jc w:val="center"/>
      </w:pPr>
      <w:r>
        <w:rPr>
          <w:noProof/>
          <w:lang w:eastAsia="en-GB"/>
        </w:rPr>
        <w:drawing>
          <wp:inline distT="0" distB="0" distL="0" distR="0" wp14:anchorId="2D6C9A26" wp14:editId="4781065D">
            <wp:extent cx="4572000" cy="2638425"/>
            <wp:effectExtent l="0" t="0" r="0" b="0"/>
            <wp:docPr id="1477434178" name="Picture 1477434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572000" cy="2638425"/>
                    </a:xfrm>
                    <a:prstGeom prst="rect">
                      <a:avLst/>
                    </a:prstGeom>
                  </pic:spPr>
                </pic:pic>
              </a:graphicData>
            </a:graphic>
          </wp:inline>
        </w:drawing>
      </w:r>
    </w:p>
    <w:p w14:paraId="60FF6E6C" w14:textId="77777777" w:rsidR="000A1C7E" w:rsidRPr="00791675" w:rsidRDefault="00791675" w:rsidP="00791675">
      <w:pPr>
        <w:pStyle w:val="Caption"/>
        <w:jc w:val="center"/>
        <w:rPr>
          <w:rFonts w:ascii="Arial" w:hAnsi="Arial" w:cs="Arial"/>
          <w:b/>
        </w:rPr>
      </w:pPr>
      <w:bookmarkStart w:id="43" w:name="_Toc155647244"/>
      <w:r>
        <w:t xml:space="preserve">Figure </w:t>
      </w:r>
      <w:fldSimple w:instr=" SEQ Figure \* ARABIC ">
        <w:r w:rsidR="00B0435B">
          <w:rPr>
            <w:noProof/>
          </w:rPr>
          <w:t>44</w:t>
        </w:r>
      </w:fldSimple>
      <w:r>
        <w:t xml:space="preserve"> – Velocity plot for 2D HMX</w:t>
      </w:r>
      <w:bookmarkEnd w:id="43"/>
    </w:p>
    <w:p w14:paraId="423C1939" w14:textId="77777777" w:rsidR="000A1C7E" w:rsidRDefault="00545A0A" w:rsidP="00347BB6">
      <w:pPr>
        <w:jc w:val="both"/>
        <w:rPr>
          <w:rFonts w:ascii="Arial" w:hAnsi="Arial" w:cs="Arial"/>
          <w:sz w:val="24"/>
          <w:u w:val="single"/>
        </w:rPr>
      </w:pPr>
      <w:r>
        <w:rPr>
          <w:rFonts w:ascii="Arial" w:hAnsi="Arial" w:cs="Arial"/>
          <w:sz w:val="24"/>
          <w:u w:val="single"/>
        </w:rPr>
        <w:t>TNT – 3D</w:t>
      </w:r>
    </w:p>
    <w:p w14:paraId="16A08071" w14:textId="77777777" w:rsidR="00545A0A" w:rsidRPr="00545A0A" w:rsidRDefault="00545A0A" w:rsidP="00347BB6">
      <w:pPr>
        <w:jc w:val="both"/>
        <w:rPr>
          <w:rFonts w:ascii="Arial" w:hAnsi="Arial" w:cs="Arial"/>
        </w:rPr>
      </w:pPr>
      <w:r>
        <w:rPr>
          <w:rFonts w:ascii="Arial" w:hAnsi="Arial" w:cs="Arial"/>
        </w:rPr>
        <w:t xml:space="preserve">When doing a three dimensional simulation, similar to resolving two dimensional results, you can split the results. This makes it much easier for viewing when doing simulations of this manner. Looking at the elements in the three dimensional results below, the difference in meshes compared to the two dimensional is visible. </w:t>
      </w:r>
      <w:r w:rsidR="00135BEE">
        <w:rPr>
          <w:rFonts w:ascii="Arial" w:hAnsi="Arial" w:cs="Arial"/>
        </w:rPr>
        <w:t>With the larger elements in the three dimensional simulation, the elements at the tip of the liner are getting very stretched out and look quite messy. However, even with the larger elements, it is clear that the beginning of jet formation is taking place and deformation of the case is similar to that of the two dimensional.</w:t>
      </w:r>
    </w:p>
    <w:p w14:paraId="266C35A3" w14:textId="77777777" w:rsidR="00545A0A" w:rsidRDefault="00545A0A" w:rsidP="00545A0A">
      <w:pPr>
        <w:keepNext/>
        <w:jc w:val="center"/>
      </w:pPr>
      <w:r>
        <w:rPr>
          <w:noProof/>
          <w:lang w:eastAsia="en-GB"/>
        </w:rPr>
        <w:lastRenderedPageBreak/>
        <w:drawing>
          <wp:inline distT="0" distB="0" distL="0" distR="0" wp14:anchorId="3A627BB2" wp14:editId="52A09893">
            <wp:extent cx="4572000" cy="2057400"/>
            <wp:effectExtent l="0" t="0" r="0" b="0"/>
            <wp:docPr id="99868450" name="Picture 99868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572000" cy="2057400"/>
                    </a:xfrm>
                    <a:prstGeom prst="rect">
                      <a:avLst/>
                    </a:prstGeom>
                  </pic:spPr>
                </pic:pic>
              </a:graphicData>
            </a:graphic>
          </wp:inline>
        </w:drawing>
      </w:r>
    </w:p>
    <w:p w14:paraId="205265BD" w14:textId="77777777" w:rsidR="000A1C7E" w:rsidRDefault="00545A0A" w:rsidP="00545A0A">
      <w:pPr>
        <w:pStyle w:val="Caption"/>
        <w:jc w:val="center"/>
        <w:rPr>
          <w:rFonts w:ascii="Arial" w:hAnsi="Arial" w:cs="Arial"/>
        </w:rPr>
      </w:pPr>
      <w:bookmarkStart w:id="44" w:name="_Toc155647245"/>
      <w:r>
        <w:t xml:space="preserve">Figure </w:t>
      </w:r>
      <w:fldSimple w:instr=" SEQ Figure \* ARABIC ">
        <w:r w:rsidR="00B0435B">
          <w:rPr>
            <w:noProof/>
          </w:rPr>
          <w:t>45</w:t>
        </w:r>
      </w:fldSimple>
      <w:r>
        <w:t xml:space="preserve"> - TNT 3D Step 25</w:t>
      </w:r>
      <w:bookmarkEnd w:id="44"/>
    </w:p>
    <w:p w14:paraId="1415CDFE" w14:textId="77777777" w:rsidR="000A1C7E" w:rsidRDefault="00135BEE" w:rsidP="00347BB6">
      <w:pPr>
        <w:jc w:val="both"/>
        <w:rPr>
          <w:rFonts w:ascii="Arial" w:hAnsi="Arial" w:cs="Arial"/>
        </w:rPr>
      </w:pPr>
      <w:r>
        <w:rPr>
          <w:rFonts w:ascii="Arial" w:hAnsi="Arial" w:cs="Arial"/>
        </w:rPr>
        <w:t xml:space="preserve">The three dimensional TNT simulation failed at step 56. Step 56 is shown in figure 46 and a small jet can be seen. Using the display group feature in Abaqus allows the user to analyse which element it was in the simulation that caused it to fail. In this case it was one in the liner which had undergone too much deformation. This is the result of using a mesh with larger elements and shows why maybe a full three dimensional simulation is not optimal for this sort of work. </w:t>
      </w:r>
    </w:p>
    <w:p w14:paraId="238C43F2" w14:textId="77777777" w:rsidR="00135BEE" w:rsidRDefault="00135BEE" w:rsidP="00135BEE">
      <w:pPr>
        <w:keepNext/>
        <w:jc w:val="center"/>
      </w:pPr>
      <w:r>
        <w:rPr>
          <w:noProof/>
          <w:lang w:eastAsia="en-GB"/>
        </w:rPr>
        <w:drawing>
          <wp:inline distT="0" distB="0" distL="0" distR="0" wp14:anchorId="6F3037F9" wp14:editId="6AF84CA0">
            <wp:extent cx="4572000" cy="2524125"/>
            <wp:effectExtent l="0" t="0" r="0" b="0"/>
            <wp:docPr id="406525422" name="Picture 406525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572000" cy="2524125"/>
                    </a:xfrm>
                    <a:prstGeom prst="rect">
                      <a:avLst/>
                    </a:prstGeom>
                  </pic:spPr>
                </pic:pic>
              </a:graphicData>
            </a:graphic>
          </wp:inline>
        </w:drawing>
      </w:r>
    </w:p>
    <w:p w14:paraId="57175701" w14:textId="77777777" w:rsidR="000A1C7E" w:rsidRDefault="00135BEE" w:rsidP="00135BEE">
      <w:pPr>
        <w:pStyle w:val="Caption"/>
        <w:jc w:val="center"/>
        <w:rPr>
          <w:rFonts w:ascii="Arial" w:hAnsi="Arial" w:cs="Arial"/>
        </w:rPr>
      </w:pPr>
      <w:bookmarkStart w:id="45" w:name="_Toc155647246"/>
      <w:r>
        <w:t xml:space="preserve">Figure </w:t>
      </w:r>
      <w:fldSimple w:instr=" SEQ Figure \* ARABIC ">
        <w:r w:rsidR="00B0435B">
          <w:rPr>
            <w:noProof/>
          </w:rPr>
          <w:t>46</w:t>
        </w:r>
      </w:fldSimple>
      <w:r>
        <w:t xml:space="preserve"> - 3D TNT final step</w:t>
      </w:r>
      <w:bookmarkEnd w:id="45"/>
    </w:p>
    <w:p w14:paraId="3571B521" w14:textId="77777777" w:rsidR="00545A0A" w:rsidRDefault="00C866A9" w:rsidP="00347BB6">
      <w:pPr>
        <w:jc w:val="both"/>
        <w:rPr>
          <w:rFonts w:ascii="Arial" w:hAnsi="Arial" w:cs="Arial"/>
        </w:rPr>
      </w:pPr>
      <w:r>
        <w:rPr>
          <w:rFonts w:ascii="Arial" w:hAnsi="Arial" w:cs="Arial"/>
        </w:rPr>
        <w:t xml:space="preserve">When completing the velocity plot for the nodes in the three dimensional simulation, there average velocity is just around 3750 metres per second which is significantly lower than the 5500 in the two dimensional results. This could be for several reasons but the main one being the fact the simulation did not reach its end. As the simulation did not make it to the full time period set by the user, the liner may not have had sufficient time to get close to its terminal velocity. </w:t>
      </w:r>
    </w:p>
    <w:p w14:paraId="663E7ED0" w14:textId="77777777" w:rsidR="00135BEE" w:rsidRDefault="00135BEE" w:rsidP="00135BEE">
      <w:pPr>
        <w:keepNext/>
        <w:jc w:val="center"/>
      </w:pPr>
      <w:r>
        <w:rPr>
          <w:noProof/>
          <w:lang w:eastAsia="en-GB"/>
        </w:rPr>
        <w:lastRenderedPageBreak/>
        <w:drawing>
          <wp:inline distT="0" distB="0" distL="0" distR="0" wp14:anchorId="27E04345" wp14:editId="3E38111C">
            <wp:extent cx="4572000" cy="2514600"/>
            <wp:effectExtent l="0" t="0" r="0" b="0"/>
            <wp:docPr id="1220322849" name="Picture 1220322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572000" cy="2514600"/>
                    </a:xfrm>
                    <a:prstGeom prst="rect">
                      <a:avLst/>
                    </a:prstGeom>
                  </pic:spPr>
                </pic:pic>
              </a:graphicData>
            </a:graphic>
          </wp:inline>
        </w:drawing>
      </w:r>
    </w:p>
    <w:p w14:paraId="0693EAE0" w14:textId="77777777" w:rsidR="00545A0A" w:rsidRDefault="00135BEE" w:rsidP="00135BEE">
      <w:pPr>
        <w:pStyle w:val="Caption"/>
        <w:jc w:val="center"/>
        <w:rPr>
          <w:rFonts w:ascii="Arial" w:hAnsi="Arial" w:cs="Arial"/>
        </w:rPr>
      </w:pPr>
      <w:bookmarkStart w:id="46" w:name="_Toc155647247"/>
      <w:r>
        <w:t xml:space="preserve">Figure </w:t>
      </w:r>
      <w:fldSimple w:instr=" SEQ Figure \* ARABIC ">
        <w:r w:rsidR="00B0435B">
          <w:rPr>
            <w:noProof/>
          </w:rPr>
          <w:t>47</w:t>
        </w:r>
      </w:fldSimple>
      <w:r>
        <w:t xml:space="preserve"> - Velocity plot for 3D TNT</w:t>
      </w:r>
      <w:bookmarkEnd w:id="46"/>
    </w:p>
    <w:p w14:paraId="73A649C5" w14:textId="77777777" w:rsidR="00C866A9" w:rsidRDefault="00C866A9" w:rsidP="00347BB6">
      <w:pPr>
        <w:jc w:val="both"/>
        <w:rPr>
          <w:rFonts w:ascii="Arial" w:hAnsi="Arial" w:cs="Arial"/>
          <w:sz w:val="24"/>
          <w:u w:val="single"/>
        </w:rPr>
      </w:pPr>
    </w:p>
    <w:p w14:paraId="4D6905D3" w14:textId="77777777" w:rsidR="00C866A9" w:rsidRDefault="00C866A9" w:rsidP="00347BB6">
      <w:pPr>
        <w:jc w:val="both"/>
        <w:rPr>
          <w:rFonts w:ascii="Arial" w:hAnsi="Arial" w:cs="Arial"/>
          <w:sz w:val="24"/>
          <w:u w:val="single"/>
        </w:rPr>
      </w:pPr>
    </w:p>
    <w:p w14:paraId="511141D9" w14:textId="77777777" w:rsidR="00C866A9" w:rsidRDefault="00C866A9" w:rsidP="00347BB6">
      <w:pPr>
        <w:jc w:val="both"/>
        <w:rPr>
          <w:rFonts w:ascii="Arial" w:hAnsi="Arial" w:cs="Arial"/>
          <w:sz w:val="24"/>
          <w:u w:val="single"/>
        </w:rPr>
      </w:pPr>
    </w:p>
    <w:p w14:paraId="1E1805A4" w14:textId="77777777" w:rsidR="00C866A9" w:rsidRDefault="00C866A9" w:rsidP="00347BB6">
      <w:pPr>
        <w:jc w:val="both"/>
        <w:rPr>
          <w:rFonts w:ascii="Arial" w:hAnsi="Arial" w:cs="Arial"/>
          <w:sz w:val="24"/>
          <w:u w:val="single"/>
        </w:rPr>
      </w:pPr>
    </w:p>
    <w:p w14:paraId="1A9D15F5" w14:textId="77777777" w:rsidR="00C866A9" w:rsidRDefault="00C866A9" w:rsidP="00347BB6">
      <w:pPr>
        <w:jc w:val="both"/>
        <w:rPr>
          <w:rFonts w:ascii="Arial" w:hAnsi="Arial" w:cs="Arial"/>
          <w:sz w:val="24"/>
          <w:u w:val="single"/>
        </w:rPr>
      </w:pPr>
    </w:p>
    <w:p w14:paraId="17602662" w14:textId="77777777" w:rsidR="00C866A9" w:rsidRDefault="00C866A9" w:rsidP="00347BB6">
      <w:pPr>
        <w:jc w:val="both"/>
        <w:rPr>
          <w:rFonts w:ascii="Arial" w:hAnsi="Arial" w:cs="Arial"/>
          <w:sz w:val="24"/>
          <w:u w:val="single"/>
        </w:rPr>
      </w:pPr>
    </w:p>
    <w:p w14:paraId="5EAD30ED" w14:textId="77777777" w:rsidR="00C866A9" w:rsidRDefault="00C866A9" w:rsidP="00347BB6">
      <w:pPr>
        <w:jc w:val="both"/>
        <w:rPr>
          <w:rFonts w:ascii="Arial" w:hAnsi="Arial" w:cs="Arial"/>
          <w:sz w:val="24"/>
          <w:u w:val="single"/>
        </w:rPr>
      </w:pPr>
    </w:p>
    <w:p w14:paraId="353ADE32" w14:textId="77777777" w:rsidR="000A1C7E" w:rsidRDefault="00C866A9" w:rsidP="00347BB6">
      <w:pPr>
        <w:jc w:val="both"/>
        <w:rPr>
          <w:rFonts w:ascii="Arial" w:hAnsi="Arial" w:cs="Arial"/>
          <w:sz w:val="24"/>
          <w:u w:val="single"/>
        </w:rPr>
      </w:pPr>
      <w:r>
        <w:rPr>
          <w:rFonts w:ascii="Arial" w:hAnsi="Arial" w:cs="Arial"/>
          <w:sz w:val="24"/>
          <w:u w:val="single"/>
        </w:rPr>
        <w:t>HMX – 3D</w:t>
      </w:r>
    </w:p>
    <w:p w14:paraId="2E6B05CC" w14:textId="77777777" w:rsidR="00C866A9" w:rsidRPr="00C866A9" w:rsidRDefault="00C866A9" w:rsidP="00347BB6">
      <w:pPr>
        <w:jc w:val="both"/>
        <w:rPr>
          <w:rFonts w:ascii="Arial" w:hAnsi="Arial" w:cs="Arial"/>
        </w:rPr>
      </w:pPr>
      <w:r>
        <w:rPr>
          <w:rFonts w:ascii="Arial" w:hAnsi="Arial" w:cs="Arial"/>
        </w:rPr>
        <w:t xml:space="preserve">Similar to the comparisons made between the two </w:t>
      </w:r>
      <w:proofErr w:type="spellStart"/>
      <w:r>
        <w:rPr>
          <w:rFonts w:ascii="Arial" w:hAnsi="Arial" w:cs="Arial"/>
        </w:rPr>
        <w:t>two</w:t>
      </w:r>
      <w:proofErr w:type="spellEnd"/>
      <w:r>
        <w:rPr>
          <w:rFonts w:ascii="Arial" w:hAnsi="Arial" w:cs="Arial"/>
        </w:rPr>
        <w:t xml:space="preserve"> dimensional simulations, there is a lot of similarity when looking at both three dimensional results. Step 27, figure 48, shows significant case deformation, as expected, and the beginning of het formation.</w:t>
      </w:r>
    </w:p>
    <w:p w14:paraId="5ACA3095" w14:textId="77777777" w:rsidR="00C866A9" w:rsidRDefault="00C866A9" w:rsidP="00C866A9">
      <w:pPr>
        <w:keepNext/>
        <w:jc w:val="center"/>
      </w:pPr>
      <w:r>
        <w:rPr>
          <w:noProof/>
          <w:lang w:eastAsia="en-GB"/>
        </w:rPr>
        <w:drawing>
          <wp:inline distT="0" distB="0" distL="0" distR="0" wp14:anchorId="618172A0" wp14:editId="50812C92">
            <wp:extent cx="4572000" cy="2038350"/>
            <wp:effectExtent l="0" t="0" r="0" b="0"/>
            <wp:docPr id="960232088" name="Picture 960232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inline>
        </w:drawing>
      </w:r>
    </w:p>
    <w:p w14:paraId="19B6BD4A" w14:textId="77777777" w:rsidR="00135BEE" w:rsidRDefault="00C866A9" w:rsidP="00C866A9">
      <w:pPr>
        <w:pStyle w:val="Caption"/>
        <w:jc w:val="center"/>
        <w:rPr>
          <w:rFonts w:ascii="Arial" w:hAnsi="Arial" w:cs="Arial"/>
        </w:rPr>
      </w:pPr>
      <w:bookmarkStart w:id="47" w:name="_Toc155647248"/>
      <w:r>
        <w:t xml:space="preserve">Figure </w:t>
      </w:r>
      <w:fldSimple w:instr=" SEQ Figure \* ARABIC ">
        <w:r w:rsidR="00B0435B">
          <w:rPr>
            <w:noProof/>
          </w:rPr>
          <w:t>48</w:t>
        </w:r>
      </w:fldSimple>
      <w:r>
        <w:t xml:space="preserve"> - 3D HMX Step 27</w:t>
      </w:r>
      <w:bookmarkEnd w:id="47"/>
    </w:p>
    <w:p w14:paraId="12888EB6" w14:textId="77777777" w:rsidR="00135BEE" w:rsidRDefault="00C866A9" w:rsidP="00347BB6">
      <w:pPr>
        <w:jc w:val="both"/>
        <w:rPr>
          <w:rFonts w:ascii="Arial" w:hAnsi="Arial" w:cs="Arial"/>
        </w:rPr>
      </w:pPr>
      <w:r>
        <w:rPr>
          <w:rFonts w:ascii="Arial" w:hAnsi="Arial" w:cs="Arial"/>
        </w:rPr>
        <w:t xml:space="preserve">The three dimensional HMX simulation failed on step 48, less than the failure of TNT. The failure in this simulation happened for similar reasons to the previous. Due to the change in mesh size the elements deformed too much causing the simulation to fail. This second three </w:t>
      </w:r>
      <w:r>
        <w:rPr>
          <w:rFonts w:ascii="Arial" w:hAnsi="Arial" w:cs="Arial"/>
        </w:rPr>
        <w:lastRenderedPageBreak/>
        <w:t xml:space="preserve">dimensional run with HMX possibly failed in fewer steps due to it progressing quicker because of the increase in </w:t>
      </w:r>
      <w:r w:rsidR="00B0435B">
        <w:rPr>
          <w:rFonts w:ascii="Arial" w:hAnsi="Arial" w:cs="Arial"/>
        </w:rPr>
        <w:t>detonation velocity.</w:t>
      </w:r>
    </w:p>
    <w:p w14:paraId="1BD792E4" w14:textId="77777777" w:rsidR="00C866A9" w:rsidRDefault="00C866A9" w:rsidP="00C866A9">
      <w:pPr>
        <w:keepNext/>
        <w:jc w:val="center"/>
      </w:pPr>
      <w:r>
        <w:rPr>
          <w:noProof/>
          <w:lang w:eastAsia="en-GB"/>
        </w:rPr>
        <w:drawing>
          <wp:inline distT="0" distB="0" distL="0" distR="0" wp14:anchorId="3E1745AF" wp14:editId="2D4270D5">
            <wp:extent cx="4572000" cy="2066925"/>
            <wp:effectExtent l="0" t="0" r="0" b="0"/>
            <wp:docPr id="241360274" name="Picture 241360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4572000" cy="2066925"/>
                    </a:xfrm>
                    <a:prstGeom prst="rect">
                      <a:avLst/>
                    </a:prstGeom>
                  </pic:spPr>
                </pic:pic>
              </a:graphicData>
            </a:graphic>
          </wp:inline>
        </w:drawing>
      </w:r>
    </w:p>
    <w:p w14:paraId="382B0633" w14:textId="77777777" w:rsidR="00135BEE" w:rsidRDefault="00C866A9" w:rsidP="00C866A9">
      <w:pPr>
        <w:pStyle w:val="Caption"/>
        <w:jc w:val="center"/>
        <w:rPr>
          <w:rFonts w:ascii="Arial" w:hAnsi="Arial" w:cs="Arial"/>
        </w:rPr>
      </w:pPr>
      <w:bookmarkStart w:id="48" w:name="_Toc155647249"/>
      <w:r>
        <w:t xml:space="preserve">Figure </w:t>
      </w:r>
      <w:fldSimple w:instr=" SEQ Figure \* ARABIC ">
        <w:r w:rsidR="00B0435B">
          <w:rPr>
            <w:noProof/>
          </w:rPr>
          <w:t>49</w:t>
        </w:r>
      </w:fldSimple>
      <w:r>
        <w:t xml:space="preserve"> - 3D HMX final step</w:t>
      </w:r>
      <w:bookmarkEnd w:id="48"/>
    </w:p>
    <w:p w14:paraId="6599B668" w14:textId="77777777" w:rsidR="00B0435B" w:rsidRDefault="00B0435B" w:rsidP="00347BB6">
      <w:pPr>
        <w:jc w:val="both"/>
        <w:rPr>
          <w:rFonts w:ascii="Arial" w:hAnsi="Arial" w:cs="Arial"/>
        </w:rPr>
      </w:pPr>
      <w:r>
        <w:rPr>
          <w:rFonts w:ascii="Arial" w:hAnsi="Arial" w:cs="Arial"/>
        </w:rPr>
        <w:t>When analysing the velocity of the three dimensional HMX results, the average is around 5000 metres per second which is considerably less than that of the two dimensional HMX results and even less than TNT. Again, this could be due to the simulation not finishing due to the meshing issues.</w:t>
      </w:r>
    </w:p>
    <w:p w14:paraId="54F7927D" w14:textId="77777777" w:rsidR="00B0435B" w:rsidRDefault="00B0435B" w:rsidP="00B0435B">
      <w:pPr>
        <w:keepNext/>
        <w:jc w:val="center"/>
      </w:pPr>
      <w:r>
        <w:rPr>
          <w:noProof/>
          <w:lang w:eastAsia="en-GB"/>
        </w:rPr>
        <w:drawing>
          <wp:inline distT="0" distB="0" distL="0" distR="0" wp14:anchorId="1DD91116" wp14:editId="05835BDE">
            <wp:extent cx="4572000" cy="2505075"/>
            <wp:effectExtent l="0" t="0" r="0" b="0"/>
            <wp:docPr id="715179838" name="Picture 715179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572000" cy="2505075"/>
                    </a:xfrm>
                    <a:prstGeom prst="rect">
                      <a:avLst/>
                    </a:prstGeom>
                  </pic:spPr>
                </pic:pic>
              </a:graphicData>
            </a:graphic>
          </wp:inline>
        </w:drawing>
      </w:r>
    </w:p>
    <w:p w14:paraId="38BBB607" w14:textId="77777777" w:rsidR="007D6208" w:rsidRDefault="00B0435B" w:rsidP="00B0435B">
      <w:pPr>
        <w:pStyle w:val="Caption"/>
        <w:jc w:val="center"/>
        <w:rPr>
          <w:rFonts w:ascii="Arial" w:hAnsi="Arial" w:cs="Arial"/>
        </w:rPr>
      </w:pPr>
      <w:bookmarkStart w:id="49" w:name="_Toc155647250"/>
      <w:r>
        <w:t xml:space="preserve">Figure </w:t>
      </w:r>
      <w:fldSimple w:instr=" SEQ Figure \* ARABIC ">
        <w:r>
          <w:rPr>
            <w:noProof/>
          </w:rPr>
          <w:t>50</w:t>
        </w:r>
      </w:fldSimple>
      <w:r>
        <w:t xml:space="preserve"> - Velocity plot for 3D HMX</w:t>
      </w:r>
      <w:bookmarkEnd w:id="49"/>
    </w:p>
    <w:p w14:paraId="1443049C" w14:textId="77777777" w:rsidR="00B0435B" w:rsidRDefault="00B0435B" w:rsidP="00347BB6">
      <w:pPr>
        <w:jc w:val="both"/>
        <w:rPr>
          <w:rFonts w:ascii="Arial" w:hAnsi="Arial" w:cs="Arial"/>
        </w:rPr>
      </w:pPr>
    </w:p>
    <w:p w14:paraId="6A1494E2" w14:textId="77777777" w:rsidR="00B0435B" w:rsidRDefault="00B0435B" w:rsidP="00347BB6">
      <w:pPr>
        <w:jc w:val="both"/>
        <w:rPr>
          <w:rFonts w:ascii="Arial" w:hAnsi="Arial" w:cs="Arial"/>
        </w:rPr>
      </w:pPr>
    </w:p>
    <w:p w14:paraId="32A0957E" w14:textId="77777777" w:rsidR="00B0435B" w:rsidRDefault="00B0435B" w:rsidP="00347BB6">
      <w:pPr>
        <w:jc w:val="both"/>
        <w:rPr>
          <w:rFonts w:ascii="Arial" w:hAnsi="Arial" w:cs="Arial"/>
        </w:rPr>
      </w:pPr>
    </w:p>
    <w:p w14:paraId="5593D21F" w14:textId="77777777" w:rsidR="00B0435B" w:rsidRDefault="00B0435B" w:rsidP="00347BB6">
      <w:pPr>
        <w:jc w:val="both"/>
        <w:rPr>
          <w:rFonts w:ascii="Arial" w:hAnsi="Arial" w:cs="Arial"/>
        </w:rPr>
      </w:pPr>
    </w:p>
    <w:p w14:paraId="22F0D6D1" w14:textId="77777777" w:rsidR="00B0435B" w:rsidRDefault="00B0435B" w:rsidP="00347BB6">
      <w:pPr>
        <w:jc w:val="both"/>
        <w:rPr>
          <w:rFonts w:ascii="Arial" w:hAnsi="Arial" w:cs="Arial"/>
        </w:rPr>
      </w:pPr>
    </w:p>
    <w:p w14:paraId="0C6DC474" w14:textId="77777777" w:rsidR="00A27CC7" w:rsidRDefault="00A27CC7" w:rsidP="00347BB6">
      <w:pPr>
        <w:jc w:val="both"/>
        <w:rPr>
          <w:rFonts w:ascii="Arial" w:hAnsi="Arial" w:cs="Arial"/>
        </w:rPr>
      </w:pPr>
    </w:p>
    <w:p w14:paraId="6A165647" w14:textId="77777777" w:rsidR="007D6208" w:rsidRDefault="007D6208" w:rsidP="00347BB6">
      <w:pPr>
        <w:jc w:val="both"/>
        <w:rPr>
          <w:rFonts w:ascii="Arial" w:hAnsi="Arial" w:cs="Arial"/>
        </w:rPr>
      </w:pPr>
    </w:p>
    <w:p w14:paraId="75F8CE36" w14:textId="77777777" w:rsidR="00B0435B" w:rsidRDefault="00B0435B" w:rsidP="00347BB6">
      <w:pPr>
        <w:jc w:val="both"/>
        <w:rPr>
          <w:rFonts w:ascii="Arial" w:hAnsi="Arial" w:cs="Arial"/>
        </w:rPr>
      </w:pPr>
    </w:p>
    <w:p w14:paraId="650BE773" w14:textId="77777777" w:rsidR="00B0435B" w:rsidRDefault="00B0435B" w:rsidP="00347BB6">
      <w:pPr>
        <w:jc w:val="both"/>
        <w:rPr>
          <w:rFonts w:ascii="Arial" w:hAnsi="Arial" w:cs="Arial"/>
          <w:b/>
          <w:sz w:val="28"/>
          <w:u w:val="single"/>
        </w:rPr>
      </w:pPr>
      <w:r>
        <w:rPr>
          <w:rFonts w:ascii="Arial" w:hAnsi="Arial" w:cs="Arial"/>
          <w:b/>
          <w:sz w:val="28"/>
          <w:u w:val="single"/>
        </w:rPr>
        <w:lastRenderedPageBreak/>
        <w:t>Conclusion</w:t>
      </w:r>
    </w:p>
    <w:p w14:paraId="14BB0E1B" w14:textId="77777777" w:rsidR="00B0435B" w:rsidRDefault="00B0435B" w:rsidP="00347BB6">
      <w:pPr>
        <w:jc w:val="both"/>
        <w:rPr>
          <w:rFonts w:ascii="Arial" w:hAnsi="Arial" w:cs="Arial"/>
        </w:rPr>
      </w:pPr>
      <w:r>
        <w:rPr>
          <w:rFonts w:ascii="Arial" w:hAnsi="Arial" w:cs="Arial"/>
        </w:rPr>
        <w:t xml:space="preserve">Although the three dimensional simulations results were did not provide the same results as the two dimensional, a conclusion can be drawn about some parts. In both sets of the results HMX did perform better than TNT so would make a much better explosive when designing a high energy shaped charge. From the two dimensional results both explosives could be used so it would be down to the manufacturer and the customer to have discussions regarding their desires for the shaped charge system. Some customers and users of the shaped charge may not require the full power available of using HMX as the explosive fill and may opt for TNT due to it being cheaper in price, more accessible and the significant difference in melting temperature makes it much easier to fill cases if the chosen method is melt cast. </w:t>
      </w:r>
    </w:p>
    <w:p w14:paraId="6718E7CA" w14:textId="77777777" w:rsidR="00B0435B" w:rsidRDefault="00B0435B" w:rsidP="00347BB6">
      <w:pPr>
        <w:jc w:val="both"/>
        <w:rPr>
          <w:rFonts w:ascii="Arial" w:hAnsi="Arial" w:cs="Arial"/>
        </w:rPr>
      </w:pPr>
      <w:r>
        <w:rPr>
          <w:rFonts w:ascii="Arial" w:hAnsi="Arial" w:cs="Arial"/>
        </w:rPr>
        <w:t xml:space="preserve">Moving away from the shaped charges specifically to analyse the Abaqus software, it is clear from the work done that it does have its limitations. The two dimensional simulations gave realistic results and a smooth jet for each explosive but the three dimensional not only failed but the results were nowhere near as smooth. To aid this if the work was completed again, more material information could be used to make the three dimensional simulations more useful. If </w:t>
      </w:r>
      <w:r w:rsidR="002C3876">
        <w:rPr>
          <w:rFonts w:ascii="Arial" w:hAnsi="Arial" w:cs="Arial"/>
        </w:rPr>
        <w:t>the material data for copper as a fluid was added then the result files may be significantly smoother. Other research could also be conducted to find a FEA software that can run simulations with an increase of elements. The use of any FEA software however will never give a perfect answer to what would happen in real life. It is used primarily for initial testing within the munitions industry and then when an idea ages over time and the engineers get progressively more confident, a plethora of real world testing would be completed leading up to a full life firing. Because of this, completing the simulations in two dimensions and the resolving the results 180⁰ or 270⁰ could be the more sensible and time saving method.</w:t>
      </w:r>
    </w:p>
    <w:p w14:paraId="41812340" w14:textId="77777777" w:rsidR="00B0435B" w:rsidRDefault="00B0435B" w:rsidP="00347BB6">
      <w:pPr>
        <w:jc w:val="both"/>
        <w:rPr>
          <w:rFonts w:ascii="Arial" w:hAnsi="Arial" w:cs="Arial"/>
        </w:rPr>
      </w:pPr>
    </w:p>
    <w:p w14:paraId="12321330" w14:textId="77777777" w:rsidR="00B0435B" w:rsidRDefault="00B0435B" w:rsidP="00347BB6">
      <w:pPr>
        <w:jc w:val="both"/>
        <w:rPr>
          <w:rFonts w:ascii="Arial" w:hAnsi="Arial" w:cs="Arial"/>
        </w:rPr>
      </w:pPr>
    </w:p>
    <w:p w14:paraId="2616D01C" w14:textId="77777777" w:rsidR="00B0435B" w:rsidRDefault="00B0435B" w:rsidP="00347BB6">
      <w:pPr>
        <w:jc w:val="both"/>
        <w:rPr>
          <w:rFonts w:ascii="Arial" w:hAnsi="Arial" w:cs="Arial"/>
        </w:rPr>
      </w:pPr>
    </w:p>
    <w:p w14:paraId="543A9A70" w14:textId="77777777" w:rsidR="00B0435B" w:rsidRDefault="00B0435B" w:rsidP="00347BB6">
      <w:pPr>
        <w:jc w:val="both"/>
        <w:rPr>
          <w:rFonts w:ascii="Arial" w:hAnsi="Arial" w:cs="Arial"/>
        </w:rPr>
      </w:pPr>
    </w:p>
    <w:p w14:paraId="6743937A" w14:textId="77777777" w:rsidR="00B0435B" w:rsidRDefault="00B0435B" w:rsidP="00347BB6">
      <w:pPr>
        <w:jc w:val="both"/>
        <w:rPr>
          <w:rFonts w:ascii="Arial" w:hAnsi="Arial" w:cs="Arial"/>
        </w:rPr>
      </w:pPr>
    </w:p>
    <w:p w14:paraId="267D9287" w14:textId="77777777" w:rsidR="00B0435B" w:rsidRDefault="00B0435B" w:rsidP="00347BB6">
      <w:pPr>
        <w:jc w:val="both"/>
        <w:rPr>
          <w:rFonts w:ascii="Arial" w:hAnsi="Arial" w:cs="Arial"/>
        </w:rPr>
      </w:pPr>
    </w:p>
    <w:p w14:paraId="3A6B0B67" w14:textId="77777777" w:rsidR="00B0435B" w:rsidRDefault="00B0435B" w:rsidP="00347BB6">
      <w:pPr>
        <w:jc w:val="both"/>
        <w:rPr>
          <w:rFonts w:ascii="Arial" w:hAnsi="Arial" w:cs="Arial"/>
        </w:rPr>
      </w:pPr>
    </w:p>
    <w:p w14:paraId="37A13766" w14:textId="77777777" w:rsidR="004D7AF4" w:rsidRDefault="004D7AF4" w:rsidP="00347BB6">
      <w:pPr>
        <w:jc w:val="both"/>
        <w:rPr>
          <w:rFonts w:ascii="Arial" w:hAnsi="Arial" w:cs="Arial"/>
        </w:rPr>
      </w:pPr>
    </w:p>
    <w:p w14:paraId="3ED71ABF" w14:textId="77777777" w:rsidR="004D7AF4" w:rsidRDefault="004D7AF4" w:rsidP="00347BB6">
      <w:pPr>
        <w:jc w:val="both"/>
        <w:rPr>
          <w:rFonts w:ascii="Arial" w:hAnsi="Arial" w:cs="Arial"/>
        </w:rPr>
      </w:pPr>
    </w:p>
    <w:p w14:paraId="5D29F14B" w14:textId="77777777" w:rsidR="004D7AF4" w:rsidRDefault="004D7AF4" w:rsidP="00347BB6">
      <w:pPr>
        <w:jc w:val="both"/>
        <w:rPr>
          <w:rFonts w:ascii="Arial" w:hAnsi="Arial" w:cs="Arial"/>
        </w:rPr>
      </w:pPr>
    </w:p>
    <w:p w14:paraId="2D1AB745" w14:textId="77777777" w:rsidR="004D7AF4" w:rsidRDefault="004D7AF4" w:rsidP="00347BB6">
      <w:pPr>
        <w:jc w:val="both"/>
        <w:rPr>
          <w:rFonts w:ascii="Arial" w:hAnsi="Arial" w:cs="Arial"/>
        </w:rPr>
      </w:pPr>
    </w:p>
    <w:p w14:paraId="74F5908E" w14:textId="77777777" w:rsidR="004D7AF4" w:rsidRDefault="004D7AF4" w:rsidP="00347BB6">
      <w:pPr>
        <w:jc w:val="both"/>
        <w:rPr>
          <w:rFonts w:ascii="Arial" w:hAnsi="Arial" w:cs="Arial"/>
        </w:rPr>
      </w:pPr>
    </w:p>
    <w:p w14:paraId="0BB78429" w14:textId="77777777" w:rsidR="004D7AF4" w:rsidRDefault="004D7AF4" w:rsidP="00347BB6">
      <w:pPr>
        <w:jc w:val="both"/>
        <w:rPr>
          <w:rFonts w:ascii="Arial" w:hAnsi="Arial" w:cs="Arial"/>
        </w:rPr>
      </w:pPr>
    </w:p>
    <w:p w14:paraId="1A55D404" w14:textId="77777777" w:rsidR="00B0435B" w:rsidRDefault="00B0435B" w:rsidP="00347BB6">
      <w:pPr>
        <w:jc w:val="both"/>
        <w:rPr>
          <w:rFonts w:ascii="Arial" w:hAnsi="Arial" w:cs="Arial"/>
        </w:rPr>
      </w:pPr>
    </w:p>
    <w:p w14:paraId="69B35CFD" w14:textId="77777777" w:rsidR="00B0435B" w:rsidRPr="00B0435B" w:rsidRDefault="00B0435B" w:rsidP="00347BB6">
      <w:pPr>
        <w:jc w:val="both"/>
        <w:rPr>
          <w:rFonts w:ascii="Arial" w:hAnsi="Arial" w:cs="Arial"/>
        </w:rPr>
      </w:pPr>
    </w:p>
    <w:sdt>
      <w:sdtPr>
        <w:rPr>
          <w:rFonts w:asciiTheme="minorHAnsi" w:eastAsiaTheme="minorHAnsi" w:hAnsiTheme="minorHAnsi" w:cstheme="minorBidi"/>
          <w:color w:val="auto"/>
          <w:sz w:val="22"/>
          <w:szCs w:val="22"/>
          <w:lang w:val="en-GB"/>
        </w:rPr>
        <w:id w:val="-594631654"/>
        <w:docPartObj>
          <w:docPartGallery w:val="Bibliographies"/>
          <w:docPartUnique/>
        </w:docPartObj>
      </w:sdtPr>
      <w:sdtContent>
        <w:p w14:paraId="21035750" w14:textId="77777777" w:rsidR="007D6208" w:rsidRDefault="007D6208">
          <w:pPr>
            <w:pStyle w:val="Heading1"/>
          </w:pPr>
          <w:r>
            <w:t>References</w:t>
          </w:r>
        </w:p>
        <w:sdt>
          <w:sdtPr>
            <w:id w:val="-573587230"/>
            <w:bibliography/>
          </w:sdtPr>
          <w:sdtContent>
            <w:p w14:paraId="18396624" w14:textId="77777777" w:rsidR="007D6208" w:rsidRDefault="007D62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D6208" w14:paraId="5FE0BD47" w14:textId="77777777">
                <w:trPr>
                  <w:divId w:val="1871792730"/>
                  <w:tblCellSpacing w:w="15" w:type="dxa"/>
                </w:trPr>
                <w:tc>
                  <w:tcPr>
                    <w:tcW w:w="50" w:type="pct"/>
                    <w:hideMark/>
                  </w:tcPr>
                  <w:p w14:paraId="6D1030E4" w14:textId="77777777" w:rsidR="007D6208" w:rsidRDefault="007D6208">
                    <w:pPr>
                      <w:pStyle w:val="Bibliography"/>
                      <w:rPr>
                        <w:noProof/>
                        <w:sz w:val="24"/>
                        <w:szCs w:val="24"/>
                        <w:lang w:val="en-US"/>
                      </w:rPr>
                    </w:pPr>
                    <w:r>
                      <w:rPr>
                        <w:noProof/>
                        <w:lang w:val="en-US"/>
                      </w:rPr>
                      <w:t xml:space="preserve">[1] </w:t>
                    </w:r>
                  </w:p>
                </w:tc>
                <w:tc>
                  <w:tcPr>
                    <w:tcW w:w="0" w:type="auto"/>
                    <w:hideMark/>
                  </w:tcPr>
                  <w:p w14:paraId="2130956A" w14:textId="77777777" w:rsidR="007D6208" w:rsidRDefault="007D6208">
                    <w:pPr>
                      <w:pStyle w:val="Bibliography"/>
                      <w:rPr>
                        <w:noProof/>
                        <w:lang w:val="en-US"/>
                      </w:rPr>
                    </w:pPr>
                    <w:r>
                      <w:rPr>
                        <w:noProof/>
                        <w:lang w:val="en-US"/>
                      </w:rPr>
                      <w:t xml:space="preserve">B. H. Walsh, </w:t>
                    </w:r>
                    <w:r>
                      <w:rPr>
                        <w:i/>
                        <w:iCs/>
                        <w:noProof/>
                        <w:lang w:val="en-US"/>
                      </w:rPr>
                      <w:t xml:space="preserve">Verification &amp; Validation, </w:t>
                    </w:r>
                    <w:r>
                      <w:rPr>
                        <w:noProof/>
                        <w:lang w:val="en-US"/>
                      </w:rPr>
                      <w:t xml:space="preserve">Glascoed: BAE Systems, 2022. </w:t>
                    </w:r>
                  </w:p>
                </w:tc>
              </w:tr>
              <w:tr w:rsidR="007D6208" w:rsidRPr="00BC142E" w14:paraId="7B43FF8D" w14:textId="77777777">
                <w:trPr>
                  <w:divId w:val="1871792730"/>
                  <w:tblCellSpacing w:w="15" w:type="dxa"/>
                </w:trPr>
                <w:tc>
                  <w:tcPr>
                    <w:tcW w:w="50" w:type="pct"/>
                    <w:hideMark/>
                  </w:tcPr>
                  <w:p w14:paraId="4BCA285B" w14:textId="77777777" w:rsidR="007D6208" w:rsidRDefault="007D6208">
                    <w:pPr>
                      <w:pStyle w:val="Bibliography"/>
                      <w:rPr>
                        <w:noProof/>
                        <w:lang w:val="en-US"/>
                      </w:rPr>
                    </w:pPr>
                    <w:r>
                      <w:rPr>
                        <w:noProof/>
                        <w:lang w:val="en-US"/>
                      </w:rPr>
                      <w:t xml:space="preserve">[2] </w:t>
                    </w:r>
                  </w:p>
                </w:tc>
                <w:tc>
                  <w:tcPr>
                    <w:tcW w:w="0" w:type="auto"/>
                    <w:hideMark/>
                  </w:tcPr>
                  <w:p w14:paraId="257B038D" w14:textId="77777777" w:rsidR="007D6208" w:rsidRPr="00BC142E" w:rsidRDefault="007D6208">
                    <w:pPr>
                      <w:pStyle w:val="Bibliography"/>
                      <w:rPr>
                        <w:noProof/>
                        <w:lang w:val="fr-FR"/>
                      </w:rPr>
                    </w:pPr>
                    <w:r>
                      <w:rPr>
                        <w:noProof/>
                        <w:lang w:val="en-US"/>
                      </w:rPr>
                      <w:t xml:space="preserve">"What Is FEA | Finite Element Analysis?," Simscale, December 2023. </w:t>
                    </w:r>
                    <w:r w:rsidRPr="00BC142E">
                      <w:rPr>
                        <w:noProof/>
                        <w:lang w:val="fr-FR"/>
                      </w:rPr>
                      <w:t>[Online]. Available: https://www.simscale.com/docs/simwiki/fea-finite-element-analysis/what-is-fea-finite-element-analysis/.</w:t>
                    </w:r>
                  </w:p>
                </w:tc>
              </w:tr>
              <w:tr w:rsidR="007D6208" w14:paraId="612F93C6" w14:textId="77777777">
                <w:trPr>
                  <w:divId w:val="1871792730"/>
                  <w:tblCellSpacing w:w="15" w:type="dxa"/>
                </w:trPr>
                <w:tc>
                  <w:tcPr>
                    <w:tcW w:w="50" w:type="pct"/>
                    <w:hideMark/>
                  </w:tcPr>
                  <w:p w14:paraId="7AAFC16D" w14:textId="77777777" w:rsidR="007D6208" w:rsidRDefault="007D6208">
                    <w:pPr>
                      <w:pStyle w:val="Bibliography"/>
                      <w:rPr>
                        <w:noProof/>
                        <w:lang w:val="en-US"/>
                      </w:rPr>
                    </w:pPr>
                    <w:r>
                      <w:rPr>
                        <w:noProof/>
                        <w:lang w:val="en-US"/>
                      </w:rPr>
                      <w:t xml:space="preserve">[3] </w:t>
                    </w:r>
                  </w:p>
                </w:tc>
                <w:tc>
                  <w:tcPr>
                    <w:tcW w:w="0" w:type="auto"/>
                    <w:hideMark/>
                  </w:tcPr>
                  <w:p w14:paraId="439C6084" w14:textId="77777777" w:rsidR="007D6208" w:rsidRDefault="007D6208">
                    <w:pPr>
                      <w:pStyle w:val="Bibliography"/>
                      <w:rPr>
                        <w:noProof/>
                        <w:lang w:val="en-US"/>
                      </w:rPr>
                    </w:pPr>
                    <w:r>
                      <w:rPr>
                        <w:noProof/>
                        <w:lang w:val="en-US"/>
                      </w:rPr>
                      <w:t xml:space="preserve">A. Q. M. Mukhtar Ahmed, "A Review of Works on Shaped Charges," </w:t>
                    </w:r>
                    <w:r>
                      <w:rPr>
                        <w:i/>
                        <w:iCs/>
                        <w:noProof/>
                        <w:lang w:val="en-US"/>
                      </w:rPr>
                      <w:t xml:space="preserve">Engineering, Technology &amp; Applied Science Research, </w:t>
                    </w:r>
                    <w:r>
                      <w:rPr>
                        <w:noProof/>
                        <w:lang w:val="en-US"/>
                      </w:rPr>
                      <w:t xml:space="preserve">vol. 7, no. 5, pp. 2098-2103. </w:t>
                    </w:r>
                  </w:p>
                </w:tc>
              </w:tr>
              <w:tr w:rsidR="007D6208" w14:paraId="6F5D8D4D" w14:textId="77777777">
                <w:trPr>
                  <w:divId w:val="1871792730"/>
                  <w:tblCellSpacing w:w="15" w:type="dxa"/>
                </w:trPr>
                <w:tc>
                  <w:tcPr>
                    <w:tcW w:w="50" w:type="pct"/>
                    <w:hideMark/>
                  </w:tcPr>
                  <w:p w14:paraId="7944FB60" w14:textId="77777777" w:rsidR="007D6208" w:rsidRDefault="007D6208">
                    <w:pPr>
                      <w:pStyle w:val="Bibliography"/>
                      <w:rPr>
                        <w:noProof/>
                        <w:lang w:val="en-US"/>
                      </w:rPr>
                    </w:pPr>
                    <w:r>
                      <w:rPr>
                        <w:noProof/>
                        <w:lang w:val="en-US"/>
                      </w:rPr>
                      <w:t xml:space="preserve">[4] </w:t>
                    </w:r>
                  </w:p>
                </w:tc>
                <w:tc>
                  <w:tcPr>
                    <w:tcW w:w="0" w:type="auto"/>
                    <w:hideMark/>
                  </w:tcPr>
                  <w:p w14:paraId="666C9A05" w14:textId="77777777" w:rsidR="007D6208" w:rsidRDefault="007D6208">
                    <w:pPr>
                      <w:pStyle w:val="Bibliography"/>
                      <w:rPr>
                        <w:noProof/>
                        <w:lang w:val="en-US"/>
                      </w:rPr>
                    </w:pPr>
                    <w:r>
                      <w:rPr>
                        <w:noProof/>
                        <w:lang w:val="en-US"/>
                      </w:rPr>
                      <w:t>W. walters, "A brief history of Shaped Charges," Army Research Laboratory, New Orleans, 2008.</w:t>
                    </w:r>
                  </w:p>
                </w:tc>
              </w:tr>
              <w:tr w:rsidR="007D6208" w14:paraId="5C231A6A" w14:textId="77777777">
                <w:trPr>
                  <w:divId w:val="1871792730"/>
                  <w:tblCellSpacing w:w="15" w:type="dxa"/>
                </w:trPr>
                <w:tc>
                  <w:tcPr>
                    <w:tcW w:w="50" w:type="pct"/>
                    <w:hideMark/>
                  </w:tcPr>
                  <w:p w14:paraId="7302BADB" w14:textId="77777777" w:rsidR="007D6208" w:rsidRDefault="007D6208">
                    <w:pPr>
                      <w:pStyle w:val="Bibliography"/>
                      <w:rPr>
                        <w:noProof/>
                        <w:lang w:val="en-US"/>
                      </w:rPr>
                    </w:pPr>
                    <w:r>
                      <w:rPr>
                        <w:noProof/>
                        <w:lang w:val="en-US"/>
                      </w:rPr>
                      <w:t xml:space="preserve">[5] </w:t>
                    </w:r>
                  </w:p>
                </w:tc>
                <w:tc>
                  <w:tcPr>
                    <w:tcW w:w="0" w:type="auto"/>
                    <w:hideMark/>
                  </w:tcPr>
                  <w:p w14:paraId="4AC75560" w14:textId="77777777" w:rsidR="007D6208" w:rsidRDefault="007D6208">
                    <w:pPr>
                      <w:pStyle w:val="Bibliography"/>
                      <w:rPr>
                        <w:noProof/>
                        <w:lang w:val="en-US"/>
                      </w:rPr>
                    </w:pPr>
                    <w:r>
                      <w:rPr>
                        <w:noProof/>
                        <w:lang w:val="en-US"/>
                      </w:rPr>
                      <w:t>W. Walters, "Introduction to Shaped Charges," Army Research Laboratory, 2007.</w:t>
                    </w:r>
                  </w:p>
                </w:tc>
              </w:tr>
              <w:tr w:rsidR="007D6208" w14:paraId="12CAFF41" w14:textId="77777777">
                <w:trPr>
                  <w:divId w:val="1871792730"/>
                  <w:tblCellSpacing w:w="15" w:type="dxa"/>
                </w:trPr>
                <w:tc>
                  <w:tcPr>
                    <w:tcW w:w="50" w:type="pct"/>
                    <w:hideMark/>
                  </w:tcPr>
                  <w:p w14:paraId="49B94CD8" w14:textId="77777777" w:rsidR="007D6208" w:rsidRDefault="007D6208">
                    <w:pPr>
                      <w:pStyle w:val="Bibliography"/>
                      <w:rPr>
                        <w:noProof/>
                        <w:lang w:val="en-US"/>
                      </w:rPr>
                    </w:pPr>
                    <w:r>
                      <w:rPr>
                        <w:noProof/>
                        <w:lang w:val="en-US"/>
                      </w:rPr>
                      <w:t xml:space="preserve">[6] </w:t>
                    </w:r>
                  </w:p>
                </w:tc>
                <w:tc>
                  <w:tcPr>
                    <w:tcW w:w="0" w:type="auto"/>
                    <w:hideMark/>
                  </w:tcPr>
                  <w:p w14:paraId="64C5C95E" w14:textId="77777777" w:rsidR="007D6208" w:rsidRDefault="007D6208">
                    <w:pPr>
                      <w:pStyle w:val="Bibliography"/>
                      <w:rPr>
                        <w:noProof/>
                        <w:lang w:val="en-US"/>
                      </w:rPr>
                    </w:pPr>
                    <w:r>
                      <w:rPr>
                        <w:noProof/>
                        <w:lang w:val="en-US"/>
                      </w:rPr>
                      <w:t xml:space="preserve">M. M.Huerta, "Design, analyses, and field test of a 0.7 m conical shaped charge," </w:t>
                    </w:r>
                    <w:r>
                      <w:rPr>
                        <w:i/>
                        <w:iCs/>
                        <w:noProof/>
                        <w:lang w:val="en-US"/>
                      </w:rPr>
                      <w:t xml:space="preserve">International Journal of Impact Engineering, </w:t>
                    </w:r>
                    <w:r>
                      <w:rPr>
                        <w:noProof/>
                        <w:lang w:val="en-US"/>
                      </w:rPr>
                      <w:t xml:space="preserve">vol. 32, no. 8, pp. 1202-1213, 2006. </w:t>
                    </w:r>
                  </w:p>
                </w:tc>
              </w:tr>
              <w:tr w:rsidR="007D6208" w14:paraId="4FE79852" w14:textId="77777777">
                <w:trPr>
                  <w:divId w:val="1871792730"/>
                  <w:tblCellSpacing w:w="15" w:type="dxa"/>
                </w:trPr>
                <w:tc>
                  <w:tcPr>
                    <w:tcW w:w="50" w:type="pct"/>
                    <w:hideMark/>
                  </w:tcPr>
                  <w:p w14:paraId="10AF2DDE" w14:textId="77777777" w:rsidR="007D6208" w:rsidRDefault="007D6208">
                    <w:pPr>
                      <w:pStyle w:val="Bibliography"/>
                      <w:rPr>
                        <w:noProof/>
                        <w:lang w:val="en-US"/>
                      </w:rPr>
                    </w:pPr>
                    <w:r>
                      <w:rPr>
                        <w:noProof/>
                        <w:lang w:val="en-US"/>
                      </w:rPr>
                      <w:t xml:space="preserve">[7] </w:t>
                    </w:r>
                  </w:p>
                </w:tc>
                <w:tc>
                  <w:tcPr>
                    <w:tcW w:w="0" w:type="auto"/>
                    <w:hideMark/>
                  </w:tcPr>
                  <w:p w14:paraId="2B7F5B8A" w14:textId="77777777" w:rsidR="007D6208" w:rsidRDefault="007D6208">
                    <w:pPr>
                      <w:pStyle w:val="Bibliography"/>
                      <w:rPr>
                        <w:noProof/>
                        <w:lang w:val="en-US"/>
                      </w:rPr>
                    </w:pPr>
                    <w:r>
                      <w:rPr>
                        <w:noProof/>
                        <w:lang w:val="en-US"/>
                      </w:rPr>
                      <w:t xml:space="preserve">J. W.P.Walters, Fundamentals of Shaped Charges, Wiley &amp; Sons, 1989. </w:t>
                    </w:r>
                  </w:p>
                </w:tc>
              </w:tr>
              <w:tr w:rsidR="007D6208" w14:paraId="2A3E5A1E" w14:textId="77777777">
                <w:trPr>
                  <w:divId w:val="1871792730"/>
                  <w:tblCellSpacing w:w="15" w:type="dxa"/>
                </w:trPr>
                <w:tc>
                  <w:tcPr>
                    <w:tcW w:w="50" w:type="pct"/>
                    <w:hideMark/>
                  </w:tcPr>
                  <w:p w14:paraId="02CB5DCE" w14:textId="77777777" w:rsidR="007D6208" w:rsidRDefault="007D6208">
                    <w:pPr>
                      <w:pStyle w:val="Bibliography"/>
                      <w:rPr>
                        <w:noProof/>
                        <w:lang w:val="en-US"/>
                      </w:rPr>
                    </w:pPr>
                    <w:r>
                      <w:rPr>
                        <w:noProof/>
                        <w:lang w:val="en-US"/>
                      </w:rPr>
                      <w:t xml:space="preserve">[8] </w:t>
                    </w:r>
                  </w:p>
                </w:tc>
                <w:tc>
                  <w:tcPr>
                    <w:tcW w:w="0" w:type="auto"/>
                    <w:hideMark/>
                  </w:tcPr>
                  <w:p w14:paraId="4EDA5D69" w14:textId="77777777" w:rsidR="007D6208" w:rsidRDefault="007D6208">
                    <w:pPr>
                      <w:pStyle w:val="Bibliography"/>
                      <w:rPr>
                        <w:noProof/>
                        <w:lang w:val="en-US"/>
                      </w:rPr>
                    </w:pPr>
                    <w:r>
                      <w:rPr>
                        <w:noProof/>
                        <w:lang w:val="en-US"/>
                      </w:rPr>
                      <w:t xml:space="preserve">C. W. Wenlong Xu, "The jet formation and penetration capability of hypervelocity shaped charges," </w:t>
                    </w:r>
                    <w:r>
                      <w:rPr>
                        <w:i/>
                        <w:iCs/>
                        <w:noProof/>
                        <w:lang w:val="en-US"/>
                      </w:rPr>
                      <w:t xml:space="preserve">International Journal of Impact Engineering, </w:t>
                    </w:r>
                    <w:r>
                      <w:rPr>
                        <w:noProof/>
                        <w:lang w:val="en-US"/>
                      </w:rPr>
                      <w:t xml:space="preserve">vol. 132, 2019. </w:t>
                    </w:r>
                  </w:p>
                </w:tc>
              </w:tr>
              <w:tr w:rsidR="007D6208" w14:paraId="655E95C6" w14:textId="77777777">
                <w:trPr>
                  <w:divId w:val="1871792730"/>
                  <w:tblCellSpacing w:w="15" w:type="dxa"/>
                </w:trPr>
                <w:tc>
                  <w:tcPr>
                    <w:tcW w:w="50" w:type="pct"/>
                    <w:hideMark/>
                  </w:tcPr>
                  <w:p w14:paraId="3513FAA1" w14:textId="77777777" w:rsidR="007D6208" w:rsidRDefault="007D6208">
                    <w:pPr>
                      <w:pStyle w:val="Bibliography"/>
                      <w:rPr>
                        <w:noProof/>
                        <w:lang w:val="en-US"/>
                      </w:rPr>
                    </w:pPr>
                    <w:r>
                      <w:rPr>
                        <w:noProof/>
                        <w:lang w:val="en-US"/>
                      </w:rPr>
                      <w:t xml:space="preserve">[9] </w:t>
                    </w:r>
                  </w:p>
                </w:tc>
                <w:tc>
                  <w:tcPr>
                    <w:tcW w:w="0" w:type="auto"/>
                    <w:hideMark/>
                  </w:tcPr>
                  <w:p w14:paraId="5A82C223" w14:textId="77777777" w:rsidR="007D6208" w:rsidRDefault="007D6208">
                    <w:pPr>
                      <w:pStyle w:val="Bibliography"/>
                      <w:rPr>
                        <w:noProof/>
                        <w:lang w:val="en-US"/>
                      </w:rPr>
                    </w:pPr>
                    <w:r>
                      <w:rPr>
                        <w:noProof/>
                        <w:lang w:val="en-US"/>
                      </w:rPr>
                      <w:t>L. B.-V. X. C. Haim Waisman, "Explicit and implicit methods for shear band modeling at high strain rates," Columbia University , 2018.</w:t>
                    </w:r>
                  </w:p>
                </w:tc>
              </w:tr>
              <w:tr w:rsidR="007D6208" w14:paraId="34608118" w14:textId="77777777">
                <w:trPr>
                  <w:divId w:val="1871792730"/>
                  <w:tblCellSpacing w:w="15" w:type="dxa"/>
                </w:trPr>
                <w:tc>
                  <w:tcPr>
                    <w:tcW w:w="50" w:type="pct"/>
                    <w:hideMark/>
                  </w:tcPr>
                  <w:p w14:paraId="78A4BDB2" w14:textId="77777777" w:rsidR="007D6208" w:rsidRDefault="007D6208">
                    <w:pPr>
                      <w:pStyle w:val="Bibliography"/>
                      <w:rPr>
                        <w:noProof/>
                        <w:lang w:val="en-US"/>
                      </w:rPr>
                    </w:pPr>
                    <w:r>
                      <w:rPr>
                        <w:noProof/>
                        <w:lang w:val="en-US"/>
                      </w:rPr>
                      <w:t xml:space="preserve">[10] </w:t>
                    </w:r>
                  </w:p>
                </w:tc>
                <w:tc>
                  <w:tcPr>
                    <w:tcW w:w="0" w:type="auto"/>
                    <w:hideMark/>
                  </w:tcPr>
                  <w:p w14:paraId="630E3DAA" w14:textId="77777777" w:rsidR="007D6208" w:rsidRDefault="007D6208">
                    <w:pPr>
                      <w:pStyle w:val="Bibliography"/>
                      <w:rPr>
                        <w:noProof/>
                        <w:lang w:val="en-US"/>
                      </w:rPr>
                    </w:pPr>
                    <w:r>
                      <w:rPr>
                        <w:noProof/>
                        <w:lang w:val="en-US"/>
                      </w:rPr>
                      <w:t xml:space="preserve">J. R. T. Mabrouki, "A contribution to a qualitative understanding of thermo-mechanicaleffects during chip formation in hard turning," </w:t>
                    </w:r>
                    <w:r>
                      <w:rPr>
                        <w:i/>
                        <w:iCs/>
                        <w:noProof/>
                        <w:lang w:val="en-US"/>
                      </w:rPr>
                      <w:t xml:space="preserve">Materials Processing Technology, </w:t>
                    </w:r>
                    <w:r>
                      <w:rPr>
                        <w:noProof/>
                        <w:lang w:val="en-US"/>
                      </w:rPr>
                      <w:t xml:space="preserve">2006. </w:t>
                    </w:r>
                  </w:p>
                </w:tc>
              </w:tr>
              <w:tr w:rsidR="007D6208" w14:paraId="6164FED4" w14:textId="77777777">
                <w:trPr>
                  <w:divId w:val="1871792730"/>
                  <w:tblCellSpacing w:w="15" w:type="dxa"/>
                </w:trPr>
                <w:tc>
                  <w:tcPr>
                    <w:tcW w:w="50" w:type="pct"/>
                    <w:hideMark/>
                  </w:tcPr>
                  <w:p w14:paraId="7545437E" w14:textId="77777777" w:rsidR="007D6208" w:rsidRDefault="007D6208">
                    <w:pPr>
                      <w:pStyle w:val="Bibliography"/>
                      <w:rPr>
                        <w:noProof/>
                        <w:lang w:val="en-US"/>
                      </w:rPr>
                    </w:pPr>
                    <w:r>
                      <w:rPr>
                        <w:noProof/>
                        <w:lang w:val="en-US"/>
                      </w:rPr>
                      <w:t xml:space="preserve">[11] </w:t>
                    </w:r>
                  </w:p>
                </w:tc>
                <w:tc>
                  <w:tcPr>
                    <w:tcW w:w="0" w:type="auto"/>
                    <w:hideMark/>
                  </w:tcPr>
                  <w:p w14:paraId="7D3B2770" w14:textId="77777777" w:rsidR="007D6208" w:rsidRDefault="007D6208">
                    <w:pPr>
                      <w:pStyle w:val="Bibliography"/>
                      <w:rPr>
                        <w:noProof/>
                        <w:lang w:val="en-US"/>
                      </w:rPr>
                    </w:pPr>
                    <w:r>
                      <w:rPr>
                        <w:noProof/>
                        <w:lang w:val="en-US"/>
                      </w:rPr>
                      <w:t xml:space="preserve">M. Cooke, </w:t>
                    </w:r>
                    <w:r>
                      <w:rPr>
                        <w:i/>
                        <w:iCs/>
                        <w:noProof/>
                        <w:lang w:val="en-US"/>
                      </w:rPr>
                      <w:t xml:space="preserve">Technical Fact Sheet - TNT, </w:t>
                    </w:r>
                    <w:r>
                      <w:rPr>
                        <w:noProof/>
                        <w:lang w:val="en-US"/>
                      </w:rPr>
                      <w:t xml:space="preserve">United States Environmental Protection Agency, 2014. </w:t>
                    </w:r>
                  </w:p>
                </w:tc>
              </w:tr>
              <w:tr w:rsidR="007D6208" w14:paraId="2068468D" w14:textId="77777777">
                <w:trPr>
                  <w:divId w:val="1871792730"/>
                  <w:tblCellSpacing w:w="15" w:type="dxa"/>
                </w:trPr>
                <w:tc>
                  <w:tcPr>
                    <w:tcW w:w="50" w:type="pct"/>
                    <w:hideMark/>
                  </w:tcPr>
                  <w:p w14:paraId="7A90F0B1" w14:textId="77777777" w:rsidR="007D6208" w:rsidRDefault="007D6208">
                    <w:pPr>
                      <w:pStyle w:val="Bibliography"/>
                      <w:rPr>
                        <w:noProof/>
                        <w:lang w:val="en-US"/>
                      </w:rPr>
                    </w:pPr>
                    <w:r>
                      <w:rPr>
                        <w:noProof/>
                        <w:lang w:val="en-US"/>
                      </w:rPr>
                      <w:t xml:space="preserve">[12] </w:t>
                    </w:r>
                  </w:p>
                </w:tc>
                <w:tc>
                  <w:tcPr>
                    <w:tcW w:w="0" w:type="auto"/>
                    <w:hideMark/>
                  </w:tcPr>
                  <w:p w14:paraId="256EA2CD" w14:textId="77777777" w:rsidR="007D6208" w:rsidRDefault="007D6208">
                    <w:pPr>
                      <w:pStyle w:val="Bibliography"/>
                      <w:rPr>
                        <w:noProof/>
                        <w:lang w:val="en-US"/>
                      </w:rPr>
                    </w:pPr>
                    <w:r>
                      <w:rPr>
                        <w:noProof/>
                        <w:lang w:val="en-US"/>
                      </w:rPr>
                      <w:t>S. j. D. M. Predrag elek, "Modeling of the Metal Cylinder Acceleration Under Explosive Loading," University of Belgrade, 2013.</w:t>
                    </w:r>
                  </w:p>
                </w:tc>
              </w:tr>
              <w:tr w:rsidR="007D6208" w14:paraId="1487F2F9" w14:textId="77777777">
                <w:trPr>
                  <w:divId w:val="1871792730"/>
                  <w:tblCellSpacing w:w="15" w:type="dxa"/>
                </w:trPr>
                <w:tc>
                  <w:tcPr>
                    <w:tcW w:w="50" w:type="pct"/>
                    <w:hideMark/>
                  </w:tcPr>
                  <w:p w14:paraId="5B674BEA" w14:textId="77777777" w:rsidR="007D6208" w:rsidRDefault="007D6208">
                    <w:pPr>
                      <w:pStyle w:val="Bibliography"/>
                      <w:rPr>
                        <w:noProof/>
                        <w:lang w:val="en-US"/>
                      </w:rPr>
                    </w:pPr>
                    <w:r>
                      <w:rPr>
                        <w:noProof/>
                        <w:lang w:val="en-US"/>
                      </w:rPr>
                      <w:t xml:space="preserve">[13] </w:t>
                    </w:r>
                  </w:p>
                </w:tc>
                <w:tc>
                  <w:tcPr>
                    <w:tcW w:w="0" w:type="auto"/>
                    <w:hideMark/>
                  </w:tcPr>
                  <w:p w14:paraId="24D82ECB" w14:textId="77777777" w:rsidR="007D6208" w:rsidRDefault="007D6208">
                    <w:pPr>
                      <w:pStyle w:val="Bibliography"/>
                      <w:rPr>
                        <w:noProof/>
                        <w:lang w:val="en-US"/>
                      </w:rPr>
                    </w:pPr>
                    <w:r>
                      <w:rPr>
                        <w:noProof/>
                        <w:lang w:val="en-US"/>
                      </w:rPr>
                      <w:t>N. L. o. Medicine, "Octogen," PubChem, [Online]. Available: https://pubchem.ncbi.nlm.nih.gov/compound/Octogen. [Accessed 8 Jan 2024].</w:t>
                    </w:r>
                  </w:p>
                </w:tc>
              </w:tr>
            </w:tbl>
            <w:p w14:paraId="3E80EA09" w14:textId="77777777" w:rsidR="007D6208" w:rsidRDefault="007D6208">
              <w:pPr>
                <w:divId w:val="1871792730"/>
                <w:rPr>
                  <w:rFonts w:eastAsia="Times New Roman"/>
                  <w:noProof/>
                </w:rPr>
              </w:pPr>
            </w:p>
            <w:p w14:paraId="729F4238" w14:textId="77777777" w:rsidR="007D6208" w:rsidRDefault="007D6208">
              <w:r>
                <w:rPr>
                  <w:b/>
                  <w:bCs/>
                  <w:noProof/>
                </w:rPr>
                <w:fldChar w:fldCharType="end"/>
              </w:r>
            </w:p>
          </w:sdtContent>
        </w:sdt>
      </w:sdtContent>
    </w:sdt>
    <w:p w14:paraId="62BC4E36" w14:textId="77777777" w:rsidR="007D6208" w:rsidRDefault="007D6208" w:rsidP="00347BB6">
      <w:pPr>
        <w:jc w:val="both"/>
        <w:rPr>
          <w:rFonts w:ascii="Arial" w:hAnsi="Arial" w:cs="Arial"/>
        </w:rPr>
      </w:pPr>
    </w:p>
    <w:p w14:paraId="6D114ECC" w14:textId="77777777" w:rsidR="007D6208" w:rsidRPr="00C645D7" w:rsidRDefault="007D6208" w:rsidP="00347BB6">
      <w:pPr>
        <w:jc w:val="both"/>
        <w:rPr>
          <w:rFonts w:ascii="Arial" w:hAnsi="Arial" w:cs="Arial"/>
        </w:rPr>
      </w:pPr>
    </w:p>
    <w:sectPr w:rsidR="007D6208" w:rsidRPr="00C645D7" w:rsidSect="002C3876">
      <w:headerReference w:type="even" r:id="rId75"/>
      <w:headerReference w:type="default" r:id="rId76"/>
      <w:footerReference w:type="even" r:id="rId77"/>
      <w:footerReference w:type="default" r:id="rId78"/>
      <w:headerReference w:type="first" r:id="rId79"/>
      <w:footerReference w:type="first" r:id="rId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90E52" w14:textId="77777777" w:rsidR="00DB0C5B" w:rsidRDefault="00DB0C5B" w:rsidP="004F3E27">
      <w:pPr>
        <w:spacing w:after="0" w:line="240" w:lineRule="auto"/>
      </w:pPr>
      <w:r>
        <w:separator/>
      </w:r>
    </w:p>
  </w:endnote>
  <w:endnote w:type="continuationSeparator" w:id="0">
    <w:p w14:paraId="1FB29EE3" w14:textId="77777777" w:rsidR="00DB0C5B" w:rsidRDefault="00DB0C5B" w:rsidP="004F3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06B2A" w14:textId="77777777" w:rsidR="004D7AF4" w:rsidRDefault="004D7A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3EBFC" w14:textId="77777777" w:rsidR="004D7AF4" w:rsidRDefault="004D7AF4" w:rsidP="00A27CC7">
    <w:pPr>
      <w:pStyle w:val="Footer"/>
      <w:jc w:val="right"/>
    </w:pPr>
  </w:p>
  <w:p w14:paraId="06A0CF82" w14:textId="77777777" w:rsidR="00EF50B1" w:rsidRDefault="00000000">
    <w:pPr>
      <w:pStyle w:val="Footer"/>
      <w:jc w:val="right"/>
    </w:pPr>
    <w:sdt>
      <w:sdtPr>
        <w:id w:val="604315531"/>
        <w:docPartObj>
          <w:docPartGallery w:val="Page Numbers (Bottom of Page)"/>
          <w:docPartUnique/>
        </w:docPartObj>
      </w:sdtPr>
      <w:sdtEndPr>
        <w:rPr>
          <w:noProof/>
        </w:rPr>
      </w:sdtEndPr>
      <w:sdtContent>
        <w:r w:rsidR="00EF50B1">
          <w:fldChar w:fldCharType="begin"/>
        </w:r>
        <w:r w:rsidR="00EF50B1">
          <w:instrText xml:space="preserve"> PAGE   \* MERGEFORMAT </w:instrText>
        </w:r>
        <w:r w:rsidR="00EF50B1">
          <w:fldChar w:fldCharType="separate"/>
        </w:r>
        <w:r w:rsidR="00A27CC7">
          <w:rPr>
            <w:noProof/>
          </w:rPr>
          <w:t>34</w:t>
        </w:r>
        <w:r w:rsidR="00EF50B1">
          <w:rPr>
            <w:noProof/>
          </w:rPr>
          <w:fldChar w:fldCharType="end"/>
        </w:r>
      </w:sdtContent>
    </w:sdt>
  </w:p>
  <w:p w14:paraId="6245611A" w14:textId="77777777" w:rsidR="00EF50B1" w:rsidRDefault="00EF50B1" w:rsidP="00D07E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1C3B4" w14:textId="77777777" w:rsidR="004D7AF4" w:rsidRDefault="004D7AF4" w:rsidP="00A27C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5196B" w14:textId="77777777" w:rsidR="00DB0C5B" w:rsidRDefault="00DB0C5B" w:rsidP="004F3E27">
      <w:pPr>
        <w:spacing w:after="0" w:line="240" w:lineRule="auto"/>
      </w:pPr>
      <w:r>
        <w:separator/>
      </w:r>
    </w:p>
  </w:footnote>
  <w:footnote w:type="continuationSeparator" w:id="0">
    <w:p w14:paraId="55F44B07" w14:textId="77777777" w:rsidR="00DB0C5B" w:rsidRDefault="00DB0C5B" w:rsidP="004F3E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424BB" w14:textId="77777777" w:rsidR="004D7AF4" w:rsidRDefault="004D7A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A8553" w14:textId="77777777" w:rsidR="004D7AF4" w:rsidRDefault="004D7AF4" w:rsidP="00A27C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8D814" w14:textId="77777777" w:rsidR="004D7AF4" w:rsidRDefault="004D7AF4" w:rsidP="00A27C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F4B"/>
    <w:rsid w:val="00016383"/>
    <w:rsid w:val="000363A2"/>
    <w:rsid w:val="000A1C7E"/>
    <w:rsid w:val="000A714C"/>
    <w:rsid w:val="000C7F4B"/>
    <w:rsid w:val="000F18D6"/>
    <w:rsid w:val="00135BEE"/>
    <w:rsid w:val="001D62E9"/>
    <w:rsid w:val="00246A54"/>
    <w:rsid w:val="002701AE"/>
    <w:rsid w:val="00292405"/>
    <w:rsid w:val="002B1C58"/>
    <w:rsid w:val="002C3876"/>
    <w:rsid w:val="00347BB6"/>
    <w:rsid w:val="003561C6"/>
    <w:rsid w:val="00384738"/>
    <w:rsid w:val="003A44A7"/>
    <w:rsid w:val="003D007C"/>
    <w:rsid w:val="00474EA0"/>
    <w:rsid w:val="004C47B4"/>
    <w:rsid w:val="004D7AF4"/>
    <w:rsid w:val="004F3E27"/>
    <w:rsid w:val="00545A0A"/>
    <w:rsid w:val="0058083C"/>
    <w:rsid w:val="00587050"/>
    <w:rsid w:val="00596D0D"/>
    <w:rsid w:val="00622EF4"/>
    <w:rsid w:val="0069049E"/>
    <w:rsid w:val="006A4E07"/>
    <w:rsid w:val="006C1F47"/>
    <w:rsid w:val="006C68FC"/>
    <w:rsid w:val="007915A0"/>
    <w:rsid w:val="00791675"/>
    <w:rsid w:val="007D6208"/>
    <w:rsid w:val="007F42B3"/>
    <w:rsid w:val="007F7524"/>
    <w:rsid w:val="008D470C"/>
    <w:rsid w:val="008F16F6"/>
    <w:rsid w:val="00A27CC7"/>
    <w:rsid w:val="00A57A5B"/>
    <w:rsid w:val="00AA1D5E"/>
    <w:rsid w:val="00AF4A21"/>
    <w:rsid w:val="00B0435B"/>
    <w:rsid w:val="00BC142E"/>
    <w:rsid w:val="00BF2EF8"/>
    <w:rsid w:val="00C22F29"/>
    <w:rsid w:val="00C3072B"/>
    <w:rsid w:val="00C645D7"/>
    <w:rsid w:val="00C76558"/>
    <w:rsid w:val="00C82DFF"/>
    <w:rsid w:val="00C866A9"/>
    <w:rsid w:val="00C969DA"/>
    <w:rsid w:val="00CA0373"/>
    <w:rsid w:val="00CB6C6D"/>
    <w:rsid w:val="00D07E32"/>
    <w:rsid w:val="00D12DB4"/>
    <w:rsid w:val="00D664B1"/>
    <w:rsid w:val="00DB0C5B"/>
    <w:rsid w:val="00DC6913"/>
    <w:rsid w:val="00E56ABE"/>
    <w:rsid w:val="00EF50B1"/>
    <w:rsid w:val="00EF6252"/>
    <w:rsid w:val="00F1579F"/>
    <w:rsid w:val="00F21FE1"/>
    <w:rsid w:val="00F43E9D"/>
    <w:rsid w:val="00FB4712"/>
    <w:rsid w:val="00FE680D"/>
    <w:rsid w:val="00FF5E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AC02"/>
  <w15:chartTrackingRefBased/>
  <w15:docId w15:val="{1A1EEC6F-6952-42D2-BF34-2C6D4FF7B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EF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E27"/>
  </w:style>
  <w:style w:type="paragraph" w:styleId="Footer">
    <w:name w:val="footer"/>
    <w:basedOn w:val="Normal"/>
    <w:link w:val="FooterChar"/>
    <w:uiPriority w:val="99"/>
    <w:unhideWhenUsed/>
    <w:rsid w:val="004F3E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E27"/>
  </w:style>
  <w:style w:type="paragraph" w:styleId="Caption">
    <w:name w:val="caption"/>
    <w:basedOn w:val="Normal"/>
    <w:next w:val="Normal"/>
    <w:uiPriority w:val="35"/>
    <w:unhideWhenUsed/>
    <w:qFormat/>
    <w:rsid w:val="00384738"/>
    <w:pPr>
      <w:spacing w:after="200" w:line="240" w:lineRule="auto"/>
    </w:pPr>
    <w:rPr>
      <w:i/>
      <w:iCs/>
      <w:color w:val="44546A" w:themeColor="text2"/>
      <w:sz w:val="18"/>
      <w:szCs w:val="18"/>
    </w:rPr>
  </w:style>
  <w:style w:type="character" w:styleId="Hyperlink">
    <w:name w:val="Hyperlink"/>
    <w:basedOn w:val="DefaultParagraphFont"/>
    <w:uiPriority w:val="99"/>
    <w:unhideWhenUsed/>
    <w:rsid w:val="00246A54"/>
    <w:rPr>
      <w:color w:val="0000FF"/>
      <w:u w:val="single"/>
    </w:rPr>
  </w:style>
  <w:style w:type="paragraph" w:styleId="FootnoteText">
    <w:name w:val="footnote text"/>
    <w:basedOn w:val="Normal"/>
    <w:link w:val="FootnoteTextChar"/>
    <w:uiPriority w:val="99"/>
    <w:semiHidden/>
    <w:unhideWhenUsed/>
    <w:rsid w:val="00FF5E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5EFE"/>
    <w:rPr>
      <w:sz w:val="20"/>
      <w:szCs w:val="20"/>
    </w:rPr>
  </w:style>
  <w:style w:type="character" w:styleId="FootnoteReference">
    <w:name w:val="footnote reference"/>
    <w:basedOn w:val="DefaultParagraphFont"/>
    <w:uiPriority w:val="99"/>
    <w:semiHidden/>
    <w:unhideWhenUsed/>
    <w:rsid w:val="00FF5EFE"/>
    <w:rPr>
      <w:vertAlign w:val="superscript"/>
    </w:rPr>
  </w:style>
  <w:style w:type="character" w:customStyle="1" w:styleId="Heading1Char">
    <w:name w:val="Heading 1 Char"/>
    <w:basedOn w:val="DefaultParagraphFont"/>
    <w:link w:val="Heading1"/>
    <w:uiPriority w:val="9"/>
    <w:rsid w:val="00FF5EF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F5EFE"/>
  </w:style>
  <w:style w:type="paragraph" w:styleId="NoSpacing">
    <w:name w:val="No Spacing"/>
    <w:link w:val="NoSpacingChar"/>
    <w:uiPriority w:val="1"/>
    <w:qFormat/>
    <w:rsid w:val="002C38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3876"/>
    <w:rPr>
      <w:rFonts w:eastAsiaTheme="minorEastAsia"/>
      <w:lang w:val="en-US"/>
    </w:rPr>
  </w:style>
  <w:style w:type="paragraph" w:styleId="TOCHeading">
    <w:name w:val="TOC Heading"/>
    <w:basedOn w:val="Heading1"/>
    <w:next w:val="Normal"/>
    <w:uiPriority w:val="39"/>
    <w:unhideWhenUsed/>
    <w:qFormat/>
    <w:rsid w:val="00EF50B1"/>
    <w:pPr>
      <w:outlineLvl w:val="9"/>
    </w:pPr>
  </w:style>
  <w:style w:type="paragraph" w:styleId="TOC1">
    <w:name w:val="toc 1"/>
    <w:basedOn w:val="Normal"/>
    <w:next w:val="Normal"/>
    <w:autoRedefine/>
    <w:uiPriority w:val="39"/>
    <w:unhideWhenUsed/>
    <w:rsid w:val="00EF50B1"/>
    <w:pPr>
      <w:spacing w:after="100"/>
    </w:pPr>
  </w:style>
  <w:style w:type="paragraph" w:styleId="TOC2">
    <w:name w:val="toc 2"/>
    <w:basedOn w:val="Normal"/>
    <w:next w:val="Normal"/>
    <w:autoRedefine/>
    <w:uiPriority w:val="39"/>
    <w:unhideWhenUsed/>
    <w:rsid w:val="00EF50B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EF50B1"/>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EF50B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1795">
      <w:bodyDiv w:val="1"/>
      <w:marLeft w:val="0"/>
      <w:marRight w:val="0"/>
      <w:marTop w:val="0"/>
      <w:marBottom w:val="0"/>
      <w:divBdr>
        <w:top w:val="none" w:sz="0" w:space="0" w:color="auto"/>
        <w:left w:val="none" w:sz="0" w:space="0" w:color="auto"/>
        <w:bottom w:val="none" w:sz="0" w:space="0" w:color="auto"/>
        <w:right w:val="none" w:sz="0" w:space="0" w:color="auto"/>
      </w:divBdr>
    </w:div>
    <w:div w:id="48580386">
      <w:bodyDiv w:val="1"/>
      <w:marLeft w:val="0"/>
      <w:marRight w:val="0"/>
      <w:marTop w:val="0"/>
      <w:marBottom w:val="0"/>
      <w:divBdr>
        <w:top w:val="none" w:sz="0" w:space="0" w:color="auto"/>
        <w:left w:val="none" w:sz="0" w:space="0" w:color="auto"/>
        <w:bottom w:val="none" w:sz="0" w:space="0" w:color="auto"/>
        <w:right w:val="none" w:sz="0" w:space="0" w:color="auto"/>
      </w:divBdr>
    </w:div>
    <w:div w:id="221406470">
      <w:bodyDiv w:val="1"/>
      <w:marLeft w:val="0"/>
      <w:marRight w:val="0"/>
      <w:marTop w:val="0"/>
      <w:marBottom w:val="0"/>
      <w:divBdr>
        <w:top w:val="none" w:sz="0" w:space="0" w:color="auto"/>
        <w:left w:val="none" w:sz="0" w:space="0" w:color="auto"/>
        <w:bottom w:val="none" w:sz="0" w:space="0" w:color="auto"/>
        <w:right w:val="none" w:sz="0" w:space="0" w:color="auto"/>
      </w:divBdr>
    </w:div>
    <w:div w:id="232811494">
      <w:bodyDiv w:val="1"/>
      <w:marLeft w:val="0"/>
      <w:marRight w:val="0"/>
      <w:marTop w:val="0"/>
      <w:marBottom w:val="0"/>
      <w:divBdr>
        <w:top w:val="none" w:sz="0" w:space="0" w:color="auto"/>
        <w:left w:val="none" w:sz="0" w:space="0" w:color="auto"/>
        <w:bottom w:val="none" w:sz="0" w:space="0" w:color="auto"/>
        <w:right w:val="none" w:sz="0" w:space="0" w:color="auto"/>
      </w:divBdr>
    </w:div>
    <w:div w:id="335812921">
      <w:bodyDiv w:val="1"/>
      <w:marLeft w:val="0"/>
      <w:marRight w:val="0"/>
      <w:marTop w:val="0"/>
      <w:marBottom w:val="0"/>
      <w:divBdr>
        <w:top w:val="none" w:sz="0" w:space="0" w:color="auto"/>
        <w:left w:val="none" w:sz="0" w:space="0" w:color="auto"/>
        <w:bottom w:val="none" w:sz="0" w:space="0" w:color="auto"/>
        <w:right w:val="none" w:sz="0" w:space="0" w:color="auto"/>
      </w:divBdr>
    </w:div>
    <w:div w:id="347490960">
      <w:bodyDiv w:val="1"/>
      <w:marLeft w:val="0"/>
      <w:marRight w:val="0"/>
      <w:marTop w:val="0"/>
      <w:marBottom w:val="0"/>
      <w:divBdr>
        <w:top w:val="none" w:sz="0" w:space="0" w:color="auto"/>
        <w:left w:val="none" w:sz="0" w:space="0" w:color="auto"/>
        <w:bottom w:val="none" w:sz="0" w:space="0" w:color="auto"/>
        <w:right w:val="none" w:sz="0" w:space="0" w:color="auto"/>
      </w:divBdr>
    </w:div>
    <w:div w:id="889732187">
      <w:bodyDiv w:val="1"/>
      <w:marLeft w:val="0"/>
      <w:marRight w:val="0"/>
      <w:marTop w:val="0"/>
      <w:marBottom w:val="0"/>
      <w:divBdr>
        <w:top w:val="none" w:sz="0" w:space="0" w:color="auto"/>
        <w:left w:val="none" w:sz="0" w:space="0" w:color="auto"/>
        <w:bottom w:val="none" w:sz="0" w:space="0" w:color="auto"/>
        <w:right w:val="none" w:sz="0" w:space="0" w:color="auto"/>
      </w:divBdr>
    </w:div>
    <w:div w:id="1172140904">
      <w:bodyDiv w:val="1"/>
      <w:marLeft w:val="0"/>
      <w:marRight w:val="0"/>
      <w:marTop w:val="0"/>
      <w:marBottom w:val="0"/>
      <w:divBdr>
        <w:top w:val="none" w:sz="0" w:space="0" w:color="auto"/>
        <w:left w:val="none" w:sz="0" w:space="0" w:color="auto"/>
        <w:bottom w:val="none" w:sz="0" w:space="0" w:color="auto"/>
        <w:right w:val="none" w:sz="0" w:space="0" w:color="auto"/>
      </w:divBdr>
    </w:div>
    <w:div w:id="1204827086">
      <w:bodyDiv w:val="1"/>
      <w:marLeft w:val="0"/>
      <w:marRight w:val="0"/>
      <w:marTop w:val="0"/>
      <w:marBottom w:val="0"/>
      <w:divBdr>
        <w:top w:val="none" w:sz="0" w:space="0" w:color="auto"/>
        <w:left w:val="none" w:sz="0" w:space="0" w:color="auto"/>
        <w:bottom w:val="none" w:sz="0" w:space="0" w:color="auto"/>
        <w:right w:val="none" w:sz="0" w:space="0" w:color="auto"/>
      </w:divBdr>
    </w:div>
    <w:div w:id="1214342272">
      <w:bodyDiv w:val="1"/>
      <w:marLeft w:val="0"/>
      <w:marRight w:val="0"/>
      <w:marTop w:val="0"/>
      <w:marBottom w:val="0"/>
      <w:divBdr>
        <w:top w:val="none" w:sz="0" w:space="0" w:color="auto"/>
        <w:left w:val="none" w:sz="0" w:space="0" w:color="auto"/>
        <w:bottom w:val="none" w:sz="0" w:space="0" w:color="auto"/>
        <w:right w:val="none" w:sz="0" w:space="0" w:color="auto"/>
      </w:divBdr>
    </w:div>
    <w:div w:id="1231574104">
      <w:bodyDiv w:val="1"/>
      <w:marLeft w:val="0"/>
      <w:marRight w:val="0"/>
      <w:marTop w:val="0"/>
      <w:marBottom w:val="0"/>
      <w:divBdr>
        <w:top w:val="none" w:sz="0" w:space="0" w:color="auto"/>
        <w:left w:val="none" w:sz="0" w:space="0" w:color="auto"/>
        <w:bottom w:val="none" w:sz="0" w:space="0" w:color="auto"/>
        <w:right w:val="none" w:sz="0" w:space="0" w:color="auto"/>
      </w:divBdr>
    </w:div>
    <w:div w:id="1296792144">
      <w:bodyDiv w:val="1"/>
      <w:marLeft w:val="0"/>
      <w:marRight w:val="0"/>
      <w:marTop w:val="0"/>
      <w:marBottom w:val="0"/>
      <w:divBdr>
        <w:top w:val="none" w:sz="0" w:space="0" w:color="auto"/>
        <w:left w:val="none" w:sz="0" w:space="0" w:color="auto"/>
        <w:bottom w:val="none" w:sz="0" w:space="0" w:color="auto"/>
        <w:right w:val="none" w:sz="0" w:space="0" w:color="auto"/>
      </w:divBdr>
    </w:div>
    <w:div w:id="1442142085">
      <w:bodyDiv w:val="1"/>
      <w:marLeft w:val="0"/>
      <w:marRight w:val="0"/>
      <w:marTop w:val="0"/>
      <w:marBottom w:val="0"/>
      <w:divBdr>
        <w:top w:val="none" w:sz="0" w:space="0" w:color="auto"/>
        <w:left w:val="none" w:sz="0" w:space="0" w:color="auto"/>
        <w:bottom w:val="none" w:sz="0" w:space="0" w:color="auto"/>
        <w:right w:val="none" w:sz="0" w:space="0" w:color="auto"/>
      </w:divBdr>
    </w:div>
    <w:div w:id="1486126604">
      <w:bodyDiv w:val="1"/>
      <w:marLeft w:val="0"/>
      <w:marRight w:val="0"/>
      <w:marTop w:val="0"/>
      <w:marBottom w:val="0"/>
      <w:divBdr>
        <w:top w:val="none" w:sz="0" w:space="0" w:color="auto"/>
        <w:left w:val="none" w:sz="0" w:space="0" w:color="auto"/>
        <w:bottom w:val="none" w:sz="0" w:space="0" w:color="auto"/>
        <w:right w:val="none" w:sz="0" w:space="0" w:color="auto"/>
      </w:divBdr>
    </w:div>
    <w:div w:id="1499886750">
      <w:bodyDiv w:val="1"/>
      <w:marLeft w:val="0"/>
      <w:marRight w:val="0"/>
      <w:marTop w:val="0"/>
      <w:marBottom w:val="0"/>
      <w:divBdr>
        <w:top w:val="none" w:sz="0" w:space="0" w:color="auto"/>
        <w:left w:val="none" w:sz="0" w:space="0" w:color="auto"/>
        <w:bottom w:val="none" w:sz="0" w:space="0" w:color="auto"/>
        <w:right w:val="none" w:sz="0" w:space="0" w:color="auto"/>
      </w:divBdr>
    </w:div>
    <w:div w:id="1502546118">
      <w:bodyDiv w:val="1"/>
      <w:marLeft w:val="0"/>
      <w:marRight w:val="0"/>
      <w:marTop w:val="0"/>
      <w:marBottom w:val="0"/>
      <w:divBdr>
        <w:top w:val="none" w:sz="0" w:space="0" w:color="auto"/>
        <w:left w:val="none" w:sz="0" w:space="0" w:color="auto"/>
        <w:bottom w:val="none" w:sz="0" w:space="0" w:color="auto"/>
        <w:right w:val="none" w:sz="0" w:space="0" w:color="auto"/>
      </w:divBdr>
    </w:div>
    <w:div w:id="1607694065">
      <w:bodyDiv w:val="1"/>
      <w:marLeft w:val="0"/>
      <w:marRight w:val="0"/>
      <w:marTop w:val="0"/>
      <w:marBottom w:val="0"/>
      <w:divBdr>
        <w:top w:val="none" w:sz="0" w:space="0" w:color="auto"/>
        <w:left w:val="none" w:sz="0" w:space="0" w:color="auto"/>
        <w:bottom w:val="none" w:sz="0" w:space="0" w:color="auto"/>
        <w:right w:val="none" w:sz="0" w:space="0" w:color="auto"/>
      </w:divBdr>
    </w:div>
    <w:div w:id="1643542481">
      <w:bodyDiv w:val="1"/>
      <w:marLeft w:val="0"/>
      <w:marRight w:val="0"/>
      <w:marTop w:val="0"/>
      <w:marBottom w:val="0"/>
      <w:divBdr>
        <w:top w:val="none" w:sz="0" w:space="0" w:color="auto"/>
        <w:left w:val="none" w:sz="0" w:space="0" w:color="auto"/>
        <w:bottom w:val="none" w:sz="0" w:space="0" w:color="auto"/>
        <w:right w:val="none" w:sz="0" w:space="0" w:color="auto"/>
      </w:divBdr>
    </w:div>
    <w:div w:id="1651014570">
      <w:bodyDiv w:val="1"/>
      <w:marLeft w:val="0"/>
      <w:marRight w:val="0"/>
      <w:marTop w:val="0"/>
      <w:marBottom w:val="0"/>
      <w:divBdr>
        <w:top w:val="none" w:sz="0" w:space="0" w:color="auto"/>
        <w:left w:val="none" w:sz="0" w:space="0" w:color="auto"/>
        <w:bottom w:val="none" w:sz="0" w:space="0" w:color="auto"/>
        <w:right w:val="none" w:sz="0" w:space="0" w:color="auto"/>
      </w:divBdr>
    </w:div>
    <w:div w:id="1704279892">
      <w:bodyDiv w:val="1"/>
      <w:marLeft w:val="0"/>
      <w:marRight w:val="0"/>
      <w:marTop w:val="0"/>
      <w:marBottom w:val="0"/>
      <w:divBdr>
        <w:top w:val="none" w:sz="0" w:space="0" w:color="auto"/>
        <w:left w:val="none" w:sz="0" w:space="0" w:color="auto"/>
        <w:bottom w:val="none" w:sz="0" w:space="0" w:color="auto"/>
        <w:right w:val="none" w:sz="0" w:space="0" w:color="auto"/>
      </w:divBdr>
    </w:div>
    <w:div w:id="1871792730">
      <w:bodyDiv w:val="1"/>
      <w:marLeft w:val="0"/>
      <w:marRight w:val="0"/>
      <w:marTop w:val="0"/>
      <w:marBottom w:val="0"/>
      <w:divBdr>
        <w:top w:val="none" w:sz="0" w:space="0" w:color="auto"/>
        <w:left w:val="none" w:sz="0" w:space="0" w:color="auto"/>
        <w:bottom w:val="none" w:sz="0" w:space="0" w:color="auto"/>
        <w:right w:val="none" w:sz="0" w:space="0" w:color="auto"/>
      </w:divBdr>
    </w:div>
    <w:div w:id="1953629939">
      <w:bodyDiv w:val="1"/>
      <w:marLeft w:val="0"/>
      <w:marRight w:val="0"/>
      <w:marTop w:val="0"/>
      <w:marBottom w:val="0"/>
      <w:divBdr>
        <w:top w:val="none" w:sz="0" w:space="0" w:color="auto"/>
        <w:left w:val="none" w:sz="0" w:space="0" w:color="auto"/>
        <w:bottom w:val="none" w:sz="0" w:space="0" w:color="auto"/>
        <w:right w:val="none" w:sz="0" w:space="0" w:color="auto"/>
      </w:divBdr>
    </w:div>
    <w:div w:id="2026058217">
      <w:bodyDiv w:val="1"/>
      <w:marLeft w:val="0"/>
      <w:marRight w:val="0"/>
      <w:marTop w:val="0"/>
      <w:marBottom w:val="0"/>
      <w:divBdr>
        <w:top w:val="none" w:sz="0" w:space="0" w:color="auto"/>
        <w:left w:val="none" w:sz="0" w:space="0" w:color="auto"/>
        <w:bottom w:val="none" w:sz="0" w:space="0" w:color="auto"/>
        <w:right w:val="none" w:sz="0" w:space="0" w:color="auto"/>
      </w:divBdr>
    </w:div>
    <w:div w:id="2071685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ustomXml" Target="ink/ink7.xml"/><Relationship Id="rId21" Type="http://schemas.openxmlformats.org/officeDocument/2006/relationships/image" Target="media/image9.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16" Type="http://schemas.openxmlformats.org/officeDocument/2006/relationships/customXml" Target="ink/ink4.xml"/><Relationship Id="rId11" Type="http://schemas.openxmlformats.org/officeDocument/2006/relationships/image" Target="media/image3.png"/><Relationship Id="rId32" Type="http://schemas.openxmlformats.org/officeDocument/2006/relationships/image" Target="media/image18.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image" Target="media/image46.png"/><Relationship Id="rId82"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customXml" Target="ink/ink3.xml"/><Relationship Id="rId22" Type="http://schemas.openxmlformats.org/officeDocument/2006/relationships/image" Target="media/image10.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footer" Target="footer3.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9.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8.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footer" Target="footer2.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customXml" Target="ink/ink5.xml"/><Relationship Id="rId39" Type="http://schemas.openxmlformats.org/officeDocument/2006/relationships/image" Target="media/image24.png"/><Relationship Id="rId34" Type="http://schemas.openxmlformats.org/officeDocument/2006/relationships/customXml" Target="ink/ink8.xml"/><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56.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customXml" Target="ink/ink6.xml"/><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09:20.205"/>
    </inkml:context>
    <inkml:brush xml:id="br0">
      <inkml:brushProperty name="width" value="0.05" units="cm"/>
      <inkml:brushProperty name="height" value="0.05" units="cm"/>
    </inkml:brush>
  </inkml:definitions>
  <inkml:trace contextRef="#ctx0" brushRef="#br0">7 1 24575,'0'5'0,"-2"5"0,0 3 0,0-1-8191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09:27.363"/>
    </inkml:context>
    <inkml:brush xml:id="br0">
      <inkml:brushProperty name="width" value="0.05" units="cm"/>
      <inkml:brushProperty name="height" value="0.05" units="cm"/>
    </inkml:brush>
  </inkml:definitions>
  <inkml:trace contextRef="#ctx0" brushRef="#br0">39 247 24575,'0'-1'0,"0"-3"0,-2-9 0,-4-11 0,-1-8 0,-1-6 0,1-5 0,2-6 0,1 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07:45.468"/>
    </inkml:context>
    <inkml:brush xml:id="br0">
      <inkml:brushProperty name="width" value="0.05" units="cm"/>
      <inkml:brushProperty name="height" value="0.05" units="cm"/>
    </inkml:brush>
  </inkml:definitions>
  <inkml:trace contextRef="#ctx0" brushRef="#br0">466 165 24575,'-121'-62'0,"100"53"0,0 1 0,-1 1 0,-42-8 0,58 14 0,0 0 0,0 1 0,0 0 0,0 0 0,0 0 0,0 1 0,0-1 0,0 1 0,0 1 0,0-1 0,0 1 0,1 0 0,-1 1 0,1-1 0,-1 1 0,1 0 0,0 1 0,0-1 0,0 1 0,0 0 0,1 0 0,0 0 0,0 1 0,0 0 0,-6 9 0,1 0 0,1 1 0,0 0 0,2 1 0,-1 0 0,2 0 0,-7 31 0,5-8 0,-2 73 0,8-101 0,1 1 0,1-1 0,0 0 0,4 19 0,-4-25 0,1 0 0,-1-1 0,1 1 0,0-1 0,1 1 0,-1-1 0,1 0 0,0 1 0,0-2 0,0 1 0,1 0 0,6 5 0,-1-2 0,1 0 0,0-1 0,0-1 0,0 1 0,1-2 0,14 5 0,-7-3 0,1-1 0,39 4 0,-46-9 0,0 0 0,-1-1 0,1 0 0,0 0 0,-1-2 0,1 1 0,-1-1 0,0-1 0,0 0 0,0-1 0,0 0 0,13-9 0,-6 3 0,-1-1 0,0-1 0,-1 0 0,-1-2 0,0 1 0,14-19 0,-18 19 0,-1-1 0,0 0 0,-1 0 0,-1-1 0,0 0 0,-1-1 0,-1 1 0,-1-1 0,0-1 0,3-24 0,-7 33 0,0 0 0,0-1 0,-1 1 0,-1 0 0,0 0 0,0 0 0,0-1 0,-1 1 0,-1 0 0,1 1 0,-1-1 0,-1 0 0,0 1 0,0 0 0,-1 0 0,0 0 0,0 0 0,0 1 0,-1 0 0,-1 0 0,-12-11 0,9 11 12,0 0 0,-1 0 0,1 1 0,-2 1 0,1 0 0,0 0 0,-1 1 0,0 0 0,-14-1 0,-3 0-507,0 1 0,-48 1 0,11 5-6331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07:18.254"/>
    </inkml:context>
    <inkml:brush xml:id="br0">
      <inkml:brushProperty name="width" value="0.05" units="cm"/>
      <inkml:brushProperty name="height" value="0.05" units="cm"/>
    </inkml:brush>
  </inkml:definitions>
  <inkml:trace contextRef="#ctx0" brushRef="#br0">550 24 24575,'-28'0'0,"1"1"0,0 2 0,-1 1 0,1 1 0,1 1 0,-1 1 0,-28 12 0,29-5 0,0 0 0,-47 36 0,27-17 0,28-21 0,-32 28 0,44-34 0,0 0 0,1 0 0,-1 1 0,1-1 0,1 1 0,0 0 0,0 1 0,-5 10 0,5-4 0,0 0 0,1-1 0,1 1 0,0 0 0,1 0 0,1 1 0,2 26 0,1-13 0,2-1 0,1 0 0,10 31 0,-9-39 0,1-1 0,1 0 0,1-1 0,0 0 0,1 0 0,1-1 0,0-1 0,27 27 0,-14-20 0,0 0 0,1-2 0,2-1 0,41 22 0,-60-35 0,0-1 0,1-1 0,0 0 0,0 0 0,0-1 0,0 0 0,0 0 0,1-2 0,-1 1 0,1-1 0,-1-1 0,18 0 0,7-7 0,-1-1 0,0-2 0,38-16 0,-63 23 0,15-6 0,0-2 0,0 0 0,-1-1 0,0-2 0,-1 0 0,33-29 0,-45 35 0,-1-1 0,0-1 0,-1 0 0,0 0 0,0 0 0,-1-1 0,0 0 0,-1-1 0,0 1 0,-1-1 0,-1 0 0,1-1 0,-2 1 0,0-1 0,2-17 0,-5 23 0,1 0 0,-2 1 0,1-1 0,-1 0 0,0 0 0,0 1 0,-1-1 0,0 1 0,-4-12 0,1 9 0,0-1 0,-1 1 0,0 0 0,0 0 0,-12-11 0,-4-1 0,-1 1 0,0 1 0,-38-23 0,-167-85 0,-17-12 0,206 112-1365,10 7-5461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09:52.803"/>
    </inkml:context>
    <inkml:brush xml:id="br0">
      <inkml:brushProperty name="width" value="0.05" units="cm"/>
      <inkml:brushProperty name="height" value="0.05" units="cm"/>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14:07.736"/>
    </inkml:context>
    <inkml:brush xml:id="br0">
      <inkml:brushProperty name="width" value="0.05" units="cm"/>
      <inkml:brushProperty name="height" value="0.05" units="cm"/>
    </inkml:brush>
  </inkml:definitions>
  <inkml:trace contextRef="#ctx0" brushRef="#br0">7381 0 24575,'0'0'0</inkml:trace>
  <inkml:trace contextRef="#ctx0" brushRef="#br0" timeOffset="376.34">7543 754 24575,'7'11'0,"-4"-4"0,12 30 1,-2 0-1,-2 1 0,-1 1 0,-2 0 1,-2 0-1,2 45 0,-5-7-319,-4 0 1,-12 94-1,0-85 126,-4-1 1,-3-1 0,-4 0 0,-4-2 0,-3-1 0,-4-2 0,-54 91 0,26-67-282,-4-3 0,-5-4 1,-4-2-1,-146 139 0,69-97 340,-5-7 0,-176 108 0,-372 180 166,-211 34-32,715-356 0,-73 33-643,-150 71-62,14 18 870,334-171-1943</inkml:trace>
  <inkml:trace contextRef="#ctx0" brushRef="#br0" timeOffset="1427.94">227 5861 24575,'-2'0'0,"-1"2"0,-3 3 0,-1 4 0,-1 5 0,0 10 0,1 13 0,1 19 0,2 12 0,1 4 0,2-3 0,0-6 0,3 0 0,0-2 0,0-5 0,0-8 0,0-10 0,-1-12-8191</inkml:trace>
  <inkml:trace contextRef="#ctx0" brushRef="#br0" timeOffset="2275.79">487 6443 24575,'0'0'0,"3"0"0,11-1 0,16-5 0,16-7 0,16-5 0,14-6 0,15-9 0,11-12 0,0-2 0,-12 4 0,-17 7 0,-20 10-8191</inkml:trace>
  <inkml:trace contextRef="#ctx0" brushRef="#br0" timeOffset="3956.16">936 5681 24575,'8'-6'0,"6"-5"0,-1 0 0,0 0 0,-1-1 0,0-1 0,18-26 0,-13 12 0,-1 1 0,17-39 0,-26 48 0,0-1 0,-1 0 0,0 0 0,-1-1 0,-2 0 0,0 1 0,1-29 0,-4 38 0,0 0 0,-1 0 0,0 0 0,0 0 0,-1 0 0,0 0 0,-1 1 0,0-1 0,0 1 0,-1 0 0,0 0 0,0 0 0,-1 0 0,0 1 0,0 0 0,-1 0 0,-12-12 0,16 17 0,0 0 0,0 0 0,0 1 0,0-1 0,-1 1 0,1-1 0,0 1 0,-1 0 0,1 0 0,-1 0 0,1 0 0,-1 0 0,0 0 0,1 1 0,-1 0 0,0-1 0,-5 1 0,5 1 0,1 0 0,-1-1 0,1 1 0,-1 0 0,1 1 0,0-1 0,0 0 0,-1 1 0,1-1 0,0 1 0,0 0 0,0-1 0,0 1 0,1 0 0,-1 0 0,0 1 0,1-1 0,-3 5 0,-3 6 0,0 1 0,1 0 0,0 0 0,-4 21 0,-10 64 0,19-97 0,-30 286-31,22 5-962,13-12 925,12-1 0,59 304-1,-34-353 69,15 91 0,-53-308 59,5 50 636,-8-58-832,0 0 1,0 0-1,0 0 0,-1 1 0,0-1 0,0 0 0,-4 10 0,1-8-6484</inkml:trace>
  <inkml:trace contextRef="#ctx0" brushRef="#br0" timeOffset="3957.16">505 6471 24575,'14'-6'0,"28"-14"0,0 2 0,87-25 0,121-5 105,-174 37-840,126-35 0,-161 32-6091</inkml:trace>
  <inkml:trace contextRef="#ctx0" brushRef="#br0" timeOffset="4915.06">0 5269 24575,'0'0'0,"0"0"0,0 0 0,0 0 0,0 0 0,2 1 0</inkml:trace>
  <inkml:trace contextRef="#ctx0" brushRef="#br0" timeOffset="5339.22">55 5476 24575,'0'0'0,"0"1"0,0 1 0</inkml:trace>
  <inkml:trace contextRef="#ctx0" brushRef="#br0" timeOffset="6846.7">2216 6759 24575,'5'-15'0,"17"-44"0,26-121 0,-7-65 0,-30 128 0,-11 127 0,0 1 0,1 0 0,0-1 0,1 1 0,0-1 0,0 0 0,1 0 0,1 1 0,0-2 0,9 19 0,-10-23 0,0 0 0,0-1 0,1 1 0,-1-1 0,1 1 0,0-1 0,1-1 0,-1 1 0,0 0 0,1-1 0,0 0 0,0 0 0,0 0 0,0-1 0,1 0 0,-1 0 0,0 0 0,1-1 0,0 1 0,-1-1 0,10 0 0,-4-1 0,-1 0 0,1-1 0,-1-1 0,1 0 0,-1 0 0,0-1 0,0 0 0,0-1 0,-1 0 0,1 0 0,-1-1 0,0-1 0,0 1 0,0-1 0,8-9 0,-2 2 0,-1-1 0,-1-1 0,0 0 0,-1-1 0,-1 0 0,0-1 0,9-21 0,-15 29 0,-2 1 0,1 0 0,10-13 0,-14 21 0,0 0 0,0-1 0,0 1 0,0 0 0,0 0 0,0 0 0,0 0 0,0 0 0,0 0 0,1-1 0,-1 1 0,0 0 0,0 0 0,0 0 0,0 0 0,0 0 0,0 0 0,0 0 0,0 0 0,0-1 0,1 1 0,-1 0 0,0 0 0,0 0 0,0 0 0,0 0 0,0 0 0,1 0 0,-1 0 0,0 0 0,0 0 0,0 0 0,0 0 0,0 0 0,0 0 0,1 0 0,-1 0 0,0 0 0,0 0 0,0 0 0,0 0 0,0 0 0,1 0 0,-1 0 0,0 0 0,0 1 0,0-1 0,0 0 0,0 0 0,0 0 0,0 0 0,1 0 0,2 11 0,10 65 0,-8-38 0,14 89 0,66 385-1694,30 212 1323,-114-722 368,23 196-427,-20-144 315,-5 86 0,-1-117 115,0 0 0,-7 23 0,8-38 0,-1-1 0,-1 0 0,1 0 0,-1 0 0,-1-1 0,1 1 0,-1-1 0,0 0 0,-1 0 0,-4 6 0,7-10 42,-1 0 0,1 0 0,0 0 1,-1 0-1,1-1 0,-1 1 1,1-1-1,-1 0 0,0 1 0,0-1 1,1-1-1,-1 1 0,0 0 0,0-1 1,0 1-1,0-1 0,0 0 1,0 0-1,0 0 0,-4 0 0,-2-2 143,1 0 0,-1-1-1,0 0 1,1 0 0,-14-7-1,-6-5-29,1-2 1,0 0-1,2-2 0,-40-37 0,28 19-169,1-2 0,-32-46-1,45 53 15,1 0 0,2-2 0,1-1 0,1 0 0,2-1 0,2-1 0,-13-54 0,22 69 0,1-1 0,2 0 0,0 0 0,1 1 0,5-46 0,-1 50 0,1 0 0,0 0 0,1 0 0,1 1 0,1 0 0,0 0 0,1 0 0,11-17 0,2 5 0,1 0 0,1 2 0,1 0 0,47-40 0,124-75 0,-121 95-1365,-11 11-5461</inkml:trace>
  <inkml:trace contextRef="#ctx0" brushRef="#br0" timeOffset="7709.55">3710 6058 24575,'0'0'0,"0"0"0,0 0 0,0 0 0,-3 4 0,-105 142 0,74-104 0,10-13 0,-25 34 0,43-54 0,1-1 0,0 2 0,0-1 0,1 0 0,-5 14 0,9-21 0,-1 0 0,1 0 0,-1 0 0,1 0 0,0 0 0,0 0 0,0 0 0,0 0 0,0 0 0,0 0 0,1 0 0,-1 0 0,0 0 0,1 0 0,0 0 0,0-1 0,-1 1 0,1 0 0,2 3 0,-1-3 0,0 0 0,1 1 0,-1-1 0,0 0 0,1-1 0,-1 1 0,1 0 0,-1-1 0,1 1 0,0-1 0,0 0 0,3 1 0,-1-1 0,-1 1 0,1-1 0,0 0 0,0-1 0,0 1 0,0-1 0,0 0 0,0 0 0,0-1 0,0 0 0,0 1 0,-1-2 0,1 1 0,0 0 0,0-1 0,5-3 0,-5 2 0,0-2 0,0 1 0,0-1 0,0 1 0,-1-1 0,0-1 0,0 1 0,0-1 0,5-10 0,2-6 0,9-32 0,-4 13 0,-11 29 0,1-1 0,-1-1 0,5-20 0,-9 36 0,-1 1 0,0 0 0,1-1 0,0 1 0,0-1 0,-1 0 0,3 4 0,1 3 0,-3-4 0,4 12 0,0 0 0,2 0 0,0-1 0,14 26 0,-18-38 0,0 0 0,0 0 0,0 0 0,0-1 0,1 1 0,0-1 0,-1 0 0,1 0 0,0 0 0,1 0 0,-1-1 0,0 1 0,1-1 0,-1 0 0,1-1 0,0 1 0,0-1 0,-1 0 0,1 0 0,0-1 0,10 1 0,-4-2 0,0 0 0,-1 0 0,1-1 0,0-1 0,0 0 0,-1 0 0,0-1 0,0-1 0,0 1 0,0-2 0,-1 1 0,1-1 0,-1-1 0,-1 0 0,12-11 0,7-10 0,0-2 0,41-61 0,-68 91 0,0-1 0,1 1 0,-1 0 0,0 0 0,0 0 0,0 0 0,0 0 0,0 0 0,1 0 0,-1 0 0,0-1 0,0 1 0,0 0 0,1 0 0,-1 0 0,0 0 0,0 0 0,0 0 0,0 0 0,1 0 0,-1 0 0,0 0 0,0 0 0,0 0 0,1 0 0,-1 1 0,0-1 0,0 0 0,0 0 0,0 0 0,1 0 0,-1 0 0,0 0 0,0 0 0,0 0 0,0 1 0,0-1 0,1 0 0,-1 0 0,0 0 0,0 0 0,0 0 0,0 1 0,0-1 0,0 0 0,0 0 0,0 0 0,0 0 0,0 1 0,0-1 0,1 0 0,-1 0 0,0 0 0,0 1 0,0-1 0,0 0 0,0 0 0,-1 1 0,7 15 0,-5-12 0,3 10 0,0-1 0,1 0 0,1 0 0,0 0 0,1 0 0,0-1 0,11 13 0,-13-19 0,0 0 0,1 0 0,0 0 0,0-1 0,1 0 0,0 0 0,-1-1 0,1 0 0,1 0 0,-1-1 0,1 1 0,-1-2 0,17 5 0,-13-5-195,1-1 0,0 0 0,0-1 0,0 0 0,0-1 0,14-2 0,17-6-6631</inkml:trace>
  <inkml:trace contextRef="#ctx0" brushRef="#br0" timeOffset="9781.56">5673 6094 24575,'0'0'0,"0"0"0,0 0 0,0 0 0,0-17 0,0 16 0,0 1 0,0-1 0,0 0 0,0 0 0,0 1 0,0-1 0,0 0 0,0 0 0,0 1 0,-1-1 0,1 0 0,0 0 0,-1 1 0,1-1 0,0 0 0,-1 1 0,1-1 0,-1 1 0,1-1 0,-1 0 0,1 1 0,-1-1 0,0 1 0,1-1 0,-1 1 0,0-1 0,-1 1 0,0-1 0,1 1 0,-1 0 0,0-1 0,0 1 0,1 0 0,-1 0 0,0 0 0,0 0 0,1 0 0,-3 1 0,-3 1 0,1 0 0,-1 0 0,1 0 0,0 1 0,-8 4 0,0 3 0,0 1 0,1 0 0,1 0 0,-1 1 0,2 1 0,-18 24 0,17-19 0,0 2 0,1-1 0,0 1 0,-11 36 0,20-50 0,0 0 0,1 0 0,0 0 0,0 0 0,0 0 0,1 11 0,0-15 0,0-1 0,0 1 0,0-1 0,0 1 0,1-1 0,-1 1 0,0-1 0,1 1 0,-1-1 0,1 1 0,0-1 0,0 0 0,-1 1 0,1-1 0,0 0 0,0 0 0,0 0 0,0 0 0,0 0 0,0 0 0,1 0 0,-1 0 0,0 0 0,0 0 0,1 0 0,-1-1 0,1 1 0,-1-1 0,0 1 0,1-1 0,-1 1 0,3-1 0,-1 0 0,0 0 0,0-1 0,0 1 0,0-1 0,0 1 0,0-1 0,0 0 0,0 0 0,0-1 0,0 1 0,-1-1 0,1 1 0,0-1 0,-1 0 0,4-3 0,18-14 0,-1-2 0,-1 0 0,-1-1 0,26-35 0,-14 12 0,40-77 0,-50 78 0,-1-2 0,-3-1 0,-2 0 0,-1-2 0,14-82 0,-25 97 0,-2 0 0,0 0 0,-3 0 0,-1 0 0,-1 0 0,-2 0 0,-1 0 0,-2 1 0,-15-44 0,16 58 0,-2 1 0,0-1 0,-2 2 0,-13-22 0,18 34 0,2 5 0,2 13 0,4 35 0,3 1 0,19 77 0,-18-97 0,72 269 0,-48-206 0,50 102 0,-74-178 0,1 0 0,1-1 0,20 26 0,-25-35 0,1-1 0,0 0 0,0 0 0,1-1 0,-1 1 0,1-1 0,0-1 0,0 1 0,0-1 0,1 0 0,-1 0 0,11 2 0,-5-2 0,-1-2 0,1 1 0,-1-1 0,1-1 0,-1 0 0,1-1 0,-1 0 0,1-1 0,-1 0 0,0-1 0,1 0 0,-1-1 0,-1 0 0,12-6 0,-10 4 0,0-1 0,0 0 0,-1-1 0,0 0 0,-1 0 0,0-2 0,0 1 0,-1-1 0,0-1 0,0 1 0,11-21 0,-7 5 0,-1-2 0,-2 1 0,0-1 0,-2-1 0,-2 0 0,0 0 0,2-33 0,-8 61 0,1-6 0,-1 0 0,0 1 0,-1-9 0,1 14 0,0-1 0,-1 1 0,1 0 0,0-1 0,-1 1 0,1 0 0,-1 0 0,1 0 0,-1-1 0,-1 0 0,2 2 0,0-1 0,-1 1 0,1-1 0,-1 1 0,1 0 0,0-1 0,-1 1 0,1 0 0,-1 0 0,1-1 0,-1 1 0,1 0 0,-1 0 0,0 0 0,1 0 0,-1 0 0,1-1 0,-1 1 0,1 0 0,-1 0 0,1 0 0,-1 1 0,1-1 0,-2 0 0,-2 1 0,1 0 0,-1 1 0,0-1 0,1 1 0,-1 0 0,1 0 0,0 0 0,-6 5 0,-22 24 0,26-26 0,-6 7 0,0 1 0,1-1 0,0 2 0,1-1 0,1 2 0,-10 19 0,15-25 0,-1 0 0,1 0 0,1 1 0,0-1 0,0 1 0,1-1 0,0 1 0,1 0 0,0-1 0,1 1 0,0 0 0,2 11 0,0-9 15,0 0 0,1 0 0,1 0 0,0-1 0,1 1 0,0-1 0,10 15 0,-10-19-139,-1 0 0,1-1 1,0 0-1,0 0 0,0 0 0,1-1 1,0 1-1,0-2 0,1 1 0,-1-1 1,14 5-1,3-2-6702</inkml:trace>
  <inkml:trace contextRef="#ctx0" brushRef="#br0" timeOffset="10597.69">7140 5771 24575,'0'0'0,"0"0"0,-12-1 0,2-3 0,6 1 0,0 2 0,-1-1 0,1 0 0,-1 1 0,0 0 0,1 0 0,-1 0 0,0 0 0,1 1 0,-1 0 0,-9 1 0,12-1 0,1 1 0,-1 0 0,1 0 0,-1 0 0,0 0 0,1 0 0,0 0 0,-1 0 0,1 0 0,0 1 0,-1-1 0,1 0 0,0 1 0,-2 2 0,-12 26 0,12-24 0,-3 9 0,0 0 0,1 0 0,1 1 0,1 0 0,0 0 0,1 0 0,0 0 0,2 0 0,0 0 0,2 21 0,-2-36 0,0-1 0,1 1 0,-1 0 0,0 0 0,0-1 0,0 1 0,0 0 0,1 0 0,-1-1 0,0 1 0,1 0 0,-1-1 0,1 1 0,-1 0 0,1-1 0,-1 1 0,1 0 0,-1-1 0,1 1 0,-1-1 0,1 1 0,0-1 0,-1 0 0,1 1 0,0-1 0,-1 0 0,2 1 0,0-1 0,0 1 0,-1-1 0,1 0 0,0 0 0,0 0 0,0-1 0,0 1 0,-1 0 0,1-1 0,0 1 0,2-1 0,4-3 0,0 1 0,0-1 0,12-9 0,20-16 0,17-12 0,-53 39 0,-1 0 0,1 0 0,0 1 0,-1-1 0,1 1 0,0 0 0,0 0 0,0 0 0,0 1 0,0-1 0,0 1 0,0 0 0,0 0 0,0 1 0,0-1 0,0 1 0,-1 0 0,1 0 0,0 0 0,0 0 0,4 3 0,7 4 0,0 0 0,-1 1 0,25 20 0,1 1 0,-39-29-80,1 0 0,0 0-1,0 0 1,0 0 0,0 0-1,0 0 1,0-1 0,0 1-1,0-1 1,0 0 0,0 1 0,0-1-1,0 0 1,1 0 0,-1 0-1,2-1 1</inkml:trace>
  <inkml:trace contextRef="#ctx0" brushRef="#br0" timeOffset="11005.62">7168 5324 24575,'0'0'0,"0"0"0,0 0 0,0 0 0,0 0 0,3-1 0,4-3 0,2 0 0</inkml:trace>
  <inkml:trace contextRef="#ctx0" brushRef="#br0" timeOffset="11665.2">7815 5567 24575,'0'0'0,"0"0"0,-6 2 0,2 0 0,0 1 0,1 0 0,-1 0 0,1 0 0,0 1 0,-1-1 0,-2 6 0,-19 32 0,13-20 0,-9 11 0,-32 58 0,46-77 0,1 1 0,0 0 0,1 0 0,-6 26 0,11-39 0,0 0 0,0 0 0,-1 0 0,1 0 0,0 0 0,0 0 0,0 0 0,0 0 0,0 0 0,0 0 0,1 0 0,-1 0 0,0 0 0,0 0 0,1 0 0,0 1 0,-1-2 0,0 0 0,0 1 0,1-1 0,-1 0 0,0 0 0,1 0 0,-1 1 0,0-1 0,1 0 0,-1 0 0,1 0 0,-1 0 0,0 0 0,1 0 0,-1 0 0,0 0 0,1 0 0,-1 0 0,1 0 0,-1 0 0,0 0 0,1 0 0,-1 0 0,0-1 0,1 1 0,-1 0 0,1 0 0,3-3 0,0 1 0,0-1 0,0 0 0,0 0 0,4-4 0,14-15 0,-2-2 0,0 0 0,-1-1 0,-2-1 0,0 0 0,-2-2 0,-1 0 0,12-33 0,-9 13 0,-2-1 0,-3-1 0,-1 0 0,4-62 0,-11 73 0,-3 0 0,-4-57 0,3 96 0,0 0 0,0 0 0,0 0 0,0 0 0,0 0 0,0 0 0,0 0 0,0 0 0,0 0 0,0 0 0,0 0 0,0 0 0,-1 0 0,1 0 0,0 0 0,0 0 0,0 0 0,0 0 0,0 0 0,0 0 0,0 0 0,0 0 0,0 0 0,0 0 0,0 0 0,0 0 0,-1 0 0,1 0 0,0 0 0,0-1 0,0 1 0,0 0 0,0 0 0,0 0 0,0 0 0,0 0 0,0 0 0,0 0 0,0 0 0,0 0 0,0 0 0,0 0 0,0 0 0,0 0 0,0 0 0,0-1 0,0 1 0,0 0 0,0 0 0,0 0 0,0 0 0,0 0 0,0 0 0,0 0 0,0 0 0,0 0 0,0 0 0,0 0 0,0 0 0,0-1 0,0 1 0,-4 10 0,-2 15 0,-2 21 0,2-1 0,0 92 0,7-104 0,2 1 0,1-1 0,2 1 0,17 59 0,-17-77 0,1-1 0,0 0 0,1 0 0,0-1 0,1 1 0,1-2 0,0 1 0,1-2 0,0 1 0,1-2 0,19 16 0,-22-21 0,0 1 0,0-1 0,0-1 0,1 0 0,0 0 0,0-1 0,0 0 0,0-1 0,1 0 0,-1-1 0,1 0 0,0-1 0,0 0 0,-1 0 0,1-1 0,0-1 0,0 0 0,19-4 0,-9-1 0,-1-1 0,1-1 0,-1-1 0,20-11 0,72-53 0,-97 61 0,0 0 0,-1 0 0,0-2 0,-1 0 0,15-19 0,-23 26 0,1-1 0,-2 0 0,1 0 0,-1 0 0,0-1 0,-1 1 0,0-1 0,0 0 0,-1 0 0,0 0 0,-1 0 0,1-18 0,-2 24 0,0 1 0,0-1 0,-1 1 0,1 0 0,-1-1 0,0 1 0,1-1 0,-1 1 0,0 0 0,0-1 0,0 1 0,-1 0 0,1 0 0,-1 0 0,1 0 0,-1 0 0,0 0 0,-3-3 0,4 4 0,-1 0 0,0 1 0,1-1 0,-1 0 0,1 1 0,-1-1 0,0 1 0,1-1 0,-1 1 0,0 0 0,0-1 0,1 1 0,-1 0 0,0 0 0,0 1 0,1-1 0,-1 0 0,0 1 0,0-1 0,1 0 0,-1 1 0,0 0 0,1-1 0,-1 1 0,1 0 0,-1 0 0,1 0 0,-2 2 0,-2 1 0,0 0 0,0 1 0,1 0 0,0 0 0,0 0 0,0 1 0,0-1 0,1 1 0,0 0 0,0 0 0,1 0 0,-3 10 0,1-4 0,1 1 0,1-1 0,0 1 0,1 0 0,0 20 0,2-18 0,1-1 0,1 1 0,0-1 0,0 1 0,2-1 0,-1-1 0,2 1 0,0-1 0,1 1 0,0-2 0,1 1 0,0-1 0,1 0 0,0-1 0,1 0 0,0-1 0,1 0 0,0 0 0,1-1 0,0 0 0,0-1 0,1-1 0,0 0 0,0-1 0,0 0 0,1-1 0,18 5 0,-6-5-273,0-2 0,0 0 0,1-2 0,28-2 0,13-4-6553</inkml:trace>
  <inkml:trace contextRef="#ctx0" brushRef="#br0" timeOffset="17664.89">7445 5745 24575,'-32'-20'0,"30"19"0,0-1 0,0 1 0,1 0 0,-1-1 0,0 0 0,1 0 0,-1 1 0,1-1 0,-1 0 0,1 0 0,0 0 0,0 0 0,0 0 0,0-1 0,0 1 0,0 0 0,1 0 0,-1-1 0,1 1 0,0 0 0,-1-1 0,1 1 0,0 0 0,0-1 0,1 1 0,-1 0 0,1-5 0,-1 12 0,0-1 0,0 1 0,0-1 0,1 1 0,0 6 0,2 9 0,2 34-682,20 85-1,-20-116-6143</inkml:trace>
  <inkml:trace contextRef="#ctx0" brushRef="#br0" timeOffset="19390.85">7140 5854 24575,'-19'-7'0,"17"6"0,-1 1 0,0-1 0,0 1 0,0 0 0,0 0 0,0 0 0,1 0 0,-1 1 0,0-1 0,0 1 0,0 0 0,1-1 0,-1 1 0,0 1 0,1-1 0,-1 0 0,1 1 0,-1-1 0,1 1 0,0 0 0,0-1 0,0 1 0,0 0 0,0 0 0,0 1 0,0-1 0,0 0 0,1 1 0,-1-1 0,1 1 0,0-1 0,0 1 0,0 0 0,-1 4 0,1-4 0,0-1 0,1 0 0,-1 1 0,1-1 0,0 1 0,0 0 0,-1-1 0,2 1 0,-1-1 0,0 1 0,0-1 0,1 1 0,0-1 0,-1 1 0,1-1 0,0 0 0,2 5 0,0-4 0,-1 0 0,1 0 0,-1-1 0,1 1 0,0-1 0,0 1 0,0-1 0,0 0 0,0 0 0,1-1 0,4 3 0,31 11 0,70 16 0,-63-19 0,-20-6 60,32 5 0,-48-10-272,0 0 0,1-1 0,-1 0-1,0 0 1,1-1 0,10-3 0,-12 2-6614</inkml:trace>
  <inkml:trace contextRef="#ctx0" brushRef="#br0" timeOffset="21148.98">7077 5719 24575,'0'0'0,"0"0"0,0 0 0,0 0 0,0 0 0,0 0 0,0 0 0,-6 1 0,0-1 0,0 1 0,1 1 0,-1-1 0,0 1 0,1 0 0,-1 0 0,-6 4 0,-41 26 0,49-29 0,-21 14 0,-36 32 0,51-39 0,0-1 0,1 1 0,0 1 0,1 0 0,0 0 0,-6 13 0,12-19 0,0 0 0,0 0 0,0 1 0,1-1 0,0 0 0,0 0 0,0 1 0,1-1 0,0 1 0,0-1 0,0 1 0,1-1 0,0 0 0,0 1 0,0-1 0,0 0 0,1 0 0,4 9 0,1 0 0,1 0 0,0-1 0,1 1 0,0-2 0,13 14 0,-15-19 0,0-1 0,0 1 0,1-1 0,-1-1 0,2 1 0,-1-2 0,0 1 0,1-1 0,0 0 0,0-1 0,0 0 0,0 0 0,0-1 0,1 0 0,-1-1 0,1 0 0,15 0 0,2-2 0,1-2 0,-1 0 0,0-2 0,49-15 0,-64 16 0,0 1 0,0 1 0,0 0 0,0 0 0,0 1 0,0 1 0,17 1 0,-42 0 0,0 0 0,-22 5 0,10 0 0,-45 2 0,57-9 0,1 0 0,-1 0 0,1-1 0,0-1 0,0 0 0,0-1 0,0 0 0,-12-7 0,-12-7 0,-37-27 0,69 43 0,0-1 0,1 0 0,0 1 0,-1-1 0,1 0 0,0 0 0,1-1 0,-1 1 0,1 0 0,-1-1 0,1 0 0,0 0 0,0 1 0,-1-7 0,1 5 0,1 0 0,0-1 0,0 1 0,1 0 0,0-1 0,0 1 0,0-1 0,1 1 0,0-1 0,2-9 0,6-12 0,2-1 0,0 2 0,21-35 0,-23 45 0,15-21 0,-17 29 0,-1-1 0,9-17 0,-47 87 0,18-36 0,-12 28 0,22-44 0,1 1 0,0-1 0,1 1 0,0-1 0,0 1 0,0 20 0,2-17-85,1 0 0,0 0-1,1 1 1,0-1 0,1 0-1,0-1 1,1 1 0,1-1-1,0 1 1,1-1 0,0-1-1,0 1 1,1-1 0,1 0-1,12 13 1,5 1-6741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13:44.331"/>
    </inkml:context>
    <inkml:brush xml:id="br0">
      <inkml:brushProperty name="width" value="0.05" units="cm"/>
      <inkml:brushProperty name="height" value="0.05" units="cm"/>
    </inkml:brush>
  </inkml:definitions>
  <inkml:trace contextRef="#ctx0" brushRef="#br0">3092 248 24575,'-2'0'0</inkml:trace>
  <inkml:trace contextRef="#ctx0" brushRef="#br0" timeOffset="378.77">2011 283 24575,'2'42'0,"1"0"0,2 0 0,10 42 0,-7-52 0,2-1 0,1 0 0,1-1 0,31 55 0,-18-45 0,1-1 0,59 66 0,-67-86 0,1 0 0,0-2 0,2 0 0,0-2 0,0 0 0,2-1 0,47 21 0,-42-24 0,1-1 0,1-2 0,0 0 0,0-2 0,0-2 0,49 3 0,-24-8 0,0-1 0,0-3 0,0-3 0,99-26 0,-68 7 0,-1-3 0,97-51 0,-150 65 0,0-1 0,-1-2 0,-2-2 0,0 0 0,30-30 0,-41 33 0,0 0 0,-2-2 0,0 0 0,-1-1 0,-2-1 0,0 0 0,19-46 0,-27 57 0,-1-1 0,-1 0 0,0 0 0,0 0 0,-1 0 0,-1 0 0,0 0 0,-1-1 0,-1-16 0,0 19 0,-1 1 0,-1-1 0,1 1 0,-1 0 0,-1-1 0,0 2 0,0-1 0,-1 0 0,0 1 0,0 0 0,-1 0 0,-8-9 0,1 4 0,-1-1 0,0 2 0,-1 0 0,-1 1 0,1 0 0,-23-10 0,-7 0 0,-56-19 0,17 13-205,-119-24-1,-91 8-205,222 36 513,0 2 1,-121 9-1,162 0-179,-1 1 0,1 2 1,-37 12-1,47-12-128,0 2 0,1 0 1,0 1-1,1 1 0,-26 20 1,-2 9-5937</inkml:trace>
  <inkml:trace contextRef="#ctx0" brushRef="#br0" timeOffset="1514.56">2912 1226 24575,'0'0'0,"0"0"0,0 0 0,0 6 0,-4 92-18,-19 111 0,16-160-43,-109 606-1534,-35-5-837,128-553 2258,-263 885 174,227-816 91,-130 394-1129,136-371 1053,-73 228 2649,113-382-8289</inkml:trace>
  <inkml:trace contextRef="#ctx0" brushRef="#br0" timeOffset="3073.24">96 5811 24575,'-2'0'0,"1"1"0,0-1 0,-1 0 0,1 0 0,-1 1 0,1-1 0,-1 1 0,1-1 0,0 1 0,-1-1 0,1 1 0,0 0 0,0 0 0,0-1 0,-1 1 0,1 0 0,0 0 0,0 0 0,0 1 0,0-1 0,0 1 0,-2 3 0,0 1 0,0-1 0,-3 12 0,3-10 0,-8 26 0,1 0 0,1 1 0,2 0 0,2 1 0,-3 62 0,9-49 0,1 1 0,2-1 0,17 78 0,-18-115 0,10 40 0,-12-47 0,1 0 0,0 0 0,0 0 0,0 0 0,0 0 0,0 0 0,1-1 0,-1 1 0,5 3 0,-6-6 0,0-1 0,0 1 0,1 0 0,-1-1 0,0 1 0,0-1 0,1 1 0,-1-1 0,1 1 0,-1-1 0,0 0 0,1 0 0,-1 0 0,1 0 0,-1 0 0,0 0 0,1 0 0,-1 0 0,1-1 0,-1 1 0,0-1 0,1 1 0,-1-1 0,0 1 0,1-1 0,1-1 0,5-3 0,-1 1 0,0-2 0,8-5 0,-8 5 0,44-40 0,-19 16 0,-31 28 0,1 1 0,0-1 0,0 1 0,0 0 0,0-1 0,0 1 0,0 0 0,0 0 0,1 0 0,-1 0 0,0 1 0,0-1 0,1 1 0,-1-1 0,1 1 0,-1 0 0,5 0 0,-1 1 0,0 0 0,0 1 0,0 0 0,0 0 0,8 4 0,-7-2 0,29 10 0,0-1 0,1-2 0,1-1 0,60 7 0,-50-12 0,0-2 0,0-3 0,61-6 0,-91 4 0,-1 0 0,1-2 0,-1 0 0,1-1 0,19-8 0,-31 10 0,0 0 0,0 0 0,0 0 0,0-1 0,-1 0 0,0 0 0,1-1 0,-2 1 0,1-1 0,0 0 0,-1 0 0,0-1 0,0 1 0,-1-1 0,1 0 0,4-12 0,-5 6 0,1-1 0,-2 1 0,0-1 0,0 1 0,-1-1 0,-1 0 0,0 1 0,-1-1 0,0 0 0,-1 0 0,-6-23 0,-1 8 0,-1 0 0,-1 1 0,-2 0 0,-16-25 0,29 51 0,-1 0 0,1 1 0,-1-1 0,1 1 0,-1-1 0,1 0 0,0 1 0,-1-1 0,1 0 0,0 0 0,0 1 0,-1-1 0,1 0 0,0 0 0,0 0 0,0 1 0,0-1 0,0 0 0,0 0 0,0 1 0,0-2 0,1 1 0,0 1 0,0 0 0,0-1 0,0 1 0,1 0 0,-1-1 0,0 1 0,0 0 0,0 0 0,0 0 0,0 0 0,0 0 0,1 1 0,8-1 0,23-2 0,0-1 0,59-13 0,65-26 0,-149 39 0,47-14 0,-1-2 0,-1-3 0,74-41 0,-96 45 0,-1-2 0,-2 0 0,0-2 0,-1-1 0,-1-1 0,43-53 0,-52 54 0,-2-2 0,-1 0 0,0-1 0,-2 0 0,-1-1 0,-1 0 0,-2-1 0,0 0 0,-2 0 0,5-55 0,-10 68 0,-1-1 0,0 1 0,0 0 0,-2 0 0,0 0 0,-1 0 0,-5-17 0,4 21 0,0 0 0,-1 0 0,-1 1 0,1-1 0,-2 1 0,1 1 0,-1-1 0,-1 1 0,-13-13 0,8 11 0,0 0 0,0 0 0,-1 2 0,0 0 0,-1 0 0,0 1 0,0 1 0,-1 1 0,0 0 0,0 1 0,0 1 0,-1 0 0,1 1 0,-26-1 0,35 4 0,0 0 0,1 1 0,-1-1 0,0 2 0,0-1 0,1 1 0,-1 0 0,1 0 0,0 0 0,-1 1 0,1 0 0,0 1 0,-8 5 0,6-3 0,0 1 0,1 1 0,0-1 0,0 1 0,0 1 0,1-1 0,-10 19 0,3 1 0,1 1 0,2 0 0,1 0 0,-11 58 0,10-20 0,3 1 0,2 0 0,9 127 0,8-76 0,37 157 0,-45-258 0,12 47 0,-14-58 0,1 0 0,-1 0 0,2 0 0,-1 0 0,1 0 0,6 7 0,-10-13 0,0-1 0,1 0 0,-1 0 0,0 0 0,0 0 0,0 1 0,0-1 0,0 0 0,1 0 0,-1 0 0,0 0 0,0 0 0,0 1 0,1-1 0,-1 0 0,0 0 0,0 0 0,0 0 0,1 0 0,-1 0 0,0 0 0,0 0 0,0 0 0,1 0 0,-1 0 0,0 0 0,0 0 0,0 0 0,1 0 0,-1 0 0,0 0 0,0 0 0,1 0 0,-1 0 0,0 0 0,0-1 0,7-8 0,4-23 0,-8 21 0,-2 9 0,-1 0 0,1 0 0,0 0 0,0 1 0,1-1 0,-1 0 0,0 0 0,1 1 0,-1-1 0,1 1 0,-1-1 0,1 1 0,-1 0 0,1 0 0,0-1 0,3 0 0,-2 1 0,0 0 0,1 0 0,-1 0 0,1 0 0,-1 0 0,1 1 0,0 0 0,6 0 0,2 2 0,0 0 0,-1 0 0,1 1 0,20 8 0,-11-2 0,-1 1 0,1 1 0,18 13 0,55 45 0,-43-29 0,-36-30-227,0 0-1,1-1 1,0 0-1,0-1 1,32 10-1,-24-11-6598</inkml:trace>
  <inkml:trace contextRef="#ctx0" brushRef="#br0" timeOffset="3626.29">2417 5830 24575,'0'22'0,"0"-6"0,0 1 0,1-1 0,1 0 0,1 0 0,8 29 0,-9-40 0,0 0 0,0 0 0,0-1 0,0 1 0,1 0 0,0-1 0,0 0 0,0 0 0,1 0 0,-1 0 0,1 0 0,0-1 0,0 0 0,0 1 0,0-1 0,1-1 0,-1 1 0,1-1 0,0 0 0,0 0 0,0 0 0,7 1 0,-9-2 0,0-1 0,0 1 0,1-1 0,-1 0 0,0 0 0,0-1 0,1 1 0,-1-1 0,0 1 0,0-1 0,0 0 0,0 0 0,0 0 0,0-1 0,0 1 0,0-1 0,0 0 0,0 0 0,-1 0 0,1 0 0,3-3 0,4-6 0,-1 0 0,0-1 0,12-21 0,5-6 0,-22 35 0,-1-1 0,1 1 0,0 1 0,0-1 0,0 0 0,1 1 0,-1 0 0,1 0 0,7-3 0,-9 5 0,-1 0 0,0 0 0,0 1 0,0-1 0,1 1 0,-1 0 0,0-1 0,1 1 0,-1 0 0,0 0 0,1 1 0,-1-1 0,0 0 0,0 1 0,1 0 0,-1-1 0,0 1 0,0 0 0,0 0 0,0 0 0,0 0 0,0 1 0,0-1 0,0 0 0,2 3 0,2 2 0,0 1 0,0 0 0,-1-1 0,0 2 0,-1-1 0,1 1 0,5 13 0,18 63 0,-25-72 0,23 94 0,-4 1 0,10 151 0,-27-186 0,-5 91 0,-3-121 0,-1-1 0,-3 0 0,-18 65 0,22-95 0,-1 0 0,0-1 0,-1 1 0,0-1 0,-1 0 0,-13 19 0,17-26 0,-1-1 0,1 1 0,-1 0 0,0-1 0,0 1 0,0-1 0,0 0 0,0 0 0,-1 0 0,1-1 0,-1 1 0,1-1 0,-1 0 0,1 0 0,-1 0 0,0 0 0,1-1 0,-1 1 0,0-1 0,0 0 0,1 0 0,-1 0 0,0-1 0,-7-1 0,0-2 0,0 0 0,0 0 0,0-1 0,1-1 0,-1 0 0,1 0 0,1-1 0,-1 0 0,-9-10 0,-13-15 0,-29-35 0,24 20-455,1-1 0,-41-73 0,45 62-6371</inkml:trace>
  <inkml:trace contextRef="#ctx0" brushRef="#br0" timeOffset="4256.2">3714 4716 24575,'-2'-1'0,"0"-1"0,0 1 0,0-1 0,1 0 0,-1 0 0,1 1 0,-3-5 0,4 6 0,-2-3 0,1 0 0,-1 0 0,1 0 0,0 0 0,0 0 0,0 0 0,1 0 0,-1 0 0,1 0 0,-1 0 0,1 0 0,0 0 0,0 0 0,1-1 0,-1 1 0,1 0 0,-1 0 0,1 0 0,0 0 0,0 0 0,0 0 0,1 0 0,-1 1 0,1-1 0,2-4 0,4-4 0,1-1 0,0 2 0,0-1 0,14-11 0,-20 20 0,-1-1 0,1 1 0,-1 0 0,1 0 0,0 0 0,0 0 0,0 1 0,0-1 0,0 1 0,1 0 0,4-2 0,-7 3 0,0 0 0,0 0 0,0 0 0,0 0 0,0 0 0,1 1 0,-1-1 0,0 0 0,0 0 0,0 1 0,0-1 0,0 0 0,0 1 0,-1-1 0,1 1 0,1 0 0,0 1 0,-1-1 0,0 0 0,1 1 0,-1-1 0,0 1 0,0 0 0,0-1 0,0 1 0,0 0 0,-1 0 0,2 2 0,0 5 0,1 1 0,-2-1 0,1 1 0,-1-1 0,-1 1 0,0 0 0,-2 15 0,-15 70 0,11-66 0,0 1 0,1 1 0,1-1 0,2 1 0,1 0 0,4 35 0,-2-51 0,2 0 0,0 0 0,0-1 0,2 1 0,0-1 0,0 0 0,1 0 0,1-1 0,0 1 0,1-1 0,1-1 0,15 19 0,-10-18 26,0 0 0,1-1 0,0-1 0,25 14 0,-22-14-400,0 0 0,-1 2 1,19 17-1,-25-18-6452</inkml:trace>
  <inkml:trace contextRef="#ctx0" brushRef="#br0" timeOffset="4587.79">4227 5812 24575,'0'0'0,"0"2"0,0 2 0,0 1 0,0 2 0,0 1 0,0 0 0,1-3 0,3-1 0,0-2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7:15:54.260"/>
    </inkml:context>
    <inkml:brush xml:id="br0">
      <inkml:brushProperty name="width" value="0.05" units="cm"/>
      <inkml:brushProperty name="height" value="0.05" units="cm"/>
    </inkml:brush>
  </inkml:definitions>
  <inkml:trace contextRef="#ctx0" brushRef="#br0">0 0 24575,'0'2'0,"0"4"0,0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Wal22</b:Tag>
    <b:SourceType>Misc</b:SourceType>
    <b:Guid>{EC31D2CD-2744-4478-A9CA-C2330D89EC75}</b:Guid>
    <b:Title>Verification &amp; Validation</b:Title>
    <b:Year>2022</b:Year>
    <b:Author>
      <b:Author>
        <b:NameList>
          <b:Person>
            <b:Last>Walsh</b:Last>
            <b:First>Burge</b:First>
            <b:Middle>Hughes</b:Middle>
          </b:Person>
        </b:NameList>
      </b:Author>
    </b:Author>
    <b:City>Glascoed</b:City>
    <b:Publisher>BAE Systems</b:Publisher>
    <b:RefOrder>1</b:RefOrder>
  </b:Source>
  <b:Source>
    <b:Tag>Wha23</b:Tag>
    <b:SourceType>InternetSite</b:SourceType>
    <b:Guid>{2CA38645-0A46-4D75-BA3E-CEA2C2511711}</b:Guid>
    <b:Title>What Is FEA | Finite Element Analysis?</b:Title>
    <b:Year>2023</b:Year>
    <b:ProductionCompany>Simscale</b:ProductionCompany>
    <b:Month>December</b:Month>
    <b:URL>https://www.simscale.com/docs/simwiki/fea-finite-element-analysis/what-is-fea-finite-element-analysis/</b:URL>
    <b:RefOrder>2</b:RefOrder>
  </b:Source>
  <b:Source>
    <b:Tag>Muk</b:Tag>
    <b:SourceType>JournalArticle</b:SourceType>
    <b:Guid>{14BA9D44-CFCB-476E-AB01-9771CB816431}</b:Guid>
    <b:Title>A Review of Works on Shaped Charges</b:Title>
    <b:Author>
      <b:Author>
        <b:NameList>
          <b:Person>
            <b:Last>Mukhtar Ahmed</b:Last>
            <b:First>Abdul</b:First>
            <b:Middle>Qadeer Malik</b:Middle>
          </b:Person>
        </b:NameList>
      </b:Author>
    </b:Author>
    <b:JournalName>Engineering, Technology &amp; Applied Science Research</b:JournalName>
    <b:Pages>2098-2103</b:Pages>
    <b:Volume>7</b:Volume>
    <b:Issue>5</b:Issue>
    <b:RefOrder>3</b:RefOrder>
  </b:Source>
  <b:Source>
    <b:Tag>Wil08</b:Tag>
    <b:SourceType>Report</b:SourceType>
    <b:Guid>{96BC4705-7DF2-489C-98C4-0B6380E18492}</b:Guid>
    <b:Title>A brief history of Shaped Charges</b:Title>
    <b:Year>2008</b:Year>
    <b:Author>
      <b:Author>
        <b:NameList>
          <b:Person>
            <b:Last>walters</b:Last>
            <b:First>William</b:First>
          </b:Person>
        </b:NameList>
      </b:Author>
    </b:Author>
    <b:Publisher>Army Research Laboratory</b:Publisher>
    <b:City>New Orleans</b:City>
    <b:RefOrder>4</b:RefOrder>
  </b:Source>
  <b:Source>
    <b:Tag>Wil07</b:Tag>
    <b:SourceType>Report</b:SourceType>
    <b:Guid>{6EB72E21-5ECD-43CE-AE52-EE21EA7CCC5D}</b:Guid>
    <b:Author>
      <b:Author>
        <b:NameList>
          <b:Person>
            <b:Last>Walters</b:Last>
            <b:First>William</b:First>
          </b:Person>
        </b:NameList>
      </b:Author>
    </b:Author>
    <b:Title>Introduction to Shaped Charges</b:Title>
    <b:Year>2007</b:Year>
    <b:Publisher>Army Research Laboratory</b:Publisher>
    <b:RefOrder>5</b:RefOrder>
  </b:Source>
  <b:Source>
    <b:Tag>MHu06</b:Tag>
    <b:SourceType>JournalArticle</b:SourceType>
    <b:Guid>{A7AF8DD1-5E60-4A48-95E4-531C2AE225D4}</b:Guid>
    <b:Title>Design, analyses, and field test of a 0.7 m conical shaped charge</b:Title>
    <b:Year>2006</b:Year>
    <b:Author>
      <b:Author>
        <b:NameList>
          <b:Person>
            <b:Last>M.Huerta</b:Last>
            <b:First>M.G.Vigil</b:First>
          </b:Person>
        </b:NameList>
      </b:Author>
    </b:Author>
    <b:JournalName>International Journal of Impact Engineering</b:JournalName>
    <b:Pages>1202-1213</b:Pages>
    <b:Volume>32</b:Volume>
    <b:Issue>8</b:Issue>
    <b:RefOrder>6</b:RefOrder>
  </b:Source>
  <b:Source>
    <b:Tag>WPW89</b:Tag>
    <b:SourceType>Book</b:SourceType>
    <b:Guid>{8F7CA2EB-63C7-4729-9F4A-5777E8AE3AAC}</b:Guid>
    <b:Title>Fundamentals of Shaped Charges</b:Title>
    <b:Year>1989</b:Year>
    <b:Author>
      <b:Author>
        <b:NameList>
          <b:Person>
            <b:Last>W.P.Walters</b:Last>
            <b:First>J.A.Zukas</b:First>
          </b:Person>
        </b:NameList>
      </b:Author>
    </b:Author>
    <b:Publisher>Wiley &amp; Sons</b:Publisher>
    <b:RefOrder>7</b:RefOrder>
  </b:Source>
  <b:Source>
    <b:Tag>Wen19</b:Tag>
    <b:SourceType>JournalArticle</b:SourceType>
    <b:Guid>{4F351426-C9A2-4B74-9DA0-8F9909C69B35}</b:Guid>
    <b:Title>The jet formation and penetration capability of hypervelocity shaped charges</b:Title>
    <b:Year>2019</b:Year>
    <b:Author>
      <b:Author>
        <b:NameList>
          <b:Person>
            <b:Last>Wenlong Xu</b:Last>
            <b:First>Cheng</b:First>
            <b:Middle>Wang</b:Middle>
          </b:Person>
        </b:NameList>
      </b:Author>
    </b:Author>
    <b:JournalName>International Journal of Impact Engineering</b:JournalName>
    <b:Volume>132</b:Volume>
    <b:RefOrder>8</b:RefOrder>
  </b:Source>
  <b:Source>
    <b:Tag>Hai18</b:Tag>
    <b:SourceType>Report</b:SourceType>
    <b:Guid>{A3FFF21B-F2B8-44BB-9D82-4543C0B41FA9}</b:Guid>
    <b:Title>Explicit and implicit methods for shear band modeling at high strain rates</b:Title>
    <b:Year>2018</b:Year>
    <b:Publisher>Columbia University </b:Publisher>
    <b:Author>
      <b:Author>
        <b:NameList>
          <b:Person>
            <b:Last>Haim Waisman</b:Last>
            <b:First>Luc</b:First>
            <b:Middle>Berger-Vergiat, Xiaocui Chen</b:Middle>
          </b:Person>
        </b:NameList>
      </b:Author>
    </b:Author>
    <b:RefOrder>9</b:RefOrder>
  </b:Source>
  <b:Source>
    <b:Tag>TMa06</b:Tag>
    <b:SourceType>JournalArticle</b:SourceType>
    <b:Guid>{CAB32DAF-673E-4EE0-A6B5-956663602CC2}</b:Guid>
    <b:Author>
      <b:Author>
        <b:NameList>
          <b:Person>
            <b:Last>T. Mabrouki</b:Last>
            <b:First>J.F.</b:First>
            <b:Middle>Rigal</b:Middle>
          </b:Person>
        </b:NameList>
      </b:Author>
    </b:Author>
    <b:Title>A contribution to a qualitative understanding of thermo-mechanicaleffects during chip formation in hard turning</b:Title>
    <b:Year>2006</b:Year>
    <b:JournalName>Materials Processing Technology</b:JournalName>
    <b:RefOrder>10</b:RefOrder>
  </b:Source>
  <b:Source>
    <b:Tag>Mar14</b:Tag>
    <b:SourceType>Misc</b:SourceType>
    <b:Guid>{F18DAF2A-533D-4C11-9D77-839ACEEB49D1}</b:Guid>
    <b:Title>Technical Fact Sheet - TNT</b:Title>
    <b:Year>2014</b:Year>
    <b:Author>
      <b:Author>
        <b:NameList>
          <b:Person>
            <b:Last>Cooke</b:Last>
            <b:First>Mary</b:First>
          </b:Person>
        </b:NameList>
      </b:Author>
    </b:Author>
    <b:Publisher>United States Environmental Protection Agency</b:Publisher>
    <b:RefOrder>11</b:RefOrder>
  </b:Source>
  <b:Source>
    <b:Tag>Nat24</b:Tag>
    <b:SourceType>InternetSite</b:SourceType>
    <b:Guid>{701E7BDE-4D99-4531-80C9-0BB2BF21A8C1}</b:Guid>
    <b:Title>Octogen</b:Title>
    <b:Author>
      <b:Author>
        <b:NameList>
          <b:Person>
            <b:Last>Medicine</b:Last>
            <b:First>National</b:First>
            <b:Middle>Library of</b:Middle>
          </b:Person>
        </b:NameList>
      </b:Author>
    </b:Author>
    <b:ProductionCompany>PubChem</b:ProductionCompany>
    <b:YearAccessed>2024</b:YearAccessed>
    <b:MonthAccessed>Jan</b:MonthAccessed>
    <b:DayAccessed>8</b:DayAccessed>
    <b:URL>https://pubchem.ncbi.nlm.nih.gov/compound/Octogen</b:URL>
    <b:RefOrder>13</b:RefOrder>
  </b:Source>
  <b:Source>
    <b:Tag>Pre13</b:Tag>
    <b:SourceType>Report</b:SourceType>
    <b:Guid>{AFD7B9CA-F9C3-4135-842A-3E2AD98C8A93}</b:Guid>
    <b:Title>Modeling of the Metal Cylinder Acceleration Under Explosive Loading</b:Title>
    <b:Year>2013</b:Year>
    <b:Author>
      <b:Author>
        <b:NameList>
          <b:Person>
            <b:Last>Predrag elek</b:Last>
            <b:First>Slobodan</b:First>
            <b:Middle>jaramaz, Dejan Mickovic</b:Middle>
          </b:Person>
        </b:NameList>
      </b:Author>
    </b:Author>
    <b:Publisher>University of Belgrade</b:Publisher>
    <b:RefOrder>14</b:RefOrder>
  </b:Source>
  <b:Source>
    <b:Tag>Roh</b:Tag>
    <b:SourceType>Report</b:SourceType>
    <b:Guid>{9C3C231C-854A-4864-8B62-59F11C912717}</b:Guid>
    <b:Author>
      <b:Author>
        <b:NameList>
          <b:Person>
            <b:Last>Rohit Tiwari</b:Last>
            <b:First>Tanusree</b:First>
            <b:Middle>Chakraborty, Vasant Matsagar</b:Middle>
          </b:Person>
        </b:NameList>
      </b:Author>
    </b:Author>
    <b:Title>DYNAMIC ANALYSIS OF UNDERGROUND TUNNELS SUBJECTED</b:Title>
    <b:Publisher>Indian Institute of Technology (IIT) Delhi</b:Publisher>
    <b:City>New Delhi</b:City>
    <b:RefOrder>12</b:RefOrder>
  </b:Source>
  <b:Source>
    <b:Tag>Mar21</b:Tag>
    <b:SourceType>InternetSite</b:SourceType>
    <b:Guid>{89B1CBDC-E63B-4E87-AF90-89BE9AABB0D9}</b:Guid>
    <b:Title>The Fundamentals of FEA Meshing for Structural Analysis</b:Title>
    <b:Year>2021</b:Year>
    <b:Author>
      <b:Author>
        <b:NameList>
          <b:Person>
            <b:Last>Marisa Melchiorre</b:Last>
            <b:First>Theresa</b:First>
            <b:Middle>Duncan</b:Middle>
          </b:Person>
        </b:NameList>
      </b:Author>
    </b:Author>
    <b:ProductionCompany>Ansys</b:ProductionCompany>
    <b:Month>April</b:Month>
    <b:YearAccessed>2024</b:YearAccessed>
    <b:MonthAccessed>Jan</b:MonthAccessed>
    <b:DayAccessed>8</b:DayAccessed>
    <b:URL>https://www.ansys.com/en-gb/blog/fundamentals-of-fea-meshing-for-structural-analysis</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0A684E-397B-440F-944A-ADDFB7D36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5084</Words>
  <Characters>28984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Modelling of shaped charges</vt:lpstr>
    </vt:vector>
  </TitlesOfParts>
  <Company>Any Organization</Company>
  <LinksUpToDate>false</LinksUpToDate>
  <CharactersWithSpaces>34001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of shaped charges</dc:title>
  <dc:subject/>
  <dc:creator>Samuel Miles (BAE Systems OME Degree Apprentice)</dc:creator>
  <cp:keywords/>
  <dc:description/>
  <cp:lastModifiedBy>Kelvin Donne</cp:lastModifiedBy>
  <cp:revision>8</cp:revision>
  <dcterms:created xsi:type="dcterms:W3CDTF">2024-01-03T13:47:00Z</dcterms:created>
  <dcterms:modified xsi:type="dcterms:W3CDTF">2024-01-19T17:37:00Z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79fb540b-eae8-4df3-9cdd-1e3d2749d02a</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