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Default Extension="wdp" ContentType="image/vnd.ms-photo"/>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1C8" w:rsidRDefault="007A5814" w:rsidP="00856E9C">
      <w:pPr>
        <w:spacing w:line="360" w:lineRule="auto"/>
        <w:rPr>
          <w:rFonts w:ascii="Calibri" w:hAnsi="Calibri"/>
        </w:rPr>
      </w:pPr>
      <w:bookmarkStart w:id="0" w:name="_GoBack"/>
      <w:bookmarkEnd w:id="0"/>
      <w:r>
        <w:rPr>
          <w:rFonts w:ascii="Calibri" w:hAnsi="Calibri"/>
        </w:rPr>
        <w:t xml:space="preserve"> </w:t>
      </w:r>
    </w:p>
    <w:p w:rsidR="00E431C8" w:rsidRDefault="00E431C8" w:rsidP="00856E9C">
      <w:pPr>
        <w:spacing w:line="360" w:lineRule="auto"/>
        <w:rPr>
          <w:rFonts w:ascii="Calibri" w:hAnsi="Calibri"/>
        </w:rPr>
      </w:pPr>
    </w:p>
    <w:p w:rsidR="00E431C8" w:rsidRPr="00AC65DF" w:rsidRDefault="00E431C8" w:rsidP="00AC65DF">
      <w:pPr>
        <w:spacing w:line="360" w:lineRule="auto"/>
        <w:jc w:val="both"/>
        <w:rPr>
          <w:rFonts w:ascii="Calibri" w:hAnsi="Calibri"/>
          <w:b/>
          <w:color w:val="660066"/>
          <w:sz w:val="32"/>
          <w:szCs w:val="32"/>
          <w:u w:val="single"/>
        </w:rPr>
      </w:pPr>
      <w:r w:rsidRPr="00AC65DF">
        <w:rPr>
          <w:rFonts w:ascii="Calibri" w:hAnsi="Calibri"/>
          <w:b/>
          <w:sz w:val="32"/>
          <w:szCs w:val="32"/>
        </w:rPr>
        <w:t>Spinning, Weaving and Cosmology: do contemporary ha</w:t>
      </w:r>
      <w:r w:rsidR="00AC65DF" w:rsidRPr="00AC65DF">
        <w:rPr>
          <w:rFonts w:ascii="Calibri" w:hAnsi="Calibri"/>
          <w:b/>
          <w:sz w:val="32"/>
          <w:szCs w:val="32"/>
        </w:rPr>
        <w:t>ndweavers and spinners in the</w:t>
      </w:r>
      <w:r w:rsidRPr="00AC65DF">
        <w:rPr>
          <w:rFonts w:ascii="Calibri" w:hAnsi="Calibri"/>
          <w:b/>
          <w:sz w:val="32"/>
          <w:szCs w:val="32"/>
        </w:rPr>
        <w:t xml:space="preserve"> UK and Ireland perceive any ritual or sacred symbolism within their actions and practice?</w:t>
      </w:r>
    </w:p>
    <w:p w:rsidR="00E431C8" w:rsidRDefault="00E431C8" w:rsidP="00856E9C">
      <w:pPr>
        <w:spacing w:line="360" w:lineRule="auto"/>
        <w:rPr>
          <w:rFonts w:ascii="Calibri" w:hAnsi="Calibri"/>
        </w:rPr>
      </w:pPr>
    </w:p>
    <w:p w:rsidR="00E431C8" w:rsidRDefault="00E431C8" w:rsidP="00856E9C">
      <w:pPr>
        <w:spacing w:line="360" w:lineRule="auto"/>
        <w:rPr>
          <w:rFonts w:ascii="Calibri" w:hAnsi="Calibri"/>
        </w:rPr>
      </w:pPr>
    </w:p>
    <w:p w:rsidR="00E431C8" w:rsidRDefault="00E431C8" w:rsidP="00856E9C">
      <w:pPr>
        <w:spacing w:line="360" w:lineRule="auto"/>
        <w:rPr>
          <w:rFonts w:ascii="Calibri" w:hAnsi="Calibri"/>
        </w:rPr>
      </w:pPr>
    </w:p>
    <w:p w:rsidR="00E431C8" w:rsidRPr="00AC65DF" w:rsidRDefault="00AC65DF" w:rsidP="00856E9C">
      <w:pPr>
        <w:spacing w:line="360" w:lineRule="auto"/>
        <w:rPr>
          <w:rFonts w:ascii="Calibri" w:hAnsi="Calibri"/>
          <w:sz w:val="32"/>
          <w:szCs w:val="32"/>
        </w:rPr>
      </w:pPr>
      <w:r w:rsidRPr="00DE1C9D">
        <w:rPr>
          <w:rFonts w:ascii="Calibri" w:hAnsi="Calibri"/>
          <w:b/>
          <w:sz w:val="32"/>
          <w:szCs w:val="32"/>
        </w:rPr>
        <w:t>Name:</w:t>
      </w:r>
      <w:r>
        <w:rPr>
          <w:rFonts w:ascii="Calibri" w:hAnsi="Calibri"/>
          <w:sz w:val="32"/>
          <w:szCs w:val="32"/>
        </w:rPr>
        <w:t xml:space="preserve"> </w:t>
      </w:r>
      <w:r w:rsidR="00DE1C9D">
        <w:rPr>
          <w:rFonts w:ascii="Calibri" w:hAnsi="Calibri"/>
          <w:sz w:val="32"/>
          <w:szCs w:val="32"/>
        </w:rPr>
        <w:tab/>
        <w:t xml:space="preserve">   </w:t>
      </w:r>
      <w:r w:rsidRPr="00AC65DF">
        <w:rPr>
          <w:rFonts w:ascii="Calibri" w:hAnsi="Calibri"/>
          <w:sz w:val="32"/>
          <w:szCs w:val="32"/>
        </w:rPr>
        <w:t>Morag Feeney-Beaton</w:t>
      </w:r>
    </w:p>
    <w:p w:rsidR="00AC65DF" w:rsidRDefault="00AC65DF" w:rsidP="00856E9C">
      <w:pPr>
        <w:spacing w:line="360" w:lineRule="auto"/>
        <w:rPr>
          <w:rFonts w:ascii="Calibri" w:hAnsi="Calibri"/>
          <w:sz w:val="32"/>
          <w:szCs w:val="32"/>
        </w:rPr>
      </w:pPr>
    </w:p>
    <w:p w:rsidR="00E431C8" w:rsidRPr="00AC65DF" w:rsidRDefault="00DE1C9D" w:rsidP="00856E9C">
      <w:pPr>
        <w:spacing w:line="360" w:lineRule="auto"/>
        <w:rPr>
          <w:rFonts w:ascii="Calibri" w:hAnsi="Calibri"/>
          <w:sz w:val="32"/>
          <w:szCs w:val="32"/>
        </w:rPr>
      </w:pPr>
      <w:r>
        <w:rPr>
          <w:rFonts w:ascii="Calibri" w:hAnsi="Calibri"/>
          <w:b/>
          <w:sz w:val="32"/>
          <w:szCs w:val="32"/>
        </w:rPr>
        <w:t>Student no</w:t>
      </w:r>
      <w:r w:rsidR="00AC65DF" w:rsidRPr="00DE1C9D">
        <w:rPr>
          <w:rFonts w:ascii="Calibri" w:hAnsi="Calibri"/>
          <w:b/>
          <w:sz w:val="32"/>
          <w:szCs w:val="32"/>
        </w:rPr>
        <w:t>:</w:t>
      </w:r>
      <w:r w:rsidR="00AC65DF">
        <w:rPr>
          <w:rFonts w:ascii="Calibri" w:hAnsi="Calibri"/>
          <w:sz w:val="32"/>
          <w:szCs w:val="32"/>
        </w:rPr>
        <w:t xml:space="preserve">  </w:t>
      </w:r>
      <w:r w:rsidR="00AC65DF" w:rsidRPr="00AC65DF">
        <w:rPr>
          <w:rFonts w:ascii="Calibri" w:hAnsi="Calibri"/>
          <w:sz w:val="32"/>
          <w:szCs w:val="32"/>
        </w:rPr>
        <w:t>1103011</w:t>
      </w:r>
    </w:p>
    <w:p w:rsidR="00E431C8" w:rsidRPr="00AC65DF" w:rsidRDefault="00E431C8" w:rsidP="00856E9C">
      <w:pPr>
        <w:spacing w:line="360" w:lineRule="auto"/>
        <w:rPr>
          <w:rFonts w:ascii="Calibri" w:hAnsi="Calibri"/>
          <w:sz w:val="32"/>
          <w:szCs w:val="32"/>
        </w:rPr>
      </w:pPr>
    </w:p>
    <w:p w:rsidR="00E431C8" w:rsidRPr="00AC65DF" w:rsidRDefault="00AC65DF" w:rsidP="00856E9C">
      <w:pPr>
        <w:spacing w:line="360" w:lineRule="auto"/>
        <w:rPr>
          <w:rFonts w:ascii="Calibri" w:hAnsi="Calibri"/>
          <w:sz w:val="32"/>
          <w:szCs w:val="32"/>
        </w:rPr>
      </w:pPr>
      <w:r w:rsidRPr="00DE1C9D">
        <w:rPr>
          <w:rFonts w:ascii="Calibri" w:hAnsi="Calibri"/>
          <w:b/>
          <w:sz w:val="32"/>
          <w:szCs w:val="32"/>
        </w:rPr>
        <w:t>Award:</w:t>
      </w:r>
      <w:r>
        <w:rPr>
          <w:rFonts w:ascii="Calibri" w:hAnsi="Calibri"/>
          <w:sz w:val="32"/>
          <w:szCs w:val="32"/>
        </w:rPr>
        <w:t xml:space="preserve">  </w:t>
      </w:r>
      <w:r w:rsidR="00DE1C9D">
        <w:rPr>
          <w:rFonts w:ascii="Calibri" w:hAnsi="Calibri"/>
          <w:sz w:val="32"/>
          <w:szCs w:val="32"/>
        </w:rPr>
        <w:t xml:space="preserve">         </w:t>
      </w:r>
      <w:r w:rsidRPr="00AC65DF">
        <w:rPr>
          <w:rFonts w:ascii="Calibri" w:hAnsi="Calibri"/>
          <w:sz w:val="32"/>
          <w:szCs w:val="32"/>
        </w:rPr>
        <w:t>Masters in Cultural Astronomy and Astrology</w:t>
      </w:r>
    </w:p>
    <w:p w:rsidR="00E431C8" w:rsidRPr="00AC65DF" w:rsidRDefault="00E431C8" w:rsidP="00856E9C">
      <w:pPr>
        <w:spacing w:line="360" w:lineRule="auto"/>
        <w:rPr>
          <w:rFonts w:ascii="Calibri" w:hAnsi="Calibri"/>
          <w:sz w:val="32"/>
          <w:szCs w:val="32"/>
        </w:rPr>
      </w:pPr>
    </w:p>
    <w:p w:rsidR="00E431C8" w:rsidRPr="00AC65DF" w:rsidRDefault="00AC65DF" w:rsidP="00856E9C">
      <w:pPr>
        <w:spacing w:line="360" w:lineRule="auto"/>
        <w:rPr>
          <w:rFonts w:ascii="Calibri" w:hAnsi="Calibri"/>
          <w:sz w:val="32"/>
          <w:szCs w:val="32"/>
        </w:rPr>
      </w:pPr>
      <w:r w:rsidRPr="00DE1C9D">
        <w:rPr>
          <w:rFonts w:ascii="Calibri" w:hAnsi="Calibri"/>
          <w:b/>
          <w:sz w:val="32"/>
          <w:szCs w:val="32"/>
        </w:rPr>
        <w:t>University:</w:t>
      </w:r>
      <w:r>
        <w:rPr>
          <w:rFonts w:ascii="Calibri" w:hAnsi="Calibri"/>
          <w:sz w:val="32"/>
          <w:szCs w:val="32"/>
        </w:rPr>
        <w:t xml:space="preserve">  </w:t>
      </w:r>
      <w:r w:rsidR="00DE1C9D">
        <w:rPr>
          <w:rFonts w:ascii="Calibri" w:hAnsi="Calibri"/>
          <w:sz w:val="32"/>
          <w:szCs w:val="32"/>
        </w:rPr>
        <w:t xml:space="preserve">   </w:t>
      </w:r>
      <w:r w:rsidR="00E431C8" w:rsidRPr="00AC65DF">
        <w:rPr>
          <w:rFonts w:ascii="Calibri" w:hAnsi="Calibri"/>
          <w:sz w:val="32"/>
          <w:szCs w:val="32"/>
        </w:rPr>
        <w:t>Universit</w:t>
      </w:r>
      <w:r>
        <w:rPr>
          <w:rFonts w:ascii="Calibri" w:hAnsi="Calibri"/>
          <w:sz w:val="32"/>
          <w:szCs w:val="32"/>
        </w:rPr>
        <w:t>y of Wales Trinity Saint David</w:t>
      </w:r>
    </w:p>
    <w:p w:rsidR="00E431C8" w:rsidRPr="00AC65DF" w:rsidRDefault="00E431C8" w:rsidP="00856E9C">
      <w:pPr>
        <w:spacing w:line="360" w:lineRule="auto"/>
        <w:rPr>
          <w:rFonts w:ascii="Calibri" w:hAnsi="Calibri"/>
          <w:sz w:val="32"/>
          <w:szCs w:val="32"/>
        </w:rPr>
      </w:pPr>
    </w:p>
    <w:p w:rsidR="00E431C8" w:rsidRPr="00AC65DF" w:rsidRDefault="00AC65DF" w:rsidP="00856E9C">
      <w:pPr>
        <w:spacing w:line="360" w:lineRule="auto"/>
        <w:rPr>
          <w:rFonts w:ascii="Calibri" w:hAnsi="Calibri"/>
          <w:sz w:val="32"/>
          <w:szCs w:val="32"/>
        </w:rPr>
      </w:pPr>
      <w:r w:rsidRPr="00DE1C9D">
        <w:rPr>
          <w:rFonts w:ascii="Calibri" w:hAnsi="Calibri"/>
          <w:b/>
          <w:sz w:val="32"/>
          <w:szCs w:val="32"/>
        </w:rPr>
        <w:t>Date:</w:t>
      </w:r>
      <w:r>
        <w:rPr>
          <w:rFonts w:ascii="Calibri" w:hAnsi="Calibri"/>
          <w:sz w:val="32"/>
          <w:szCs w:val="32"/>
        </w:rPr>
        <w:t xml:space="preserve">  </w:t>
      </w:r>
      <w:r w:rsidR="00DE1C9D">
        <w:rPr>
          <w:rFonts w:ascii="Calibri" w:hAnsi="Calibri"/>
          <w:sz w:val="32"/>
          <w:szCs w:val="32"/>
        </w:rPr>
        <w:t xml:space="preserve">              </w:t>
      </w:r>
      <w:r w:rsidRPr="00AC65DF">
        <w:rPr>
          <w:rFonts w:ascii="Calibri" w:hAnsi="Calibri"/>
          <w:sz w:val="32"/>
          <w:szCs w:val="32"/>
        </w:rPr>
        <w:t>30</w:t>
      </w:r>
      <w:r w:rsidRPr="00AC65DF">
        <w:rPr>
          <w:rFonts w:ascii="Calibri" w:hAnsi="Calibri"/>
          <w:sz w:val="32"/>
          <w:szCs w:val="32"/>
          <w:vertAlign w:val="superscript"/>
        </w:rPr>
        <w:t>th</w:t>
      </w:r>
      <w:r w:rsidRPr="00AC65DF">
        <w:rPr>
          <w:rFonts w:ascii="Calibri" w:hAnsi="Calibri"/>
          <w:sz w:val="32"/>
          <w:szCs w:val="32"/>
        </w:rPr>
        <w:t xml:space="preserve"> January </w:t>
      </w:r>
      <w:r w:rsidR="00E431C8" w:rsidRPr="00AC65DF">
        <w:rPr>
          <w:rFonts w:ascii="Calibri" w:hAnsi="Calibri"/>
          <w:sz w:val="32"/>
          <w:szCs w:val="32"/>
        </w:rPr>
        <w:t>2016</w:t>
      </w:r>
    </w:p>
    <w:p w:rsidR="00E431C8" w:rsidRPr="00AC65DF" w:rsidRDefault="00E431C8" w:rsidP="00856E9C">
      <w:pPr>
        <w:spacing w:line="360" w:lineRule="auto"/>
        <w:rPr>
          <w:rFonts w:ascii="Calibri" w:hAnsi="Calibri"/>
          <w:b/>
          <w:sz w:val="32"/>
          <w:szCs w:val="32"/>
        </w:rPr>
      </w:pPr>
    </w:p>
    <w:p w:rsidR="00E431C8" w:rsidRDefault="00E431C8" w:rsidP="00856E9C">
      <w:pPr>
        <w:spacing w:line="360" w:lineRule="auto"/>
        <w:rPr>
          <w:rFonts w:ascii="Calibri" w:hAnsi="Calibri"/>
        </w:rPr>
      </w:pPr>
    </w:p>
    <w:p w:rsidR="00E431C8" w:rsidRDefault="00E431C8" w:rsidP="00856E9C">
      <w:pPr>
        <w:spacing w:line="360" w:lineRule="auto"/>
        <w:rPr>
          <w:rFonts w:ascii="Calibri" w:hAnsi="Calibri"/>
        </w:rPr>
      </w:pPr>
    </w:p>
    <w:p w:rsidR="00E431C8" w:rsidRDefault="00E431C8" w:rsidP="00856E9C">
      <w:pPr>
        <w:spacing w:line="360" w:lineRule="auto"/>
        <w:rPr>
          <w:rFonts w:ascii="Calibri" w:hAnsi="Calibri"/>
        </w:rPr>
      </w:pPr>
    </w:p>
    <w:p w:rsidR="00E431C8" w:rsidRDefault="00E431C8" w:rsidP="00856E9C">
      <w:pPr>
        <w:spacing w:line="360" w:lineRule="auto"/>
        <w:rPr>
          <w:rFonts w:ascii="Calibri" w:hAnsi="Calibri"/>
        </w:rPr>
      </w:pPr>
    </w:p>
    <w:p w:rsidR="00E431C8" w:rsidRDefault="00E431C8" w:rsidP="00856E9C">
      <w:pPr>
        <w:spacing w:line="360" w:lineRule="auto"/>
        <w:rPr>
          <w:rFonts w:ascii="Calibri" w:hAnsi="Calibri"/>
        </w:rPr>
      </w:pPr>
    </w:p>
    <w:p w:rsidR="00E431C8" w:rsidRDefault="00E431C8" w:rsidP="00856E9C">
      <w:pPr>
        <w:spacing w:line="360" w:lineRule="auto"/>
        <w:rPr>
          <w:rFonts w:ascii="Calibri" w:hAnsi="Calibri"/>
        </w:rPr>
      </w:pPr>
    </w:p>
    <w:p w:rsidR="00E431C8" w:rsidRDefault="00E431C8" w:rsidP="00856E9C">
      <w:pPr>
        <w:spacing w:line="360" w:lineRule="auto"/>
        <w:rPr>
          <w:rFonts w:ascii="Calibri" w:hAnsi="Calibri"/>
        </w:rPr>
      </w:pPr>
    </w:p>
    <w:p w:rsidR="00F53A82" w:rsidRPr="00951BBF" w:rsidRDefault="00F53A82" w:rsidP="00F53A82">
      <w:pPr>
        <w:spacing w:after="120"/>
        <w:rPr>
          <w:rFonts w:ascii="Arial" w:hAnsi="Arial" w:cs="Arial"/>
        </w:rPr>
      </w:pPr>
      <w:r>
        <w:rPr>
          <w:rFonts w:ascii="Arial" w:hAnsi="Arial" w:cs="Arial"/>
          <w:noProof/>
          <w:lang w:eastAsia="en-GB"/>
        </w:rPr>
        <w:lastRenderedPageBreak/>
        <w:drawing>
          <wp:inline distT="0" distB="0" distL="0" distR="0">
            <wp:extent cx="1857375" cy="762000"/>
            <wp:effectExtent l="0" t="0" r="0" b="0"/>
            <wp:docPr id="28" name="Picture 28"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857375" cy="762000"/>
                    </a:xfrm>
                    <a:prstGeom prst="rect">
                      <a:avLst/>
                    </a:prstGeom>
                    <a:noFill/>
                    <a:ln>
                      <a:noFill/>
                    </a:ln>
                  </pic:spPr>
                </pic:pic>
              </a:graphicData>
            </a:graphic>
          </wp:inline>
        </w:drawing>
      </w:r>
    </w:p>
    <w:p w:rsidR="00F53A82" w:rsidRPr="00951BBF" w:rsidRDefault="00F53A82" w:rsidP="00F53A82">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rsidR="00F53A82" w:rsidRPr="00951BBF" w:rsidRDefault="00F53A82" w:rsidP="00F53A82">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rsidR="00F53A82" w:rsidRPr="00951BBF" w:rsidRDefault="00F53A82" w:rsidP="00F53A8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rsidR="00F53A82" w:rsidRDefault="00F53A82" w:rsidP="00F53A8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i/>
        </w:rPr>
        <w:t>Morag Feeney-</w:t>
      </w:r>
      <w:r w:rsidRPr="00F53A82">
        <w:rPr>
          <w:rFonts w:ascii="Arial" w:hAnsi="Arial" w:cs="Arial"/>
          <w:i/>
        </w:rPr>
        <w:t>Beaton</w:t>
      </w:r>
      <w:r>
        <w:rPr>
          <w:rFonts w:ascii="Arial" w:hAnsi="Arial" w:cs="Arial"/>
          <w:i/>
        </w:rPr>
        <w:t xml:space="preserve"> </w:t>
      </w:r>
    </w:p>
    <w:p w:rsidR="00F53A82" w:rsidRDefault="00F53A82" w:rsidP="008D7D06">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Date …</w:t>
      </w:r>
      <w:r w:rsidRPr="00F53A82">
        <w:rPr>
          <w:rFonts w:ascii="Arial" w:hAnsi="Arial" w:cs="Arial"/>
          <w:i/>
        </w:rPr>
        <w:t>3</w:t>
      </w:r>
      <w:r w:rsidR="00B71014">
        <w:rPr>
          <w:rFonts w:ascii="Arial" w:hAnsi="Arial" w:cs="Arial"/>
          <w:i/>
        </w:rPr>
        <w:t>1st</w:t>
      </w:r>
      <w:r w:rsidRPr="00F53A82">
        <w:rPr>
          <w:rFonts w:ascii="Arial" w:hAnsi="Arial" w:cs="Arial"/>
          <w:i/>
        </w:rPr>
        <w:t xml:space="preserve"> January 2016</w:t>
      </w:r>
      <w:r>
        <w:rPr>
          <w:rFonts w:ascii="Arial" w:hAnsi="Arial" w:cs="Arial"/>
        </w:rPr>
        <w:t xml:space="preserve"> </w:t>
      </w:r>
    </w:p>
    <w:p w:rsidR="00F53A82" w:rsidRPr="00951BBF" w:rsidRDefault="00F53A82" w:rsidP="008D7D06">
      <w:pPr>
        <w:pBdr>
          <w:top w:val="single" w:sz="4" w:space="1" w:color="auto"/>
          <w:left w:val="single" w:sz="4" w:space="4" w:color="auto"/>
          <w:bottom w:val="single" w:sz="4" w:space="1" w:color="auto"/>
          <w:right w:val="single" w:sz="4" w:space="4" w:color="auto"/>
        </w:pBdr>
        <w:spacing w:after="120"/>
        <w:rPr>
          <w:rFonts w:ascii="Arial" w:hAnsi="Arial" w:cs="Arial"/>
        </w:rPr>
      </w:pPr>
    </w:p>
    <w:p w:rsidR="00F53A82" w:rsidRPr="00951BBF" w:rsidRDefault="00F53A82" w:rsidP="00F53A8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2. This dissertation is being submitted in partial fulfilment of the requirements for the degree of </w:t>
      </w:r>
    </w:p>
    <w:p w:rsidR="00F53A82" w:rsidRPr="00951BBF" w:rsidRDefault="00F53A82" w:rsidP="00F53A8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Pr="00F53A82">
        <w:rPr>
          <w:rFonts w:ascii="Arial" w:hAnsi="Arial" w:cs="Arial"/>
          <w:i/>
        </w:rPr>
        <w:t>MA in Cultural Astronomy and Astrology</w:t>
      </w:r>
      <w:r w:rsidRPr="00951BBF">
        <w:rPr>
          <w:rFonts w:ascii="Arial" w:hAnsi="Arial" w:cs="Arial"/>
        </w:rPr>
        <w:t xml:space="preserve"> </w:t>
      </w:r>
    </w:p>
    <w:p w:rsidR="001D7C7F" w:rsidRDefault="00F53A82" w:rsidP="008D7D06">
      <w:pPr>
        <w:pBdr>
          <w:top w:val="single" w:sz="4" w:space="1" w:color="auto"/>
          <w:left w:val="single" w:sz="4" w:space="4" w:color="auto"/>
          <w:bottom w:val="single" w:sz="4" w:space="1" w:color="auto"/>
          <w:right w:val="single" w:sz="4" w:space="4" w:color="auto"/>
        </w:pBdr>
        <w:spacing w:after="120"/>
        <w:rPr>
          <w:rFonts w:ascii="Arial" w:hAnsi="Arial" w:cs="Arial"/>
          <w:i/>
        </w:rPr>
      </w:pPr>
      <w:r w:rsidRPr="00951BBF">
        <w:rPr>
          <w:rFonts w:ascii="Arial" w:hAnsi="Arial" w:cs="Arial"/>
        </w:rPr>
        <w:t xml:space="preserve">Date  </w:t>
      </w:r>
      <w:r>
        <w:rPr>
          <w:rFonts w:ascii="Arial" w:hAnsi="Arial" w:cs="Arial"/>
        </w:rPr>
        <w:t xml:space="preserve">... </w:t>
      </w:r>
      <w:r w:rsidRPr="00F53A82">
        <w:rPr>
          <w:rFonts w:ascii="Arial" w:hAnsi="Arial" w:cs="Arial"/>
          <w:i/>
        </w:rPr>
        <w:t>3</w:t>
      </w:r>
      <w:r w:rsidR="00B71014">
        <w:rPr>
          <w:rFonts w:ascii="Arial" w:hAnsi="Arial" w:cs="Arial"/>
          <w:i/>
        </w:rPr>
        <w:t>1st</w:t>
      </w:r>
      <w:r w:rsidRPr="00F53A82">
        <w:rPr>
          <w:rFonts w:ascii="Arial" w:hAnsi="Arial" w:cs="Arial"/>
          <w:i/>
        </w:rPr>
        <w:t xml:space="preserve"> January 2016</w:t>
      </w:r>
    </w:p>
    <w:p w:rsidR="008D7D06" w:rsidRPr="001D7C7F" w:rsidRDefault="008D7D06" w:rsidP="008D7D06">
      <w:pPr>
        <w:pBdr>
          <w:top w:val="single" w:sz="4" w:space="1" w:color="auto"/>
          <w:left w:val="single" w:sz="4" w:space="4" w:color="auto"/>
          <w:bottom w:val="single" w:sz="4" w:space="1" w:color="auto"/>
          <w:right w:val="single" w:sz="4" w:space="4" w:color="auto"/>
        </w:pBdr>
        <w:spacing w:after="120"/>
        <w:rPr>
          <w:rFonts w:ascii="Arial" w:hAnsi="Arial" w:cs="Arial"/>
          <w:i/>
        </w:rPr>
      </w:pPr>
    </w:p>
    <w:p w:rsidR="00F53A82" w:rsidRPr="00951BBF" w:rsidRDefault="00F53A82" w:rsidP="00F53A8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rsidR="00F53A82" w:rsidRPr="00951BBF" w:rsidRDefault="00F53A82" w:rsidP="00F53A8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rsidR="00F53A82" w:rsidRPr="00951BBF" w:rsidRDefault="00F53A82" w:rsidP="00F53A8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rsidR="00F53A82" w:rsidRPr="00951BBF" w:rsidRDefault="00F53A82" w:rsidP="00F53A8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Pr="00F53A82">
        <w:rPr>
          <w:rFonts w:ascii="Arial" w:hAnsi="Arial" w:cs="Arial"/>
          <w:i/>
        </w:rPr>
        <w:t>Morag Feeney-Beaton</w:t>
      </w:r>
      <w:r w:rsidRPr="00951BBF">
        <w:rPr>
          <w:rFonts w:ascii="Arial" w:hAnsi="Arial" w:cs="Arial"/>
        </w:rPr>
        <w:t xml:space="preserve">  </w:t>
      </w:r>
    </w:p>
    <w:p w:rsidR="00F53A82" w:rsidRDefault="00F53A82" w:rsidP="001D7C7F">
      <w:pPr>
        <w:pBdr>
          <w:top w:val="single" w:sz="4" w:space="1" w:color="auto"/>
          <w:left w:val="single" w:sz="4" w:space="4" w:color="auto"/>
          <w:bottom w:val="single" w:sz="4" w:space="1" w:color="auto"/>
          <w:right w:val="single" w:sz="4" w:space="4" w:color="auto"/>
        </w:pBdr>
        <w:spacing w:after="120"/>
        <w:rPr>
          <w:rFonts w:ascii="Arial" w:hAnsi="Arial" w:cs="Arial"/>
          <w:i/>
        </w:rPr>
      </w:pPr>
      <w:r w:rsidRPr="00951BBF">
        <w:rPr>
          <w:rFonts w:ascii="Arial" w:hAnsi="Arial" w:cs="Arial"/>
        </w:rPr>
        <w:t>Date:  …</w:t>
      </w:r>
      <w:r w:rsidRPr="00F53A82">
        <w:rPr>
          <w:rFonts w:ascii="Arial" w:hAnsi="Arial" w:cs="Arial"/>
          <w:i/>
        </w:rPr>
        <w:t>3</w:t>
      </w:r>
      <w:r w:rsidR="00B71014">
        <w:rPr>
          <w:rFonts w:ascii="Arial" w:hAnsi="Arial" w:cs="Arial"/>
          <w:i/>
        </w:rPr>
        <w:t>1st</w:t>
      </w:r>
      <w:r w:rsidRPr="00F53A82">
        <w:rPr>
          <w:rFonts w:ascii="Arial" w:hAnsi="Arial" w:cs="Arial"/>
          <w:i/>
        </w:rPr>
        <w:t xml:space="preserve"> January 2016</w:t>
      </w:r>
      <w:r>
        <w:rPr>
          <w:rFonts w:ascii="Arial" w:hAnsi="Arial" w:cs="Arial"/>
          <w:i/>
        </w:rPr>
        <w:t xml:space="preserve"> </w:t>
      </w:r>
    </w:p>
    <w:p w:rsidR="00F53A82" w:rsidRPr="00951BBF" w:rsidRDefault="00F53A82" w:rsidP="001D7C7F">
      <w:pPr>
        <w:pBdr>
          <w:top w:val="single" w:sz="4" w:space="1" w:color="auto"/>
          <w:left w:val="single" w:sz="4" w:space="4" w:color="auto"/>
          <w:bottom w:val="single" w:sz="4" w:space="1" w:color="auto"/>
          <w:right w:val="single" w:sz="4" w:space="4" w:color="auto"/>
        </w:pBdr>
        <w:spacing w:after="120"/>
        <w:rPr>
          <w:rFonts w:ascii="Arial" w:hAnsi="Arial" w:cs="Arial"/>
        </w:rPr>
      </w:pPr>
    </w:p>
    <w:p w:rsidR="00F53A82" w:rsidRPr="00951BBF" w:rsidRDefault="00F53A82" w:rsidP="00F53A8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rsidR="00F53A82" w:rsidRPr="00951BBF" w:rsidRDefault="00F53A82" w:rsidP="00F53A8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Pr="00F53A82">
        <w:rPr>
          <w:rFonts w:ascii="Arial" w:hAnsi="Arial" w:cs="Arial"/>
          <w:i/>
        </w:rPr>
        <w:t>Morag Feeney-Beaton</w:t>
      </w:r>
      <w:r>
        <w:rPr>
          <w:rFonts w:ascii="Arial" w:hAnsi="Arial" w:cs="Arial"/>
        </w:rPr>
        <w:t xml:space="preserve">  </w:t>
      </w:r>
    </w:p>
    <w:p w:rsidR="00F53A82" w:rsidRDefault="00F53A82" w:rsidP="001D7C7F">
      <w:pPr>
        <w:pBdr>
          <w:top w:val="single" w:sz="4" w:space="1" w:color="auto"/>
          <w:left w:val="single" w:sz="4" w:space="4" w:color="auto"/>
          <w:bottom w:val="single" w:sz="4" w:space="1" w:color="auto"/>
          <w:right w:val="single" w:sz="4" w:space="4" w:color="auto"/>
        </w:pBdr>
        <w:spacing w:after="120"/>
        <w:rPr>
          <w:rFonts w:ascii="Arial" w:hAnsi="Arial" w:cs="Arial"/>
          <w:i/>
        </w:rPr>
      </w:pPr>
      <w:r w:rsidRPr="00951BBF">
        <w:rPr>
          <w:rFonts w:ascii="Arial" w:hAnsi="Arial" w:cs="Arial"/>
        </w:rPr>
        <w:t>Date…</w:t>
      </w:r>
      <w:r w:rsidRPr="00F53A82">
        <w:rPr>
          <w:rFonts w:ascii="Arial" w:hAnsi="Arial" w:cs="Arial"/>
          <w:i/>
        </w:rPr>
        <w:t>3</w:t>
      </w:r>
      <w:r w:rsidR="00B71014">
        <w:rPr>
          <w:rFonts w:ascii="Arial" w:hAnsi="Arial" w:cs="Arial"/>
          <w:i/>
        </w:rPr>
        <w:t>1st</w:t>
      </w:r>
      <w:r w:rsidRPr="00F53A82">
        <w:rPr>
          <w:rFonts w:ascii="Arial" w:hAnsi="Arial" w:cs="Arial"/>
          <w:i/>
        </w:rPr>
        <w:t xml:space="preserve"> January 2016</w:t>
      </w:r>
      <w:r>
        <w:rPr>
          <w:rFonts w:ascii="Arial" w:hAnsi="Arial" w:cs="Arial"/>
          <w:i/>
        </w:rPr>
        <w:t xml:space="preserve">  </w:t>
      </w:r>
    </w:p>
    <w:p w:rsidR="001D7C7F" w:rsidRDefault="001D7C7F" w:rsidP="001D7C7F">
      <w:pPr>
        <w:pBdr>
          <w:top w:val="single" w:sz="4" w:space="1" w:color="auto"/>
          <w:left w:val="single" w:sz="4" w:space="4" w:color="auto"/>
          <w:bottom w:val="single" w:sz="4" w:space="1" w:color="auto"/>
          <w:right w:val="single" w:sz="4" w:space="4" w:color="auto"/>
        </w:pBdr>
        <w:spacing w:after="120"/>
        <w:rPr>
          <w:rFonts w:ascii="Arial" w:hAnsi="Arial" w:cs="Arial"/>
          <w:i/>
        </w:rPr>
      </w:pPr>
    </w:p>
    <w:p w:rsidR="00F53A82" w:rsidRPr="00951BBF" w:rsidRDefault="00F53A82" w:rsidP="00F53A8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b/>
        </w:rPr>
        <w:t>Supervisor’s Declaration</w:t>
      </w:r>
      <w:r w:rsidRPr="00951BBF">
        <w:rPr>
          <w:rFonts w:ascii="Arial" w:hAnsi="Arial" w:cs="Arial"/>
        </w:rPr>
        <w:t>.</w:t>
      </w:r>
    </w:p>
    <w:p w:rsidR="00F53A82" w:rsidRPr="00951BBF" w:rsidRDefault="00F53A82" w:rsidP="00F53A8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rsidR="00F53A82" w:rsidRDefault="00F53A82" w:rsidP="00F53A8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Signed:  </w:t>
      </w:r>
      <w:r w:rsidRPr="00D7532D">
        <w:rPr>
          <w:rFonts w:ascii="Arial" w:hAnsi="Arial" w:cs="Arial"/>
          <w:i/>
        </w:rPr>
        <w:t>AnthonyThorley  (Tutor MA CAA)</w:t>
      </w:r>
      <w:r>
        <w:rPr>
          <w:rFonts w:ascii="Arial" w:hAnsi="Arial" w:cs="Arial"/>
        </w:rPr>
        <w:t xml:space="preserve"> </w:t>
      </w:r>
    </w:p>
    <w:p w:rsidR="00F53A82" w:rsidRDefault="00F53A82" w:rsidP="00F53A82">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 xml:space="preserve">Date: </w:t>
      </w:r>
      <w:r w:rsidRPr="00D7532D">
        <w:rPr>
          <w:rFonts w:ascii="Arial" w:hAnsi="Arial" w:cs="Arial"/>
          <w:i/>
        </w:rPr>
        <w:t>29.1.16</w:t>
      </w:r>
    </w:p>
    <w:p w:rsidR="008D7D06" w:rsidRDefault="008D7D06" w:rsidP="00325E07">
      <w:pPr>
        <w:spacing w:line="360" w:lineRule="auto"/>
        <w:rPr>
          <w:rFonts w:ascii="Calibri" w:hAnsi="Calibri"/>
          <w:b/>
          <w:sz w:val="28"/>
          <w:szCs w:val="28"/>
        </w:rPr>
      </w:pPr>
    </w:p>
    <w:p w:rsidR="001C575D" w:rsidRPr="00451305" w:rsidRDefault="001C575D" w:rsidP="001C575D">
      <w:pPr>
        <w:rPr>
          <w:rFonts w:ascii="Calibri" w:hAnsi="Calibri"/>
          <w:b/>
        </w:rPr>
      </w:pPr>
      <w:r w:rsidRPr="00451305">
        <w:rPr>
          <w:rFonts w:ascii="Calibri" w:hAnsi="Calibri"/>
          <w:b/>
        </w:rPr>
        <w:lastRenderedPageBreak/>
        <w:t>Acknowledgements</w:t>
      </w:r>
    </w:p>
    <w:p w:rsidR="001C575D" w:rsidRPr="00451305" w:rsidRDefault="001C575D" w:rsidP="001C575D">
      <w:pPr>
        <w:rPr>
          <w:rFonts w:ascii="Calibri" w:hAnsi="Calibri"/>
        </w:rPr>
      </w:pPr>
    </w:p>
    <w:p w:rsidR="001C575D" w:rsidRPr="00451305" w:rsidRDefault="001C575D" w:rsidP="001C575D">
      <w:pPr>
        <w:rPr>
          <w:rFonts w:ascii="Calibri" w:hAnsi="Calibri"/>
        </w:rPr>
      </w:pPr>
      <w:r w:rsidRPr="00451305">
        <w:rPr>
          <w:rFonts w:ascii="Calibri" w:hAnsi="Calibri"/>
        </w:rPr>
        <w:t>I would like to acknowledge and thank the following individuals for their guidance, inspiration and support in the formulation and execution of this dissertation:</w:t>
      </w:r>
    </w:p>
    <w:p w:rsidR="001C575D" w:rsidRPr="00451305" w:rsidRDefault="001C575D" w:rsidP="001C575D">
      <w:pPr>
        <w:rPr>
          <w:rFonts w:ascii="Calibri" w:hAnsi="Calibri"/>
        </w:rPr>
      </w:pPr>
    </w:p>
    <w:p w:rsidR="001C575D" w:rsidRPr="00451305" w:rsidRDefault="001C575D" w:rsidP="001C575D">
      <w:pPr>
        <w:rPr>
          <w:rFonts w:ascii="Calibri" w:hAnsi="Calibri"/>
        </w:rPr>
      </w:pPr>
      <w:r>
        <w:rPr>
          <w:rFonts w:ascii="Calibri" w:hAnsi="Calibri"/>
        </w:rPr>
        <w:t xml:space="preserve">- </w:t>
      </w:r>
      <w:r w:rsidRPr="00451305">
        <w:rPr>
          <w:rFonts w:ascii="Calibri" w:hAnsi="Calibri"/>
        </w:rPr>
        <w:t xml:space="preserve">Dr. Nicholas Campion, Dr. Bernadette Brady, Garry Phillipson, and Anthony Thorley for his </w:t>
      </w:r>
      <w:r>
        <w:rPr>
          <w:rFonts w:ascii="Calibri" w:hAnsi="Calibri"/>
        </w:rPr>
        <w:t>tireless support, patience, and time.</w:t>
      </w:r>
    </w:p>
    <w:p w:rsidR="001C575D" w:rsidRPr="00451305" w:rsidRDefault="001C575D" w:rsidP="001C575D">
      <w:pPr>
        <w:rPr>
          <w:rFonts w:ascii="Calibri" w:hAnsi="Calibri"/>
        </w:rPr>
      </w:pPr>
    </w:p>
    <w:p w:rsidR="001C575D" w:rsidRPr="00451305" w:rsidRDefault="001C575D" w:rsidP="001C575D">
      <w:pPr>
        <w:rPr>
          <w:rFonts w:ascii="Calibri" w:hAnsi="Calibri"/>
        </w:rPr>
      </w:pPr>
      <w:r>
        <w:rPr>
          <w:rFonts w:ascii="Calibri" w:hAnsi="Calibri"/>
        </w:rPr>
        <w:t xml:space="preserve">- </w:t>
      </w:r>
      <w:r w:rsidRPr="00451305">
        <w:rPr>
          <w:rFonts w:ascii="Calibri" w:hAnsi="Calibri"/>
        </w:rPr>
        <w:t xml:space="preserve">those friends and colleagues who were kind enough to contribute to my pilot study. </w:t>
      </w:r>
    </w:p>
    <w:p w:rsidR="001C575D" w:rsidRPr="00451305" w:rsidRDefault="001C575D" w:rsidP="001C575D">
      <w:pPr>
        <w:rPr>
          <w:rFonts w:ascii="Calibri" w:hAnsi="Calibri"/>
        </w:rPr>
      </w:pPr>
    </w:p>
    <w:p w:rsidR="001C575D" w:rsidRPr="00451305" w:rsidRDefault="001C575D" w:rsidP="001C575D">
      <w:pPr>
        <w:rPr>
          <w:rFonts w:ascii="Calibri" w:hAnsi="Calibri"/>
        </w:rPr>
      </w:pPr>
      <w:r>
        <w:rPr>
          <w:rFonts w:ascii="Calibri" w:hAnsi="Calibri"/>
        </w:rPr>
        <w:t xml:space="preserve">- </w:t>
      </w:r>
      <w:r w:rsidRPr="00451305">
        <w:rPr>
          <w:rFonts w:ascii="Calibri" w:hAnsi="Calibri"/>
        </w:rPr>
        <w:t>to the London Guild of Weavers, Spinners and Dyers, and the online Guild of Weavers, Spinners and Dyers for their generosity and support</w:t>
      </w:r>
      <w:r>
        <w:rPr>
          <w:rFonts w:ascii="Calibri" w:hAnsi="Calibri"/>
        </w:rPr>
        <w:t xml:space="preserve"> </w:t>
      </w:r>
      <w:r w:rsidRPr="00451305">
        <w:rPr>
          <w:rFonts w:ascii="Calibri" w:hAnsi="Calibri"/>
        </w:rPr>
        <w:t>and all those respondents who kindly answered my questionnaire.</w:t>
      </w:r>
    </w:p>
    <w:p w:rsidR="001C575D" w:rsidRPr="00451305" w:rsidRDefault="001C575D" w:rsidP="001C575D">
      <w:pPr>
        <w:rPr>
          <w:rFonts w:ascii="Calibri" w:hAnsi="Calibri"/>
        </w:rPr>
      </w:pPr>
    </w:p>
    <w:p w:rsidR="001C575D" w:rsidRPr="00451305" w:rsidRDefault="001C575D" w:rsidP="001C575D">
      <w:pPr>
        <w:rPr>
          <w:rFonts w:ascii="Calibri" w:hAnsi="Calibri"/>
        </w:rPr>
      </w:pPr>
      <w:r>
        <w:rPr>
          <w:rFonts w:ascii="Calibri" w:hAnsi="Calibri"/>
        </w:rPr>
        <w:t xml:space="preserve">- </w:t>
      </w:r>
      <w:r w:rsidRPr="00451305">
        <w:rPr>
          <w:rFonts w:ascii="Calibri" w:hAnsi="Calibri"/>
        </w:rPr>
        <w:t>to the spinners of the Royal Festival Hall Spinning Group for their encouragement and expertise.</w:t>
      </w:r>
    </w:p>
    <w:p w:rsidR="001C575D" w:rsidRPr="00451305" w:rsidRDefault="001C575D" w:rsidP="001C575D">
      <w:pPr>
        <w:rPr>
          <w:rFonts w:ascii="Calibri" w:hAnsi="Calibri"/>
        </w:rPr>
      </w:pPr>
    </w:p>
    <w:p w:rsidR="001C575D" w:rsidRPr="00451305" w:rsidRDefault="001C575D" w:rsidP="001C575D">
      <w:pPr>
        <w:rPr>
          <w:rFonts w:ascii="Calibri" w:hAnsi="Calibri"/>
        </w:rPr>
      </w:pPr>
      <w:r>
        <w:rPr>
          <w:rFonts w:ascii="Calibri" w:hAnsi="Calibri"/>
        </w:rPr>
        <w:t xml:space="preserve">- </w:t>
      </w:r>
      <w:r w:rsidRPr="00451305">
        <w:rPr>
          <w:rFonts w:ascii="Calibri" w:hAnsi="Calibri"/>
        </w:rPr>
        <w:t>in this dissertation, the interviewees will be referred to anonymously, but I would like to thank them for their contribution, their time and for allowing me to use their words.</w:t>
      </w:r>
    </w:p>
    <w:p w:rsidR="001C575D" w:rsidRDefault="001C575D" w:rsidP="001C575D">
      <w:pPr>
        <w:rPr>
          <w:rFonts w:ascii="Calibri" w:hAnsi="Calibri"/>
        </w:rPr>
      </w:pPr>
    </w:p>
    <w:p w:rsidR="001C575D" w:rsidRPr="00451305" w:rsidRDefault="001C575D" w:rsidP="001C575D">
      <w:pPr>
        <w:rPr>
          <w:rFonts w:ascii="Calibri" w:hAnsi="Calibri"/>
        </w:rPr>
      </w:pPr>
      <w:r>
        <w:rPr>
          <w:rFonts w:ascii="Calibri" w:hAnsi="Calibri"/>
        </w:rPr>
        <w:t>- and finally my husband, Philip Feeney, for sustaining a genuine interest and excitement in the topic, and for helping me proof-read the chapter drafts.</w:t>
      </w:r>
    </w:p>
    <w:p w:rsidR="001C575D" w:rsidRDefault="001C575D" w:rsidP="00325E07">
      <w:pPr>
        <w:spacing w:line="360" w:lineRule="auto"/>
        <w:rPr>
          <w:rFonts w:ascii="Calibri" w:hAnsi="Calibri"/>
          <w:b/>
          <w:sz w:val="28"/>
          <w:szCs w:val="28"/>
        </w:rPr>
      </w:pPr>
    </w:p>
    <w:p w:rsidR="001C575D" w:rsidRDefault="001C575D" w:rsidP="00325E07">
      <w:pPr>
        <w:spacing w:line="360" w:lineRule="auto"/>
        <w:rPr>
          <w:rFonts w:ascii="Calibri" w:hAnsi="Calibri"/>
          <w:b/>
          <w:sz w:val="28"/>
          <w:szCs w:val="28"/>
        </w:rPr>
      </w:pPr>
    </w:p>
    <w:p w:rsidR="001C575D" w:rsidRDefault="001C575D" w:rsidP="00325E07">
      <w:pPr>
        <w:spacing w:line="360" w:lineRule="auto"/>
        <w:rPr>
          <w:rFonts w:ascii="Calibri" w:hAnsi="Calibri"/>
          <w:b/>
          <w:sz w:val="28"/>
          <w:szCs w:val="28"/>
        </w:rPr>
      </w:pPr>
    </w:p>
    <w:p w:rsidR="001C575D" w:rsidRDefault="001C575D" w:rsidP="00325E07">
      <w:pPr>
        <w:spacing w:line="360" w:lineRule="auto"/>
        <w:rPr>
          <w:rFonts w:ascii="Calibri" w:hAnsi="Calibri"/>
          <w:b/>
          <w:sz w:val="28"/>
          <w:szCs w:val="28"/>
        </w:rPr>
      </w:pPr>
    </w:p>
    <w:p w:rsidR="001C575D" w:rsidRDefault="001C575D" w:rsidP="00325E07">
      <w:pPr>
        <w:spacing w:line="360" w:lineRule="auto"/>
        <w:rPr>
          <w:rFonts w:ascii="Calibri" w:hAnsi="Calibri"/>
          <w:b/>
          <w:sz w:val="28"/>
          <w:szCs w:val="28"/>
        </w:rPr>
      </w:pPr>
    </w:p>
    <w:p w:rsidR="001C575D" w:rsidRDefault="001C575D" w:rsidP="00325E07">
      <w:pPr>
        <w:spacing w:line="360" w:lineRule="auto"/>
        <w:rPr>
          <w:rFonts w:ascii="Calibri" w:hAnsi="Calibri"/>
          <w:b/>
          <w:sz w:val="28"/>
          <w:szCs w:val="28"/>
        </w:rPr>
      </w:pPr>
    </w:p>
    <w:p w:rsidR="001C575D" w:rsidRDefault="001C575D" w:rsidP="00325E07">
      <w:pPr>
        <w:spacing w:line="360" w:lineRule="auto"/>
        <w:rPr>
          <w:rFonts w:ascii="Calibri" w:hAnsi="Calibri"/>
          <w:b/>
          <w:sz w:val="28"/>
          <w:szCs w:val="28"/>
        </w:rPr>
      </w:pPr>
    </w:p>
    <w:p w:rsidR="001C575D" w:rsidRDefault="001C575D" w:rsidP="00325E07">
      <w:pPr>
        <w:spacing w:line="360" w:lineRule="auto"/>
        <w:rPr>
          <w:rFonts w:ascii="Calibri" w:hAnsi="Calibri"/>
          <w:b/>
          <w:sz w:val="28"/>
          <w:szCs w:val="28"/>
        </w:rPr>
      </w:pPr>
    </w:p>
    <w:p w:rsidR="001C575D" w:rsidRDefault="001C575D" w:rsidP="00325E07">
      <w:pPr>
        <w:spacing w:line="360" w:lineRule="auto"/>
        <w:rPr>
          <w:rFonts w:ascii="Calibri" w:hAnsi="Calibri"/>
          <w:b/>
          <w:sz w:val="28"/>
          <w:szCs w:val="28"/>
        </w:rPr>
      </w:pPr>
    </w:p>
    <w:p w:rsidR="001C575D" w:rsidRDefault="001C575D" w:rsidP="00325E07">
      <w:pPr>
        <w:spacing w:line="360" w:lineRule="auto"/>
        <w:rPr>
          <w:rFonts w:ascii="Calibri" w:hAnsi="Calibri"/>
          <w:b/>
          <w:sz w:val="28"/>
          <w:szCs w:val="28"/>
        </w:rPr>
      </w:pPr>
    </w:p>
    <w:p w:rsidR="001C575D" w:rsidRDefault="001C575D" w:rsidP="00325E07">
      <w:pPr>
        <w:spacing w:line="360" w:lineRule="auto"/>
        <w:rPr>
          <w:rFonts w:ascii="Calibri" w:hAnsi="Calibri"/>
          <w:b/>
          <w:sz w:val="28"/>
          <w:szCs w:val="28"/>
        </w:rPr>
      </w:pPr>
    </w:p>
    <w:p w:rsidR="001C575D" w:rsidRDefault="001C575D" w:rsidP="00325E07">
      <w:pPr>
        <w:spacing w:line="360" w:lineRule="auto"/>
        <w:rPr>
          <w:rFonts w:ascii="Calibri" w:hAnsi="Calibri"/>
          <w:b/>
          <w:sz w:val="28"/>
          <w:szCs w:val="28"/>
        </w:rPr>
      </w:pPr>
    </w:p>
    <w:p w:rsidR="001C575D" w:rsidRDefault="001C575D" w:rsidP="00325E07">
      <w:pPr>
        <w:spacing w:line="360" w:lineRule="auto"/>
        <w:rPr>
          <w:rFonts w:ascii="Calibri" w:hAnsi="Calibri"/>
          <w:b/>
          <w:sz w:val="28"/>
          <w:szCs w:val="28"/>
        </w:rPr>
      </w:pPr>
    </w:p>
    <w:p w:rsidR="001C575D" w:rsidRDefault="001C575D" w:rsidP="00325E07">
      <w:pPr>
        <w:spacing w:line="360" w:lineRule="auto"/>
        <w:rPr>
          <w:rFonts w:ascii="Calibri" w:hAnsi="Calibri"/>
          <w:b/>
          <w:sz w:val="28"/>
          <w:szCs w:val="28"/>
        </w:rPr>
      </w:pPr>
    </w:p>
    <w:p w:rsidR="00856E9C" w:rsidRPr="00325E07" w:rsidRDefault="00856E9C" w:rsidP="00325E07">
      <w:pPr>
        <w:spacing w:line="360" w:lineRule="auto"/>
        <w:rPr>
          <w:rFonts w:ascii="Calibri" w:hAnsi="Calibri"/>
          <w:b/>
          <w:sz w:val="28"/>
          <w:szCs w:val="28"/>
        </w:rPr>
      </w:pPr>
      <w:r w:rsidRPr="00325E07">
        <w:rPr>
          <w:rFonts w:ascii="Calibri" w:hAnsi="Calibri"/>
          <w:b/>
          <w:sz w:val="28"/>
          <w:szCs w:val="28"/>
        </w:rPr>
        <w:lastRenderedPageBreak/>
        <w:t>Table of Contents</w:t>
      </w:r>
      <w:r w:rsidR="00702A50" w:rsidRPr="00325E07">
        <w:rPr>
          <w:rFonts w:ascii="Calibri" w:hAnsi="Calibri"/>
          <w:b/>
          <w:sz w:val="28"/>
          <w:szCs w:val="28"/>
        </w:rPr>
        <w:t xml:space="preserve"> </w:t>
      </w:r>
    </w:p>
    <w:p w:rsidR="00856E9C" w:rsidRPr="00425749" w:rsidRDefault="00856E9C" w:rsidP="00325E07">
      <w:pPr>
        <w:spacing w:line="360" w:lineRule="auto"/>
        <w:rPr>
          <w:rFonts w:ascii="Calibri" w:hAnsi="Calibri"/>
          <w:b/>
        </w:rPr>
      </w:pPr>
      <w:r w:rsidRPr="00425749">
        <w:rPr>
          <w:rFonts w:ascii="Calibri" w:hAnsi="Calibri"/>
          <w:b/>
        </w:rPr>
        <w:t>Part 1 - Introduction and Theoretical Background</w:t>
      </w:r>
      <w:r w:rsidR="00E3414B">
        <w:rPr>
          <w:rFonts w:ascii="Calibri" w:hAnsi="Calibri"/>
          <w:b/>
        </w:rPr>
        <w:t xml:space="preserve">   </w:t>
      </w:r>
      <w:r w:rsidR="00142EC7">
        <w:rPr>
          <w:rFonts w:ascii="Calibri" w:hAnsi="Calibri"/>
          <w:b/>
        </w:rPr>
        <w:tab/>
      </w:r>
      <w:r w:rsidR="00142EC7">
        <w:rPr>
          <w:rFonts w:ascii="Calibri" w:hAnsi="Calibri"/>
          <w:b/>
        </w:rPr>
        <w:tab/>
      </w:r>
      <w:r w:rsidR="00142EC7">
        <w:rPr>
          <w:rFonts w:ascii="Calibri" w:hAnsi="Calibri"/>
          <w:b/>
        </w:rPr>
        <w:tab/>
      </w:r>
      <w:r w:rsidR="00142EC7">
        <w:rPr>
          <w:rFonts w:ascii="Calibri" w:hAnsi="Calibri"/>
          <w:b/>
        </w:rPr>
        <w:tab/>
      </w:r>
      <w:r w:rsidR="00142EC7">
        <w:rPr>
          <w:rFonts w:ascii="Calibri" w:hAnsi="Calibri"/>
          <w:b/>
        </w:rPr>
        <w:tab/>
      </w:r>
    </w:p>
    <w:p w:rsidR="00856E9C" w:rsidRPr="00425749" w:rsidRDefault="007F6721" w:rsidP="00325E07">
      <w:pPr>
        <w:spacing w:line="360" w:lineRule="auto"/>
        <w:jc w:val="both"/>
        <w:rPr>
          <w:rFonts w:ascii="Calibri" w:hAnsi="Calibri"/>
          <w:u w:val="single"/>
        </w:rPr>
      </w:pPr>
      <w:r>
        <w:rPr>
          <w:rFonts w:ascii="Calibri" w:hAnsi="Calibri"/>
          <w:b/>
          <w:u w:val="single"/>
        </w:rPr>
        <w:t xml:space="preserve">Chapter 1 - </w:t>
      </w:r>
      <w:r w:rsidR="00856E9C" w:rsidRPr="00142EC7">
        <w:rPr>
          <w:rFonts w:ascii="Calibri" w:hAnsi="Calibri"/>
          <w:b/>
          <w:u w:val="single"/>
        </w:rPr>
        <w:t>Introduction</w:t>
      </w:r>
      <w:r w:rsidR="00856E9C" w:rsidRPr="00E3414B">
        <w:rPr>
          <w:rFonts w:ascii="Calibri" w:hAnsi="Calibri"/>
        </w:rPr>
        <w:t xml:space="preserve"> </w:t>
      </w:r>
      <w:r w:rsidR="00E3414B" w:rsidRPr="00E3414B">
        <w:rPr>
          <w:rFonts w:ascii="Calibri" w:hAnsi="Calibri"/>
        </w:rPr>
        <w:t xml:space="preserve">  </w:t>
      </w:r>
      <w:r w:rsidR="00BF4B5A">
        <w:rPr>
          <w:rFonts w:ascii="Calibri" w:hAnsi="Calibri"/>
        </w:rPr>
        <w:t xml:space="preserve"> </w:t>
      </w:r>
      <w:r w:rsidR="00E3414B" w:rsidRPr="00E3414B">
        <w:rPr>
          <w:rFonts w:ascii="Calibri" w:hAnsi="Calibri"/>
        </w:rPr>
        <w:t xml:space="preserve"> </w:t>
      </w:r>
      <w:r w:rsidR="00142EC7">
        <w:rPr>
          <w:rFonts w:ascii="Calibri" w:hAnsi="Calibri"/>
        </w:rPr>
        <w:t xml:space="preserve">                                         </w:t>
      </w:r>
      <w:r w:rsidR="00142EC7">
        <w:rPr>
          <w:rFonts w:ascii="Calibri" w:hAnsi="Calibri"/>
        </w:rPr>
        <w:tab/>
      </w:r>
      <w:r w:rsidR="00142EC7">
        <w:rPr>
          <w:rFonts w:ascii="Calibri" w:hAnsi="Calibri"/>
        </w:rPr>
        <w:tab/>
      </w:r>
      <w:r w:rsidR="00142EC7">
        <w:rPr>
          <w:rFonts w:ascii="Calibri" w:hAnsi="Calibri"/>
        </w:rPr>
        <w:tab/>
      </w:r>
      <w:r w:rsidR="00142EC7">
        <w:rPr>
          <w:rFonts w:ascii="Calibri" w:hAnsi="Calibri"/>
        </w:rPr>
        <w:tab/>
      </w:r>
      <w:r w:rsidR="00142EC7">
        <w:rPr>
          <w:rFonts w:ascii="Calibri" w:hAnsi="Calibri"/>
        </w:rPr>
        <w:tab/>
      </w:r>
      <w:r w:rsidR="00142EC7" w:rsidRPr="00142EC7">
        <w:rPr>
          <w:rFonts w:ascii="Calibri" w:hAnsi="Calibri"/>
          <w:b/>
        </w:rPr>
        <w:t>p.</w:t>
      </w:r>
      <w:r w:rsidR="007138C0">
        <w:rPr>
          <w:rFonts w:ascii="Calibri" w:hAnsi="Calibri"/>
          <w:b/>
        </w:rPr>
        <w:t>1</w:t>
      </w:r>
    </w:p>
    <w:p w:rsidR="00856E9C" w:rsidRPr="00425749" w:rsidRDefault="00856E9C" w:rsidP="00325E07">
      <w:pPr>
        <w:spacing w:line="276" w:lineRule="auto"/>
        <w:jc w:val="both"/>
        <w:rPr>
          <w:rFonts w:ascii="Calibri" w:hAnsi="Calibri"/>
        </w:rPr>
      </w:pPr>
      <w:r w:rsidRPr="007F6721">
        <w:rPr>
          <w:rFonts w:ascii="Calibri" w:hAnsi="Calibri"/>
          <w:b/>
        </w:rPr>
        <w:t>1.1</w:t>
      </w:r>
      <w:r w:rsidRPr="00425749">
        <w:rPr>
          <w:rFonts w:ascii="Calibri" w:hAnsi="Calibri"/>
        </w:rPr>
        <w:t xml:space="preserve"> The Research </w:t>
      </w:r>
      <w:r w:rsidR="00E3414B">
        <w:rPr>
          <w:rFonts w:ascii="Calibri" w:hAnsi="Calibri"/>
        </w:rPr>
        <w:t xml:space="preserve">    </w:t>
      </w:r>
    </w:p>
    <w:p w:rsidR="00856E9C" w:rsidRPr="00425749" w:rsidRDefault="00856E9C" w:rsidP="00325E07">
      <w:pPr>
        <w:spacing w:line="276" w:lineRule="auto"/>
        <w:jc w:val="both"/>
        <w:rPr>
          <w:rFonts w:ascii="Calibri" w:hAnsi="Calibri"/>
        </w:rPr>
      </w:pPr>
      <w:r w:rsidRPr="007F6721">
        <w:rPr>
          <w:rFonts w:ascii="Calibri" w:hAnsi="Calibri"/>
          <w:b/>
        </w:rPr>
        <w:t>1.2</w:t>
      </w:r>
      <w:r w:rsidRPr="00425749">
        <w:rPr>
          <w:rFonts w:ascii="Calibri" w:hAnsi="Calibri"/>
        </w:rPr>
        <w:t xml:space="preserve"> Context and Theoretical Framework</w:t>
      </w:r>
      <w:r w:rsidR="00E3414B">
        <w:rPr>
          <w:rFonts w:ascii="Calibri" w:hAnsi="Calibri"/>
        </w:rPr>
        <w:t xml:space="preserve">    </w:t>
      </w:r>
    </w:p>
    <w:p w:rsidR="00856E9C" w:rsidRPr="00425749" w:rsidRDefault="00856E9C" w:rsidP="00325E07">
      <w:pPr>
        <w:spacing w:line="276" w:lineRule="auto"/>
        <w:jc w:val="both"/>
        <w:rPr>
          <w:rFonts w:ascii="Calibri" w:hAnsi="Calibri"/>
        </w:rPr>
      </w:pPr>
      <w:r w:rsidRPr="007F6721">
        <w:rPr>
          <w:rFonts w:ascii="Calibri" w:hAnsi="Calibri"/>
          <w:b/>
        </w:rPr>
        <w:t>1.3</w:t>
      </w:r>
      <w:r w:rsidRPr="00425749">
        <w:rPr>
          <w:rFonts w:ascii="Calibri" w:hAnsi="Calibri"/>
        </w:rPr>
        <w:t xml:space="preserve"> Significance of the Research and Scope of the Study</w:t>
      </w:r>
      <w:r w:rsidR="00E3414B">
        <w:rPr>
          <w:rFonts w:ascii="Calibri" w:hAnsi="Calibri"/>
        </w:rPr>
        <w:t xml:space="preserve">    </w:t>
      </w:r>
    </w:p>
    <w:p w:rsidR="00856E9C" w:rsidRPr="00425749" w:rsidRDefault="00856E9C" w:rsidP="00325E07">
      <w:pPr>
        <w:spacing w:line="276" w:lineRule="auto"/>
        <w:rPr>
          <w:rFonts w:ascii="Calibri" w:hAnsi="Calibri"/>
        </w:rPr>
      </w:pPr>
    </w:p>
    <w:p w:rsidR="00856E9C" w:rsidRPr="00142EC7" w:rsidRDefault="007F6721" w:rsidP="00142EC7">
      <w:pPr>
        <w:spacing w:line="360" w:lineRule="auto"/>
        <w:rPr>
          <w:rFonts w:ascii="Calibri" w:hAnsi="Calibri"/>
          <w:b/>
          <w:u w:val="single"/>
        </w:rPr>
      </w:pPr>
      <w:r>
        <w:rPr>
          <w:rFonts w:ascii="Calibri" w:hAnsi="Calibri"/>
          <w:b/>
          <w:u w:val="single"/>
        </w:rPr>
        <w:t xml:space="preserve">Chapter 2 - </w:t>
      </w:r>
      <w:r w:rsidR="00856E9C" w:rsidRPr="00142EC7">
        <w:rPr>
          <w:rFonts w:ascii="Calibri" w:hAnsi="Calibri"/>
          <w:b/>
          <w:u w:val="single"/>
        </w:rPr>
        <w:t>Literature Review</w:t>
      </w:r>
      <w:r w:rsidR="00856E9C" w:rsidRPr="00142EC7">
        <w:rPr>
          <w:rFonts w:ascii="Calibri" w:hAnsi="Calibri"/>
          <w:b/>
        </w:rPr>
        <w:t xml:space="preserve"> </w:t>
      </w:r>
      <w:r w:rsidR="00142EC7" w:rsidRPr="00142EC7">
        <w:rPr>
          <w:rFonts w:ascii="Calibri" w:hAnsi="Calibri"/>
          <w:b/>
        </w:rPr>
        <w:t xml:space="preserve">           </w:t>
      </w:r>
      <w:r w:rsidR="00142EC7">
        <w:rPr>
          <w:rFonts w:ascii="Calibri" w:hAnsi="Calibri"/>
          <w:b/>
        </w:rPr>
        <w:tab/>
      </w:r>
      <w:r w:rsidR="00142EC7">
        <w:rPr>
          <w:rFonts w:ascii="Calibri" w:hAnsi="Calibri"/>
          <w:b/>
        </w:rPr>
        <w:tab/>
      </w:r>
      <w:r w:rsidR="00142EC7">
        <w:rPr>
          <w:rFonts w:ascii="Calibri" w:hAnsi="Calibri"/>
          <w:b/>
        </w:rPr>
        <w:tab/>
      </w:r>
      <w:r w:rsidR="00142EC7">
        <w:rPr>
          <w:rFonts w:ascii="Calibri" w:hAnsi="Calibri"/>
          <w:b/>
        </w:rPr>
        <w:tab/>
      </w:r>
      <w:r w:rsidR="00142EC7">
        <w:rPr>
          <w:rFonts w:ascii="Calibri" w:hAnsi="Calibri"/>
          <w:b/>
        </w:rPr>
        <w:tab/>
      </w:r>
      <w:r w:rsidR="00142EC7">
        <w:rPr>
          <w:rFonts w:ascii="Calibri" w:hAnsi="Calibri"/>
          <w:b/>
        </w:rPr>
        <w:tab/>
      </w:r>
      <w:r>
        <w:rPr>
          <w:rFonts w:ascii="Calibri" w:hAnsi="Calibri"/>
          <w:b/>
        </w:rPr>
        <w:t xml:space="preserve">             </w:t>
      </w:r>
      <w:r w:rsidR="007138C0">
        <w:rPr>
          <w:rFonts w:ascii="Calibri" w:hAnsi="Calibri"/>
          <w:b/>
        </w:rPr>
        <w:t xml:space="preserve"> p.6</w:t>
      </w:r>
      <w:r w:rsidR="00142EC7" w:rsidRPr="00142EC7">
        <w:rPr>
          <w:rFonts w:ascii="Calibri" w:hAnsi="Calibri"/>
          <w:b/>
        </w:rPr>
        <w:t xml:space="preserve"> </w:t>
      </w:r>
      <w:r w:rsidR="00142EC7">
        <w:rPr>
          <w:rFonts w:ascii="Calibri" w:hAnsi="Calibri"/>
          <w:b/>
        </w:rPr>
        <w:t xml:space="preserve">                             </w:t>
      </w:r>
      <w:r w:rsidR="00856E9C" w:rsidRPr="007F6721">
        <w:rPr>
          <w:rFonts w:ascii="Calibri" w:hAnsi="Calibri"/>
          <w:b/>
        </w:rPr>
        <w:t>2.1</w:t>
      </w:r>
      <w:r w:rsidR="00856E9C" w:rsidRPr="00425749">
        <w:rPr>
          <w:rFonts w:ascii="Calibri" w:hAnsi="Calibri"/>
        </w:rPr>
        <w:t xml:space="preserve"> Weavin</w:t>
      </w:r>
      <w:r>
        <w:rPr>
          <w:rFonts w:ascii="Calibri" w:hAnsi="Calibri"/>
        </w:rPr>
        <w:t>g and Spinning L</w:t>
      </w:r>
      <w:r w:rsidR="00856E9C" w:rsidRPr="00425749">
        <w:rPr>
          <w:rFonts w:ascii="Calibri" w:hAnsi="Calibri"/>
        </w:rPr>
        <w:t>iterature</w:t>
      </w:r>
    </w:p>
    <w:p w:rsidR="00856E9C" w:rsidRPr="00325E07" w:rsidRDefault="00325E07" w:rsidP="00325E07">
      <w:pPr>
        <w:spacing w:line="276" w:lineRule="auto"/>
        <w:ind w:left="360"/>
        <w:jc w:val="both"/>
        <w:rPr>
          <w:rFonts w:ascii="Calibri" w:hAnsi="Calibri"/>
        </w:rPr>
      </w:pPr>
      <w:r>
        <w:rPr>
          <w:rFonts w:ascii="Calibri" w:hAnsi="Calibri"/>
        </w:rPr>
        <w:t xml:space="preserve">- </w:t>
      </w:r>
      <w:r w:rsidR="007F6721">
        <w:rPr>
          <w:rFonts w:ascii="Calibri" w:hAnsi="Calibri"/>
        </w:rPr>
        <w:t>The Meaning of P</w:t>
      </w:r>
      <w:r w:rsidR="00856E9C" w:rsidRPr="00325E07">
        <w:rPr>
          <w:rFonts w:ascii="Calibri" w:hAnsi="Calibri"/>
        </w:rPr>
        <w:t>atterns</w:t>
      </w:r>
    </w:p>
    <w:p w:rsidR="00856E9C" w:rsidRPr="00325E07" w:rsidRDefault="00325E07" w:rsidP="00325E07">
      <w:pPr>
        <w:spacing w:line="276" w:lineRule="auto"/>
        <w:ind w:left="360"/>
        <w:rPr>
          <w:rFonts w:ascii="Calibri" w:hAnsi="Calibri"/>
        </w:rPr>
      </w:pPr>
      <w:r>
        <w:rPr>
          <w:rFonts w:ascii="Calibri" w:hAnsi="Calibri"/>
        </w:rPr>
        <w:t xml:space="preserve">- </w:t>
      </w:r>
      <w:r w:rsidR="007F6721">
        <w:rPr>
          <w:rFonts w:ascii="Calibri" w:hAnsi="Calibri"/>
        </w:rPr>
        <w:t>Weaving and Spinning in L</w:t>
      </w:r>
      <w:r w:rsidR="00856E9C" w:rsidRPr="00325E07">
        <w:rPr>
          <w:rFonts w:ascii="Calibri" w:hAnsi="Calibri"/>
        </w:rPr>
        <w:t>iterature</w:t>
      </w:r>
    </w:p>
    <w:p w:rsidR="00856E9C" w:rsidRPr="00325E07" w:rsidRDefault="00325E07" w:rsidP="00325E07">
      <w:pPr>
        <w:spacing w:line="276" w:lineRule="auto"/>
        <w:ind w:left="360"/>
        <w:jc w:val="both"/>
        <w:rPr>
          <w:rFonts w:ascii="Calibri" w:hAnsi="Calibri"/>
        </w:rPr>
      </w:pPr>
      <w:r>
        <w:rPr>
          <w:rFonts w:ascii="Calibri" w:hAnsi="Calibri"/>
        </w:rPr>
        <w:t xml:space="preserve">- </w:t>
      </w:r>
      <w:r w:rsidR="007F6721">
        <w:rPr>
          <w:rFonts w:ascii="Calibri" w:hAnsi="Calibri"/>
        </w:rPr>
        <w:t>Weaving Deities, Life Force and G</w:t>
      </w:r>
      <w:r w:rsidR="00856E9C" w:rsidRPr="00325E07">
        <w:rPr>
          <w:rFonts w:ascii="Calibri" w:hAnsi="Calibri"/>
        </w:rPr>
        <w:t>ender</w:t>
      </w:r>
    </w:p>
    <w:p w:rsidR="00856E9C" w:rsidRPr="00425749" w:rsidRDefault="00856E9C" w:rsidP="00325E07">
      <w:pPr>
        <w:spacing w:line="276" w:lineRule="auto"/>
        <w:rPr>
          <w:rFonts w:ascii="Calibri" w:hAnsi="Calibri"/>
        </w:rPr>
      </w:pPr>
      <w:r w:rsidRPr="007F6721">
        <w:rPr>
          <w:rFonts w:ascii="Calibri" w:hAnsi="Calibri"/>
          <w:b/>
        </w:rPr>
        <w:t>2.2</w:t>
      </w:r>
      <w:r w:rsidRPr="00425749">
        <w:rPr>
          <w:rFonts w:ascii="Calibri" w:hAnsi="Calibri"/>
        </w:rPr>
        <w:t xml:space="preserve"> Theoretical Underpinning</w:t>
      </w:r>
    </w:p>
    <w:p w:rsidR="00856E9C" w:rsidRPr="00325E07" w:rsidRDefault="00325E07" w:rsidP="00325E07">
      <w:pPr>
        <w:spacing w:line="276" w:lineRule="auto"/>
        <w:ind w:left="360"/>
        <w:rPr>
          <w:rFonts w:ascii="Calibri" w:hAnsi="Calibri"/>
        </w:rPr>
      </w:pPr>
      <w:r>
        <w:rPr>
          <w:rFonts w:ascii="Calibri" w:hAnsi="Calibri"/>
        </w:rPr>
        <w:t xml:space="preserve">- </w:t>
      </w:r>
      <w:r w:rsidR="00856E9C" w:rsidRPr="00325E07">
        <w:rPr>
          <w:rFonts w:ascii="Calibri" w:hAnsi="Calibri"/>
        </w:rPr>
        <w:t>Cosmology</w:t>
      </w:r>
    </w:p>
    <w:p w:rsidR="00856E9C" w:rsidRPr="00325E07" w:rsidRDefault="00325E07" w:rsidP="00325E07">
      <w:pPr>
        <w:spacing w:line="276" w:lineRule="auto"/>
        <w:ind w:left="360"/>
        <w:rPr>
          <w:rFonts w:ascii="Calibri" w:hAnsi="Calibri"/>
        </w:rPr>
      </w:pPr>
      <w:r>
        <w:rPr>
          <w:rFonts w:ascii="Calibri" w:hAnsi="Calibri"/>
        </w:rPr>
        <w:t xml:space="preserve">- </w:t>
      </w:r>
      <w:r w:rsidR="00856E9C" w:rsidRPr="00325E07">
        <w:rPr>
          <w:rFonts w:ascii="Calibri" w:hAnsi="Calibri"/>
        </w:rPr>
        <w:t>The Sacred and the Profane</w:t>
      </w:r>
    </w:p>
    <w:p w:rsidR="00856E9C" w:rsidRPr="00325E07" w:rsidRDefault="00325E07" w:rsidP="00325E07">
      <w:pPr>
        <w:spacing w:line="276" w:lineRule="auto"/>
        <w:ind w:left="360"/>
        <w:rPr>
          <w:rFonts w:ascii="Calibri" w:hAnsi="Calibri"/>
        </w:rPr>
      </w:pPr>
      <w:r>
        <w:rPr>
          <w:rFonts w:ascii="Calibri" w:hAnsi="Calibri"/>
        </w:rPr>
        <w:t xml:space="preserve">- </w:t>
      </w:r>
      <w:r w:rsidR="007F6721">
        <w:rPr>
          <w:rFonts w:ascii="Calibri" w:hAnsi="Calibri"/>
        </w:rPr>
        <w:t>Ritual and M</w:t>
      </w:r>
      <w:r w:rsidR="00856E9C" w:rsidRPr="00325E07">
        <w:rPr>
          <w:rFonts w:ascii="Calibri" w:hAnsi="Calibri"/>
        </w:rPr>
        <w:t>agic through the act</w:t>
      </w:r>
      <w:r w:rsidR="007F6721">
        <w:rPr>
          <w:rFonts w:ascii="Calibri" w:hAnsi="Calibri"/>
        </w:rPr>
        <w:t>ivities of S</w:t>
      </w:r>
      <w:r>
        <w:rPr>
          <w:rFonts w:ascii="Calibri" w:hAnsi="Calibri"/>
        </w:rPr>
        <w:t>pinning an</w:t>
      </w:r>
      <w:r w:rsidR="007F6721">
        <w:rPr>
          <w:rFonts w:ascii="Calibri" w:hAnsi="Calibri"/>
        </w:rPr>
        <w:t>d W</w:t>
      </w:r>
      <w:r>
        <w:rPr>
          <w:rFonts w:ascii="Calibri" w:hAnsi="Calibri"/>
        </w:rPr>
        <w:t>eaving</w:t>
      </w:r>
    </w:p>
    <w:p w:rsidR="00856E9C" w:rsidRPr="00325E07" w:rsidRDefault="00325E07" w:rsidP="00325E07">
      <w:pPr>
        <w:spacing w:line="276" w:lineRule="auto"/>
        <w:ind w:left="360"/>
        <w:rPr>
          <w:rFonts w:ascii="Calibri" w:hAnsi="Calibri"/>
        </w:rPr>
      </w:pPr>
      <w:r>
        <w:rPr>
          <w:rFonts w:ascii="Calibri" w:hAnsi="Calibri"/>
        </w:rPr>
        <w:t xml:space="preserve">- </w:t>
      </w:r>
      <w:r w:rsidR="00856E9C" w:rsidRPr="00325E07">
        <w:rPr>
          <w:rFonts w:ascii="Calibri" w:hAnsi="Calibri"/>
        </w:rPr>
        <w:t>Materiality, Ancestry and Essence</w:t>
      </w:r>
    </w:p>
    <w:p w:rsidR="00325E07" w:rsidRPr="00425749" w:rsidRDefault="00325E07" w:rsidP="00325E07">
      <w:pPr>
        <w:spacing w:line="360" w:lineRule="auto"/>
        <w:ind w:left="360"/>
        <w:rPr>
          <w:rFonts w:ascii="Calibri" w:hAnsi="Calibri"/>
        </w:rPr>
      </w:pPr>
    </w:p>
    <w:p w:rsidR="00856E9C" w:rsidRPr="00142EC7" w:rsidRDefault="007F6721" w:rsidP="00325E07">
      <w:pPr>
        <w:spacing w:line="360" w:lineRule="auto"/>
        <w:rPr>
          <w:rFonts w:ascii="Calibri" w:hAnsi="Calibri"/>
          <w:b/>
          <w:u w:val="single"/>
        </w:rPr>
      </w:pPr>
      <w:r>
        <w:rPr>
          <w:rFonts w:ascii="Calibri" w:hAnsi="Calibri"/>
          <w:b/>
          <w:u w:val="single"/>
        </w:rPr>
        <w:t xml:space="preserve">Chapter 3 - </w:t>
      </w:r>
      <w:r w:rsidR="00856E9C" w:rsidRPr="00142EC7">
        <w:rPr>
          <w:rFonts w:ascii="Calibri" w:hAnsi="Calibri"/>
          <w:b/>
          <w:u w:val="single"/>
        </w:rPr>
        <w:t>Weaving and Spinning as Metaphor</w:t>
      </w:r>
      <w:r w:rsidR="007138C0">
        <w:rPr>
          <w:rFonts w:ascii="Calibri" w:hAnsi="Calibri"/>
          <w:b/>
        </w:rPr>
        <w:tab/>
      </w:r>
      <w:r w:rsidR="007138C0">
        <w:rPr>
          <w:rFonts w:ascii="Calibri" w:hAnsi="Calibri"/>
          <w:b/>
        </w:rPr>
        <w:tab/>
      </w:r>
      <w:r w:rsidR="007138C0">
        <w:rPr>
          <w:rFonts w:ascii="Calibri" w:hAnsi="Calibri"/>
          <w:b/>
        </w:rPr>
        <w:tab/>
      </w:r>
      <w:r w:rsidR="007138C0">
        <w:rPr>
          <w:rFonts w:ascii="Calibri" w:hAnsi="Calibri"/>
          <w:b/>
        </w:rPr>
        <w:tab/>
        <w:t xml:space="preserve">            p.18</w:t>
      </w:r>
      <w:r w:rsidR="00142EC7" w:rsidRPr="00142EC7">
        <w:rPr>
          <w:rFonts w:ascii="Calibri" w:hAnsi="Calibri"/>
          <w:b/>
        </w:rPr>
        <w:t xml:space="preserve"> </w:t>
      </w:r>
      <w:r w:rsidR="00142EC7">
        <w:rPr>
          <w:rFonts w:ascii="Calibri" w:hAnsi="Calibri"/>
          <w:b/>
        </w:rPr>
        <w:t xml:space="preserve">                             </w:t>
      </w:r>
    </w:p>
    <w:p w:rsidR="00856E9C" w:rsidRPr="00425749" w:rsidRDefault="00856E9C" w:rsidP="00325E07">
      <w:pPr>
        <w:spacing w:line="276" w:lineRule="auto"/>
        <w:rPr>
          <w:rFonts w:ascii="Calibri" w:hAnsi="Calibri"/>
        </w:rPr>
      </w:pPr>
      <w:r w:rsidRPr="007F6721">
        <w:rPr>
          <w:rFonts w:ascii="Calibri" w:hAnsi="Calibri"/>
          <w:b/>
        </w:rPr>
        <w:t>3.1</w:t>
      </w:r>
      <w:r w:rsidRPr="00425749">
        <w:rPr>
          <w:rFonts w:ascii="Calibri" w:hAnsi="Calibri"/>
        </w:rPr>
        <w:t xml:space="preserve"> Metaphor </w:t>
      </w:r>
      <w:r w:rsidR="006662BC">
        <w:rPr>
          <w:rFonts w:ascii="Calibri" w:hAnsi="Calibri"/>
        </w:rPr>
        <w:t>– discussion of the Theoretical issues surrounding M</w:t>
      </w:r>
      <w:r w:rsidRPr="00425749">
        <w:rPr>
          <w:rFonts w:ascii="Calibri" w:hAnsi="Calibri"/>
        </w:rPr>
        <w:t>etaphor</w:t>
      </w:r>
    </w:p>
    <w:p w:rsidR="00856E9C" w:rsidRPr="00425749" w:rsidRDefault="00856E9C" w:rsidP="00325E07">
      <w:pPr>
        <w:spacing w:line="276" w:lineRule="auto"/>
        <w:rPr>
          <w:rFonts w:ascii="Calibri" w:hAnsi="Calibri"/>
        </w:rPr>
      </w:pPr>
      <w:r w:rsidRPr="007F6721">
        <w:rPr>
          <w:rFonts w:ascii="Calibri" w:hAnsi="Calibri"/>
          <w:b/>
        </w:rPr>
        <w:t>3.2</w:t>
      </w:r>
      <w:r w:rsidR="006662BC">
        <w:rPr>
          <w:rFonts w:ascii="Calibri" w:hAnsi="Calibri"/>
        </w:rPr>
        <w:t xml:space="preserve"> Metaphor as applied to Weaving and S</w:t>
      </w:r>
      <w:r w:rsidRPr="00425749">
        <w:rPr>
          <w:rFonts w:ascii="Calibri" w:hAnsi="Calibri"/>
        </w:rPr>
        <w:t>pinning</w:t>
      </w:r>
    </w:p>
    <w:p w:rsidR="00856E9C" w:rsidRPr="00425749" w:rsidRDefault="00856E9C" w:rsidP="00325E07">
      <w:pPr>
        <w:spacing w:line="276" w:lineRule="auto"/>
        <w:rPr>
          <w:rFonts w:ascii="Calibri" w:hAnsi="Calibri"/>
        </w:rPr>
      </w:pPr>
      <w:r w:rsidRPr="007F6721">
        <w:rPr>
          <w:rFonts w:ascii="Calibri" w:hAnsi="Calibri"/>
          <w:b/>
        </w:rPr>
        <w:t>3.3</w:t>
      </w:r>
      <w:r w:rsidRPr="00425749">
        <w:rPr>
          <w:rFonts w:ascii="Calibri" w:hAnsi="Calibri"/>
        </w:rPr>
        <w:t xml:space="preserve"> Artefacts as Metaphor</w:t>
      </w:r>
    </w:p>
    <w:p w:rsidR="00856E9C" w:rsidRPr="00425749" w:rsidRDefault="00856E9C" w:rsidP="00325E07">
      <w:pPr>
        <w:spacing w:line="360" w:lineRule="auto"/>
        <w:ind w:left="360"/>
        <w:rPr>
          <w:rFonts w:ascii="Calibri" w:hAnsi="Calibri"/>
        </w:rPr>
      </w:pPr>
    </w:p>
    <w:p w:rsidR="00856E9C" w:rsidRPr="00325E07" w:rsidRDefault="00856E9C" w:rsidP="00325E07">
      <w:pPr>
        <w:spacing w:line="360" w:lineRule="auto"/>
        <w:jc w:val="both"/>
        <w:rPr>
          <w:rFonts w:ascii="Calibri" w:hAnsi="Calibri"/>
          <w:b/>
        </w:rPr>
      </w:pPr>
      <w:r w:rsidRPr="00325E07">
        <w:rPr>
          <w:rFonts w:ascii="Calibri" w:hAnsi="Calibri"/>
          <w:b/>
        </w:rPr>
        <w:t>Part 2  - The Evidence</w:t>
      </w:r>
    </w:p>
    <w:p w:rsidR="00856E9C" w:rsidRPr="00142EC7" w:rsidRDefault="00856E9C" w:rsidP="00325E07">
      <w:pPr>
        <w:spacing w:line="360" w:lineRule="auto"/>
        <w:jc w:val="both"/>
        <w:rPr>
          <w:rFonts w:ascii="Calibri" w:hAnsi="Calibri"/>
          <w:b/>
          <w:u w:val="single"/>
        </w:rPr>
      </w:pPr>
      <w:r w:rsidRPr="00142EC7">
        <w:rPr>
          <w:rFonts w:ascii="Calibri" w:hAnsi="Calibri"/>
          <w:b/>
          <w:u w:val="single"/>
        </w:rPr>
        <w:t>Chapter 4 - Weaving and Spinning seen through Mythology</w:t>
      </w:r>
      <w:r w:rsidRPr="00142EC7">
        <w:rPr>
          <w:rFonts w:ascii="Calibri" w:hAnsi="Calibri"/>
          <w:b/>
        </w:rPr>
        <w:t xml:space="preserve"> </w:t>
      </w:r>
      <w:r w:rsidR="00142EC7">
        <w:rPr>
          <w:rFonts w:ascii="Calibri" w:hAnsi="Calibri"/>
          <w:b/>
        </w:rPr>
        <w:tab/>
      </w:r>
      <w:r w:rsidR="00142EC7" w:rsidRPr="007138C0">
        <w:rPr>
          <w:rFonts w:ascii="Calibri" w:hAnsi="Calibri"/>
          <w:b/>
        </w:rPr>
        <w:t xml:space="preserve">                         </w:t>
      </w:r>
      <w:r w:rsidR="007138C0">
        <w:rPr>
          <w:rFonts w:ascii="Calibri" w:hAnsi="Calibri"/>
          <w:b/>
        </w:rPr>
        <w:t>p.25</w:t>
      </w:r>
    </w:p>
    <w:p w:rsidR="00856E9C" w:rsidRPr="00425749" w:rsidRDefault="00856E9C" w:rsidP="00325E07">
      <w:pPr>
        <w:spacing w:line="276" w:lineRule="auto"/>
        <w:jc w:val="both"/>
        <w:rPr>
          <w:rFonts w:ascii="Calibri" w:hAnsi="Calibri"/>
        </w:rPr>
      </w:pPr>
      <w:r w:rsidRPr="007F6721">
        <w:rPr>
          <w:rFonts w:ascii="Calibri" w:hAnsi="Calibri"/>
          <w:b/>
        </w:rPr>
        <w:t>4.1</w:t>
      </w:r>
      <w:r w:rsidRPr="00425749">
        <w:rPr>
          <w:rFonts w:ascii="Calibri" w:hAnsi="Calibri"/>
        </w:rPr>
        <w:t xml:space="preserve"> Mythology </w:t>
      </w:r>
    </w:p>
    <w:p w:rsidR="00856E9C" w:rsidRPr="00425749" w:rsidRDefault="00856E9C" w:rsidP="00325E07">
      <w:pPr>
        <w:spacing w:line="276" w:lineRule="auto"/>
        <w:jc w:val="both"/>
        <w:rPr>
          <w:rFonts w:ascii="Calibri" w:hAnsi="Calibri"/>
        </w:rPr>
      </w:pPr>
      <w:r w:rsidRPr="007F6721">
        <w:rPr>
          <w:rFonts w:ascii="Calibri" w:hAnsi="Calibri"/>
          <w:b/>
        </w:rPr>
        <w:t>4.2</w:t>
      </w:r>
      <w:r w:rsidRPr="00425749">
        <w:rPr>
          <w:rFonts w:ascii="Calibri" w:hAnsi="Calibri"/>
        </w:rPr>
        <w:t xml:space="preserve"> Divinity and the Weaving Goddess</w:t>
      </w:r>
    </w:p>
    <w:p w:rsidR="00856E9C" w:rsidRPr="00425749" w:rsidRDefault="00856E9C" w:rsidP="00325E07">
      <w:pPr>
        <w:spacing w:line="276" w:lineRule="auto"/>
        <w:jc w:val="both"/>
        <w:rPr>
          <w:rFonts w:ascii="Calibri" w:hAnsi="Calibri"/>
        </w:rPr>
      </w:pPr>
      <w:r w:rsidRPr="007F6721">
        <w:rPr>
          <w:rFonts w:ascii="Calibri" w:hAnsi="Calibri"/>
          <w:b/>
        </w:rPr>
        <w:t>4.3</w:t>
      </w:r>
      <w:r w:rsidRPr="00425749">
        <w:rPr>
          <w:rFonts w:ascii="Calibri" w:hAnsi="Calibri"/>
        </w:rPr>
        <w:t xml:space="preserve"> Supernatural Beings in Folklore and Tradition</w:t>
      </w:r>
    </w:p>
    <w:p w:rsidR="00856E9C" w:rsidRPr="00425749" w:rsidRDefault="00856E9C" w:rsidP="00325E07">
      <w:pPr>
        <w:spacing w:line="276" w:lineRule="auto"/>
        <w:jc w:val="both"/>
        <w:rPr>
          <w:rFonts w:ascii="Calibri" w:hAnsi="Calibri"/>
        </w:rPr>
      </w:pPr>
      <w:r w:rsidRPr="007F6721">
        <w:rPr>
          <w:rFonts w:ascii="Calibri" w:hAnsi="Calibri"/>
          <w:b/>
        </w:rPr>
        <w:t>4.4</w:t>
      </w:r>
      <w:r w:rsidRPr="00425749">
        <w:rPr>
          <w:rFonts w:ascii="Calibri" w:hAnsi="Calibri"/>
        </w:rPr>
        <w:t xml:space="preserve"> Weaving and Spinning in Literature</w:t>
      </w:r>
    </w:p>
    <w:p w:rsidR="00325E07" w:rsidRDefault="00325E07" w:rsidP="00325E07">
      <w:pPr>
        <w:spacing w:line="360" w:lineRule="auto"/>
        <w:jc w:val="both"/>
        <w:rPr>
          <w:rFonts w:ascii="Calibri" w:hAnsi="Calibri"/>
        </w:rPr>
      </w:pPr>
    </w:p>
    <w:p w:rsidR="00856E9C" w:rsidRPr="00142EC7" w:rsidRDefault="00856E9C" w:rsidP="00325E07">
      <w:pPr>
        <w:spacing w:line="360" w:lineRule="auto"/>
        <w:jc w:val="both"/>
        <w:rPr>
          <w:rFonts w:ascii="Calibri" w:hAnsi="Calibri"/>
          <w:b/>
          <w:u w:val="single"/>
        </w:rPr>
      </w:pPr>
      <w:r w:rsidRPr="00142EC7">
        <w:rPr>
          <w:rFonts w:ascii="Calibri" w:hAnsi="Calibri"/>
          <w:b/>
          <w:u w:val="single"/>
        </w:rPr>
        <w:t>Chapter 5 - Weaving and Spinning as Life Force</w:t>
      </w:r>
      <w:r w:rsidR="00142EC7" w:rsidRPr="00142EC7">
        <w:rPr>
          <w:rFonts w:ascii="Calibri" w:hAnsi="Calibri"/>
          <w:b/>
        </w:rPr>
        <w:t xml:space="preserve">   </w:t>
      </w:r>
      <w:r w:rsidR="00142EC7" w:rsidRPr="00142EC7">
        <w:rPr>
          <w:rFonts w:ascii="Calibri" w:hAnsi="Calibri"/>
          <w:b/>
        </w:rPr>
        <w:tab/>
      </w:r>
      <w:r w:rsidR="00142EC7" w:rsidRPr="00142EC7">
        <w:rPr>
          <w:rFonts w:ascii="Calibri" w:hAnsi="Calibri"/>
          <w:b/>
        </w:rPr>
        <w:tab/>
      </w:r>
      <w:r w:rsidR="00142EC7" w:rsidRPr="00142EC7">
        <w:rPr>
          <w:rFonts w:ascii="Calibri" w:hAnsi="Calibri"/>
          <w:b/>
        </w:rPr>
        <w:tab/>
      </w:r>
      <w:r w:rsidR="00142EC7" w:rsidRPr="00142EC7">
        <w:rPr>
          <w:rFonts w:ascii="Calibri" w:hAnsi="Calibri"/>
          <w:b/>
        </w:rPr>
        <w:tab/>
      </w:r>
      <w:r w:rsidR="00142EC7" w:rsidRPr="007138C0">
        <w:rPr>
          <w:rFonts w:ascii="Calibri" w:hAnsi="Calibri"/>
          <w:b/>
        </w:rPr>
        <w:t xml:space="preserve">            p.</w:t>
      </w:r>
      <w:r w:rsidR="007138C0">
        <w:rPr>
          <w:rFonts w:ascii="Calibri" w:hAnsi="Calibri"/>
          <w:b/>
        </w:rPr>
        <w:t>35</w:t>
      </w:r>
    </w:p>
    <w:p w:rsidR="00856E9C" w:rsidRPr="00425749" w:rsidRDefault="00856E9C" w:rsidP="00325E07">
      <w:pPr>
        <w:spacing w:line="276" w:lineRule="auto"/>
        <w:jc w:val="both"/>
        <w:rPr>
          <w:rFonts w:ascii="Calibri" w:hAnsi="Calibri"/>
        </w:rPr>
      </w:pPr>
      <w:r w:rsidRPr="007F6721">
        <w:rPr>
          <w:rFonts w:ascii="Calibri" w:hAnsi="Calibri"/>
          <w:b/>
        </w:rPr>
        <w:t>5.1</w:t>
      </w:r>
      <w:r w:rsidRPr="00425749">
        <w:rPr>
          <w:rFonts w:ascii="Calibri" w:hAnsi="Calibri"/>
        </w:rPr>
        <w:t xml:space="preserve"> </w:t>
      </w:r>
      <w:r w:rsidR="00325E07">
        <w:rPr>
          <w:rFonts w:ascii="Calibri" w:hAnsi="Calibri"/>
        </w:rPr>
        <w:t xml:space="preserve"> </w:t>
      </w:r>
      <w:r w:rsidRPr="00425749">
        <w:rPr>
          <w:rFonts w:ascii="Calibri" w:hAnsi="Calibri"/>
        </w:rPr>
        <w:t>Life Force and Magic</w:t>
      </w:r>
    </w:p>
    <w:p w:rsidR="00856E9C" w:rsidRPr="00425749" w:rsidRDefault="00856E9C" w:rsidP="00325E07">
      <w:pPr>
        <w:spacing w:line="276" w:lineRule="auto"/>
        <w:jc w:val="both"/>
        <w:rPr>
          <w:rFonts w:ascii="Calibri" w:hAnsi="Calibri"/>
        </w:rPr>
      </w:pPr>
      <w:r w:rsidRPr="007F6721">
        <w:rPr>
          <w:rFonts w:ascii="Calibri" w:hAnsi="Calibri"/>
          <w:b/>
        </w:rPr>
        <w:t>5.2</w:t>
      </w:r>
      <w:r w:rsidRPr="00425749">
        <w:rPr>
          <w:rFonts w:ascii="Calibri" w:hAnsi="Calibri"/>
        </w:rPr>
        <w:t xml:space="preserve"> </w:t>
      </w:r>
      <w:r w:rsidR="00325E07">
        <w:rPr>
          <w:rFonts w:ascii="Calibri" w:hAnsi="Calibri"/>
        </w:rPr>
        <w:t xml:space="preserve"> </w:t>
      </w:r>
      <w:r w:rsidRPr="00425749">
        <w:rPr>
          <w:rFonts w:ascii="Calibri" w:hAnsi="Calibri"/>
        </w:rPr>
        <w:t>Space and Alignment</w:t>
      </w:r>
    </w:p>
    <w:p w:rsidR="00856E9C" w:rsidRPr="00425749" w:rsidRDefault="00856E9C" w:rsidP="00325E07">
      <w:pPr>
        <w:spacing w:line="276" w:lineRule="auto"/>
        <w:jc w:val="both"/>
        <w:rPr>
          <w:rFonts w:ascii="Calibri" w:hAnsi="Calibri"/>
        </w:rPr>
      </w:pPr>
      <w:r w:rsidRPr="007F6721">
        <w:rPr>
          <w:rFonts w:ascii="Calibri" w:hAnsi="Calibri"/>
          <w:b/>
        </w:rPr>
        <w:t>5.3</w:t>
      </w:r>
      <w:r w:rsidRPr="00425749">
        <w:rPr>
          <w:rFonts w:ascii="Calibri" w:hAnsi="Calibri"/>
        </w:rPr>
        <w:t xml:space="preserve"> </w:t>
      </w:r>
      <w:r w:rsidR="00325E07">
        <w:rPr>
          <w:rFonts w:ascii="Calibri" w:hAnsi="Calibri"/>
        </w:rPr>
        <w:t xml:space="preserve"> </w:t>
      </w:r>
      <w:r w:rsidRPr="00425749">
        <w:rPr>
          <w:rFonts w:ascii="Calibri" w:hAnsi="Calibri"/>
        </w:rPr>
        <w:t xml:space="preserve">Ritual, Physicality and Rhythm </w:t>
      </w:r>
    </w:p>
    <w:p w:rsidR="00856E9C" w:rsidRPr="00425749" w:rsidRDefault="00856E9C" w:rsidP="00325E07">
      <w:pPr>
        <w:spacing w:line="276" w:lineRule="auto"/>
        <w:rPr>
          <w:rFonts w:ascii="Calibri" w:hAnsi="Calibri"/>
          <w:color w:val="E521D5"/>
        </w:rPr>
      </w:pPr>
      <w:r w:rsidRPr="007F6721">
        <w:rPr>
          <w:rFonts w:ascii="Calibri" w:hAnsi="Calibri"/>
          <w:b/>
        </w:rPr>
        <w:t>5.4</w:t>
      </w:r>
      <w:r w:rsidRPr="00425749">
        <w:rPr>
          <w:rFonts w:ascii="Calibri" w:hAnsi="Calibri"/>
        </w:rPr>
        <w:t xml:space="preserve"> </w:t>
      </w:r>
      <w:r w:rsidR="00325E07">
        <w:rPr>
          <w:rFonts w:ascii="Calibri" w:hAnsi="Calibri"/>
        </w:rPr>
        <w:t xml:space="preserve"> </w:t>
      </w:r>
      <w:r w:rsidRPr="00425749">
        <w:rPr>
          <w:rFonts w:ascii="Calibri" w:hAnsi="Calibri"/>
        </w:rPr>
        <w:t>Materiality and Essence</w:t>
      </w:r>
      <w:r w:rsidRPr="00425749">
        <w:rPr>
          <w:rFonts w:ascii="Calibri" w:hAnsi="Calibri"/>
          <w:color w:val="E521D5"/>
        </w:rPr>
        <w:t xml:space="preserve"> </w:t>
      </w:r>
    </w:p>
    <w:p w:rsidR="00325E07" w:rsidRDefault="00325E07" w:rsidP="00325E07">
      <w:pPr>
        <w:spacing w:line="276" w:lineRule="auto"/>
        <w:rPr>
          <w:rFonts w:ascii="Calibri" w:hAnsi="Calibri"/>
          <w:b/>
        </w:rPr>
      </w:pPr>
    </w:p>
    <w:p w:rsidR="009B35B3" w:rsidRDefault="009B35B3" w:rsidP="00777E90">
      <w:pPr>
        <w:spacing w:line="360" w:lineRule="auto"/>
        <w:rPr>
          <w:rFonts w:ascii="Calibri" w:hAnsi="Calibri"/>
          <w:b/>
        </w:rPr>
      </w:pPr>
    </w:p>
    <w:p w:rsidR="001C575D" w:rsidRPr="00325E07" w:rsidRDefault="00856E9C" w:rsidP="00777E90">
      <w:pPr>
        <w:spacing w:line="360" w:lineRule="auto"/>
        <w:rPr>
          <w:rFonts w:ascii="Calibri" w:hAnsi="Calibri"/>
          <w:b/>
        </w:rPr>
      </w:pPr>
      <w:r w:rsidRPr="00325E07">
        <w:rPr>
          <w:rFonts w:ascii="Calibri" w:hAnsi="Calibri"/>
          <w:b/>
        </w:rPr>
        <w:lastRenderedPageBreak/>
        <w:t>Part 3  Methodology and Research Findings</w:t>
      </w:r>
    </w:p>
    <w:p w:rsidR="00856E9C" w:rsidRPr="00142EC7" w:rsidRDefault="007F6721" w:rsidP="00777E90">
      <w:pPr>
        <w:spacing w:line="360" w:lineRule="auto"/>
        <w:rPr>
          <w:rFonts w:ascii="Calibri" w:hAnsi="Calibri"/>
          <w:b/>
          <w:u w:val="single"/>
        </w:rPr>
      </w:pPr>
      <w:r>
        <w:rPr>
          <w:rFonts w:ascii="Calibri" w:hAnsi="Calibri"/>
          <w:b/>
          <w:u w:val="single"/>
        </w:rPr>
        <w:t xml:space="preserve">Chapter 6 - </w:t>
      </w:r>
      <w:r w:rsidR="00856E9C" w:rsidRPr="00142EC7">
        <w:rPr>
          <w:rFonts w:ascii="Calibri" w:hAnsi="Calibri"/>
          <w:b/>
          <w:u w:val="single"/>
        </w:rPr>
        <w:t>Methodology</w:t>
      </w:r>
      <w:r w:rsidR="00856E9C" w:rsidRPr="00142EC7">
        <w:rPr>
          <w:rFonts w:ascii="Calibri" w:hAnsi="Calibri"/>
          <w:b/>
        </w:rPr>
        <w:t xml:space="preserve"> </w:t>
      </w:r>
      <w:r w:rsidR="00142EC7" w:rsidRPr="00142EC7">
        <w:rPr>
          <w:rFonts w:ascii="Calibri" w:hAnsi="Calibri"/>
          <w:b/>
        </w:rPr>
        <w:t xml:space="preserve">       </w:t>
      </w:r>
      <w:r w:rsidR="00142EC7">
        <w:rPr>
          <w:rFonts w:ascii="Calibri" w:hAnsi="Calibri"/>
          <w:b/>
        </w:rPr>
        <w:tab/>
      </w:r>
      <w:r w:rsidR="00142EC7">
        <w:rPr>
          <w:rFonts w:ascii="Calibri" w:hAnsi="Calibri"/>
          <w:b/>
        </w:rPr>
        <w:tab/>
      </w:r>
      <w:r w:rsidR="00142EC7">
        <w:rPr>
          <w:rFonts w:ascii="Calibri" w:hAnsi="Calibri"/>
          <w:b/>
        </w:rPr>
        <w:tab/>
      </w:r>
      <w:r w:rsidR="00142EC7">
        <w:rPr>
          <w:rFonts w:ascii="Calibri" w:hAnsi="Calibri"/>
          <w:b/>
        </w:rPr>
        <w:tab/>
        <w:t xml:space="preserve"> </w:t>
      </w:r>
      <w:r w:rsidR="00142EC7">
        <w:rPr>
          <w:rFonts w:ascii="Calibri" w:hAnsi="Calibri"/>
          <w:b/>
        </w:rPr>
        <w:tab/>
      </w:r>
      <w:r w:rsidR="00142EC7">
        <w:rPr>
          <w:rFonts w:ascii="Calibri" w:hAnsi="Calibri"/>
          <w:b/>
        </w:rPr>
        <w:tab/>
        <w:t xml:space="preserve">            </w:t>
      </w:r>
      <w:r w:rsidR="00142EC7" w:rsidRPr="00142EC7">
        <w:rPr>
          <w:rFonts w:ascii="Calibri" w:hAnsi="Calibri"/>
          <w:b/>
        </w:rPr>
        <w:t>p.</w:t>
      </w:r>
      <w:r w:rsidR="007138C0">
        <w:rPr>
          <w:rFonts w:ascii="Calibri" w:hAnsi="Calibri"/>
          <w:b/>
        </w:rPr>
        <w:t>44</w:t>
      </w:r>
    </w:p>
    <w:p w:rsidR="00856E9C" w:rsidRPr="00425749" w:rsidRDefault="00856E9C" w:rsidP="00325E07">
      <w:pPr>
        <w:spacing w:line="276" w:lineRule="auto"/>
        <w:rPr>
          <w:rFonts w:ascii="Calibri" w:hAnsi="Calibri"/>
        </w:rPr>
      </w:pPr>
      <w:r w:rsidRPr="007F6721">
        <w:rPr>
          <w:rFonts w:ascii="Calibri" w:hAnsi="Calibri"/>
          <w:b/>
        </w:rPr>
        <w:t>6.1</w:t>
      </w:r>
      <w:r w:rsidRPr="00425749">
        <w:rPr>
          <w:rFonts w:ascii="Calibri" w:hAnsi="Calibri"/>
        </w:rPr>
        <w:t xml:space="preserve"> Quantitative and Qualitative Research Methods</w:t>
      </w:r>
    </w:p>
    <w:p w:rsidR="00856E9C" w:rsidRPr="00325E07" w:rsidRDefault="00325E07" w:rsidP="00325E07">
      <w:pPr>
        <w:spacing w:line="276" w:lineRule="auto"/>
        <w:ind w:left="360"/>
        <w:rPr>
          <w:rFonts w:ascii="Calibri" w:hAnsi="Calibri"/>
        </w:rPr>
      </w:pPr>
      <w:r>
        <w:rPr>
          <w:rFonts w:ascii="Calibri" w:hAnsi="Calibri"/>
        </w:rPr>
        <w:t xml:space="preserve">- </w:t>
      </w:r>
      <w:r w:rsidR="00856E9C" w:rsidRPr="00325E07">
        <w:rPr>
          <w:rFonts w:ascii="Calibri" w:hAnsi="Calibri"/>
        </w:rPr>
        <w:t>Methodological breakdown</w:t>
      </w:r>
    </w:p>
    <w:p w:rsidR="00856E9C" w:rsidRPr="00325E07" w:rsidRDefault="00325E07" w:rsidP="00325E07">
      <w:pPr>
        <w:spacing w:line="276" w:lineRule="auto"/>
        <w:ind w:left="360"/>
        <w:rPr>
          <w:rFonts w:ascii="Calibri" w:hAnsi="Calibri"/>
        </w:rPr>
      </w:pPr>
      <w:r>
        <w:rPr>
          <w:rFonts w:ascii="Calibri" w:hAnsi="Calibri"/>
        </w:rPr>
        <w:t xml:space="preserve">- </w:t>
      </w:r>
      <w:r w:rsidR="00856E9C" w:rsidRPr="00325E07">
        <w:rPr>
          <w:rFonts w:ascii="Calibri" w:hAnsi="Calibri"/>
        </w:rPr>
        <w:t>Target Group</w:t>
      </w:r>
    </w:p>
    <w:p w:rsidR="00856E9C" w:rsidRPr="00325E07" w:rsidRDefault="00325E07" w:rsidP="00325E07">
      <w:pPr>
        <w:spacing w:line="276" w:lineRule="auto"/>
        <w:ind w:left="360"/>
        <w:rPr>
          <w:rFonts w:ascii="Calibri" w:hAnsi="Calibri"/>
        </w:rPr>
      </w:pPr>
      <w:r>
        <w:rPr>
          <w:rFonts w:ascii="Calibri" w:hAnsi="Calibri"/>
        </w:rPr>
        <w:t xml:space="preserve">- </w:t>
      </w:r>
      <w:r w:rsidR="00856E9C" w:rsidRPr="00325E07">
        <w:rPr>
          <w:rFonts w:ascii="Calibri" w:hAnsi="Calibri"/>
        </w:rPr>
        <w:t>Questionnaire</w:t>
      </w:r>
    </w:p>
    <w:p w:rsidR="00856E9C" w:rsidRPr="00325E07" w:rsidRDefault="00325E07" w:rsidP="00325E07">
      <w:pPr>
        <w:spacing w:line="276" w:lineRule="auto"/>
        <w:ind w:left="360"/>
        <w:rPr>
          <w:rFonts w:ascii="Calibri" w:hAnsi="Calibri"/>
        </w:rPr>
      </w:pPr>
      <w:r>
        <w:rPr>
          <w:rFonts w:ascii="Calibri" w:hAnsi="Calibri"/>
        </w:rPr>
        <w:t xml:space="preserve">- </w:t>
      </w:r>
      <w:r w:rsidR="00856E9C" w:rsidRPr="00325E07">
        <w:rPr>
          <w:rFonts w:ascii="Calibri" w:hAnsi="Calibri"/>
        </w:rPr>
        <w:t>Interviews</w:t>
      </w:r>
    </w:p>
    <w:p w:rsidR="00856E9C" w:rsidRPr="00325E07" w:rsidRDefault="00325E07" w:rsidP="00325E07">
      <w:pPr>
        <w:spacing w:line="276" w:lineRule="auto"/>
        <w:ind w:left="360"/>
        <w:rPr>
          <w:rFonts w:ascii="Calibri" w:hAnsi="Calibri" w:cs="Arial"/>
        </w:rPr>
      </w:pPr>
      <w:r>
        <w:rPr>
          <w:rFonts w:ascii="Calibri" w:hAnsi="Calibri" w:cs="Arial"/>
        </w:rPr>
        <w:t xml:space="preserve">- </w:t>
      </w:r>
      <w:r w:rsidR="007F6721">
        <w:rPr>
          <w:rFonts w:ascii="Calibri" w:hAnsi="Calibri" w:cs="Arial"/>
        </w:rPr>
        <w:t>The balance between Qualitative and Quantitative R</w:t>
      </w:r>
      <w:r w:rsidR="00856E9C" w:rsidRPr="00325E07">
        <w:rPr>
          <w:rFonts w:ascii="Calibri" w:hAnsi="Calibri" w:cs="Arial"/>
        </w:rPr>
        <w:t>esearch.</w:t>
      </w:r>
    </w:p>
    <w:p w:rsidR="00856E9C" w:rsidRPr="00425749" w:rsidRDefault="00856E9C" w:rsidP="00325E07">
      <w:pPr>
        <w:spacing w:line="276" w:lineRule="auto"/>
        <w:rPr>
          <w:rFonts w:ascii="Calibri" w:hAnsi="Calibri"/>
        </w:rPr>
      </w:pPr>
      <w:r w:rsidRPr="007F6721">
        <w:rPr>
          <w:rFonts w:ascii="Calibri" w:hAnsi="Calibri"/>
          <w:b/>
        </w:rPr>
        <w:t>6.2</w:t>
      </w:r>
      <w:r w:rsidRPr="00425749">
        <w:rPr>
          <w:rFonts w:ascii="Calibri" w:hAnsi="Calibri"/>
        </w:rPr>
        <w:t xml:space="preserve"> Reflexivity</w:t>
      </w:r>
    </w:p>
    <w:p w:rsidR="00856E9C" w:rsidRPr="00325E07" w:rsidRDefault="00325E07" w:rsidP="00325E07">
      <w:pPr>
        <w:spacing w:line="276" w:lineRule="auto"/>
        <w:ind w:left="360"/>
        <w:rPr>
          <w:rFonts w:ascii="Calibri" w:hAnsi="Calibri"/>
        </w:rPr>
      </w:pPr>
      <w:r>
        <w:rPr>
          <w:rFonts w:ascii="Calibri" w:hAnsi="Calibri"/>
        </w:rPr>
        <w:t xml:space="preserve">- </w:t>
      </w:r>
      <w:r w:rsidR="007F6721">
        <w:rPr>
          <w:rFonts w:ascii="Calibri" w:hAnsi="Calibri"/>
        </w:rPr>
        <w:t>Emic and E</w:t>
      </w:r>
      <w:r w:rsidR="00856E9C" w:rsidRPr="00325E07">
        <w:rPr>
          <w:rFonts w:ascii="Calibri" w:hAnsi="Calibri"/>
        </w:rPr>
        <w:t>tic perspectives</w:t>
      </w:r>
    </w:p>
    <w:p w:rsidR="00856E9C" w:rsidRPr="00325E07" w:rsidRDefault="00325E07" w:rsidP="00325E07">
      <w:pPr>
        <w:spacing w:line="276" w:lineRule="auto"/>
        <w:ind w:left="360"/>
        <w:rPr>
          <w:rFonts w:ascii="Calibri" w:hAnsi="Calibri"/>
        </w:rPr>
      </w:pPr>
      <w:r>
        <w:rPr>
          <w:rFonts w:ascii="Calibri" w:hAnsi="Calibri"/>
        </w:rPr>
        <w:t xml:space="preserve">- </w:t>
      </w:r>
      <w:r w:rsidR="00856E9C" w:rsidRPr="00325E07">
        <w:rPr>
          <w:rFonts w:ascii="Calibri" w:hAnsi="Calibri"/>
        </w:rPr>
        <w:t>Auto-ethnography</w:t>
      </w:r>
    </w:p>
    <w:p w:rsidR="00856E9C" w:rsidRPr="00C940D8" w:rsidRDefault="00856E9C" w:rsidP="00777E90">
      <w:pPr>
        <w:spacing w:line="360" w:lineRule="auto"/>
        <w:rPr>
          <w:rFonts w:ascii="Calibri" w:hAnsi="Calibri"/>
          <w:b/>
          <w:u w:val="single"/>
        </w:rPr>
      </w:pPr>
    </w:p>
    <w:p w:rsidR="00856E9C" w:rsidRPr="00C940D8" w:rsidRDefault="00856E9C" w:rsidP="00777E90">
      <w:pPr>
        <w:spacing w:line="360" w:lineRule="auto"/>
        <w:jc w:val="both"/>
        <w:rPr>
          <w:rFonts w:ascii="Calibri" w:hAnsi="Calibri"/>
          <w:b/>
          <w:u w:val="single"/>
        </w:rPr>
      </w:pPr>
      <w:r w:rsidRPr="00C940D8">
        <w:rPr>
          <w:rFonts w:ascii="Calibri" w:hAnsi="Calibri"/>
          <w:b/>
          <w:u w:val="single"/>
        </w:rPr>
        <w:t>Chapter 7 - The Findings</w:t>
      </w:r>
      <w:r w:rsidR="00C940D8" w:rsidRPr="00C940D8">
        <w:rPr>
          <w:rFonts w:ascii="Calibri" w:hAnsi="Calibri"/>
          <w:b/>
        </w:rPr>
        <w:t xml:space="preserve">  </w:t>
      </w:r>
      <w:r w:rsidR="00C940D8">
        <w:rPr>
          <w:rFonts w:ascii="Calibri" w:hAnsi="Calibri"/>
          <w:b/>
        </w:rPr>
        <w:tab/>
      </w:r>
      <w:r w:rsidR="00C940D8">
        <w:rPr>
          <w:rFonts w:ascii="Calibri" w:hAnsi="Calibri"/>
          <w:b/>
        </w:rPr>
        <w:tab/>
      </w:r>
      <w:r w:rsidR="00C940D8">
        <w:rPr>
          <w:rFonts w:ascii="Calibri" w:hAnsi="Calibri"/>
          <w:b/>
        </w:rPr>
        <w:tab/>
      </w:r>
      <w:r w:rsidR="00C940D8">
        <w:rPr>
          <w:rFonts w:ascii="Calibri" w:hAnsi="Calibri"/>
          <w:b/>
        </w:rPr>
        <w:tab/>
      </w:r>
      <w:r w:rsidR="00C940D8">
        <w:rPr>
          <w:rFonts w:ascii="Calibri" w:hAnsi="Calibri"/>
          <w:b/>
        </w:rPr>
        <w:tab/>
      </w:r>
      <w:r w:rsidR="00C940D8">
        <w:rPr>
          <w:rFonts w:ascii="Calibri" w:hAnsi="Calibri"/>
          <w:b/>
        </w:rPr>
        <w:tab/>
      </w:r>
      <w:r w:rsidR="00C940D8">
        <w:rPr>
          <w:rFonts w:ascii="Calibri" w:hAnsi="Calibri"/>
          <w:b/>
        </w:rPr>
        <w:tab/>
        <w:t xml:space="preserve">          </w:t>
      </w:r>
      <w:r w:rsidR="007138C0">
        <w:rPr>
          <w:rFonts w:ascii="Calibri" w:hAnsi="Calibri"/>
          <w:b/>
        </w:rPr>
        <w:t xml:space="preserve">  p.50</w:t>
      </w:r>
    </w:p>
    <w:p w:rsidR="00856E9C" w:rsidRPr="00425749" w:rsidRDefault="00856E9C" w:rsidP="00325E07">
      <w:pPr>
        <w:spacing w:line="276" w:lineRule="auto"/>
        <w:jc w:val="both"/>
        <w:rPr>
          <w:rFonts w:ascii="Calibri" w:hAnsi="Calibri"/>
        </w:rPr>
      </w:pPr>
      <w:r w:rsidRPr="007F6721">
        <w:rPr>
          <w:rFonts w:ascii="Calibri" w:hAnsi="Calibri"/>
          <w:b/>
        </w:rPr>
        <w:t>7.1</w:t>
      </w:r>
      <w:r w:rsidRPr="00425749">
        <w:rPr>
          <w:rFonts w:ascii="Calibri" w:hAnsi="Calibri"/>
        </w:rPr>
        <w:t xml:space="preserve">  Ancestral tradition</w:t>
      </w:r>
    </w:p>
    <w:p w:rsidR="00856E9C" w:rsidRPr="00425749" w:rsidRDefault="00856E9C" w:rsidP="00325E07">
      <w:pPr>
        <w:spacing w:line="276" w:lineRule="auto"/>
        <w:jc w:val="both"/>
        <w:rPr>
          <w:rFonts w:ascii="Calibri" w:hAnsi="Calibri"/>
        </w:rPr>
      </w:pPr>
      <w:r w:rsidRPr="007F6721">
        <w:rPr>
          <w:rFonts w:ascii="Calibri" w:hAnsi="Calibri"/>
          <w:b/>
        </w:rPr>
        <w:t>7.2</w:t>
      </w:r>
      <w:r w:rsidRPr="00425749">
        <w:rPr>
          <w:rFonts w:ascii="Calibri" w:hAnsi="Calibri"/>
        </w:rPr>
        <w:t xml:space="preserve">  Ritual, Physicality and Rhythm</w:t>
      </w:r>
    </w:p>
    <w:p w:rsidR="00856E9C" w:rsidRPr="00425749" w:rsidRDefault="00856E9C" w:rsidP="00325E07">
      <w:pPr>
        <w:spacing w:line="276" w:lineRule="auto"/>
        <w:jc w:val="both"/>
        <w:rPr>
          <w:rFonts w:ascii="Calibri" w:hAnsi="Calibri"/>
        </w:rPr>
      </w:pPr>
      <w:r w:rsidRPr="007F6721">
        <w:rPr>
          <w:rFonts w:ascii="Calibri" w:hAnsi="Calibri"/>
          <w:b/>
        </w:rPr>
        <w:t>7.3</w:t>
      </w:r>
      <w:r w:rsidRPr="00425749">
        <w:rPr>
          <w:rFonts w:ascii="Calibri" w:hAnsi="Calibri"/>
        </w:rPr>
        <w:t xml:space="preserve">  Space</w:t>
      </w:r>
    </w:p>
    <w:p w:rsidR="00856E9C" w:rsidRPr="00425749" w:rsidRDefault="007F6721" w:rsidP="00325E07">
      <w:pPr>
        <w:spacing w:line="276" w:lineRule="auto"/>
        <w:jc w:val="both"/>
        <w:rPr>
          <w:rFonts w:ascii="Calibri" w:hAnsi="Calibri"/>
        </w:rPr>
      </w:pPr>
      <w:r w:rsidRPr="007F6721">
        <w:rPr>
          <w:rFonts w:ascii="Calibri" w:hAnsi="Calibri"/>
          <w:b/>
        </w:rPr>
        <w:t>7.4</w:t>
      </w:r>
      <w:r>
        <w:rPr>
          <w:rFonts w:ascii="Calibri" w:hAnsi="Calibri"/>
        </w:rPr>
        <w:t xml:space="preserve">  Magic and the Sacred</w:t>
      </w:r>
    </w:p>
    <w:p w:rsidR="00856E9C" w:rsidRPr="00425749" w:rsidRDefault="00856E9C" w:rsidP="00325E07">
      <w:pPr>
        <w:spacing w:line="276" w:lineRule="auto"/>
        <w:jc w:val="both"/>
        <w:rPr>
          <w:rFonts w:ascii="Calibri" w:hAnsi="Calibri"/>
        </w:rPr>
      </w:pPr>
      <w:r w:rsidRPr="007F6721">
        <w:rPr>
          <w:rFonts w:ascii="Calibri" w:hAnsi="Calibri"/>
          <w:b/>
        </w:rPr>
        <w:t>7.5</w:t>
      </w:r>
      <w:r w:rsidRPr="00425749">
        <w:rPr>
          <w:rFonts w:ascii="Calibri" w:hAnsi="Calibri"/>
        </w:rPr>
        <w:t xml:space="preserve">  Materiality and Essence</w:t>
      </w:r>
    </w:p>
    <w:p w:rsidR="00856E9C" w:rsidRPr="00425749" w:rsidRDefault="00856E9C" w:rsidP="00325E07">
      <w:pPr>
        <w:spacing w:line="276" w:lineRule="auto"/>
        <w:jc w:val="both"/>
        <w:rPr>
          <w:rFonts w:ascii="Calibri" w:hAnsi="Calibri"/>
        </w:rPr>
      </w:pPr>
      <w:r w:rsidRPr="007F6721">
        <w:rPr>
          <w:rFonts w:ascii="Calibri" w:hAnsi="Calibri"/>
          <w:b/>
        </w:rPr>
        <w:t>7.6</w:t>
      </w:r>
      <w:r w:rsidRPr="00425749">
        <w:rPr>
          <w:rFonts w:ascii="Calibri" w:hAnsi="Calibri"/>
        </w:rPr>
        <w:t xml:space="preserve">  Cosmology and Mythology</w:t>
      </w:r>
    </w:p>
    <w:p w:rsidR="00856E9C" w:rsidRPr="00325E07" w:rsidRDefault="00856E9C" w:rsidP="00777E90">
      <w:pPr>
        <w:spacing w:line="360" w:lineRule="auto"/>
        <w:jc w:val="both"/>
        <w:rPr>
          <w:rFonts w:ascii="Calibri" w:hAnsi="Calibri"/>
          <w:b/>
        </w:rPr>
      </w:pPr>
    </w:p>
    <w:p w:rsidR="00856E9C" w:rsidRPr="00325E07" w:rsidRDefault="00856E9C" w:rsidP="00777E90">
      <w:pPr>
        <w:spacing w:line="360" w:lineRule="auto"/>
        <w:rPr>
          <w:rFonts w:ascii="Calibri" w:hAnsi="Calibri"/>
          <w:b/>
        </w:rPr>
      </w:pPr>
      <w:r w:rsidRPr="00325E07">
        <w:rPr>
          <w:rFonts w:ascii="Calibri" w:hAnsi="Calibri"/>
          <w:b/>
        </w:rPr>
        <w:t xml:space="preserve">Part 4  </w:t>
      </w:r>
      <w:r w:rsidR="00425749" w:rsidRPr="00325E07">
        <w:rPr>
          <w:rFonts w:ascii="Calibri" w:hAnsi="Calibri"/>
          <w:b/>
        </w:rPr>
        <w:t>The Research Analysis</w:t>
      </w:r>
    </w:p>
    <w:p w:rsidR="00856E9C" w:rsidRPr="00C940D8" w:rsidRDefault="00856E9C" w:rsidP="00777E90">
      <w:pPr>
        <w:spacing w:line="360" w:lineRule="auto"/>
        <w:jc w:val="both"/>
        <w:rPr>
          <w:rFonts w:ascii="Calibri" w:hAnsi="Calibri"/>
          <w:b/>
          <w:u w:val="single"/>
        </w:rPr>
      </w:pPr>
      <w:r w:rsidRPr="00C940D8">
        <w:rPr>
          <w:rFonts w:ascii="Calibri" w:hAnsi="Calibri"/>
          <w:b/>
          <w:u w:val="single"/>
        </w:rPr>
        <w:t>Chapter 8 - Discussion and Analysis</w:t>
      </w:r>
      <w:r w:rsidR="00C940D8" w:rsidRPr="00C940D8">
        <w:rPr>
          <w:rFonts w:ascii="Calibri" w:hAnsi="Calibri"/>
          <w:b/>
        </w:rPr>
        <w:t xml:space="preserve">  </w:t>
      </w:r>
      <w:r w:rsidR="00C940D8">
        <w:rPr>
          <w:rFonts w:ascii="Calibri" w:hAnsi="Calibri"/>
          <w:b/>
        </w:rPr>
        <w:tab/>
      </w:r>
      <w:r w:rsidR="00C940D8">
        <w:rPr>
          <w:rFonts w:ascii="Calibri" w:hAnsi="Calibri"/>
          <w:b/>
        </w:rPr>
        <w:tab/>
      </w:r>
      <w:r w:rsidR="00C940D8">
        <w:rPr>
          <w:rFonts w:ascii="Calibri" w:hAnsi="Calibri"/>
          <w:b/>
        </w:rPr>
        <w:tab/>
      </w:r>
      <w:r w:rsidR="00C940D8">
        <w:rPr>
          <w:rFonts w:ascii="Calibri" w:hAnsi="Calibri"/>
          <w:b/>
        </w:rPr>
        <w:tab/>
      </w:r>
      <w:r w:rsidR="00C940D8">
        <w:rPr>
          <w:rFonts w:ascii="Calibri" w:hAnsi="Calibri"/>
          <w:b/>
        </w:rPr>
        <w:tab/>
        <w:t xml:space="preserve">           </w:t>
      </w:r>
      <w:r w:rsidR="00B71014">
        <w:rPr>
          <w:rFonts w:ascii="Calibri" w:hAnsi="Calibri"/>
          <w:b/>
        </w:rPr>
        <w:t xml:space="preserve"> p.60</w:t>
      </w:r>
      <w:r w:rsidRPr="00C940D8">
        <w:rPr>
          <w:rFonts w:ascii="Calibri" w:hAnsi="Calibri"/>
          <w:b/>
        </w:rPr>
        <w:t xml:space="preserve"> </w:t>
      </w:r>
    </w:p>
    <w:p w:rsidR="00856E9C" w:rsidRPr="00425749" w:rsidRDefault="00856E9C" w:rsidP="00325E07">
      <w:pPr>
        <w:spacing w:line="276" w:lineRule="auto"/>
        <w:jc w:val="both"/>
        <w:rPr>
          <w:rFonts w:ascii="Calibri" w:hAnsi="Calibri"/>
        </w:rPr>
      </w:pPr>
      <w:r w:rsidRPr="007F6721">
        <w:rPr>
          <w:rFonts w:ascii="Calibri" w:hAnsi="Calibri"/>
          <w:b/>
        </w:rPr>
        <w:t>8.1</w:t>
      </w:r>
      <w:r w:rsidRPr="00425749">
        <w:rPr>
          <w:rFonts w:ascii="Calibri" w:hAnsi="Calibri"/>
        </w:rPr>
        <w:t xml:space="preserve"> Evaluation of the Research Process</w:t>
      </w:r>
    </w:p>
    <w:p w:rsidR="00856E9C" w:rsidRPr="00425749" w:rsidRDefault="007F6721" w:rsidP="00325E07">
      <w:pPr>
        <w:spacing w:line="276" w:lineRule="auto"/>
        <w:jc w:val="both"/>
        <w:rPr>
          <w:rFonts w:ascii="Calibri" w:hAnsi="Calibri"/>
        </w:rPr>
      </w:pPr>
      <w:r w:rsidRPr="007F6721">
        <w:rPr>
          <w:rFonts w:ascii="Calibri" w:hAnsi="Calibri"/>
          <w:b/>
        </w:rPr>
        <w:t>8.2</w:t>
      </w:r>
      <w:r>
        <w:rPr>
          <w:rFonts w:ascii="Calibri" w:hAnsi="Calibri"/>
        </w:rPr>
        <w:t xml:space="preserve"> Analysis of Research Findings and Data Patterns</w:t>
      </w:r>
    </w:p>
    <w:p w:rsidR="00856E9C" w:rsidRPr="00425749" w:rsidRDefault="007F6721" w:rsidP="00325E07">
      <w:pPr>
        <w:spacing w:line="276" w:lineRule="auto"/>
        <w:jc w:val="both"/>
        <w:rPr>
          <w:rFonts w:ascii="Calibri" w:hAnsi="Calibri"/>
        </w:rPr>
      </w:pPr>
      <w:r w:rsidRPr="007F6721">
        <w:rPr>
          <w:rFonts w:ascii="Calibri" w:hAnsi="Calibri"/>
          <w:b/>
        </w:rPr>
        <w:t>8.3</w:t>
      </w:r>
      <w:r>
        <w:rPr>
          <w:rFonts w:ascii="Calibri" w:hAnsi="Calibri"/>
        </w:rPr>
        <w:t xml:space="preserve"> Connection with T</w:t>
      </w:r>
      <w:r w:rsidR="00856E9C" w:rsidRPr="00425749">
        <w:rPr>
          <w:rFonts w:ascii="Calibri" w:hAnsi="Calibri"/>
        </w:rPr>
        <w:t>heory</w:t>
      </w:r>
    </w:p>
    <w:p w:rsidR="00856E9C" w:rsidRPr="00425749" w:rsidRDefault="00856E9C" w:rsidP="00325E07">
      <w:pPr>
        <w:spacing w:line="276" w:lineRule="auto"/>
        <w:jc w:val="both"/>
        <w:rPr>
          <w:rFonts w:ascii="Calibri" w:hAnsi="Calibri"/>
        </w:rPr>
      </w:pPr>
      <w:r w:rsidRPr="007F6721">
        <w:rPr>
          <w:rFonts w:ascii="Calibri" w:hAnsi="Calibri"/>
          <w:b/>
        </w:rPr>
        <w:t>8.4</w:t>
      </w:r>
      <w:r w:rsidRPr="00425749">
        <w:rPr>
          <w:rFonts w:ascii="Calibri" w:hAnsi="Calibri"/>
        </w:rPr>
        <w:t xml:space="preserve"> The Research Question: do the findings cast any light upon the original research investigation? </w:t>
      </w:r>
    </w:p>
    <w:p w:rsidR="00856E9C" w:rsidRPr="00425749" w:rsidRDefault="00856E9C" w:rsidP="00325E07">
      <w:pPr>
        <w:spacing w:line="276" w:lineRule="auto"/>
        <w:jc w:val="both"/>
        <w:rPr>
          <w:rFonts w:ascii="Calibri" w:hAnsi="Calibri"/>
        </w:rPr>
      </w:pPr>
    </w:p>
    <w:p w:rsidR="00425749" w:rsidRPr="00C940D8" w:rsidRDefault="00425749" w:rsidP="00777E90">
      <w:pPr>
        <w:spacing w:line="360" w:lineRule="auto"/>
        <w:jc w:val="both"/>
        <w:rPr>
          <w:rFonts w:ascii="Calibri" w:hAnsi="Calibri"/>
          <w:b/>
          <w:u w:val="single"/>
        </w:rPr>
      </w:pPr>
      <w:r w:rsidRPr="00C940D8">
        <w:rPr>
          <w:rFonts w:ascii="Calibri" w:hAnsi="Calibri"/>
          <w:b/>
          <w:u w:val="single"/>
        </w:rPr>
        <w:t xml:space="preserve">Chapter 9 </w:t>
      </w:r>
      <w:r w:rsidR="007F6721">
        <w:rPr>
          <w:rFonts w:ascii="Calibri" w:hAnsi="Calibri"/>
          <w:b/>
          <w:u w:val="single"/>
        </w:rPr>
        <w:t xml:space="preserve">- </w:t>
      </w:r>
      <w:r w:rsidRPr="00C940D8">
        <w:rPr>
          <w:rFonts w:ascii="Calibri" w:hAnsi="Calibri"/>
          <w:b/>
          <w:u w:val="single"/>
        </w:rPr>
        <w:t>Conclusion</w:t>
      </w:r>
      <w:r w:rsidR="00C940D8" w:rsidRPr="00C940D8">
        <w:rPr>
          <w:rFonts w:ascii="Calibri" w:hAnsi="Calibri"/>
          <w:b/>
        </w:rPr>
        <w:t xml:space="preserve">    </w:t>
      </w:r>
      <w:r w:rsidR="00C940D8">
        <w:rPr>
          <w:rFonts w:ascii="Calibri" w:hAnsi="Calibri"/>
          <w:b/>
        </w:rPr>
        <w:tab/>
      </w:r>
      <w:r w:rsidR="00C940D8">
        <w:rPr>
          <w:rFonts w:ascii="Calibri" w:hAnsi="Calibri"/>
          <w:b/>
        </w:rPr>
        <w:tab/>
      </w:r>
      <w:r w:rsidR="00C940D8">
        <w:rPr>
          <w:rFonts w:ascii="Calibri" w:hAnsi="Calibri"/>
          <w:b/>
        </w:rPr>
        <w:tab/>
      </w:r>
      <w:r w:rsidR="00C940D8">
        <w:rPr>
          <w:rFonts w:ascii="Calibri" w:hAnsi="Calibri"/>
          <w:b/>
        </w:rPr>
        <w:tab/>
      </w:r>
      <w:r w:rsidR="00C940D8">
        <w:rPr>
          <w:rFonts w:ascii="Calibri" w:hAnsi="Calibri"/>
          <w:b/>
        </w:rPr>
        <w:tab/>
      </w:r>
      <w:r w:rsidR="00C940D8">
        <w:rPr>
          <w:rFonts w:ascii="Calibri" w:hAnsi="Calibri"/>
          <w:b/>
        </w:rPr>
        <w:tab/>
      </w:r>
      <w:r w:rsidR="00C940D8">
        <w:rPr>
          <w:rFonts w:ascii="Calibri" w:hAnsi="Calibri"/>
          <w:b/>
        </w:rPr>
        <w:tab/>
      </w:r>
      <w:r w:rsidR="00C940D8" w:rsidRPr="007138C0">
        <w:rPr>
          <w:rFonts w:ascii="Calibri" w:hAnsi="Calibri"/>
          <w:b/>
        </w:rPr>
        <w:t xml:space="preserve">            p.</w:t>
      </w:r>
      <w:r w:rsidR="007138C0">
        <w:rPr>
          <w:rFonts w:ascii="Calibri" w:hAnsi="Calibri"/>
          <w:b/>
        </w:rPr>
        <w:t>7</w:t>
      </w:r>
      <w:r w:rsidR="00B71014">
        <w:rPr>
          <w:rFonts w:ascii="Calibri" w:hAnsi="Calibri"/>
          <w:b/>
        </w:rPr>
        <w:t>1</w:t>
      </w:r>
    </w:p>
    <w:p w:rsidR="00AD035A" w:rsidRDefault="00AD035A" w:rsidP="00856E9C">
      <w:pPr>
        <w:spacing w:line="360" w:lineRule="auto"/>
        <w:jc w:val="both"/>
        <w:rPr>
          <w:rFonts w:ascii="Calibri" w:hAnsi="Calibri"/>
          <w:b/>
          <w:lang w:val="en-US"/>
        </w:rPr>
      </w:pPr>
    </w:p>
    <w:p w:rsidR="00AD035A" w:rsidRPr="00AD035A" w:rsidRDefault="00AD035A" w:rsidP="00856E9C">
      <w:pPr>
        <w:spacing w:line="360" w:lineRule="auto"/>
        <w:jc w:val="both"/>
        <w:rPr>
          <w:rFonts w:ascii="Calibri" w:hAnsi="Calibri"/>
          <w:b/>
          <w:u w:val="single"/>
          <w:lang w:val="en-US"/>
        </w:rPr>
      </w:pPr>
      <w:r w:rsidRPr="00AD035A">
        <w:rPr>
          <w:rFonts w:ascii="Calibri" w:hAnsi="Calibri"/>
          <w:b/>
          <w:u w:val="single"/>
          <w:lang w:val="en-US"/>
        </w:rPr>
        <w:t>Bibliography</w:t>
      </w:r>
      <w:r>
        <w:rPr>
          <w:rFonts w:ascii="Calibri" w:hAnsi="Calibri"/>
          <w:b/>
          <w:u w:val="single"/>
          <w:lang w:val="en-US"/>
        </w:rPr>
        <w:t xml:space="preserve">    </w:t>
      </w:r>
      <w:r>
        <w:rPr>
          <w:rFonts w:ascii="Calibri" w:hAnsi="Calibri"/>
          <w:b/>
        </w:rPr>
        <w:t xml:space="preserve">           </w:t>
      </w:r>
      <w:r w:rsidRPr="00AD035A">
        <w:rPr>
          <w:rFonts w:ascii="Calibri" w:hAnsi="Calibri"/>
          <w:b/>
        </w:rPr>
        <w:t xml:space="preserve"> </w:t>
      </w:r>
      <w:r>
        <w:rPr>
          <w:rFonts w:ascii="Calibri" w:hAnsi="Calibri"/>
          <w:b/>
        </w:rPr>
        <w:tab/>
      </w:r>
      <w:r>
        <w:rPr>
          <w:rFonts w:ascii="Calibri" w:hAnsi="Calibri"/>
          <w:b/>
        </w:rPr>
        <w:tab/>
      </w:r>
      <w:r>
        <w:rPr>
          <w:rFonts w:ascii="Calibri" w:hAnsi="Calibri"/>
          <w:b/>
        </w:rPr>
        <w:tab/>
      </w:r>
      <w:r>
        <w:rPr>
          <w:rFonts w:ascii="Calibri" w:hAnsi="Calibri"/>
          <w:b/>
        </w:rPr>
        <w:tab/>
      </w:r>
      <w:r>
        <w:rPr>
          <w:rFonts w:ascii="Calibri" w:hAnsi="Calibri"/>
          <w:b/>
        </w:rPr>
        <w:tab/>
      </w:r>
      <w:r>
        <w:rPr>
          <w:rFonts w:ascii="Calibri" w:hAnsi="Calibri"/>
          <w:b/>
        </w:rPr>
        <w:tab/>
      </w:r>
      <w:r>
        <w:rPr>
          <w:rFonts w:ascii="Calibri" w:hAnsi="Calibri"/>
          <w:b/>
        </w:rPr>
        <w:tab/>
        <w:t xml:space="preserve">                         </w:t>
      </w:r>
      <w:r w:rsidRPr="00AD035A">
        <w:rPr>
          <w:rFonts w:ascii="Calibri" w:hAnsi="Calibri"/>
          <w:b/>
        </w:rPr>
        <w:t>p.</w:t>
      </w:r>
      <w:r w:rsidR="007138C0">
        <w:rPr>
          <w:rFonts w:ascii="Calibri" w:hAnsi="Calibri"/>
          <w:b/>
        </w:rPr>
        <w:t>7</w:t>
      </w:r>
      <w:r w:rsidR="00B71014">
        <w:rPr>
          <w:rFonts w:ascii="Calibri" w:hAnsi="Calibri"/>
          <w:b/>
        </w:rPr>
        <w:t>4</w:t>
      </w:r>
    </w:p>
    <w:p w:rsidR="00856E9C" w:rsidRPr="00AD035A" w:rsidRDefault="00AD035A" w:rsidP="00856E9C">
      <w:pPr>
        <w:spacing w:line="360" w:lineRule="auto"/>
        <w:jc w:val="both"/>
        <w:rPr>
          <w:rFonts w:ascii="Calibri" w:hAnsi="Calibri"/>
        </w:rPr>
      </w:pPr>
      <w:r w:rsidRPr="00AD035A">
        <w:rPr>
          <w:rFonts w:ascii="Calibri" w:hAnsi="Calibri"/>
          <w:b/>
          <w:u w:val="single"/>
          <w:lang w:val="en-US"/>
        </w:rPr>
        <w:t>Listing of Photographic Illustrations</w:t>
      </w:r>
      <w:r w:rsidRPr="00AD035A">
        <w:rPr>
          <w:rFonts w:ascii="Calibri" w:hAnsi="Calibri"/>
          <w:b/>
          <w:lang w:val="en-US"/>
        </w:rPr>
        <w:t xml:space="preserve">    </w:t>
      </w:r>
      <w:r w:rsidRPr="00AD035A">
        <w:rPr>
          <w:rFonts w:ascii="Calibri" w:hAnsi="Calibri"/>
          <w:b/>
        </w:rPr>
        <w:t xml:space="preserve">            </w:t>
      </w:r>
      <w:r>
        <w:rPr>
          <w:rFonts w:ascii="Calibri" w:hAnsi="Calibri"/>
          <w:b/>
        </w:rPr>
        <w:tab/>
      </w:r>
      <w:r>
        <w:rPr>
          <w:rFonts w:ascii="Calibri" w:hAnsi="Calibri"/>
          <w:b/>
        </w:rPr>
        <w:tab/>
      </w:r>
      <w:r>
        <w:rPr>
          <w:rFonts w:ascii="Calibri" w:hAnsi="Calibri"/>
          <w:b/>
        </w:rPr>
        <w:tab/>
      </w:r>
      <w:r>
        <w:rPr>
          <w:rFonts w:ascii="Calibri" w:hAnsi="Calibri"/>
          <w:b/>
        </w:rPr>
        <w:tab/>
        <w:t xml:space="preserve">            </w:t>
      </w:r>
      <w:r w:rsidRPr="00AD035A">
        <w:rPr>
          <w:rFonts w:ascii="Calibri" w:hAnsi="Calibri"/>
          <w:b/>
        </w:rPr>
        <w:t>p.</w:t>
      </w:r>
      <w:r w:rsidR="007138C0">
        <w:rPr>
          <w:rFonts w:ascii="Calibri" w:hAnsi="Calibri"/>
          <w:b/>
        </w:rPr>
        <w:t>8</w:t>
      </w:r>
      <w:r w:rsidR="00B71014">
        <w:rPr>
          <w:rFonts w:ascii="Calibri" w:hAnsi="Calibri"/>
          <w:b/>
        </w:rPr>
        <w:t>1</w:t>
      </w:r>
    </w:p>
    <w:p w:rsidR="00856E9C" w:rsidRDefault="00E21F02" w:rsidP="00E21F02">
      <w:pPr>
        <w:spacing w:line="360" w:lineRule="auto"/>
        <w:rPr>
          <w:rFonts w:ascii="Calibri" w:hAnsi="Calibri"/>
        </w:rPr>
      </w:pPr>
      <w:r w:rsidRPr="00AD035A">
        <w:rPr>
          <w:rFonts w:ascii="Calibri" w:hAnsi="Calibri"/>
          <w:b/>
          <w:u w:val="single"/>
        </w:rPr>
        <w:t>Appendix 1</w:t>
      </w:r>
      <w:r w:rsidR="00A11C93">
        <w:rPr>
          <w:rFonts w:ascii="Calibri" w:hAnsi="Calibri"/>
        </w:rPr>
        <w:t xml:space="preserve">   </w:t>
      </w:r>
      <w:r w:rsidR="00A11C93">
        <w:rPr>
          <w:rFonts w:ascii="Calibri" w:hAnsi="Calibri"/>
        </w:rPr>
        <w:tab/>
      </w:r>
      <w:r w:rsidR="00A11C93">
        <w:rPr>
          <w:rFonts w:ascii="Calibri" w:hAnsi="Calibri"/>
        </w:rPr>
        <w:tab/>
      </w:r>
      <w:r w:rsidR="00A11C93">
        <w:rPr>
          <w:rFonts w:ascii="Calibri" w:hAnsi="Calibri"/>
        </w:rPr>
        <w:tab/>
      </w:r>
      <w:r w:rsidR="00A11C93">
        <w:rPr>
          <w:rFonts w:ascii="Calibri" w:hAnsi="Calibri"/>
        </w:rPr>
        <w:tab/>
      </w:r>
      <w:r w:rsidR="00A11C93">
        <w:rPr>
          <w:rFonts w:ascii="Calibri" w:hAnsi="Calibri"/>
        </w:rPr>
        <w:tab/>
      </w:r>
      <w:r w:rsidR="00A11C93">
        <w:rPr>
          <w:rFonts w:ascii="Calibri" w:hAnsi="Calibri"/>
        </w:rPr>
        <w:tab/>
      </w:r>
      <w:r w:rsidR="00A11C93">
        <w:rPr>
          <w:rFonts w:ascii="Calibri" w:hAnsi="Calibri"/>
        </w:rPr>
        <w:tab/>
      </w:r>
      <w:r w:rsidR="00A11C93">
        <w:rPr>
          <w:rFonts w:ascii="Calibri" w:hAnsi="Calibri"/>
        </w:rPr>
        <w:tab/>
      </w:r>
      <w:r w:rsidR="00A11C93">
        <w:rPr>
          <w:rFonts w:ascii="Calibri" w:hAnsi="Calibri"/>
        </w:rPr>
        <w:tab/>
      </w:r>
      <w:r w:rsidR="00A11C93" w:rsidRPr="00A11C93">
        <w:rPr>
          <w:rFonts w:ascii="Calibri" w:hAnsi="Calibri"/>
          <w:b/>
        </w:rPr>
        <w:t xml:space="preserve">         </w:t>
      </w:r>
      <w:r w:rsidR="00A11C93">
        <w:rPr>
          <w:rFonts w:ascii="Calibri" w:hAnsi="Calibri"/>
          <w:b/>
        </w:rPr>
        <w:t xml:space="preserve">   </w:t>
      </w:r>
      <w:r w:rsidR="007138C0">
        <w:rPr>
          <w:rFonts w:ascii="Calibri" w:hAnsi="Calibri"/>
          <w:b/>
        </w:rPr>
        <w:t>p.8</w:t>
      </w:r>
      <w:r w:rsidR="00B71014">
        <w:rPr>
          <w:rFonts w:ascii="Calibri" w:hAnsi="Calibri"/>
          <w:b/>
        </w:rPr>
        <w:t>2</w:t>
      </w:r>
    </w:p>
    <w:p w:rsidR="00E21F02" w:rsidRDefault="00E21F02" w:rsidP="00E21F02">
      <w:pPr>
        <w:spacing w:line="360" w:lineRule="auto"/>
        <w:rPr>
          <w:rFonts w:ascii="Calibri" w:hAnsi="Calibri"/>
        </w:rPr>
      </w:pPr>
      <w:r>
        <w:rPr>
          <w:rFonts w:ascii="Calibri" w:hAnsi="Calibri"/>
        </w:rPr>
        <w:t>Dissertation Proposal Form</w:t>
      </w:r>
    </w:p>
    <w:p w:rsidR="00E21F02" w:rsidRPr="00A11C93" w:rsidRDefault="00E21F02" w:rsidP="00A11C93">
      <w:pPr>
        <w:spacing w:line="360" w:lineRule="auto"/>
        <w:rPr>
          <w:rFonts w:ascii="Calibri" w:hAnsi="Calibri"/>
          <w:b/>
        </w:rPr>
      </w:pPr>
      <w:r w:rsidRPr="00AD035A">
        <w:rPr>
          <w:rFonts w:ascii="Calibri" w:hAnsi="Calibri"/>
          <w:b/>
          <w:u w:val="single"/>
        </w:rPr>
        <w:t>Appendix 2</w:t>
      </w:r>
      <w:r w:rsidR="00A11C93">
        <w:rPr>
          <w:rFonts w:ascii="Calibri" w:hAnsi="Calibri"/>
          <w:b/>
        </w:rPr>
        <w:t xml:space="preserve">     </w:t>
      </w:r>
      <w:r w:rsidR="00A11C93">
        <w:rPr>
          <w:rFonts w:ascii="Calibri" w:hAnsi="Calibri"/>
          <w:b/>
        </w:rPr>
        <w:tab/>
      </w:r>
      <w:r w:rsidR="00A11C93">
        <w:rPr>
          <w:rFonts w:ascii="Calibri" w:hAnsi="Calibri"/>
          <w:b/>
        </w:rPr>
        <w:tab/>
      </w:r>
      <w:r w:rsidR="00A11C93">
        <w:rPr>
          <w:rFonts w:ascii="Calibri" w:hAnsi="Calibri"/>
          <w:b/>
        </w:rPr>
        <w:tab/>
      </w:r>
      <w:r w:rsidR="00A11C93">
        <w:rPr>
          <w:rFonts w:ascii="Calibri" w:hAnsi="Calibri"/>
          <w:b/>
        </w:rPr>
        <w:tab/>
      </w:r>
      <w:r w:rsidR="00A11C93">
        <w:rPr>
          <w:rFonts w:ascii="Calibri" w:hAnsi="Calibri"/>
          <w:b/>
        </w:rPr>
        <w:tab/>
      </w:r>
      <w:r w:rsidR="00A11C93">
        <w:rPr>
          <w:rFonts w:ascii="Calibri" w:hAnsi="Calibri"/>
          <w:b/>
        </w:rPr>
        <w:tab/>
      </w:r>
      <w:r w:rsidR="00A11C93">
        <w:rPr>
          <w:rFonts w:ascii="Calibri" w:hAnsi="Calibri"/>
          <w:b/>
        </w:rPr>
        <w:tab/>
      </w:r>
      <w:r w:rsidR="00A11C93">
        <w:rPr>
          <w:rFonts w:ascii="Calibri" w:hAnsi="Calibri"/>
          <w:b/>
        </w:rPr>
        <w:tab/>
      </w:r>
      <w:r w:rsidR="00A11C93">
        <w:rPr>
          <w:rFonts w:ascii="Calibri" w:hAnsi="Calibri"/>
          <w:b/>
        </w:rPr>
        <w:tab/>
        <w:t xml:space="preserve">            </w:t>
      </w:r>
      <w:r w:rsidR="00B71014">
        <w:rPr>
          <w:rFonts w:ascii="Calibri" w:hAnsi="Calibri"/>
          <w:b/>
        </w:rPr>
        <w:t>p.92</w:t>
      </w:r>
    </w:p>
    <w:p w:rsidR="00A11C93" w:rsidRPr="00425749" w:rsidRDefault="00A11C93" w:rsidP="00A11C93">
      <w:pPr>
        <w:spacing w:line="360" w:lineRule="auto"/>
        <w:rPr>
          <w:rFonts w:ascii="Calibri" w:hAnsi="Calibri"/>
        </w:rPr>
      </w:pPr>
      <w:r>
        <w:rPr>
          <w:rFonts w:ascii="Calibri" w:hAnsi="Calibri"/>
        </w:rPr>
        <w:t>Transcription of Questionnaire Questions</w:t>
      </w:r>
    </w:p>
    <w:p w:rsidR="00856E9C" w:rsidRDefault="00856E9C" w:rsidP="00856E9C">
      <w:pPr>
        <w:spacing w:line="360" w:lineRule="auto"/>
        <w:rPr>
          <w:rFonts w:ascii="Calibri" w:hAnsi="Calibri"/>
        </w:rPr>
      </w:pPr>
    </w:p>
    <w:p w:rsidR="00702A50" w:rsidRPr="00702A50" w:rsidRDefault="00702A50" w:rsidP="00702A50">
      <w:pPr>
        <w:jc w:val="both"/>
        <w:rPr>
          <w:rFonts w:ascii="Calibri" w:hAnsi="Calibri"/>
          <w:i/>
          <w:sz w:val="28"/>
          <w:szCs w:val="28"/>
        </w:rPr>
      </w:pPr>
      <w:r w:rsidRPr="00702A50">
        <w:rPr>
          <w:rFonts w:ascii="Calibri" w:hAnsi="Calibri"/>
          <w:b/>
          <w:sz w:val="28"/>
          <w:szCs w:val="28"/>
        </w:rPr>
        <w:lastRenderedPageBreak/>
        <w:t>Abstract</w:t>
      </w:r>
      <w:r w:rsidRPr="00702A50">
        <w:rPr>
          <w:rFonts w:ascii="Calibri" w:hAnsi="Calibri"/>
          <w:sz w:val="28"/>
          <w:szCs w:val="28"/>
        </w:rPr>
        <w:t xml:space="preserve"> </w:t>
      </w:r>
    </w:p>
    <w:p w:rsidR="00702A50" w:rsidRPr="00383490" w:rsidRDefault="00702A50" w:rsidP="00702A50">
      <w:pPr>
        <w:jc w:val="both"/>
        <w:rPr>
          <w:rFonts w:ascii="Calibri" w:hAnsi="Calibri"/>
        </w:rPr>
      </w:pPr>
    </w:p>
    <w:p w:rsidR="00702A50" w:rsidRPr="00383490" w:rsidRDefault="00702A50" w:rsidP="00702A50">
      <w:pPr>
        <w:jc w:val="both"/>
        <w:rPr>
          <w:rFonts w:ascii="Calibri" w:hAnsi="Calibri"/>
        </w:rPr>
      </w:pPr>
      <w:r w:rsidRPr="00383490">
        <w:rPr>
          <w:rFonts w:ascii="Calibri" w:hAnsi="Calibri"/>
        </w:rPr>
        <w:t xml:space="preserve">This paper is </w:t>
      </w:r>
      <w:r w:rsidRPr="00383490">
        <w:rPr>
          <w:rFonts w:ascii="Calibri" w:hAnsi="Calibri" w:cs="Arial"/>
        </w:rPr>
        <w:t xml:space="preserve">an ethnographic study designed to </w:t>
      </w:r>
      <w:r w:rsidRPr="00383490">
        <w:rPr>
          <w:rFonts w:ascii="Calibri" w:hAnsi="Calibri"/>
        </w:rPr>
        <w:t xml:space="preserve">examine mythical, traditional and cosmological elements within the actions </w:t>
      </w:r>
      <w:r>
        <w:rPr>
          <w:rFonts w:ascii="Calibri" w:hAnsi="Calibri"/>
        </w:rPr>
        <w:t>of spinning and weaving,</w:t>
      </w:r>
      <w:r w:rsidRPr="00383490">
        <w:rPr>
          <w:rFonts w:ascii="Calibri" w:hAnsi="Calibri"/>
        </w:rPr>
        <w:t xml:space="preserve"> enquiring whether ritual and symbolic elements filter through into the craft world of today, and are incorporated by contemporary spinners and weavers into their practices. Drawing upon mythological and ethnographic sources, this paper presents a body of evidence derived cross-culturally associating cosmology with the acts, practices and implements surrounding spinning and weaving. Investigating the transformative potential of the activities, the sources show </w:t>
      </w:r>
      <w:r w:rsidRPr="00383490">
        <w:rPr>
          <w:rFonts w:ascii="Calibri" w:hAnsi="Calibri" w:cs="Arial"/>
        </w:rPr>
        <w:t xml:space="preserve">how in some traditions spinning and weaving are understood to have a divine provenance, epitomised by </w:t>
      </w:r>
      <w:r w:rsidR="00131453">
        <w:rPr>
          <w:rFonts w:ascii="Calibri" w:hAnsi="Calibri" w:cs="Arial"/>
        </w:rPr>
        <w:t xml:space="preserve">spinning and </w:t>
      </w:r>
      <w:r w:rsidRPr="00383490">
        <w:rPr>
          <w:rFonts w:ascii="Calibri" w:hAnsi="Calibri" w:cs="Arial"/>
        </w:rPr>
        <w:t>weav</w:t>
      </w:r>
      <w:r>
        <w:rPr>
          <w:rFonts w:ascii="Calibri" w:hAnsi="Calibri" w:cs="Arial"/>
        </w:rPr>
        <w:t xml:space="preserve">ing goddesses in many cultures. </w:t>
      </w:r>
      <w:r w:rsidRPr="00383490">
        <w:rPr>
          <w:rFonts w:ascii="Calibri" w:hAnsi="Calibri"/>
        </w:rPr>
        <w:t>T</w:t>
      </w:r>
      <w:r>
        <w:rPr>
          <w:rFonts w:ascii="Calibri" w:hAnsi="Calibri"/>
        </w:rPr>
        <w:t xml:space="preserve">he study further examines spinning and weaving’s </w:t>
      </w:r>
      <w:r w:rsidRPr="00383490">
        <w:rPr>
          <w:rFonts w:ascii="Calibri" w:hAnsi="Calibri"/>
        </w:rPr>
        <w:t>propensity to create life force, to transform energy and space, to create order out of disorder, and to alter consciousness of the practitioners through the sequential rhythms intrinsic to their practice. The notion that the longstanding metaphor</w:t>
      </w:r>
      <w:r>
        <w:rPr>
          <w:rFonts w:ascii="Calibri" w:hAnsi="Calibri"/>
        </w:rPr>
        <w:t>ical association with</w:t>
      </w:r>
      <w:r w:rsidRPr="00383490">
        <w:rPr>
          <w:rFonts w:ascii="Calibri" w:hAnsi="Calibri"/>
        </w:rPr>
        <w:t xml:space="preserve"> fate and human destiny arises from the </w:t>
      </w:r>
      <w:r>
        <w:rPr>
          <w:rFonts w:ascii="Calibri" w:hAnsi="Calibri"/>
        </w:rPr>
        <w:t xml:space="preserve">actual </w:t>
      </w:r>
      <w:r w:rsidRPr="00383490">
        <w:rPr>
          <w:rFonts w:ascii="Calibri" w:hAnsi="Calibri"/>
        </w:rPr>
        <w:t xml:space="preserve">processes involved is also discussed. </w:t>
      </w:r>
    </w:p>
    <w:p w:rsidR="00702A50" w:rsidRPr="00383490" w:rsidRDefault="00702A50" w:rsidP="00702A50">
      <w:pPr>
        <w:jc w:val="both"/>
        <w:rPr>
          <w:rFonts w:ascii="Calibri" w:hAnsi="Calibri" w:cs="Arial"/>
        </w:rPr>
      </w:pPr>
    </w:p>
    <w:p w:rsidR="00702A50" w:rsidRPr="00383490" w:rsidRDefault="00702A50" w:rsidP="00702A50">
      <w:pPr>
        <w:jc w:val="both"/>
        <w:rPr>
          <w:rFonts w:ascii="Calibri" w:hAnsi="Calibri"/>
        </w:rPr>
      </w:pPr>
      <w:r w:rsidRPr="00383490">
        <w:rPr>
          <w:rFonts w:ascii="Calibri" w:hAnsi="Calibri"/>
        </w:rPr>
        <w:t xml:space="preserve">The ensuing research investigated the views and opinions of a sample group of sixty practising spinners and weavers, collected by means of an online questionnaire and a series of face-to-face interviews. Supplementary to the fieldwork, a personal reflexive study documents, </w:t>
      </w:r>
      <w:r w:rsidR="00131453">
        <w:rPr>
          <w:rFonts w:ascii="Calibri" w:hAnsi="Calibri"/>
        </w:rPr>
        <w:t xml:space="preserve">through </w:t>
      </w:r>
      <w:r w:rsidRPr="00383490">
        <w:rPr>
          <w:rFonts w:ascii="Calibri" w:hAnsi="Calibri"/>
        </w:rPr>
        <w:t xml:space="preserve">a visual record, my own experiential data gained from personally spinning and weaving. </w:t>
      </w:r>
      <w:r w:rsidRPr="00383490">
        <w:rPr>
          <w:rFonts w:ascii="Calibri" w:hAnsi="Calibri"/>
          <w:lang w:val="en-US" w:eastAsia="ja-JP"/>
        </w:rPr>
        <w:t xml:space="preserve">While the scope of the research was small, the findings disclosed a pattern of responses ranging from </w:t>
      </w:r>
      <w:r w:rsidRPr="00383490">
        <w:rPr>
          <w:rFonts w:ascii="Calibri" w:hAnsi="Calibri"/>
        </w:rPr>
        <w:t xml:space="preserve">resistance towards any manner of symbolic understanding of spinning and weaving, to a more positive position indicating a more mystical interpretation of the crafts held by a significant minority of respondents. The notion of experiential knowledge was explored, whereby symbolic and metaphysical interpretations of spinning and weaving could be understood through the activities themselves, suggesting a possible relationship between symbolism and practical expediency. </w:t>
      </w:r>
    </w:p>
    <w:p w:rsidR="00702A50" w:rsidRDefault="00702A50" w:rsidP="00856E9C">
      <w:pPr>
        <w:spacing w:line="360" w:lineRule="auto"/>
        <w:rPr>
          <w:rFonts w:ascii="Calibri" w:hAnsi="Calibri"/>
        </w:rPr>
      </w:pPr>
    </w:p>
    <w:p w:rsidR="00702A50" w:rsidRDefault="00702A50" w:rsidP="00856E9C">
      <w:pPr>
        <w:spacing w:line="360" w:lineRule="auto"/>
        <w:rPr>
          <w:rFonts w:ascii="Calibri" w:hAnsi="Calibri"/>
        </w:rPr>
      </w:pPr>
    </w:p>
    <w:p w:rsidR="00702A50" w:rsidRDefault="00702A50" w:rsidP="00856E9C">
      <w:pPr>
        <w:spacing w:line="360" w:lineRule="auto"/>
        <w:rPr>
          <w:rFonts w:ascii="Calibri" w:hAnsi="Calibri"/>
        </w:rPr>
      </w:pPr>
    </w:p>
    <w:p w:rsidR="00702A50" w:rsidRDefault="00702A50" w:rsidP="00856E9C">
      <w:pPr>
        <w:spacing w:line="360" w:lineRule="auto"/>
        <w:rPr>
          <w:rFonts w:ascii="Calibri" w:hAnsi="Calibri"/>
        </w:rPr>
      </w:pPr>
    </w:p>
    <w:p w:rsidR="00702A50" w:rsidRDefault="00702A50" w:rsidP="00856E9C">
      <w:pPr>
        <w:spacing w:line="360" w:lineRule="auto"/>
        <w:rPr>
          <w:rFonts w:ascii="Calibri" w:hAnsi="Calibri"/>
        </w:rPr>
      </w:pPr>
    </w:p>
    <w:p w:rsidR="00702A50" w:rsidRDefault="00702A50" w:rsidP="00856E9C">
      <w:pPr>
        <w:spacing w:line="360" w:lineRule="auto"/>
        <w:rPr>
          <w:rFonts w:ascii="Calibri" w:hAnsi="Calibri"/>
        </w:rPr>
      </w:pPr>
    </w:p>
    <w:p w:rsidR="00702A50" w:rsidRDefault="00702A50" w:rsidP="00856E9C">
      <w:pPr>
        <w:spacing w:line="360" w:lineRule="auto"/>
        <w:rPr>
          <w:rFonts w:ascii="Calibri" w:hAnsi="Calibri"/>
        </w:rPr>
      </w:pPr>
    </w:p>
    <w:p w:rsidR="00702A50" w:rsidRDefault="00702A50" w:rsidP="00856E9C">
      <w:pPr>
        <w:spacing w:line="360" w:lineRule="auto"/>
        <w:rPr>
          <w:rFonts w:ascii="Calibri" w:hAnsi="Calibri"/>
        </w:rPr>
      </w:pPr>
    </w:p>
    <w:p w:rsidR="00702A50" w:rsidRDefault="00702A50" w:rsidP="00856E9C">
      <w:pPr>
        <w:spacing w:line="360" w:lineRule="auto"/>
        <w:rPr>
          <w:rFonts w:ascii="Calibri" w:hAnsi="Calibri"/>
        </w:rPr>
      </w:pPr>
    </w:p>
    <w:p w:rsidR="004F5932" w:rsidRDefault="004F5932" w:rsidP="00623A47">
      <w:pPr>
        <w:spacing w:line="360" w:lineRule="auto"/>
        <w:rPr>
          <w:rFonts w:ascii="Calibri" w:hAnsi="Calibri"/>
          <w:b/>
          <w:sz w:val="28"/>
          <w:szCs w:val="28"/>
          <w:u w:val="single"/>
        </w:rPr>
        <w:sectPr w:rsidR="004F5932" w:rsidSect="002930A6">
          <w:headerReference w:type="even" r:id="rId9"/>
          <w:headerReference w:type="default" r:id="rId10"/>
          <w:headerReference w:type="first" r:id="rId11"/>
          <w:pgSz w:w="11900" w:h="16840"/>
          <w:pgMar w:top="1440" w:right="1800" w:bottom="1440" w:left="1800" w:header="708" w:footer="708" w:gutter="0"/>
          <w:pgNumType w:fmt="lowerRoman"/>
          <w:cols w:space="708"/>
          <w:titlePg/>
        </w:sectPr>
      </w:pPr>
    </w:p>
    <w:p w:rsidR="00F53A82" w:rsidRDefault="00F53A82" w:rsidP="00623A47">
      <w:pPr>
        <w:spacing w:line="360" w:lineRule="auto"/>
        <w:rPr>
          <w:rFonts w:ascii="Calibri" w:hAnsi="Calibri"/>
          <w:b/>
          <w:sz w:val="28"/>
          <w:szCs w:val="28"/>
          <w:u w:val="single"/>
        </w:rPr>
      </w:pPr>
    </w:p>
    <w:p w:rsidR="00F53A82" w:rsidRDefault="00623A47" w:rsidP="00623A47">
      <w:pPr>
        <w:spacing w:line="360" w:lineRule="auto"/>
        <w:rPr>
          <w:rFonts w:ascii="Calibri" w:hAnsi="Calibri"/>
          <w:b/>
          <w:sz w:val="28"/>
          <w:szCs w:val="28"/>
          <w:u w:val="single"/>
        </w:rPr>
      </w:pPr>
      <w:r w:rsidRPr="004F5173">
        <w:rPr>
          <w:rFonts w:ascii="Calibri" w:hAnsi="Calibri"/>
          <w:b/>
          <w:sz w:val="28"/>
          <w:szCs w:val="28"/>
          <w:u w:val="single"/>
        </w:rPr>
        <w:t>Part 1 - Introduction and Theoretical Background</w:t>
      </w:r>
    </w:p>
    <w:p w:rsidR="004F5932" w:rsidRDefault="004F5932" w:rsidP="00623A47">
      <w:pPr>
        <w:spacing w:line="360" w:lineRule="auto"/>
        <w:rPr>
          <w:rFonts w:ascii="Calibri" w:hAnsi="Calibri"/>
          <w:b/>
          <w:sz w:val="28"/>
          <w:szCs w:val="28"/>
        </w:rPr>
      </w:pPr>
    </w:p>
    <w:p w:rsidR="00623A47" w:rsidRDefault="00623A47" w:rsidP="00623A47">
      <w:pPr>
        <w:spacing w:line="360" w:lineRule="auto"/>
        <w:rPr>
          <w:rFonts w:ascii="Calibri" w:hAnsi="Calibri"/>
          <w:b/>
          <w:sz w:val="28"/>
          <w:szCs w:val="28"/>
        </w:rPr>
      </w:pPr>
      <w:r w:rsidRPr="003B1905">
        <w:rPr>
          <w:rFonts w:ascii="Calibri" w:hAnsi="Calibri"/>
          <w:b/>
          <w:sz w:val="28"/>
          <w:szCs w:val="28"/>
        </w:rPr>
        <w:t xml:space="preserve">Chapter 1 – Introduction </w:t>
      </w:r>
    </w:p>
    <w:p w:rsidR="00623A47" w:rsidRPr="003B1905" w:rsidRDefault="00623A47" w:rsidP="00623A47">
      <w:pPr>
        <w:spacing w:line="360" w:lineRule="auto"/>
        <w:rPr>
          <w:rFonts w:ascii="Calibri" w:hAnsi="Calibri"/>
          <w:b/>
          <w:sz w:val="28"/>
          <w:szCs w:val="28"/>
        </w:rPr>
      </w:pPr>
    </w:p>
    <w:p w:rsidR="00623A47" w:rsidRPr="001C28FA" w:rsidRDefault="00623A47" w:rsidP="00623A47">
      <w:pPr>
        <w:spacing w:line="480" w:lineRule="auto"/>
        <w:rPr>
          <w:rFonts w:ascii="Calibri" w:hAnsi="Calibri"/>
          <w:b/>
        </w:rPr>
      </w:pPr>
      <w:r w:rsidRPr="001C28FA">
        <w:rPr>
          <w:rFonts w:ascii="Calibri" w:hAnsi="Calibri"/>
          <w:b/>
        </w:rPr>
        <w:t xml:space="preserve">1.1 </w:t>
      </w:r>
      <w:r>
        <w:rPr>
          <w:rFonts w:ascii="Calibri" w:hAnsi="Calibri"/>
          <w:b/>
        </w:rPr>
        <w:t xml:space="preserve"> </w:t>
      </w:r>
      <w:r w:rsidRPr="001C28FA">
        <w:rPr>
          <w:rFonts w:ascii="Calibri" w:hAnsi="Calibri"/>
          <w:b/>
        </w:rPr>
        <w:t xml:space="preserve">The Research </w:t>
      </w:r>
    </w:p>
    <w:p w:rsidR="00623A47" w:rsidRPr="001C28FA" w:rsidRDefault="00623A47" w:rsidP="00623A47">
      <w:pPr>
        <w:spacing w:line="480" w:lineRule="auto"/>
        <w:rPr>
          <w:rFonts w:ascii="Calibri" w:hAnsi="Calibri"/>
          <w:b/>
        </w:rPr>
      </w:pPr>
      <w:r w:rsidRPr="001C28FA">
        <w:rPr>
          <w:rFonts w:ascii="Calibri" w:hAnsi="Calibri"/>
          <w:b/>
        </w:rPr>
        <w:t xml:space="preserve">1.2 </w:t>
      </w:r>
      <w:r>
        <w:rPr>
          <w:rFonts w:ascii="Calibri" w:hAnsi="Calibri"/>
          <w:b/>
        </w:rPr>
        <w:t xml:space="preserve"> </w:t>
      </w:r>
      <w:r w:rsidRPr="001C28FA">
        <w:rPr>
          <w:rFonts w:ascii="Calibri" w:hAnsi="Calibri"/>
          <w:b/>
        </w:rPr>
        <w:t>Context and Theoretical Framework</w:t>
      </w:r>
    </w:p>
    <w:p w:rsidR="00623A47" w:rsidRDefault="00623A47" w:rsidP="00623A47">
      <w:pPr>
        <w:spacing w:line="480" w:lineRule="auto"/>
        <w:rPr>
          <w:rFonts w:ascii="Calibri" w:hAnsi="Calibri"/>
          <w:b/>
        </w:rPr>
      </w:pPr>
      <w:r w:rsidRPr="001C28FA">
        <w:rPr>
          <w:rFonts w:ascii="Calibri" w:hAnsi="Calibri"/>
          <w:b/>
        </w:rPr>
        <w:t xml:space="preserve">1.3 </w:t>
      </w:r>
      <w:r>
        <w:rPr>
          <w:rFonts w:ascii="Calibri" w:hAnsi="Calibri"/>
          <w:b/>
        </w:rPr>
        <w:t xml:space="preserve"> Significance</w:t>
      </w:r>
      <w:r w:rsidRPr="001C28FA">
        <w:rPr>
          <w:rFonts w:ascii="Calibri" w:hAnsi="Calibri"/>
          <w:b/>
        </w:rPr>
        <w:t xml:space="preserve"> of the Research and Scope of the Study </w:t>
      </w:r>
    </w:p>
    <w:p w:rsidR="00623A47" w:rsidRDefault="00623A47" w:rsidP="00623A47">
      <w:pPr>
        <w:spacing w:line="480" w:lineRule="auto"/>
        <w:rPr>
          <w:rFonts w:ascii="Calibri" w:hAnsi="Calibri"/>
          <w:b/>
        </w:rPr>
      </w:pPr>
    </w:p>
    <w:p w:rsidR="00623A47" w:rsidRDefault="00623A47" w:rsidP="00623A47">
      <w:pPr>
        <w:spacing w:line="480" w:lineRule="auto"/>
        <w:rPr>
          <w:rFonts w:ascii="Calibri" w:hAnsi="Calibri"/>
          <w:b/>
        </w:rPr>
      </w:pPr>
      <w:r>
        <w:rPr>
          <w:rFonts w:ascii="Calibri" w:hAnsi="Calibri"/>
          <w:b/>
        </w:rPr>
        <w:t xml:space="preserve">                                 </w:t>
      </w:r>
      <w:r>
        <w:rPr>
          <w:rFonts w:ascii="Calibri" w:hAnsi="Calibri"/>
          <w:b/>
          <w:noProof/>
          <w:lang w:eastAsia="en-GB"/>
        </w:rPr>
        <w:drawing>
          <wp:inline distT="0" distB="0" distL="0" distR="0">
            <wp:extent cx="2876745" cy="287762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pinning photo.jpg"/>
                    <pic:cNvPicPr/>
                  </pic:nvPicPr>
                  <pic:blipFill>
                    <a:blip r:embed="rId12">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a14:imgLayer r:embed="rId14">
                              <a14:imgEffect>
                                <a14:sharpenSoften amount="5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2876745" cy="2877625"/>
                    </a:xfrm>
                    <a:prstGeom prst="rect">
                      <a:avLst/>
                    </a:prstGeom>
                  </pic:spPr>
                </pic:pic>
              </a:graphicData>
            </a:graphic>
          </wp:inline>
        </w:drawing>
      </w:r>
    </w:p>
    <w:p w:rsidR="00623A47" w:rsidRDefault="00623A47" w:rsidP="00623A47">
      <w:pPr>
        <w:spacing w:line="276" w:lineRule="auto"/>
        <w:jc w:val="center"/>
        <w:rPr>
          <w:rFonts w:ascii="Calibri" w:hAnsi="Calibri"/>
          <w:b/>
          <w:sz w:val="22"/>
          <w:szCs w:val="22"/>
        </w:rPr>
      </w:pPr>
    </w:p>
    <w:p w:rsidR="00623A47" w:rsidRPr="00A0386E" w:rsidRDefault="00623A47" w:rsidP="00623A47">
      <w:pPr>
        <w:spacing w:line="276" w:lineRule="auto"/>
        <w:jc w:val="center"/>
        <w:rPr>
          <w:rFonts w:ascii="Calibri" w:hAnsi="Calibri"/>
          <w:b/>
          <w:i/>
          <w:sz w:val="20"/>
          <w:szCs w:val="20"/>
        </w:rPr>
      </w:pPr>
      <w:r w:rsidRPr="00A0386E">
        <w:rPr>
          <w:rFonts w:ascii="Calibri" w:hAnsi="Calibri"/>
          <w:b/>
          <w:i/>
          <w:sz w:val="20"/>
          <w:szCs w:val="20"/>
        </w:rPr>
        <w:t>Photographic Illustration 1</w:t>
      </w:r>
    </w:p>
    <w:p w:rsidR="00623A47" w:rsidRPr="00A0386E" w:rsidRDefault="00623A47" w:rsidP="00623A47">
      <w:pPr>
        <w:spacing w:line="276" w:lineRule="auto"/>
        <w:jc w:val="center"/>
        <w:rPr>
          <w:rFonts w:ascii="Calibri" w:hAnsi="Calibri"/>
          <w:b/>
          <w:i/>
          <w:sz w:val="20"/>
          <w:szCs w:val="20"/>
        </w:rPr>
      </w:pPr>
      <w:r w:rsidRPr="00A0386E">
        <w:rPr>
          <w:rFonts w:ascii="Calibri" w:hAnsi="Calibri"/>
          <w:b/>
          <w:i/>
          <w:sz w:val="20"/>
          <w:szCs w:val="20"/>
        </w:rPr>
        <w:t>Reflexive Research: plying merino fleece</w:t>
      </w:r>
    </w:p>
    <w:p w:rsidR="00623A47" w:rsidRPr="00A0386E" w:rsidRDefault="00542C1D" w:rsidP="00623A47">
      <w:pPr>
        <w:spacing w:line="276" w:lineRule="auto"/>
        <w:jc w:val="center"/>
        <w:rPr>
          <w:rFonts w:ascii="Calibri" w:hAnsi="Calibri"/>
          <w:i/>
          <w:sz w:val="20"/>
          <w:szCs w:val="20"/>
        </w:rPr>
      </w:pPr>
      <w:r>
        <w:rPr>
          <w:rFonts w:ascii="Calibri" w:hAnsi="Calibri"/>
          <w:i/>
          <w:sz w:val="20"/>
          <w:szCs w:val="20"/>
        </w:rPr>
        <w:t>The spun Merino yarn becomes</w:t>
      </w:r>
      <w:r w:rsidR="00623A47" w:rsidRPr="00A0386E">
        <w:rPr>
          <w:rFonts w:ascii="Calibri" w:hAnsi="Calibri"/>
          <w:i/>
          <w:sz w:val="20"/>
          <w:szCs w:val="20"/>
        </w:rPr>
        <w:t xml:space="preserve"> the left and right </w:t>
      </w:r>
      <w:r>
        <w:rPr>
          <w:rFonts w:ascii="Calibri" w:hAnsi="Calibri"/>
          <w:i/>
          <w:sz w:val="20"/>
          <w:szCs w:val="20"/>
        </w:rPr>
        <w:t>outer boundary warp threads,</w:t>
      </w:r>
    </w:p>
    <w:p w:rsidR="00623A47" w:rsidRPr="00A0386E" w:rsidRDefault="00542C1D" w:rsidP="00623A47">
      <w:pPr>
        <w:spacing w:line="276" w:lineRule="auto"/>
        <w:jc w:val="center"/>
        <w:rPr>
          <w:rFonts w:ascii="Calibri" w:hAnsi="Calibri"/>
          <w:i/>
          <w:sz w:val="20"/>
          <w:szCs w:val="20"/>
        </w:rPr>
      </w:pPr>
      <w:r>
        <w:rPr>
          <w:rFonts w:ascii="Calibri" w:hAnsi="Calibri"/>
          <w:i/>
          <w:sz w:val="20"/>
          <w:szCs w:val="20"/>
        </w:rPr>
        <w:t>and is w</w:t>
      </w:r>
      <w:r w:rsidR="00623A47" w:rsidRPr="00A0386E">
        <w:rPr>
          <w:rFonts w:ascii="Calibri" w:hAnsi="Calibri"/>
          <w:i/>
          <w:sz w:val="20"/>
          <w:szCs w:val="20"/>
        </w:rPr>
        <w:t xml:space="preserve">oven to encase </w:t>
      </w:r>
      <w:r>
        <w:rPr>
          <w:rFonts w:ascii="Calibri" w:hAnsi="Calibri"/>
          <w:i/>
          <w:sz w:val="20"/>
          <w:szCs w:val="20"/>
        </w:rPr>
        <w:t xml:space="preserve">the </w:t>
      </w:r>
      <w:r w:rsidR="00623A47" w:rsidRPr="00A0386E">
        <w:rPr>
          <w:rFonts w:ascii="Calibri" w:hAnsi="Calibri"/>
          <w:i/>
          <w:sz w:val="20"/>
          <w:szCs w:val="20"/>
        </w:rPr>
        <w:t>respondents’ individual answers</w:t>
      </w:r>
      <w:r>
        <w:rPr>
          <w:rFonts w:ascii="Calibri" w:hAnsi="Calibri"/>
          <w:i/>
          <w:sz w:val="20"/>
          <w:szCs w:val="20"/>
        </w:rPr>
        <w:t xml:space="preserve"> as </w:t>
      </w:r>
      <w:r w:rsidR="00623A47" w:rsidRPr="00A0386E">
        <w:rPr>
          <w:rFonts w:ascii="Calibri" w:hAnsi="Calibri"/>
          <w:i/>
          <w:sz w:val="20"/>
          <w:szCs w:val="20"/>
        </w:rPr>
        <w:t>represented in the textile.</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A means to binding and securing the woven content.</w:t>
      </w:r>
    </w:p>
    <w:p w:rsidR="00623A47" w:rsidRDefault="00623A47" w:rsidP="00623A47">
      <w:pPr>
        <w:spacing w:line="360" w:lineRule="auto"/>
        <w:rPr>
          <w:rFonts w:ascii="Calibri" w:hAnsi="Calibri"/>
          <w:b/>
          <w:sz w:val="28"/>
          <w:szCs w:val="28"/>
        </w:rPr>
      </w:pPr>
    </w:p>
    <w:p w:rsidR="00623A47" w:rsidRDefault="00623A47" w:rsidP="00623A47">
      <w:pPr>
        <w:spacing w:line="360" w:lineRule="auto"/>
        <w:rPr>
          <w:rFonts w:ascii="Calibri" w:hAnsi="Calibri"/>
          <w:b/>
          <w:sz w:val="28"/>
          <w:szCs w:val="28"/>
        </w:rPr>
      </w:pPr>
    </w:p>
    <w:p w:rsidR="00623A47" w:rsidRDefault="00623A47" w:rsidP="00623A47">
      <w:pPr>
        <w:spacing w:line="360" w:lineRule="auto"/>
        <w:rPr>
          <w:rFonts w:ascii="Calibri" w:hAnsi="Calibri"/>
          <w:b/>
          <w:sz w:val="28"/>
          <w:szCs w:val="28"/>
        </w:rPr>
      </w:pPr>
    </w:p>
    <w:p w:rsidR="00623A47" w:rsidRDefault="00623A47" w:rsidP="00623A47">
      <w:pPr>
        <w:spacing w:line="360" w:lineRule="auto"/>
        <w:rPr>
          <w:rFonts w:ascii="Calibri" w:hAnsi="Calibri"/>
          <w:b/>
          <w:sz w:val="28"/>
          <w:szCs w:val="28"/>
        </w:rPr>
      </w:pPr>
    </w:p>
    <w:p w:rsidR="00131453" w:rsidRDefault="00131453" w:rsidP="00623A47">
      <w:pPr>
        <w:spacing w:line="360" w:lineRule="auto"/>
        <w:rPr>
          <w:rFonts w:ascii="Calibri" w:hAnsi="Calibri"/>
          <w:b/>
          <w:sz w:val="28"/>
          <w:szCs w:val="28"/>
        </w:rPr>
      </w:pPr>
    </w:p>
    <w:p w:rsidR="00623A47" w:rsidRPr="001C28FA" w:rsidRDefault="00623A47" w:rsidP="00623A47">
      <w:pPr>
        <w:spacing w:line="360" w:lineRule="auto"/>
        <w:jc w:val="both"/>
        <w:rPr>
          <w:rFonts w:ascii="Calibri" w:hAnsi="Calibri"/>
        </w:rPr>
      </w:pPr>
      <w:r w:rsidRPr="001C28FA">
        <w:rPr>
          <w:rFonts w:ascii="Calibri" w:hAnsi="Calibri"/>
          <w:b/>
        </w:rPr>
        <w:lastRenderedPageBreak/>
        <w:t xml:space="preserve">Chapter 1 – Introduction </w:t>
      </w:r>
    </w:p>
    <w:p w:rsidR="00131453" w:rsidRPr="001C28FA" w:rsidRDefault="00131453" w:rsidP="00623A47">
      <w:pPr>
        <w:ind w:firstLine="720"/>
        <w:jc w:val="both"/>
        <w:rPr>
          <w:rFonts w:ascii="Calibri" w:hAnsi="Calibri"/>
          <w:i/>
        </w:rPr>
      </w:pPr>
    </w:p>
    <w:p w:rsidR="00623A47" w:rsidRPr="001C28FA" w:rsidRDefault="00623A47" w:rsidP="00B81309">
      <w:pPr>
        <w:spacing w:line="276" w:lineRule="auto"/>
        <w:ind w:firstLine="720"/>
        <w:jc w:val="both"/>
        <w:rPr>
          <w:rFonts w:ascii="Calibri" w:hAnsi="Calibri"/>
          <w:i/>
        </w:rPr>
      </w:pPr>
      <w:r w:rsidRPr="001C28FA">
        <w:rPr>
          <w:rFonts w:ascii="Calibri" w:hAnsi="Calibri"/>
          <w:i/>
        </w:rPr>
        <w:t>The weaving for us a garment of brightness:</w:t>
      </w:r>
    </w:p>
    <w:p w:rsidR="00623A47" w:rsidRPr="001C28FA" w:rsidRDefault="00623A47" w:rsidP="00B81309">
      <w:pPr>
        <w:spacing w:line="276" w:lineRule="auto"/>
        <w:ind w:firstLine="720"/>
        <w:jc w:val="both"/>
        <w:rPr>
          <w:rFonts w:ascii="Calibri" w:hAnsi="Calibri"/>
          <w:i/>
        </w:rPr>
      </w:pPr>
      <w:r w:rsidRPr="001C28FA">
        <w:rPr>
          <w:rFonts w:ascii="Calibri" w:hAnsi="Calibri"/>
          <w:i/>
        </w:rPr>
        <w:t>May the warp be the white light of morning,</w:t>
      </w:r>
    </w:p>
    <w:p w:rsidR="00623A47" w:rsidRPr="001C28FA" w:rsidRDefault="00623A47" w:rsidP="00B81309">
      <w:pPr>
        <w:spacing w:line="276" w:lineRule="auto"/>
        <w:ind w:firstLine="720"/>
        <w:jc w:val="both"/>
        <w:rPr>
          <w:rFonts w:ascii="Calibri" w:hAnsi="Calibri"/>
          <w:i/>
        </w:rPr>
      </w:pPr>
      <w:r w:rsidRPr="001C28FA">
        <w:rPr>
          <w:rFonts w:ascii="Calibri" w:hAnsi="Calibri"/>
          <w:i/>
        </w:rPr>
        <w:t>May the weft be the red light of evening,</w:t>
      </w:r>
    </w:p>
    <w:p w:rsidR="00623A47" w:rsidRPr="001C28FA" w:rsidRDefault="00623A47" w:rsidP="00B81309">
      <w:pPr>
        <w:spacing w:line="276" w:lineRule="auto"/>
        <w:ind w:firstLine="720"/>
        <w:jc w:val="both"/>
        <w:rPr>
          <w:rFonts w:ascii="Calibri" w:hAnsi="Calibri"/>
          <w:i/>
        </w:rPr>
      </w:pPr>
      <w:r w:rsidRPr="001C28FA">
        <w:rPr>
          <w:rFonts w:ascii="Calibri" w:hAnsi="Calibri"/>
          <w:i/>
        </w:rPr>
        <w:t>May the fringes be the falling rain,</w:t>
      </w:r>
    </w:p>
    <w:p w:rsidR="00623A47" w:rsidRPr="001C28FA" w:rsidRDefault="00623A47" w:rsidP="00B81309">
      <w:pPr>
        <w:spacing w:line="276" w:lineRule="auto"/>
        <w:ind w:firstLine="720"/>
        <w:jc w:val="both"/>
        <w:rPr>
          <w:rFonts w:ascii="Calibri" w:hAnsi="Calibri"/>
          <w:i/>
        </w:rPr>
      </w:pPr>
      <w:r w:rsidRPr="001C28FA">
        <w:rPr>
          <w:rFonts w:ascii="Calibri" w:hAnsi="Calibri"/>
          <w:i/>
        </w:rPr>
        <w:t>May the border be the standing rainbow.</w:t>
      </w:r>
    </w:p>
    <w:p w:rsidR="00623A47" w:rsidRPr="001C28FA" w:rsidRDefault="00623A47" w:rsidP="00B81309">
      <w:pPr>
        <w:spacing w:line="276" w:lineRule="auto"/>
        <w:ind w:firstLine="720"/>
        <w:jc w:val="both"/>
        <w:rPr>
          <w:rFonts w:ascii="Calibri" w:hAnsi="Calibri"/>
          <w:i/>
        </w:rPr>
      </w:pPr>
      <w:r w:rsidRPr="001C28FA">
        <w:rPr>
          <w:rFonts w:ascii="Calibri" w:hAnsi="Calibri"/>
          <w:i/>
        </w:rPr>
        <w:t>Thus weave for us a garment of brightness,</w:t>
      </w:r>
    </w:p>
    <w:p w:rsidR="00623A47" w:rsidRPr="001C28FA" w:rsidRDefault="00623A47" w:rsidP="00B81309">
      <w:pPr>
        <w:spacing w:line="276" w:lineRule="auto"/>
        <w:ind w:firstLine="720"/>
        <w:jc w:val="both"/>
        <w:rPr>
          <w:rFonts w:ascii="Calibri" w:hAnsi="Calibri"/>
          <w:i/>
        </w:rPr>
      </w:pPr>
      <w:r w:rsidRPr="001C28FA">
        <w:rPr>
          <w:rFonts w:ascii="Calibri" w:hAnsi="Calibri"/>
          <w:i/>
        </w:rPr>
        <w:t>That we may walk fittingly where birds sing,</w:t>
      </w:r>
    </w:p>
    <w:p w:rsidR="00623A47" w:rsidRPr="001C28FA" w:rsidRDefault="00623A47" w:rsidP="00B81309">
      <w:pPr>
        <w:spacing w:line="276" w:lineRule="auto"/>
        <w:ind w:firstLine="720"/>
        <w:jc w:val="both"/>
        <w:rPr>
          <w:rFonts w:ascii="Calibri" w:hAnsi="Calibri"/>
          <w:i/>
        </w:rPr>
      </w:pPr>
      <w:r w:rsidRPr="001C28FA">
        <w:rPr>
          <w:rFonts w:ascii="Calibri" w:hAnsi="Calibri"/>
          <w:i/>
        </w:rPr>
        <w:t>That we may walk fittingly where the grass is green,</w:t>
      </w:r>
    </w:p>
    <w:p w:rsidR="00623A47" w:rsidRPr="001C28FA" w:rsidRDefault="00623A47" w:rsidP="00B81309">
      <w:pPr>
        <w:spacing w:line="276" w:lineRule="auto"/>
        <w:ind w:firstLine="720"/>
        <w:jc w:val="both"/>
        <w:rPr>
          <w:rFonts w:ascii="Calibri" w:hAnsi="Calibri"/>
          <w:i/>
        </w:rPr>
      </w:pPr>
      <w:r w:rsidRPr="001C28FA">
        <w:rPr>
          <w:rFonts w:ascii="Calibri" w:hAnsi="Calibri"/>
          <w:i/>
        </w:rPr>
        <w:t>Oh our Mother the Earth, Oh our Father the Sky.</w:t>
      </w:r>
      <w:r w:rsidRPr="001C28FA">
        <w:rPr>
          <w:rStyle w:val="FootnoteReference"/>
          <w:rFonts w:ascii="Calibri" w:hAnsi="Calibri"/>
          <w:i/>
        </w:rPr>
        <w:footnoteReference w:id="1"/>
      </w:r>
      <w:r w:rsidRPr="001C28FA">
        <w:rPr>
          <w:rFonts w:ascii="Calibri" w:hAnsi="Calibri"/>
          <w:i/>
        </w:rPr>
        <w:t xml:space="preserve"> </w:t>
      </w:r>
    </w:p>
    <w:p w:rsidR="00623A47" w:rsidRPr="001C28FA" w:rsidRDefault="00623A47" w:rsidP="00B81309">
      <w:pPr>
        <w:spacing w:line="276" w:lineRule="auto"/>
        <w:jc w:val="both"/>
        <w:rPr>
          <w:rFonts w:ascii="Calibri" w:hAnsi="Calibri"/>
          <w:sz w:val="20"/>
          <w:szCs w:val="20"/>
        </w:rPr>
      </w:pPr>
      <w:r w:rsidRPr="001C28FA">
        <w:rPr>
          <w:rFonts w:ascii="Calibri" w:hAnsi="Calibri"/>
          <w:sz w:val="20"/>
          <w:szCs w:val="20"/>
        </w:rPr>
        <w:t xml:space="preserve">                     (</w:t>
      </w:r>
      <w:r w:rsidRPr="001C28FA">
        <w:rPr>
          <w:rFonts w:ascii="Calibri" w:hAnsi="Calibri"/>
          <w:i/>
          <w:sz w:val="20"/>
          <w:szCs w:val="20"/>
        </w:rPr>
        <w:t>Song of the Sky Loom</w:t>
      </w:r>
      <w:r w:rsidRPr="001C28FA">
        <w:rPr>
          <w:rFonts w:ascii="Calibri" w:hAnsi="Calibri"/>
          <w:sz w:val="20"/>
          <w:szCs w:val="20"/>
        </w:rPr>
        <w:t>, Song of the Tewa)</w:t>
      </w:r>
    </w:p>
    <w:p w:rsidR="00131453" w:rsidRDefault="00131453" w:rsidP="00623A47">
      <w:pPr>
        <w:spacing w:line="360" w:lineRule="auto"/>
        <w:jc w:val="both"/>
        <w:rPr>
          <w:rFonts w:ascii="Calibri" w:hAnsi="Calibri"/>
        </w:rPr>
      </w:pPr>
    </w:p>
    <w:p w:rsidR="00B81309" w:rsidRPr="001C28FA" w:rsidRDefault="00B81309" w:rsidP="00623A47">
      <w:pPr>
        <w:spacing w:line="360" w:lineRule="auto"/>
        <w:jc w:val="both"/>
        <w:rPr>
          <w:rFonts w:ascii="Calibri" w:hAnsi="Calibri"/>
        </w:rPr>
      </w:pPr>
    </w:p>
    <w:p w:rsidR="00623A47" w:rsidRPr="001C28FA" w:rsidRDefault="00623A47" w:rsidP="00623A47">
      <w:pPr>
        <w:pStyle w:val="ListParagraph"/>
        <w:numPr>
          <w:ilvl w:val="1"/>
          <w:numId w:val="4"/>
        </w:numPr>
        <w:spacing w:line="360" w:lineRule="auto"/>
        <w:jc w:val="both"/>
        <w:rPr>
          <w:rFonts w:ascii="Calibri" w:hAnsi="Calibri"/>
          <w:b/>
          <w:u w:val="single"/>
        </w:rPr>
      </w:pPr>
      <w:r w:rsidRPr="001C28FA">
        <w:rPr>
          <w:rFonts w:ascii="Calibri" w:hAnsi="Calibri"/>
          <w:b/>
          <w:u w:val="single"/>
        </w:rPr>
        <w:t xml:space="preserve">The Research </w:t>
      </w:r>
    </w:p>
    <w:p w:rsidR="00623A47" w:rsidRPr="001C28FA" w:rsidRDefault="00623A47" w:rsidP="00623A47">
      <w:pPr>
        <w:spacing w:line="360" w:lineRule="auto"/>
        <w:jc w:val="both"/>
        <w:rPr>
          <w:rFonts w:ascii="Calibri" w:hAnsi="Calibri"/>
          <w:i/>
        </w:rPr>
      </w:pPr>
      <w:r w:rsidRPr="001C28FA">
        <w:rPr>
          <w:rFonts w:ascii="Calibri" w:hAnsi="Calibri"/>
          <w:i/>
        </w:rPr>
        <w:t>Research Topic</w:t>
      </w:r>
    </w:p>
    <w:p w:rsidR="00623A47" w:rsidRPr="001C28FA" w:rsidRDefault="00623A47" w:rsidP="00623A47">
      <w:pPr>
        <w:spacing w:line="360" w:lineRule="auto"/>
        <w:jc w:val="both"/>
        <w:rPr>
          <w:rFonts w:ascii="Calibri" w:hAnsi="Calibri"/>
        </w:rPr>
      </w:pPr>
      <w:r>
        <w:rPr>
          <w:rFonts w:ascii="Calibri" w:hAnsi="Calibri"/>
        </w:rPr>
        <w:t>The Native American</w:t>
      </w:r>
      <w:r w:rsidRPr="001C28FA">
        <w:rPr>
          <w:rFonts w:ascii="Calibri" w:hAnsi="Calibri"/>
        </w:rPr>
        <w:t xml:space="preserve"> song, </w:t>
      </w:r>
      <w:r w:rsidRPr="001C28FA">
        <w:rPr>
          <w:rFonts w:ascii="Calibri" w:hAnsi="Calibri"/>
          <w:i/>
        </w:rPr>
        <w:t>Song of the Sky Loom</w:t>
      </w:r>
      <w:r w:rsidRPr="001C28FA">
        <w:rPr>
          <w:rFonts w:ascii="Calibri" w:hAnsi="Calibri"/>
        </w:rPr>
        <w:t xml:space="preserve">, </w:t>
      </w:r>
      <w:r>
        <w:rPr>
          <w:rFonts w:ascii="Calibri" w:hAnsi="Calibri"/>
        </w:rPr>
        <w:t xml:space="preserve">is </w:t>
      </w:r>
      <w:r w:rsidRPr="001C28FA">
        <w:rPr>
          <w:rFonts w:ascii="Calibri" w:hAnsi="Calibri"/>
        </w:rPr>
        <w:t xml:space="preserve">perhaps the definitive illustration of cosmology </w:t>
      </w:r>
      <w:r>
        <w:rPr>
          <w:rFonts w:ascii="Calibri" w:hAnsi="Calibri"/>
        </w:rPr>
        <w:t xml:space="preserve">and sacred symbolism </w:t>
      </w:r>
      <w:r w:rsidRPr="001C28FA">
        <w:rPr>
          <w:rFonts w:ascii="Calibri" w:hAnsi="Calibri"/>
        </w:rPr>
        <w:t>within spinning and weaving</w:t>
      </w:r>
      <w:r>
        <w:rPr>
          <w:rFonts w:ascii="Calibri" w:hAnsi="Calibri"/>
        </w:rPr>
        <w:t>.</w:t>
      </w:r>
      <w:r w:rsidRPr="001C28FA">
        <w:rPr>
          <w:rStyle w:val="FootnoteReference"/>
          <w:rFonts w:ascii="Calibri" w:hAnsi="Calibri"/>
        </w:rPr>
        <w:footnoteReference w:id="2"/>
      </w:r>
      <w:r w:rsidRPr="001C28FA">
        <w:rPr>
          <w:rFonts w:ascii="Calibri" w:hAnsi="Calibri"/>
        </w:rPr>
        <w:t xml:space="preserve"> However, viewing the acts of weaving and spinning as symbolic is not only the prerogative of indigenous societies. For John Scheid and Jesper Svenbro, weaving is characterized as ‘the union of opposites’,</w:t>
      </w:r>
      <w:r w:rsidRPr="001C28FA">
        <w:rPr>
          <w:rStyle w:val="FootnoteReference"/>
          <w:rFonts w:ascii="Calibri" w:hAnsi="Calibri"/>
        </w:rPr>
        <w:footnoteReference w:id="3"/>
      </w:r>
      <w:r w:rsidRPr="001C28FA">
        <w:rPr>
          <w:rFonts w:ascii="Calibri" w:hAnsi="Calibri"/>
        </w:rPr>
        <w:t xml:space="preserve"> acknowledging the quintessential dualism of the tension and counter-tension of warp and weft. Spinning, too, has been analogically associated with destiny and with the creation of order out of disorder.</w:t>
      </w:r>
      <w:r w:rsidRPr="001C28FA">
        <w:rPr>
          <w:rStyle w:val="FootnoteReference"/>
          <w:rFonts w:ascii="Calibri" w:hAnsi="Calibri"/>
        </w:rPr>
        <w:footnoteReference w:id="4"/>
      </w:r>
      <w:r w:rsidRPr="001C28FA">
        <w:rPr>
          <w:rFonts w:ascii="Calibri" w:hAnsi="Calibri"/>
        </w:rPr>
        <w:t xml:space="preserve"> Indeed, both have been seen symbolically as a ritual act of creation </w:t>
      </w:r>
      <w:r w:rsidRPr="001C28FA">
        <w:rPr>
          <w:rFonts w:ascii="Calibri" w:hAnsi="Calibri" w:cs="Arial"/>
        </w:rPr>
        <w:t>within many cultures and traditions</w:t>
      </w:r>
      <w:r w:rsidRPr="001C28FA">
        <w:rPr>
          <w:rFonts w:ascii="Calibri" w:hAnsi="Calibri"/>
        </w:rPr>
        <w:t>, but on an empirical level they are quite simply a functional means of cloth production; this duality, between the practical and the symbolic, is central to this study.</w:t>
      </w:r>
    </w:p>
    <w:p w:rsidR="00737768" w:rsidRDefault="00737768" w:rsidP="00623A47">
      <w:pPr>
        <w:spacing w:line="360" w:lineRule="auto"/>
        <w:jc w:val="both"/>
        <w:rPr>
          <w:rFonts w:ascii="Calibri" w:hAnsi="Calibri"/>
          <w:i/>
        </w:rPr>
      </w:pPr>
    </w:p>
    <w:p w:rsidR="00131453" w:rsidRDefault="00131453" w:rsidP="00623A47">
      <w:pPr>
        <w:spacing w:line="360" w:lineRule="auto"/>
        <w:jc w:val="both"/>
        <w:rPr>
          <w:rFonts w:ascii="Calibri" w:hAnsi="Calibri"/>
          <w:i/>
        </w:rPr>
      </w:pPr>
    </w:p>
    <w:p w:rsidR="00623A47" w:rsidRPr="001C28FA" w:rsidRDefault="00623A47" w:rsidP="00623A47">
      <w:pPr>
        <w:spacing w:line="360" w:lineRule="auto"/>
        <w:jc w:val="both"/>
        <w:rPr>
          <w:rFonts w:ascii="Calibri" w:hAnsi="Calibri"/>
          <w:i/>
        </w:rPr>
      </w:pPr>
      <w:r w:rsidRPr="001C28FA">
        <w:rPr>
          <w:rFonts w:ascii="Calibri" w:hAnsi="Calibri"/>
          <w:i/>
        </w:rPr>
        <w:t>Research Question</w:t>
      </w:r>
    </w:p>
    <w:p w:rsidR="00623A47" w:rsidRPr="001C28FA" w:rsidRDefault="00623A47" w:rsidP="00623A47">
      <w:pPr>
        <w:spacing w:line="360" w:lineRule="auto"/>
        <w:jc w:val="both"/>
        <w:rPr>
          <w:rFonts w:ascii="Calibri" w:hAnsi="Calibri"/>
        </w:rPr>
      </w:pPr>
      <w:r w:rsidRPr="001C28FA">
        <w:rPr>
          <w:rFonts w:ascii="Calibri" w:hAnsi="Calibri"/>
        </w:rPr>
        <w:t>This dissertation is a two-fold exploration into the cosmological and symbolic elements surrounding spinning and weaving. Initially compiling a body of evidence from mythologies and traditions of indigenous societies, the research develops into an ethnographic study, which seeks to explore whether the sacred and cosmic symbolism within these myths and ancient traditions filter through into the craft world of today, and whether such notions are in any way incorporated by contemporary spinners and weavers into their practice.</w:t>
      </w:r>
    </w:p>
    <w:p w:rsidR="00623A47" w:rsidRPr="001C28FA" w:rsidRDefault="00623A47" w:rsidP="00623A47">
      <w:pPr>
        <w:spacing w:line="360" w:lineRule="auto"/>
        <w:jc w:val="both"/>
        <w:rPr>
          <w:rFonts w:ascii="Calibri" w:hAnsi="Calibri"/>
        </w:rPr>
      </w:pPr>
    </w:p>
    <w:p w:rsidR="00623A47" w:rsidRPr="001C28FA" w:rsidRDefault="00623A47" w:rsidP="00623A47">
      <w:pPr>
        <w:spacing w:line="360" w:lineRule="auto"/>
        <w:jc w:val="both"/>
        <w:rPr>
          <w:rFonts w:ascii="Calibri" w:hAnsi="Calibri"/>
          <w:i/>
        </w:rPr>
      </w:pPr>
      <w:r w:rsidRPr="001C28FA">
        <w:rPr>
          <w:rFonts w:ascii="Calibri" w:hAnsi="Calibri"/>
          <w:i/>
        </w:rPr>
        <w:t>Auto-ethnography</w:t>
      </w:r>
    </w:p>
    <w:p w:rsidR="00623A47" w:rsidRPr="001C28FA" w:rsidRDefault="00623A47" w:rsidP="00623A47">
      <w:pPr>
        <w:spacing w:line="360" w:lineRule="auto"/>
        <w:jc w:val="both"/>
        <w:rPr>
          <w:rFonts w:ascii="Calibri" w:hAnsi="Calibri"/>
        </w:rPr>
      </w:pPr>
      <w:r w:rsidRPr="001C28FA">
        <w:rPr>
          <w:rFonts w:ascii="Calibri" w:hAnsi="Calibri"/>
        </w:rPr>
        <w:t>Supplementary to this research is an auto-ethnographic study that will document my own pe</w:t>
      </w:r>
      <w:r>
        <w:rPr>
          <w:rFonts w:ascii="Calibri" w:hAnsi="Calibri"/>
        </w:rPr>
        <w:t>rsonal responses to the subject</w:t>
      </w:r>
      <w:r w:rsidRPr="001C28FA">
        <w:rPr>
          <w:rFonts w:ascii="Calibri" w:hAnsi="Calibri"/>
        </w:rPr>
        <w:t>, gathering reflexive data gained from actively spinning and weaving during the dissertation period.</w:t>
      </w:r>
      <w:r w:rsidR="000D032D">
        <w:rPr>
          <w:rStyle w:val="FootnoteReference"/>
          <w:rFonts w:ascii="Calibri" w:hAnsi="Calibri"/>
        </w:rPr>
        <w:footnoteReference w:id="5"/>
      </w:r>
      <w:r w:rsidRPr="001C28FA">
        <w:rPr>
          <w:rFonts w:ascii="Calibri" w:hAnsi="Calibri"/>
        </w:rPr>
        <w:t xml:space="preserve"> This seeks to offer a practical experiential insight into both the evidence and the research findings, performing a form of research that Tim Ingold calls ‘knowing from the inside.’</w:t>
      </w:r>
      <w:commentRangeStart w:id="1"/>
      <w:r w:rsidRPr="001C28FA">
        <w:rPr>
          <w:rStyle w:val="FootnoteReference"/>
          <w:rFonts w:ascii="Calibri" w:hAnsi="Calibri"/>
        </w:rPr>
        <w:footnoteReference w:id="6"/>
      </w:r>
      <w:commentRangeEnd w:id="1"/>
      <w:r w:rsidR="002A3715">
        <w:rPr>
          <w:rStyle w:val="CommentReference"/>
        </w:rPr>
        <w:commentReference w:id="1"/>
      </w:r>
      <w:r w:rsidRPr="001C28FA">
        <w:rPr>
          <w:rFonts w:ascii="Calibri" w:hAnsi="Calibri"/>
        </w:rPr>
        <w:t xml:space="preserve"> In a very real way, these findings are literally woven into a textile that becomes not only a representation of the research data, but also a material em</w:t>
      </w:r>
      <w:r w:rsidR="00076DDA">
        <w:rPr>
          <w:rFonts w:ascii="Calibri" w:hAnsi="Calibri"/>
        </w:rPr>
        <w:t xml:space="preserve">bodiment of the research itself, presented </w:t>
      </w:r>
      <w:r w:rsidR="00BB7AC9">
        <w:rPr>
          <w:rFonts w:ascii="Calibri" w:hAnsi="Calibri"/>
        </w:rPr>
        <w:t xml:space="preserve">here </w:t>
      </w:r>
      <w:r w:rsidR="00076DDA">
        <w:rPr>
          <w:rFonts w:ascii="Calibri" w:hAnsi="Calibri"/>
        </w:rPr>
        <w:t>as a visual record at the beginning of each chapter.</w:t>
      </w:r>
      <w:r w:rsidR="00FC6892">
        <w:rPr>
          <w:rStyle w:val="FootnoteReference"/>
          <w:rFonts w:ascii="Calibri" w:hAnsi="Calibri"/>
        </w:rPr>
        <w:footnoteReference w:id="7"/>
      </w:r>
      <w:r w:rsidRPr="001C28FA">
        <w:rPr>
          <w:rFonts w:ascii="Calibri" w:hAnsi="Calibri"/>
        </w:rPr>
        <w:t xml:space="preserve"> </w:t>
      </w:r>
    </w:p>
    <w:p w:rsidR="00623A47" w:rsidRPr="001C28FA" w:rsidRDefault="00623A47" w:rsidP="00623A47">
      <w:pPr>
        <w:spacing w:line="360" w:lineRule="auto"/>
        <w:jc w:val="both"/>
        <w:rPr>
          <w:rFonts w:ascii="Calibri" w:hAnsi="Calibri"/>
        </w:rPr>
      </w:pPr>
    </w:p>
    <w:p w:rsidR="00623A47" w:rsidRPr="001C28FA" w:rsidRDefault="00623A47" w:rsidP="00623A47">
      <w:pPr>
        <w:spacing w:line="360" w:lineRule="auto"/>
        <w:jc w:val="both"/>
        <w:rPr>
          <w:rFonts w:ascii="Calibri" w:hAnsi="Calibri"/>
          <w:b/>
          <w:u w:val="single"/>
        </w:rPr>
      </w:pPr>
      <w:r w:rsidRPr="001C28FA">
        <w:rPr>
          <w:rFonts w:ascii="Calibri" w:hAnsi="Calibri"/>
          <w:b/>
          <w:u w:val="single"/>
        </w:rPr>
        <w:t>1.2 Context and Theoretical Framework</w:t>
      </w:r>
    </w:p>
    <w:p w:rsidR="00623A47" w:rsidRPr="001C28FA" w:rsidRDefault="00623A47" w:rsidP="00623A47">
      <w:pPr>
        <w:spacing w:line="360" w:lineRule="auto"/>
        <w:jc w:val="both"/>
        <w:rPr>
          <w:rFonts w:ascii="Calibri" w:hAnsi="Calibri"/>
          <w:i/>
        </w:rPr>
      </w:pPr>
      <w:r w:rsidRPr="001C28FA">
        <w:rPr>
          <w:rFonts w:ascii="Calibri" w:hAnsi="Calibri"/>
          <w:i/>
        </w:rPr>
        <w:t>Context</w:t>
      </w:r>
    </w:p>
    <w:p w:rsidR="00623A47" w:rsidRPr="001C28FA" w:rsidRDefault="00623A47" w:rsidP="00623A47">
      <w:pPr>
        <w:spacing w:line="360" w:lineRule="auto"/>
        <w:jc w:val="both"/>
        <w:rPr>
          <w:rFonts w:ascii="Calibri" w:hAnsi="Calibri"/>
        </w:rPr>
      </w:pPr>
      <w:r w:rsidRPr="001C28FA">
        <w:rPr>
          <w:rFonts w:ascii="Calibri" w:hAnsi="Calibri"/>
        </w:rPr>
        <w:t xml:space="preserve">This research springs from an encounter with Navaho woven textiles and the aesthetic surrounding them. Further investigation indicated that the cosmology that was deep within weaving in a Native American worldview was replicated in many diverse cultures, manifesting itself in every continent. As a practitioner myself, this sense of there being something more than the mere production of fabric drew me towards exploring the evidence for cosmology in the traditions and mythologies </w:t>
      </w:r>
      <w:r w:rsidRPr="001C28FA">
        <w:rPr>
          <w:rFonts w:ascii="Calibri" w:hAnsi="Calibri"/>
        </w:rPr>
        <w:lastRenderedPageBreak/>
        <w:t>inspired by spinning and weaving. If, I asked, cosmology plays such a significant part in weaving and spinning in the cultures of so many societies across the ages, was it possible to detect a symbolic undercurrent in the practices of contemporary weavers and spinners? Did this contribute to the mystery, the ‘sacred glow’</w:t>
      </w:r>
      <w:r w:rsidRPr="001C28FA">
        <w:rPr>
          <w:rStyle w:val="FootnoteReference"/>
          <w:rFonts w:ascii="Calibri" w:hAnsi="Calibri"/>
        </w:rPr>
        <w:footnoteReference w:id="8"/>
      </w:r>
      <w:r w:rsidRPr="001C28FA">
        <w:rPr>
          <w:rFonts w:ascii="Calibri" w:hAnsi="Calibri"/>
        </w:rPr>
        <w:t xml:space="preserve"> that surrounds the crafts of spinning and weaving? </w:t>
      </w:r>
    </w:p>
    <w:p w:rsidR="00623A47" w:rsidRPr="001C28FA" w:rsidRDefault="00623A47" w:rsidP="00623A47">
      <w:pPr>
        <w:spacing w:line="360" w:lineRule="auto"/>
        <w:jc w:val="both"/>
        <w:rPr>
          <w:rFonts w:ascii="Calibri" w:hAnsi="Calibri"/>
        </w:rPr>
      </w:pPr>
    </w:p>
    <w:p w:rsidR="00623A47" w:rsidRPr="001C28FA" w:rsidRDefault="00623A47" w:rsidP="00623A47">
      <w:pPr>
        <w:spacing w:line="360" w:lineRule="auto"/>
        <w:jc w:val="both"/>
        <w:rPr>
          <w:rFonts w:ascii="Calibri" w:hAnsi="Calibri"/>
          <w:i/>
        </w:rPr>
      </w:pPr>
      <w:r w:rsidRPr="001C28FA">
        <w:rPr>
          <w:rFonts w:ascii="Calibri" w:hAnsi="Calibri"/>
          <w:i/>
        </w:rPr>
        <w:t>Theoretical Framework</w:t>
      </w:r>
    </w:p>
    <w:p w:rsidR="00623A47" w:rsidRPr="001C28FA" w:rsidRDefault="00623A47" w:rsidP="00623A47">
      <w:pPr>
        <w:spacing w:line="360" w:lineRule="auto"/>
        <w:jc w:val="both"/>
        <w:rPr>
          <w:rFonts w:ascii="Calibri" w:hAnsi="Calibri"/>
        </w:rPr>
      </w:pPr>
      <w:r>
        <w:rPr>
          <w:rFonts w:ascii="Calibri" w:hAnsi="Calibri"/>
        </w:rPr>
        <w:t>A theoretical underpinning of</w:t>
      </w:r>
      <w:r w:rsidRPr="001C28FA">
        <w:rPr>
          <w:rFonts w:ascii="Calibri" w:hAnsi="Calibri"/>
        </w:rPr>
        <w:t xml:space="preserve"> this investigation of cosmic symbolism can be found in theories of Mircea Eliade, in particular the concept of sacred space and its counterpoint with the ‘profane’,</w:t>
      </w:r>
      <w:r w:rsidRPr="001C28FA">
        <w:rPr>
          <w:rStyle w:val="FootnoteReference"/>
          <w:rFonts w:ascii="Calibri" w:hAnsi="Calibri"/>
        </w:rPr>
        <w:footnoteReference w:id="9"/>
      </w:r>
      <w:r w:rsidRPr="001C28FA">
        <w:rPr>
          <w:rFonts w:ascii="Calibri" w:hAnsi="Calibri"/>
        </w:rPr>
        <w:t xml:space="preserve"> and the idea of </w:t>
      </w:r>
      <w:r w:rsidRPr="001C28FA">
        <w:rPr>
          <w:rFonts w:ascii="Calibri" w:hAnsi="Calibri"/>
          <w:i/>
        </w:rPr>
        <w:t>axis mundi</w:t>
      </w:r>
      <w:r w:rsidRPr="001C28FA">
        <w:rPr>
          <w:rFonts w:ascii="Calibri" w:hAnsi="Calibri"/>
        </w:rPr>
        <w:t>,</w:t>
      </w:r>
      <w:r w:rsidRPr="001C28FA">
        <w:rPr>
          <w:rStyle w:val="FootnoteReference"/>
          <w:rFonts w:ascii="Calibri" w:hAnsi="Calibri"/>
        </w:rPr>
        <w:footnoteReference w:id="10"/>
      </w:r>
      <w:r w:rsidRPr="001C28FA">
        <w:rPr>
          <w:rFonts w:ascii="Calibri" w:hAnsi="Calibri"/>
        </w:rPr>
        <w:t xml:space="preserve"> the quiet still centre that connects the earth with the heavens. Crucial also to this enquiry has been the work of Tim Ingold. His analysis of the counterpoint of line and surface is deeply apposite to an understanding of textile production.</w:t>
      </w:r>
      <w:r w:rsidRPr="001C28FA">
        <w:rPr>
          <w:rStyle w:val="FootnoteReference"/>
          <w:rFonts w:ascii="Calibri" w:hAnsi="Calibri"/>
        </w:rPr>
        <w:footnoteReference w:id="11"/>
      </w:r>
      <w:r w:rsidRPr="001C28FA">
        <w:rPr>
          <w:rFonts w:ascii="Calibri" w:hAnsi="Calibri"/>
        </w:rPr>
        <w:t xml:space="preserve"> Moreover, in </w:t>
      </w:r>
      <w:r w:rsidRPr="001C28FA">
        <w:rPr>
          <w:rFonts w:ascii="Calibri" w:hAnsi="Calibri"/>
          <w:i/>
        </w:rPr>
        <w:t>Making</w:t>
      </w:r>
      <w:r w:rsidRPr="001C28FA">
        <w:rPr>
          <w:rFonts w:ascii="Calibri" w:hAnsi="Calibri"/>
        </w:rPr>
        <w:t>, he considers the theory underlying the process involved in the creation of handcraft, referring to making as a ‘process of growth.’</w:t>
      </w:r>
      <w:r w:rsidRPr="001C28FA">
        <w:rPr>
          <w:rStyle w:val="FootnoteReference"/>
          <w:rFonts w:ascii="Calibri" w:hAnsi="Calibri"/>
        </w:rPr>
        <w:footnoteReference w:id="12"/>
      </w:r>
      <w:r w:rsidRPr="001C28FA">
        <w:rPr>
          <w:rFonts w:ascii="Calibri" w:hAnsi="Calibri"/>
        </w:rPr>
        <w:t xml:space="preserve"> The notion of objects and actions speaking symbolically, wherein they mean more than their apparent observable function, is addressed by Christopher Tilley,</w:t>
      </w:r>
      <w:r w:rsidRPr="001C28FA">
        <w:rPr>
          <w:rStyle w:val="FootnoteReference"/>
          <w:rFonts w:ascii="Calibri" w:hAnsi="Calibri"/>
        </w:rPr>
        <w:footnoteReference w:id="13"/>
      </w:r>
      <w:r w:rsidRPr="001C28FA">
        <w:rPr>
          <w:rFonts w:ascii="Calibri" w:hAnsi="Calibri"/>
        </w:rPr>
        <w:t xml:space="preserve"> whereby he examines the close bond between meaning and making, referring to ‘artefacts as metaphors’</w:t>
      </w:r>
      <w:r w:rsidRPr="001C28FA">
        <w:rPr>
          <w:rFonts w:ascii="Calibri" w:hAnsi="Calibri"/>
          <w:sz w:val="22"/>
          <w:szCs w:val="22"/>
        </w:rPr>
        <w:t xml:space="preserve">. </w:t>
      </w:r>
    </w:p>
    <w:p w:rsidR="00623A47" w:rsidRPr="001C28FA" w:rsidRDefault="00623A47" w:rsidP="00623A47">
      <w:pPr>
        <w:spacing w:line="360" w:lineRule="auto"/>
        <w:jc w:val="both"/>
        <w:rPr>
          <w:rFonts w:ascii="Calibri" w:hAnsi="Calibri"/>
          <w:u w:val="single"/>
        </w:rPr>
      </w:pPr>
    </w:p>
    <w:p w:rsidR="00623A47" w:rsidRPr="001C28FA" w:rsidRDefault="00623A47" w:rsidP="00623A47">
      <w:pPr>
        <w:spacing w:line="360" w:lineRule="auto"/>
        <w:jc w:val="both"/>
        <w:rPr>
          <w:rFonts w:ascii="Calibri" w:hAnsi="Calibri"/>
          <w:b/>
          <w:u w:val="single"/>
        </w:rPr>
      </w:pPr>
      <w:r w:rsidRPr="001C28FA">
        <w:rPr>
          <w:rFonts w:ascii="Calibri" w:hAnsi="Calibri"/>
          <w:b/>
          <w:u w:val="single"/>
        </w:rPr>
        <w:t xml:space="preserve">1.3 Significance of the Research and Scope of the Study </w:t>
      </w:r>
    </w:p>
    <w:p w:rsidR="00623A47" w:rsidRPr="001C28FA" w:rsidRDefault="00623A47" w:rsidP="00623A47">
      <w:pPr>
        <w:spacing w:line="360" w:lineRule="auto"/>
        <w:jc w:val="both"/>
        <w:rPr>
          <w:rFonts w:ascii="Calibri" w:hAnsi="Calibri"/>
        </w:rPr>
      </w:pPr>
      <w:r w:rsidRPr="001C28FA">
        <w:rPr>
          <w:rFonts w:ascii="Calibri" w:hAnsi="Calibri"/>
        </w:rPr>
        <w:t xml:space="preserve">This ethnographic study aims to add a contemporary perspective to the body of scholarship dedicated to textiles, especially those concerned with ritual and symbolic aspects of spinning and weaving. Although the research scope is small, and consequently the resultant findings should be viewed as minor indicators, the dissertation serves to foster a connection between an academic research approach and the experiential knowledge gained from the actual craft practices. The study distinguishes between the process and the product. While their interdependence is </w:t>
      </w:r>
      <w:r w:rsidRPr="001C28FA">
        <w:rPr>
          <w:rFonts w:ascii="Calibri" w:hAnsi="Calibri"/>
        </w:rPr>
        <w:lastRenderedPageBreak/>
        <w:t>self-evident, with product being created through process, the emphasis in this study is about the practice and the activity.</w:t>
      </w:r>
    </w:p>
    <w:p w:rsidR="00623A47" w:rsidRPr="001C28FA" w:rsidRDefault="00623A47" w:rsidP="00623A47">
      <w:pPr>
        <w:spacing w:line="360" w:lineRule="auto"/>
        <w:jc w:val="both"/>
        <w:rPr>
          <w:rFonts w:ascii="Calibri" w:hAnsi="Calibri"/>
        </w:rPr>
      </w:pPr>
    </w:p>
    <w:p w:rsidR="00623A47" w:rsidRPr="001C28FA" w:rsidRDefault="00623A47" w:rsidP="00623A47">
      <w:pPr>
        <w:spacing w:line="360" w:lineRule="auto"/>
        <w:jc w:val="both"/>
        <w:rPr>
          <w:rFonts w:ascii="Calibri" w:hAnsi="Calibri"/>
          <w:i/>
        </w:rPr>
      </w:pPr>
      <w:r w:rsidRPr="001C28FA">
        <w:rPr>
          <w:rFonts w:ascii="Calibri" w:hAnsi="Calibri"/>
          <w:i/>
        </w:rPr>
        <w:t>Breadth of Enquiry</w:t>
      </w:r>
    </w:p>
    <w:p w:rsidR="00623A47" w:rsidRPr="001C28FA" w:rsidRDefault="00623A47" w:rsidP="00623A47">
      <w:pPr>
        <w:spacing w:line="360" w:lineRule="auto"/>
        <w:jc w:val="both"/>
        <w:rPr>
          <w:rFonts w:ascii="Calibri" w:hAnsi="Calibri"/>
        </w:rPr>
      </w:pPr>
      <w:r w:rsidRPr="001C28FA">
        <w:rPr>
          <w:rFonts w:ascii="Calibri" w:hAnsi="Calibri"/>
        </w:rPr>
        <w:t xml:space="preserve">The scope for the evidence has been left intentionally wide-ranging, the multiplicity of fields touched by this study being one of the intriguing aspects of the research. </w:t>
      </w:r>
      <w:commentRangeStart w:id="2"/>
      <w:r w:rsidRPr="001C28FA">
        <w:rPr>
          <w:rFonts w:ascii="Calibri" w:hAnsi="Calibri"/>
        </w:rPr>
        <w:t>The</w:t>
      </w:r>
      <w:commentRangeEnd w:id="2"/>
      <w:r w:rsidR="002A3715">
        <w:rPr>
          <w:rStyle w:val="CommentReference"/>
        </w:rPr>
        <w:commentReference w:id="2"/>
      </w:r>
      <w:r w:rsidRPr="001C28FA">
        <w:rPr>
          <w:rFonts w:ascii="Calibri" w:hAnsi="Calibri"/>
        </w:rPr>
        <w:t xml:space="preserve"> decision to maintain such a wide aperture of enquiry was taken in order not to narrow the ways in which the symbolic and metaphysical can be sensed by the weavers and spinners surveyed, with Nicholas Campion’s broad definition of cosmology as ‘a meaning system’</w:t>
      </w:r>
      <w:r w:rsidRPr="001C28FA">
        <w:rPr>
          <w:rStyle w:val="FootnoteReference"/>
          <w:rFonts w:ascii="Calibri" w:hAnsi="Calibri"/>
        </w:rPr>
        <w:footnoteReference w:id="14"/>
      </w:r>
      <w:r w:rsidRPr="001C28FA">
        <w:rPr>
          <w:rFonts w:ascii="Calibri" w:hAnsi="Calibri"/>
        </w:rPr>
        <w:t xml:space="preserve"> serving as a valuable all-encompassing umbrella. However, it should be said that, while much of the evidence for cosmology comes from mono-cultural studies from diverse cultures, the dissertation makes no assumption that because something occurs in one tradition, it is therefore universal. The one universal </w:t>
      </w:r>
      <w:r>
        <w:rPr>
          <w:rFonts w:ascii="Calibri" w:hAnsi="Calibri"/>
        </w:rPr>
        <w:t xml:space="preserve">notion </w:t>
      </w:r>
      <w:r w:rsidRPr="001C28FA">
        <w:rPr>
          <w:rFonts w:ascii="Calibri" w:hAnsi="Calibri"/>
        </w:rPr>
        <w:t xml:space="preserve">accepted </w:t>
      </w:r>
      <w:r>
        <w:rPr>
          <w:rFonts w:ascii="Calibri" w:hAnsi="Calibri"/>
        </w:rPr>
        <w:t xml:space="preserve">here </w:t>
      </w:r>
      <w:r w:rsidRPr="001C28FA">
        <w:rPr>
          <w:rFonts w:ascii="Calibri" w:hAnsi="Calibri"/>
        </w:rPr>
        <w:t>is that the principle of spinning and weaving, the intertwining of thread, has been a constant throughout the ages,</w:t>
      </w:r>
      <w:r w:rsidRPr="001C28FA">
        <w:rPr>
          <w:rStyle w:val="FootnoteReference"/>
          <w:rFonts w:ascii="Calibri" w:hAnsi="Calibri"/>
        </w:rPr>
        <w:footnoteReference w:id="15"/>
      </w:r>
      <w:r w:rsidRPr="001C28FA">
        <w:rPr>
          <w:rFonts w:ascii="Calibri" w:hAnsi="Calibri"/>
        </w:rPr>
        <w:t xml:space="preserve"> and by concentrating on the activity rather than the cu</w:t>
      </w:r>
      <w:r>
        <w:rPr>
          <w:rFonts w:ascii="Calibri" w:hAnsi="Calibri"/>
        </w:rPr>
        <w:t xml:space="preserve">lturally-definitive product, </w:t>
      </w:r>
      <w:r w:rsidRPr="001C28FA">
        <w:rPr>
          <w:rFonts w:ascii="Calibri" w:hAnsi="Calibri"/>
        </w:rPr>
        <w:t>the degree of symbolism within spinning and weaving may become more</w:t>
      </w:r>
      <w:r>
        <w:rPr>
          <w:rFonts w:ascii="Calibri" w:hAnsi="Calibri"/>
        </w:rPr>
        <w:t xml:space="preserve"> easily discernible</w:t>
      </w:r>
      <w:r w:rsidRPr="001C28FA">
        <w:rPr>
          <w:rFonts w:ascii="Calibri" w:hAnsi="Calibri"/>
        </w:rPr>
        <w:t>.</w:t>
      </w:r>
    </w:p>
    <w:p w:rsidR="00623A47" w:rsidRPr="001C28FA" w:rsidRDefault="00623A47" w:rsidP="00623A47">
      <w:pPr>
        <w:spacing w:line="360" w:lineRule="auto"/>
        <w:jc w:val="both"/>
        <w:rPr>
          <w:rFonts w:ascii="Calibri" w:hAnsi="Calibri"/>
        </w:rPr>
      </w:pPr>
    </w:p>
    <w:p w:rsidR="00623A47" w:rsidRPr="001C28FA" w:rsidRDefault="00623A47" w:rsidP="00623A47">
      <w:pPr>
        <w:spacing w:line="360" w:lineRule="auto"/>
        <w:jc w:val="both"/>
        <w:rPr>
          <w:rFonts w:ascii="Calibri" w:hAnsi="Calibri"/>
          <w:i/>
        </w:rPr>
      </w:pPr>
      <w:r w:rsidRPr="001C28FA">
        <w:rPr>
          <w:rFonts w:ascii="Calibri" w:hAnsi="Calibri"/>
          <w:i/>
        </w:rPr>
        <w:t>Structural Layout</w:t>
      </w:r>
    </w:p>
    <w:p w:rsidR="00623A47" w:rsidRPr="001C28FA" w:rsidRDefault="00623A47" w:rsidP="00623A47">
      <w:pPr>
        <w:spacing w:line="360" w:lineRule="auto"/>
        <w:jc w:val="both"/>
        <w:rPr>
          <w:rFonts w:ascii="Calibri" w:hAnsi="Calibri"/>
        </w:rPr>
      </w:pPr>
      <w:r w:rsidRPr="001C28FA">
        <w:rPr>
          <w:rFonts w:ascii="Calibri" w:hAnsi="Calibri"/>
        </w:rPr>
        <w:t xml:space="preserve">This dissertation is presented in four parts. Part 1 will establish the field of research and examines its theoretical and metaphorical underpinnings. Part 2 will proceed to </w:t>
      </w:r>
      <w:r w:rsidRPr="001C28FA">
        <w:rPr>
          <w:rFonts w:ascii="Calibri" w:hAnsi="Calibri" w:cs="Arial"/>
        </w:rPr>
        <w:t xml:space="preserve">provide a body of evidence, gleaned from both mythological and ethnographic sources, associating cosmology with the pursuits of spinning and weaving. </w:t>
      </w:r>
      <w:r w:rsidRPr="001C28FA">
        <w:rPr>
          <w:rFonts w:ascii="Calibri" w:hAnsi="Calibri"/>
        </w:rPr>
        <w:t>Part 3 will discuss the methodology employed in the fieldwork investigation, combining both quantitative and quali</w:t>
      </w:r>
      <w:r>
        <w:rPr>
          <w:rFonts w:ascii="Calibri" w:hAnsi="Calibri"/>
        </w:rPr>
        <w:t>tative approaches by means of</w:t>
      </w:r>
      <w:r w:rsidRPr="001C28FA">
        <w:rPr>
          <w:rFonts w:ascii="Calibri" w:hAnsi="Calibri"/>
        </w:rPr>
        <w:t xml:space="preserve"> a questionnaire and </w:t>
      </w:r>
      <w:r>
        <w:rPr>
          <w:rFonts w:ascii="Calibri" w:hAnsi="Calibri"/>
        </w:rPr>
        <w:t xml:space="preserve">structured </w:t>
      </w:r>
      <w:r w:rsidRPr="001C28FA">
        <w:rPr>
          <w:rFonts w:ascii="Calibri" w:hAnsi="Calibri"/>
        </w:rPr>
        <w:t>interviews</w:t>
      </w:r>
      <w:r w:rsidR="009F3B89">
        <w:rPr>
          <w:rFonts w:ascii="Calibri" w:hAnsi="Calibri"/>
        </w:rPr>
        <w:t xml:space="preserve">, and will </w:t>
      </w:r>
      <w:r w:rsidR="009F3B89" w:rsidRPr="001C28FA">
        <w:rPr>
          <w:rFonts w:ascii="Calibri" w:hAnsi="Calibri"/>
        </w:rPr>
        <w:t>present the findings of the research</w:t>
      </w:r>
      <w:r w:rsidRPr="001C28FA">
        <w:rPr>
          <w:rFonts w:ascii="Calibri" w:hAnsi="Calibri"/>
        </w:rPr>
        <w:t xml:space="preserve">. The final section will offer an analysis of the results in light of the evidence proffered in Part 2. </w:t>
      </w:r>
    </w:p>
    <w:p w:rsidR="00623A47" w:rsidRDefault="00623A47" w:rsidP="00623A47">
      <w:pPr>
        <w:spacing w:line="360" w:lineRule="auto"/>
        <w:rPr>
          <w:rFonts w:ascii="Calibri" w:hAnsi="Calibri"/>
          <w:b/>
          <w:sz w:val="28"/>
          <w:szCs w:val="28"/>
        </w:rPr>
      </w:pPr>
    </w:p>
    <w:p w:rsidR="00623A47" w:rsidRPr="00E100BA" w:rsidRDefault="00623A47" w:rsidP="00623A47">
      <w:pPr>
        <w:spacing w:line="360" w:lineRule="auto"/>
        <w:rPr>
          <w:rFonts w:ascii="Calibri" w:hAnsi="Calibri"/>
          <w:b/>
          <w:sz w:val="28"/>
          <w:szCs w:val="28"/>
        </w:rPr>
      </w:pPr>
      <w:r w:rsidRPr="00E100BA">
        <w:rPr>
          <w:rFonts w:ascii="Calibri" w:hAnsi="Calibri"/>
          <w:b/>
          <w:sz w:val="28"/>
          <w:szCs w:val="28"/>
        </w:rPr>
        <w:lastRenderedPageBreak/>
        <w:t xml:space="preserve">Chapter 2 – Literature Review </w:t>
      </w:r>
    </w:p>
    <w:p w:rsidR="00623A47" w:rsidRPr="00CE32E7" w:rsidRDefault="00623A47" w:rsidP="00623A47">
      <w:pPr>
        <w:spacing w:line="360" w:lineRule="auto"/>
        <w:rPr>
          <w:rFonts w:ascii="Calibri" w:hAnsi="Calibri"/>
          <w:b/>
        </w:rPr>
      </w:pPr>
    </w:p>
    <w:p w:rsidR="00623A47" w:rsidRPr="00CE32E7" w:rsidRDefault="00623A47" w:rsidP="00623A47">
      <w:pPr>
        <w:spacing w:line="360" w:lineRule="auto"/>
        <w:rPr>
          <w:rFonts w:ascii="Calibri" w:hAnsi="Calibri"/>
          <w:b/>
        </w:rPr>
      </w:pPr>
      <w:r w:rsidRPr="00CE32E7">
        <w:rPr>
          <w:rFonts w:ascii="Calibri" w:hAnsi="Calibri"/>
          <w:b/>
        </w:rPr>
        <w:t>2.1 Weaving and spinning literature</w:t>
      </w:r>
    </w:p>
    <w:p w:rsidR="00623A47" w:rsidRPr="009F3B89" w:rsidRDefault="009F3B89" w:rsidP="009F3B89">
      <w:pPr>
        <w:spacing w:line="360" w:lineRule="auto"/>
        <w:jc w:val="both"/>
        <w:rPr>
          <w:rFonts w:ascii="Calibri" w:hAnsi="Calibri"/>
          <w:b/>
        </w:rPr>
      </w:pPr>
      <w:r>
        <w:rPr>
          <w:rFonts w:ascii="Calibri" w:hAnsi="Calibri"/>
          <w:b/>
        </w:rPr>
        <w:t>- The Meaning of P</w:t>
      </w:r>
      <w:r w:rsidR="00623A47" w:rsidRPr="009F3B89">
        <w:rPr>
          <w:rFonts w:ascii="Calibri" w:hAnsi="Calibri"/>
          <w:b/>
        </w:rPr>
        <w:t>atterns</w:t>
      </w:r>
    </w:p>
    <w:p w:rsidR="00623A47" w:rsidRPr="009F3B89" w:rsidRDefault="009F3B89" w:rsidP="009F3B89">
      <w:pPr>
        <w:spacing w:line="360" w:lineRule="auto"/>
        <w:rPr>
          <w:rFonts w:ascii="Calibri" w:hAnsi="Calibri"/>
          <w:b/>
        </w:rPr>
      </w:pPr>
      <w:r>
        <w:rPr>
          <w:rFonts w:ascii="Calibri" w:hAnsi="Calibri"/>
          <w:b/>
        </w:rPr>
        <w:t>- Weaving and Spinning in l</w:t>
      </w:r>
      <w:r w:rsidR="00623A47" w:rsidRPr="009F3B89">
        <w:rPr>
          <w:rFonts w:ascii="Calibri" w:hAnsi="Calibri"/>
          <w:b/>
        </w:rPr>
        <w:t>iterature</w:t>
      </w:r>
    </w:p>
    <w:p w:rsidR="00623A47" w:rsidRPr="009F3B89" w:rsidRDefault="009F3B89" w:rsidP="009F3B89">
      <w:pPr>
        <w:spacing w:line="360" w:lineRule="auto"/>
        <w:jc w:val="both"/>
        <w:rPr>
          <w:rFonts w:ascii="Calibri" w:hAnsi="Calibri"/>
          <w:b/>
        </w:rPr>
      </w:pPr>
      <w:r>
        <w:rPr>
          <w:rFonts w:ascii="Calibri" w:hAnsi="Calibri"/>
          <w:b/>
        </w:rPr>
        <w:t>- Weaving Deities, Life Force and G</w:t>
      </w:r>
      <w:r w:rsidR="00623A47" w:rsidRPr="009F3B89">
        <w:rPr>
          <w:rFonts w:ascii="Calibri" w:hAnsi="Calibri"/>
          <w:b/>
        </w:rPr>
        <w:t>ender</w:t>
      </w:r>
    </w:p>
    <w:p w:rsidR="00623A47" w:rsidRPr="00CE32E7" w:rsidRDefault="00623A47" w:rsidP="00623A47">
      <w:pPr>
        <w:spacing w:line="360" w:lineRule="auto"/>
        <w:rPr>
          <w:rFonts w:ascii="Calibri" w:hAnsi="Calibri"/>
          <w:b/>
        </w:rPr>
      </w:pPr>
    </w:p>
    <w:p w:rsidR="00623A47" w:rsidRPr="00CE32E7" w:rsidRDefault="00623A47" w:rsidP="00623A47">
      <w:pPr>
        <w:spacing w:line="360" w:lineRule="auto"/>
        <w:rPr>
          <w:rFonts w:ascii="Calibri" w:hAnsi="Calibri"/>
          <w:b/>
        </w:rPr>
      </w:pPr>
      <w:r w:rsidRPr="00CE32E7">
        <w:rPr>
          <w:rFonts w:ascii="Calibri" w:hAnsi="Calibri"/>
          <w:b/>
        </w:rPr>
        <w:t>2.2 Theoretical Underpinning</w:t>
      </w:r>
    </w:p>
    <w:p w:rsidR="00623A47" w:rsidRPr="009F3B89" w:rsidRDefault="009F3B89" w:rsidP="009F3B89">
      <w:pPr>
        <w:spacing w:line="360" w:lineRule="auto"/>
        <w:rPr>
          <w:rFonts w:ascii="Calibri" w:hAnsi="Calibri"/>
          <w:b/>
        </w:rPr>
      </w:pPr>
      <w:r>
        <w:rPr>
          <w:rFonts w:ascii="Calibri" w:hAnsi="Calibri"/>
          <w:b/>
        </w:rPr>
        <w:t xml:space="preserve">- </w:t>
      </w:r>
      <w:r w:rsidR="00623A47" w:rsidRPr="009F3B89">
        <w:rPr>
          <w:rFonts w:ascii="Calibri" w:hAnsi="Calibri"/>
          <w:b/>
        </w:rPr>
        <w:t>Cosmology</w:t>
      </w:r>
    </w:p>
    <w:p w:rsidR="00623A47" w:rsidRPr="009F3B89" w:rsidRDefault="009F3B89" w:rsidP="009F3B89">
      <w:pPr>
        <w:spacing w:line="360" w:lineRule="auto"/>
        <w:rPr>
          <w:rFonts w:ascii="Calibri" w:hAnsi="Calibri"/>
          <w:b/>
        </w:rPr>
      </w:pPr>
      <w:r>
        <w:rPr>
          <w:rFonts w:ascii="Calibri" w:hAnsi="Calibri"/>
          <w:b/>
        </w:rPr>
        <w:t xml:space="preserve">- </w:t>
      </w:r>
      <w:r w:rsidR="00623A47" w:rsidRPr="009F3B89">
        <w:rPr>
          <w:rFonts w:ascii="Calibri" w:hAnsi="Calibri"/>
          <w:b/>
        </w:rPr>
        <w:t>The Sacred and the Profane</w:t>
      </w:r>
    </w:p>
    <w:p w:rsidR="00623A47" w:rsidRPr="009F3B89" w:rsidRDefault="009F3B89" w:rsidP="009F3B89">
      <w:pPr>
        <w:spacing w:line="360" w:lineRule="auto"/>
        <w:rPr>
          <w:rFonts w:ascii="Calibri" w:hAnsi="Calibri"/>
          <w:b/>
        </w:rPr>
      </w:pPr>
      <w:r>
        <w:rPr>
          <w:rFonts w:ascii="Calibri" w:hAnsi="Calibri"/>
          <w:b/>
        </w:rPr>
        <w:t xml:space="preserve">- </w:t>
      </w:r>
      <w:r w:rsidR="00623A47" w:rsidRPr="009F3B89">
        <w:rPr>
          <w:rFonts w:ascii="Calibri" w:hAnsi="Calibri"/>
          <w:b/>
        </w:rPr>
        <w:t>Ritual and magic through the activities of spinning and weaving.</w:t>
      </w:r>
    </w:p>
    <w:p w:rsidR="00623A47" w:rsidRPr="009F3B89" w:rsidRDefault="009F3B89" w:rsidP="009F3B89">
      <w:pPr>
        <w:spacing w:line="360" w:lineRule="auto"/>
        <w:rPr>
          <w:rFonts w:ascii="Calibri" w:hAnsi="Calibri"/>
          <w:b/>
        </w:rPr>
      </w:pPr>
      <w:r>
        <w:rPr>
          <w:rFonts w:ascii="Calibri" w:hAnsi="Calibri"/>
          <w:b/>
        </w:rPr>
        <w:t xml:space="preserve">- </w:t>
      </w:r>
      <w:r w:rsidR="00623A47" w:rsidRPr="009F3B89">
        <w:rPr>
          <w:rFonts w:ascii="Calibri" w:hAnsi="Calibri"/>
          <w:b/>
        </w:rPr>
        <w:t>Materiality, Ancestry and Essence</w:t>
      </w:r>
    </w:p>
    <w:p w:rsidR="00623A47" w:rsidRDefault="00623A47" w:rsidP="00623A47">
      <w:pPr>
        <w:pStyle w:val="ListParagraph"/>
        <w:spacing w:line="360" w:lineRule="auto"/>
        <w:rPr>
          <w:rFonts w:ascii="Calibri" w:hAnsi="Calibri"/>
          <w:b/>
        </w:rPr>
      </w:pPr>
    </w:p>
    <w:p w:rsidR="009F3B89" w:rsidRPr="00CE32E7" w:rsidRDefault="009F3B89" w:rsidP="00623A47">
      <w:pPr>
        <w:pStyle w:val="ListParagraph"/>
        <w:spacing w:line="360" w:lineRule="auto"/>
        <w:rPr>
          <w:rFonts w:ascii="Calibri" w:hAnsi="Calibri"/>
          <w:b/>
        </w:rPr>
      </w:pPr>
    </w:p>
    <w:p w:rsidR="00623A47" w:rsidRDefault="00623A47" w:rsidP="00623A47">
      <w:r>
        <w:t xml:space="preserve">                                  </w:t>
      </w:r>
      <w:r>
        <w:rPr>
          <w:noProof/>
          <w:lang w:eastAsia="en-GB"/>
        </w:rPr>
        <w:drawing>
          <wp:inline distT="0" distB="0" distL="0" distR="0">
            <wp:extent cx="2876745" cy="2876745"/>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Warp threads.jpg"/>
                    <pic:cNvPicPr/>
                  </pic:nvPicPr>
                  <pic:blipFill>
                    <a:blip r:embed="rId16">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a14:imgLayer r:embed="rId17">
                              <a14:imgEffect>
                                <a14:sharpenSoften amount="5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rot="5400000">
                      <a:off x="0" y="0"/>
                      <a:ext cx="2876745" cy="2876745"/>
                    </a:xfrm>
                    <a:prstGeom prst="rect">
                      <a:avLst/>
                    </a:prstGeom>
                  </pic:spPr>
                </pic:pic>
              </a:graphicData>
            </a:graphic>
          </wp:inline>
        </w:drawing>
      </w:r>
    </w:p>
    <w:p w:rsidR="00623A47" w:rsidRDefault="00623A47" w:rsidP="00623A47">
      <w:pPr>
        <w:spacing w:line="276" w:lineRule="auto"/>
        <w:rPr>
          <w:sz w:val="22"/>
          <w:szCs w:val="22"/>
        </w:rPr>
      </w:pPr>
    </w:p>
    <w:p w:rsidR="00623A47" w:rsidRPr="00CA3AB9" w:rsidRDefault="00623A47" w:rsidP="00623A47">
      <w:pPr>
        <w:spacing w:line="276" w:lineRule="auto"/>
        <w:rPr>
          <w:sz w:val="22"/>
          <w:szCs w:val="22"/>
        </w:rPr>
      </w:pPr>
    </w:p>
    <w:p w:rsidR="00623A47" w:rsidRPr="00A0386E" w:rsidRDefault="00623A47" w:rsidP="00623A47">
      <w:pPr>
        <w:spacing w:line="276" w:lineRule="auto"/>
        <w:jc w:val="center"/>
        <w:rPr>
          <w:rFonts w:ascii="Calibri" w:hAnsi="Calibri"/>
          <w:b/>
          <w:i/>
          <w:sz w:val="22"/>
          <w:szCs w:val="22"/>
        </w:rPr>
      </w:pPr>
      <w:r w:rsidRPr="00A0386E">
        <w:rPr>
          <w:rFonts w:ascii="Calibri" w:hAnsi="Calibri"/>
          <w:b/>
          <w:i/>
          <w:sz w:val="22"/>
          <w:szCs w:val="22"/>
        </w:rPr>
        <w:t>Photograph Illustration 2</w:t>
      </w:r>
    </w:p>
    <w:p w:rsidR="00623A47" w:rsidRPr="00A0386E" w:rsidRDefault="00623A47" w:rsidP="00623A47">
      <w:pPr>
        <w:spacing w:line="276" w:lineRule="auto"/>
        <w:jc w:val="center"/>
        <w:rPr>
          <w:rFonts w:ascii="Calibri" w:hAnsi="Calibri"/>
          <w:b/>
          <w:i/>
          <w:sz w:val="20"/>
          <w:szCs w:val="20"/>
        </w:rPr>
      </w:pPr>
      <w:r w:rsidRPr="00A0386E">
        <w:rPr>
          <w:rFonts w:ascii="Calibri" w:hAnsi="Calibri"/>
          <w:b/>
          <w:i/>
          <w:sz w:val="20"/>
          <w:szCs w:val="20"/>
        </w:rPr>
        <w:t xml:space="preserve">Reflexive Research: 20 warp yarns </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 xml:space="preserve"> Top centre - Personally spun merino yarn to bind and secure woven content.</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Centre left - Cotton and woollen yarn representing male weavers and spinners.</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Centre right - Cotton yarn representing female weavers.</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Bottom right - Woollen yarn representing female spinners.</w:t>
      </w:r>
    </w:p>
    <w:p w:rsidR="00623A47" w:rsidRDefault="00623A47" w:rsidP="00623A47">
      <w:pPr>
        <w:spacing w:line="360" w:lineRule="auto"/>
        <w:jc w:val="both"/>
        <w:rPr>
          <w:rFonts w:ascii="Calibri" w:hAnsi="Calibri"/>
          <w:b/>
        </w:rPr>
      </w:pPr>
    </w:p>
    <w:p w:rsidR="00623A47" w:rsidRDefault="00623A47" w:rsidP="00623A47">
      <w:pPr>
        <w:spacing w:line="360" w:lineRule="auto"/>
        <w:jc w:val="both"/>
        <w:rPr>
          <w:rFonts w:ascii="Calibri" w:hAnsi="Calibri"/>
          <w:b/>
        </w:rPr>
      </w:pPr>
    </w:p>
    <w:p w:rsidR="00623A47" w:rsidRPr="00AE3EED" w:rsidRDefault="00623A47" w:rsidP="00407E99">
      <w:pPr>
        <w:spacing w:line="360" w:lineRule="auto"/>
        <w:jc w:val="both"/>
        <w:rPr>
          <w:rFonts w:ascii="Calibri" w:hAnsi="Calibri"/>
        </w:rPr>
      </w:pPr>
      <w:r w:rsidRPr="00AE3EED">
        <w:rPr>
          <w:rFonts w:ascii="Calibri" w:hAnsi="Calibri"/>
          <w:b/>
        </w:rPr>
        <w:lastRenderedPageBreak/>
        <w:t xml:space="preserve">Chapter 2 – </w:t>
      </w:r>
      <w:r>
        <w:rPr>
          <w:rFonts w:ascii="Calibri" w:hAnsi="Calibri"/>
          <w:b/>
        </w:rPr>
        <w:t xml:space="preserve">The </w:t>
      </w:r>
      <w:r w:rsidRPr="00AE3EED">
        <w:rPr>
          <w:rFonts w:ascii="Calibri" w:hAnsi="Calibri"/>
          <w:b/>
        </w:rPr>
        <w:t xml:space="preserve">Literature </w:t>
      </w:r>
    </w:p>
    <w:p w:rsidR="00623A47" w:rsidRPr="00AE3EED" w:rsidRDefault="00623A47" w:rsidP="00407E99">
      <w:pPr>
        <w:spacing w:line="360" w:lineRule="auto"/>
        <w:jc w:val="both"/>
        <w:rPr>
          <w:rFonts w:ascii="Calibri" w:hAnsi="Calibri"/>
        </w:rPr>
      </w:pPr>
      <w:r w:rsidRPr="00AE3EED">
        <w:rPr>
          <w:rFonts w:ascii="Calibri" w:hAnsi="Calibri"/>
        </w:rPr>
        <w:t xml:space="preserve">This chapter offers an assessment of the theoretical and scholarly discourse surrounding weaving and spinning when placed within a cosmological context. The literature can be divided into two branches: the first branch explores the mythical and symbolic nature of weaving and spinning cross-culturally, while the second discusses the theoretical concepts that arise from them. That the literature is drawn from a wide range of academic disciplines, including anthropology, archaeology, classics, literary commentary, and gender studies, is a notable characteristic of the study of spinning and weaving, offering a broad spectrum of views and theories upon which to base this research. </w:t>
      </w:r>
    </w:p>
    <w:p w:rsidR="00623A47" w:rsidRPr="00AE3EED" w:rsidRDefault="00623A47" w:rsidP="00407E99">
      <w:pPr>
        <w:spacing w:line="360" w:lineRule="auto"/>
        <w:jc w:val="both"/>
        <w:rPr>
          <w:rFonts w:ascii="Calibri" w:hAnsi="Calibri"/>
        </w:rPr>
      </w:pPr>
    </w:p>
    <w:p w:rsidR="00623A47" w:rsidRPr="00C17905" w:rsidRDefault="00623A47" w:rsidP="00407E99">
      <w:pPr>
        <w:spacing w:line="360" w:lineRule="auto"/>
        <w:jc w:val="both"/>
        <w:rPr>
          <w:rFonts w:ascii="Calibri" w:hAnsi="Calibri"/>
          <w:u w:val="single"/>
        </w:rPr>
      </w:pPr>
      <w:r w:rsidRPr="00C17905">
        <w:rPr>
          <w:rFonts w:ascii="Calibri" w:hAnsi="Calibri"/>
          <w:b/>
          <w:u w:val="single"/>
        </w:rPr>
        <w:t>2.1 Weaving and spinning literature</w:t>
      </w:r>
      <w:r w:rsidRPr="00C17905">
        <w:rPr>
          <w:rFonts w:ascii="Calibri" w:hAnsi="Calibri"/>
          <w:u w:val="single"/>
        </w:rPr>
        <w:t xml:space="preserve"> </w:t>
      </w:r>
    </w:p>
    <w:p w:rsidR="00623A47" w:rsidRPr="00AE3EED" w:rsidRDefault="00623A47" w:rsidP="00407E99">
      <w:pPr>
        <w:spacing w:line="360" w:lineRule="auto"/>
        <w:jc w:val="both"/>
        <w:rPr>
          <w:rFonts w:ascii="Calibri" w:hAnsi="Calibri"/>
        </w:rPr>
      </w:pPr>
      <w:r w:rsidRPr="00AE3EED">
        <w:rPr>
          <w:rFonts w:ascii="Calibri" w:hAnsi="Calibri"/>
        </w:rPr>
        <w:t>The literature devoted to symbolic aspects of spinning and weaving often take the form of monocultural studies that explore them within the context of one particular worldview or mythology. Studies of Navaho weaving, for example, stress its importance as a manifestation of Native American cosmology. Kathy M’Closkey observes</w:t>
      </w:r>
      <w:r w:rsidRPr="00AE3EED">
        <w:rPr>
          <w:rStyle w:val="FootnoteReference"/>
          <w:rFonts w:ascii="Calibri" w:hAnsi="Calibri"/>
        </w:rPr>
        <w:footnoteReference w:id="16"/>
      </w:r>
      <w:r w:rsidRPr="00AE3EED">
        <w:rPr>
          <w:rFonts w:ascii="Calibri" w:hAnsi="Calibri"/>
        </w:rPr>
        <w:t xml:space="preserve"> that many anthropological studies of Native American weaving begin by citing </w:t>
      </w:r>
      <w:commentRangeStart w:id="3"/>
      <w:r w:rsidRPr="00AE3EED">
        <w:rPr>
          <w:rFonts w:ascii="Calibri" w:hAnsi="Calibri"/>
        </w:rPr>
        <w:t xml:space="preserve">Gladys Reichard’s </w:t>
      </w:r>
      <w:commentRangeEnd w:id="3"/>
      <w:r w:rsidR="002A3715">
        <w:rPr>
          <w:rStyle w:val="CommentReference"/>
        </w:rPr>
        <w:commentReference w:id="3"/>
      </w:r>
      <w:r w:rsidRPr="00AE3EED">
        <w:rPr>
          <w:rFonts w:ascii="Calibri" w:hAnsi="Calibri"/>
        </w:rPr>
        <w:t>recounting of the mythological origins of weaving, a gift of the Spider Woman at the creation of the world</w:t>
      </w:r>
      <w:r w:rsidR="009F3B89">
        <w:rPr>
          <w:rFonts w:ascii="Calibri" w:hAnsi="Calibri"/>
        </w:rPr>
        <w:t>, cited in chapter 4.</w:t>
      </w:r>
      <w:r w:rsidRPr="00AE3EED">
        <w:rPr>
          <w:rStyle w:val="FootnoteReference"/>
          <w:rFonts w:ascii="Calibri" w:hAnsi="Calibri"/>
        </w:rPr>
        <w:footnoteReference w:id="17"/>
      </w:r>
      <w:r w:rsidRPr="00AE3EED">
        <w:rPr>
          <w:rFonts w:ascii="Calibri" w:hAnsi="Calibri"/>
        </w:rPr>
        <w:t xml:space="preserve"> The activity of weaving for indigenous weavers, M’Closkey emphasises, not only relates to their cosmology,</w:t>
      </w:r>
      <w:r w:rsidRPr="00AE3EED">
        <w:rPr>
          <w:rStyle w:val="FootnoteReference"/>
          <w:rFonts w:ascii="Calibri" w:hAnsi="Calibri"/>
        </w:rPr>
        <w:footnoteReference w:id="18"/>
      </w:r>
      <w:r w:rsidRPr="00AE3EED">
        <w:rPr>
          <w:rFonts w:ascii="Calibri" w:hAnsi="Calibri"/>
        </w:rPr>
        <w:t xml:space="preserve"> but is also imbued with </w:t>
      </w:r>
      <w:r w:rsidRPr="00AE3EED">
        <w:rPr>
          <w:rFonts w:ascii="Calibri" w:hAnsi="Calibri"/>
          <w:i/>
        </w:rPr>
        <w:t>hózhó’,</w:t>
      </w:r>
      <w:r w:rsidRPr="00AE3EED">
        <w:rPr>
          <w:rStyle w:val="FootnoteReference"/>
          <w:rFonts w:ascii="Calibri" w:hAnsi="Calibri"/>
          <w:i/>
        </w:rPr>
        <w:footnoteReference w:id="19"/>
      </w:r>
      <w:r w:rsidRPr="00AE3EED">
        <w:rPr>
          <w:rFonts w:ascii="Calibri" w:hAnsi="Calibri"/>
          <w:i/>
        </w:rPr>
        <w:t xml:space="preserve"> </w:t>
      </w:r>
      <w:r w:rsidRPr="00AE3EED">
        <w:rPr>
          <w:rFonts w:ascii="Calibri" w:hAnsi="Calibri"/>
        </w:rPr>
        <w:t xml:space="preserve">which Gary Witherspoon translates as ‘universal beauty, harmony and happiness’ in an ‘environment that is all inclusive.’ </w:t>
      </w:r>
      <w:commentRangeStart w:id="4"/>
      <w:r w:rsidRPr="00AE3EED">
        <w:rPr>
          <w:rStyle w:val="FootnoteReference"/>
          <w:rFonts w:ascii="Calibri" w:hAnsi="Calibri"/>
        </w:rPr>
        <w:footnoteReference w:id="20"/>
      </w:r>
      <w:commentRangeEnd w:id="4"/>
      <w:r w:rsidR="002A3715">
        <w:rPr>
          <w:rStyle w:val="CommentReference"/>
        </w:rPr>
        <w:commentReference w:id="4"/>
      </w:r>
      <w:r w:rsidRPr="00AE3EED">
        <w:rPr>
          <w:rFonts w:ascii="Calibri" w:hAnsi="Calibri"/>
        </w:rPr>
        <w:t xml:space="preserve"> In addition to the academic discourse which reflects this cosmological perspective, practical weaving publications, such as the </w:t>
      </w:r>
      <w:r w:rsidRPr="00AE3EED">
        <w:rPr>
          <w:rFonts w:ascii="Calibri" w:hAnsi="Calibri"/>
          <w:i/>
        </w:rPr>
        <w:t>Navaho Weaving Way</w:t>
      </w:r>
      <w:r w:rsidRPr="00AE3EED">
        <w:rPr>
          <w:rFonts w:ascii="Calibri" w:hAnsi="Calibri"/>
        </w:rPr>
        <w:t xml:space="preserve">, by Noël Bennett and Tiana Bighorse, accentuate a sacred aspect; weaving tools, for example, </w:t>
      </w:r>
      <w:r w:rsidRPr="00AE3EED">
        <w:rPr>
          <w:rFonts w:ascii="Calibri" w:hAnsi="Calibri"/>
        </w:rPr>
        <w:lastRenderedPageBreak/>
        <w:t>‘represent rainbow and lightning, (and) can be harmful when used for the wrong purpose.’</w:t>
      </w:r>
      <w:r w:rsidRPr="00AE3EED">
        <w:rPr>
          <w:rStyle w:val="FootnoteReference"/>
          <w:rFonts w:ascii="Calibri" w:hAnsi="Calibri"/>
        </w:rPr>
        <w:footnoteReference w:id="21"/>
      </w:r>
      <w:r w:rsidRPr="00AE3EED">
        <w:rPr>
          <w:rFonts w:ascii="Calibri" w:hAnsi="Calibri"/>
        </w:rPr>
        <w:t xml:space="preserve"> </w:t>
      </w:r>
    </w:p>
    <w:p w:rsidR="00623A47" w:rsidRPr="00AE3EED" w:rsidRDefault="00623A47" w:rsidP="00407E99">
      <w:pPr>
        <w:spacing w:line="360" w:lineRule="auto"/>
        <w:jc w:val="both"/>
        <w:rPr>
          <w:rFonts w:ascii="Calibri" w:hAnsi="Calibri"/>
        </w:rPr>
      </w:pPr>
    </w:p>
    <w:p w:rsidR="00623A47" w:rsidRPr="00AE3EED" w:rsidRDefault="00623A47" w:rsidP="00407E99">
      <w:pPr>
        <w:spacing w:line="360" w:lineRule="auto"/>
        <w:jc w:val="both"/>
        <w:rPr>
          <w:rFonts w:ascii="Calibri" w:hAnsi="Calibri"/>
          <w:i/>
          <w:u w:val="single"/>
        </w:rPr>
      </w:pPr>
      <w:r w:rsidRPr="00AE3EED">
        <w:rPr>
          <w:rFonts w:ascii="Calibri" w:hAnsi="Calibri"/>
          <w:i/>
          <w:u w:val="single"/>
        </w:rPr>
        <w:t>The meaning of patterns</w:t>
      </w:r>
    </w:p>
    <w:p w:rsidR="00623A47" w:rsidRPr="00AE3EED" w:rsidRDefault="00623A47" w:rsidP="00407E99">
      <w:pPr>
        <w:spacing w:line="360" w:lineRule="auto"/>
        <w:jc w:val="both"/>
        <w:rPr>
          <w:rFonts w:ascii="Calibri" w:hAnsi="Calibri"/>
        </w:rPr>
      </w:pPr>
      <w:r w:rsidRPr="00AE3EED">
        <w:rPr>
          <w:rFonts w:ascii="Calibri" w:hAnsi="Calibri"/>
        </w:rPr>
        <w:t xml:space="preserve">Certain studies within academic weaving discourse seek to interpret the designs of woven textiles, even casting them in the role of cosmological texts. Andrea Heckman in </w:t>
      </w:r>
      <w:r w:rsidRPr="00AE3EED">
        <w:rPr>
          <w:rFonts w:ascii="Calibri" w:hAnsi="Calibri"/>
          <w:i/>
          <w:lang w:val="en-US"/>
        </w:rPr>
        <w:t>Woven Stories, Andean Textiles and Rituals</w:t>
      </w:r>
      <w:r w:rsidRPr="00AE3EED">
        <w:rPr>
          <w:rFonts w:ascii="Calibri" w:hAnsi="Calibri"/>
          <w:lang w:val="en-US"/>
        </w:rPr>
        <w:t xml:space="preserve">, </w:t>
      </w:r>
      <w:r w:rsidRPr="00AE3EED">
        <w:rPr>
          <w:rFonts w:ascii="Calibri" w:hAnsi="Calibri"/>
        </w:rPr>
        <w:t>discusses how certain symbols signify specific natural and cosmological phenomena within the Peruvian worldview.</w:t>
      </w:r>
      <w:r w:rsidRPr="00AE3EED">
        <w:rPr>
          <w:rStyle w:val="FootnoteReference"/>
          <w:rFonts w:ascii="Calibri" w:hAnsi="Calibri"/>
        </w:rPr>
        <w:footnoteReference w:id="22"/>
      </w:r>
      <w:r w:rsidR="009F3B89">
        <w:rPr>
          <w:rFonts w:ascii="Calibri" w:hAnsi="Calibri"/>
        </w:rPr>
        <w:t xml:space="preserve"> Similarly Vytautas Tumé</w:t>
      </w:r>
      <w:r w:rsidRPr="00AE3EED">
        <w:rPr>
          <w:rFonts w:ascii="Calibri" w:hAnsi="Calibri"/>
        </w:rPr>
        <w:t>nas discusses the patterns of Lithuanian woven textiles in terms of celestial symbolism.</w:t>
      </w:r>
      <w:r w:rsidRPr="00AE3EED">
        <w:rPr>
          <w:rStyle w:val="FootnoteReference"/>
          <w:rFonts w:ascii="Calibri" w:hAnsi="Calibri"/>
        </w:rPr>
        <w:footnoteReference w:id="23"/>
      </w:r>
      <w:r w:rsidRPr="00AE3EED">
        <w:rPr>
          <w:rFonts w:ascii="Calibri" w:hAnsi="Calibri"/>
        </w:rPr>
        <w:t xml:space="preserve"> According to Kathryn Sullivan Kruger, textiles have the propensity to be understood as narrative.</w:t>
      </w:r>
      <w:r w:rsidRPr="00AE3EED">
        <w:rPr>
          <w:rStyle w:val="FootnoteReference"/>
          <w:rFonts w:ascii="Calibri" w:hAnsi="Calibri"/>
        </w:rPr>
        <w:footnoteReference w:id="24"/>
      </w:r>
      <w:r w:rsidRPr="00AE3EED">
        <w:rPr>
          <w:rFonts w:ascii="Calibri" w:hAnsi="Calibri"/>
        </w:rPr>
        <w:t xml:space="preserve"> In </w:t>
      </w:r>
      <w:r w:rsidRPr="00AE3EED">
        <w:rPr>
          <w:rFonts w:ascii="Calibri" w:hAnsi="Calibri"/>
          <w:i/>
        </w:rPr>
        <w:t>Weaving the Word</w:t>
      </w:r>
      <w:r w:rsidRPr="00AE3EED">
        <w:rPr>
          <w:rFonts w:ascii="Calibri" w:hAnsi="Calibri"/>
        </w:rPr>
        <w:t>, she examines the close semiotic association between text and textile, words linked by the same semantic root.</w:t>
      </w:r>
      <w:r w:rsidRPr="00AE3EED">
        <w:rPr>
          <w:rStyle w:val="FootnoteReference"/>
          <w:rFonts w:ascii="Calibri" w:hAnsi="Calibri"/>
        </w:rPr>
        <w:footnoteReference w:id="25"/>
      </w:r>
      <w:r w:rsidRPr="00AE3EED">
        <w:rPr>
          <w:rFonts w:ascii="Calibri" w:hAnsi="Calibri"/>
        </w:rPr>
        <w:t xml:space="preserve"> Regarded as the precursor of writing in the evolution of culture,</w:t>
      </w:r>
      <w:r w:rsidRPr="00AE3EED">
        <w:rPr>
          <w:rStyle w:val="FootnoteReference"/>
          <w:rFonts w:ascii="Calibri" w:hAnsi="Calibri"/>
        </w:rPr>
        <w:footnoteReference w:id="26"/>
      </w:r>
      <w:r w:rsidRPr="00AE3EED">
        <w:rPr>
          <w:rFonts w:ascii="Calibri" w:hAnsi="Calibri"/>
        </w:rPr>
        <w:t xml:space="preserve"> Kruger suggests that woven cloth has the capacity to be ‘read like a written text’</w:t>
      </w:r>
      <w:commentRangeStart w:id="5"/>
      <w:r w:rsidRPr="00AE3EED">
        <w:rPr>
          <w:rFonts w:ascii="Calibri" w:hAnsi="Calibri"/>
        </w:rPr>
        <w:t>.</w:t>
      </w:r>
      <w:r w:rsidRPr="00AE3EED">
        <w:rPr>
          <w:rStyle w:val="FootnoteReference"/>
          <w:rFonts w:ascii="Calibri" w:hAnsi="Calibri"/>
        </w:rPr>
        <w:footnoteReference w:id="27"/>
      </w:r>
      <w:commentRangeEnd w:id="5"/>
      <w:r w:rsidR="002A3715">
        <w:rPr>
          <w:rStyle w:val="CommentReference"/>
        </w:rPr>
        <w:commentReference w:id="5"/>
      </w:r>
      <w:r w:rsidRPr="00AE3EED">
        <w:rPr>
          <w:rFonts w:ascii="Calibri" w:hAnsi="Calibri"/>
        </w:rPr>
        <w:t xml:space="preserve"> </w:t>
      </w:r>
    </w:p>
    <w:p w:rsidR="00623A47" w:rsidRPr="00AE3EED" w:rsidRDefault="00623A47" w:rsidP="00407E99">
      <w:pPr>
        <w:spacing w:line="360" w:lineRule="auto"/>
        <w:jc w:val="both"/>
        <w:rPr>
          <w:rFonts w:ascii="Calibri" w:hAnsi="Calibri"/>
        </w:rPr>
      </w:pPr>
      <w:r w:rsidRPr="00AE3EED">
        <w:rPr>
          <w:rFonts w:ascii="Calibri" w:hAnsi="Calibri"/>
        </w:rPr>
        <w:t>Yet M’Closkey cautions against too literal an interpretation; in discussing Witherspoon’s semiotic analysis of Navaho textiles, she speaks of the danger of reading symbols as if they are strictly encoded,</w:t>
      </w:r>
      <w:r w:rsidRPr="00AE3EED">
        <w:rPr>
          <w:rStyle w:val="FootnoteReference"/>
          <w:rFonts w:ascii="Calibri" w:hAnsi="Calibri"/>
        </w:rPr>
        <w:footnoteReference w:id="28"/>
      </w:r>
      <w:r w:rsidRPr="00AE3EED">
        <w:rPr>
          <w:rFonts w:ascii="Calibri" w:hAnsi="Calibri"/>
        </w:rPr>
        <w:t xml:space="preserve"> with a subsequent risk of misinterpretation and inappropriate emphasis. Indeed she cites Navaho weavers uncomfortable about external commentators delineating the meaning of patterns and symbols</w:t>
      </w:r>
      <w:commentRangeStart w:id="6"/>
      <w:r w:rsidRPr="00AE3EED">
        <w:rPr>
          <w:rFonts w:ascii="Calibri" w:hAnsi="Calibri"/>
        </w:rPr>
        <w:t>.</w:t>
      </w:r>
      <w:r w:rsidRPr="00AE3EED">
        <w:rPr>
          <w:rStyle w:val="FootnoteReference"/>
          <w:rFonts w:ascii="Calibri" w:hAnsi="Calibri"/>
        </w:rPr>
        <w:footnoteReference w:id="29"/>
      </w:r>
      <w:commentRangeEnd w:id="6"/>
      <w:r w:rsidR="002A3715">
        <w:rPr>
          <w:rStyle w:val="CommentReference"/>
        </w:rPr>
        <w:commentReference w:id="6"/>
      </w:r>
      <w:r w:rsidRPr="00AE3EED">
        <w:rPr>
          <w:rFonts w:ascii="Calibri" w:hAnsi="Calibri"/>
        </w:rPr>
        <w:t xml:space="preserve"> The interpretation of textiles is therefore dependant upon cultural awareness as a key to the encoded information. As such, the encoded woven textile that supplements my reflexive research can be accurately read given knowledge of </w:t>
      </w:r>
      <w:r w:rsidRPr="00AE3EED">
        <w:rPr>
          <w:rFonts w:ascii="Calibri" w:hAnsi="Calibri"/>
        </w:rPr>
        <w:lastRenderedPageBreak/>
        <w:t>that code, whilst also being understood visually through an awareness of its research context.</w:t>
      </w:r>
      <w:r w:rsidR="001619C7">
        <w:rPr>
          <w:rStyle w:val="FootnoteReference"/>
          <w:rFonts w:ascii="Calibri" w:hAnsi="Calibri"/>
        </w:rPr>
        <w:footnoteReference w:id="30"/>
      </w:r>
    </w:p>
    <w:p w:rsidR="00623A47" w:rsidRPr="00AE3EED" w:rsidRDefault="00623A47" w:rsidP="00407E99">
      <w:pPr>
        <w:spacing w:line="360" w:lineRule="auto"/>
        <w:jc w:val="both"/>
        <w:rPr>
          <w:rFonts w:ascii="Calibri" w:hAnsi="Calibri"/>
        </w:rPr>
      </w:pPr>
    </w:p>
    <w:p w:rsidR="00623A47" w:rsidRPr="00AE3EED" w:rsidRDefault="00623A47" w:rsidP="00407E99">
      <w:pPr>
        <w:spacing w:line="360" w:lineRule="auto"/>
        <w:jc w:val="both"/>
        <w:rPr>
          <w:rFonts w:ascii="Calibri" w:hAnsi="Calibri"/>
          <w:i/>
          <w:u w:val="single"/>
        </w:rPr>
      </w:pPr>
      <w:r w:rsidRPr="00AE3EED">
        <w:rPr>
          <w:rFonts w:ascii="Calibri" w:hAnsi="Calibri"/>
          <w:i/>
          <w:u w:val="single"/>
        </w:rPr>
        <w:t xml:space="preserve">Weaving and spinning in literature </w:t>
      </w:r>
    </w:p>
    <w:p w:rsidR="00623A47" w:rsidRPr="00AE3EED" w:rsidRDefault="00623A47" w:rsidP="00407E99">
      <w:pPr>
        <w:spacing w:line="360" w:lineRule="auto"/>
        <w:jc w:val="both"/>
        <w:rPr>
          <w:rFonts w:ascii="Calibri" w:hAnsi="Calibri"/>
        </w:rPr>
      </w:pPr>
      <w:r w:rsidRPr="00AE3EED">
        <w:rPr>
          <w:rFonts w:ascii="Calibri" w:hAnsi="Calibri"/>
        </w:rPr>
        <w:t xml:space="preserve">Academic studies of symbolism in spinning and weaving can at points merge with literary commentary, when seen through the chains of imagery in poetry and literature. This is most apparent in the classical tradition, examined in articles such as Jane McIntosh Snyder’s </w:t>
      </w:r>
      <w:r w:rsidRPr="00AE3EED">
        <w:rPr>
          <w:rFonts w:ascii="Calibri" w:hAnsi="Calibri"/>
          <w:i/>
        </w:rPr>
        <w:t>The Web of Song,</w:t>
      </w:r>
      <w:r w:rsidRPr="00AE3EED">
        <w:rPr>
          <w:rFonts w:ascii="Calibri" w:hAnsi="Calibri"/>
        </w:rPr>
        <w:t xml:space="preserve"> where she traces multiple incidents of textile imagery in Homer and the Lyric Poets.</w:t>
      </w:r>
      <w:r w:rsidRPr="00AE3EED">
        <w:rPr>
          <w:rStyle w:val="FootnoteReference"/>
          <w:rFonts w:ascii="Calibri" w:hAnsi="Calibri"/>
        </w:rPr>
        <w:footnoteReference w:id="31"/>
      </w:r>
      <w:r w:rsidRPr="00AE3EED">
        <w:rPr>
          <w:rFonts w:ascii="Calibri" w:hAnsi="Calibri"/>
        </w:rPr>
        <w:t xml:space="preserve"> Classical mythology’s frequent allusions to textile crafts are examined in John Scheid and Jesper Svenbro’s </w:t>
      </w:r>
      <w:r w:rsidRPr="00AE3EED">
        <w:rPr>
          <w:rFonts w:ascii="Calibri" w:hAnsi="Calibri"/>
          <w:i/>
        </w:rPr>
        <w:t xml:space="preserve">The Crafts of Zeus, </w:t>
      </w:r>
      <w:r w:rsidRPr="00AE3EED">
        <w:rPr>
          <w:rFonts w:ascii="Calibri" w:hAnsi="Calibri"/>
        </w:rPr>
        <w:t>their manifestation as political, conjugal and poetic weaving being testament to the metaphorical appropriateness of the weaving and spinning processes.</w:t>
      </w:r>
      <w:r w:rsidRPr="00AE3EED">
        <w:rPr>
          <w:rStyle w:val="FootnoteReference"/>
          <w:rFonts w:ascii="Calibri" w:hAnsi="Calibri"/>
        </w:rPr>
        <w:footnoteReference w:id="32"/>
      </w:r>
      <w:r w:rsidRPr="00AE3EED">
        <w:rPr>
          <w:rFonts w:ascii="Calibri" w:hAnsi="Calibri"/>
        </w:rPr>
        <w:t xml:space="preserve"> The prevalence of the image in Greek poetry demonstrates the significance of weaving and spinning within Greek society, but could also be symptomatic of cosmological symbolism. Riemer Faber discusses what he calls ‘cosmological poetry’, whereby the sky or zodiac is portrayed as a ‘woven robe, spangled with stars and planets’,</w:t>
      </w:r>
      <w:r w:rsidRPr="00AE3EED">
        <w:rPr>
          <w:rStyle w:val="FootnoteReference"/>
          <w:rFonts w:ascii="Calibri" w:hAnsi="Calibri"/>
        </w:rPr>
        <w:footnoteReference w:id="33"/>
      </w:r>
      <w:r w:rsidRPr="00AE3EED">
        <w:rPr>
          <w:rFonts w:ascii="Calibri" w:hAnsi="Calibri"/>
        </w:rPr>
        <w:t xml:space="preserve"> echoing the embroidered constellations to be found in Plato’s </w:t>
      </w:r>
      <w:r w:rsidRPr="00AE3EED">
        <w:rPr>
          <w:rFonts w:ascii="Calibri" w:hAnsi="Calibri"/>
          <w:i/>
        </w:rPr>
        <w:t>Timaeus</w:t>
      </w:r>
      <w:r w:rsidRPr="00AE3EED">
        <w:rPr>
          <w:rFonts w:ascii="Calibri" w:hAnsi="Calibri"/>
        </w:rPr>
        <w:t>.</w:t>
      </w:r>
      <w:r w:rsidRPr="00AE3EED">
        <w:rPr>
          <w:rStyle w:val="FootnoteReference"/>
          <w:rFonts w:ascii="Calibri" w:hAnsi="Calibri"/>
        </w:rPr>
        <w:footnoteReference w:id="34"/>
      </w:r>
      <w:r w:rsidRPr="00AE3EED">
        <w:rPr>
          <w:rFonts w:ascii="Calibri" w:hAnsi="Calibri"/>
        </w:rPr>
        <w:t xml:space="preserve"> Scholars of textiles have also been drawn to the appearance of weaving and spinning in more modern literature. Kruger uses the idea of the two sides of a tapestry</w:t>
      </w:r>
      <w:r w:rsidRPr="00AE3EED">
        <w:rPr>
          <w:rStyle w:val="FootnoteReference"/>
          <w:rFonts w:ascii="Calibri" w:hAnsi="Calibri"/>
        </w:rPr>
        <w:footnoteReference w:id="35"/>
      </w:r>
      <w:r w:rsidRPr="00AE3EED">
        <w:rPr>
          <w:rFonts w:ascii="Calibri" w:hAnsi="Calibri"/>
        </w:rPr>
        <w:t xml:space="preserve"> to describe the semiotic and symbolic realms in Tennyson’s poem, </w:t>
      </w:r>
      <w:r w:rsidRPr="00AE3EED">
        <w:rPr>
          <w:rFonts w:ascii="Calibri" w:hAnsi="Calibri"/>
          <w:i/>
        </w:rPr>
        <w:t xml:space="preserve">The Lady of </w:t>
      </w:r>
      <w:r>
        <w:rPr>
          <w:rFonts w:ascii="Calibri" w:hAnsi="Calibri"/>
          <w:i/>
        </w:rPr>
        <w:t>Sha</w:t>
      </w:r>
      <w:r w:rsidRPr="00AE3EED">
        <w:rPr>
          <w:rFonts w:ascii="Calibri" w:hAnsi="Calibri"/>
          <w:i/>
        </w:rPr>
        <w:t>lott.</w:t>
      </w:r>
      <w:r w:rsidRPr="00AE3EED">
        <w:rPr>
          <w:rStyle w:val="FootnoteReference"/>
          <w:rFonts w:ascii="Calibri" w:hAnsi="Calibri"/>
        </w:rPr>
        <w:footnoteReference w:id="36"/>
      </w:r>
      <w:r w:rsidRPr="00AE3EED">
        <w:rPr>
          <w:rFonts w:ascii="Calibri" w:hAnsi="Calibri"/>
        </w:rPr>
        <w:t xml:space="preserve"> Similarly, the presence of spinning and weaving in fairy tales has attracted anthropological scholars such as Chris Knight, </w:t>
      </w:r>
      <w:r w:rsidRPr="00AE3EED">
        <w:rPr>
          <w:rFonts w:ascii="Calibri" w:hAnsi="Calibri"/>
        </w:rPr>
        <w:lastRenderedPageBreak/>
        <w:t xml:space="preserve">who regards the sharp tip of the spindle in </w:t>
      </w:r>
      <w:r w:rsidRPr="00AE3EED">
        <w:rPr>
          <w:rFonts w:ascii="Calibri" w:hAnsi="Calibri"/>
          <w:i/>
        </w:rPr>
        <w:t>Briar Rose</w:t>
      </w:r>
      <w:r w:rsidRPr="00AE3EED">
        <w:rPr>
          <w:rStyle w:val="FootnoteReference"/>
          <w:rFonts w:ascii="Calibri" w:hAnsi="Calibri"/>
          <w:i/>
        </w:rPr>
        <w:footnoteReference w:id="37"/>
      </w:r>
      <w:r w:rsidRPr="00AE3EED">
        <w:rPr>
          <w:rFonts w:ascii="Calibri" w:hAnsi="Calibri"/>
        </w:rPr>
        <w:t xml:space="preserve"> as catalyst to a magical domain that facilitates the ensuing rites of passage.</w:t>
      </w:r>
      <w:r w:rsidRPr="00AE3EED">
        <w:rPr>
          <w:rStyle w:val="FootnoteReference"/>
          <w:rFonts w:ascii="Calibri" w:hAnsi="Calibri"/>
        </w:rPr>
        <w:footnoteReference w:id="38"/>
      </w:r>
    </w:p>
    <w:p w:rsidR="00623A47" w:rsidRPr="00AE3EED" w:rsidRDefault="00623A47" w:rsidP="00407E99">
      <w:pPr>
        <w:spacing w:line="360" w:lineRule="auto"/>
        <w:jc w:val="both"/>
        <w:rPr>
          <w:rFonts w:ascii="Calibri" w:hAnsi="Calibri"/>
        </w:rPr>
      </w:pPr>
    </w:p>
    <w:p w:rsidR="00623A47" w:rsidRPr="00AE3EED" w:rsidRDefault="00623A47" w:rsidP="00407E99">
      <w:pPr>
        <w:spacing w:line="360" w:lineRule="auto"/>
        <w:jc w:val="both"/>
        <w:rPr>
          <w:rFonts w:ascii="Calibri" w:hAnsi="Calibri"/>
          <w:i/>
          <w:u w:val="single"/>
        </w:rPr>
      </w:pPr>
      <w:r w:rsidRPr="00AE3EED">
        <w:rPr>
          <w:rFonts w:ascii="Calibri" w:hAnsi="Calibri"/>
          <w:i/>
          <w:u w:val="single"/>
        </w:rPr>
        <w:t>Weaving deities, life force and gender</w:t>
      </w:r>
    </w:p>
    <w:p w:rsidR="00623A47" w:rsidRPr="00AE3EED" w:rsidRDefault="00623A47" w:rsidP="00407E99">
      <w:pPr>
        <w:spacing w:line="360" w:lineRule="auto"/>
        <w:jc w:val="both"/>
        <w:rPr>
          <w:rFonts w:ascii="Calibri" w:hAnsi="Calibri"/>
        </w:rPr>
      </w:pPr>
      <w:r w:rsidRPr="00AE3EED">
        <w:rPr>
          <w:rFonts w:ascii="Calibri" w:hAnsi="Calibri"/>
        </w:rPr>
        <w:t>Within the literature devoted to studies of mythology, there are examples where the central figures are deities associated with spinning and weaving. Their multiplicity within diverse cultures has led scholars to consider connections cross-culturally. Mary Kilbourne Matossian, for whom the profusion of such goddesses indicates a sense of magic surrounding the crafts,</w:t>
      </w:r>
      <w:r w:rsidRPr="00AE3EED">
        <w:rPr>
          <w:rStyle w:val="FootnoteReference"/>
          <w:rFonts w:ascii="Calibri" w:hAnsi="Calibri"/>
        </w:rPr>
        <w:footnoteReference w:id="39"/>
      </w:r>
      <w:r w:rsidRPr="00AE3EED">
        <w:rPr>
          <w:rFonts w:ascii="Calibri" w:hAnsi="Calibri"/>
        </w:rPr>
        <w:t xml:space="preserve"> suggests that their origin can be found in the mother goddesses of paleolithic Russia, thus linking Northern European and Asian mythology.</w:t>
      </w:r>
      <w:r w:rsidRPr="00AE3EED">
        <w:rPr>
          <w:rStyle w:val="FootnoteReference"/>
          <w:rFonts w:ascii="Calibri" w:hAnsi="Calibri"/>
        </w:rPr>
        <w:footnoteReference w:id="40"/>
      </w:r>
      <w:r w:rsidRPr="00AE3EED">
        <w:rPr>
          <w:rFonts w:ascii="Calibri" w:hAnsi="Calibri"/>
        </w:rPr>
        <w:t xml:space="preserve"> Justine T. Snow argues that some examples of Chinese mythology may have had an Indo-European provenance,</w:t>
      </w:r>
      <w:r w:rsidRPr="00AE3EED">
        <w:rPr>
          <w:rStyle w:val="FootnoteReference"/>
          <w:rFonts w:ascii="Calibri" w:hAnsi="Calibri"/>
        </w:rPr>
        <w:footnoteReference w:id="41"/>
      </w:r>
      <w:r w:rsidRPr="00AE3EED">
        <w:rPr>
          <w:rFonts w:ascii="Calibri" w:hAnsi="Calibri"/>
        </w:rPr>
        <w:t xml:space="preserve"> and conversely Michael Como argues that the Japanese cult of sacred weaving actually originates in ancient China.</w:t>
      </w:r>
      <w:r w:rsidRPr="00AE3EED">
        <w:rPr>
          <w:rStyle w:val="FootnoteReference"/>
          <w:rFonts w:ascii="Calibri" w:hAnsi="Calibri"/>
        </w:rPr>
        <w:footnoteReference w:id="42"/>
      </w:r>
      <w:r w:rsidRPr="00AE3EED">
        <w:rPr>
          <w:rFonts w:ascii="Calibri" w:hAnsi="Calibri"/>
        </w:rPr>
        <w:t xml:space="preserve"> Other scholars, such as Susan Ackerman and Susan Milbrath, through investigating archaeological evidence and textual sources, hypothesize that the West Semitic goddess Asherah,</w:t>
      </w:r>
      <w:r w:rsidRPr="00AE3EED">
        <w:rPr>
          <w:rStyle w:val="FootnoteReference"/>
          <w:rFonts w:ascii="Calibri" w:hAnsi="Calibri"/>
        </w:rPr>
        <w:footnoteReference w:id="43"/>
      </w:r>
      <w:r w:rsidRPr="00AE3EED">
        <w:rPr>
          <w:rFonts w:ascii="Calibri" w:hAnsi="Calibri"/>
        </w:rPr>
        <w:t xml:space="preserve"> and the Aztec goddess, Xochiquetzal,</w:t>
      </w:r>
      <w:r w:rsidRPr="00AE3EED">
        <w:rPr>
          <w:rStyle w:val="FootnoteReference"/>
          <w:rFonts w:ascii="Calibri" w:hAnsi="Calibri"/>
        </w:rPr>
        <w:footnoteReference w:id="44"/>
      </w:r>
      <w:r w:rsidRPr="00AE3EED">
        <w:rPr>
          <w:rFonts w:ascii="Calibri" w:hAnsi="Calibri"/>
        </w:rPr>
        <w:t xml:space="preserve"> respectively are actually deities dedicated to spinning and weaving. A further branch of scholastic investigation discusses the symbolic place of spinning and weaving within a culture. In his paper on Senegalese traditional hand-weavers, Roy Dilley demonstrates how weaving and the loom are perceived by Tukolor weavers to ‘relate to the origins of </w:t>
      </w:r>
      <w:r w:rsidRPr="00AE3EED">
        <w:rPr>
          <w:rFonts w:ascii="Calibri" w:hAnsi="Calibri"/>
        </w:rPr>
        <w:lastRenderedPageBreak/>
        <w:t>the craft contained in their oral history.’</w:t>
      </w:r>
      <w:r w:rsidRPr="00AE3EED">
        <w:rPr>
          <w:rStyle w:val="FootnoteReference"/>
          <w:rFonts w:ascii="Calibri" w:hAnsi="Calibri"/>
        </w:rPr>
        <w:footnoteReference w:id="45"/>
      </w:r>
      <w:r w:rsidRPr="00AE3EED">
        <w:rPr>
          <w:rFonts w:ascii="Calibri" w:hAnsi="Calibri"/>
        </w:rPr>
        <w:t xml:space="preserve"> Thus weavers ‘re-enact the story of the mythical ancestor every day’,</w:t>
      </w:r>
      <w:r w:rsidRPr="00AE3EED">
        <w:rPr>
          <w:rStyle w:val="FootnoteReference"/>
          <w:rFonts w:ascii="Calibri" w:hAnsi="Calibri"/>
        </w:rPr>
        <w:footnoteReference w:id="46"/>
      </w:r>
      <w:r w:rsidRPr="00AE3EED">
        <w:rPr>
          <w:rFonts w:ascii="Calibri" w:hAnsi="Calibri"/>
        </w:rPr>
        <w:t xml:space="preserve"> considering themselves to be ‘experts in magic’.</w:t>
      </w:r>
      <w:r w:rsidRPr="00AE3EED">
        <w:rPr>
          <w:rStyle w:val="FootnoteReference"/>
          <w:rFonts w:ascii="Calibri" w:hAnsi="Calibri"/>
        </w:rPr>
        <w:footnoteReference w:id="47"/>
      </w:r>
      <w:r w:rsidRPr="00AE3EED">
        <w:rPr>
          <w:rFonts w:ascii="Calibri" w:hAnsi="Calibri"/>
        </w:rPr>
        <w:t xml:space="preserve"> Likewise, Susan MacAulay and Kura Te Waru-Rewiri see weaving as profoundly connected to a Maori worldview, generated by and itself generating life force, </w:t>
      </w:r>
      <w:r w:rsidRPr="00AE3EED">
        <w:rPr>
          <w:rFonts w:ascii="Calibri" w:hAnsi="Calibri"/>
          <w:i/>
        </w:rPr>
        <w:t>mauri</w:t>
      </w:r>
      <w:commentRangeStart w:id="7"/>
      <w:r w:rsidRPr="00AE3EED">
        <w:rPr>
          <w:rFonts w:ascii="Calibri" w:hAnsi="Calibri"/>
        </w:rPr>
        <w:t>.</w:t>
      </w:r>
      <w:r w:rsidRPr="00AE3EED">
        <w:rPr>
          <w:rStyle w:val="FootnoteReference"/>
          <w:rFonts w:ascii="Calibri" w:hAnsi="Calibri"/>
        </w:rPr>
        <w:footnoteReference w:id="48"/>
      </w:r>
      <w:commentRangeEnd w:id="7"/>
      <w:r w:rsidR="00432FAC">
        <w:rPr>
          <w:rStyle w:val="CommentReference"/>
        </w:rPr>
        <w:commentReference w:id="7"/>
      </w:r>
      <w:r w:rsidRPr="00AE3EED">
        <w:rPr>
          <w:rFonts w:ascii="Calibri" w:hAnsi="Calibri"/>
        </w:rPr>
        <w:t xml:space="preserve"> </w:t>
      </w:r>
    </w:p>
    <w:p w:rsidR="00623A47" w:rsidRPr="00AE3EED" w:rsidRDefault="00623A47" w:rsidP="00407E99">
      <w:pPr>
        <w:spacing w:line="360" w:lineRule="auto"/>
        <w:jc w:val="both"/>
        <w:rPr>
          <w:rFonts w:ascii="Calibri" w:hAnsi="Calibri"/>
        </w:rPr>
      </w:pPr>
    </w:p>
    <w:p w:rsidR="00623A47" w:rsidRPr="00AE3EED" w:rsidRDefault="00623A47" w:rsidP="00407E99">
      <w:pPr>
        <w:spacing w:line="360" w:lineRule="auto"/>
        <w:jc w:val="both"/>
        <w:rPr>
          <w:rFonts w:ascii="Calibri" w:hAnsi="Calibri"/>
        </w:rPr>
      </w:pPr>
      <w:r w:rsidRPr="00AE3EED">
        <w:rPr>
          <w:rFonts w:ascii="Calibri" w:hAnsi="Calibri"/>
        </w:rPr>
        <w:t>One topic that underlies some of the textile scholarship is the subject of gender. While it has been pointed out that there are cultures where weaving is a male occupation,</w:t>
      </w:r>
      <w:r w:rsidRPr="00AE3EED">
        <w:rPr>
          <w:rStyle w:val="FootnoteReference"/>
          <w:rFonts w:ascii="Calibri" w:hAnsi="Calibri"/>
        </w:rPr>
        <w:footnoteReference w:id="49"/>
      </w:r>
      <w:r w:rsidRPr="00AE3EED">
        <w:rPr>
          <w:rFonts w:ascii="Calibri" w:hAnsi="Calibri"/>
        </w:rPr>
        <w:t xml:space="preserve"> scholars such as Elizabeth Wayland Barber have explored weaving and spinning from a predominantly female standpoint.</w:t>
      </w:r>
      <w:r w:rsidRPr="00AE3EED">
        <w:rPr>
          <w:rStyle w:val="FootnoteReference"/>
          <w:rFonts w:ascii="Calibri" w:hAnsi="Calibri"/>
        </w:rPr>
        <w:footnoteReference w:id="50"/>
      </w:r>
      <w:r w:rsidR="007C1125">
        <w:rPr>
          <w:rFonts w:ascii="Calibri" w:hAnsi="Calibri"/>
        </w:rPr>
        <w:t xml:space="preserve"> This dissertation is</w:t>
      </w:r>
      <w:r w:rsidRPr="00AE3EED">
        <w:rPr>
          <w:rFonts w:ascii="Calibri" w:hAnsi="Calibri"/>
        </w:rPr>
        <w:t xml:space="preserve"> not being presented from a gendered </w:t>
      </w:r>
      <w:commentRangeStart w:id="8"/>
      <w:r w:rsidRPr="00AE3EED">
        <w:rPr>
          <w:rFonts w:ascii="Calibri" w:hAnsi="Calibri"/>
        </w:rPr>
        <w:t>perspective</w:t>
      </w:r>
      <w:commentRangeEnd w:id="8"/>
      <w:r w:rsidR="00432FAC">
        <w:rPr>
          <w:rStyle w:val="CommentReference"/>
        </w:rPr>
        <w:commentReference w:id="8"/>
      </w:r>
      <w:r w:rsidRPr="00AE3EED">
        <w:rPr>
          <w:rFonts w:ascii="Calibri" w:hAnsi="Calibri"/>
        </w:rPr>
        <w:t>, but it is pertinent to acknowledge its existence in the literature, and subsequently to ascertain its relevance, if any, to the research data.  Carol Christ remarks that for some spinners and weavers the ancestral tradition is principally a female legacy, consisting of non-verbal practical knowledge, communicated along a female ancestral line.</w:t>
      </w:r>
      <w:r w:rsidRPr="00AE3EED">
        <w:rPr>
          <w:rStyle w:val="FootnoteReference"/>
          <w:rFonts w:ascii="Calibri" w:hAnsi="Calibri"/>
        </w:rPr>
        <w:footnoteReference w:id="51"/>
      </w:r>
      <w:r w:rsidRPr="00AE3EED">
        <w:rPr>
          <w:rFonts w:ascii="Calibri" w:hAnsi="Calibri"/>
        </w:rPr>
        <w:t xml:space="preserve"> The existence of goddesses acting as guardians of spinning and weaving help to create something of a top-down effect, providing a potential access point connecting cosmological mythology with the practices of spinning and weaving today. The literature dedicated to a symbolic or mythological understanding of weaving and spinning contribute towards gathering a body of evidence to support and invigorate this research. </w:t>
      </w:r>
    </w:p>
    <w:p w:rsidR="00623A47" w:rsidRDefault="00623A47" w:rsidP="00407E99">
      <w:pPr>
        <w:spacing w:line="360" w:lineRule="auto"/>
        <w:jc w:val="both"/>
        <w:rPr>
          <w:rFonts w:ascii="Calibri" w:hAnsi="Calibri"/>
        </w:rPr>
      </w:pPr>
    </w:p>
    <w:p w:rsidR="00623A47" w:rsidRPr="00AE3EED" w:rsidRDefault="00623A47" w:rsidP="00407E99">
      <w:pPr>
        <w:spacing w:line="360" w:lineRule="auto"/>
        <w:jc w:val="both"/>
        <w:rPr>
          <w:rFonts w:ascii="Calibri" w:hAnsi="Calibri"/>
        </w:rPr>
      </w:pPr>
    </w:p>
    <w:p w:rsidR="00623A47" w:rsidRPr="00C17905" w:rsidRDefault="00623A47" w:rsidP="00407E99">
      <w:pPr>
        <w:spacing w:line="360" w:lineRule="auto"/>
        <w:jc w:val="both"/>
        <w:rPr>
          <w:rFonts w:ascii="Calibri" w:hAnsi="Calibri"/>
          <w:u w:val="single"/>
        </w:rPr>
      </w:pPr>
      <w:r w:rsidRPr="00C17905">
        <w:rPr>
          <w:rFonts w:ascii="Calibri" w:hAnsi="Calibri"/>
          <w:b/>
          <w:u w:val="single"/>
        </w:rPr>
        <w:lastRenderedPageBreak/>
        <w:t>2.2 Theoretical underpinning</w:t>
      </w:r>
      <w:r w:rsidRPr="00C17905">
        <w:rPr>
          <w:rFonts w:ascii="Calibri" w:hAnsi="Calibri"/>
          <w:u w:val="single"/>
        </w:rPr>
        <w:t xml:space="preserve"> </w:t>
      </w:r>
    </w:p>
    <w:p w:rsidR="00623A47" w:rsidRPr="00AE3EED" w:rsidRDefault="00623A47" w:rsidP="00407E99">
      <w:pPr>
        <w:spacing w:line="360" w:lineRule="auto"/>
        <w:jc w:val="both"/>
        <w:rPr>
          <w:rFonts w:ascii="Calibri" w:hAnsi="Calibri"/>
        </w:rPr>
      </w:pPr>
      <w:r w:rsidRPr="00AE3EED">
        <w:rPr>
          <w:rFonts w:ascii="Calibri" w:hAnsi="Calibri"/>
        </w:rPr>
        <w:t xml:space="preserve">The breadth of the research enquiry that this dissertation embraces is reflected in the range of theoretical discourse that supports it. The following appraisal of the literature examines key concepts such as cosmology, the sacred and ritual that are mentioned in the title, and several that are not but are implicit in the research, such as magic, animism and a discussion of the properties of metaphor. Within the scope of this dissertation, such an examination cannot aspire to be comprehensive, but aims to illuminate how these concepts are understood within the context of this study. </w:t>
      </w:r>
    </w:p>
    <w:p w:rsidR="00623A47" w:rsidRPr="00AE3EED" w:rsidRDefault="00623A47" w:rsidP="00407E99">
      <w:pPr>
        <w:spacing w:line="360" w:lineRule="auto"/>
        <w:jc w:val="both"/>
        <w:rPr>
          <w:rFonts w:ascii="Calibri" w:hAnsi="Calibri"/>
        </w:rPr>
      </w:pPr>
    </w:p>
    <w:p w:rsidR="00623A47" w:rsidRPr="00AE3EED" w:rsidRDefault="00623A47" w:rsidP="00407E99">
      <w:pPr>
        <w:spacing w:line="360" w:lineRule="auto"/>
        <w:jc w:val="both"/>
        <w:rPr>
          <w:rFonts w:ascii="Calibri" w:hAnsi="Calibri"/>
          <w:i/>
          <w:u w:val="single"/>
        </w:rPr>
      </w:pPr>
      <w:r w:rsidRPr="00AE3EED">
        <w:rPr>
          <w:rFonts w:ascii="Calibri" w:hAnsi="Calibri"/>
          <w:i/>
          <w:u w:val="single"/>
        </w:rPr>
        <w:t>Cosmology</w:t>
      </w:r>
    </w:p>
    <w:p w:rsidR="00623A47" w:rsidRPr="00AE3EED" w:rsidRDefault="00623A47" w:rsidP="00407E99">
      <w:pPr>
        <w:spacing w:line="360" w:lineRule="auto"/>
        <w:jc w:val="both"/>
        <w:rPr>
          <w:rFonts w:ascii="Calibri" w:hAnsi="Calibri"/>
        </w:rPr>
      </w:pPr>
      <w:r w:rsidRPr="00AE3EED">
        <w:rPr>
          <w:rFonts w:ascii="Calibri" w:hAnsi="Calibri"/>
        </w:rPr>
        <w:t>Within this study, cosmology is understood at its broadest definition, acting as an umbrella term to include not only the cosmos and natural forces, but mythology and the metaphysical. Nicholas Campion’s definition sees cosmology as ‘a meaning system’, one in which humans are at the centre.</w:t>
      </w:r>
      <w:r w:rsidRPr="00AE3EED">
        <w:rPr>
          <w:rStyle w:val="FootnoteReference"/>
          <w:rFonts w:ascii="Calibri" w:hAnsi="Calibri"/>
        </w:rPr>
        <w:footnoteReference w:id="52"/>
      </w:r>
      <w:r w:rsidRPr="00AE3EED">
        <w:rPr>
          <w:rFonts w:ascii="Calibri" w:hAnsi="Calibri"/>
        </w:rPr>
        <w:t xml:space="preserve">  Cosmology, for Campion, ‘has huge significance for almost every aspect of human behaviour.’</w:t>
      </w:r>
      <w:r w:rsidRPr="00AE3EED">
        <w:rPr>
          <w:rStyle w:val="FootnoteReference"/>
          <w:rFonts w:ascii="Calibri" w:hAnsi="Calibri"/>
        </w:rPr>
        <w:footnoteReference w:id="53"/>
      </w:r>
      <w:r w:rsidRPr="00AE3EED">
        <w:rPr>
          <w:rFonts w:ascii="Calibri" w:hAnsi="Calibri"/>
        </w:rPr>
        <w:t xml:space="preserve"> Indeed his translation of the Greek word ‘kosmos’ as ‘beautiful order’</w:t>
      </w:r>
      <w:r w:rsidRPr="00AE3EED">
        <w:rPr>
          <w:rStyle w:val="FootnoteReference"/>
          <w:rFonts w:ascii="Calibri" w:hAnsi="Calibri"/>
        </w:rPr>
        <w:footnoteReference w:id="54"/>
      </w:r>
      <w:r w:rsidRPr="00AE3EED">
        <w:rPr>
          <w:rFonts w:ascii="Calibri" w:hAnsi="Calibri"/>
        </w:rPr>
        <w:t xml:space="preserve"> can usefully serve as a benchmark. It embraces ideas of cosmology that focus on dynamic motion, as in Navaho systems of thought,</w:t>
      </w:r>
      <w:r w:rsidRPr="00AE3EED">
        <w:rPr>
          <w:rStyle w:val="FootnoteReference"/>
          <w:rFonts w:ascii="Calibri" w:hAnsi="Calibri"/>
        </w:rPr>
        <w:footnoteReference w:id="55"/>
      </w:r>
      <w:r w:rsidRPr="00AE3EED">
        <w:rPr>
          <w:rFonts w:ascii="Calibri" w:hAnsi="Calibri"/>
        </w:rPr>
        <w:t xml:space="preserve"> or a Maori cosmology founded upon the creation of oppositions,</w:t>
      </w:r>
      <w:r w:rsidRPr="00AE3EED">
        <w:rPr>
          <w:rStyle w:val="FootnoteReference"/>
          <w:rFonts w:ascii="Calibri" w:hAnsi="Calibri"/>
        </w:rPr>
        <w:footnoteReference w:id="56"/>
      </w:r>
      <w:r w:rsidRPr="00AE3EED">
        <w:rPr>
          <w:rFonts w:ascii="Calibri" w:hAnsi="Calibri"/>
        </w:rPr>
        <w:t xml:space="preserve"> a notion which revisits Scheid and Svenbro’s description of weaving as ‘the union of opposites.’</w:t>
      </w:r>
      <w:r w:rsidRPr="00AE3EED">
        <w:rPr>
          <w:rStyle w:val="FootnoteReference"/>
          <w:rFonts w:ascii="Calibri" w:hAnsi="Calibri"/>
        </w:rPr>
        <w:footnoteReference w:id="57"/>
      </w:r>
      <w:r w:rsidRPr="00AE3EED">
        <w:rPr>
          <w:rFonts w:ascii="Calibri" w:hAnsi="Calibri"/>
        </w:rPr>
        <w:t xml:space="preserve"> </w:t>
      </w:r>
    </w:p>
    <w:p w:rsidR="00623A47" w:rsidRPr="00AE3EED" w:rsidRDefault="00623A47" w:rsidP="00407E99">
      <w:pPr>
        <w:spacing w:line="360" w:lineRule="auto"/>
        <w:jc w:val="both"/>
        <w:rPr>
          <w:rFonts w:ascii="Calibri" w:hAnsi="Calibri"/>
          <w:strike/>
        </w:rPr>
      </w:pPr>
    </w:p>
    <w:p w:rsidR="00623A47" w:rsidRPr="00AE3EED" w:rsidRDefault="00623A47" w:rsidP="00407E99">
      <w:pPr>
        <w:spacing w:line="360" w:lineRule="auto"/>
        <w:jc w:val="both"/>
        <w:rPr>
          <w:rFonts w:ascii="Calibri" w:hAnsi="Calibri"/>
          <w:i/>
          <w:u w:val="single"/>
        </w:rPr>
      </w:pPr>
      <w:r w:rsidRPr="00AE3EED">
        <w:rPr>
          <w:rFonts w:ascii="Calibri" w:hAnsi="Calibri"/>
          <w:i/>
          <w:u w:val="single"/>
        </w:rPr>
        <w:t>The Sacred and the Profane</w:t>
      </w:r>
    </w:p>
    <w:p w:rsidR="00623A47" w:rsidRPr="00AE3EED" w:rsidRDefault="00623A47" w:rsidP="00407E99">
      <w:pPr>
        <w:spacing w:line="360" w:lineRule="auto"/>
        <w:jc w:val="both"/>
        <w:rPr>
          <w:rFonts w:ascii="Calibri" w:hAnsi="Calibri"/>
        </w:rPr>
      </w:pPr>
      <w:r w:rsidRPr="00AE3EED">
        <w:rPr>
          <w:rFonts w:ascii="Calibri" w:hAnsi="Calibri"/>
        </w:rPr>
        <w:t xml:space="preserve">Central to this study is what is meant by the sacred and what is not. This duality, familiar to scholars in the form of the dichotomy between the sacred and profane propounded by Émile Durkheim in </w:t>
      </w:r>
      <w:r w:rsidRPr="00AE3EED">
        <w:rPr>
          <w:rFonts w:ascii="Calibri" w:hAnsi="Calibri"/>
          <w:i/>
        </w:rPr>
        <w:t xml:space="preserve">The Elementary Forms of Religious Life </w:t>
      </w:r>
      <w:r w:rsidRPr="00AE3EED">
        <w:rPr>
          <w:rFonts w:ascii="Calibri" w:hAnsi="Calibri"/>
        </w:rPr>
        <w:t xml:space="preserve">has been </w:t>
      </w:r>
      <w:r w:rsidRPr="00AE3EED">
        <w:rPr>
          <w:rFonts w:ascii="Calibri" w:hAnsi="Calibri"/>
        </w:rPr>
        <w:lastRenderedPageBreak/>
        <w:t>understood as consisting of two distinct mutually exclusive states of being.</w:t>
      </w:r>
      <w:r w:rsidR="00F511B1">
        <w:rPr>
          <w:rStyle w:val="FootnoteReference"/>
          <w:rFonts w:ascii="Calibri" w:hAnsi="Calibri"/>
        </w:rPr>
        <w:footnoteReference w:id="58"/>
      </w:r>
      <w:r w:rsidRPr="00AE3EED">
        <w:rPr>
          <w:rFonts w:ascii="Calibri" w:hAnsi="Calibri"/>
        </w:rPr>
        <w:t xml:space="preserve"> For </w:t>
      </w:r>
      <w:r w:rsidR="005C0AB2">
        <w:rPr>
          <w:rFonts w:ascii="Calibri" w:hAnsi="Calibri"/>
        </w:rPr>
        <w:t xml:space="preserve">Mircea </w:t>
      </w:r>
      <w:r w:rsidRPr="00AE3EED">
        <w:rPr>
          <w:rFonts w:ascii="Calibri" w:hAnsi="Calibri"/>
        </w:rPr>
        <w:t>Eliade, ‘all nature is capable of revealing itself as cosmic sacrality.’</w:t>
      </w:r>
      <w:r w:rsidRPr="00AE3EED">
        <w:rPr>
          <w:rStyle w:val="FootnoteReference"/>
          <w:rFonts w:ascii="Calibri" w:hAnsi="Calibri"/>
        </w:rPr>
        <w:footnoteReference w:id="59"/>
      </w:r>
      <w:r w:rsidRPr="00AE3EED">
        <w:rPr>
          <w:rFonts w:ascii="Calibri" w:hAnsi="Calibri"/>
        </w:rPr>
        <w:t xml:space="preserve"> The following questions then arise, when does the sacred cease to be sacred, and is there a condition where it can co-exist with the non-sacred, the mundane or the ordinary, words I prefer to the more value-laden</w:t>
      </w:r>
      <w:r w:rsidRPr="00AE3EED">
        <w:rPr>
          <w:rFonts w:ascii="Calibri" w:hAnsi="Calibri"/>
          <w:i/>
        </w:rPr>
        <w:t xml:space="preserve"> profane</w:t>
      </w:r>
      <w:r w:rsidRPr="00AE3EED">
        <w:rPr>
          <w:rFonts w:ascii="Calibri" w:hAnsi="Calibri"/>
        </w:rPr>
        <w:t>.  Eliade, in fact, suggests that an object or space can be both sacred and profane simultaneously, stating that ‘a sacred stone remains a stone,’</w:t>
      </w:r>
      <w:r w:rsidRPr="00AE3EED">
        <w:rPr>
          <w:rStyle w:val="FootnoteReference"/>
          <w:rFonts w:ascii="Calibri" w:hAnsi="Calibri"/>
        </w:rPr>
        <w:footnoteReference w:id="60"/>
      </w:r>
      <w:r w:rsidRPr="00AE3EED">
        <w:rPr>
          <w:rFonts w:ascii="Calibri" w:hAnsi="Calibri"/>
        </w:rPr>
        <w:t xml:space="preserve"> carrying implications concerning materiality to be discussed later. For Stanley Tambiah, one of the alchemical ingredients that triggers the transformation between these two states is ritual activity; ancestral posts, for example, that are sacred for the Nuer, are treated quite casually ‘outside the staging of rituals.’ </w:t>
      </w:r>
      <w:r w:rsidRPr="00AE3EED">
        <w:rPr>
          <w:rStyle w:val="FootnoteReference"/>
          <w:rFonts w:ascii="Calibri" w:hAnsi="Calibri"/>
        </w:rPr>
        <w:footnoteReference w:id="61"/>
      </w:r>
      <w:r w:rsidRPr="00AE3EED">
        <w:rPr>
          <w:rFonts w:ascii="Calibri" w:hAnsi="Calibri"/>
        </w:rPr>
        <w:t xml:space="preserve"> Spinning and weaving implements, by virtue of their functionality, can be viewed as instruments capable of use in ritual activity, containing the capacity for both the sacred and the ‘profane’, existing in the symbolic and empirical sphere simultaneously.</w:t>
      </w:r>
    </w:p>
    <w:p w:rsidR="00623A47" w:rsidRPr="00AE3EED" w:rsidRDefault="00623A47" w:rsidP="00407E99">
      <w:pPr>
        <w:spacing w:line="360" w:lineRule="auto"/>
        <w:jc w:val="both"/>
        <w:rPr>
          <w:rFonts w:ascii="Calibri" w:hAnsi="Calibri"/>
        </w:rPr>
      </w:pPr>
    </w:p>
    <w:p w:rsidR="00623A47" w:rsidRPr="00AE3EED" w:rsidRDefault="00623A47" w:rsidP="00407E99">
      <w:pPr>
        <w:spacing w:line="360" w:lineRule="auto"/>
        <w:jc w:val="both"/>
        <w:rPr>
          <w:rFonts w:ascii="Calibri" w:hAnsi="Calibri"/>
        </w:rPr>
      </w:pPr>
      <w:r w:rsidRPr="00AE3EED">
        <w:rPr>
          <w:rFonts w:ascii="Calibri" w:hAnsi="Calibri"/>
        </w:rPr>
        <w:t xml:space="preserve">However, Jack Goody, for example, in his paper </w:t>
      </w:r>
      <w:r w:rsidRPr="00AE3EED">
        <w:rPr>
          <w:rFonts w:ascii="Calibri" w:hAnsi="Calibri"/>
          <w:i/>
        </w:rPr>
        <w:t>Religion and Ritual: the Definitional Problem</w:t>
      </w:r>
      <w:r w:rsidRPr="00AE3EED">
        <w:rPr>
          <w:rFonts w:ascii="Calibri" w:hAnsi="Calibri"/>
        </w:rPr>
        <w:t>, questions the universality of the sacred/profane dichotomy; he notes that in many ethnographic studies, what is deemed sacred has often been identified by the observer rather than by the participant, and assessed according to an outsider’s extraneous value system</w:t>
      </w:r>
      <w:commentRangeStart w:id="9"/>
      <w:r w:rsidRPr="00AE3EED">
        <w:rPr>
          <w:rFonts w:ascii="Calibri" w:hAnsi="Calibri"/>
        </w:rPr>
        <w:t>.</w:t>
      </w:r>
      <w:r w:rsidRPr="00AE3EED">
        <w:rPr>
          <w:rStyle w:val="FootnoteReference"/>
          <w:rFonts w:ascii="Calibri" w:hAnsi="Calibri"/>
        </w:rPr>
        <w:footnoteReference w:id="62"/>
      </w:r>
      <w:commentRangeEnd w:id="9"/>
      <w:r w:rsidR="00432FAC">
        <w:rPr>
          <w:rStyle w:val="CommentReference"/>
        </w:rPr>
        <w:commentReference w:id="9"/>
      </w:r>
      <w:r w:rsidRPr="00AE3EED">
        <w:rPr>
          <w:rFonts w:ascii="Calibri" w:hAnsi="Calibri"/>
        </w:rPr>
        <w:t xml:space="preserve"> Contemporary scholars, such as Kenneth Morrison </w:t>
      </w:r>
      <w:r w:rsidRPr="00AE3EED">
        <w:rPr>
          <w:rStyle w:val="FootnoteReference"/>
          <w:rFonts w:ascii="Calibri" w:hAnsi="Calibri"/>
        </w:rPr>
        <w:footnoteReference w:id="63"/>
      </w:r>
      <w:r w:rsidRPr="00AE3EED">
        <w:rPr>
          <w:rFonts w:ascii="Calibri" w:hAnsi="Calibri"/>
        </w:rPr>
        <w:t xml:space="preserve"> and Peter Mataira,</w:t>
      </w:r>
      <w:r w:rsidRPr="00AE3EED">
        <w:rPr>
          <w:rStyle w:val="FootnoteReference"/>
          <w:rFonts w:ascii="Calibri" w:hAnsi="Calibri"/>
        </w:rPr>
        <w:footnoteReference w:id="64"/>
      </w:r>
      <w:r w:rsidRPr="00AE3EED">
        <w:rPr>
          <w:rFonts w:ascii="Calibri" w:hAnsi="Calibri"/>
        </w:rPr>
        <w:t xml:space="preserve"> when talking of indigenous cultures, prefer to emphasize a more interconnected and symbiotic worldview whereby sacrality is understood holistically.</w:t>
      </w:r>
      <w:r w:rsidRPr="00AE3EED">
        <w:rPr>
          <w:rStyle w:val="FootnoteReference"/>
          <w:rFonts w:ascii="Calibri" w:hAnsi="Calibri"/>
        </w:rPr>
        <w:footnoteReference w:id="65"/>
      </w:r>
      <w:r w:rsidRPr="00AE3EED">
        <w:rPr>
          <w:rFonts w:ascii="Calibri" w:hAnsi="Calibri"/>
        </w:rPr>
        <w:t xml:space="preserve"> From this perspective, sacrality should not be governed by an on/off </w:t>
      </w:r>
      <w:r w:rsidRPr="00AE3EED">
        <w:rPr>
          <w:rFonts w:ascii="Calibri" w:hAnsi="Calibri"/>
        </w:rPr>
        <w:lastRenderedPageBreak/>
        <w:t>switch; rather than be labelled either sacred or non-sacred, space or human activity may be viewed as occupying a position along a scale of relative sacrality. The sacred/profane polarity, then, is blurred, with both seen as entirely interdependent, epitomising what Graham Harvey terms ‘the inseparability of seeming opposites.’</w:t>
      </w:r>
      <w:r w:rsidRPr="00AE3EED">
        <w:rPr>
          <w:rStyle w:val="FootnoteReference"/>
          <w:rFonts w:ascii="Calibri" w:hAnsi="Calibri"/>
        </w:rPr>
        <w:footnoteReference w:id="66"/>
      </w:r>
      <w:r w:rsidRPr="00AE3EED">
        <w:rPr>
          <w:rFonts w:ascii="Calibri" w:hAnsi="Calibri"/>
        </w:rPr>
        <w:t xml:space="preserve"> Mataira exemplifies this more organic notion of sacrality, in his </w:t>
      </w:r>
      <w:r w:rsidRPr="00AE3EED">
        <w:rPr>
          <w:rFonts w:ascii="Calibri" w:hAnsi="Calibri"/>
          <w:i/>
        </w:rPr>
        <w:t>Mana and tapu: Sacred knowledge, sacred boundaries</w:t>
      </w:r>
      <w:r w:rsidRPr="00AE3EED">
        <w:rPr>
          <w:rFonts w:ascii="Calibri" w:hAnsi="Calibri"/>
        </w:rPr>
        <w:t>, arguing that the Maori see life as ‘bound to the dynamic of shifting states between sacred and ordinary.’</w:t>
      </w:r>
      <w:commentRangeStart w:id="10"/>
      <w:r w:rsidRPr="00AE3EED">
        <w:rPr>
          <w:rStyle w:val="FootnoteReference"/>
          <w:rFonts w:ascii="Calibri" w:hAnsi="Calibri"/>
        </w:rPr>
        <w:footnoteReference w:id="67"/>
      </w:r>
      <w:commentRangeEnd w:id="10"/>
      <w:r w:rsidR="00432FAC">
        <w:rPr>
          <w:rStyle w:val="CommentReference"/>
        </w:rPr>
        <w:commentReference w:id="10"/>
      </w:r>
      <w:r w:rsidRPr="00AE3EED">
        <w:rPr>
          <w:rFonts w:ascii="Calibri" w:hAnsi="Calibri"/>
        </w:rPr>
        <w:t xml:space="preserve">  Cosmologically this interaction between the sacred and the mundane can be epitomised by notion of </w:t>
      </w:r>
      <w:r w:rsidRPr="00AE3EED">
        <w:rPr>
          <w:rFonts w:ascii="Calibri" w:hAnsi="Calibri"/>
          <w:i/>
        </w:rPr>
        <w:t>axis mundi</w:t>
      </w:r>
      <w:r w:rsidRPr="00AE3EED">
        <w:rPr>
          <w:rFonts w:ascii="Calibri" w:hAnsi="Calibri"/>
        </w:rPr>
        <w:t>, a connection between earth and heaven.</w:t>
      </w:r>
      <w:r w:rsidRPr="00AE3EED">
        <w:rPr>
          <w:rStyle w:val="FootnoteReference"/>
          <w:rFonts w:ascii="Calibri" w:hAnsi="Calibri"/>
        </w:rPr>
        <w:footnoteReference w:id="68"/>
      </w:r>
      <w:r w:rsidRPr="00AE3EED">
        <w:rPr>
          <w:rFonts w:ascii="Calibri" w:hAnsi="Calibri"/>
        </w:rPr>
        <w:t xml:space="preserve"> The centre of the world, locus of creation, the ‘cosmic pillar,’ that Eliade claimed ‘plays an important role ritually’.</w:t>
      </w:r>
      <w:r w:rsidRPr="00AE3EED">
        <w:rPr>
          <w:rStyle w:val="FootnoteReference"/>
          <w:rFonts w:ascii="Calibri" w:hAnsi="Calibri"/>
        </w:rPr>
        <w:footnoteReference w:id="69"/>
      </w:r>
      <w:r w:rsidRPr="00AE3EED">
        <w:rPr>
          <w:rFonts w:ascii="Calibri" w:hAnsi="Calibri"/>
        </w:rPr>
        <w:t xml:space="preserve"> Although Harvey suggests that Eliade may have imposed his theory upon the material somewhat</w:t>
      </w:r>
      <w:commentRangeStart w:id="11"/>
      <w:r w:rsidRPr="00AE3EED">
        <w:rPr>
          <w:rFonts w:ascii="Calibri" w:hAnsi="Calibri"/>
        </w:rPr>
        <w:t>,</w:t>
      </w:r>
      <w:r w:rsidRPr="00AE3EED">
        <w:rPr>
          <w:rStyle w:val="FootnoteReference"/>
          <w:rFonts w:ascii="Calibri" w:hAnsi="Calibri"/>
        </w:rPr>
        <w:footnoteReference w:id="70"/>
      </w:r>
      <w:commentRangeEnd w:id="11"/>
      <w:r w:rsidR="00B147AA">
        <w:rPr>
          <w:rStyle w:val="CommentReference"/>
        </w:rPr>
        <w:commentReference w:id="11"/>
      </w:r>
      <w:r w:rsidR="00B8365E">
        <w:rPr>
          <w:rFonts w:ascii="Calibri" w:hAnsi="Calibri"/>
        </w:rPr>
        <w:t xml:space="preserve"> </w:t>
      </w:r>
      <w:r w:rsidRPr="00AE3EED">
        <w:rPr>
          <w:rFonts w:ascii="Calibri" w:hAnsi="Calibri"/>
        </w:rPr>
        <w:t xml:space="preserve"> the notion of a ritually-defined space with potential for sacred transformation is one area which the research seeks to assess its relevance for spinners and </w:t>
      </w:r>
      <w:commentRangeStart w:id="12"/>
      <w:r w:rsidRPr="00AE3EED">
        <w:rPr>
          <w:rFonts w:ascii="Calibri" w:hAnsi="Calibri"/>
        </w:rPr>
        <w:t>weavers</w:t>
      </w:r>
      <w:commentRangeEnd w:id="12"/>
      <w:r w:rsidR="00432FAC">
        <w:rPr>
          <w:rStyle w:val="CommentReference"/>
        </w:rPr>
        <w:commentReference w:id="12"/>
      </w:r>
      <w:r w:rsidRPr="00AE3EED">
        <w:rPr>
          <w:rFonts w:ascii="Calibri" w:hAnsi="Calibri"/>
        </w:rPr>
        <w:t xml:space="preserve">. </w:t>
      </w:r>
    </w:p>
    <w:p w:rsidR="00623A47" w:rsidRPr="00AE3EED" w:rsidRDefault="00623A47" w:rsidP="00407E99">
      <w:pPr>
        <w:spacing w:line="360" w:lineRule="auto"/>
        <w:jc w:val="both"/>
        <w:rPr>
          <w:rFonts w:ascii="Calibri" w:hAnsi="Calibri"/>
        </w:rPr>
      </w:pPr>
    </w:p>
    <w:p w:rsidR="00623A47" w:rsidRPr="00AE3EED" w:rsidRDefault="00623A47" w:rsidP="00407E99">
      <w:pPr>
        <w:spacing w:line="360" w:lineRule="auto"/>
        <w:jc w:val="both"/>
        <w:rPr>
          <w:rFonts w:ascii="Calibri" w:hAnsi="Calibri"/>
          <w:i/>
          <w:u w:val="single"/>
        </w:rPr>
      </w:pPr>
      <w:r w:rsidRPr="00AE3EED">
        <w:rPr>
          <w:rFonts w:ascii="Calibri" w:hAnsi="Calibri"/>
          <w:i/>
          <w:u w:val="single"/>
        </w:rPr>
        <w:t>Ritual and magic through the activities of spinning and weaving.</w:t>
      </w:r>
    </w:p>
    <w:p w:rsidR="00623A47" w:rsidRPr="00AE3EED" w:rsidRDefault="00623A47" w:rsidP="00407E99">
      <w:pPr>
        <w:spacing w:line="360" w:lineRule="auto"/>
        <w:jc w:val="both"/>
        <w:rPr>
          <w:rFonts w:ascii="Calibri" w:hAnsi="Calibri"/>
        </w:rPr>
      </w:pPr>
      <w:r w:rsidRPr="00AE3EED">
        <w:rPr>
          <w:rFonts w:ascii="Calibri" w:hAnsi="Calibri"/>
        </w:rPr>
        <w:t>Focussing on weaving and spinning from a symbolic perspective leads us towards the field of performative ritual. Repetition is intrinsic to both activities, in so far as textile production is generated by constantly repeated action. Tim Ingold remarks upon the importance of rhythm in the making process, and its bearing on the quality of the fibre produced,</w:t>
      </w:r>
      <w:r w:rsidRPr="00AE3EED">
        <w:rPr>
          <w:rStyle w:val="FootnoteReference"/>
          <w:rFonts w:ascii="Calibri" w:hAnsi="Calibri"/>
        </w:rPr>
        <w:footnoteReference w:id="71"/>
      </w:r>
      <w:r w:rsidRPr="00AE3EED">
        <w:rPr>
          <w:rFonts w:ascii="Calibri" w:hAnsi="Calibri"/>
        </w:rPr>
        <w:t xml:space="preserve"> echoing observations by Franz Boas about ‘controlled rhythmic movement’ (Ingold’s words): </w:t>
      </w:r>
      <w:r w:rsidRPr="00AE3EED">
        <w:rPr>
          <w:rStyle w:val="FootnoteReference"/>
          <w:rFonts w:ascii="Calibri" w:hAnsi="Calibri"/>
        </w:rPr>
        <w:footnoteReference w:id="72"/>
      </w:r>
      <w:r w:rsidRPr="00AE3EED">
        <w:rPr>
          <w:rFonts w:ascii="Calibri" w:hAnsi="Calibri"/>
        </w:rPr>
        <w:t xml:space="preserve"> ‘…. in weaving, regularity of form and rhythmic repetition of the same movement are necessarily connected.’</w:t>
      </w:r>
      <w:r w:rsidRPr="00AE3EED">
        <w:rPr>
          <w:rStyle w:val="FootnoteReference"/>
          <w:rFonts w:ascii="Calibri" w:hAnsi="Calibri"/>
        </w:rPr>
        <w:footnoteReference w:id="73"/>
      </w:r>
      <w:r w:rsidRPr="00AE3EED">
        <w:rPr>
          <w:rFonts w:ascii="Calibri" w:hAnsi="Calibri"/>
        </w:rPr>
        <w:t xml:space="preserve"> Roy Rappaport addresses the question of the ‘repetitive and rhythmical nature of many rituals’, and emphasizes the neurophysiological derivations of those rhythms, relying on ‘the </w:t>
      </w:r>
      <w:r w:rsidRPr="00AE3EED">
        <w:rPr>
          <w:rFonts w:ascii="Calibri" w:hAnsi="Calibri"/>
        </w:rPr>
        <w:lastRenderedPageBreak/>
        <w:t xml:space="preserve">biological rhythms of the performers’ </w:t>
      </w:r>
      <w:r w:rsidRPr="00AE3EED">
        <w:rPr>
          <w:rStyle w:val="FootnoteReference"/>
          <w:rFonts w:ascii="Calibri" w:hAnsi="Calibri"/>
        </w:rPr>
        <w:footnoteReference w:id="74"/>
      </w:r>
      <w:r w:rsidRPr="00AE3EED">
        <w:rPr>
          <w:rFonts w:ascii="Calibri" w:hAnsi="Calibri"/>
        </w:rPr>
        <w:t xml:space="preserve"> This opens up the possibility of movement and activity that is sufficiently circular and repetitive that it has the capacity to transform both the space and the performer within that space. In his book </w:t>
      </w:r>
      <w:r w:rsidRPr="00AE3EED">
        <w:rPr>
          <w:rFonts w:ascii="Calibri" w:hAnsi="Calibri"/>
          <w:i/>
        </w:rPr>
        <w:t>Magic, science, religion, and the scope of rationality</w:t>
      </w:r>
      <w:r w:rsidRPr="00AE3EED">
        <w:rPr>
          <w:rFonts w:ascii="Calibri" w:hAnsi="Calibri"/>
        </w:rPr>
        <w:t xml:space="preserve">, Tambiah discusses the notion of ‘the interlacing of magic and practical/technical activity’. </w:t>
      </w:r>
      <w:r w:rsidRPr="00AE3EED">
        <w:rPr>
          <w:rStyle w:val="FootnoteReference"/>
          <w:rFonts w:ascii="Calibri" w:hAnsi="Calibri"/>
        </w:rPr>
        <w:footnoteReference w:id="75"/>
      </w:r>
      <w:r w:rsidRPr="00AE3EED">
        <w:rPr>
          <w:rFonts w:ascii="Calibri" w:hAnsi="Calibri"/>
        </w:rPr>
        <w:t xml:space="preserve">  He draws on Bronislaw Malinowski’s theories concerning the duality of magic and technical enterprise, the parallel between ‘technical pursuit and its magical counterpart,’ which Malinowski refers to in </w:t>
      </w:r>
      <w:r w:rsidRPr="00AE3EED">
        <w:rPr>
          <w:rFonts w:ascii="Calibri" w:hAnsi="Calibri"/>
          <w:i/>
        </w:rPr>
        <w:t>Coral Gardens and Their Magic.</w:t>
      </w:r>
      <w:r w:rsidRPr="00AE3EED">
        <w:rPr>
          <w:rFonts w:ascii="Calibri" w:hAnsi="Calibri"/>
        </w:rPr>
        <w:t xml:space="preserve"> </w:t>
      </w:r>
      <w:r w:rsidRPr="00AE3EED">
        <w:rPr>
          <w:rStyle w:val="FootnoteReference"/>
          <w:rFonts w:ascii="Calibri" w:hAnsi="Calibri"/>
        </w:rPr>
        <w:footnoteReference w:id="76"/>
      </w:r>
      <w:r w:rsidRPr="00AE3EED">
        <w:rPr>
          <w:rFonts w:ascii="Calibri" w:hAnsi="Calibri"/>
        </w:rPr>
        <w:t xml:space="preserve"> Indeed Tambiah links magic to metaphor and to ritual, both important fields in this study, when he states that magic ‘gains its realism by clothing a metaphorical procedure in the operational, or manipulative, mode of practical action; it unites both concept and action.’ </w:t>
      </w:r>
      <w:r w:rsidRPr="00AE3EED">
        <w:rPr>
          <w:rStyle w:val="FootnoteReference"/>
          <w:rFonts w:ascii="Calibri" w:hAnsi="Calibri"/>
        </w:rPr>
        <w:footnoteReference w:id="77"/>
      </w:r>
    </w:p>
    <w:p w:rsidR="00623A47" w:rsidRPr="00AE3EED" w:rsidRDefault="00623A47" w:rsidP="00407E99">
      <w:pPr>
        <w:spacing w:line="360" w:lineRule="auto"/>
        <w:jc w:val="both"/>
        <w:rPr>
          <w:rFonts w:ascii="Calibri" w:hAnsi="Calibri"/>
        </w:rPr>
      </w:pPr>
    </w:p>
    <w:p w:rsidR="00623A47" w:rsidRPr="00AE3EED" w:rsidRDefault="00623A47" w:rsidP="00407E99">
      <w:pPr>
        <w:spacing w:line="360" w:lineRule="auto"/>
        <w:jc w:val="both"/>
        <w:rPr>
          <w:rFonts w:ascii="Calibri" w:hAnsi="Calibri"/>
          <w:i/>
          <w:u w:val="single"/>
        </w:rPr>
      </w:pPr>
      <w:r w:rsidRPr="00AE3EED">
        <w:rPr>
          <w:rFonts w:ascii="Calibri" w:hAnsi="Calibri"/>
          <w:i/>
          <w:u w:val="single"/>
        </w:rPr>
        <w:t xml:space="preserve">Materiality, Ancestry and Essence </w:t>
      </w:r>
    </w:p>
    <w:p w:rsidR="00623A47" w:rsidRPr="00AE3EED" w:rsidRDefault="00623A47" w:rsidP="00407E99">
      <w:pPr>
        <w:spacing w:line="360" w:lineRule="auto"/>
        <w:jc w:val="both"/>
        <w:rPr>
          <w:rFonts w:ascii="Calibri" w:hAnsi="Calibri"/>
        </w:rPr>
      </w:pPr>
      <w:r w:rsidRPr="00AE3EED">
        <w:rPr>
          <w:rFonts w:ascii="Calibri" w:hAnsi="Calibri"/>
        </w:rPr>
        <w:t>The propensity for spinning and weaving implements and handmade textiles to carry symbolic meaning, and the notion that latent sacrality may rest within both the object and the action, has the potential to access the domain of agency and material culture. For Martin Holbraad, it is impossible to separate objects from their meaning;</w:t>
      </w:r>
    </w:p>
    <w:p w:rsidR="00623A47" w:rsidRPr="00AE3EED" w:rsidRDefault="00623A47" w:rsidP="00407E99">
      <w:pPr>
        <w:spacing w:line="360" w:lineRule="auto"/>
        <w:jc w:val="both"/>
        <w:rPr>
          <w:rFonts w:ascii="Calibri" w:hAnsi="Calibri"/>
        </w:rPr>
      </w:pPr>
      <w:r w:rsidRPr="00AE3EED">
        <w:rPr>
          <w:rFonts w:ascii="Calibri" w:hAnsi="Calibri"/>
        </w:rPr>
        <w:t>his theoretical standpoint is to regard meaning and thing as a singular identity.</w:t>
      </w:r>
      <w:r w:rsidRPr="00AE3EED">
        <w:rPr>
          <w:rStyle w:val="FootnoteReference"/>
          <w:rFonts w:ascii="Calibri" w:hAnsi="Calibri"/>
        </w:rPr>
        <w:footnoteReference w:id="78"/>
      </w:r>
      <w:r w:rsidRPr="00AE3EED">
        <w:rPr>
          <w:rFonts w:ascii="Calibri" w:hAnsi="Calibri"/>
        </w:rPr>
        <w:t xml:space="preserve"> He asks ‘</w:t>
      </w:r>
      <w:r w:rsidRPr="00AE3EED">
        <w:rPr>
          <w:rFonts w:ascii="Calibri" w:hAnsi="Calibri"/>
          <w:i/>
        </w:rPr>
        <w:t>can the thing speak?’,</w:t>
      </w:r>
      <w:r w:rsidRPr="00AE3EED">
        <w:rPr>
          <w:rFonts w:ascii="Calibri" w:hAnsi="Calibri"/>
        </w:rPr>
        <w:t xml:space="preserve"> acknowledging that the ‘voice’ with which objects speak stems ‘from the contingent material characteristics that make things most obviously thing-like’.</w:t>
      </w:r>
      <w:r w:rsidRPr="00AE3EED">
        <w:rPr>
          <w:rStyle w:val="FootnoteReference"/>
          <w:rFonts w:ascii="Calibri" w:hAnsi="Calibri"/>
        </w:rPr>
        <w:footnoteReference w:id="79"/>
      </w:r>
      <w:r w:rsidRPr="00AE3EED">
        <w:rPr>
          <w:rFonts w:ascii="Calibri" w:hAnsi="Calibri"/>
        </w:rPr>
        <w:t xml:space="preserve"> Tim Ingold emphasises the generative nature of craft manufacture, which entails what he terms ‘a confluence of forces and materials’, contrasting the notion of ‘making’ (the realisation of an idea) with ‘weaving’ which emphasises the </w:t>
      </w:r>
      <w:r w:rsidRPr="00AE3EED">
        <w:rPr>
          <w:rFonts w:ascii="Calibri" w:hAnsi="Calibri"/>
        </w:rPr>
        <w:lastRenderedPageBreak/>
        <w:t>process of coming into being (an embodiment of rhythmic movement).</w:t>
      </w:r>
      <w:r w:rsidRPr="00AE3EED">
        <w:rPr>
          <w:rStyle w:val="FootnoteReference"/>
          <w:rFonts w:ascii="Calibri" w:hAnsi="Calibri"/>
        </w:rPr>
        <w:footnoteReference w:id="80"/>
      </w:r>
      <w:r w:rsidRPr="00AE3EED">
        <w:rPr>
          <w:rFonts w:ascii="Calibri" w:hAnsi="Calibri"/>
        </w:rPr>
        <w:t xml:space="preserve">  He suggests that material artefacts contain the energy and history of their construction and are not merely design realised into form. </w:t>
      </w:r>
      <w:r w:rsidRPr="00AE3EED">
        <w:rPr>
          <w:rStyle w:val="FootnoteReference"/>
          <w:rFonts w:ascii="Calibri" w:hAnsi="Calibri"/>
        </w:rPr>
        <w:footnoteReference w:id="81"/>
      </w:r>
      <w:r w:rsidRPr="00AE3EED">
        <w:rPr>
          <w:rFonts w:ascii="Calibri" w:hAnsi="Calibri"/>
        </w:rPr>
        <w:t xml:space="preserve"> String, he writes,  ‘retains a complete and unflinching record of the gestures that went into its formation’. </w:t>
      </w:r>
      <w:commentRangeStart w:id="13"/>
      <w:r w:rsidRPr="00AE3EED">
        <w:rPr>
          <w:rStyle w:val="FootnoteReference"/>
          <w:rFonts w:ascii="Calibri" w:hAnsi="Calibri"/>
        </w:rPr>
        <w:footnoteReference w:id="82"/>
      </w:r>
      <w:commentRangeEnd w:id="13"/>
      <w:r w:rsidR="00432FAC">
        <w:rPr>
          <w:rStyle w:val="CommentReference"/>
        </w:rPr>
        <w:commentReference w:id="13"/>
      </w:r>
      <w:r w:rsidRPr="00AE3EED">
        <w:rPr>
          <w:rFonts w:ascii="Calibri" w:hAnsi="Calibri"/>
        </w:rPr>
        <w:t xml:space="preserve">  One of the lynchpins of this research will be to explore whether weaving and spinning implements and handmade textiles are perceived to contain energies derived from their making.</w:t>
      </w:r>
    </w:p>
    <w:p w:rsidR="00623A47" w:rsidRPr="00AE3EED" w:rsidRDefault="00623A47" w:rsidP="00407E99">
      <w:pPr>
        <w:spacing w:line="360" w:lineRule="auto"/>
        <w:jc w:val="both"/>
        <w:rPr>
          <w:rFonts w:ascii="Calibri" w:hAnsi="Calibri"/>
        </w:rPr>
      </w:pPr>
    </w:p>
    <w:p w:rsidR="00623A47" w:rsidRPr="00AE3EED" w:rsidRDefault="00623A47" w:rsidP="00407E99">
      <w:pPr>
        <w:spacing w:line="360" w:lineRule="auto"/>
        <w:jc w:val="both"/>
        <w:rPr>
          <w:rFonts w:ascii="Calibri" w:hAnsi="Calibri"/>
        </w:rPr>
      </w:pPr>
      <w:r w:rsidRPr="00AE3EED">
        <w:rPr>
          <w:rFonts w:ascii="Calibri" w:hAnsi="Calibri"/>
        </w:rPr>
        <w:t>The ancestral tradition, acknowledged by Carol Christ,</w:t>
      </w:r>
      <w:r w:rsidRPr="00AE3EED">
        <w:rPr>
          <w:rStyle w:val="FootnoteReference"/>
          <w:rFonts w:ascii="Calibri" w:hAnsi="Calibri"/>
        </w:rPr>
        <w:footnoteReference w:id="83"/>
      </w:r>
      <w:r w:rsidRPr="00AE3EED">
        <w:rPr>
          <w:rFonts w:ascii="Calibri" w:hAnsi="Calibri"/>
        </w:rPr>
        <w:t xml:space="preserve"> whereby knowledge is handed down through generations of practitioners, or even through the materials themselves, suggests that weaving and spinning can be seen as a form of re-enactment. As David Abram says, ‘what happened once happens again and again’.</w:t>
      </w:r>
      <w:r w:rsidRPr="00AE3EED">
        <w:rPr>
          <w:rStyle w:val="FootnoteReference"/>
          <w:rFonts w:ascii="Calibri" w:hAnsi="Calibri"/>
        </w:rPr>
        <w:footnoteReference w:id="84"/>
      </w:r>
      <w:r w:rsidRPr="00AE3EED">
        <w:rPr>
          <w:rFonts w:ascii="Calibri" w:hAnsi="Calibri"/>
        </w:rPr>
        <w:t xml:space="preserve"> In some indigenous cultures, the ancestor’s knowledge is real and active. Harvey points out that ancestors ‘are very much part of the world of the ordinary human and other-than-human personal interests’, not as disincarnated entities but as transformed agency and activity.</w:t>
      </w:r>
      <w:r w:rsidRPr="00AE3EED">
        <w:rPr>
          <w:rStyle w:val="FootnoteReference"/>
          <w:rFonts w:ascii="Calibri" w:hAnsi="Calibri"/>
        </w:rPr>
        <w:footnoteReference w:id="85"/>
      </w:r>
      <w:r w:rsidRPr="00AE3EED">
        <w:rPr>
          <w:rFonts w:ascii="Calibri" w:hAnsi="Calibri"/>
        </w:rPr>
        <w:t>Ethnographic studies that regard weaving and spinning as possessing forces and essence</w:t>
      </w:r>
      <w:r w:rsidR="00B8365E">
        <w:rPr>
          <w:rFonts w:ascii="Calibri" w:hAnsi="Calibri"/>
        </w:rPr>
        <w:t>,</w:t>
      </w:r>
      <w:r w:rsidRPr="00AE3EED">
        <w:rPr>
          <w:rFonts w:ascii="Calibri" w:hAnsi="Calibri"/>
        </w:rPr>
        <w:t xml:space="preserve"> included as evidence in this dissertation, should be viewed within the context of a reinvigorated discourse about animism. Recent scholars, including Harvey and Abram, have re-approached animism beyond the scope of its colonial standpoint. Discussing David Guss’</w:t>
      </w:r>
      <w:r w:rsidRPr="00AE3EED">
        <w:rPr>
          <w:rStyle w:val="FootnoteReference"/>
          <w:rFonts w:ascii="Calibri" w:hAnsi="Calibri"/>
        </w:rPr>
        <w:footnoteReference w:id="86"/>
      </w:r>
      <w:r w:rsidRPr="00AE3EED">
        <w:rPr>
          <w:rFonts w:ascii="Calibri" w:hAnsi="Calibri"/>
        </w:rPr>
        <w:t xml:space="preserve"> depiction of Yekuana ‘circles within concentric circles …. reaching further into the infinite’, Harvey suggests that the English language is stretched when attempting terminology to describe the intangible.</w:t>
      </w:r>
      <w:r w:rsidRPr="00AE3EED">
        <w:rPr>
          <w:rStyle w:val="FootnoteReference"/>
          <w:rFonts w:ascii="Calibri" w:hAnsi="Calibri"/>
        </w:rPr>
        <w:footnoteReference w:id="87"/>
      </w:r>
      <w:r w:rsidRPr="00AE3EED">
        <w:rPr>
          <w:rFonts w:ascii="Calibri" w:hAnsi="Calibri"/>
        </w:rPr>
        <w:t xml:space="preserve">  To counteract the elusiveness of more metaphysical notions, the broad approach of this study provides the research respondents with an </w:t>
      </w:r>
      <w:r w:rsidRPr="00AE3EED">
        <w:rPr>
          <w:rFonts w:ascii="Calibri" w:hAnsi="Calibri"/>
        </w:rPr>
        <w:lastRenderedPageBreak/>
        <w:t>opportunity to engage with particular aspects of symbolism most applicable to their practice.</w:t>
      </w:r>
    </w:p>
    <w:p w:rsidR="00623A47" w:rsidRPr="00AE3EED" w:rsidRDefault="00623A47" w:rsidP="00623A47">
      <w:pPr>
        <w:spacing w:line="360" w:lineRule="auto"/>
        <w:rPr>
          <w:rFonts w:ascii="Calibri" w:hAnsi="Calibri"/>
          <w:i/>
        </w:rPr>
      </w:pPr>
    </w:p>
    <w:p w:rsidR="00623A47" w:rsidRPr="00AE3EED" w:rsidRDefault="00623A47" w:rsidP="00623A47">
      <w:pPr>
        <w:spacing w:line="360" w:lineRule="auto"/>
        <w:rPr>
          <w:rFonts w:ascii="Calibri" w:hAnsi="Calibri"/>
          <w:i/>
          <w:u w:val="single"/>
        </w:rPr>
      </w:pPr>
      <w:r w:rsidRPr="00AE3EED">
        <w:rPr>
          <w:rFonts w:ascii="Calibri" w:hAnsi="Calibri"/>
          <w:i/>
          <w:u w:val="single"/>
        </w:rPr>
        <w:t>Conclusion</w:t>
      </w:r>
    </w:p>
    <w:p w:rsidR="00623A47" w:rsidRPr="00AE3EED" w:rsidRDefault="00623A47" w:rsidP="00623A47">
      <w:pPr>
        <w:spacing w:line="360" w:lineRule="auto"/>
        <w:jc w:val="both"/>
        <w:rPr>
          <w:rFonts w:ascii="Calibri" w:hAnsi="Calibri"/>
        </w:rPr>
      </w:pPr>
      <w:r w:rsidRPr="00AE3EED">
        <w:rPr>
          <w:rFonts w:ascii="Calibri" w:hAnsi="Calibri"/>
        </w:rPr>
        <w:t xml:space="preserve">The actuality of spinning and weaving, how they work and what the practice involves can be interpreted symbolically as the ‘union of opposites’, </w:t>
      </w:r>
      <w:r w:rsidRPr="00AE3EED">
        <w:rPr>
          <w:rStyle w:val="FootnoteReference"/>
          <w:rFonts w:ascii="Calibri" w:hAnsi="Calibri"/>
        </w:rPr>
        <w:footnoteReference w:id="88"/>
      </w:r>
      <w:r w:rsidRPr="00AE3EED">
        <w:rPr>
          <w:rFonts w:ascii="Calibri" w:hAnsi="Calibri"/>
        </w:rPr>
        <w:t xml:space="preserve"> of creating order out of disorder,</w:t>
      </w:r>
      <w:r w:rsidRPr="00AE3EED">
        <w:rPr>
          <w:rStyle w:val="FootnoteReference"/>
          <w:rFonts w:ascii="Calibri" w:hAnsi="Calibri"/>
        </w:rPr>
        <w:footnoteReference w:id="89"/>
      </w:r>
      <w:r w:rsidRPr="00AE3EED">
        <w:rPr>
          <w:rFonts w:ascii="Calibri" w:hAnsi="Calibri"/>
        </w:rPr>
        <w:t xml:space="preserve"> of manufacturing line, and the balance between line and surface.</w:t>
      </w:r>
      <w:r w:rsidRPr="00AE3EED">
        <w:rPr>
          <w:rStyle w:val="FootnoteReference"/>
          <w:rFonts w:ascii="Calibri" w:hAnsi="Calibri"/>
        </w:rPr>
        <w:footnoteReference w:id="90"/>
      </w:r>
      <w:r w:rsidRPr="00AE3EED">
        <w:rPr>
          <w:rFonts w:ascii="Calibri" w:hAnsi="Calibri"/>
        </w:rPr>
        <w:t xml:space="preserve"> But it is a further step to metaphor, of seeing spinning and weaving in terms of life cycle or destiny, and that will be the substance of the next chapter. The literature presented in this chapter has been brought together to underpin the research question with a theoretical framework and a source base for the exploration of the research topic. The synthesis of this cosmological and symbolic academic discourse with the practical activities of spinning and weaving opens up channels by which the investigation of the thoughts and ideas of contemporary handweavers and spinners may </w:t>
      </w:r>
      <w:commentRangeStart w:id="14"/>
      <w:r w:rsidRPr="00AE3EED">
        <w:rPr>
          <w:rFonts w:ascii="Calibri" w:hAnsi="Calibri"/>
        </w:rPr>
        <w:t>proceed</w:t>
      </w:r>
      <w:commentRangeEnd w:id="14"/>
      <w:r w:rsidR="00432FAC">
        <w:rPr>
          <w:rStyle w:val="CommentReference"/>
        </w:rPr>
        <w:commentReference w:id="14"/>
      </w:r>
      <w:r w:rsidRPr="00AE3EED">
        <w:rPr>
          <w:rFonts w:ascii="Calibri" w:hAnsi="Calibri"/>
        </w:rPr>
        <w:t>.</w:t>
      </w:r>
    </w:p>
    <w:p w:rsidR="00623A47" w:rsidRPr="00AE3EED" w:rsidRDefault="00623A47" w:rsidP="00623A47">
      <w:pPr>
        <w:spacing w:line="360" w:lineRule="auto"/>
        <w:jc w:val="both"/>
        <w:rPr>
          <w:rFonts w:ascii="Calibri" w:hAnsi="Calibri"/>
        </w:rPr>
      </w:pPr>
    </w:p>
    <w:p w:rsidR="00623A47" w:rsidRPr="00971831" w:rsidRDefault="00623A47" w:rsidP="00623A47">
      <w:pPr>
        <w:spacing w:line="276" w:lineRule="auto"/>
        <w:jc w:val="center"/>
        <w:rPr>
          <w:rFonts w:ascii="Calibri" w:hAnsi="Calibri"/>
          <w:sz w:val="22"/>
          <w:szCs w:val="22"/>
        </w:rPr>
      </w:pPr>
    </w:p>
    <w:p w:rsidR="00623A47" w:rsidRDefault="00623A47" w:rsidP="00623A47">
      <w:pPr>
        <w:spacing w:line="276" w:lineRule="auto"/>
        <w:rPr>
          <w:rFonts w:ascii="Calibri" w:hAnsi="Calibri"/>
          <w:b/>
          <w:sz w:val="28"/>
          <w:szCs w:val="28"/>
        </w:rPr>
      </w:pPr>
    </w:p>
    <w:p w:rsidR="00623A47" w:rsidRDefault="00623A47" w:rsidP="00623A47">
      <w:pPr>
        <w:spacing w:line="276" w:lineRule="auto"/>
        <w:rPr>
          <w:rFonts w:ascii="Calibri" w:hAnsi="Calibri"/>
          <w:b/>
          <w:sz w:val="28"/>
          <w:szCs w:val="28"/>
        </w:rPr>
      </w:pPr>
    </w:p>
    <w:p w:rsidR="00623A47" w:rsidRDefault="00623A47" w:rsidP="00623A47">
      <w:pPr>
        <w:spacing w:line="276" w:lineRule="auto"/>
        <w:rPr>
          <w:rFonts w:ascii="Calibri" w:hAnsi="Calibri"/>
          <w:b/>
          <w:sz w:val="28"/>
          <w:szCs w:val="28"/>
        </w:rPr>
      </w:pPr>
    </w:p>
    <w:p w:rsidR="00623A47" w:rsidRDefault="00623A47" w:rsidP="00623A47">
      <w:pPr>
        <w:spacing w:line="276" w:lineRule="auto"/>
        <w:rPr>
          <w:rFonts w:ascii="Calibri" w:hAnsi="Calibri"/>
          <w:b/>
          <w:sz w:val="28"/>
          <w:szCs w:val="28"/>
        </w:rPr>
      </w:pPr>
    </w:p>
    <w:p w:rsidR="00623A47" w:rsidRDefault="00623A47" w:rsidP="00623A47">
      <w:pPr>
        <w:spacing w:line="276" w:lineRule="auto"/>
        <w:rPr>
          <w:rFonts w:ascii="Calibri" w:hAnsi="Calibri"/>
          <w:b/>
          <w:sz w:val="28"/>
          <w:szCs w:val="28"/>
        </w:rPr>
      </w:pPr>
    </w:p>
    <w:p w:rsidR="00623A47" w:rsidRDefault="00623A47" w:rsidP="00623A47">
      <w:pPr>
        <w:spacing w:line="276" w:lineRule="auto"/>
        <w:rPr>
          <w:rFonts w:ascii="Calibri" w:hAnsi="Calibri"/>
          <w:b/>
          <w:sz w:val="28"/>
          <w:szCs w:val="28"/>
        </w:rPr>
      </w:pPr>
    </w:p>
    <w:p w:rsidR="00623A47" w:rsidRDefault="00623A47" w:rsidP="00623A47">
      <w:pPr>
        <w:spacing w:line="276" w:lineRule="auto"/>
        <w:rPr>
          <w:rFonts w:ascii="Calibri" w:hAnsi="Calibri"/>
          <w:b/>
          <w:sz w:val="28"/>
          <w:szCs w:val="28"/>
        </w:rPr>
      </w:pPr>
    </w:p>
    <w:p w:rsidR="00623A47" w:rsidRDefault="00623A47" w:rsidP="00623A47">
      <w:pPr>
        <w:spacing w:line="276" w:lineRule="auto"/>
        <w:rPr>
          <w:rFonts w:ascii="Calibri" w:hAnsi="Calibri"/>
          <w:b/>
          <w:sz w:val="28"/>
          <w:szCs w:val="28"/>
        </w:rPr>
      </w:pPr>
    </w:p>
    <w:p w:rsidR="00623A47" w:rsidRDefault="00623A47" w:rsidP="00623A47">
      <w:pPr>
        <w:spacing w:line="276" w:lineRule="auto"/>
        <w:rPr>
          <w:rFonts w:ascii="Calibri" w:hAnsi="Calibri"/>
          <w:b/>
          <w:sz w:val="28"/>
          <w:szCs w:val="28"/>
        </w:rPr>
      </w:pPr>
    </w:p>
    <w:p w:rsidR="00623A47" w:rsidRDefault="00623A47" w:rsidP="00623A47">
      <w:pPr>
        <w:spacing w:line="276" w:lineRule="auto"/>
        <w:rPr>
          <w:rFonts w:ascii="Calibri" w:hAnsi="Calibri"/>
          <w:b/>
          <w:sz w:val="28"/>
          <w:szCs w:val="28"/>
        </w:rPr>
      </w:pPr>
    </w:p>
    <w:p w:rsidR="00623A47" w:rsidRDefault="00623A47" w:rsidP="00623A47">
      <w:pPr>
        <w:spacing w:line="276" w:lineRule="auto"/>
        <w:rPr>
          <w:rFonts w:ascii="Calibri" w:hAnsi="Calibri"/>
          <w:b/>
          <w:sz w:val="28"/>
          <w:szCs w:val="28"/>
        </w:rPr>
      </w:pPr>
    </w:p>
    <w:p w:rsidR="00623A47" w:rsidRDefault="00623A47" w:rsidP="00623A47">
      <w:pPr>
        <w:spacing w:line="276" w:lineRule="auto"/>
        <w:rPr>
          <w:rFonts w:ascii="Calibri" w:hAnsi="Calibri"/>
          <w:b/>
          <w:sz w:val="28"/>
          <w:szCs w:val="28"/>
        </w:rPr>
      </w:pPr>
    </w:p>
    <w:p w:rsidR="00623A47" w:rsidRDefault="00623A47" w:rsidP="00623A47">
      <w:pPr>
        <w:spacing w:line="276" w:lineRule="auto"/>
        <w:rPr>
          <w:rFonts w:ascii="Calibri" w:hAnsi="Calibri"/>
          <w:b/>
          <w:sz w:val="28"/>
          <w:szCs w:val="28"/>
        </w:rPr>
      </w:pPr>
    </w:p>
    <w:p w:rsidR="00623A47" w:rsidRPr="0088358E" w:rsidRDefault="00623A47" w:rsidP="00623A47">
      <w:pPr>
        <w:spacing w:line="276" w:lineRule="auto"/>
        <w:rPr>
          <w:rFonts w:ascii="Calibri" w:hAnsi="Calibri"/>
          <w:b/>
          <w:sz w:val="22"/>
          <w:szCs w:val="22"/>
        </w:rPr>
      </w:pPr>
      <w:r w:rsidRPr="00E100BA">
        <w:rPr>
          <w:rFonts w:ascii="Calibri" w:hAnsi="Calibri"/>
          <w:b/>
          <w:sz w:val="28"/>
          <w:szCs w:val="28"/>
        </w:rPr>
        <w:lastRenderedPageBreak/>
        <w:t xml:space="preserve">Chapter 3 – Weaving and Spinning as Metaphor </w:t>
      </w:r>
    </w:p>
    <w:p w:rsidR="00623A47" w:rsidRPr="009502D1" w:rsidRDefault="00623A47" w:rsidP="00623A47">
      <w:pPr>
        <w:spacing w:line="276" w:lineRule="auto"/>
        <w:rPr>
          <w:rFonts w:ascii="Calibri" w:hAnsi="Calibri"/>
          <w:u w:val="single"/>
        </w:rPr>
      </w:pPr>
    </w:p>
    <w:p w:rsidR="00623A47" w:rsidRPr="009502D1" w:rsidRDefault="00623A47" w:rsidP="00623A47">
      <w:pPr>
        <w:spacing w:line="276" w:lineRule="auto"/>
        <w:rPr>
          <w:rFonts w:ascii="Calibri" w:hAnsi="Calibri"/>
          <w:u w:val="single"/>
        </w:rPr>
      </w:pPr>
    </w:p>
    <w:p w:rsidR="00623A47" w:rsidRPr="009502D1" w:rsidRDefault="00623A47" w:rsidP="00623A47">
      <w:pPr>
        <w:spacing w:line="276" w:lineRule="auto"/>
        <w:rPr>
          <w:rFonts w:ascii="Calibri" w:hAnsi="Calibri"/>
          <w:b/>
        </w:rPr>
      </w:pPr>
      <w:r w:rsidRPr="009502D1">
        <w:rPr>
          <w:rFonts w:ascii="Calibri" w:hAnsi="Calibri"/>
          <w:b/>
        </w:rPr>
        <w:t>3.</w:t>
      </w:r>
      <w:r w:rsidR="006662BC">
        <w:rPr>
          <w:rFonts w:ascii="Calibri" w:hAnsi="Calibri"/>
          <w:b/>
        </w:rPr>
        <w:t>1 Metaphor – discussion of the Theoretical issues surrounding M</w:t>
      </w:r>
      <w:r w:rsidRPr="009502D1">
        <w:rPr>
          <w:rFonts w:ascii="Calibri" w:hAnsi="Calibri"/>
          <w:b/>
        </w:rPr>
        <w:t>etaphor</w:t>
      </w:r>
    </w:p>
    <w:p w:rsidR="00623A47" w:rsidRPr="009502D1" w:rsidRDefault="00623A47" w:rsidP="00623A47">
      <w:pPr>
        <w:spacing w:line="276" w:lineRule="auto"/>
        <w:rPr>
          <w:rFonts w:ascii="Calibri" w:hAnsi="Calibri"/>
          <w:b/>
        </w:rPr>
      </w:pPr>
    </w:p>
    <w:p w:rsidR="00623A47" w:rsidRPr="009502D1" w:rsidRDefault="006662BC" w:rsidP="00623A47">
      <w:pPr>
        <w:spacing w:line="276" w:lineRule="auto"/>
        <w:rPr>
          <w:rFonts w:ascii="Calibri" w:hAnsi="Calibri"/>
          <w:b/>
        </w:rPr>
      </w:pPr>
      <w:r>
        <w:rPr>
          <w:rFonts w:ascii="Calibri" w:hAnsi="Calibri"/>
          <w:b/>
        </w:rPr>
        <w:t>3.2 Metaphor as applied to Weaving and S</w:t>
      </w:r>
      <w:r w:rsidR="00623A47" w:rsidRPr="009502D1">
        <w:rPr>
          <w:rFonts w:ascii="Calibri" w:hAnsi="Calibri"/>
          <w:b/>
        </w:rPr>
        <w:t>pinning</w:t>
      </w:r>
    </w:p>
    <w:p w:rsidR="00623A47" w:rsidRPr="009502D1" w:rsidRDefault="00623A47" w:rsidP="00623A47">
      <w:pPr>
        <w:spacing w:line="276" w:lineRule="auto"/>
        <w:rPr>
          <w:rFonts w:ascii="Calibri" w:hAnsi="Calibri"/>
          <w:b/>
        </w:rPr>
      </w:pPr>
    </w:p>
    <w:p w:rsidR="00623A47" w:rsidRDefault="00623A47" w:rsidP="00623A47">
      <w:pPr>
        <w:spacing w:line="276" w:lineRule="auto"/>
        <w:rPr>
          <w:rFonts w:ascii="Calibri" w:hAnsi="Calibri"/>
          <w:b/>
        </w:rPr>
      </w:pPr>
      <w:r w:rsidRPr="009502D1">
        <w:rPr>
          <w:rFonts w:ascii="Calibri" w:hAnsi="Calibri"/>
          <w:b/>
        </w:rPr>
        <w:t>3.3 Artefacts as Metaphor</w:t>
      </w:r>
    </w:p>
    <w:p w:rsidR="00623A47" w:rsidRDefault="00623A47" w:rsidP="00623A47">
      <w:pPr>
        <w:spacing w:line="276" w:lineRule="auto"/>
        <w:rPr>
          <w:rFonts w:ascii="Calibri" w:hAnsi="Calibri"/>
          <w:b/>
        </w:rPr>
      </w:pPr>
    </w:p>
    <w:p w:rsidR="00623A47" w:rsidRDefault="00623A47" w:rsidP="00623A47">
      <w:pPr>
        <w:spacing w:line="276" w:lineRule="auto"/>
        <w:rPr>
          <w:rFonts w:ascii="Calibri" w:hAnsi="Calibri"/>
          <w:b/>
        </w:rPr>
      </w:pPr>
    </w:p>
    <w:p w:rsidR="006662BC" w:rsidRDefault="006662BC" w:rsidP="00623A47">
      <w:pPr>
        <w:spacing w:line="276" w:lineRule="auto"/>
        <w:rPr>
          <w:rFonts w:ascii="Calibri" w:hAnsi="Calibri"/>
          <w:b/>
        </w:rPr>
      </w:pPr>
    </w:p>
    <w:p w:rsidR="006662BC" w:rsidRDefault="006662BC" w:rsidP="00623A47">
      <w:pPr>
        <w:spacing w:line="276" w:lineRule="auto"/>
        <w:rPr>
          <w:rFonts w:ascii="Calibri" w:hAnsi="Calibri"/>
          <w:b/>
        </w:rPr>
      </w:pPr>
    </w:p>
    <w:p w:rsidR="00623A47" w:rsidRDefault="00623A47" w:rsidP="00623A47">
      <w:pPr>
        <w:spacing w:line="276" w:lineRule="auto"/>
        <w:rPr>
          <w:rFonts w:ascii="Calibri" w:hAnsi="Calibri"/>
          <w:b/>
        </w:rPr>
      </w:pPr>
      <w:r>
        <w:rPr>
          <w:rFonts w:ascii="Calibri" w:hAnsi="Calibri"/>
          <w:b/>
        </w:rPr>
        <w:t xml:space="preserve">                                     </w:t>
      </w:r>
      <w:r>
        <w:rPr>
          <w:rFonts w:ascii="Calibri" w:hAnsi="Calibri"/>
          <w:b/>
          <w:noProof/>
          <w:lang w:eastAsia="en-GB"/>
        </w:rPr>
        <w:drawing>
          <wp:inline distT="0" distB="0" distL="0" distR="0">
            <wp:extent cx="2876745" cy="2876745"/>
            <wp:effectExtent l="0" t="0" r="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arp threads under tension.jpg"/>
                    <pic:cNvPicPr/>
                  </pic:nvPicPr>
                  <pic:blipFill>
                    <a:blip r:embed="rId18">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a14:imgLayer r:embed="rId19">
                              <a14:imgEffect>
                                <a14:sharpenSoften amount="50000"/>
                              </a14:imgEffect>
                              <a14:imgEffect>
                                <a14:brightnessContrast bright="40000" contrast="-2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2876745" cy="2876745"/>
                    </a:xfrm>
                    <a:prstGeom prst="rect">
                      <a:avLst/>
                    </a:prstGeom>
                  </pic:spPr>
                </pic:pic>
              </a:graphicData>
            </a:graphic>
          </wp:inline>
        </w:drawing>
      </w:r>
    </w:p>
    <w:p w:rsidR="00623A47" w:rsidRDefault="00623A47" w:rsidP="00623A47">
      <w:pPr>
        <w:spacing w:line="276" w:lineRule="auto"/>
        <w:rPr>
          <w:rFonts w:ascii="Calibri" w:hAnsi="Calibri"/>
          <w:b/>
        </w:rPr>
      </w:pPr>
    </w:p>
    <w:p w:rsidR="00623A47" w:rsidRPr="00CA3AB9" w:rsidRDefault="00623A47" w:rsidP="00623A47">
      <w:pPr>
        <w:spacing w:line="276" w:lineRule="auto"/>
        <w:rPr>
          <w:rFonts w:ascii="Calibri" w:hAnsi="Calibri"/>
          <w:b/>
        </w:rPr>
      </w:pPr>
    </w:p>
    <w:p w:rsidR="00623A47" w:rsidRPr="00A0386E" w:rsidRDefault="00623A47" w:rsidP="00623A47">
      <w:pPr>
        <w:spacing w:line="276" w:lineRule="auto"/>
        <w:jc w:val="center"/>
        <w:rPr>
          <w:rFonts w:ascii="Calibri" w:hAnsi="Calibri"/>
          <w:b/>
          <w:i/>
          <w:sz w:val="22"/>
          <w:szCs w:val="22"/>
        </w:rPr>
      </w:pPr>
      <w:r w:rsidRPr="00A0386E">
        <w:rPr>
          <w:rFonts w:ascii="Calibri" w:hAnsi="Calibri"/>
          <w:b/>
          <w:i/>
          <w:sz w:val="22"/>
          <w:szCs w:val="22"/>
        </w:rPr>
        <w:t>Photographic Illustration 3</w:t>
      </w:r>
    </w:p>
    <w:p w:rsidR="00623A47" w:rsidRPr="00A0386E" w:rsidRDefault="00623A47" w:rsidP="00623A47">
      <w:pPr>
        <w:spacing w:line="276" w:lineRule="auto"/>
        <w:jc w:val="center"/>
        <w:rPr>
          <w:rFonts w:ascii="Calibri" w:hAnsi="Calibri"/>
          <w:b/>
          <w:i/>
          <w:sz w:val="20"/>
          <w:szCs w:val="20"/>
        </w:rPr>
      </w:pPr>
      <w:r w:rsidRPr="00A0386E">
        <w:rPr>
          <w:rFonts w:ascii="Calibri" w:hAnsi="Calibri"/>
          <w:b/>
          <w:i/>
          <w:sz w:val="20"/>
          <w:szCs w:val="20"/>
        </w:rPr>
        <w:t xml:space="preserve">Reflexive Research: dressing the loom 1 </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 xml:space="preserve">Warp threads representing the 60 respondents, </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 xml:space="preserve">tensioned across the raddle. </w:t>
      </w:r>
    </w:p>
    <w:p w:rsidR="00623A47" w:rsidRDefault="00623A47" w:rsidP="00623A47">
      <w:pPr>
        <w:spacing w:line="360" w:lineRule="auto"/>
        <w:rPr>
          <w:rFonts w:ascii="Calibri" w:hAnsi="Calibri"/>
          <w:b/>
          <w:sz w:val="28"/>
          <w:szCs w:val="28"/>
          <w:u w:val="single"/>
        </w:rPr>
      </w:pPr>
    </w:p>
    <w:p w:rsidR="00623A47" w:rsidRDefault="00623A47" w:rsidP="00623A47">
      <w:pPr>
        <w:spacing w:line="360" w:lineRule="auto"/>
        <w:rPr>
          <w:rFonts w:ascii="Calibri" w:hAnsi="Calibri"/>
          <w:b/>
          <w:sz w:val="28"/>
          <w:szCs w:val="28"/>
          <w:u w:val="single"/>
        </w:rPr>
      </w:pPr>
    </w:p>
    <w:p w:rsidR="00623A47" w:rsidRDefault="00623A47" w:rsidP="00623A47">
      <w:pPr>
        <w:spacing w:line="360" w:lineRule="auto"/>
        <w:rPr>
          <w:rFonts w:ascii="Calibri" w:hAnsi="Calibri"/>
          <w:b/>
          <w:sz w:val="28"/>
          <w:szCs w:val="28"/>
          <w:u w:val="single"/>
        </w:rPr>
      </w:pPr>
    </w:p>
    <w:p w:rsidR="00623A47" w:rsidRDefault="00623A47" w:rsidP="00623A47">
      <w:pPr>
        <w:spacing w:line="360" w:lineRule="auto"/>
        <w:rPr>
          <w:rFonts w:ascii="Calibri" w:hAnsi="Calibri"/>
          <w:b/>
          <w:sz w:val="28"/>
          <w:szCs w:val="28"/>
          <w:u w:val="single"/>
        </w:rPr>
      </w:pPr>
    </w:p>
    <w:p w:rsidR="00623A47" w:rsidRDefault="00623A47" w:rsidP="00623A47">
      <w:pPr>
        <w:spacing w:line="360" w:lineRule="auto"/>
        <w:rPr>
          <w:rFonts w:ascii="Calibri" w:hAnsi="Calibri"/>
          <w:b/>
          <w:sz w:val="28"/>
          <w:szCs w:val="28"/>
          <w:u w:val="single"/>
        </w:rPr>
      </w:pPr>
    </w:p>
    <w:p w:rsidR="00623A47" w:rsidRDefault="00623A47" w:rsidP="00623A47">
      <w:pPr>
        <w:spacing w:line="360" w:lineRule="auto"/>
        <w:rPr>
          <w:rFonts w:ascii="Calibri" w:hAnsi="Calibri"/>
          <w:b/>
          <w:sz w:val="28"/>
          <w:szCs w:val="28"/>
          <w:u w:val="single"/>
        </w:rPr>
      </w:pPr>
    </w:p>
    <w:p w:rsidR="00623A47" w:rsidRDefault="00623A47" w:rsidP="00623A47">
      <w:pPr>
        <w:spacing w:line="360" w:lineRule="auto"/>
        <w:rPr>
          <w:rFonts w:ascii="Calibri" w:hAnsi="Calibri"/>
          <w:b/>
          <w:sz w:val="28"/>
          <w:szCs w:val="28"/>
          <w:u w:val="single"/>
        </w:rPr>
      </w:pPr>
    </w:p>
    <w:p w:rsidR="00623A47" w:rsidRDefault="00623A47" w:rsidP="00623A47">
      <w:pPr>
        <w:tabs>
          <w:tab w:val="left" w:pos="851"/>
        </w:tabs>
        <w:spacing w:line="360" w:lineRule="auto"/>
        <w:jc w:val="both"/>
        <w:rPr>
          <w:rFonts w:ascii="Calibri" w:hAnsi="Calibri"/>
          <w:b/>
          <w:u w:val="single"/>
        </w:rPr>
      </w:pPr>
      <w:r w:rsidRPr="009502D1">
        <w:rPr>
          <w:rFonts w:ascii="Calibri" w:hAnsi="Calibri"/>
          <w:b/>
          <w:u w:val="single"/>
        </w:rPr>
        <w:lastRenderedPageBreak/>
        <w:t>Chapter 3 – Weaving and Spinning as Metaphor</w:t>
      </w:r>
    </w:p>
    <w:p w:rsidR="00623A47" w:rsidRPr="009502D1" w:rsidRDefault="00623A47" w:rsidP="00623A47">
      <w:pPr>
        <w:tabs>
          <w:tab w:val="left" w:pos="851"/>
        </w:tabs>
        <w:spacing w:line="360" w:lineRule="auto"/>
        <w:jc w:val="both"/>
        <w:rPr>
          <w:rFonts w:ascii="Calibri" w:hAnsi="Calibri"/>
          <w:b/>
          <w:u w:val="single"/>
        </w:rPr>
      </w:pPr>
    </w:p>
    <w:p w:rsidR="00623A47" w:rsidRPr="009502D1" w:rsidRDefault="00623A47" w:rsidP="00623A47">
      <w:pPr>
        <w:tabs>
          <w:tab w:val="left" w:pos="851"/>
        </w:tabs>
        <w:spacing w:line="360" w:lineRule="auto"/>
        <w:jc w:val="both"/>
        <w:rPr>
          <w:rFonts w:ascii="Calibri" w:hAnsi="Calibri"/>
          <w:b/>
          <w:u w:val="single"/>
        </w:rPr>
      </w:pPr>
      <w:r w:rsidRPr="009502D1">
        <w:rPr>
          <w:rFonts w:ascii="Calibri" w:hAnsi="Calibri"/>
          <w:b/>
          <w:u w:val="single"/>
        </w:rPr>
        <w:t>3.1 Metaphor</w:t>
      </w:r>
    </w:p>
    <w:p w:rsidR="00623A47" w:rsidRPr="009502D1" w:rsidRDefault="00623A47" w:rsidP="00623A47">
      <w:pPr>
        <w:spacing w:line="360" w:lineRule="auto"/>
        <w:jc w:val="both"/>
        <w:rPr>
          <w:rFonts w:ascii="Calibri" w:hAnsi="Calibri"/>
        </w:rPr>
      </w:pPr>
      <w:r w:rsidRPr="009502D1">
        <w:rPr>
          <w:rFonts w:ascii="Calibri" w:hAnsi="Calibri"/>
        </w:rPr>
        <w:t>When considering the symbolism attached to spinning and weaving, metaphor</w:t>
      </w:r>
    </w:p>
    <w:p w:rsidR="00623A47" w:rsidRPr="009502D1" w:rsidRDefault="00623A47" w:rsidP="00623A47">
      <w:pPr>
        <w:spacing w:line="360" w:lineRule="auto"/>
        <w:jc w:val="both"/>
        <w:rPr>
          <w:rFonts w:ascii="Calibri" w:hAnsi="Calibri"/>
        </w:rPr>
      </w:pPr>
      <w:r w:rsidRPr="009502D1">
        <w:rPr>
          <w:rFonts w:ascii="Calibri" w:hAnsi="Calibri"/>
        </w:rPr>
        <w:t>becomes significant through its capacity to expand and transfer meaning. Weaving and spinning implements, even the activities themselves are capable of being understood analogically as indicators of meaning quite separate from their primary function, and that transformation occurs by means of the use of metaphor. Christopher Tilley sees metaphor as the understanding of ‘some entity from the point of view, or perspective, of another’,</w:t>
      </w:r>
      <w:r w:rsidRPr="009502D1">
        <w:rPr>
          <w:rStyle w:val="FootnoteReference"/>
          <w:rFonts w:ascii="Calibri" w:hAnsi="Calibri"/>
        </w:rPr>
        <w:footnoteReference w:id="91"/>
      </w:r>
      <w:r w:rsidRPr="009502D1">
        <w:rPr>
          <w:rFonts w:ascii="Calibri" w:hAnsi="Calibri"/>
        </w:rPr>
        <w:t xml:space="preserve"> the metaphor mediating between, as Kathy M’Closkey says, ‘two modes of thought’.</w:t>
      </w:r>
      <w:r w:rsidRPr="009502D1">
        <w:rPr>
          <w:rStyle w:val="FootnoteReference"/>
          <w:rFonts w:ascii="Calibri" w:hAnsi="Calibri"/>
        </w:rPr>
        <w:footnoteReference w:id="92"/>
      </w:r>
      <w:r w:rsidRPr="009502D1">
        <w:rPr>
          <w:rFonts w:ascii="Calibri" w:hAnsi="Calibri"/>
        </w:rPr>
        <w:t xml:space="preserve"> These modes of thought Max Black regards as ‘systems’,</w:t>
      </w:r>
      <w:r w:rsidRPr="009502D1">
        <w:rPr>
          <w:rStyle w:val="FootnoteReference"/>
          <w:rFonts w:ascii="Calibri" w:hAnsi="Calibri"/>
        </w:rPr>
        <w:footnoteReference w:id="93"/>
      </w:r>
      <w:r w:rsidRPr="009502D1">
        <w:rPr>
          <w:rFonts w:ascii="Calibri" w:hAnsi="Calibri"/>
        </w:rPr>
        <w:t xml:space="preserve"> which by their interaction generate a third, newly created state, whose metaphorical centre is activated by the second activity.</w:t>
      </w:r>
      <w:r w:rsidRPr="009502D1">
        <w:rPr>
          <w:rStyle w:val="FootnoteReference"/>
          <w:rFonts w:ascii="Calibri" w:hAnsi="Calibri"/>
        </w:rPr>
        <w:footnoteReference w:id="94"/>
      </w:r>
      <w:r w:rsidRPr="009502D1">
        <w:rPr>
          <w:rFonts w:ascii="Calibri" w:hAnsi="Calibri"/>
        </w:rPr>
        <w:t xml:space="preserve">  This process contributes towards the dynamic of what Paul Ricoeur calls ‘living metaphor’,</w:t>
      </w:r>
      <w:r w:rsidRPr="009502D1">
        <w:rPr>
          <w:rStyle w:val="FootnoteReference"/>
          <w:rFonts w:ascii="Calibri" w:hAnsi="Calibri"/>
        </w:rPr>
        <w:footnoteReference w:id="95"/>
      </w:r>
      <w:r w:rsidRPr="009502D1">
        <w:rPr>
          <w:rFonts w:ascii="Calibri" w:hAnsi="Calibri"/>
        </w:rPr>
        <w:t xml:space="preserve"> metaphor that is fed by the ‘creative imagination’</w:t>
      </w:r>
      <w:commentRangeStart w:id="15"/>
      <w:r w:rsidRPr="009502D1">
        <w:rPr>
          <w:rFonts w:ascii="Calibri" w:hAnsi="Calibri"/>
        </w:rPr>
        <w:t>.</w:t>
      </w:r>
      <w:r w:rsidRPr="009502D1">
        <w:rPr>
          <w:rStyle w:val="FootnoteReference"/>
          <w:rFonts w:ascii="Calibri" w:hAnsi="Calibri"/>
        </w:rPr>
        <w:footnoteReference w:id="96"/>
      </w:r>
      <w:commentRangeEnd w:id="15"/>
      <w:r w:rsidR="00432FAC">
        <w:rPr>
          <w:rStyle w:val="CommentReference"/>
        </w:rPr>
        <w:commentReference w:id="15"/>
      </w:r>
      <w:r w:rsidRPr="009502D1">
        <w:rPr>
          <w:rFonts w:ascii="Calibri" w:hAnsi="Calibri"/>
        </w:rPr>
        <w:t xml:space="preserve"> </w:t>
      </w:r>
    </w:p>
    <w:p w:rsidR="00623A47" w:rsidRPr="009502D1" w:rsidRDefault="00623A47" w:rsidP="00623A47">
      <w:pPr>
        <w:spacing w:line="360" w:lineRule="auto"/>
        <w:jc w:val="both"/>
        <w:rPr>
          <w:rFonts w:ascii="Calibri" w:hAnsi="Calibri"/>
        </w:rPr>
      </w:pPr>
    </w:p>
    <w:p w:rsidR="00623A47" w:rsidRPr="009502D1" w:rsidRDefault="00623A47" w:rsidP="00623A47">
      <w:pPr>
        <w:spacing w:line="360" w:lineRule="auto"/>
        <w:jc w:val="both"/>
        <w:rPr>
          <w:rFonts w:ascii="Calibri" w:hAnsi="Calibri"/>
        </w:rPr>
      </w:pPr>
      <w:r w:rsidRPr="009502D1">
        <w:rPr>
          <w:rFonts w:ascii="Calibri" w:hAnsi="Calibri"/>
        </w:rPr>
        <w:t>The significance of metaphor in human cognition is testified by scholars, such as George Lakoff and Mark Johnson, who state that ‘metaphorical concepts are necessary for understanding most of what goes on in our world’.</w:t>
      </w:r>
      <w:r w:rsidRPr="009502D1">
        <w:rPr>
          <w:rStyle w:val="FootnoteReference"/>
          <w:rFonts w:ascii="Calibri" w:hAnsi="Calibri"/>
        </w:rPr>
        <w:footnoteReference w:id="97"/>
      </w:r>
      <w:r w:rsidRPr="009502D1">
        <w:rPr>
          <w:rFonts w:ascii="Calibri" w:hAnsi="Calibri"/>
        </w:rPr>
        <w:t xml:space="preserve"> Analogic thought, for Tilley, is not only the natural way of thinking, it is the most economical.</w:t>
      </w:r>
      <w:r w:rsidRPr="009502D1">
        <w:rPr>
          <w:rStyle w:val="FootnoteReference"/>
          <w:rFonts w:ascii="Calibri" w:hAnsi="Calibri"/>
        </w:rPr>
        <w:footnoteReference w:id="98"/>
      </w:r>
      <w:r w:rsidRPr="009502D1">
        <w:rPr>
          <w:rFonts w:ascii="Calibri" w:hAnsi="Calibri"/>
        </w:rPr>
        <w:t xml:space="preserve"> Difficult concepts that would take many words to express c</w:t>
      </w:r>
      <w:r w:rsidR="006C56AA">
        <w:rPr>
          <w:rFonts w:ascii="Calibri" w:hAnsi="Calibri"/>
        </w:rPr>
        <w:t xml:space="preserve">an be concisely encoded within </w:t>
      </w:r>
      <w:r w:rsidRPr="009502D1">
        <w:rPr>
          <w:rFonts w:ascii="Calibri" w:hAnsi="Calibri"/>
        </w:rPr>
        <w:t xml:space="preserve"> metaphor. Claude Lévi-Strauss sees metaphor as the means of reintegrating the natural thought process ‘based on an intuitive sense of the logical relations between one realm and other realms; metaphor reintegrates the first realm with the totality </w:t>
      </w:r>
      <w:r w:rsidRPr="009502D1">
        <w:rPr>
          <w:rFonts w:ascii="Calibri" w:hAnsi="Calibri"/>
        </w:rPr>
        <w:lastRenderedPageBreak/>
        <w:t>of the others’.</w:t>
      </w:r>
      <w:r w:rsidRPr="009502D1">
        <w:rPr>
          <w:rStyle w:val="FootnoteReference"/>
          <w:rFonts w:ascii="Calibri" w:hAnsi="Calibri"/>
        </w:rPr>
        <w:footnoteReference w:id="99"/>
      </w:r>
      <w:r w:rsidRPr="009502D1">
        <w:rPr>
          <w:rFonts w:ascii="Calibri" w:hAnsi="Calibri"/>
        </w:rPr>
        <w:t xml:space="preserve"> Of particular pertinence to this study, metaphor allows abstract notions, as Brenda Beck notes, to be ‘hidden within some immediately graspable image’,</w:t>
      </w:r>
      <w:r w:rsidRPr="009502D1">
        <w:rPr>
          <w:rStyle w:val="FootnoteReference"/>
          <w:rFonts w:ascii="Calibri" w:hAnsi="Calibri"/>
        </w:rPr>
        <w:footnoteReference w:id="100"/>
      </w:r>
      <w:r w:rsidRPr="009502D1">
        <w:rPr>
          <w:rFonts w:ascii="Calibri" w:hAnsi="Calibri"/>
        </w:rPr>
        <w:t xml:space="preserve"> in this case the actions of spinning and </w:t>
      </w:r>
      <w:commentRangeStart w:id="16"/>
      <w:r w:rsidRPr="009502D1">
        <w:rPr>
          <w:rFonts w:ascii="Calibri" w:hAnsi="Calibri"/>
        </w:rPr>
        <w:t>weaving</w:t>
      </w:r>
      <w:commentRangeEnd w:id="16"/>
      <w:r w:rsidR="00432FAC">
        <w:rPr>
          <w:rStyle w:val="CommentReference"/>
        </w:rPr>
        <w:commentReference w:id="16"/>
      </w:r>
      <w:r w:rsidRPr="009502D1">
        <w:rPr>
          <w:rFonts w:ascii="Calibri" w:hAnsi="Calibri"/>
        </w:rPr>
        <w:t xml:space="preserve">. </w:t>
      </w:r>
    </w:p>
    <w:p w:rsidR="00623A47" w:rsidRPr="009502D1" w:rsidRDefault="00623A47" w:rsidP="00623A47">
      <w:pPr>
        <w:spacing w:line="360" w:lineRule="auto"/>
        <w:jc w:val="both"/>
        <w:rPr>
          <w:rFonts w:ascii="Calibri" w:hAnsi="Calibri"/>
        </w:rPr>
      </w:pPr>
    </w:p>
    <w:p w:rsidR="00623A47" w:rsidRPr="009502D1" w:rsidRDefault="00623A47" w:rsidP="00623A47">
      <w:pPr>
        <w:spacing w:line="360" w:lineRule="auto"/>
        <w:jc w:val="both"/>
        <w:rPr>
          <w:rFonts w:ascii="Calibri" w:hAnsi="Calibri"/>
        </w:rPr>
      </w:pPr>
      <w:r w:rsidRPr="009502D1">
        <w:rPr>
          <w:rFonts w:ascii="Calibri" w:hAnsi="Calibri"/>
        </w:rPr>
        <w:t xml:space="preserve">John Scheid and Jesper Svenbro state that ‘the metaphor of weaving and fabric is a shared one’, indeed opting for the word </w:t>
      </w:r>
      <w:r w:rsidRPr="009502D1">
        <w:rPr>
          <w:rFonts w:ascii="Calibri" w:hAnsi="Calibri"/>
          <w:i/>
        </w:rPr>
        <w:t>myth</w:t>
      </w:r>
      <w:r w:rsidRPr="009502D1">
        <w:rPr>
          <w:rFonts w:ascii="Calibri" w:hAnsi="Calibri"/>
        </w:rPr>
        <w:t xml:space="preserve"> rather than metaphor.</w:t>
      </w:r>
      <w:r w:rsidRPr="009502D1">
        <w:rPr>
          <w:rStyle w:val="FootnoteReference"/>
          <w:rFonts w:ascii="Calibri" w:hAnsi="Calibri"/>
        </w:rPr>
        <w:footnoteReference w:id="101"/>
      </w:r>
      <w:r w:rsidRPr="009502D1">
        <w:rPr>
          <w:rFonts w:ascii="Calibri" w:hAnsi="Calibri"/>
        </w:rPr>
        <w:t xml:space="preserve"> Spinning and weaving as metaphor could be said to circulate within everyday speech, not least the worldwide </w:t>
      </w:r>
      <w:r w:rsidRPr="009502D1">
        <w:rPr>
          <w:rFonts w:ascii="Calibri" w:hAnsi="Calibri"/>
          <w:i/>
        </w:rPr>
        <w:t>web,</w:t>
      </w:r>
      <w:r w:rsidRPr="009502D1">
        <w:rPr>
          <w:rFonts w:ascii="Calibri" w:hAnsi="Calibri"/>
        </w:rPr>
        <w:t xml:space="preserve"> even though the practices are by no means commonplace.</w:t>
      </w:r>
      <w:r w:rsidRPr="009502D1">
        <w:rPr>
          <w:rStyle w:val="FootnoteReference"/>
          <w:rFonts w:ascii="Calibri" w:hAnsi="Calibri"/>
        </w:rPr>
        <w:footnoteReference w:id="102"/>
      </w:r>
      <w:r w:rsidRPr="009502D1">
        <w:rPr>
          <w:rFonts w:ascii="Calibri" w:hAnsi="Calibri"/>
        </w:rPr>
        <w:t xml:space="preserve"> Lakoff and Johnson suggest that ‘metaphors are grounded in experience and that metaphorical concepts are understood only in relation to their experiential bases’.</w:t>
      </w:r>
      <w:r w:rsidRPr="009502D1">
        <w:rPr>
          <w:rStyle w:val="FootnoteReference"/>
          <w:rFonts w:ascii="Calibri" w:hAnsi="Calibri"/>
        </w:rPr>
        <w:footnoteReference w:id="103"/>
      </w:r>
      <w:r w:rsidRPr="009502D1">
        <w:rPr>
          <w:rFonts w:ascii="Calibri" w:hAnsi="Calibri"/>
        </w:rPr>
        <w:t xml:space="preserve"> </w:t>
      </w:r>
    </w:p>
    <w:p w:rsidR="00623A47" w:rsidRPr="009502D1" w:rsidRDefault="00623A47" w:rsidP="00623A47">
      <w:pPr>
        <w:spacing w:line="360" w:lineRule="auto"/>
        <w:jc w:val="both"/>
        <w:rPr>
          <w:rFonts w:ascii="Calibri" w:hAnsi="Calibri"/>
        </w:rPr>
      </w:pPr>
      <w:r w:rsidRPr="009502D1">
        <w:rPr>
          <w:rFonts w:ascii="Calibri" w:hAnsi="Calibri"/>
        </w:rPr>
        <w:t>But the use of phrases such as ‘spinning a yarn’ or ‘let’s get weaving’ by people who may never have encountered a spinning wheel or a loom would suggest that the metaphor is understood within a cultural context, and has been handed down to us from generations where the experience of spinning and weaving were ubiquitous. It is in this sense that weaving and spinning are shared metaphors as Scheid and Svenbro argue</w:t>
      </w:r>
      <w:commentRangeStart w:id="17"/>
      <w:r w:rsidRPr="009502D1">
        <w:rPr>
          <w:rFonts w:ascii="Calibri" w:hAnsi="Calibri"/>
        </w:rPr>
        <w:t>.</w:t>
      </w:r>
      <w:r w:rsidR="006C56AA">
        <w:rPr>
          <w:rStyle w:val="FootnoteReference"/>
          <w:rFonts w:ascii="Calibri" w:hAnsi="Calibri"/>
        </w:rPr>
        <w:footnoteReference w:id="104"/>
      </w:r>
      <w:commentRangeEnd w:id="17"/>
      <w:r w:rsidR="00D51429">
        <w:rPr>
          <w:rStyle w:val="CommentReference"/>
        </w:rPr>
        <w:commentReference w:id="17"/>
      </w:r>
    </w:p>
    <w:p w:rsidR="00623A47" w:rsidRPr="009502D1" w:rsidRDefault="00623A47" w:rsidP="00623A47">
      <w:pPr>
        <w:spacing w:line="360" w:lineRule="auto"/>
        <w:jc w:val="both"/>
        <w:rPr>
          <w:rFonts w:ascii="Calibri" w:hAnsi="Calibri"/>
        </w:rPr>
      </w:pPr>
    </w:p>
    <w:p w:rsidR="00623A47" w:rsidRPr="009502D1" w:rsidRDefault="006C56AA" w:rsidP="00623A47">
      <w:pPr>
        <w:spacing w:line="360" w:lineRule="auto"/>
        <w:jc w:val="both"/>
        <w:rPr>
          <w:rFonts w:ascii="Calibri" w:hAnsi="Calibri"/>
          <w:b/>
          <w:u w:val="single"/>
        </w:rPr>
      </w:pPr>
      <w:r>
        <w:rPr>
          <w:rFonts w:ascii="Calibri" w:hAnsi="Calibri"/>
          <w:b/>
          <w:u w:val="single"/>
        </w:rPr>
        <w:t>3.2 Metaphor as applied to Weaving and S</w:t>
      </w:r>
      <w:r w:rsidR="00623A47" w:rsidRPr="009502D1">
        <w:rPr>
          <w:rFonts w:ascii="Calibri" w:hAnsi="Calibri"/>
          <w:b/>
          <w:u w:val="single"/>
        </w:rPr>
        <w:t>pinning</w:t>
      </w:r>
    </w:p>
    <w:p w:rsidR="00623A47" w:rsidRPr="009502D1" w:rsidRDefault="00623A47" w:rsidP="00623A47">
      <w:pPr>
        <w:spacing w:line="360" w:lineRule="auto"/>
        <w:jc w:val="both"/>
        <w:rPr>
          <w:rFonts w:ascii="Calibri" w:hAnsi="Calibri"/>
        </w:rPr>
      </w:pPr>
      <w:r w:rsidRPr="009502D1">
        <w:rPr>
          <w:rFonts w:ascii="Calibri" w:hAnsi="Calibri"/>
        </w:rPr>
        <w:t>Perhaps one of the reasons why metaphors for weaving and spinning are so resilient can be found in the activities themselves. For Tilley, it is the logic of production that is directly analogous to the logic of procreation and reproduction.</w:t>
      </w:r>
      <w:r w:rsidRPr="009502D1">
        <w:rPr>
          <w:rStyle w:val="FootnoteReference"/>
          <w:rFonts w:ascii="Calibri" w:hAnsi="Calibri"/>
        </w:rPr>
        <w:footnoteReference w:id="105"/>
      </w:r>
      <w:r w:rsidRPr="009502D1">
        <w:rPr>
          <w:rFonts w:ascii="Calibri" w:hAnsi="Calibri"/>
        </w:rPr>
        <w:t xml:space="preserve">  In the case of spinning and weaving, Karen Bek-Pedersen provides a clear exposition of how the technical processes, and the human agency that drives them, combine to form a </w:t>
      </w:r>
      <w:r w:rsidRPr="009502D1">
        <w:rPr>
          <w:rFonts w:ascii="Calibri" w:hAnsi="Calibri"/>
        </w:rPr>
        <w:lastRenderedPageBreak/>
        <w:t>convincing analogy for fate.</w:t>
      </w:r>
      <w:r w:rsidRPr="009502D1">
        <w:rPr>
          <w:rStyle w:val="FootnoteReference"/>
          <w:rFonts w:ascii="Calibri" w:hAnsi="Calibri"/>
        </w:rPr>
        <w:footnoteReference w:id="106"/>
      </w:r>
      <w:r w:rsidRPr="009502D1">
        <w:rPr>
          <w:rFonts w:ascii="Calibri" w:hAnsi="Calibri"/>
        </w:rPr>
        <w:t xml:space="preserve"> For example, the notion of the </w:t>
      </w:r>
      <w:r w:rsidRPr="009502D1">
        <w:rPr>
          <w:rFonts w:ascii="Calibri" w:hAnsi="Calibri"/>
          <w:i/>
        </w:rPr>
        <w:t>thread of life</w:t>
      </w:r>
      <w:r w:rsidRPr="009502D1">
        <w:rPr>
          <w:rFonts w:ascii="Calibri" w:hAnsi="Calibri"/>
        </w:rPr>
        <w:t xml:space="preserve"> may derive from the active technique of spinning, the journey from an amorphous mass of fleece into an evenly plied skein of yarn, the creation of order out of disorder. The </w:t>
      </w:r>
      <w:r w:rsidRPr="009502D1">
        <w:rPr>
          <w:rFonts w:ascii="Calibri" w:hAnsi="Calibri"/>
          <w:i/>
        </w:rPr>
        <w:t>thread of time</w:t>
      </w:r>
      <w:r w:rsidRPr="009502D1">
        <w:rPr>
          <w:rFonts w:ascii="Calibri" w:hAnsi="Calibri"/>
        </w:rPr>
        <w:t xml:space="preserve"> derives from the same procedure, time manufactured and given form through the twisting and spinning that the process entails. The yarn’s length is determined by the size of the bobbin on to which it is spun, thereby necessitating a cut, symbolically epitomising the end of life, or the end of time. Spun yarn has an almost visceral association with the umbilical cord, which Mary Kilbourne Matossian sees as the original </w:t>
      </w:r>
      <w:r w:rsidRPr="009502D1">
        <w:rPr>
          <w:rFonts w:ascii="Calibri" w:hAnsi="Calibri"/>
          <w:i/>
        </w:rPr>
        <w:t xml:space="preserve">thread of life, </w:t>
      </w:r>
      <w:r w:rsidRPr="009502D1">
        <w:rPr>
          <w:rFonts w:ascii="Calibri" w:hAnsi="Calibri"/>
        </w:rPr>
        <w:t>further giving rise to a metaphorical association with blood.</w:t>
      </w:r>
      <w:r w:rsidRPr="009502D1">
        <w:rPr>
          <w:rStyle w:val="FootnoteReference"/>
          <w:rFonts w:ascii="Calibri" w:hAnsi="Calibri"/>
        </w:rPr>
        <w:footnoteReference w:id="107"/>
      </w:r>
      <w:r w:rsidRPr="009502D1">
        <w:rPr>
          <w:rFonts w:ascii="Calibri" w:hAnsi="Calibri"/>
        </w:rPr>
        <w:t xml:space="preserve"> </w:t>
      </w:r>
    </w:p>
    <w:p w:rsidR="00623A47" w:rsidRPr="009502D1" w:rsidRDefault="00623A47" w:rsidP="00623A47">
      <w:pPr>
        <w:spacing w:line="360" w:lineRule="auto"/>
        <w:jc w:val="both"/>
        <w:rPr>
          <w:rFonts w:ascii="Calibri" w:hAnsi="Calibri"/>
        </w:rPr>
      </w:pPr>
    </w:p>
    <w:p w:rsidR="00623A47" w:rsidRPr="009502D1" w:rsidRDefault="00623A47" w:rsidP="006D5893">
      <w:pPr>
        <w:spacing w:after="180" w:line="360" w:lineRule="auto"/>
        <w:jc w:val="both"/>
        <w:rPr>
          <w:rFonts w:ascii="Calibri" w:hAnsi="Calibri"/>
        </w:rPr>
      </w:pPr>
      <w:r w:rsidRPr="009502D1">
        <w:rPr>
          <w:rFonts w:ascii="Calibri" w:hAnsi="Calibri"/>
        </w:rPr>
        <w:t>The metaphorical association of weaving with fate operates in a similar manner, via an analogical extension of the technical procedure. The warp is comprised of tensioned threads, highly ordered and pre-determined by the artisan-creator; the horizontal cross-strokes of the weft conversely have the freedom to establish the woven pattern. Bek-Pedersen sees warp and weft as representing respectively ‘necessity’ and ‘possibility’, or indeed ‘choice’,</w:t>
      </w:r>
      <w:r w:rsidRPr="009502D1">
        <w:rPr>
          <w:rStyle w:val="FootnoteReference"/>
          <w:rFonts w:ascii="Calibri" w:hAnsi="Calibri"/>
        </w:rPr>
        <w:footnoteReference w:id="108"/>
      </w:r>
      <w:r w:rsidRPr="009502D1">
        <w:rPr>
          <w:rFonts w:ascii="Calibri" w:hAnsi="Calibri"/>
        </w:rPr>
        <w:t xml:space="preserve"> associating them with Søren Kierkegaard’s notion of reality as a similar combination of ‘necessity’ and ‘possibility’.</w:t>
      </w:r>
      <w:r w:rsidRPr="009502D1">
        <w:rPr>
          <w:rStyle w:val="FootnoteReference"/>
          <w:rFonts w:ascii="Calibri" w:hAnsi="Calibri"/>
        </w:rPr>
        <w:footnoteReference w:id="109"/>
      </w:r>
      <w:r w:rsidRPr="009502D1">
        <w:rPr>
          <w:rFonts w:ascii="Calibri" w:hAnsi="Calibri"/>
        </w:rPr>
        <w:t xml:space="preserve"> The woven fabric itself represents a composite of intersecting thread and the balance between the static and dynamic energies, whereby the textile is transformed, as Tim Ingold points out, from line to surface through the activity itself.</w:t>
      </w:r>
      <w:r w:rsidRPr="009502D1">
        <w:rPr>
          <w:rStyle w:val="FootnoteReference"/>
          <w:rFonts w:ascii="Calibri" w:hAnsi="Calibri"/>
        </w:rPr>
        <w:footnoteReference w:id="110"/>
      </w:r>
      <w:r w:rsidRPr="009502D1">
        <w:rPr>
          <w:rFonts w:ascii="Calibri" w:hAnsi="Calibri"/>
        </w:rPr>
        <w:t xml:space="preserve"> The metaphor of weaving as body tissue springs from this notion, whereby through weaving, disordered yarn is given structure, given body, a form of incarnation. Indeed the psalmist proclaims that God ‘wove me in my mother’s womb’.</w:t>
      </w:r>
      <w:r w:rsidRPr="009502D1">
        <w:rPr>
          <w:rStyle w:val="FootnoteReference"/>
          <w:rFonts w:ascii="Calibri" w:hAnsi="Calibri"/>
        </w:rPr>
        <w:footnoteReference w:id="111"/>
      </w:r>
      <w:r w:rsidRPr="009502D1">
        <w:rPr>
          <w:rFonts w:ascii="Calibri" w:hAnsi="Calibri"/>
        </w:rPr>
        <w:t xml:space="preserve">  Kilbourne Matossian claims that ‘tissue’ originally meant ‘something woven’,</w:t>
      </w:r>
      <w:r w:rsidRPr="009502D1">
        <w:rPr>
          <w:rStyle w:val="FootnoteReference"/>
          <w:rFonts w:ascii="Calibri" w:hAnsi="Calibri"/>
        </w:rPr>
        <w:footnoteReference w:id="112"/>
      </w:r>
      <w:r w:rsidRPr="009502D1">
        <w:rPr>
          <w:rFonts w:ascii="Calibri" w:hAnsi="Calibri"/>
        </w:rPr>
        <w:t xml:space="preserve"> reinforcing the analogical extension of weaving and spinning to human </w:t>
      </w:r>
      <w:r w:rsidRPr="009502D1">
        <w:rPr>
          <w:rFonts w:ascii="Calibri" w:hAnsi="Calibri"/>
        </w:rPr>
        <w:lastRenderedPageBreak/>
        <w:t>blood, whether from birth, death</w:t>
      </w:r>
      <w:r w:rsidRPr="009502D1">
        <w:rPr>
          <w:rStyle w:val="FootnoteReference"/>
          <w:rFonts w:ascii="Calibri" w:hAnsi="Calibri"/>
        </w:rPr>
        <w:footnoteReference w:id="113"/>
      </w:r>
      <w:r w:rsidRPr="009502D1">
        <w:rPr>
          <w:rFonts w:ascii="Calibri" w:hAnsi="Calibri"/>
        </w:rPr>
        <w:t xml:space="preserve"> or even menstruation</w:t>
      </w:r>
      <w:r w:rsidRPr="009502D1">
        <w:rPr>
          <w:rStyle w:val="FootnoteReference"/>
          <w:rFonts w:ascii="Calibri" w:hAnsi="Calibri"/>
        </w:rPr>
        <w:footnoteReference w:id="114"/>
      </w:r>
      <w:r w:rsidRPr="009502D1">
        <w:rPr>
          <w:rFonts w:ascii="Calibri" w:hAnsi="Calibri"/>
        </w:rPr>
        <w:t xml:space="preserve">, which we find in mythology and folklore. </w:t>
      </w:r>
    </w:p>
    <w:p w:rsidR="00623A47" w:rsidRPr="009502D1" w:rsidRDefault="00623A47" w:rsidP="006D5893">
      <w:pPr>
        <w:spacing w:after="180" w:line="360" w:lineRule="auto"/>
        <w:jc w:val="both"/>
        <w:rPr>
          <w:rFonts w:ascii="Calibri" w:hAnsi="Calibri"/>
        </w:rPr>
      </w:pPr>
      <w:r w:rsidRPr="009502D1">
        <w:rPr>
          <w:rFonts w:ascii="Calibri" w:hAnsi="Calibri"/>
        </w:rPr>
        <w:t>Lakoff and Johnson stress that it is in the nature of metaphor to be inconsistent, its very multiplicity enriching the metaphor itself.</w:t>
      </w:r>
      <w:r w:rsidRPr="009502D1">
        <w:rPr>
          <w:rStyle w:val="FootnoteReference"/>
          <w:rFonts w:ascii="Calibri" w:hAnsi="Calibri"/>
        </w:rPr>
        <w:footnoteReference w:id="115"/>
      </w:r>
      <w:r w:rsidRPr="009502D1">
        <w:rPr>
          <w:rFonts w:ascii="Calibri" w:hAnsi="Calibri"/>
        </w:rPr>
        <w:t xml:space="preserve"> Fate and destiny are not the exclusive beneficiaries of the spinning and weaving metaphor. But, however the metaphor is employed, its derivation still arises directly from the technological processes involved. When applied to weaving, the metaphor stresses the craft’s constructive nature, its capacity to integrate disparate elements into an homogenous whole. Woven fabric therefore represents a culmination of the procedures involved.  Plato’s Stranger in The </w:t>
      </w:r>
      <w:r w:rsidRPr="009502D1">
        <w:rPr>
          <w:rFonts w:ascii="Calibri" w:hAnsi="Calibri"/>
          <w:i/>
        </w:rPr>
        <w:t>Statesman</w:t>
      </w:r>
      <w:r w:rsidRPr="009502D1">
        <w:rPr>
          <w:rFonts w:ascii="Calibri" w:hAnsi="Calibri"/>
        </w:rPr>
        <w:t xml:space="preserve"> explains how weaving can operate as a convincing metaphor:</w:t>
      </w:r>
      <w:r w:rsidRPr="009502D1">
        <w:rPr>
          <w:rStyle w:val="FootnoteReference"/>
          <w:rFonts w:ascii="Calibri" w:hAnsi="Calibri"/>
        </w:rPr>
        <w:footnoteReference w:id="116"/>
      </w:r>
      <w:r w:rsidRPr="009502D1">
        <w:rPr>
          <w:rFonts w:ascii="Calibri" w:hAnsi="Calibri"/>
        </w:rPr>
        <w:t xml:space="preserve"> ‘</w:t>
      </w:r>
      <w:r w:rsidRPr="009502D1">
        <w:rPr>
          <w:rFonts w:ascii="Calibri" w:hAnsi="Calibri" w:cs="Noteworthy Light"/>
          <w:lang w:val="en-US"/>
        </w:rPr>
        <w:t>some things are so constituted as to have perceptible likenesses which are easily grasped</w:t>
      </w:r>
      <w:r w:rsidRPr="009502D1">
        <w:rPr>
          <w:rFonts w:ascii="Calibri" w:hAnsi="Calibri"/>
        </w:rPr>
        <w:t>.’</w:t>
      </w:r>
      <w:r w:rsidRPr="009502D1">
        <w:rPr>
          <w:rStyle w:val="FootnoteReference"/>
          <w:rFonts w:ascii="Calibri" w:hAnsi="Calibri" w:cs="Noteworthy Light"/>
          <w:lang w:val="en-US"/>
        </w:rPr>
        <w:footnoteReference w:id="117"/>
      </w:r>
      <w:r w:rsidRPr="009502D1">
        <w:rPr>
          <w:rFonts w:ascii="Calibri" w:hAnsi="Calibri"/>
        </w:rPr>
        <w:t xml:space="preserve"> Plato’s conceit here is the ‘web of state’,</w:t>
      </w:r>
      <w:r w:rsidRPr="009502D1">
        <w:rPr>
          <w:rStyle w:val="FootnoteReference"/>
          <w:rFonts w:ascii="Calibri" w:hAnsi="Calibri"/>
        </w:rPr>
        <w:footnoteReference w:id="118"/>
      </w:r>
      <w:r w:rsidRPr="009502D1">
        <w:rPr>
          <w:rFonts w:ascii="Calibri" w:hAnsi="Calibri"/>
        </w:rPr>
        <w:t xml:space="preserve"> society woven by its interlacing constituent parts. Scheid and Svenbro explore the use of the metaphor in classical literature not only with politics, but also marriage, and weaving words together to create poetry.</w:t>
      </w:r>
      <w:r>
        <w:rPr>
          <w:rStyle w:val="FootnoteReference"/>
          <w:rFonts w:ascii="Calibri" w:hAnsi="Calibri"/>
        </w:rPr>
        <w:footnoteReference w:id="119"/>
      </w:r>
      <w:r w:rsidRPr="009502D1">
        <w:rPr>
          <w:rFonts w:ascii="Calibri" w:hAnsi="Calibri"/>
        </w:rPr>
        <w:t xml:space="preserve"> </w:t>
      </w:r>
    </w:p>
    <w:p w:rsidR="00623A47" w:rsidRPr="009502D1" w:rsidRDefault="00623A47" w:rsidP="00623A47">
      <w:pPr>
        <w:spacing w:line="360" w:lineRule="auto"/>
        <w:jc w:val="both"/>
        <w:rPr>
          <w:rFonts w:ascii="Calibri" w:hAnsi="Calibri"/>
        </w:rPr>
      </w:pPr>
      <w:r w:rsidRPr="009502D1">
        <w:rPr>
          <w:rFonts w:ascii="Calibri" w:hAnsi="Calibri"/>
        </w:rPr>
        <w:t>A longstanding metaphor for linguistic endeavour, the metaphorical connection between making cloth and composing poems is invoked by the eleventh century Persian poet, Farrukhi of Sistan:</w:t>
      </w:r>
    </w:p>
    <w:p w:rsidR="00623A47" w:rsidRPr="009502D1" w:rsidRDefault="00623A47" w:rsidP="006338DA">
      <w:pPr>
        <w:spacing w:line="276" w:lineRule="auto"/>
        <w:ind w:left="1440"/>
        <w:rPr>
          <w:rFonts w:ascii="Calibri" w:hAnsi="Calibri"/>
          <w:i/>
        </w:rPr>
      </w:pPr>
      <w:r w:rsidRPr="009502D1">
        <w:rPr>
          <w:rFonts w:ascii="Calibri" w:hAnsi="Calibri"/>
          <w:i/>
        </w:rPr>
        <w:t>The robe I bore was spun within my heart</w:t>
      </w:r>
    </w:p>
    <w:p w:rsidR="00623A47" w:rsidRPr="009502D1" w:rsidRDefault="00623A47" w:rsidP="006338DA">
      <w:pPr>
        <w:spacing w:line="276" w:lineRule="auto"/>
        <w:ind w:left="720" w:firstLine="720"/>
        <w:rPr>
          <w:rFonts w:ascii="Calibri" w:hAnsi="Calibri"/>
          <w:i/>
        </w:rPr>
      </w:pPr>
      <w:r w:rsidRPr="009502D1">
        <w:rPr>
          <w:rFonts w:ascii="Calibri" w:hAnsi="Calibri"/>
          <w:i/>
        </w:rPr>
        <w:t>And woven in my soul. A silken robe,</w:t>
      </w:r>
    </w:p>
    <w:p w:rsidR="00623A47" w:rsidRPr="009502D1" w:rsidRDefault="00623A47" w:rsidP="006338DA">
      <w:pPr>
        <w:spacing w:line="276" w:lineRule="auto"/>
        <w:ind w:left="720" w:firstLine="720"/>
        <w:rPr>
          <w:rFonts w:ascii="Calibri" w:hAnsi="Calibri"/>
          <w:i/>
        </w:rPr>
      </w:pPr>
      <w:r w:rsidRPr="009502D1">
        <w:rPr>
          <w:rFonts w:ascii="Calibri" w:hAnsi="Calibri"/>
          <w:i/>
        </w:rPr>
        <w:t>Composed of words, that eloquence designed.</w:t>
      </w:r>
    </w:p>
    <w:p w:rsidR="00623A47" w:rsidRPr="009502D1" w:rsidRDefault="00623A47" w:rsidP="006338DA">
      <w:pPr>
        <w:spacing w:line="276" w:lineRule="auto"/>
        <w:ind w:left="720" w:firstLine="720"/>
        <w:rPr>
          <w:rFonts w:ascii="Calibri" w:hAnsi="Calibri"/>
          <w:i/>
        </w:rPr>
      </w:pPr>
      <w:r w:rsidRPr="009502D1">
        <w:rPr>
          <w:rFonts w:ascii="Calibri" w:hAnsi="Calibri"/>
          <w:i/>
        </w:rPr>
        <w:t>I laboured hard to draw its warp and woof</w:t>
      </w:r>
    </w:p>
    <w:p w:rsidR="00623A47" w:rsidRPr="009502D1" w:rsidRDefault="00623A47" w:rsidP="006338DA">
      <w:pPr>
        <w:spacing w:line="276" w:lineRule="auto"/>
        <w:ind w:left="720" w:firstLine="720"/>
        <w:rPr>
          <w:rFonts w:ascii="Calibri" w:hAnsi="Calibri"/>
          <w:i/>
        </w:rPr>
      </w:pPr>
      <w:r w:rsidRPr="009502D1">
        <w:rPr>
          <w:rFonts w:ascii="Calibri" w:hAnsi="Calibri"/>
          <w:i/>
        </w:rPr>
        <w:t>From deep within myself. You’ll find in it</w:t>
      </w:r>
    </w:p>
    <w:p w:rsidR="00623A47" w:rsidRDefault="00623A47" w:rsidP="006338DA">
      <w:pPr>
        <w:spacing w:line="276" w:lineRule="auto"/>
        <w:ind w:left="720" w:firstLine="720"/>
        <w:rPr>
          <w:rFonts w:ascii="Calibri" w:hAnsi="Calibri"/>
        </w:rPr>
      </w:pPr>
      <w:r w:rsidRPr="009502D1">
        <w:rPr>
          <w:rFonts w:ascii="Calibri" w:hAnsi="Calibri"/>
          <w:i/>
        </w:rPr>
        <w:t>The rarest figures and finest metaphors.</w:t>
      </w:r>
      <w:r w:rsidRPr="009502D1">
        <w:rPr>
          <w:rFonts w:ascii="Calibri" w:hAnsi="Calibri"/>
        </w:rPr>
        <w:t xml:space="preserve"> </w:t>
      </w:r>
      <w:r w:rsidRPr="009502D1">
        <w:rPr>
          <w:rStyle w:val="FootnoteReference"/>
          <w:rFonts w:ascii="Calibri" w:hAnsi="Calibri"/>
        </w:rPr>
        <w:footnoteReference w:id="120"/>
      </w:r>
    </w:p>
    <w:p w:rsidR="00623A47" w:rsidRPr="009502D1" w:rsidRDefault="00623A47" w:rsidP="00623A47">
      <w:pPr>
        <w:spacing w:line="360" w:lineRule="auto"/>
        <w:jc w:val="both"/>
        <w:rPr>
          <w:rFonts w:ascii="Calibri" w:hAnsi="Calibri"/>
        </w:rPr>
      </w:pPr>
      <w:r w:rsidRPr="009502D1">
        <w:rPr>
          <w:rFonts w:ascii="Calibri" w:hAnsi="Calibri"/>
        </w:rPr>
        <w:lastRenderedPageBreak/>
        <w:t>Sullivan Kruger distinguishes between the action metaphor, weaving as speaking, and the completed textile metaphor, the written word.</w:t>
      </w:r>
      <w:r w:rsidRPr="009502D1">
        <w:rPr>
          <w:rStyle w:val="FootnoteReference"/>
          <w:rFonts w:ascii="Calibri" w:hAnsi="Calibri"/>
        </w:rPr>
        <w:footnoteReference w:id="121"/>
      </w:r>
      <w:r w:rsidRPr="009502D1">
        <w:rPr>
          <w:rFonts w:ascii="Calibri" w:hAnsi="Calibri"/>
        </w:rPr>
        <w:t xml:space="preserve"> The spinning metaphor is subtly different; it is more about line. For Ingold, ‘the line is no more, and no less, than life itself’.</w:t>
      </w:r>
      <w:r w:rsidRPr="009502D1">
        <w:rPr>
          <w:rStyle w:val="FootnoteReference"/>
          <w:rFonts w:ascii="Calibri" w:hAnsi="Calibri"/>
        </w:rPr>
        <w:footnoteReference w:id="122"/>
      </w:r>
      <w:r w:rsidRPr="009502D1">
        <w:rPr>
          <w:rFonts w:ascii="Calibri" w:hAnsi="Calibri"/>
        </w:rPr>
        <w:t xml:space="preserve"> The spinning metaphor derives literally from the creation of thread, the thread of cognitive thought, a line of language that can be manipulated for example by modern-day political </w:t>
      </w:r>
      <w:r w:rsidRPr="009502D1">
        <w:rPr>
          <w:rFonts w:ascii="Calibri" w:hAnsi="Calibri"/>
          <w:i/>
        </w:rPr>
        <w:t>spin doctors</w:t>
      </w:r>
      <w:r w:rsidRPr="009502D1">
        <w:rPr>
          <w:rFonts w:ascii="Calibri" w:hAnsi="Calibri"/>
        </w:rPr>
        <w:t>. Handwriting or calligraphy have close affinities with the production of yarn; Ingold suggests that this connection was compromised by the advent of printing,</w:t>
      </w:r>
      <w:r w:rsidRPr="009502D1">
        <w:rPr>
          <w:rStyle w:val="FootnoteReference"/>
          <w:rFonts w:ascii="Calibri" w:hAnsi="Calibri"/>
        </w:rPr>
        <w:footnoteReference w:id="123"/>
      </w:r>
      <w:r w:rsidRPr="009502D1">
        <w:rPr>
          <w:rFonts w:ascii="Calibri" w:hAnsi="Calibri"/>
        </w:rPr>
        <w:t xml:space="preserve"> and I would add, more recently by the computer keyboard. </w:t>
      </w:r>
    </w:p>
    <w:p w:rsidR="00623A47" w:rsidRPr="009502D1" w:rsidRDefault="00623A47" w:rsidP="00623A47">
      <w:pPr>
        <w:spacing w:line="360" w:lineRule="auto"/>
        <w:jc w:val="both"/>
        <w:rPr>
          <w:rFonts w:ascii="Calibri" w:hAnsi="Calibri"/>
        </w:rPr>
      </w:pPr>
    </w:p>
    <w:p w:rsidR="00623A47" w:rsidRPr="009502D1" w:rsidRDefault="00623A47" w:rsidP="00623A47">
      <w:pPr>
        <w:spacing w:line="360" w:lineRule="auto"/>
        <w:jc w:val="both"/>
        <w:rPr>
          <w:rFonts w:ascii="Calibri" w:hAnsi="Calibri"/>
          <w:b/>
          <w:u w:val="single"/>
        </w:rPr>
      </w:pPr>
      <w:r w:rsidRPr="009502D1">
        <w:rPr>
          <w:rFonts w:ascii="Calibri" w:hAnsi="Calibri"/>
          <w:b/>
          <w:u w:val="single"/>
        </w:rPr>
        <w:t>3.3 Artefacts as Metaphor</w:t>
      </w:r>
    </w:p>
    <w:p w:rsidR="00623A47" w:rsidRPr="009502D1" w:rsidRDefault="00623A47" w:rsidP="00EF727D">
      <w:pPr>
        <w:spacing w:line="360" w:lineRule="auto"/>
        <w:jc w:val="both"/>
        <w:rPr>
          <w:rFonts w:ascii="Calibri" w:hAnsi="Calibri"/>
        </w:rPr>
      </w:pPr>
      <w:r w:rsidRPr="009502D1">
        <w:rPr>
          <w:rFonts w:ascii="Calibri" w:hAnsi="Calibri"/>
        </w:rPr>
        <w:t>The metaphorical association of weaving and spinning implements with creation, blood, even sexual violation,</w:t>
      </w:r>
      <w:r w:rsidRPr="009502D1">
        <w:rPr>
          <w:rStyle w:val="FootnoteReference"/>
          <w:rFonts w:ascii="Calibri" w:hAnsi="Calibri"/>
        </w:rPr>
        <w:footnoteReference w:id="124"/>
      </w:r>
      <w:r w:rsidRPr="009502D1">
        <w:rPr>
          <w:rFonts w:ascii="Calibri" w:hAnsi="Calibri"/>
        </w:rPr>
        <w:t xml:space="preserve"> is comprehensible when one considers the slender elongated shape of the weaving shuttle or the pointed end of the spindle. Tilley notes how metaphor impacts upon so-called inanimate objects, stressing that there is a close tie between meaning and making, seeing artefacts themselves as metaphors.</w:t>
      </w:r>
      <w:r w:rsidRPr="009502D1">
        <w:rPr>
          <w:rStyle w:val="FootnoteReference"/>
          <w:rFonts w:ascii="Calibri" w:hAnsi="Calibri"/>
        </w:rPr>
        <w:footnoteReference w:id="125"/>
      </w:r>
      <w:r w:rsidRPr="009502D1">
        <w:rPr>
          <w:rFonts w:ascii="Calibri" w:hAnsi="Calibri"/>
        </w:rPr>
        <w:t xml:space="preserve">  Spinning and weaving implements’ metaphorical associations are inextricably linked with the activity. In that way they are connected to the act of creation, and through that metaphorical connection, can become iconic, even sacred; within ritual, as </w:t>
      </w:r>
      <w:r w:rsidR="00591A99">
        <w:rPr>
          <w:rFonts w:ascii="Calibri" w:hAnsi="Calibri"/>
        </w:rPr>
        <w:t>Stanley</w:t>
      </w:r>
      <w:r>
        <w:rPr>
          <w:rFonts w:ascii="Calibri" w:hAnsi="Calibri"/>
        </w:rPr>
        <w:t xml:space="preserve"> </w:t>
      </w:r>
      <w:r w:rsidRPr="009502D1">
        <w:rPr>
          <w:rFonts w:ascii="Calibri" w:hAnsi="Calibri"/>
        </w:rPr>
        <w:t>Tambiah shows, the object can metonymically become central to the performance of that metaphor.</w:t>
      </w:r>
      <w:r w:rsidRPr="009502D1">
        <w:rPr>
          <w:rStyle w:val="FootnoteReference"/>
          <w:rFonts w:ascii="Calibri" w:hAnsi="Calibri"/>
        </w:rPr>
        <w:footnoteReference w:id="126"/>
      </w:r>
      <w:r w:rsidRPr="009502D1">
        <w:rPr>
          <w:rFonts w:ascii="Calibri" w:hAnsi="Calibri"/>
        </w:rPr>
        <w:t xml:space="preserve"> This applies even when the activity is reversed. For Tilley, the metaphorical association of unravelling is with decay and the onset of death.</w:t>
      </w:r>
      <w:r w:rsidRPr="009502D1">
        <w:rPr>
          <w:rStyle w:val="FootnoteReference"/>
          <w:rFonts w:ascii="Calibri" w:hAnsi="Calibri"/>
        </w:rPr>
        <w:footnoteReference w:id="127"/>
      </w:r>
      <w:r w:rsidRPr="009502D1">
        <w:rPr>
          <w:rFonts w:ascii="Calibri" w:hAnsi="Calibri"/>
        </w:rPr>
        <w:t xml:space="preserve"> </w:t>
      </w:r>
      <w:r>
        <w:rPr>
          <w:rFonts w:ascii="Calibri" w:hAnsi="Calibri"/>
        </w:rPr>
        <w:t xml:space="preserve"> </w:t>
      </w:r>
      <w:r w:rsidRPr="009502D1">
        <w:rPr>
          <w:rFonts w:ascii="Calibri" w:hAnsi="Calibri"/>
        </w:rPr>
        <w:t>For David Jongeward, it involves a reversal of the ‘flow of time’; ‘it’s an ominous feeling’, he writes, ‘unweaving time’.</w:t>
      </w:r>
      <w:r w:rsidRPr="009502D1">
        <w:rPr>
          <w:rStyle w:val="FootnoteReference"/>
          <w:rFonts w:ascii="Calibri" w:hAnsi="Calibri"/>
        </w:rPr>
        <w:footnoteReference w:id="128"/>
      </w:r>
      <w:r w:rsidRPr="009502D1">
        <w:rPr>
          <w:rFonts w:ascii="Calibri" w:hAnsi="Calibri"/>
        </w:rPr>
        <w:t xml:space="preserve"> </w:t>
      </w:r>
    </w:p>
    <w:p w:rsidR="00623A47" w:rsidRPr="009502D1" w:rsidRDefault="00623A47" w:rsidP="00623A47">
      <w:pPr>
        <w:spacing w:line="360" w:lineRule="auto"/>
        <w:rPr>
          <w:rFonts w:ascii="Calibri" w:hAnsi="Calibri"/>
        </w:rPr>
      </w:pPr>
      <w:r w:rsidRPr="009502D1">
        <w:rPr>
          <w:rFonts w:ascii="Calibri" w:hAnsi="Calibri"/>
        </w:rPr>
        <w:lastRenderedPageBreak/>
        <w:t>The product, the spun thread or the woven fabric, can become metaphors of their own making. For David Guss, speaking of Yekuana basket-weaving from the Amazon, the weaving metaphor is made tangible in the woven baskets, alive with dualities of what he calls the ‘most elemental oppositions’, namely ‘chaos and order, visible and invisible, being and non-being’.</w:t>
      </w:r>
      <w:r w:rsidRPr="009502D1">
        <w:rPr>
          <w:rStyle w:val="FootnoteReference"/>
          <w:rFonts w:ascii="Calibri" w:hAnsi="Calibri"/>
        </w:rPr>
        <w:footnoteReference w:id="129"/>
      </w:r>
      <w:r w:rsidRPr="009502D1">
        <w:rPr>
          <w:rFonts w:ascii="Calibri" w:hAnsi="Calibri"/>
        </w:rPr>
        <w:t xml:space="preserve"> </w:t>
      </w:r>
      <w:r w:rsidRPr="009502D1">
        <w:rPr>
          <w:rFonts w:ascii="Calibri" w:hAnsi="Calibri" w:cs="Noteworthy Light"/>
          <w:lang w:val="en-US"/>
        </w:rPr>
        <w:t>Here, the knowledge and the symbolism that the maker works into the artefact, as Tilley notes, gives it a ‘metaphoric significance’</w:t>
      </w:r>
      <w:r w:rsidRPr="009502D1">
        <w:rPr>
          <w:rStyle w:val="FootnoteReference"/>
          <w:rFonts w:ascii="Calibri" w:hAnsi="Calibri"/>
        </w:rPr>
        <w:footnoteReference w:id="130"/>
      </w:r>
      <w:r w:rsidRPr="009502D1">
        <w:rPr>
          <w:rFonts w:ascii="Calibri" w:hAnsi="Calibri" w:cs="Noteworthy Light"/>
          <w:lang w:val="en-US"/>
        </w:rPr>
        <w:t xml:space="preserve"> above its primary utilitarian function. </w:t>
      </w:r>
      <w:r w:rsidRPr="009502D1">
        <w:rPr>
          <w:rFonts w:ascii="Calibri" w:hAnsi="Calibri"/>
        </w:rPr>
        <w:t>Thus, han</w:t>
      </w:r>
      <w:r w:rsidR="00EF727D">
        <w:rPr>
          <w:rFonts w:ascii="Calibri" w:hAnsi="Calibri"/>
        </w:rPr>
        <w:t xml:space="preserve">d-made objects are filled with </w:t>
      </w:r>
      <w:r w:rsidRPr="009502D1">
        <w:rPr>
          <w:rFonts w:ascii="Calibri" w:hAnsi="Calibri"/>
        </w:rPr>
        <w:t>human agency, the skill and knowledge that made them. Indeed, unwound yarn, as Ingold suggests, always remembers and reveals its own history in the direction of its unspinning.</w:t>
      </w:r>
      <w:r w:rsidRPr="009502D1">
        <w:rPr>
          <w:rStyle w:val="FootnoteReference"/>
          <w:rFonts w:ascii="Calibri" w:hAnsi="Calibri"/>
        </w:rPr>
        <w:footnoteReference w:id="131"/>
      </w:r>
      <w:r w:rsidRPr="009502D1">
        <w:rPr>
          <w:rFonts w:ascii="Calibri" w:hAnsi="Calibri"/>
        </w:rPr>
        <w:t xml:space="preserve"> </w:t>
      </w:r>
    </w:p>
    <w:p w:rsidR="00623A47" w:rsidRPr="009502D1" w:rsidRDefault="00623A47" w:rsidP="00623A47">
      <w:pPr>
        <w:spacing w:line="360" w:lineRule="auto"/>
        <w:rPr>
          <w:rFonts w:ascii="Calibri" w:hAnsi="Calibri" w:cs="Noteworthy Light"/>
          <w:lang w:val="en-US"/>
        </w:rPr>
      </w:pPr>
    </w:p>
    <w:p w:rsidR="00623A47" w:rsidRPr="009502D1" w:rsidRDefault="00623A47" w:rsidP="00623A47">
      <w:pPr>
        <w:spacing w:line="360" w:lineRule="auto"/>
        <w:rPr>
          <w:rFonts w:ascii="Calibri" w:hAnsi="Calibri"/>
        </w:rPr>
      </w:pPr>
      <w:r w:rsidRPr="009502D1">
        <w:rPr>
          <w:rFonts w:ascii="Calibri" w:hAnsi="Calibri" w:cs="Noteworthy Light"/>
          <w:lang w:val="en-US"/>
        </w:rPr>
        <w:t>Any notions of sacred symbolism or cosmology that may be uncovered through my fieldwork with contemporary spinners and weavers may well be expressed by means of metaphor, the 'seeing something as something' as Tilley observes.</w:t>
      </w:r>
      <w:r w:rsidRPr="009502D1">
        <w:rPr>
          <w:rStyle w:val="FootnoteReference"/>
          <w:rFonts w:ascii="Calibri" w:hAnsi="Calibri"/>
        </w:rPr>
        <w:footnoteReference w:id="132"/>
      </w:r>
      <w:r w:rsidRPr="009502D1">
        <w:rPr>
          <w:rFonts w:ascii="Calibri" w:hAnsi="Calibri"/>
        </w:rPr>
        <w:t xml:space="preserve"> </w:t>
      </w:r>
      <w:r w:rsidRPr="009502D1">
        <w:rPr>
          <w:rFonts w:ascii="Calibri" w:hAnsi="Calibri" w:cs="Noteworthy Light"/>
          <w:lang w:val="en-US"/>
        </w:rPr>
        <w:t>For Levi-Strauss, the pre-cursor of metaphor as a vessel of analogical thought is myth,</w:t>
      </w:r>
      <w:r w:rsidRPr="009502D1">
        <w:rPr>
          <w:rStyle w:val="FootnoteReference"/>
          <w:rFonts w:ascii="Calibri" w:hAnsi="Calibri"/>
        </w:rPr>
        <w:footnoteReference w:id="133"/>
      </w:r>
      <w:r w:rsidRPr="009502D1">
        <w:rPr>
          <w:rFonts w:ascii="Calibri" w:hAnsi="Calibri"/>
        </w:rPr>
        <w:t xml:space="preserve"> </w:t>
      </w:r>
      <w:r w:rsidRPr="009502D1">
        <w:rPr>
          <w:rFonts w:ascii="Calibri" w:hAnsi="Calibri" w:cs="Noteworthy Light"/>
          <w:lang w:val="en-US"/>
        </w:rPr>
        <w:t xml:space="preserve">and it is within mythology that the evidence for sacred symbolism and cosmology within spinning and weaving is to be explored in the following </w:t>
      </w:r>
      <w:commentRangeStart w:id="18"/>
      <w:r w:rsidRPr="009502D1">
        <w:rPr>
          <w:rFonts w:ascii="Calibri" w:hAnsi="Calibri" w:cs="Noteworthy Light"/>
          <w:lang w:val="en-US"/>
        </w:rPr>
        <w:t>chapter</w:t>
      </w:r>
      <w:commentRangeEnd w:id="18"/>
      <w:r w:rsidR="00D51429">
        <w:rPr>
          <w:rStyle w:val="CommentReference"/>
        </w:rPr>
        <w:commentReference w:id="18"/>
      </w:r>
      <w:r w:rsidRPr="009502D1">
        <w:rPr>
          <w:rFonts w:ascii="Calibri" w:hAnsi="Calibri" w:cs="Noteworthy Light"/>
          <w:lang w:val="en-US"/>
        </w:rPr>
        <w:t>. </w:t>
      </w:r>
    </w:p>
    <w:p w:rsidR="00623A47" w:rsidRPr="009502D1" w:rsidRDefault="00623A47" w:rsidP="00623A47">
      <w:pPr>
        <w:spacing w:line="360" w:lineRule="auto"/>
      </w:pPr>
    </w:p>
    <w:p w:rsidR="00623A47" w:rsidRDefault="00623A47" w:rsidP="00623A47">
      <w:pPr>
        <w:spacing w:line="360" w:lineRule="auto"/>
        <w:rPr>
          <w:rFonts w:ascii="Calibri" w:hAnsi="Calibri"/>
          <w:b/>
          <w:sz w:val="28"/>
          <w:szCs w:val="28"/>
          <w:u w:val="single"/>
        </w:rPr>
      </w:pPr>
    </w:p>
    <w:p w:rsidR="004351DB" w:rsidRDefault="004351DB" w:rsidP="00623A47">
      <w:pPr>
        <w:spacing w:line="360" w:lineRule="auto"/>
        <w:rPr>
          <w:rFonts w:ascii="Calibri" w:hAnsi="Calibri"/>
          <w:b/>
          <w:sz w:val="28"/>
          <w:szCs w:val="28"/>
          <w:u w:val="single"/>
        </w:rPr>
      </w:pPr>
    </w:p>
    <w:p w:rsidR="004351DB" w:rsidRDefault="004351DB" w:rsidP="00623A47">
      <w:pPr>
        <w:spacing w:line="360" w:lineRule="auto"/>
        <w:rPr>
          <w:rFonts w:ascii="Calibri" w:hAnsi="Calibri"/>
          <w:b/>
          <w:sz w:val="28"/>
          <w:szCs w:val="28"/>
          <w:u w:val="single"/>
        </w:rPr>
      </w:pPr>
    </w:p>
    <w:p w:rsidR="004351DB" w:rsidRDefault="004351DB" w:rsidP="00623A47">
      <w:pPr>
        <w:spacing w:line="360" w:lineRule="auto"/>
        <w:rPr>
          <w:rFonts w:ascii="Calibri" w:hAnsi="Calibri"/>
          <w:b/>
          <w:sz w:val="28"/>
          <w:szCs w:val="28"/>
          <w:u w:val="single"/>
        </w:rPr>
      </w:pPr>
    </w:p>
    <w:p w:rsidR="006D5893" w:rsidRDefault="006D5893" w:rsidP="00623A47">
      <w:pPr>
        <w:spacing w:line="360" w:lineRule="auto"/>
        <w:rPr>
          <w:rFonts w:ascii="Calibri" w:hAnsi="Calibri"/>
          <w:b/>
          <w:sz w:val="28"/>
          <w:szCs w:val="28"/>
          <w:u w:val="single"/>
        </w:rPr>
      </w:pPr>
    </w:p>
    <w:p w:rsidR="006D5893" w:rsidRDefault="006D5893" w:rsidP="00623A47">
      <w:pPr>
        <w:spacing w:line="360" w:lineRule="auto"/>
        <w:rPr>
          <w:rFonts w:ascii="Calibri" w:hAnsi="Calibri"/>
          <w:b/>
          <w:sz w:val="28"/>
          <w:szCs w:val="28"/>
          <w:u w:val="single"/>
        </w:rPr>
      </w:pPr>
    </w:p>
    <w:p w:rsidR="006D5893" w:rsidRDefault="006D5893" w:rsidP="00623A47">
      <w:pPr>
        <w:spacing w:line="360" w:lineRule="auto"/>
        <w:rPr>
          <w:rFonts w:ascii="Calibri" w:hAnsi="Calibri"/>
          <w:b/>
          <w:sz w:val="28"/>
          <w:szCs w:val="28"/>
          <w:u w:val="single"/>
        </w:rPr>
      </w:pPr>
    </w:p>
    <w:p w:rsidR="00EF727D" w:rsidRDefault="00EF727D" w:rsidP="00623A47">
      <w:pPr>
        <w:spacing w:line="360" w:lineRule="auto"/>
        <w:rPr>
          <w:rFonts w:ascii="Calibri" w:hAnsi="Calibri"/>
          <w:b/>
          <w:sz w:val="28"/>
          <w:szCs w:val="28"/>
          <w:u w:val="single"/>
        </w:rPr>
      </w:pPr>
    </w:p>
    <w:p w:rsidR="00623A47" w:rsidRPr="00DD522D" w:rsidRDefault="00623A47" w:rsidP="00623A47">
      <w:pPr>
        <w:spacing w:line="360" w:lineRule="auto"/>
        <w:rPr>
          <w:rFonts w:ascii="Calibri" w:hAnsi="Calibri"/>
          <w:b/>
          <w:sz w:val="28"/>
          <w:szCs w:val="28"/>
          <w:u w:val="single"/>
        </w:rPr>
      </w:pPr>
      <w:r w:rsidRPr="00DD522D">
        <w:rPr>
          <w:rFonts w:ascii="Calibri" w:hAnsi="Calibri"/>
          <w:b/>
          <w:sz w:val="28"/>
          <w:szCs w:val="28"/>
          <w:u w:val="single"/>
        </w:rPr>
        <w:lastRenderedPageBreak/>
        <w:t>Part 2  - The Evidence</w:t>
      </w:r>
    </w:p>
    <w:p w:rsidR="00623A47" w:rsidRDefault="00623A47" w:rsidP="00623A47">
      <w:pPr>
        <w:spacing w:line="360" w:lineRule="auto"/>
        <w:jc w:val="both"/>
        <w:rPr>
          <w:rFonts w:ascii="Calibri" w:hAnsi="Calibri"/>
          <w:b/>
          <w:sz w:val="28"/>
          <w:szCs w:val="28"/>
        </w:rPr>
      </w:pPr>
    </w:p>
    <w:p w:rsidR="00623A47" w:rsidRPr="00DD522D" w:rsidRDefault="00623A47" w:rsidP="00623A47">
      <w:pPr>
        <w:spacing w:line="360" w:lineRule="auto"/>
        <w:jc w:val="both"/>
        <w:rPr>
          <w:rFonts w:ascii="Calibri" w:hAnsi="Calibri"/>
          <w:b/>
          <w:sz w:val="28"/>
          <w:szCs w:val="28"/>
        </w:rPr>
      </w:pPr>
      <w:r w:rsidRPr="00DD522D">
        <w:rPr>
          <w:rFonts w:ascii="Calibri" w:hAnsi="Calibri"/>
          <w:b/>
          <w:sz w:val="28"/>
          <w:szCs w:val="28"/>
        </w:rPr>
        <w:t xml:space="preserve">Chapter 4 - Weaving and Spinning seen through Mythology </w:t>
      </w:r>
    </w:p>
    <w:p w:rsidR="00623A47" w:rsidRDefault="00623A47" w:rsidP="00623A47">
      <w:pPr>
        <w:spacing w:line="276" w:lineRule="auto"/>
        <w:jc w:val="both"/>
        <w:rPr>
          <w:rFonts w:ascii="Calibri" w:hAnsi="Calibri"/>
          <w:b/>
        </w:rPr>
      </w:pPr>
    </w:p>
    <w:p w:rsidR="00623A47" w:rsidRDefault="00623A47" w:rsidP="00623A47">
      <w:pPr>
        <w:spacing w:line="360" w:lineRule="auto"/>
        <w:jc w:val="both"/>
        <w:rPr>
          <w:rFonts w:ascii="Calibri" w:hAnsi="Calibri"/>
          <w:b/>
        </w:rPr>
      </w:pPr>
      <w:r w:rsidRPr="00551EBC">
        <w:rPr>
          <w:rFonts w:ascii="Calibri" w:hAnsi="Calibri"/>
          <w:b/>
        </w:rPr>
        <w:t xml:space="preserve">4.1 Mythology </w:t>
      </w:r>
    </w:p>
    <w:p w:rsidR="00623A47" w:rsidRPr="00551EBC" w:rsidRDefault="00623A47" w:rsidP="00623A47">
      <w:pPr>
        <w:spacing w:line="360" w:lineRule="auto"/>
        <w:jc w:val="both"/>
        <w:rPr>
          <w:rFonts w:ascii="Calibri" w:hAnsi="Calibri"/>
          <w:b/>
        </w:rPr>
      </w:pPr>
    </w:p>
    <w:p w:rsidR="00623A47" w:rsidRDefault="00623A47" w:rsidP="00623A47">
      <w:pPr>
        <w:spacing w:line="360" w:lineRule="auto"/>
        <w:jc w:val="both"/>
        <w:rPr>
          <w:rFonts w:ascii="Calibri" w:hAnsi="Calibri"/>
          <w:b/>
        </w:rPr>
      </w:pPr>
      <w:r w:rsidRPr="00551EBC">
        <w:rPr>
          <w:rFonts w:ascii="Calibri" w:hAnsi="Calibri"/>
          <w:b/>
        </w:rPr>
        <w:t>4.2 Divinity and the Weaving Goddess</w:t>
      </w:r>
    </w:p>
    <w:p w:rsidR="00623A47" w:rsidRPr="00551EBC" w:rsidRDefault="00623A47" w:rsidP="00623A47">
      <w:pPr>
        <w:spacing w:line="360" w:lineRule="auto"/>
        <w:jc w:val="both"/>
        <w:rPr>
          <w:rFonts w:ascii="Calibri" w:hAnsi="Calibri"/>
          <w:b/>
        </w:rPr>
      </w:pPr>
    </w:p>
    <w:p w:rsidR="00623A47" w:rsidRDefault="00623A47" w:rsidP="00623A47">
      <w:pPr>
        <w:spacing w:line="360" w:lineRule="auto"/>
        <w:jc w:val="both"/>
        <w:rPr>
          <w:rFonts w:ascii="Calibri" w:hAnsi="Calibri"/>
          <w:b/>
        </w:rPr>
      </w:pPr>
      <w:r>
        <w:rPr>
          <w:rFonts w:ascii="Calibri" w:hAnsi="Calibri"/>
          <w:b/>
        </w:rPr>
        <w:t>4.3 Supernatural Beings in Folklore and T</w:t>
      </w:r>
      <w:r w:rsidRPr="00551EBC">
        <w:rPr>
          <w:rFonts w:ascii="Calibri" w:hAnsi="Calibri"/>
          <w:b/>
        </w:rPr>
        <w:t>radition</w:t>
      </w:r>
    </w:p>
    <w:p w:rsidR="00623A47" w:rsidRPr="00551EBC" w:rsidRDefault="00623A47" w:rsidP="00623A47">
      <w:pPr>
        <w:spacing w:line="360" w:lineRule="auto"/>
        <w:jc w:val="both"/>
        <w:rPr>
          <w:rFonts w:ascii="Calibri" w:hAnsi="Calibri"/>
          <w:b/>
        </w:rPr>
      </w:pPr>
    </w:p>
    <w:p w:rsidR="00623A47" w:rsidRDefault="00623A47" w:rsidP="00623A47">
      <w:pPr>
        <w:spacing w:line="360" w:lineRule="auto"/>
        <w:jc w:val="both"/>
        <w:rPr>
          <w:rFonts w:ascii="Calibri" w:hAnsi="Calibri"/>
          <w:b/>
        </w:rPr>
      </w:pPr>
      <w:r>
        <w:rPr>
          <w:rFonts w:ascii="Calibri" w:hAnsi="Calibri"/>
          <w:b/>
        </w:rPr>
        <w:t>4.4 Weaving and Spinning in L</w:t>
      </w:r>
      <w:r w:rsidRPr="00551EBC">
        <w:rPr>
          <w:rFonts w:ascii="Calibri" w:hAnsi="Calibri"/>
          <w:b/>
        </w:rPr>
        <w:t>iterature</w:t>
      </w:r>
    </w:p>
    <w:p w:rsidR="00623A47" w:rsidRDefault="00623A47" w:rsidP="00623A47">
      <w:pPr>
        <w:spacing w:line="360" w:lineRule="auto"/>
        <w:jc w:val="both"/>
        <w:rPr>
          <w:rFonts w:ascii="Calibri" w:hAnsi="Calibri"/>
          <w:b/>
        </w:rPr>
      </w:pPr>
      <w:r>
        <w:rPr>
          <w:rFonts w:ascii="Calibri" w:hAnsi="Calibri"/>
          <w:b/>
        </w:rPr>
        <w:t xml:space="preserve">  </w:t>
      </w:r>
    </w:p>
    <w:p w:rsidR="00623A47" w:rsidRDefault="00623A47" w:rsidP="00623A47">
      <w:pPr>
        <w:spacing w:line="360" w:lineRule="auto"/>
        <w:jc w:val="both"/>
        <w:rPr>
          <w:rFonts w:ascii="Calibri" w:hAnsi="Calibri"/>
          <w:b/>
        </w:rPr>
      </w:pPr>
      <w:r>
        <w:rPr>
          <w:rFonts w:ascii="Calibri" w:hAnsi="Calibri"/>
          <w:b/>
        </w:rPr>
        <w:t xml:space="preserve">                                </w:t>
      </w:r>
      <w:r>
        <w:rPr>
          <w:rFonts w:ascii="Calibri" w:hAnsi="Calibri"/>
          <w:b/>
          <w:noProof/>
          <w:lang w:eastAsia="en-GB"/>
        </w:rPr>
        <w:drawing>
          <wp:inline distT="0" distB="0" distL="0" distR="0">
            <wp:extent cx="3058600" cy="3058600"/>
            <wp:effectExtent l="0" t="0" r="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arp threads through the heddles.jpg"/>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3058600" cy="3058600"/>
                    </a:xfrm>
                    <a:prstGeom prst="rect">
                      <a:avLst/>
                    </a:prstGeom>
                  </pic:spPr>
                </pic:pic>
              </a:graphicData>
            </a:graphic>
          </wp:inline>
        </w:drawing>
      </w:r>
    </w:p>
    <w:p w:rsidR="00623A47" w:rsidRDefault="00623A47" w:rsidP="00623A47">
      <w:pPr>
        <w:spacing w:line="276" w:lineRule="auto"/>
        <w:jc w:val="center"/>
        <w:rPr>
          <w:rFonts w:ascii="Calibri" w:hAnsi="Calibri"/>
          <w:b/>
          <w:sz w:val="22"/>
          <w:szCs w:val="22"/>
        </w:rPr>
      </w:pPr>
    </w:p>
    <w:p w:rsidR="00623A47" w:rsidRPr="00A0386E" w:rsidRDefault="00623A47" w:rsidP="00623A47">
      <w:pPr>
        <w:spacing w:line="276" w:lineRule="auto"/>
        <w:jc w:val="center"/>
        <w:rPr>
          <w:rFonts w:ascii="Calibri" w:hAnsi="Calibri"/>
          <w:b/>
          <w:i/>
          <w:sz w:val="22"/>
          <w:szCs w:val="22"/>
        </w:rPr>
      </w:pPr>
      <w:r w:rsidRPr="00A0386E">
        <w:rPr>
          <w:rFonts w:ascii="Calibri" w:hAnsi="Calibri"/>
          <w:b/>
          <w:i/>
          <w:sz w:val="22"/>
          <w:szCs w:val="22"/>
        </w:rPr>
        <w:t>Photographic Illustration 4</w:t>
      </w:r>
    </w:p>
    <w:p w:rsidR="00623A47" w:rsidRPr="00A0386E" w:rsidRDefault="00623A47" w:rsidP="00623A47">
      <w:pPr>
        <w:spacing w:line="276" w:lineRule="auto"/>
        <w:jc w:val="center"/>
        <w:rPr>
          <w:rFonts w:ascii="Calibri" w:hAnsi="Calibri"/>
          <w:b/>
          <w:i/>
          <w:sz w:val="20"/>
          <w:szCs w:val="20"/>
        </w:rPr>
      </w:pPr>
      <w:r w:rsidRPr="00A0386E">
        <w:rPr>
          <w:rFonts w:ascii="Calibri" w:hAnsi="Calibri"/>
          <w:b/>
          <w:i/>
          <w:sz w:val="20"/>
          <w:szCs w:val="20"/>
        </w:rPr>
        <w:t>Reflexive Research: dressing the loom 2</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Warp threads representing the 60 respondents,</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threaded through 60 heddles on an 8 shaft loom.</w:t>
      </w:r>
    </w:p>
    <w:p w:rsidR="00623A47" w:rsidRDefault="00623A47" w:rsidP="00623A47">
      <w:pPr>
        <w:spacing w:line="276" w:lineRule="auto"/>
        <w:jc w:val="center"/>
        <w:rPr>
          <w:rFonts w:ascii="Calibri" w:hAnsi="Calibri"/>
          <w:b/>
        </w:rPr>
      </w:pPr>
    </w:p>
    <w:p w:rsidR="00623A47" w:rsidRDefault="00623A47" w:rsidP="00623A47">
      <w:pPr>
        <w:spacing w:line="360" w:lineRule="auto"/>
        <w:jc w:val="both"/>
        <w:rPr>
          <w:rFonts w:ascii="Calibri" w:hAnsi="Calibri"/>
          <w:b/>
          <w:sz w:val="22"/>
          <w:szCs w:val="22"/>
        </w:rPr>
      </w:pPr>
    </w:p>
    <w:p w:rsidR="004351DB" w:rsidRDefault="004351DB" w:rsidP="00623A47">
      <w:pPr>
        <w:spacing w:line="360" w:lineRule="auto"/>
        <w:jc w:val="both"/>
        <w:rPr>
          <w:rFonts w:ascii="Calibri" w:hAnsi="Calibri"/>
          <w:b/>
          <w:sz w:val="22"/>
          <w:szCs w:val="22"/>
        </w:rPr>
      </w:pPr>
    </w:p>
    <w:p w:rsidR="004351DB" w:rsidRDefault="004351DB" w:rsidP="00623A47">
      <w:pPr>
        <w:spacing w:line="360" w:lineRule="auto"/>
        <w:jc w:val="both"/>
        <w:rPr>
          <w:rFonts w:ascii="Calibri" w:hAnsi="Calibri"/>
          <w:b/>
          <w:sz w:val="22"/>
          <w:szCs w:val="22"/>
        </w:rPr>
      </w:pPr>
    </w:p>
    <w:p w:rsidR="004351DB" w:rsidRDefault="004351DB" w:rsidP="00623A47">
      <w:pPr>
        <w:spacing w:line="360" w:lineRule="auto"/>
        <w:jc w:val="both"/>
        <w:rPr>
          <w:rFonts w:ascii="Calibri" w:hAnsi="Calibri"/>
          <w:b/>
          <w:sz w:val="22"/>
          <w:szCs w:val="22"/>
        </w:rPr>
      </w:pPr>
    </w:p>
    <w:p w:rsidR="004351DB" w:rsidRPr="002A0070" w:rsidRDefault="004351DB" w:rsidP="004351DB">
      <w:pPr>
        <w:spacing w:line="360" w:lineRule="auto"/>
        <w:jc w:val="both"/>
        <w:rPr>
          <w:rFonts w:ascii="Calibri" w:hAnsi="Calibri"/>
          <w:b/>
        </w:rPr>
      </w:pPr>
      <w:r w:rsidRPr="002A0070">
        <w:rPr>
          <w:rFonts w:ascii="Calibri" w:hAnsi="Calibri"/>
          <w:b/>
        </w:rPr>
        <w:lastRenderedPageBreak/>
        <w:t xml:space="preserve">Chapter 4 - </w:t>
      </w:r>
      <w:r w:rsidRPr="002A0070">
        <w:rPr>
          <w:rFonts w:ascii="Calibri" w:hAnsi="Calibri"/>
          <w:b/>
          <w:u w:val="single"/>
        </w:rPr>
        <w:t>Weaving and Spinning seen through Mythology</w:t>
      </w:r>
      <w:r w:rsidRPr="002A0070">
        <w:rPr>
          <w:rFonts w:ascii="Calibri" w:hAnsi="Calibri"/>
        </w:rPr>
        <w:t xml:space="preserve"> </w:t>
      </w:r>
    </w:p>
    <w:p w:rsidR="004351DB" w:rsidRPr="002A0070" w:rsidRDefault="004351DB" w:rsidP="004351DB">
      <w:pPr>
        <w:spacing w:line="360" w:lineRule="auto"/>
        <w:jc w:val="both"/>
        <w:rPr>
          <w:rFonts w:ascii="Calibri" w:hAnsi="Calibri"/>
          <w:b/>
          <w:u w:val="single"/>
        </w:rPr>
      </w:pPr>
    </w:p>
    <w:p w:rsidR="004351DB" w:rsidRDefault="004351DB" w:rsidP="004351DB">
      <w:pPr>
        <w:spacing w:line="276" w:lineRule="auto"/>
        <w:jc w:val="both"/>
        <w:rPr>
          <w:rFonts w:ascii="Calibri" w:hAnsi="Calibri"/>
          <w:b/>
          <w:u w:val="single"/>
        </w:rPr>
      </w:pPr>
      <w:r w:rsidRPr="002A0070">
        <w:rPr>
          <w:rFonts w:ascii="Calibri" w:hAnsi="Calibri"/>
          <w:b/>
          <w:u w:val="single"/>
        </w:rPr>
        <w:t xml:space="preserve">4.1 </w:t>
      </w:r>
      <w:commentRangeStart w:id="19"/>
      <w:r w:rsidRPr="002A0070">
        <w:rPr>
          <w:rFonts w:ascii="Calibri" w:hAnsi="Calibri"/>
          <w:b/>
          <w:u w:val="single"/>
        </w:rPr>
        <w:t>Mythology</w:t>
      </w:r>
      <w:commentRangeEnd w:id="19"/>
      <w:r w:rsidR="00D51429">
        <w:rPr>
          <w:rStyle w:val="CommentReference"/>
        </w:rPr>
        <w:commentReference w:id="19"/>
      </w:r>
      <w:r w:rsidRPr="002A0070">
        <w:rPr>
          <w:rFonts w:ascii="Calibri" w:hAnsi="Calibri"/>
          <w:b/>
          <w:u w:val="single"/>
        </w:rPr>
        <w:t xml:space="preserve"> </w:t>
      </w:r>
    </w:p>
    <w:p w:rsidR="004351DB" w:rsidRDefault="004351DB" w:rsidP="004351DB">
      <w:pPr>
        <w:spacing w:line="276" w:lineRule="auto"/>
        <w:jc w:val="both"/>
        <w:rPr>
          <w:rFonts w:ascii="Calibri" w:hAnsi="Calibri"/>
          <w:i/>
        </w:rPr>
      </w:pPr>
      <w:r>
        <w:rPr>
          <w:rFonts w:ascii="Calibri" w:hAnsi="Calibri"/>
          <w:i/>
        </w:rPr>
        <w:t>s</w:t>
      </w:r>
      <w:r w:rsidRPr="002A0070">
        <w:rPr>
          <w:rFonts w:ascii="Calibri" w:hAnsi="Calibri"/>
          <w:i/>
        </w:rPr>
        <w:t xml:space="preserve">pinning and weaving and the significant role that they play in mythology cross-culturally. </w:t>
      </w:r>
    </w:p>
    <w:p w:rsidR="004351DB" w:rsidRPr="00551EBC" w:rsidRDefault="004351DB" w:rsidP="004351DB">
      <w:pPr>
        <w:spacing w:line="276" w:lineRule="auto"/>
        <w:jc w:val="both"/>
        <w:rPr>
          <w:rFonts w:ascii="Calibri" w:hAnsi="Calibri"/>
          <w:i/>
        </w:rPr>
      </w:pPr>
    </w:p>
    <w:p w:rsidR="004351DB" w:rsidRPr="00551EBC" w:rsidRDefault="004351DB" w:rsidP="004351DB">
      <w:pPr>
        <w:spacing w:line="360" w:lineRule="auto"/>
        <w:jc w:val="both"/>
        <w:rPr>
          <w:rFonts w:ascii="Calibri" w:hAnsi="Calibri"/>
        </w:rPr>
      </w:pPr>
      <w:r w:rsidRPr="001310C0">
        <w:rPr>
          <w:rFonts w:ascii="Calibri" w:hAnsi="Calibri"/>
        </w:rPr>
        <w:t>A fruitful source of evidence for cosmology and sacred symbolism within spinning and weaving can be found in the mythology of diverse cultures. Rather than examine this evidence case by case, culture by culture, this chapter seeks to paint something more of an overview, outlining the existence of a wealth of associations and parallels that spinning and weaving have in myth, and suggesting the significant role that they may play within mythology cross-culturally. That these associations have occurred in so many different cultures across the world is testimony to the position that the production of textiles held in the development of culture.</w:t>
      </w:r>
      <w:r>
        <w:rPr>
          <w:rFonts w:ascii="Calibri" w:hAnsi="Calibri"/>
        </w:rPr>
        <w:t xml:space="preserve"> </w:t>
      </w:r>
    </w:p>
    <w:p w:rsidR="004351DB" w:rsidRPr="002A0070" w:rsidRDefault="004351DB" w:rsidP="004351DB">
      <w:pPr>
        <w:spacing w:line="360" w:lineRule="auto"/>
        <w:jc w:val="both"/>
        <w:rPr>
          <w:rFonts w:ascii="Calibri" w:hAnsi="Calibri"/>
          <w:color w:val="FF6600"/>
        </w:rPr>
      </w:pPr>
    </w:p>
    <w:p w:rsidR="004351DB" w:rsidRPr="001310C0" w:rsidRDefault="004351DB" w:rsidP="004351DB">
      <w:pPr>
        <w:spacing w:line="360" w:lineRule="auto"/>
        <w:jc w:val="both"/>
        <w:rPr>
          <w:rFonts w:ascii="Calibri" w:hAnsi="Calibri"/>
        </w:rPr>
      </w:pPr>
      <w:r w:rsidRPr="001310C0">
        <w:rPr>
          <w:rFonts w:ascii="Calibri" w:hAnsi="Calibri"/>
        </w:rPr>
        <w:t xml:space="preserve">At its most unambiguous, the myths connecting spinning and weaving to cosmology involve nothing less than the creation of the world. The Navaho legend of the </w:t>
      </w:r>
      <w:r w:rsidRPr="001310C0">
        <w:rPr>
          <w:rFonts w:ascii="Calibri" w:hAnsi="Calibri"/>
          <w:i/>
        </w:rPr>
        <w:t xml:space="preserve">Spider Woman and the Creation of the World </w:t>
      </w:r>
      <w:r w:rsidRPr="001310C0">
        <w:rPr>
          <w:rFonts w:ascii="Calibri" w:hAnsi="Calibri"/>
        </w:rPr>
        <w:t>sits within</w:t>
      </w:r>
      <w:r w:rsidRPr="001310C0">
        <w:rPr>
          <w:rFonts w:ascii="Calibri" w:hAnsi="Calibri"/>
          <w:i/>
        </w:rPr>
        <w:t xml:space="preserve"> </w:t>
      </w:r>
      <w:r w:rsidRPr="001310C0">
        <w:rPr>
          <w:rFonts w:ascii="Calibri" w:hAnsi="Calibri"/>
        </w:rPr>
        <w:t>a tradition of Native American cosmogonic myths.</w:t>
      </w:r>
      <w:r w:rsidRPr="001310C0">
        <w:rPr>
          <w:rStyle w:val="FootnoteReference"/>
          <w:rFonts w:ascii="Calibri" w:hAnsi="Calibri"/>
        </w:rPr>
        <w:footnoteReference w:id="134"/>
      </w:r>
      <w:r w:rsidRPr="001310C0">
        <w:rPr>
          <w:rFonts w:ascii="Calibri" w:hAnsi="Calibri"/>
        </w:rPr>
        <w:t xml:space="preserve"> </w:t>
      </w:r>
    </w:p>
    <w:p w:rsidR="004351DB" w:rsidRPr="001310C0" w:rsidRDefault="004351DB" w:rsidP="006338DA">
      <w:pPr>
        <w:spacing w:line="276" w:lineRule="auto"/>
        <w:ind w:firstLine="720"/>
        <w:jc w:val="both"/>
        <w:rPr>
          <w:rFonts w:ascii="Calibri" w:hAnsi="Calibri"/>
          <w:i/>
        </w:rPr>
      </w:pPr>
      <w:r w:rsidRPr="001310C0">
        <w:rPr>
          <w:rFonts w:ascii="Calibri" w:hAnsi="Calibri"/>
          <w:i/>
        </w:rPr>
        <w:t xml:space="preserve">The Spider Woman instructed the Navajo women how to weave </w:t>
      </w:r>
    </w:p>
    <w:p w:rsidR="004351DB" w:rsidRPr="001310C0" w:rsidRDefault="004351DB" w:rsidP="006338DA">
      <w:pPr>
        <w:spacing w:line="276" w:lineRule="auto"/>
        <w:ind w:firstLine="720"/>
        <w:jc w:val="both"/>
        <w:rPr>
          <w:rFonts w:ascii="Calibri" w:hAnsi="Calibri"/>
          <w:i/>
        </w:rPr>
      </w:pPr>
      <w:r w:rsidRPr="001310C0">
        <w:rPr>
          <w:rFonts w:ascii="Calibri" w:hAnsi="Calibri"/>
          <w:i/>
        </w:rPr>
        <w:t xml:space="preserve">on a loom, which Spider Man told them how to make. </w:t>
      </w:r>
    </w:p>
    <w:p w:rsidR="004351DB" w:rsidRPr="001310C0" w:rsidRDefault="004351DB" w:rsidP="006338DA">
      <w:pPr>
        <w:spacing w:line="276" w:lineRule="auto"/>
        <w:ind w:firstLine="720"/>
        <w:jc w:val="both"/>
        <w:rPr>
          <w:rFonts w:ascii="Calibri" w:hAnsi="Calibri"/>
          <w:i/>
        </w:rPr>
      </w:pPr>
      <w:r w:rsidRPr="001310C0">
        <w:rPr>
          <w:rFonts w:ascii="Calibri" w:hAnsi="Calibri"/>
          <w:i/>
        </w:rPr>
        <w:t xml:space="preserve">The cross poles were made of sky and earth cords, </w:t>
      </w:r>
    </w:p>
    <w:p w:rsidR="004351DB" w:rsidRPr="001310C0" w:rsidRDefault="004351DB" w:rsidP="006338DA">
      <w:pPr>
        <w:spacing w:line="276" w:lineRule="auto"/>
        <w:ind w:firstLine="720"/>
        <w:jc w:val="both"/>
        <w:rPr>
          <w:rFonts w:ascii="Calibri" w:hAnsi="Calibri"/>
          <w:i/>
        </w:rPr>
      </w:pPr>
      <w:r w:rsidRPr="001310C0">
        <w:rPr>
          <w:rFonts w:ascii="Calibri" w:hAnsi="Calibri"/>
          <w:i/>
        </w:rPr>
        <w:t xml:space="preserve">The warp sticks of sun-rays, </w:t>
      </w:r>
    </w:p>
    <w:p w:rsidR="004351DB" w:rsidRPr="001310C0" w:rsidRDefault="004351DB" w:rsidP="006338DA">
      <w:pPr>
        <w:spacing w:line="276" w:lineRule="auto"/>
        <w:ind w:firstLine="720"/>
        <w:jc w:val="both"/>
        <w:rPr>
          <w:rFonts w:ascii="Calibri" w:hAnsi="Calibri"/>
          <w:i/>
        </w:rPr>
      </w:pPr>
      <w:r w:rsidRPr="001310C0">
        <w:rPr>
          <w:rFonts w:ascii="Calibri" w:hAnsi="Calibri"/>
          <w:i/>
        </w:rPr>
        <w:t>And the heddles of rock crystal, and sheet lightning.</w:t>
      </w:r>
    </w:p>
    <w:p w:rsidR="004351DB" w:rsidRPr="001310C0" w:rsidRDefault="004351DB" w:rsidP="006338DA">
      <w:pPr>
        <w:spacing w:line="276" w:lineRule="auto"/>
        <w:ind w:firstLine="720"/>
        <w:jc w:val="both"/>
        <w:rPr>
          <w:rFonts w:ascii="Calibri" w:hAnsi="Calibri"/>
          <w:i/>
        </w:rPr>
      </w:pPr>
      <w:r w:rsidRPr="001310C0">
        <w:rPr>
          <w:rFonts w:ascii="Calibri" w:hAnsi="Calibri"/>
          <w:i/>
        </w:rPr>
        <w:t xml:space="preserve">The batten was a sun-halo, white shell made the comb. </w:t>
      </w:r>
    </w:p>
    <w:p w:rsidR="004351DB" w:rsidRPr="001310C0" w:rsidRDefault="004351DB" w:rsidP="006338DA">
      <w:pPr>
        <w:spacing w:line="276" w:lineRule="auto"/>
        <w:ind w:firstLine="720"/>
        <w:jc w:val="both"/>
        <w:rPr>
          <w:rFonts w:ascii="Calibri" w:hAnsi="Calibri"/>
          <w:i/>
        </w:rPr>
      </w:pPr>
      <w:r w:rsidRPr="001310C0">
        <w:rPr>
          <w:rFonts w:ascii="Calibri" w:hAnsi="Calibri"/>
          <w:i/>
        </w:rPr>
        <w:t xml:space="preserve">There were four spindles: </w:t>
      </w:r>
    </w:p>
    <w:p w:rsidR="004351DB" w:rsidRPr="001310C0" w:rsidRDefault="004351DB" w:rsidP="006338DA">
      <w:pPr>
        <w:spacing w:line="276" w:lineRule="auto"/>
        <w:ind w:firstLine="720"/>
        <w:jc w:val="both"/>
        <w:rPr>
          <w:rFonts w:ascii="Calibri" w:hAnsi="Calibri"/>
          <w:i/>
        </w:rPr>
      </w:pPr>
      <w:r w:rsidRPr="001310C0">
        <w:rPr>
          <w:rFonts w:ascii="Calibri" w:hAnsi="Calibri"/>
          <w:i/>
        </w:rPr>
        <w:t xml:space="preserve">One a stick of zigzag lightning, with a whorl of cannel coat: </w:t>
      </w:r>
    </w:p>
    <w:p w:rsidR="004351DB" w:rsidRPr="001310C0" w:rsidRDefault="004351DB" w:rsidP="006338DA">
      <w:pPr>
        <w:spacing w:line="276" w:lineRule="auto"/>
        <w:ind w:firstLine="720"/>
        <w:jc w:val="both"/>
        <w:rPr>
          <w:rFonts w:ascii="Calibri" w:hAnsi="Calibri"/>
          <w:i/>
        </w:rPr>
      </w:pPr>
      <w:r w:rsidRPr="001310C0">
        <w:rPr>
          <w:rFonts w:ascii="Calibri" w:hAnsi="Calibri"/>
          <w:i/>
        </w:rPr>
        <w:t xml:space="preserve">One a stick of flash lightning, with a whorl of turquoise; </w:t>
      </w:r>
    </w:p>
    <w:p w:rsidR="004351DB" w:rsidRPr="001310C0" w:rsidRDefault="004351DB" w:rsidP="006338DA">
      <w:pPr>
        <w:spacing w:line="276" w:lineRule="auto"/>
        <w:ind w:firstLine="720"/>
        <w:jc w:val="both"/>
        <w:rPr>
          <w:rFonts w:ascii="Calibri" w:hAnsi="Calibri"/>
          <w:i/>
        </w:rPr>
      </w:pPr>
      <w:r w:rsidRPr="001310C0">
        <w:rPr>
          <w:rFonts w:ascii="Calibri" w:hAnsi="Calibri"/>
          <w:i/>
        </w:rPr>
        <w:t>A third had a stick of sheet lightning, with a whorl of abalone;</w:t>
      </w:r>
    </w:p>
    <w:p w:rsidR="004351DB" w:rsidRPr="001310C0" w:rsidRDefault="004351DB" w:rsidP="006338DA">
      <w:pPr>
        <w:spacing w:line="276" w:lineRule="auto"/>
        <w:ind w:firstLine="720"/>
        <w:jc w:val="both"/>
        <w:rPr>
          <w:rFonts w:ascii="Calibri" w:hAnsi="Calibri"/>
          <w:i/>
        </w:rPr>
      </w:pPr>
      <w:r w:rsidRPr="001310C0">
        <w:rPr>
          <w:rFonts w:ascii="Calibri" w:hAnsi="Calibri"/>
          <w:i/>
        </w:rPr>
        <w:t xml:space="preserve">A rain streamer formed the stick of the fourth, </w:t>
      </w:r>
    </w:p>
    <w:p w:rsidR="004351DB" w:rsidRPr="002A0070" w:rsidRDefault="004351DB" w:rsidP="006338DA">
      <w:pPr>
        <w:spacing w:line="276" w:lineRule="auto"/>
        <w:ind w:firstLine="720"/>
        <w:jc w:val="both"/>
        <w:rPr>
          <w:rFonts w:ascii="Calibri" w:hAnsi="Calibri"/>
          <w:i/>
          <w:color w:val="800000"/>
        </w:rPr>
      </w:pPr>
      <w:r w:rsidRPr="001310C0">
        <w:rPr>
          <w:rFonts w:ascii="Calibri" w:hAnsi="Calibri"/>
          <w:i/>
        </w:rPr>
        <w:t>And its whorl was a white shell.</w:t>
      </w:r>
      <w:r w:rsidRPr="001310C0">
        <w:rPr>
          <w:rStyle w:val="FootnoteReference"/>
          <w:rFonts w:ascii="Calibri" w:hAnsi="Calibri"/>
          <w:i/>
        </w:rPr>
        <w:footnoteReference w:id="135"/>
      </w:r>
      <w:r w:rsidRPr="001310C0">
        <w:rPr>
          <w:rFonts w:ascii="Calibri" w:hAnsi="Calibri"/>
          <w:i/>
        </w:rPr>
        <w:t xml:space="preserve"> </w:t>
      </w:r>
    </w:p>
    <w:p w:rsidR="004351DB" w:rsidRPr="002A0070" w:rsidRDefault="004351DB" w:rsidP="004351DB">
      <w:pPr>
        <w:spacing w:line="360" w:lineRule="auto"/>
        <w:jc w:val="both"/>
        <w:rPr>
          <w:rFonts w:ascii="Calibri" w:hAnsi="Calibri"/>
          <w:color w:val="000090"/>
        </w:rPr>
      </w:pPr>
    </w:p>
    <w:p w:rsidR="004351DB" w:rsidRDefault="004351DB" w:rsidP="004351DB">
      <w:pPr>
        <w:spacing w:line="360" w:lineRule="auto"/>
        <w:jc w:val="both"/>
        <w:rPr>
          <w:rFonts w:ascii="Calibri" w:hAnsi="Calibri"/>
          <w:color w:val="FF6600"/>
        </w:rPr>
      </w:pPr>
      <w:r w:rsidRPr="001310C0">
        <w:rPr>
          <w:rFonts w:ascii="Calibri" w:hAnsi="Calibri"/>
        </w:rPr>
        <w:lastRenderedPageBreak/>
        <w:t>Here the cosmology is unequivocal. Spinning and weaving implements are transmogrified as cosmic entities. Prominence is given to lightning, the meteorological event that epitomises the connection between earth and heaven. The myth speaks in terms of the actions of weaving, describing the simple technology in cosmological terms. Similar instances of the cosmos fashioned by spinning and weaving can also be found in, for example, the Mesoamerican worldview, where woven cords bind the earth to the heavens</w:t>
      </w:r>
      <w:commentRangeStart w:id="20"/>
      <w:r w:rsidRPr="001310C0">
        <w:rPr>
          <w:rFonts w:ascii="Calibri" w:hAnsi="Calibri"/>
        </w:rPr>
        <w:t>.</w:t>
      </w:r>
      <w:r w:rsidRPr="001310C0">
        <w:rPr>
          <w:rStyle w:val="FootnoteReference"/>
          <w:rFonts w:ascii="Calibri" w:hAnsi="Calibri"/>
        </w:rPr>
        <w:footnoteReference w:id="136"/>
      </w:r>
      <w:commentRangeEnd w:id="20"/>
      <w:r w:rsidR="00D51429">
        <w:rPr>
          <w:rStyle w:val="CommentReference"/>
        </w:rPr>
        <w:commentReference w:id="20"/>
      </w:r>
      <w:r w:rsidRPr="001310C0">
        <w:rPr>
          <w:rFonts w:ascii="Calibri" w:hAnsi="Calibri"/>
        </w:rPr>
        <w:t xml:space="preserve"> Cecilia F. Klein depicts a Mesoamerican cosmology that is analogous to the two sides of woven cloth, where the smooth woven fabric on one side creates the sky and the tangled underside fashions the earth.</w:t>
      </w:r>
      <w:r w:rsidRPr="001310C0">
        <w:rPr>
          <w:rStyle w:val="FootnoteReference"/>
          <w:rFonts w:ascii="Calibri" w:hAnsi="Calibri"/>
        </w:rPr>
        <w:footnoteReference w:id="137"/>
      </w:r>
      <w:r w:rsidRPr="001310C0">
        <w:rPr>
          <w:rFonts w:ascii="Calibri" w:hAnsi="Calibri"/>
        </w:rPr>
        <w:t xml:space="preserve"> </w:t>
      </w:r>
    </w:p>
    <w:p w:rsidR="004351DB" w:rsidRPr="002A0070" w:rsidRDefault="004351DB" w:rsidP="004351DB">
      <w:pPr>
        <w:spacing w:line="360" w:lineRule="auto"/>
        <w:jc w:val="both"/>
        <w:rPr>
          <w:rFonts w:ascii="Calibri" w:hAnsi="Calibri"/>
          <w:b/>
          <w:u w:val="single"/>
        </w:rPr>
      </w:pPr>
    </w:p>
    <w:p w:rsidR="004351DB" w:rsidRPr="001310C0" w:rsidRDefault="004351DB" w:rsidP="004351DB">
      <w:pPr>
        <w:spacing w:line="360" w:lineRule="auto"/>
        <w:jc w:val="both"/>
        <w:rPr>
          <w:rFonts w:ascii="Calibri" w:hAnsi="Calibri"/>
        </w:rPr>
      </w:pPr>
      <w:r w:rsidRPr="001310C0">
        <w:rPr>
          <w:rFonts w:ascii="Calibri" w:hAnsi="Calibri"/>
        </w:rPr>
        <w:t>A weaving myth may be designated cosmological because of its astronomical origins.</w:t>
      </w:r>
    </w:p>
    <w:p w:rsidR="004351DB" w:rsidRDefault="004351DB" w:rsidP="004351DB">
      <w:pPr>
        <w:spacing w:line="360" w:lineRule="auto"/>
        <w:jc w:val="both"/>
        <w:rPr>
          <w:rFonts w:ascii="Calibri" w:hAnsi="Calibri"/>
        </w:rPr>
      </w:pPr>
      <w:r w:rsidRPr="001310C0">
        <w:rPr>
          <w:rFonts w:ascii="Calibri" w:hAnsi="Calibri"/>
        </w:rPr>
        <w:t xml:space="preserve">For example, various versions of the ancient Chinese myth, </w:t>
      </w:r>
      <w:r w:rsidRPr="001310C0">
        <w:rPr>
          <w:rFonts w:ascii="Calibri" w:hAnsi="Calibri"/>
          <w:i/>
        </w:rPr>
        <w:t>The Cowherd and Weaving Maiden</w:t>
      </w:r>
      <w:r w:rsidRPr="001310C0">
        <w:rPr>
          <w:rFonts w:ascii="Calibri" w:hAnsi="Calibri"/>
        </w:rPr>
        <w:t>, have Princess Chih Nü engaged in weaving the stars, the clouds, or even ‘gay garments for the gods’</w:t>
      </w:r>
      <w:r w:rsidR="006338DA">
        <w:rPr>
          <w:rFonts w:ascii="Calibri" w:hAnsi="Calibri"/>
        </w:rPr>
        <w:t>,</w:t>
      </w:r>
      <w:r w:rsidRPr="001310C0">
        <w:rPr>
          <w:rStyle w:val="FootnoteReference"/>
          <w:rFonts w:ascii="Calibri" w:hAnsi="Calibri"/>
        </w:rPr>
        <w:footnoteReference w:id="138"/>
      </w:r>
      <w:r w:rsidRPr="001310C0">
        <w:rPr>
          <w:rFonts w:ascii="Calibri" w:hAnsi="Calibri"/>
        </w:rPr>
        <w:t xml:space="preserve"> until she falls in love with a mortal and neglects her tasks. The stars grow dim, and the lovers, exiled into the sky, become two stars, Vega and Altair,</w:t>
      </w:r>
      <w:r w:rsidRPr="001310C0">
        <w:rPr>
          <w:rStyle w:val="FootnoteReference"/>
          <w:rFonts w:ascii="Calibri" w:hAnsi="Calibri"/>
        </w:rPr>
        <w:footnoteReference w:id="139"/>
      </w:r>
      <w:r w:rsidRPr="001310C0">
        <w:rPr>
          <w:rFonts w:ascii="Calibri" w:hAnsi="Calibri"/>
        </w:rPr>
        <w:t xml:space="preserve"> divided by the ‘silver river’, the milky way, reunited only once a year.</w:t>
      </w:r>
      <w:r w:rsidRPr="001310C0">
        <w:rPr>
          <w:rStyle w:val="FootnoteReference"/>
          <w:rFonts w:ascii="Calibri" w:hAnsi="Calibri"/>
        </w:rPr>
        <w:footnoteReference w:id="140"/>
      </w:r>
      <w:r w:rsidRPr="001310C0">
        <w:rPr>
          <w:rFonts w:ascii="Calibri" w:hAnsi="Calibri"/>
        </w:rPr>
        <w:t xml:space="preserve"> </w:t>
      </w:r>
      <w:r>
        <w:rPr>
          <w:rFonts w:ascii="Calibri" w:hAnsi="Calibri"/>
        </w:rPr>
        <w:t xml:space="preserve">Finding human love leads to a </w:t>
      </w:r>
      <w:r w:rsidRPr="00551EBC">
        <w:rPr>
          <w:rFonts w:ascii="Calibri" w:hAnsi="Calibri"/>
        </w:rPr>
        <w:t xml:space="preserve">disengagement with the act of weaving, prompting her removal from status and position, a transition of existence, even a form of death. </w:t>
      </w:r>
      <w:r w:rsidRPr="001310C0">
        <w:rPr>
          <w:rFonts w:ascii="Calibri" w:hAnsi="Calibri"/>
        </w:rPr>
        <w:t>The legend is still celebrated annually on the seventh day of the seventh month of the Chinese lunar calendar at the Qixi Festival, when the two stars are at their closest proximity.</w:t>
      </w:r>
      <w:r w:rsidRPr="001310C0">
        <w:rPr>
          <w:rStyle w:val="FootnoteReference"/>
          <w:rFonts w:ascii="Calibri" w:hAnsi="Calibri"/>
        </w:rPr>
        <w:footnoteReference w:id="141"/>
      </w:r>
      <w:r w:rsidRPr="001310C0">
        <w:rPr>
          <w:rFonts w:ascii="Calibri" w:hAnsi="Calibri"/>
        </w:rPr>
        <w:t xml:space="preserve"> Thus the myth is entirely embedded in astronomy; the lovers meet precisely when the two stars do. In fact it can be regarded almost as </w:t>
      </w:r>
      <w:r w:rsidRPr="001310C0">
        <w:rPr>
          <w:rFonts w:ascii="Calibri" w:hAnsi="Calibri"/>
        </w:rPr>
        <w:lastRenderedPageBreak/>
        <w:t>an anthropomorphic representation of a celestial event, an incarn</w:t>
      </w:r>
      <w:r>
        <w:rPr>
          <w:rFonts w:ascii="Calibri" w:hAnsi="Calibri"/>
        </w:rPr>
        <w:t xml:space="preserve">ation of an astronomical moment.  </w:t>
      </w:r>
    </w:p>
    <w:p w:rsidR="00C17905" w:rsidRDefault="00C17905" w:rsidP="004351DB">
      <w:pPr>
        <w:spacing w:line="360" w:lineRule="auto"/>
        <w:jc w:val="both"/>
        <w:rPr>
          <w:rFonts w:ascii="Calibri" w:hAnsi="Calibri"/>
          <w:b/>
          <w:color w:val="FF0000"/>
        </w:rPr>
      </w:pPr>
    </w:p>
    <w:p w:rsidR="004351DB" w:rsidRPr="002A0070" w:rsidRDefault="004351DB" w:rsidP="00B81309">
      <w:pPr>
        <w:spacing w:line="360" w:lineRule="auto"/>
        <w:jc w:val="both"/>
        <w:rPr>
          <w:rFonts w:ascii="Calibri" w:hAnsi="Calibri"/>
          <w:b/>
          <w:u w:val="single"/>
        </w:rPr>
      </w:pPr>
      <w:r w:rsidRPr="002A0070">
        <w:rPr>
          <w:rFonts w:ascii="Calibri" w:hAnsi="Calibri"/>
          <w:b/>
          <w:u w:val="single"/>
        </w:rPr>
        <w:t xml:space="preserve">4.2 Divinity and Weaving </w:t>
      </w:r>
      <w:r>
        <w:rPr>
          <w:rFonts w:ascii="Calibri" w:hAnsi="Calibri"/>
          <w:b/>
          <w:u w:val="single"/>
        </w:rPr>
        <w:t xml:space="preserve">and Spinning </w:t>
      </w:r>
      <w:r w:rsidRPr="002A0070">
        <w:rPr>
          <w:rFonts w:ascii="Calibri" w:hAnsi="Calibri"/>
          <w:b/>
          <w:u w:val="single"/>
        </w:rPr>
        <w:t>Goddess</w:t>
      </w:r>
      <w:r>
        <w:rPr>
          <w:rFonts w:ascii="Calibri" w:hAnsi="Calibri"/>
          <w:b/>
          <w:u w:val="single"/>
        </w:rPr>
        <w:t>es</w:t>
      </w:r>
    </w:p>
    <w:p w:rsidR="00C17905" w:rsidRDefault="004351DB" w:rsidP="004351DB">
      <w:pPr>
        <w:spacing w:line="276" w:lineRule="auto"/>
        <w:jc w:val="both"/>
        <w:rPr>
          <w:rFonts w:ascii="Calibri" w:hAnsi="Calibri"/>
          <w:i/>
        </w:rPr>
      </w:pPr>
      <w:r>
        <w:rPr>
          <w:rFonts w:ascii="Calibri" w:hAnsi="Calibri"/>
          <w:i/>
        </w:rPr>
        <w:t>a</w:t>
      </w:r>
      <w:r w:rsidRPr="00551EBC">
        <w:rPr>
          <w:rFonts w:ascii="Calibri" w:hAnsi="Calibri"/>
          <w:i/>
        </w:rPr>
        <w:t>n exploration of weaving and spinning deities cross-culturally.</w:t>
      </w:r>
    </w:p>
    <w:p w:rsidR="009B35B3" w:rsidRPr="00551EBC" w:rsidRDefault="009B35B3" w:rsidP="004351DB">
      <w:pPr>
        <w:spacing w:line="276" w:lineRule="auto"/>
        <w:jc w:val="both"/>
        <w:rPr>
          <w:rFonts w:ascii="Calibri" w:hAnsi="Calibri"/>
          <w:i/>
        </w:rPr>
      </w:pPr>
    </w:p>
    <w:p w:rsidR="004351DB" w:rsidRPr="002A0070" w:rsidRDefault="004351DB" w:rsidP="004351DB">
      <w:pPr>
        <w:spacing w:line="360" w:lineRule="auto"/>
        <w:jc w:val="both"/>
        <w:rPr>
          <w:rFonts w:ascii="Calibri" w:hAnsi="Calibri"/>
          <w:i/>
          <w:color w:val="FF0000"/>
        </w:rPr>
      </w:pPr>
      <w:r w:rsidRPr="00551EBC">
        <w:rPr>
          <w:rFonts w:ascii="Calibri" w:hAnsi="Calibri"/>
        </w:rPr>
        <w:t xml:space="preserve">An overview of weaving and spinning in mythology inevitably points to the existence of weaving and spinning goddesses in many cultures, connecting the crafts with divinity, to be more specific, with female divinity. Indeed, the Japanese goddess, Amaterasu, known in the </w:t>
      </w:r>
      <w:r w:rsidRPr="00551EBC">
        <w:rPr>
          <w:rFonts w:ascii="Calibri" w:hAnsi="Calibri"/>
          <w:i/>
        </w:rPr>
        <w:t>Kojiki</w:t>
      </w:r>
      <w:r w:rsidRPr="00551EBC">
        <w:rPr>
          <w:rFonts w:ascii="Calibri" w:hAnsi="Calibri"/>
        </w:rPr>
        <w:t xml:space="preserve"> as ‘Heaven Shining,’ </w:t>
      </w:r>
      <w:r w:rsidRPr="00551EBC">
        <w:rPr>
          <w:rStyle w:val="FootnoteReference"/>
          <w:rFonts w:ascii="Calibri" w:hAnsi="Calibri"/>
        </w:rPr>
        <w:footnoteReference w:id="142"/>
      </w:r>
      <w:r w:rsidRPr="00551EBC">
        <w:rPr>
          <w:rFonts w:ascii="Calibri" w:hAnsi="Calibri"/>
        </w:rPr>
        <w:t xml:space="preserve"> is still revered within the Shinto religion. For Alan Miller, the cosmic, indeed ‘mythic power’, of the goddess is at its most explicit in the process of weaving.</w:t>
      </w:r>
      <w:r w:rsidRPr="00551EBC">
        <w:rPr>
          <w:rStyle w:val="FootnoteReference"/>
          <w:rFonts w:ascii="Calibri" w:hAnsi="Calibri"/>
        </w:rPr>
        <w:footnoteReference w:id="143"/>
      </w:r>
      <w:r w:rsidRPr="00551EBC">
        <w:rPr>
          <w:rFonts w:ascii="Calibri" w:hAnsi="Calibri"/>
        </w:rPr>
        <w:t>. At the Ise Grand Shrine in Japan, ritually rebuilt every twenty years, Amaterasu is presented with a ‘miniature sacred loom’, symbolising her vital role in the ‘maintenance of a cosmos.’</w:t>
      </w:r>
      <w:r w:rsidRPr="00551EBC">
        <w:rPr>
          <w:rStyle w:val="FootnoteReference"/>
          <w:rFonts w:ascii="Calibri" w:hAnsi="Calibri"/>
        </w:rPr>
        <w:footnoteReference w:id="144"/>
      </w:r>
      <w:r w:rsidRPr="00551EBC">
        <w:rPr>
          <w:rFonts w:ascii="Calibri" w:hAnsi="Calibri"/>
        </w:rPr>
        <w:t xml:space="preserve"> Divinity bestows upon weaving a sacred significance, not only for those who weave the ceremonial garments, but arguably also for the status of ordinary weavers and spinners.  There are resonances, here, of the activities of doing ‘god’s work’, the Neo-platonic notion of theurgy,</w:t>
      </w:r>
      <w:r w:rsidRPr="00551EBC">
        <w:rPr>
          <w:rStyle w:val="FootnoteReference"/>
          <w:rFonts w:ascii="Calibri" w:hAnsi="Calibri"/>
        </w:rPr>
        <w:footnoteReference w:id="145"/>
      </w:r>
      <w:r w:rsidRPr="00551EBC">
        <w:rPr>
          <w:rFonts w:ascii="Calibri" w:hAnsi="Calibri"/>
        </w:rPr>
        <w:t xml:space="preserve"> something that perhaps filters down into contemporary society, where for example London Livery Guilds still retain the title </w:t>
      </w:r>
      <w:r w:rsidRPr="00551EBC">
        <w:rPr>
          <w:rFonts w:ascii="Calibri" w:hAnsi="Calibri"/>
          <w:i/>
        </w:rPr>
        <w:t>Worshipful</w:t>
      </w:r>
      <w:r w:rsidRPr="00551EBC">
        <w:rPr>
          <w:rFonts w:ascii="Calibri" w:hAnsi="Calibri"/>
        </w:rPr>
        <w:t xml:space="preserve">, as in the </w:t>
      </w:r>
      <w:r w:rsidRPr="00551EBC">
        <w:rPr>
          <w:rFonts w:ascii="Calibri" w:hAnsi="Calibri"/>
          <w:i/>
        </w:rPr>
        <w:t>Worshipful Company of Weavers</w:t>
      </w:r>
      <w:r w:rsidRPr="002A0070">
        <w:rPr>
          <w:rFonts w:ascii="Calibri" w:hAnsi="Calibri"/>
          <w:i/>
          <w:color w:val="660066"/>
        </w:rPr>
        <w:t>.</w:t>
      </w:r>
      <w:r w:rsidRPr="002A0070">
        <w:rPr>
          <w:rFonts w:ascii="Calibri" w:hAnsi="Calibri"/>
          <w:i/>
          <w:color w:val="FF0000"/>
        </w:rPr>
        <w:t xml:space="preserve"> </w:t>
      </w:r>
    </w:p>
    <w:p w:rsidR="004351DB" w:rsidRPr="002A0070" w:rsidRDefault="004351DB" w:rsidP="004351DB">
      <w:pPr>
        <w:spacing w:line="360" w:lineRule="auto"/>
        <w:jc w:val="both"/>
        <w:rPr>
          <w:rFonts w:ascii="Calibri" w:hAnsi="Calibri"/>
          <w:color w:val="660066"/>
        </w:rPr>
      </w:pPr>
    </w:p>
    <w:p w:rsidR="004351DB" w:rsidRDefault="004351DB" w:rsidP="004351DB">
      <w:pPr>
        <w:spacing w:line="360" w:lineRule="auto"/>
        <w:jc w:val="both"/>
        <w:rPr>
          <w:rFonts w:ascii="Calibri" w:hAnsi="Calibri"/>
          <w:color w:val="FF0000"/>
        </w:rPr>
      </w:pPr>
      <w:r w:rsidRPr="00866B79">
        <w:rPr>
          <w:rFonts w:ascii="Calibri" w:hAnsi="Calibri"/>
        </w:rPr>
        <w:t xml:space="preserve">It is not feasible within the scope of this dissertation to document every instance of a spinning or weaving goddess in every culture, although from a simple quantitative perspective, the point that they are so numerous is telling evidence for the richness of the tradition and for the presence of cosmology within weaving and spinning. </w:t>
      </w:r>
      <w:r w:rsidRPr="00866B79">
        <w:rPr>
          <w:rFonts w:ascii="Calibri" w:hAnsi="Calibri"/>
          <w:i/>
        </w:rPr>
        <w:t>(see fig.1)</w:t>
      </w:r>
      <w:r w:rsidRPr="00866B79">
        <w:rPr>
          <w:rFonts w:ascii="Calibri" w:hAnsi="Calibri"/>
        </w:rPr>
        <w:t xml:space="preserve"> The following table serves to illustrate the extent to which such female deities appear within mythology cross culturally</w:t>
      </w:r>
      <w:r w:rsidRPr="002A0070">
        <w:rPr>
          <w:rFonts w:ascii="Calibri" w:hAnsi="Calibri"/>
          <w:color w:val="660066"/>
        </w:rPr>
        <w:t>.</w:t>
      </w:r>
      <w:r w:rsidRPr="002A0070">
        <w:rPr>
          <w:rFonts w:ascii="Calibri" w:hAnsi="Calibri"/>
          <w:color w:val="FF0000"/>
        </w:rPr>
        <w:t xml:space="preserve"> </w:t>
      </w:r>
    </w:p>
    <w:p w:rsidR="004351DB" w:rsidRDefault="004351DB" w:rsidP="004351DB">
      <w:pPr>
        <w:jc w:val="both"/>
        <w:rPr>
          <w:rFonts w:ascii="Calibri" w:hAnsi="Calibri"/>
        </w:rPr>
      </w:pPr>
    </w:p>
    <w:p w:rsidR="004351DB" w:rsidRDefault="004351DB" w:rsidP="004351DB">
      <w:pPr>
        <w:jc w:val="center"/>
        <w:rPr>
          <w:rFonts w:ascii="Calibri" w:hAnsi="Calibri"/>
          <w:b/>
          <w:i/>
          <w:sz w:val="22"/>
          <w:szCs w:val="22"/>
        </w:rPr>
      </w:pPr>
      <w:r w:rsidRPr="004F6C9A">
        <w:rPr>
          <w:rFonts w:ascii="Calibri" w:hAnsi="Calibri"/>
          <w:b/>
          <w:i/>
          <w:sz w:val="22"/>
          <w:szCs w:val="22"/>
        </w:rPr>
        <w:t xml:space="preserve">Fig 1: Table of mythological female deities associated with spinning and </w:t>
      </w:r>
      <w:commentRangeStart w:id="21"/>
      <w:r w:rsidRPr="004F6C9A">
        <w:rPr>
          <w:rFonts w:ascii="Calibri" w:hAnsi="Calibri"/>
          <w:b/>
          <w:i/>
          <w:sz w:val="22"/>
          <w:szCs w:val="22"/>
        </w:rPr>
        <w:t>weaving</w:t>
      </w:r>
      <w:commentRangeEnd w:id="21"/>
      <w:r w:rsidR="00D51429">
        <w:rPr>
          <w:rStyle w:val="CommentReference"/>
        </w:rPr>
        <w:commentReference w:id="21"/>
      </w:r>
    </w:p>
    <w:p w:rsidR="004351DB" w:rsidRDefault="004351DB" w:rsidP="004351DB">
      <w:pPr>
        <w:rPr>
          <w:rFonts w:ascii="Calibri" w:hAnsi="Calibri"/>
        </w:rPr>
      </w:pPr>
    </w:p>
    <w:tbl>
      <w:tblPr>
        <w:tblW w:w="8196" w:type="dxa"/>
        <w:tblInd w:w="93" w:type="dxa"/>
        <w:tblLook w:val="04A0"/>
      </w:tblPr>
      <w:tblGrid>
        <w:gridCol w:w="1924"/>
        <w:gridCol w:w="2580"/>
        <w:gridCol w:w="3692"/>
      </w:tblGrid>
      <w:tr w:rsidR="004351DB" w:rsidRPr="009D235F" w:rsidTr="004351DB">
        <w:trPr>
          <w:trHeight w:val="515"/>
        </w:trPr>
        <w:tc>
          <w:tcPr>
            <w:tcW w:w="1924"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rsidR="004351DB" w:rsidRPr="00EC323F" w:rsidRDefault="004351DB" w:rsidP="004351DB">
            <w:pPr>
              <w:jc w:val="center"/>
              <w:rPr>
                <w:rFonts w:ascii="Calibri" w:eastAsia="Times New Roman" w:hAnsi="Calibri"/>
                <w:b/>
                <w:bCs/>
                <w:color w:val="000000"/>
              </w:rPr>
            </w:pPr>
            <w:r w:rsidRPr="00EC323F">
              <w:rPr>
                <w:rFonts w:ascii="Calibri" w:eastAsia="Times New Roman" w:hAnsi="Calibri"/>
                <w:b/>
                <w:bCs/>
                <w:color w:val="000000"/>
              </w:rPr>
              <w:t>Goddess</w:t>
            </w:r>
          </w:p>
        </w:tc>
        <w:tc>
          <w:tcPr>
            <w:tcW w:w="2580" w:type="dxa"/>
            <w:tcBorders>
              <w:top w:val="single" w:sz="8" w:space="0" w:color="auto"/>
              <w:left w:val="nil"/>
              <w:bottom w:val="single" w:sz="8" w:space="0" w:color="auto"/>
              <w:right w:val="single" w:sz="8" w:space="0" w:color="auto"/>
            </w:tcBorders>
            <w:shd w:val="clear" w:color="000000" w:fill="D9D9D9"/>
            <w:noWrap/>
            <w:vAlign w:val="bottom"/>
            <w:hideMark/>
          </w:tcPr>
          <w:p w:rsidR="004351DB" w:rsidRPr="00EC323F" w:rsidRDefault="004351DB" w:rsidP="004351DB">
            <w:pPr>
              <w:jc w:val="center"/>
              <w:rPr>
                <w:rFonts w:ascii="Calibri" w:eastAsia="Times New Roman" w:hAnsi="Calibri"/>
                <w:b/>
                <w:bCs/>
                <w:color w:val="000000"/>
              </w:rPr>
            </w:pPr>
            <w:r w:rsidRPr="00EC323F">
              <w:rPr>
                <w:rFonts w:ascii="Calibri" w:eastAsia="Times New Roman" w:hAnsi="Calibri"/>
                <w:b/>
                <w:bCs/>
                <w:color w:val="000000"/>
              </w:rPr>
              <w:t>Mythological Background</w:t>
            </w:r>
          </w:p>
        </w:tc>
        <w:tc>
          <w:tcPr>
            <w:tcW w:w="3692" w:type="dxa"/>
            <w:tcBorders>
              <w:top w:val="single" w:sz="8" w:space="0" w:color="auto"/>
              <w:left w:val="nil"/>
              <w:bottom w:val="single" w:sz="8" w:space="0" w:color="auto"/>
              <w:right w:val="single" w:sz="8" w:space="0" w:color="auto"/>
            </w:tcBorders>
            <w:shd w:val="clear" w:color="000000" w:fill="D9D9D9"/>
            <w:vAlign w:val="bottom"/>
            <w:hideMark/>
          </w:tcPr>
          <w:p w:rsidR="004351DB" w:rsidRPr="00EC323F" w:rsidRDefault="004351DB" w:rsidP="004351DB">
            <w:pPr>
              <w:jc w:val="center"/>
              <w:rPr>
                <w:rFonts w:ascii="Calibri" w:eastAsia="Times New Roman" w:hAnsi="Calibri"/>
                <w:b/>
                <w:bCs/>
              </w:rPr>
            </w:pPr>
            <w:r>
              <w:rPr>
                <w:rFonts w:ascii="Calibri" w:eastAsia="Times New Roman" w:hAnsi="Calibri"/>
                <w:b/>
                <w:bCs/>
              </w:rPr>
              <w:t xml:space="preserve">Attributes and Associations </w:t>
            </w:r>
          </w:p>
        </w:tc>
      </w:tr>
      <w:tr w:rsidR="004351DB" w:rsidRPr="009D235F" w:rsidTr="004351DB">
        <w:trPr>
          <w:trHeight w:val="251"/>
        </w:trPr>
        <w:tc>
          <w:tcPr>
            <w:tcW w:w="1924" w:type="dxa"/>
            <w:tcBorders>
              <w:top w:val="nil"/>
              <w:left w:val="single" w:sz="8" w:space="0" w:color="auto"/>
              <w:bottom w:val="single" w:sz="8" w:space="0" w:color="auto"/>
              <w:right w:val="single" w:sz="8" w:space="0" w:color="auto"/>
            </w:tcBorders>
            <w:shd w:val="clear" w:color="auto" w:fill="auto"/>
            <w:noWrap/>
            <w:vAlign w:val="bottom"/>
            <w:hideMark/>
          </w:tcPr>
          <w:p w:rsidR="004351DB" w:rsidRPr="009D235F" w:rsidRDefault="002F5EF2" w:rsidP="004351DB">
            <w:pPr>
              <w:rPr>
                <w:rFonts w:ascii="Calibri" w:eastAsia="Times New Roman" w:hAnsi="Calibri"/>
                <w:b/>
                <w:bCs/>
                <w:color w:val="000000"/>
                <w:sz w:val="20"/>
                <w:szCs w:val="20"/>
              </w:rPr>
            </w:pPr>
            <w:r>
              <w:rPr>
                <w:rFonts w:ascii="Calibri" w:eastAsia="Times New Roman" w:hAnsi="Calibri"/>
                <w:b/>
                <w:bCs/>
                <w:color w:val="000000"/>
                <w:sz w:val="20"/>
                <w:szCs w:val="20"/>
              </w:rPr>
              <w:t>Princess Chih Nü</w:t>
            </w:r>
          </w:p>
        </w:tc>
        <w:tc>
          <w:tcPr>
            <w:tcW w:w="2580" w:type="dxa"/>
            <w:tcBorders>
              <w:top w:val="nil"/>
              <w:left w:val="nil"/>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Chinese Mythology</w:t>
            </w:r>
          </w:p>
        </w:tc>
        <w:tc>
          <w:tcPr>
            <w:tcW w:w="3692" w:type="dxa"/>
            <w:tcBorders>
              <w:top w:val="nil"/>
              <w:left w:val="nil"/>
              <w:bottom w:val="single" w:sz="8" w:space="0" w:color="auto"/>
              <w:right w:val="single" w:sz="8" w:space="0" w:color="auto"/>
            </w:tcBorders>
            <w:shd w:val="clear" w:color="auto" w:fill="auto"/>
            <w:vAlign w:val="bottom"/>
            <w:hideMark/>
          </w:tcPr>
          <w:p w:rsidR="004351DB" w:rsidRPr="009D235F" w:rsidRDefault="004351DB" w:rsidP="004351DB">
            <w:pPr>
              <w:rPr>
                <w:rFonts w:ascii="Calibri" w:eastAsia="Times New Roman" w:hAnsi="Calibri"/>
                <w:bCs/>
                <w:color w:val="000000"/>
                <w:sz w:val="20"/>
                <w:szCs w:val="20"/>
              </w:rPr>
            </w:pPr>
            <w:r w:rsidRPr="009D235F">
              <w:rPr>
                <w:rFonts w:ascii="Calibri" w:eastAsia="Times New Roman" w:hAnsi="Calibri"/>
                <w:bCs/>
                <w:color w:val="000000"/>
                <w:sz w:val="20"/>
                <w:szCs w:val="20"/>
              </w:rPr>
              <w:t>Weaving the stars, banished to the heavens</w:t>
            </w:r>
            <w:r w:rsidRPr="00E91D3C">
              <w:rPr>
                <w:rStyle w:val="FootnoteReference"/>
                <w:rFonts w:ascii="Calibri" w:eastAsia="Times New Roman" w:hAnsi="Calibri"/>
                <w:color w:val="000000"/>
                <w:sz w:val="22"/>
                <w:szCs w:val="22"/>
              </w:rPr>
              <w:footnoteReference w:id="146"/>
            </w:r>
          </w:p>
        </w:tc>
      </w:tr>
      <w:tr w:rsidR="004351DB" w:rsidRPr="009D235F" w:rsidTr="004351DB">
        <w:trPr>
          <w:trHeight w:val="451"/>
        </w:trPr>
        <w:tc>
          <w:tcPr>
            <w:tcW w:w="1924" w:type="dxa"/>
            <w:tcBorders>
              <w:top w:val="nil"/>
              <w:left w:val="single" w:sz="8" w:space="0" w:color="auto"/>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Saule</w:t>
            </w:r>
          </w:p>
        </w:tc>
        <w:tc>
          <w:tcPr>
            <w:tcW w:w="2580" w:type="dxa"/>
            <w:tcBorders>
              <w:top w:val="nil"/>
              <w:left w:val="nil"/>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Latvian Mythology</w:t>
            </w:r>
          </w:p>
        </w:tc>
        <w:tc>
          <w:tcPr>
            <w:tcW w:w="3692" w:type="dxa"/>
            <w:tcBorders>
              <w:top w:val="nil"/>
              <w:left w:val="nil"/>
              <w:bottom w:val="single" w:sz="8" w:space="0" w:color="auto"/>
              <w:right w:val="single" w:sz="8" w:space="0" w:color="auto"/>
            </w:tcBorders>
            <w:shd w:val="clear" w:color="auto" w:fill="auto"/>
            <w:vAlign w:val="bottom"/>
            <w:hideMark/>
          </w:tcPr>
          <w:p w:rsidR="004351DB" w:rsidRPr="009D235F" w:rsidRDefault="004351DB" w:rsidP="004351DB">
            <w:pPr>
              <w:rPr>
                <w:rFonts w:ascii="Calibri" w:eastAsia="Times New Roman" w:hAnsi="Calibri"/>
                <w:b/>
                <w:bCs/>
                <w:sz w:val="20"/>
                <w:szCs w:val="20"/>
              </w:rPr>
            </w:pPr>
            <w:r w:rsidRPr="009D235F">
              <w:rPr>
                <w:rFonts w:ascii="Calibri" w:eastAsia="Times New Roman" w:hAnsi="Calibri"/>
                <w:bCs/>
                <w:sz w:val="20"/>
                <w:szCs w:val="20"/>
              </w:rPr>
              <w:t>Solstice goddess of the sun, spinning and weaving</w:t>
            </w:r>
            <w:r w:rsidRPr="00E91D3C">
              <w:rPr>
                <w:rStyle w:val="FootnoteReference"/>
                <w:rFonts w:ascii="Calibri" w:eastAsia="Times New Roman" w:hAnsi="Calibri"/>
                <w:sz w:val="22"/>
                <w:szCs w:val="22"/>
              </w:rPr>
              <w:footnoteReference w:id="147"/>
            </w:r>
          </w:p>
        </w:tc>
      </w:tr>
      <w:tr w:rsidR="004351DB" w:rsidRPr="009D235F" w:rsidTr="004351DB">
        <w:trPr>
          <w:trHeight w:val="451"/>
        </w:trPr>
        <w:tc>
          <w:tcPr>
            <w:tcW w:w="1924" w:type="dxa"/>
            <w:tcBorders>
              <w:top w:val="nil"/>
              <w:left w:val="single" w:sz="8" w:space="0" w:color="auto"/>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Frigg</w:t>
            </w:r>
          </w:p>
        </w:tc>
        <w:tc>
          <w:tcPr>
            <w:tcW w:w="2580" w:type="dxa"/>
            <w:tcBorders>
              <w:top w:val="nil"/>
              <w:left w:val="nil"/>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Norse Goddess</w:t>
            </w:r>
          </w:p>
        </w:tc>
        <w:tc>
          <w:tcPr>
            <w:tcW w:w="3692" w:type="dxa"/>
            <w:tcBorders>
              <w:top w:val="nil"/>
              <w:left w:val="nil"/>
              <w:bottom w:val="single" w:sz="8" w:space="0" w:color="auto"/>
              <w:right w:val="single" w:sz="8" w:space="0" w:color="auto"/>
            </w:tcBorders>
            <w:shd w:val="clear" w:color="auto" w:fill="auto"/>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Cs/>
                <w:color w:val="000000"/>
                <w:sz w:val="20"/>
                <w:szCs w:val="20"/>
              </w:rPr>
              <w:t>Spun the clo</w:t>
            </w:r>
            <w:r>
              <w:rPr>
                <w:rFonts w:ascii="Calibri" w:eastAsia="Times New Roman" w:hAnsi="Calibri"/>
                <w:bCs/>
                <w:color w:val="000000"/>
                <w:sz w:val="20"/>
                <w:szCs w:val="20"/>
              </w:rPr>
              <w:t xml:space="preserve">uds, knows the fate of all men, </w:t>
            </w:r>
            <w:r w:rsidRPr="009D235F">
              <w:rPr>
                <w:rFonts w:ascii="Calibri" w:eastAsia="Times New Roman" w:hAnsi="Calibri"/>
                <w:bCs/>
                <w:color w:val="000000"/>
                <w:sz w:val="20"/>
                <w:szCs w:val="20"/>
              </w:rPr>
              <w:t>Orion's Belt is called Frigga's Distaff</w:t>
            </w:r>
            <w:r w:rsidRPr="00E91D3C">
              <w:rPr>
                <w:rStyle w:val="FootnoteReference"/>
                <w:rFonts w:ascii="Calibri" w:eastAsia="Times New Roman" w:hAnsi="Calibri"/>
                <w:color w:val="000000"/>
                <w:sz w:val="22"/>
                <w:szCs w:val="22"/>
              </w:rPr>
              <w:footnoteReference w:id="148"/>
            </w:r>
          </w:p>
        </w:tc>
      </w:tr>
      <w:tr w:rsidR="004351DB" w:rsidRPr="009D235F" w:rsidTr="004351DB">
        <w:trPr>
          <w:trHeight w:val="251"/>
        </w:trPr>
        <w:tc>
          <w:tcPr>
            <w:tcW w:w="1924" w:type="dxa"/>
            <w:tcBorders>
              <w:top w:val="nil"/>
              <w:left w:val="single" w:sz="8" w:space="0" w:color="auto"/>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Päivatar</w:t>
            </w:r>
          </w:p>
        </w:tc>
        <w:tc>
          <w:tcPr>
            <w:tcW w:w="2580" w:type="dxa"/>
            <w:tcBorders>
              <w:top w:val="nil"/>
              <w:left w:val="nil"/>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Finnish</w:t>
            </w:r>
          </w:p>
        </w:tc>
        <w:tc>
          <w:tcPr>
            <w:tcW w:w="3692" w:type="dxa"/>
            <w:tcBorders>
              <w:top w:val="nil"/>
              <w:left w:val="nil"/>
              <w:bottom w:val="single" w:sz="8" w:space="0" w:color="auto"/>
              <w:right w:val="single" w:sz="8" w:space="0" w:color="auto"/>
            </w:tcBorders>
            <w:shd w:val="clear" w:color="auto" w:fill="auto"/>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Cs/>
                <w:color w:val="000000"/>
                <w:sz w:val="20"/>
                <w:szCs w:val="20"/>
              </w:rPr>
              <w:t>Sun-maid, weaving the colours of the sky</w:t>
            </w:r>
            <w:r w:rsidRPr="00E91D3C">
              <w:rPr>
                <w:rStyle w:val="FootnoteReference"/>
                <w:rFonts w:ascii="Calibri" w:eastAsia="Times New Roman" w:hAnsi="Calibri"/>
                <w:color w:val="000000"/>
                <w:sz w:val="22"/>
                <w:szCs w:val="22"/>
              </w:rPr>
              <w:footnoteReference w:id="149"/>
            </w:r>
          </w:p>
        </w:tc>
      </w:tr>
      <w:tr w:rsidR="004351DB" w:rsidRPr="009D235F" w:rsidTr="004351DB">
        <w:trPr>
          <w:trHeight w:val="451"/>
        </w:trPr>
        <w:tc>
          <w:tcPr>
            <w:tcW w:w="1924" w:type="dxa"/>
            <w:tcBorders>
              <w:top w:val="nil"/>
              <w:left w:val="single" w:sz="8" w:space="0" w:color="auto"/>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Ushas</w:t>
            </w:r>
          </w:p>
        </w:tc>
        <w:tc>
          <w:tcPr>
            <w:tcW w:w="2580" w:type="dxa"/>
            <w:tcBorders>
              <w:top w:val="nil"/>
              <w:left w:val="nil"/>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Hindu Goddess</w:t>
            </w:r>
          </w:p>
        </w:tc>
        <w:tc>
          <w:tcPr>
            <w:tcW w:w="3692" w:type="dxa"/>
            <w:tcBorders>
              <w:top w:val="nil"/>
              <w:left w:val="nil"/>
              <w:bottom w:val="single" w:sz="8" w:space="0" w:color="auto"/>
              <w:right w:val="single" w:sz="8" w:space="0" w:color="auto"/>
            </w:tcBorders>
            <w:shd w:val="clear" w:color="auto" w:fill="auto"/>
            <w:vAlign w:val="bottom"/>
            <w:hideMark/>
          </w:tcPr>
          <w:p w:rsidR="004351DB" w:rsidRPr="009D235F" w:rsidRDefault="004351DB" w:rsidP="004351DB">
            <w:pPr>
              <w:rPr>
                <w:rFonts w:ascii="Calibri" w:eastAsia="Times New Roman" w:hAnsi="Calibri"/>
                <w:bCs/>
                <w:color w:val="000000"/>
                <w:sz w:val="20"/>
                <w:szCs w:val="20"/>
              </w:rPr>
            </w:pPr>
            <w:r w:rsidRPr="009D235F">
              <w:rPr>
                <w:rFonts w:ascii="Calibri" w:eastAsia="Times New Roman" w:hAnsi="Calibri"/>
                <w:bCs/>
                <w:color w:val="000000"/>
                <w:sz w:val="20"/>
                <w:szCs w:val="20"/>
              </w:rPr>
              <w:t>Dawn Goddess - weaves the colours of the dawn</w:t>
            </w:r>
            <w:r w:rsidRPr="00E91D3C">
              <w:rPr>
                <w:rStyle w:val="FootnoteReference"/>
                <w:rFonts w:ascii="Calibri" w:eastAsia="Times New Roman" w:hAnsi="Calibri"/>
                <w:color w:val="000000"/>
                <w:sz w:val="22"/>
                <w:szCs w:val="22"/>
              </w:rPr>
              <w:footnoteReference w:id="150"/>
            </w:r>
          </w:p>
        </w:tc>
      </w:tr>
      <w:tr w:rsidR="004351DB" w:rsidRPr="009D235F" w:rsidTr="004351DB">
        <w:trPr>
          <w:trHeight w:val="251"/>
        </w:trPr>
        <w:tc>
          <w:tcPr>
            <w:tcW w:w="1924" w:type="dxa"/>
            <w:tcBorders>
              <w:top w:val="nil"/>
              <w:left w:val="single" w:sz="8" w:space="0" w:color="auto"/>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Neath</w:t>
            </w:r>
          </w:p>
        </w:tc>
        <w:tc>
          <w:tcPr>
            <w:tcW w:w="2580" w:type="dxa"/>
            <w:tcBorders>
              <w:top w:val="nil"/>
              <w:left w:val="nil"/>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Egyptian Mythology</w:t>
            </w:r>
          </w:p>
        </w:tc>
        <w:tc>
          <w:tcPr>
            <w:tcW w:w="3692" w:type="dxa"/>
            <w:tcBorders>
              <w:top w:val="nil"/>
              <w:left w:val="nil"/>
              <w:bottom w:val="single" w:sz="8" w:space="0" w:color="auto"/>
              <w:right w:val="single" w:sz="8" w:space="0" w:color="auto"/>
            </w:tcBorders>
            <w:shd w:val="clear" w:color="auto" w:fill="auto"/>
            <w:vAlign w:val="bottom"/>
            <w:hideMark/>
          </w:tcPr>
          <w:p w:rsidR="004351DB" w:rsidRPr="009D235F" w:rsidRDefault="004351DB" w:rsidP="004351DB">
            <w:pPr>
              <w:rPr>
                <w:rFonts w:ascii="Calibri" w:eastAsia="Times New Roman" w:hAnsi="Calibri"/>
                <w:bCs/>
                <w:sz w:val="20"/>
                <w:szCs w:val="20"/>
              </w:rPr>
            </w:pPr>
            <w:r w:rsidRPr="009D235F">
              <w:rPr>
                <w:rFonts w:ascii="Calibri" w:eastAsia="Times New Roman" w:hAnsi="Calibri"/>
                <w:bCs/>
                <w:sz w:val="20"/>
                <w:szCs w:val="20"/>
              </w:rPr>
              <w:t>Strung up her loom and weaved the world</w:t>
            </w:r>
            <w:r w:rsidRPr="00E91D3C">
              <w:rPr>
                <w:rStyle w:val="FootnoteReference"/>
                <w:rFonts w:ascii="Calibri" w:eastAsia="Times New Roman" w:hAnsi="Calibri"/>
                <w:sz w:val="22"/>
                <w:szCs w:val="22"/>
              </w:rPr>
              <w:footnoteReference w:id="151"/>
            </w:r>
          </w:p>
        </w:tc>
      </w:tr>
      <w:tr w:rsidR="004351DB" w:rsidRPr="009D235F" w:rsidTr="004351DB">
        <w:trPr>
          <w:trHeight w:val="451"/>
        </w:trPr>
        <w:tc>
          <w:tcPr>
            <w:tcW w:w="1924" w:type="dxa"/>
            <w:tcBorders>
              <w:top w:val="nil"/>
              <w:left w:val="single" w:sz="8" w:space="0" w:color="auto"/>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Tayet</w:t>
            </w:r>
          </w:p>
        </w:tc>
        <w:tc>
          <w:tcPr>
            <w:tcW w:w="2580" w:type="dxa"/>
            <w:tcBorders>
              <w:top w:val="nil"/>
              <w:left w:val="nil"/>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Egyptian Mythology</w:t>
            </w:r>
          </w:p>
        </w:tc>
        <w:tc>
          <w:tcPr>
            <w:tcW w:w="3692" w:type="dxa"/>
            <w:tcBorders>
              <w:top w:val="nil"/>
              <w:left w:val="nil"/>
              <w:bottom w:val="single" w:sz="8" w:space="0" w:color="auto"/>
              <w:right w:val="single" w:sz="8" w:space="0" w:color="auto"/>
            </w:tcBorders>
            <w:shd w:val="clear" w:color="auto" w:fill="auto"/>
            <w:vAlign w:val="bottom"/>
            <w:hideMark/>
          </w:tcPr>
          <w:p w:rsidR="004351DB" w:rsidRPr="009D235F" w:rsidRDefault="004351DB" w:rsidP="004351DB">
            <w:pPr>
              <w:rPr>
                <w:rFonts w:ascii="Calibri" w:eastAsia="Times New Roman" w:hAnsi="Calibri"/>
                <w:bCs/>
                <w:color w:val="000000"/>
                <w:sz w:val="20"/>
                <w:szCs w:val="20"/>
              </w:rPr>
            </w:pPr>
            <w:r w:rsidRPr="009D235F">
              <w:rPr>
                <w:rFonts w:ascii="Calibri" w:eastAsia="Times New Roman" w:hAnsi="Calibri"/>
                <w:bCs/>
                <w:color w:val="000000"/>
                <w:sz w:val="20"/>
                <w:szCs w:val="20"/>
              </w:rPr>
              <w:t>Goddess of weaving - wove funerary shrouds. Threshold between two worlds</w:t>
            </w:r>
            <w:r w:rsidRPr="00E91D3C">
              <w:rPr>
                <w:rStyle w:val="FootnoteReference"/>
                <w:rFonts w:ascii="Calibri" w:eastAsia="Times New Roman" w:hAnsi="Calibri"/>
                <w:color w:val="000000"/>
                <w:sz w:val="22"/>
                <w:szCs w:val="22"/>
              </w:rPr>
              <w:footnoteReference w:id="152"/>
            </w:r>
          </w:p>
        </w:tc>
      </w:tr>
      <w:tr w:rsidR="004351DB" w:rsidRPr="009D235F" w:rsidTr="004351DB">
        <w:trPr>
          <w:trHeight w:val="451"/>
        </w:trPr>
        <w:tc>
          <w:tcPr>
            <w:tcW w:w="1924" w:type="dxa"/>
            <w:tcBorders>
              <w:top w:val="nil"/>
              <w:left w:val="single" w:sz="8" w:space="0" w:color="auto"/>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Xochiquetzal</w:t>
            </w:r>
          </w:p>
        </w:tc>
        <w:tc>
          <w:tcPr>
            <w:tcW w:w="2580" w:type="dxa"/>
            <w:tcBorders>
              <w:top w:val="nil"/>
              <w:left w:val="nil"/>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Aztec Mythology</w:t>
            </w:r>
          </w:p>
        </w:tc>
        <w:tc>
          <w:tcPr>
            <w:tcW w:w="3692" w:type="dxa"/>
            <w:tcBorders>
              <w:top w:val="nil"/>
              <w:left w:val="nil"/>
              <w:bottom w:val="single" w:sz="8" w:space="0" w:color="auto"/>
              <w:right w:val="single" w:sz="8" w:space="0" w:color="auto"/>
            </w:tcBorders>
            <w:shd w:val="clear" w:color="auto" w:fill="auto"/>
            <w:vAlign w:val="bottom"/>
            <w:hideMark/>
          </w:tcPr>
          <w:p w:rsidR="004351DB" w:rsidRPr="009D235F" w:rsidRDefault="004351DB" w:rsidP="004351DB">
            <w:pPr>
              <w:rPr>
                <w:rFonts w:ascii="Calibri" w:eastAsia="Times New Roman" w:hAnsi="Calibri"/>
                <w:bCs/>
                <w:color w:val="000000"/>
                <w:sz w:val="20"/>
                <w:szCs w:val="20"/>
              </w:rPr>
            </w:pPr>
            <w:r w:rsidRPr="009D235F">
              <w:rPr>
                <w:rFonts w:ascii="Calibri" w:eastAsia="Times New Roman" w:hAnsi="Calibri"/>
                <w:bCs/>
                <w:color w:val="000000"/>
                <w:sz w:val="20"/>
                <w:szCs w:val="20"/>
              </w:rPr>
              <w:t>Wife of Creator God - associated with the Moon</w:t>
            </w:r>
            <w:r w:rsidRPr="00E91D3C">
              <w:rPr>
                <w:rStyle w:val="FootnoteReference"/>
                <w:rFonts w:ascii="Calibri" w:eastAsia="Times New Roman" w:hAnsi="Calibri"/>
                <w:color w:val="000000"/>
                <w:sz w:val="22"/>
                <w:szCs w:val="22"/>
              </w:rPr>
              <w:footnoteReference w:id="153"/>
            </w:r>
          </w:p>
        </w:tc>
      </w:tr>
      <w:tr w:rsidR="004351DB" w:rsidRPr="009D235F" w:rsidTr="004351DB">
        <w:trPr>
          <w:trHeight w:val="671"/>
        </w:trPr>
        <w:tc>
          <w:tcPr>
            <w:tcW w:w="1924" w:type="dxa"/>
            <w:tcBorders>
              <w:top w:val="nil"/>
              <w:left w:val="single" w:sz="8" w:space="0" w:color="auto"/>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sz w:val="20"/>
                <w:szCs w:val="20"/>
              </w:rPr>
            </w:pPr>
            <w:r w:rsidRPr="009D235F">
              <w:rPr>
                <w:rFonts w:ascii="Calibri" w:eastAsia="Times New Roman" w:hAnsi="Calibri"/>
                <w:b/>
                <w:bCs/>
                <w:sz w:val="20"/>
                <w:szCs w:val="20"/>
              </w:rPr>
              <w:t>Cihuacoatl</w:t>
            </w:r>
          </w:p>
        </w:tc>
        <w:tc>
          <w:tcPr>
            <w:tcW w:w="2580" w:type="dxa"/>
            <w:tcBorders>
              <w:top w:val="nil"/>
              <w:left w:val="nil"/>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Aztec Mythology</w:t>
            </w:r>
          </w:p>
        </w:tc>
        <w:tc>
          <w:tcPr>
            <w:tcW w:w="3692" w:type="dxa"/>
            <w:tcBorders>
              <w:top w:val="nil"/>
              <w:left w:val="nil"/>
              <w:bottom w:val="single" w:sz="8" w:space="0" w:color="auto"/>
              <w:right w:val="single" w:sz="8" w:space="0" w:color="auto"/>
            </w:tcBorders>
            <w:shd w:val="clear" w:color="auto" w:fill="auto"/>
            <w:vAlign w:val="bottom"/>
            <w:hideMark/>
          </w:tcPr>
          <w:p w:rsidR="004351DB" w:rsidRPr="009D235F" w:rsidRDefault="004351DB" w:rsidP="004351DB">
            <w:pPr>
              <w:rPr>
                <w:rFonts w:ascii="Calibri" w:eastAsia="Times New Roman" w:hAnsi="Calibri"/>
                <w:bCs/>
                <w:color w:val="000000"/>
                <w:sz w:val="20"/>
                <w:szCs w:val="20"/>
              </w:rPr>
            </w:pPr>
            <w:r w:rsidRPr="009D235F">
              <w:rPr>
                <w:rFonts w:ascii="Calibri" w:eastAsia="Times New Roman" w:hAnsi="Calibri"/>
                <w:bCs/>
                <w:color w:val="000000"/>
                <w:sz w:val="20"/>
                <w:szCs w:val="20"/>
              </w:rPr>
              <w:t>Patroness of weaving and midwifery, represented by a weaving batten and a shield</w:t>
            </w:r>
            <w:r w:rsidRPr="00E91D3C">
              <w:rPr>
                <w:rStyle w:val="FootnoteReference"/>
                <w:rFonts w:ascii="Calibri" w:eastAsia="Times New Roman" w:hAnsi="Calibri"/>
                <w:color w:val="000000"/>
                <w:sz w:val="22"/>
                <w:szCs w:val="22"/>
              </w:rPr>
              <w:footnoteReference w:id="154"/>
            </w:r>
          </w:p>
        </w:tc>
      </w:tr>
      <w:tr w:rsidR="004351DB" w:rsidRPr="009D235F" w:rsidTr="004351DB">
        <w:trPr>
          <w:trHeight w:val="251"/>
        </w:trPr>
        <w:tc>
          <w:tcPr>
            <w:tcW w:w="1924" w:type="dxa"/>
            <w:tcBorders>
              <w:top w:val="nil"/>
              <w:left w:val="single" w:sz="8" w:space="0" w:color="auto"/>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Asherah</w:t>
            </w:r>
          </w:p>
        </w:tc>
        <w:tc>
          <w:tcPr>
            <w:tcW w:w="2580" w:type="dxa"/>
            <w:tcBorders>
              <w:top w:val="nil"/>
              <w:left w:val="nil"/>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West Semitic</w:t>
            </w:r>
          </w:p>
        </w:tc>
        <w:tc>
          <w:tcPr>
            <w:tcW w:w="3692" w:type="dxa"/>
            <w:tcBorders>
              <w:top w:val="nil"/>
              <w:left w:val="nil"/>
              <w:bottom w:val="single" w:sz="8" w:space="0" w:color="auto"/>
              <w:right w:val="single" w:sz="8" w:space="0" w:color="auto"/>
            </w:tcBorders>
            <w:shd w:val="clear" w:color="auto" w:fill="auto"/>
            <w:vAlign w:val="bottom"/>
            <w:hideMark/>
          </w:tcPr>
          <w:p w:rsidR="004351DB" w:rsidRPr="009D235F" w:rsidRDefault="004351DB" w:rsidP="004351DB">
            <w:pPr>
              <w:rPr>
                <w:rFonts w:ascii="Calibri" w:eastAsia="Times New Roman" w:hAnsi="Calibri"/>
                <w:bCs/>
                <w:color w:val="000000"/>
                <w:sz w:val="20"/>
                <w:szCs w:val="20"/>
              </w:rPr>
            </w:pPr>
            <w:r w:rsidRPr="009D235F">
              <w:rPr>
                <w:rFonts w:ascii="Calibri" w:eastAsia="Times New Roman" w:hAnsi="Calibri"/>
                <w:bCs/>
                <w:color w:val="000000"/>
                <w:sz w:val="20"/>
                <w:szCs w:val="20"/>
              </w:rPr>
              <w:t>Wife of Creator God - Yahweh</w:t>
            </w:r>
            <w:r w:rsidRPr="00E91D3C">
              <w:rPr>
                <w:rStyle w:val="FootnoteReference"/>
                <w:rFonts w:ascii="Calibri" w:eastAsia="Times New Roman" w:hAnsi="Calibri"/>
                <w:color w:val="000000"/>
                <w:sz w:val="22"/>
                <w:szCs w:val="22"/>
              </w:rPr>
              <w:footnoteReference w:id="155"/>
            </w:r>
          </w:p>
        </w:tc>
      </w:tr>
      <w:tr w:rsidR="004351DB" w:rsidRPr="009D235F" w:rsidTr="004351DB">
        <w:trPr>
          <w:trHeight w:val="251"/>
        </w:trPr>
        <w:tc>
          <w:tcPr>
            <w:tcW w:w="1924" w:type="dxa"/>
            <w:tcBorders>
              <w:top w:val="nil"/>
              <w:left w:val="single" w:sz="8" w:space="0" w:color="auto"/>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Athena</w:t>
            </w:r>
          </w:p>
        </w:tc>
        <w:tc>
          <w:tcPr>
            <w:tcW w:w="2580" w:type="dxa"/>
            <w:tcBorders>
              <w:top w:val="nil"/>
              <w:left w:val="nil"/>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Greek Mythology</w:t>
            </w:r>
          </w:p>
        </w:tc>
        <w:tc>
          <w:tcPr>
            <w:tcW w:w="3692" w:type="dxa"/>
            <w:tcBorders>
              <w:top w:val="nil"/>
              <w:left w:val="nil"/>
              <w:bottom w:val="single" w:sz="8" w:space="0" w:color="auto"/>
              <w:right w:val="single" w:sz="8" w:space="0" w:color="auto"/>
            </w:tcBorders>
            <w:shd w:val="clear" w:color="auto" w:fill="auto"/>
            <w:vAlign w:val="bottom"/>
            <w:hideMark/>
          </w:tcPr>
          <w:p w:rsidR="004351DB" w:rsidRPr="007D6924" w:rsidRDefault="004351DB" w:rsidP="004351DB">
            <w:pPr>
              <w:rPr>
                <w:rFonts w:ascii="Calibri" w:eastAsia="Times New Roman" w:hAnsi="Calibri"/>
                <w:bCs/>
                <w:color w:val="000000"/>
                <w:sz w:val="20"/>
                <w:szCs w:val="20"/>
              </w:rPr>
            </w:pPr>
            <w:r w:rsidRPr="007D6924">
              <w:rPr>
                <w:rFonts w:ascii="Calibri" w:eastAsia="Times New Roman" w:hAnsi="Calibri"/>
                <w:bCs/>
                <w:color w:val="000000"/>
                <w:sz w:val="20"/>
                <w:szCs w:val="20"/>
              </w:rPr>
              <w:t>Goddess of wisdom, war and weaving</w:t>
            </w:r>
            <w:r w:rsidRPr="00E91D3C">
              <w:rPr>
                <w:rStyle w:val="FootnoteReference"/>
                <w:rFonts w:ascii="Calibri" w:eastAsia="Times New Roman" w:hAnsi="Calibri"/>
                <w:color w:val="000000"/>
                <w:sz w:val="22"/>
                <w:szCs w:val="22"/>
              </w:rPr>
              <w:footnoteReference w:id="156"/>
            </w:r>
          </w:p>
        </w:tc>
      </w:tr>
      <w:tr w:rsidR="004351DB" w:rsidRPr="009D235F" w:rsidTr="004351DB">
        <w:trPr>
          <w:trHeight w:val="451"/>
        </w:trPr>
        <w:tc>
          <w:tcPr>
            <w:tcW w:w="1924" w:type="dxa"/>
            <w:tcBorders>
              <w:top w:val="nil"/>
              <w:left w:val="single" w:sz="8" w:space="0" w:color="auto"/>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Amaterasu</w:t>
            </w:r>
          </w:p>
        </w:tc>
        <w:tc>
          <w:tcPr>
            <w:tcW w:w="2580" w:type="dxa"/>
            <w:tcBorders>
              <w:top w:val="nil"/>
              <w:left w:val="nil"/>
              <w:bottom w:val="single" w:sz="8" w:space="0" w:color="auto"/>
              <w:right w:val="single" w:sz="8" w:space="0" w:color="auto"/>
            </w:tcBorders>
            <w:shd w:val="clear" w:color="auto" w:fill="auto"/>
            <w:noWrap/>
            <w:vAlign w:val="bottom"/>
            <w:hideMark/>
          </w:tcPr>
          <w:p w:rsidR="004351DB" w:rsidRPr="009D235F" w:rsidRDefault="004351DB" w:rsidP="004351DB">
            <w:pPr>
              <w:rPr>
                <w:rFonts w:ascii="Calibri" w:eastAsia="Times New Roman" w:hAnsi="Calibri"/>
                <w:b/>
                <w:bCs/>
                <w:color w:val="000000"/>
                <w:sz w:val="20"/>
                <w:szCs w:val="20"/>
              </w:rPr>
            </w:pPr>
            <w:r w:rsidRPr="009D235F">
              <w:rPr>
                <w:rFonts w:ascii="Calibri" w:eastAsia="Times New Roman" w:hAnsi="Calibri"/>
                <w:b/>
                <w:bCs/>
                <w:color w:val="000000"/>
                <w:sz w:val="20"/>
                <w:szCs w:val="20"/>
              </w:rPr>
              <w:t>Japanese Shinto Tradition</w:t>
            </w:r>
          </w:p>
        </w:tc>
        <w:tc>
          <w:tcPr>
            <w:tcW w:w="3692" w:type="dxa"/>
            <w:tcBorders>
              <w:top w:val="nil"/>
              <w:left w:val="nil"/>
              <w:bottom w:val="single" w:sz="8" w:space="0" w:color="auto"/>
              <w:right w:val="single" w:sz="8" w:space="0" w:color="auto"/>
            </w:tcBorders>
            <w:shd w:val="clear" w:color="auto" w:fill="auto"/>
            <w:vAlign w:val="bottom"/>
            <w:hideMark/>
          </w:tcPr>
          <w:p w:rsidR="004351DB" w:rsidRPr="007D6924" w:rsidRDefault="004351DB" w:rsidP="004351DB">
            <w:pPr>
              <w:rPr>
                <w:rFonts w:ascii="Calibri" w:eastAsia="Times New Roman" w:hAnsi="Calibri"/>
                <w:bCs/>
                <w:color w:val="000000"/>
                <w:sz w:val="20"/>
                <w:szCs w:val="20"/>
              </w:rPr>
            </w:pPr>
            <w:r w:rsidRPr="007D6924">
              <w:rPr>
                <w:rFonts w:ascii="Calibri" w:eastAsia="Times New Roman" w:hAnsi="Calibri"/>
                <w:bCs/>
                <w:color w:val="000000"/>
                <w:sz w:val="20"/>
                <w:szCs w:val="20"/>
              </w:rPr>
              <w:t>Heaven Shining - founder of tradition sacred weaving</w:t>
            </w:r>
            <w:r w:rsidRPr="00E91D3C">
              <w:rPr>
                <w:rStyle w:val="FootnoteReference"/>
                <w:rFonts w:ascii="Calibri" w:eastAsia="Times New Roman" w:hAnsi="Calibri"/>
                <w:color w:val="000000"/>
                <w:sz w:val="22"/>
                <w:szCs w:val="22"/>
              </w:rPr>
              <w:footnoteReference w:id="157"/>
            </w:r>
          </w:p>
        </w:tc>
      </w:tr>
    </w:tbl>
    <w:p w:rsidR="004351DB" w:rsidRDefault="004351DB" w:rsidP="004351DB">
      <w:pPr>
        <w:jc w:val="center"/>
        <w:rPr>
          <w:rFonts w:ascii="Calibri" w:hAnsi="Calibri"/>
        </w:rPr>
      </w:pPr>
    </w:p>
    <w:p w:rsidR="004351DB" w:rsidRPr="002A0070" w:rsidRDefault="004351DB" w:rsidP="004351DB">
      <w:pPr>
        <w:jc w:val="both"/>
        <w:rPr>
          <w:rFonts w:ascii="Calibri" w:hAnsi="Calibri"/>
          <w:color w:val="0000FF"/>
        </w:rPr>
      </w:pPr>
    </w:p>
    <w:p w:rsidR="004351DB" w:rsidRPr="001310C0" w:rsidRDefault="004351DB" w:rsidP="004351DB">
      <w:pPr>
        <w:spacing w:line="360" w:lineRule="auto"/>
        <w:jc w:val="both"/>
        <w:rPr>
          <w:rFonts w:ascii="Calibri" w:hAnsi="Calibri"/>
        </w:rPr>
      </w:pPr>
      <w:r w:rsidRPr="001310C0">
        <w:rPr>
          <w:rFonts w:ascii="Calibri" w:hAnsi="Calibri"/>
        </w:rPr>
        <w:lastRenderedPageBreak/>
        <w:t>There are themes that emerge cross-culturally that enable us to assess the relationship that goddesses have towards sacred ritual and the cosmos. In various mythologies, goddesses can be found engaged in weaving or spinning in order to maintain the universe, like Princess Chih Nü weaving the stars,</w:t>
      </w:r>
      <w:r w:rsidRPr="001310C0">
        <w:rPr>
          <w:rStyle w:val="FootnoteReference"/>
          <w:rFonts w:ascii="Calibri" w:hAnsi="Calibri"/>
        </w:rPr>
        <w:footnoteReference w:id="158"/>
      </w:r>
      <w:r w:rsidRPr="001310C0">
        <w:rPr>
          <w:rFonts w:ascii="Calibri" w:hAnsi="Calibri"/>
        </w:rPr>
        <w:t xml:space="preserve"> </w:t>
      </w:r>
      <w:r w:rsidRPr="000821A9">
        <w:rPr>
          <w:rFonts w:ascii="Calibri" w:hAnsi="Calibri"/>
        </w:rPr>
        <w:t>Frigg</w:t>
      </w:r>
      <w:r w:rsidRPr="001310C0">
        <w:rPr>
          <w:rFonts w:ascii="Calibri" w:hAnsi="Calibri"/>
        </w:rPr>
        <w:t xml:space="preserve"> spinning the clouds,</w:t>
      </w:r>
      <w:r w:rsidRPr="001310C0">
        <w:rPr>
          <w:rStyle w:val="FootnoteReference"/>
          <w:rFonts w:ascii="Calibri" w:hAnsi="Calibri"/>
        </w:rPr>
        <w:footnoteReference w:id="159"/>
      </w:r>
      <w:r w:rsidRPr="001310C0">
        <w:rPr>
          <w:rFonts w:ascii="Calibri" w:hAnsi="Calibri"/>
        </w:rPr>
        <w:t xml:space="preserve"> or Ushas weaving </w:t>
      </w:r>
      <w:r w:rsidRPr="002F5EF2">
        <w:rPr>
          <w:rFonts w:ascii="Calibri" w:hAnsi="Calibri"/>
        </w:rPr>
        <w:t>the dawn</w:t>
      </w:r>
      <w:r w:rsidR="002F5EF2" w:rsidRPr="002F5EF2">
        <w:rPr>
          <w:rFonts w:ascii="Calibri" w:hAnsi="Calibri"/>
        </w:rPr>
        <w:t>.</w:t>
      </w:r>
      <w:r w:rsidRPr="002F5EF2">
        <w:rPr>
          <w:rStyle w:val="FootnoteReference"/>
          <w:rFonts w:ascii="Calibri" w:hAnsi="Calibri"/>
        </w:rPr>
        <w:footnoteReference w:id="160"/>
      </w:r>
      <w:r w:rsidRPr="002F5EF2">
        <w:rPr>
          <w:rFonts w:ascii="Calibri" w:hAnsi="Calibri"/>
        </w:rPr>
        <w:t xml:space="preserve"> In many</w:t>
      </w:r>
      <w:r w:rsidRPr="001310C0">
        <w:rPr>
          <w:rFonts w:ascii="Calibri" w:hAnsi="Calibri"/>
        </w:rPr>
        <w:t xml:space="preserve"> traditions, weaving and spinning are only one of many attributes that goddesses fulfil. Athena, as well as her Roman equivalent, Minerva, was not only goddess of the art of weaving, but also ‘wisdom, courage, inspiration, civilisation, law and justice, strategic war, mathematics, strength, strategy, the arts and crafts’.</w:t>
      </w:r>
      <w:r w:rsidRPr="001310C0">
        <w:rPr>
          <w:rStyle w:val="FootnoteReference"/>
          <w:rFonts w:ascii="Calibri" w:hAnsi="Calibri"/>
        </w:rPr>
        <w:footnoteReference w:id="161"/>
      </w:r>
      <w:r w:rsidRPr="001310C0">
        <w:rPr>
          <w:rFonts w:ascii="Calibri" w:hAnsi="Calibri"/>
        </w:rPr>
        <w:t xml:space="preserve"> The connection of weaving with blood and war, touched on in the previous chapter, can be found in many cultures, including the Mesoamerican tradition. </w:t>
      </w:r>
      <w:r w:rsidRPr="001310C0">
        <w:rPr>
          <w:rFonts w:ascii="Calibri" w:hAnsi="Calibri"/>
          <w:bCs/>
          <w:lang w:val="en-US"/>
        </w:rPr>
        <w:t>The most striking instance of the weaving/blood paradigm is the re-enactment in the Ochpaniztli Festival of the ritual beheading of a weaver, replaced by a male representing the weaving goddess, a rite which Susan Milbrath</w:t>
      </w:r>
      <w:r w:rsidRPr="001310C0">
        <w:rPr>
          <w:rFonts w:ascii="Calibri" w:hAnsi="Calibri"/>
        </w:rPr>
        <w:t xml:space="preserve"> attributes to the phases of the moon.</w:t>
      </w:r>
      <w:r w:rsidRPr="001310C0">
        <w:rPr>
          <w:rStyle w:val="FootnoteReference"/>
          <w:rFonts w:ascii="Calibri" w:hAnsi="Calibri"/>
        </w:rPr>
        <w:footnoteReference w:id="162"/>
      </w:r>
      <w:r w:rsidRPr="001310C0">
        <w:rPr>
          <w:rFonts w:ascii="Calibri" w:hAnsi="Calibri"/>
        </w:rPr>
        <w:t xml:space="preserve"> </w:t>
      </w:r>
      <w:r w:rsidRPr="001310C0">
        <w:rPr>
          <w:rFonts w:ascii="Calibri" w:hAnsi="Calibri"/>
          <w:bCs/>
          <w:lang w:val="en-US"/>
        </w:rPr>
        <w:t>Several Aztec moon goddesses have associations with weaving and blood, including Xochiquetzal, wayward wife of the sun-god,</w:t>
      </w:r>
      <w:r w:rsidRPr="001310C0">
        <w:rPr>
          <w:rStyle w:val="FootnoteReference"/>
          <w:rFonts w:ascii="Calibri" w:hAnsi="Calibri"/>
          <w:bCs/>
          <w:lang w:val="en-US"/>
        </w:rPr>
        <w:footnoteReference w:id="163"/>
      </w:r>
      <w:r w:rsidRPr="001310C0">
        <w:rPr>
          <w:rFonts w:ascii="Calibri" w:hAnsi="Calibri"/>
          <w:bCs/>
          <w:lang w:val="en-US"/>
        </w:rPr>
        <w:t xml:space="preserve"> and Cihuacoatl, dually represented by a weaving batten and a shield.</w:t>
      </w:r>
      <w:r w:rsidRPr="001310C0">
        <w:rPr>
          <w:rStyle w:val="FootnoteReference"/>
          <w:rFonts w:ascii="Calibri" w:hAnsi="Calibri"/>
          <w:bCs/>
          <w:lang w:val="en-US"/>
        </w:rPr>
        <w:footnoteReference w:id="164"/>
      </w:r>
      <w:r w:rsidRPr="001310C0">
        <w:rPr>
          <w:rFonts w:ascii="Calibri" w:hAnsi="Calibri"/>
          <w:bCs/>
          <w:lang w:val="en-US"/>
        </w:rPr>
        <w:t xml:space="preserve"> She is also patroness of weaving and midwifery, reflecting the Tzotzil notion of Grandmother Moon engaged in weaving children. </w:t>
      </w:r>
      <w:r w:rsidRPr="001310C0">
        <w:rPr>
          <w:rStyle w:val="FootnoteReference"/>
          <w:rFonts w:ascii="Calibri" w:hAnsi="Calibri"/>
          <w:bCs/>
          <w:lang w:val="en-US"/>
        </w:rPr>
        <w:footnoteReference w:id="165"/>
      </w:r>
      <w:r w:rsidRPr="001310C0">
        <w:rPr>
          <w:rFonts w:ascii="Calibri" w:hAnsi="Calibri"/>
        </w:rPr>
        <w:t xml:space="preserve"> Another theme is </w:t>
      </w:r>
      <w:r w:rsidRPr="001310C0">
        <w:rPr>
          <w:rFonts w:ascii="Calibri" w:hAnsi="Calibri"/>
          <w:bCs/>
          <w:lang w:val="en-US"/>
        </w:rPr>
        <w:t>weaving and spinning being the attribute of a consort of the creator-god; one striking example is the hypothesis that the West Semitic weaving goddess, Asherah, was actually the wife of Jahweh, and mistress of Baal.</w:t>
      </w:r>
      <w:r w:rsidRPr="001310C0">
        <w:rPr>
          <w:rStyle w:val="FootnoteReference"/>
          <w:rFonts w:ascii="Calibri" w:hAnsi="Calibri"/>
          <w:bCs/>
          <w:lang w:val="en-US"/>
        </w:rPr>
        <w:footnoteReference w:id="166"/>
      </w:r>
      <w:r w:rsidRPr="001310C0">
        <w:rPr>
          <w:rFonts w:ascii="Calibri" w:hAnsi="Calibri"/>
          <w:bCs/>
          <w:lang w:val="en-US"/>
        </w:rPr>
        <w:t xml:space="preserve"> The association of spinning with holy women is certainly found within the Christian tradition; mediaeval iconography shows both Eve and the Virgin Mary using a distaff and drop spindle.</w:t>
      </w:r>
      <w:r w:rsidRPr="001310C0">
        <w:rPr>
          <w:rStyle w:val="FootnoteReference"/>
          <w:rFonts w:ascii="Calibri" w:hAnsi="Calibri"/>
          <w:bCs/>
          <w:lang w:val="en-US"/>
        </w:rPr>
        <w:footnoteReference w:id="167"/>
      </w:r>
    </w:p>
    <w:p w:rsidR="004351DB" w:rsidRPr="002A0070" w:rsidRDefault="004351DB" w:rsidP="004351DB">
      <w:pPr>
        <w:spacing w:line="360" w:lineRule="auto"/>
        <w:jc w:val="both"/>
        <w:rPr>
          <w:rFonts w:ascii="Calibri" w:hAnsi="Calibri"/>
          <w:color w:val="0000FF"/>
        </w:rPr>
      </w:pPr>
    </w:p>
    <w:p w:rsidR="004351DB" w:rsidRPr="00F14F01" w:rsidRDefault="004351DB" w:rsidP="004351DB">
      <w:pPr>
        <w:spacing w:line="360" w:lineRule="auto"/>
        <w:jc w:val="both"/>
        <w:rPr>
          <w:rFonts w:ascii="Calibri" w:hAnsi="Calibri"/>
          <w:color w:val="660066"/>
        </w:rPr>
      </w:pPr>
      <w:r w:rsidRPr="001310C0">
        <w:rPr>
          <w:rFonts w:ascii="Calibri" w:hAnsi="Calibri"/>
        </w:rPr>
        <w:lastRenderedPageBreak/>
        <w:t xml:space="preserve">One of the manifestations of the symbolic propensity of weaving and spinning to represent fate and destiny occurs when the metaphor is metamorphosed into mythology. Plato recounts how the three </w:t>
      </w:r>
      <w:r w:rsidRPr="001310C0">
        <w:rPr>
          <w:rFonts w:ascii="Calibri" w:hAnsi="Calibri"/>
          <w:i/>
        </w:rPr>
        <w:t>moirae</w:t>
      </w:r>
      <w:r w:rsidRPr="001310C0">
        <w:rPr>
          <w:rFonts w:ascii="Calibri" w:hAnsi="Calibri"/>
        </w:rPr>
        <w:t xml:space="preserve"> orchestrate the destiny of the souls seeking rebirth in the Myth of Er.</w:t>
      </w:r>
      <w:r w:rsidRPr="001310C0">
        <w:rPr>
          <w:rStyle w:val="FootnoteReference"/>
          <w:rFonts w:ascii="Calibri" w:hAnsi="Calibri"/>
        </w:rPr>
        <w:footnoteReference w:id="168"/>
      </w:r>
      <w:r w:rsidRPr="001310C0">
        <w:rPr>
          <w:rFonts w:ascii="Calibri" w:hAnsi="Calibri"/>
        </w:rPr>
        <w:t xml:space="preserve">  The three </w:t>
      </w:r>
      <w:r w:rsidRPr="001310C0">
        <w:rPr>
          <w:rFonts w:ascii="Calibri" w:hAnsi="Calibri"/>
          <w:i/>
        </w:rPr>
        <w:t>moirae</w:t>
      </w:r>
      <w:r w:rsidRPr="001310C0">
        <w:rPr>
          <w:rFonts w:ascii="Calibri" w:hAnsi="Calibri"/>
        </w:rPr>
        <w:t xml:space="preserve">, daughters of </w:t>
      </w:r>
      <w:r>
        <w:rPr>
          <w:rFonts w:ascii="Calibri" w:hAnsi="Calibri"/>
        </w:rPr>
        <w:t>Zeus and Nox</w:t>
      </w:r>
      <w:r w:rsidRPr="001310C0">
        <w:rPr>
          <w:rFonts w:ascii="Calibri" w:hAnsi="Calibri"/>
        </w:rPr>
        <w:t xml:space="preserve">, personify both the stages of maturity of womenhood, and the processes involved in spinning: </w:t>
      </w:r>
      <w:r w:rsidRPr="001310C0">
        <w:rPr>
          <w:rFonts w:ascii="Calibri" w:hAnsi="Calibri" w:cs="Noteworthy Light"/>
          <w:lang w:val="en-US"/>
        </w:rPr>
        <w:t>Clotho, the maiden, spi</w:t>
      </w:r>
      <w:r w:rsidR="0021522D">
        <w:rPr>
          <w:rFonts w:ascii="Calibri" w:hAnsi="Calibri" w:cs="Noteworthy Light"/>
          <w:lang w:val="en-US"/>
        </w:rPr>
        <w:t>ns the thread of life; Lachesis</w:t>
      </w:r>
      <w:r w:rsidRPr="001310C0">
        <w:rPr>
          <w:rFonts w:ascii="Calibri" w:hAnsi="Calibri" w:cs="Noteworthy Light"/>
          <w:lang w:val="en-US"/>
        </w:rPr>
        <w:t xml:space="preserve"> measures the thread of life, and the crone, Atopos, cuts it.</w:t>
      </w:r>
      <w:r w:rsidRPr="001310C0">
        <w:rPr>
          <w:rStyle w:val="FootnoteReference"/>
          <w:rFonts w:ascii="Calibri" w:hAnsi="Calibri" w:cs="Noteworthy Light"/>
          <w:lang w:val="en-US"/>
        </w:rPr>
        <w:footnoteReference w:id="169"/>
      </w:r>
      <w:r w:rsidRPr="001310C0">
        <w:rPr>
          <w:rFonts w:ascii="Calibri" w:hAnsi="Calibri" w:cs="Noteworthy Light"/>
          <w:lang w:val="en-US"/>
        </w:rPr>
        <w:t xml:space="preserve"> This mythic metaphor is mirrored in other cultures and traditions, in particular in the Norse tradition,</w:t>
      </w:r>
      <w:r w:rsidRPr="001310C0">
        <w:rPr>
          <w:rStyle w:val="FootnoteReference"/>
          <w:rFonts w:ascii="Calibri" w:hAnsi="Calibri" w:cs="Noteworthy Light"/>
          <w:lang w:val="en-US"/>
        </w:rPr>
        <w:footnoteReference w:id="170"/>
      </w:r>
      <w:r w:rsidRPr="001310C0">
        <w:rPr>
          <w:rFonts w:ascii="Calibri" w:hAnsi="Calibri" w:cs="Noteworthy Light"/>
          <w:lang w:val="en-US"/>
        </w:rPr>
        <w:t xml:space="preserve"> where the </w:t>
      </w:r>
      <w:r w:rsidRPr="001310C0">
        <w:rPr>
          <w:rFonts w:ascii="Calibri" w:hAnsi="Calibri" w:cs="Noteworthy Light"/>
          <w:i/>
          <w:lang w:val="en-US"/>
        </w:rPr>
        <w:t>Nornir</w:t>
      </w:r>
      <w:r w:rsidRPr="001310C0">
        <w:rPr>
          <w:rFonts w:ascii="Calibri" w:hAnsi="Calibri" w:cs="Noteworthy Light"/>
          <w:lang w:val="en-US"/>
        </w:rPr>
        <w:t xml:space="preserve"> </w:t>
      </w:r>
      <w:r w:rsidRPr="00EB64CB">
        <w:rPr>
          <w:rFonts w:ascii="Calibri" w:hAnsi="Calibri" w:cs="Noteworthy Light"/>
          <w:lang w:val="en-US"/>
        </w:rPr>
        <w:t xml:space="preserve">are analogous to the </w:t>
      </w:r>
      <w:r w:rsidRPr="00EB64CB">
        <w:rPr>
          <w:rFonts w:ascii="Calibri" w:hAnsi="Calibri" w:cs="Noteworthy Light"/>
          <w:i/>
          <w:lang w:val="en-US"/>
        </w:rPr>
        <w:t>moirae</w:t>
      </w:r>
      <w:r w:rsidRPr="00EB64CB">
        <w:rPr>
          <w:rFonts w:ascii="Calibri" w:hAnsi="Calibri" w:cs="Noteworthy Light"/>
          <w:lang w:val="en-US"/>
        </w:rPr>
        <w:t>. Three spirits, Urd, Verdande, Skuld,</w:t>
      </w:r>
      <w:r w:rsidRPr="00EB64CB">
        <w:rPr>
          <w:rStyle w:val="FootnoteReference"/>
          <w:rFonts w:ascii="Calibri" w:hAnsi="Calibri" w:cs="Noteworthy Light"/>
          <w:lang w:val="en-US"/>
        </w:rPr>
        <w:footnoteReference w:id="171"/>
      </w:r>
      <w:r w:rsidRPr="00EB64CB">
        <w:rPr>
          <w:rFonts w:ascii="Calibri" w:hAnsi="Calibri" w:cs="Noteworthy Light"/>
          <w:lang w:val="en-US"/>
        </w:rPr>
        <w:t xml:space="preserve"> denoting the past, present and future, </w:t>
      </w:r>
      <w:r w:rsidRPr="00EB64CB">
        <w:rPr>
          <w:rFonts w:ascii="Calibri" w:hAnsi="Calibri"/>
        </w:rPr>
        <w:t>spin the thread of life; indeed Eldar Heide suggests that another reading of the word</w:t>
      </w:r>
      <w:r w:rsidRPr="00EB64CB">
        <w:rPr>
          <w:rFonts w:ascii="Calibri" w:hAnsi="Calibri"/>
          <w:i/>
        </w:rPr>
        <w:t xml:space="preserve"> norn</w:t>
      </w:r>
      <w:r w:rsidRPr="00EB64CB">
        <w:rPr>
          <w:rFonts w:ascii="Calibri" w:hAnsi="Calibri"/>
        </w:rPr>
        <w:t xml:space="preserve"> is ‘witch’.</w:t>
      </w:r>
      <w:r w:rsidRPr="00EB64CB">
        <w:rPr>
          <w:rStyle w:val="FootnoteReference"/>
          <w:rFonts w:ascii="Calibri" w:hAnsi="Calibri"/>
        </w:rPr>
        <w:footnoteReference w:id="172"/>
      </w:r>
      <w:r>
        <w:rPr>
          <w:rFonts w:ascii="Calibri" w:hAnsi="Calibri"/>
          <w:color w:val="660066"/>
        </w:rPr>
        <w:t xml:space="preserve"> </w:t>
      </w:r>
      <w:r w:rsidRPr="001310C0">
        <w:rPr>
          <w:rFonts w:ascii="Calibri" w:hAnsi="Calibri" w:cs="Noteworthy Light"/>
          <w:lang w:val="en-US"/>
        </w:rPr>
        <w:t>Although this tradition is vibrant, and reflected in the folklore, Karen Bek-Pedersen finds little evidence for it within the sagas, and proposes that the metaphor could signify plying, the twisting together of two or more spun yarns, rather than spinning itself.</w:t>
      </w:r>
      <w:r w:rsidRPr="001310C0">
        <w:rPr>
          <w:rStyle w:val="FootnoteReference"/>
          <w:rFonts w:ascii="Calibri" w:hAnsi="Calibri" w:cs="Noteworthy Light"/>
          <w:lang w:val="en-US"/>
        </w:rPr>
        <w:footnoteReference w:id="173"/>
      </w:r>
      <w:r w:rsidRPr="001310C0">
        <w:rPr>
          <w:rFonts w:ascii="Calibri" w:hAnsi="Calibri" w:cs="Noteworthy Light"/>
          <w:lang w:val="en-US"/>
        </w:rPr>
        <w:t xml:space="preserve"> </w:t>
      </w:r>
      <w:r w:rsidRPr="001310C0">
        <w:rPr>
          <w:rFonts w:ascii="Calibri" w:hAnsi="Calibri"/>
          <w:noProof/>
          <w:lang w:val="en-US"/>
        </w:rPr>
        <w:t>Her hypothesis is that the metaphor amalgamates Irish, Norse, and Anglo-Saxon traditions, whereby the notion of ‘weaving battle’ originates from the Irish, woven destiny from the Anglo-Saxon , and the ‘valkyrjur themselves from the Norse’,</w:t>
      </w:r>
      <w:r w:rsidRPr="001310C0">
        <w:rPr>
          <w:rStyle w:val="FootnoteReference"/>
          <w:rFonts w:ascii="Calibri" w:hAnsi="Calibri"/>
          <w:noProof/>
          <w:lang w:val="en-US"/>
        </w:rPr>
        <w:footnoteReference w:id="174"/>
      </w:r>
      <w:r w:rsidRPr="001310C0">
        <w:rPr>
          <w:rFonts w:ascii="Calibri" w:hAnsi="Calibri"/>
          <w:noProof/>
          <w:lang w:val="en-US"/>
        </w:rPr>
        <w:t xml:space="preserve"> suggesting that the Anglo-Saxon weaving/fate metaphor is potentially borrowed from the Classical tradition</w:t>
      </w:r>
      <w:commentRangeStart w:id="22"/>
      <w:r w:rsidRPr="001310C0">
        <w:rPr>
          <w:rFonts w:ascii="Calibri" w:hAnsi="Calibri"/>
          <w:noProof/>
          <w:lang w:val="en-US"/>
        </w:rPr>
        <w:t>.</w:t>
      </w:r>
      <w:r w:rsidRPr="001310C0">
        <w:rPr>
          <w:rStyle w:val="FootnoteReference"/>
          <w:rFonts w:ascii="Calibri" w:hAnsi="Calibri"/>
          <w:noProof/>
          <w:lang w:val="en-US"/>
        </w:rPr>
        <w:footnoteReference w:id="175"/>
      </w:r>
      <w:commentRangeEnd w:id="22"/>
      <w:r w:rsidR="00D51429">
        <w:rPr>
          <w:rStyle w:val="CommentReference"/>
        </w:rPr>
        <w:commentReference w:id="22"/>
      </w:r>
    </w:p>
    <w:p w:rsidR="004351DB" w:rsidRDefault="004351DB" w:rsidP="004351DB">
      <w:pPr>
        <w:spacing w:line="276" w:lineRule="auto"/>
        <w:jc w:val="both"/>
        <w:rPr>
          <w:rFonts w:ascii="Calibri" w:hAnsi="Calibri"/>
          <w:color w:val="FF0000"/>
        </w:rPr>
      </w:pPr>
    </w:p>
    <w:p w:rsidR="004351DB" w:rsidRDefault="004351DB" w:rsidP="004351DB">
      <w:pPr>
        <w:spacing w:line="276" w:lineRule="auto"/>
        <w:jc w:val="both"/>
        <w:rPr>
          <w:rFonts w:ascii="Calibri" w:hAnsi="Calibri"/>
          <w:color w:val="FF0000"/>
        </w:rPr>
      </w:pPr>
    </w:p>
    <w:p w:rsidR="004351DB" w:rsidRPr="002A0070" w:rsidRDefault="004351DB" w:rsidP="004351DB">
      <w:pPr>
        <w:spacing w:line="276" w:lineRule="auto"/>
        <w:jc w:val="both"/>
        <w:rPr>
          <w:rFonts w:ascii="Calibri" w:hAnsi="Calibri"/>
          <w:b/>
          <w:u w:val="single"/>
        </w:rPr>
      </w:pPr>
      <w:r>
        <w:rPr>
          <w:rFonts w:ascii="Calibri" w:hAnsi="Calibri"/>
          <w:b/>
          <w:u w:val="single"/>
        </w:rPr>
        <w:t>4.3 Supernatural Beings</w:t>
      </w:r>
      <w:r w:rsidRPr="002A0070">
        <w:rPr>
          <w:rFonts w:ascii="Calibri" w:hAnsi="Calibri"/>
          <w:b/>
          <w:u w:val="single"/>
        </w:rPr>
        <w:t xml:space="preserve"> in folklore and tradition</w:t>
      </w:r>
    </w:p>
    <w:p w:rsidR="004351DB" w:rsidRDefault="004351DB" w:rsidP="004351DB">
      <w:pPr>
        <w:spacing w:line="276" w:lineRule="auto"/>
        <w:jc w:val="both"/>
        <w:rPr>
          <w:rFonts w:ascii="Calibri" w:hAnsi="Calibri"/>
          <w:i/>
        </w:rPr>
      </w:pPr>
      <w:r w:rsidRPr="00866B79">
        <w:rPr>
          <w:rFonts w:ascii="Calibri" w:hAnsi="Calibri"/>
          <w:i/>
        </w:rPr>
        <w:t>an exploration of spinning and weaving in folkl</w:t>
      </w:r>
      <w:r>
        <w:rPr>
          <w:rFonts w:ascii="Calibri" w:hAnsi="Calibri"/>
          <w:i/>
        </w:rPr>
        <w:t>oric</w:t>
      </w:r>
      <w:r w:rsidRPr="00866B79">
        <w:rPr>
          <w:rFonts w:ascii="Calibri" w:hAnsi="Calibri"/>
          <w:i/>
        </w:rPr>
        <w:t xml:space="preserve"> tradition</w:t>
      </w:r>
      <w:r>
        <w:rPr>
          <w:rFonts w:ascii="Calibri" w:hAnsi="Calibri"/>
          <w:i/>
        </w:rPr>
        <w:t>s</w:t>
      </w:r>
      <w:r w:rsidRPr="00866B79">
        <w:rPr>
          <w:rFonts w:ascii="Calibri" w:hAnsi="Calibri"/>
          <w:i/>
        </w:rPr>
        <w:t>.</w:t>
      </w:r>
    </w:p>
    <w:p w:rsidR="009B35B3" w:rsidRPr="00866B79" w:rsidRDefault="009B35B3" w:rsidP="004351DB">
      <w:pPr>
        <w:spacing w:line="276" w:lineRule="auto"/>
        <w:jc w:val="both"/>
        <w:rPr>
          <w:rFonts w:ascii="Calibri" w:hAnsi="Calibri"/>
          <w:i/>
        </w:rPr>
      </w:pPr>
    </w:p>
    <w:p w:rsidR="004351DB" w:rsidRPr="00551EBC" w:rsidRDefault="004351DB" w:rsidP="004351DB">
      <w:pPr>
        <w:spacing w:line="360" w:lineRule="auto"/>
        <w:jc w:val="both"/>
        <w:rPr>
          <w:rFonts w:ascii="Calibri" w:hAnsi="Calibri"/>
        </w:rPr>
      </w:pPr>
      <w:r w:rsidRPr="00551EBC">
        <w:rPr>
          <w:rFonts w:ascii="Calibri" w:hAnsi="Calibri"/>
        </w:rPr>
        <w:t xml:space="preserve">This paper has gathered together myths from many diverse cultures to illustrate the span of cosmological associations surrounding spinning and weaving. Moreover, </w:t>
      </w:r>
      <w:r w:rsidRPr="00551EBC">
        <w:rPr>
          <w:rFonts w:ascii="Calibri" w:hAnsi="Calibri"/>
        </w:rPr>
        <w:lastRenderedPageBreak/>
        <w:t xml:space="preserve">folkloric evidence indicates narratives often derived from an oral storytelling tradition featuring spinners and weavers with supernatural powers serving as catalyst for strange happenings outside the laws of time. For example, an Irish folktale collected by Kevin Danaher, </w:t>
      </w:r>
      <w:r w:rsidRPr="00551EBC">
        <w:rPr>
          <w:rFonts w:ascii="Calibri" w:hAnsi="Calibri"/>
          <w:i/>
        </w:rPr>
        <w:t>The Spinning Woman</w:t>
      </w:r>
      <w:r w:rsidRPr="00551EBC">
        <w:rPr>
          <w:rFonts w:ascii="Calibri" w:hAnsi="Calibri"/>
        </w:rPr>
        <w:t>,</w:t>
      </w:r>
      <w:r w:rsidRPr="00551EBC">
        <w:rPr>
          <w:rStyle w:val="FootnoteReference"/>
          <w:rFonts w:ascii="Calibri" w:hAnsi="Calibri"/>
        </w:rPr>
        <w:footnoteReference w:id="176"/>
      </w:r>
      <w:r w:rsidRPr="00551EBC">
        <w:rPr>
          <w:rFonts w:ascii="Calibri" w:hAnsi="Calibri"/>
        </w:rPr>
        <w:t xml:space="preserve"> tells of a spinner called upon to act as midwife to a young woman in a strange unrecognized location; when she returns home, she found her wool had been magically spun at night. The magic, however, was not unconditional; when she put out her neighbours’ wool to be spun, it was not touched.</w:t>
      </w:r>
      <w:r w:rsidRPr="00551EBC">
        <w:rPr>
          <w:rStyle w:val="FootnoteReference"/>
          <w:rFonts w:ascii="Calibri" w:hAnsi="Calibri"/>
        </w:rPr>
        <w:footnoteReference w:id="177"/>
      </w:r>
      <w:r w:rsidRPr="00551EBC">
        <w:rPr>
          <w:rFonts w:ascii="Calibri" w:hAnsi="Calibri"/>
        </w:rPr>
        <w:t xml:space="preserve"> Again, this connection of spinning with midwifery is significant, echoing the afore-mentioned Aztec goddesses;</w:t>
      </w:r>
      <w:r w:rsidRPr="00551EBC">
        <w:rPr>
          <w:rStyle w:val="FootnoteReference"/>
          <w:rFonts w:ascii="Calibri" w:hAnsi="Calibri"/>
          <w:bCs/>
          <w:lang w:val="en-US"/>
        </w:rPr>
        <w:footnoteReference w:id="178"/>
      </w:r>
      <w:r w:rsidRPr="00551EBC">
        <w:rPr>
          <w:rFonts w:ascii="Calibri" w:hAnsi="Calibri"/>
          <w:bCs/>
          <w:lang w:val="en-US"/>
        </w:rPr>
        <w:t xml:space="preserve"> it operates as </w:t>
      </w:r>
      <w:r w:rsidRPr="00551EBC">
        <w:rPr>
          <w:rFonts w:ascii="Calibri" w:hAnsi="Calibri"/>
        </w:rPr>
        <w:t>an extension of the thread of life image, and reinforces the association with blood.</w:t>
      </w:r>
    </w:p>
    <w:p w:rsidR="004351DB" w:rsidRPr="002A0070" w:rsidRDefault="004351DB" w:rsidP="004351DB">
      <w:pPr>
        <w:spacing w:line="360" w:lineRule="auto"/>
        <w:jc w:val="both"/>
        <w:rPr>
          <w:rFonts w:ascii="Calibri" w:hAnsi="Calibri"/>
          <w:color w:val="0000FF"/>
        </w:rPr>
      </w:pPr>
    </w:p>
    <w:p w:rsidR="004351DB" w:rsidRPr="00866B79" w:rsidRDefault="004351DB" w:rsidP="004351DB">
      <w:pPr>
        <w:spacing w:line="360" w:lineRule="auto"/>
        <w:jc w:val="both"/>
        <w:rPr>
          <w:rFonts w:asciiTheme="majorHAnsi" w:hAnsiTheme="majorHAnsi"/>
        </w:rPr>
      </w:pPr>
      <w:r w:rsidRPr="00551EBC">
        <w:rPr>
          <w:rFonts w:ascii="Calibri" w:hAnsi="Calibri"/>
        </w:rPr>
        <w:t>Spinning’s ‘widespread’ association with fate, which Richard Onians calls ‘scarcely in need of illustration’,</w:t>
      </w:r>
      <w:r w:rsidRPr="00551EBC">
        <w:rPr>
          <w:rStyle w:val="FootnoteReference"/>
          <w:rFonts w:ascii="Calibri" w:hAnsi="Calibri"/>
        </w:rPr>
        <w:footnoteReference w:id="179"/>
      </w:r>
      <w:r w:rsidRPr="00551EBC">
        <w:rPr>
          <w:rFonts w:ascii="Calibri" w:hAnsi="Calibri"/>
        </w:rPr>
        <w:t xml:space="preserve"> is to be found extensively in folklore. </w:t>
      </w:r>
      <w:r w:rsidR="0021522D">
        <w:rPr>
          <w:rFonts w:ascii="Calibri" w:hAnsi="Calibri"/>
        </w:rPr>
        <w:t xml:space="preserve">Mary Kilbourne </w:t>
      </w:r>
      <w:r w:rsidRPr="00551EBC">
        <w:rPr>
          <w:rFonts w:ascii="Calibri" w:hAnsi="Calibri" w:cs="Noteworthy Light"/>
          <w:lang w:val="en-US"/>
        </w:rPr>
        <w:t>Matossian points out that the word ‘weird’, as in William Shakespeare’s ‘the weird sisters’,</w:t>
      </w:r>
      <w:r w:rsidRPr="00551EBC">
        <w:rPr>
          <w:rStyle w:val="FootnoteReference"/>
          <w:rFonts w:ascii="Calibri" w:hAnsi="Calibri" w:cs="Noteworthy Light"/>
          <w:lang w:val="en-US"/>
        </w:rPr>
        <w:footnoteReference w:id="180"/>
      </w:r>
      <w:r w:rsidRPr="00551EBC">
        <w:rPr>
          <w:rFonts w:ascii="Calibri" w:hAnsi="Calibri" w:cs="Noteworthy Light"/>
          <w:lang w:val="en-US"/>
        </w:rPr>
        <w:t xml:space="preserve"> themselves harbingers of fate, is etymol</w:t>
      </w:r>
      <w:r w:rsidR="0021522D">
        <w:rPr>
          <w:rFonts w:ascii="Calibri" w:hAnsi="Calibri" w:cs="Noteworthy Light"/>
          <w:lang w:val="en-US"/>
        </w:rPr>
        <w:t>ogically derived from the Anglo-</w:t>
      </w:r>
      <w:r w:rsidRPr="00551EBC">
        <w:rPr>
          <w:rFonts w:ascii="Calibri" w:hAnsi="Calibri" w:cs="Noteworthy Light"/>
          <w:lang w:val="en-US"/>
        </w:rPr>
        <w:t xml:space="preserve">Saxon </w:t>
      </w:r>
      <w:r w:rsidRPr="00551EBC">
        <w:rPr>
          <w:rFonts w:ascii="Calibri" w:hAnsi="Calibri"/>
          <w:i/>
        </w:rPr>
        <w:t xml:space="preserve">wyrd </w:t>
      </w:r>
      <w:r w:rsidRPr="00551EBC">
        <w:rPr>
          <w:rFonts w:ascii="Calibri" w:hAnsi="Calibri"/>
        </w:rPr>
        <w:t xml:space="preserve">(meaning fate) which in turn comes from an Indo-European root, </w:t>
      </w:r>
      <w:r w:rsidRPr="00551EBC">
        <w:rPr>
          <w:rFonts w:ascii="Calibri" w:hAnsi="Calibri"/>
          <w:i/>
        </w:rPr>
        <w:t>uert</w:t>
      </w:r>
      <w:r w:rsidRPr="00551EBC">
        <w:rPr>
          <w:rFonts w:ascii="Calibri" w:hAnsi="Calibri"/>
        </w:rPr>
        <w:t xml:space="preserve">, meaning to turn ‘as a spindle </w:t>
      </w:r>
      <w:commentRangeStart w:id="23"/>
      <w:r w:rsidRPr="00551EBC">
        <w:rPr>
          <w:rFonts w:ascii="Calibri" w:hAnsi="Calibri"/>
        </w:rPr>
        <w:t>turns</w:t>
      </w:r>
      <w:commentRangeEnd w:id="23"/>
      <w:r w:rsidR="00D51429">
        <w:rPr>
          <w:rStyle w:val="CommentReference"/>
        </w:rPr>
        <w:commentReference w:id="23"/>
      </w:r>
      <w:r w:rsidRPr="00551EBC">
        <w:rPr>
          <w:rFonts w:ascii="Calibri" w:hAnsi="Calibri"/>
        </w:rPr>
        <w:t>.’</w:t>
      </w:r>
      <w:r w:rsidRPr="00551EBC">
        <w:rPr>
          <w:rStyle w:val="FootnoteReference"/>
          <w:rFonts w:ascii="Calibri" w:hAnsi="Calibri"/>
        </w:rPr>
        <w:footnoteReference w:id="181"/>
      </w:r>
      <w:r w:rsidRPr="00551EBC">
        <w:rPr>
          <w:rFonts w:ascii="Calibri" w:hAnsi="Calibri"/>
          <w:lang w:val="en-US"/>
        </w:rPr>
        <w:t xml:space="preserve"> Supernatural beings with weaving connections, such as Holda and Berchta in the German tradition, appear in houses where a member of the family is about to die.</w:t>
      </w:r>
      <w:r w:rsidRPr="00551EBC">
        <w:rPr>
          <w:rStyle w:val="FootnoteReference"/>
          <w:rFonts w:ascii="Calibri" w:hAnsi="Calibri"/>
          <w:lang w:val="en-US"/>
        </w:rPr>
        <w:footnoteReference w:id="182"/>
      </w:r>
      <w:r>
        <w:rPr>
          <w:rFonts w:ascii="Calibri" w:hAnsi="Calibri"/>
          <w:lang w:val="en-US"/>
        </w:rPr>
        <w:t xml:space="preserve"> The figure of Habi</w:t>
      </w:r>
      <w:r w:rsidRPr="00551EBC">
        <w:rPr>
          <w:rFonts w:ascii="Calibri" w:hAnsi="Calibri"/>
          <w:lang w:val="en-US"/>
        </w:rPr>
        <w:t xml:space="preserve">trot, a spinning spirit/fairy/crone that springs from the borders and lowland Scotland, </w:t>
      </w:r>
      <w:r w:rsidRPr="00551EBC">
        <w:rPr>
          <w:rStyle w:val="FootnoteReference"/>
          <w:rFonts w:ascii="Calibri" w:hAnsi="Calibri"/>
          <w:lang w:val="en-US"/>
        </w:rPr>
        <w:footnoteReference w:id="183"/>
      </w:r>
      <w:r w:rsidRPr="00551EBC">
        <w:rPr>
          <w:rFonts w:ascii="Calibri" w:hAnsi="Calibri"/>
        </w:rPr>
        <w:t xml:space="preserve"> </w:t>
      </w:r>
      <w:r w:rsidRPr="00551EBC">
        <w:rPr>
          <w:rFonts w:ascii="Calibri" w:hAnsi="Calibri"/>
          <w:lang w:val="en-US"/>
        </w:rPr>
        <w:t xml:space="preserve">sports a </w:t>
      </w:r>
      <w:r w:rsidRPr="00551EBC">
        <w:rPr>
          <w:rFonts w:ascii="Calibri" w:hAnsi="Calibri" w:cs="Noteworthy Light"/>
          <w:lang w:val="en-US"/>
        </w:rPr>
        <w:t xml:space="preserve">deformed lip as a result of tirelessly spinning, paralleling narratives from the German </w:t>
      </w:r>
      <w:r w:rsidRPr="00551EBC">
        <w:rPr>
          <w:rStyle w:val="FootnoteReference"/>
          <w:rFonts w:ascii="Calibri" w:hAnsi="Calibri" w:cs="Noteworthy Light"/>
          <w:lang w:val="en-US"/>
        </w:rPr>
        <w:footnoteReference w:id="184"/>
      </w:r>
      <w:r w:rsidRPr="00551EBC">
        <w:rPr>
          <w:rFonts w:ascii="Calibri" w:hAnsi="Calibri" w:cs="Noteworthy Light"/>
          <w:lang w:val="en-US"/>
        </w:rPr>
        <w:t xml:space="preserve"> and Norwegian traditions,</w:t>
      </w:r>
      <w:r w:rsidRPr="00551EBC">
        <w:rPr>
          <w:rStyle w:val="FootnoteReference"/>
          <w:rFonts w:ascii="Calibri" w:hAnsi="Calibri" w:cs="Noteworthy Light"/>
          <w:lang w:val="en-US"/>
        </w:rPr>
        <w:footnoteReference w:id="185"/>
      </w:r>
      <w:r w:rsidRPr="00551EBC">
        <w:rPr>
          <w:rFonts w:ascii="Calibri" w:hAnsi="Calibri" w:cs="Noteworthy Light"/>
          <w:lang w:val="en-US"/>
        </w:rPr>
        <w:t xml:space="preserve"> where spinners are afflicted by a splayed foot and </w:t>
      </w:r>
      <w:r w:rsidRPr="00551EBC">
        <w:rPr>
          <w:rFonts w:ascii="Calibri" w:hAnsi="Calibri" w:cs="Noteworthy Light"/>
          <w:lang w:val="en-US"/>
        </w:rPr>
        <w:lastRenderedPageBreak/>
        <w:t>flat thumb as well.</w:t>
      </w:r>
      <w:r w:rsidRPr="00551EBC">
        <w:rPr>
          <w:rFonts w:asciiTheme="majorHAnsi" w:hAnsiTheme="majorHAnsi"/>
        </w:rPr>
        <w:t xml:space="preserve"> The intertwining of folklore and Christianity can be illustrated by Matossian’s linking of St. </w:t>
      </w:r>
      <w:r w:rsidRPr="00551EBC">
        <w:rPr>
          <w:rFonts w:ascii="Calibri" w:hAnsi="Calibri"/>
        </w:rPr>
        <w:t>Paraskeva Piatnitsa, who has weaving connections, and the terrifying Russian spinning crone, Baba</w:t>
      </w:r>
      <w:r w:rsidRPr="00551EBC">
        <w:rPr>
          <w:rFonts w:asciiTheme="majorHAnsi" w:hAnsiTheme="majorHAnsi"/>
        </w:rPr>
        <w:t xml:space="preserve"> Yaga.</w:t>
      </w:r>
      <w:r w:rsidRPr="00551EBC">
        <w:rPr>
          <w:rStyle w:val="FootnoteReference"/>
          <w:rFonts w:ascii="Calibri" w:hAnsi="Calibri"/>
        </w:rPr>
        <w:footnoteReference w:id="186"/>
      </w:r>
      <w:r w:rsidRPr="00551EBC">
        <w:rPr>
          <w:rFonts w:ascii="Calibri" w:hAnsi="Calibri"/>
        </w:rPr>
        <w:t xml:space="preserve"> </w:t>
      </w:r>
    </w:p>
    <w:p w:rsidR="004351DB" w:rsidRDefault="004351DB" w:rsidP="004351DB">
      <w:pPr>
        <w:spacing w:line="360" w:lineRule="auto"/>
        <w:jc w:val="both"/>
        <w:rPr>
          <w:rFonts w:asciiTheme="majorHAnsi" w:hAnsiTheme="majorHAnsi"/>
          <w:b/>
          <w:u w:val="single"/>
        </w:rPr>
      </w:pPr>
    </w:p>
    <w:p w:rsidR="004351DB" w:rsidRDefault="004351DB" w:rsidP="004351DB">
      <w:pPr>
        <w:spacing w:line="276" w:lineRule="auto"/>
        <w:jc w:val="both"/>
        <w:rPr>
          <w:rFonts w:asciiTheme="majorHAnsi" w:hAnsiTheme="majorHAnsi"/>
          <w:b/>
          <w:u w:val="single"/>
        </w:rPr>
      </w:pPr>
      <w:r w:rsidRPr="00AF6D3C">
        <w:rPr>
          <w:rFonts w:asciiTheme="majorHAnsi" w:hAnsiTheme="majorHAnsi"/>
          <w:b/>
          <w:u w:val="single"/>
        </w:rPr>
        <w:t>4.4 Weaving and spinning in literature</w:t>
      </w:r>
    </w:p>
    <w:p w:rsidR="004351DB" w:rsidRDefault="004351DB" w:rsidP="004351DB">
      <w:pPr>
        <w:spacing w:line="276" w:lineRule="auto"/>
        <w:jc w:val="both"/>
        <w:rPr>
          <w:rFonts w:asciiTheme="majorHAnsi" w:hAnsiTheme="majorHAnsi"/>
          <w:i/>
        </w:rPr>
      </w:pPr>
      <w:r w:rsidRPr="00866B79">
        <w:rPr>
          <w:rFonts w:asciiTheme="majorHAnsi" w:hAnsiTheme="majorHAnsi"/>
          <w:i/>
        </w:rPr>
        <w:t>the presence of weaving and spinning myths and imagery within literature.</w:t>
      </w:r>
    </w:p>
    <w:p w:rsidR="009B35B3" w:rsidRPr="00866B79" w:rsidRDefault="009B35B3" w:rsidP="004351DB">
      <w:pPr>
        <w:spacing w:line="276" w:lineRule="auto"/>
        <w:jc w:val="both"/>
        <w:rPr>
          <w:rFonts w:asciiTheme="majorHAnsi" w:hAnsiTheme="majorHAnsi"/>
          <w:i/>
        </w:rPr>
      </w:pPr>
    </w:p>
    <w:p w:rsidR="004351DB" w:rsidRPr="00551EBC" w:rsidRDefault="004351DB" w:rsidP="004351DB">
      <w:pPr>
        <w:spacing w:line="360" w:lineRule="auto"/>
        <w:jc w:val="both"/>
        <w:rPr>
          <w:rFonts w:asciiTheme="majorHAnsi" w:hAnsiTheme="majorHAnsi"/>
        </w:rPr>
      </w:pPr>
      <w:r w:rsidRPr="00551EBC">
        <w:rPr>
          <w:rFonts w:asciiTheme="majorHAnsi" w:hAnsiTheme="majorHAnsi"/>
        </w:rPr>
        <w:t xml:space="preserve">Folktales and fairy tales are now generally handed down to us on the written page. The publication in 1812 of the Brother’s Grimm’s </w:t>
      </w:r>
      <w:r w:rsidRPr="00551EBC">
        <w:rPr>
          <w:rFonts w:asciiTheme="majorHAnsi" w:hAnsiTheme="majorHAnsi"/>
          <w:i/>
        </w:rPr>
        <w:t>Children’s and Household Tales</w:t>
      </w:r>
      <w:r w:rsidRPr="00551EBC">
        <w:rPr>
          <w:rFonts w:asciiTheme="majorHAnsi" w:hAnsiTheme="majorHAnsi"/>
        </w:rPr>
        <w:t xml:space="preserve"> was a wide-ranging and influential anthology of oral folklore,</w:t>
      </w:r>
      <w:r w:rsidRPr="00551EBC">
        <w:rPr>
          <w:rStyle w:val="FootnoteReference"/>
          <w:rFonts w:asciiTheme="majorHAnsi" w:hAnsiTheme="majorHAnsi"/>
        </w:rPr>
        <w:footnoteReference w:id="187"/>
      </w:r>
      <w:r w:rsidRPr="00551EBC">
        <w:rPr>
          <w:rFonts w:asciiTheme="majorHAnsi" w:hAnsiTheme="majorHAnsi"/>
        </w:rPr>
        <w:t xml:space="preserve"> and within its pages the magical and transformative potential of spinning and weaving were disseminated to a literary audience. The journey from storytelling to written literature entails a change of nature, a metamorphosis into an entirely different genre, mirroring the process initiated by the Greeks millennia previously. The retelling of ancient tales can serve to explore and authenticate the spinning and weaving metaphor. The imagery of weaving, found frequently in Homer, for Jane McIntosh Snyder connects the loom with the lyre, a web of song, with resonances of the musical origin of poetry.</w:t>
      </w:r>
      <w:r w:rsidRPr="00551EBC">
        <w:rPr>
          <w:rStyle w:val="FootnoteReference"/>
          <w:rFonts w:asciiTheme="majorHAnsi" w:hAnsiTheme="majorHAnsi"/>
        </w:rPr>
        <w:footnoteReference w:id="188"/>
      </w:r>
      <w:r w:rsidRPr="00551EBC">
        <w:rPr>
          <w:rFonts w:asciiTheme="majorHAnsi" w:hAnsiTheme="majorHAnsi"/>
        </w:rPr>
        <w:t xml:space="preserve"> </w:t>
      </w:r>
      <w:r w:rsidRPr="00551EBC">
        <w:rPr>
          <w:rFonts w:ascii="Calibri" w:hAnsi="Calibri"/>
        </w:rPr>
        <w:t>Where spinning or weaving is the context of the narration, the power of their symbolic nature becomes apparent. The cosmology present in Ovid’s account of the weaving challenge of Arachne to Athena can be viewed as a struggle between mortality and immortality.</w:t>
      </w:r>
      <w:r w:rsidRPr="00551EBC">
        <w:rPr>
          <w:rStyle w:val="FootnoteReference"/>
          <w:rFonts w:ascii="Calibri" w:hAnsi="Calibri"/>
        </w:rPr>
        <w:footnoteReference w:id="189"/>
      </w:r>
      <w:r w:rsidRPr="00551EBC">
        <w:rPr>
          <w:rFonts w:ascii="Calibri" w:hAnsi="Calibri"/>
        </w:rPr>
        <w:t xml:space="preserve"> Moreover Homer’s account in the </w:t>
      </w:r>
      <w:r w:rsidRPr="00551EBC">
        <w:rPr>
          <w:rFonts w:ascii="Calibri" w:hAnsi="Calibri"/>
          <w:i/>
        </w:rPr>
        <w:t>Odyssey</w:t>
      </w:r>
      <w:r w:rsidRPr="00551EBC">
        <w:rPr>
          <w:rFonts w:ascii="Calibri" w:hAnsi="Calibri"/>
        </w:rPr>
        <w:t xml:space="preserve"> of Penelope’s employment of weaving, or more exactly un-weaving, as the means of controlling her fate demonstrates weaving to be instrumental in her fidelity to the returning Ulysses.</w:t>
      </w:r>
      <w:r w:rsidRPr="00551EBC">
        <w:rPr>
          <w:rStyle w:val="FootnoteReference"/>
          <w:rFonts w:ascii="Calibri" w:hAnsi="Calibri"/>
        </w:rPr>
        <w:footnoteReference w:id="190"/>
      </w:r>
      <w:r w:rsidRPr="00551EBC">
        <w:rPr>
          <w:rFonts w:ascii="Calibri" w:hAnsi="Calibri"/>
        </w:rPr>
        <w:t xml:space="preserve"> In several other myths the question of un-weaving, of unravelling is a central point of the narrative and becomes, as we have seen, the reverse side of the metaphor, epitomising for Christopher Tilley the cycle of life.</w:t>
      </w:r>
      <w:r w:rsidRPr="00551EBC">
        <w:rPr>
          <w:rStyle w:val="FootnoteReference"/>
          <w:rFonts w:ascii="Calibri" w:hAnsi="Calibri"/>
        </w:rPr>
        <w:footnoteReference w:id="191"/>
      </w:r>
      <w:r w:rsidRPr="00551EBC">
        <w:rPr>
          <w:rFonts w:ascii="Calibri" w:hAnsi="Calibri"/>
        </w:rPr>
        <w:t xml:space="preserve"> In </w:t>
      </w:r>
      <w:r w:rsidRPr="00551EBC">
        <w:rPr>
          <w:rFonts w:ascii="Calibri" w:hAnsi="Calibri"/>
        </w:rPr>
        <w:lastRenderedPageBreak/>
        <w:t xml:space="preserve">Alfred Lord Tennyson’s </w:t>
      </w:r>
      <w:r>
        <w:rPr>
          <w:rFonts w:ascii="Calibri" w:hAnsi="Calibri"/>
          <w:i/>
        </w:rPr>
        <w:t>The Lady of Shal</w:t>
      </w:r>
      <w:r w:rsidRPr="00551EBC">
        <w:rPr>
          <w:rFonts w:ascii="Calibri" w:hAnsi="Calibri"/>
          <w:i/>
        </w:rPr>
        <w:t>ott,</w:t>
      </w:r>
      <w:r w:rsidRPr="00551EBC">
        <w:rPr>
          <w:rStyle w:val="FootnoteReference"/>
          <w:rFonts w:ascii="Calibri" w:hAnsi="Calibri"/>
        </w:rPr>
        <w:footnoteReference w:id="192"/>
      </w:r>
      <w:r w:rsidRPr="00551EBC">
        <w:rPr>
          <w:rFonts w:ascii="Calibri" w:hAnsi="Calibri"/>
        </w:rPr>
        <w:t xml:space="preserve"> it is when the physical weaving activity stops that decline and death ensue, associating it firmly with the symbolic connection between worked thread and life itself. </w:t>
      </w:r>
    </w:p>
    <w:p w:rsidR="004351DB" w:rsidRPr="002A0070" w:rsidRDefault="004351DB" w:rsidP="004351DB">
      <w:pPr>
        <w:spacing w:line="360" w:lineRule="auto"/>
        <w:jc w:val="both"/>
        <w:rPr>
          <w:rFonts w:ascii="Calibri" w:hAnsi="Calibri"/>
          <w:strike/>
          <w:color w:val="3366FF"/>
        </w:rPr>
      </w:pPr>
    </w:p>
    <w:p w:rsidR="004351DB" w:rsidRPr="009B35B3" w:rsidRDefault="004351DB" w:rsidP="004351DB">
      <w:pPr>
        <w:spacing w:line="360" w:lineRule="auto"/>
        <w:jc w:val="both"/>
        <w:rPr>
          <w:rFonts w:ascii="Calibri" w:hAnsi="Calibri"/>
          <w:i/>
        </w:rPr>
      </w:pPr>
      <w:r w:rsidRPr="009B35B3">
        <w:rPr>
          <w:rFonts w:ascii="Calibri" w:hAnsi="Calibri"/>
          <w:i/>
        </w:rPr>
        <w:t>Conclusion to the chapter</w:t>
      </w:r>
    </w:p>
    <w:p w:rsidR="004351DB" w:rsidRPr="00551EBC" w:rsidRDefault="004351DB" w:rsidP="004351DB">
      <w:pPr>
        <w:spacing w:line="360" w:lineRule="auto"/>
        <w:jc w:val="both"/>
        <w:rPr>
          <w:rFonts w:ascii="Calibri" w:hAnsi="Calibri"/>
        </w:rPr>
      </w:pPr>
      <w:r w:rsidRPr="00551EBC">
        <w:rPr>
          <w:rFonts w:ascii="Calibri" w:hAnsi="Calibri"/>
        </w:rPr>
        <w:t>This investigation of spinning and weaving through the prism of myth and folklore demonstrates the extent of the phenomenon and the central role taken by spinning and weaving in mythology. It serves to connect ancient crafts to their mythic past, and gives them a symbolic quality over and above their functional role, and a sense of timeless universality that may resonate with contemporary practitioners.</w:t>
      </w:r>
    </w:p>
    <w:p w:rsidR="004351DB" w:rsidRPr="001310C0" w:rsidRDefault="004351DB" w:rsidP="004351DB">
      <w:pPr>
        <w:spacing w:line="360" w:lineRule="auto"/>
        <w:jc w:val="both"/>
      </w:pPr>
    </w:p>
    <w:p w:rsidR="004351DB" w:rsidRDefault="004351DB" w:rsidP="00623A47">
      <w:pPr>
        <w:spacing w:line="360" w:lineRule="auto"/>
        <w:jc w:val="both"/>
        <w:rPr>
          <w:rFonts w:ascii="Calibri" w:hAnsi="Calibri"/>
          <w:b/>
          <w:sz w:val="22"/>
          <w:szCs w:val="22"/>
        </w:rPr>
      </w:pPr>
    </w:p>
    <w:p w:rsidR="004351DB" w:rsidRDefault="004351DB" w:rsidP="00623A47">
      <w:pPr>
        <w:spacing w:line="360" w:lineRule="auto"/>
        <w:jc w:val="both"/>
        <w:rPr>
          <w:rFonts w:ascii="Calibri" w:hAnsi="Calibri"/>
          <w:b/>
          <w:sz w:val="22"/>
          <w:szCs w:val="22"/>
        </w:rPr>
      </w:pPr>
    </w:p>
    <w:p w:rsidR="004351DB" w:rsidRDefault="004351DB" w:rsidP="00623A47">
      <w:pPr>
        <w:spacing w:line="360" w:lineRule="auto"/>
        <w:jc w:val="both"/>
        <w:rPr>
          <w:rFonts w:ascii="Calibri" w:hAnsi="Calibri"/>
          <w:b/>
          <w:sz w:val="22"/>
          <w:szCs w:val="22"/>
        </w:rPr>
      </w:pPr>
    </w:p>
    <w:p w:rsidR="00623A47" w:rsidRDefault="00623A47" w:rsidP="00623A47">
      <w:pPr>
        <w:spacing w:line="360" w:lineRule="auto"/>
        <w:jc w:val="both"/>
        <w:rPr>
          <w:rFonts w:ascii="Calibri" w:hAnsi="Calibri"/>
          <w:b/>
          <w:sz w:val="22"/>
          <w:szCs w:val="22"/>
        </w:rPr>
      </w:pPr>
    </w:p>
    <w:p w:rsidR="00623A47" w:rsidRDefault="00623A47" w:rsidP="00623A47">
      <w:pPr>
        <w:spacing w:line="360" w:lineRule="auto"/>
        <w:jc w:val="both"/>
        <w:rPr>
          <w:rFonts w:ascii="Calibri" w:hAnsi="Calibri"/>
          <w:b/>
          <w:sz w:val="22"/>
          <w:szCs w:val="22"/>
        </w:rPr>
      </w:pPr>
    </w:p>
    <w:p w:rsidR="00623A47" w:rsidRDefault="00623A47" w:rsidP="00623A47">
      <w:pPr>
        <w:spacing w:line="360" w:lineRule="auto"/>
        <w:jc w:val="both"/>
        <w:rPr>
          <w:rFonts w:ascii="Calibri" w:hAnsi="Calibri"/>
          <w:b/>
          <w:sz w:val="28"/>
          <w:szCs w:val="28"/>
        </w:rPr>
      </w:pPr>
    </w:p>
    <w:p w:rsidR="004351DB" w:rsidRDefault="004351DB" w:rsidP="00623A47">
      <w:pPr>
        <w:spacing w:line="360" w:lineRule="auto"/>
        <w:jc w:val="both"/>
        <w:rPr>
          <w:rFonts w:ascii="Calibri" w:hAnsi="Calibri"/>
          <w:b/>
          <w:sz w:val="28"/>
          <w:szCs w:val="28"/>
        </w:rPr>
      </w:pPr>
    </w:p>
    <w:p w:rsidR="004351DB" w:rsidRDefault="004351DB" w:rsidP="00623A47">
      <w:pPr>
        <w:spacing w:line="360" w:lineRule="auto"/>
        <w:jc w:val="both"/>
        <w:rPr>
          <w:rFonts w:ascii="Calibri" w:hAnsi="Calibri"/>
          <w:b/>
          <w:sz w:val="28"/>
          <w:szCs w:val="28"/>
        </w:rPr>
      </w:pPr>
    </w:p>
    <w:p w:rsidR="004351DB" w:rsidRDefault="004351DB" w:rsidP="00623A47">
      <w:pPr>
        <w:spacing w:line="360" w:lineRule="auto"/>
        <w:jc w:val="both"/>
        <w:rPr>
          <w:rFonts w:ascii="Calibri" w:hAnsi="Calibri"/>
          <w:b/>
          <w:sz w:val="28"/>
          <w:szCs w:val="28"/>
        </w:rPr>
      </w:pPr>
    </w:p>
    <w:p w:rsidR="004351DB" w:rsidRDefault="004351DB" w:rsidP="00623A47">
      <w:pPr>
        <w:spacing w:line="360" w:lineRule="auto"/>
        <w:jc w:val="both"/>
        <w:rPr>
          <w:rFonts w:ascii="Calibri" w:hAnsi="Calibri"/>
          <w:b/>
          <w:sz w:val="28"/>
          <w:szCs w:val="28"/>
        </w:rPr>
      </w:pPr>
    </w:p>
    <w:p w:rsidR="004351DB" w:rsidRDefault="004351DB" w:rsidP="00623A47">
      <w:pPr>
        <w:spacing w:line="360" w:lineRule="auto"/>
        <w:jc w:val="both"/>
        <w:rPr>
          <w:rFonts w:ascii="Calibri" w:hAnsi="Calibri"/>
          <w:b/>
          <w:sz w:val="28"/>
          <w:szCs w:val="28"/>
        </w:rPr>
      </w:pPr>
    </w:p>
    <w:p w:rsidR="004351DB" w:rsidRDefault="004351DB" w:rsidP="00623A47">
      <w:pPr>
        <w:spacing w:line="360" w:lineRule="auto"/>
        <w:jc w:val="both"/>
        <w:rPr>
          <w:rFonts w:ascii="Calibri" w:hAnsi="Calibri"/>
          <w:b/>
          <w:sz w:val="28"/>
          <w:szCs w:val="28"/>
        </w:rPr>
      </w:pPr>
    </w:p>
    <w:p w:rsidR="004351DB" w:rsidRDefault="004351DB" w:rsidP="00623A47">
      <w:pPr>
        <w:spacing w:line="360" w:lineRule="auto"/>
        <w:jc w:val="both"/>
        <w:rPr>
          <w:rFonts w:ascii="Calibri" w:hAnsi="Calibri"/>
          <w:b/>
          <w:sz w:val="28"/>
          <w:szCs w:val="28"/>
        </w:rPr>
      </w:pPr>
    </w:p>
    <w:p w:rsidR="004351DB" w:rsidRDefault="004351DB" w:rsidP="00623A47">
      <w:pPr>
        <w:spacing w:line="360" w:lineRule="auto"/>
        <w:jc w:val="both"/>
        <w:rPr>
          <w:rFonts w:ascii="Calibri" w:hAnsi="Calibri"/>
          <w:b/>
          <w:sz w:val="28"/>
          <w:szCs w:val="28"/>
        </w:rPr>
      </w:pPr>
    </w:p>
    <w:p w:rsidR="004351DB" w:rsidRDefault="004351DB" w:rsidP="00623A47">
      <w:pPr>
        <w:spacing w:line="360" w:lineRule="auto"/>
        <w:jc w:val="both"/>
        <w:rPr>
          <w:rFonts w:ascii="Calibri" w:hAnsi="Calibri"/>
          <w:b/>
          <w:sz w:val="28"/>
          <w:szCs w:val="28"/>
        </w:rPr>
      </w:pPr>
    </w:p>
    <w:p w:rsidR="004351DB" w:rsidRDefault="004351DB" w:rsidP="00623A47">
      <w:pPr>
        <w:spacing w:line="360" w:lineRule="auto"/>
        <w:jc w:val="both"/>
        <w:rPr>
          <w:rFonts w:ascii="Calibri" w:hAnsi="Calibri"/>
          <w:b/>
          <w:sz w:val="28"/>
          <w:szCs w:val="28"/>
        </w:rPr>
      </w:pPr>
    </w:p>
    <w:p w:rsidR="00796216" w:rsidRDefault="00796216" w:rsidP="00623A47">
      <w:pPr>
        <w:spacing w:line="360" w:lineRule="auto"/>
        <w:jc w:val="both"/>
        <w:rPr>
          <w:rFonts w:ascii="Calibri" w:hAnsi="Calibri"/>
          <w:b/>
          <w:sz w:val="28"/>
          <w:szCs w:val="28"/>
        </w:rPr>
      </w:pPr>
    </w:p>
    <w:p w:rsidR="00623A47" w:rsidRPr="004F5173" w:rsidRDefault="00623A47" w:rsidP="00623A47">
      <w:pPr>
        <w:spacing w:line="360" w:lineRule="auto"/>
        <w:jc w:val="both"/>
        <w:rPr>
          <w:rFonts w:ascii="Calibri" w:hAnsi="Calibri"/>
          <w:b/>
          <w:sz w:val="28"/>
          <w:szCs w:val="28"/>
        </w:rPr>
      </w:pPr>
      <w:r w:rsidRPr="00DD522D">
        <w:rPr>
          <w:rFonts w:ascii="Calibri" w:hAnsi="Calibri"/>
          <w:b/>
          <w:sz w:val="28"/>
          <w:szCs w:val="28"/>
        </w:rPr>
        <w:lastRenderedPageBreak/>
        <w:t>Chapter 5 - Weav</w:t>
      </w:r>
      <w:r>
        <w:rPr>
          <w:rFonts w:ascii="Calibri" w:hAnsi="Calibri"/>
          <w:b/>
          <w:sz w:val="28"/>
          <w:szCs w:val="28"/>
        </w:rPr>
        <w:t>ing and Spinning as Life Force</w:t>
      </w:r>
      <w:r w:rsidRPr="00DD522D">
        <w:rPr>
          <w:rFonts w:ascii="Calibri" w:hAnsi="Calibri"/>
          <w:sz w:val="28"/>
          <w:szCs w:val="28"/>
        </w:rPr>
        <w:t xml:space="preserve"> </w:t>
      </w:r>
    </w:p>
    <w:p w:rsidR="00623A47" w:rsidRDefault="00623A47" w:rsidP="00623A47">
      <w:pPr>
        <w:spacing w:line="360" w:lineRule="auto"/>
        <w:jc w:val="both"/>
        <w:rPr>
          <w:rFonts w:ascii="Calibri" w:hAnsi="Calibri"/>
        </w:rPr>
      </w:pPr>
    </w:p>
    <w:p w:rsidR="00623A47" w:rsidRPr="00CC6520" w:rsidRDefault="00623A47" w:rsidP="00623A47">
      <w:pPr>
        <w:spacing w:line="360" w:lineRule="auto"/>
        <w:jc w:val="both"/>
        <w:rPr>
          <w:rFonts w:ascii="Calibri" w:hAnsi="Calibri"/>
          <w:b/>
        </w:rPr>
      </w:pPr>
      <w:r>
        <w:rPr>
          <w:rFonts w:ascii="Calibri" w:hAnsi="Calibri"/>
          <w:b/>
        </w:rPr>
        <w:t xml:space="preserve">5.1 </w:t>
      </w:r>
      <w:r w:rsidRPr="00CC6520">
        <w:rPr>
          <w:rFonts w:ascii="Calibri" w:hAnsi="Calibri"/>
          <w:b/>
        </w:rPr>
        <w:t>Life Force and Magic</w:t>
      </w:r>
    </w:p>
    <w:p w:rsidR="00623A47" w:rsidRDefault="00623A47" w:rsidP="00623A47">
      <w:pPr>
        <w:spacing w:line="360" w:lineRule="auto"/>
        <w:jc w:val="both"/>
        <w:rPr>
          <w:rFonts w:ascii="Calibri" w:hAnsi="Calibri"/>
        </w:rPr>
      </w:pPr>
    </w:p>
    <w:p w:rsidR="00623A47" w:rsidRPr="00CC6520" w:rsidRDefault="00623A47" w:rsidP="00623A47">
      <w:pPr>
        <w:spacing w:line="360" w:lineRule="auto"/>
        <w:jc w:val="both"/>
        <w:rPr>
          <w:rFonts w:ascii="Calibri" w:hAnsi="Calibri"/>
          <w:b/>
        </w:rPr>
      </w:pPr>
      <w:r w:rsidRPr="00CC6520">
        <w:rPr>
          <w:rFonts w:ascii="Calibri" w:hAnsi="Calibri"/>
          <w:b/>
        </w:rPr>
        <w:t>5.2 Space and Alignment</w:t>
      </w:r>
    </w:p>
    <w:p w:rsidR="00623A47" w:rsidRPr="00CC6520" w:rsidRDefault="00623A47" w:rsidP="00623A47">
      <w:pPr>
        <w:spacing w:line="360" w:lineRule="auto"/>
        <w:jc w:val="both"/>
        <w:rPr>
          <w:rFonts w:ascii="Calibri" w:hAnsi="Calibri"/>
          <w:b/>
          <w:color w:val="FF0000"/>
        </w:rPr>
      </w:pPr>
    </w:p>
    <w:p w:rsidR="00623A47" w:rsidRPr="00CC6520" w:rsidRDefault="00623A47" w:rsidP="00623A47">
      <w:pPr>
        <w:spacing w:line="360" w:lineRule="auto"/>
        <w:jc w:val="both"/>
        <w:rPr>
          <w:rFonts w:ascii="Calibri" w:hAnsi="Calibri"/>
          <w:b/>
        </w:rPr>
      </w:pPr>
      <w:r>
        <w:rPr>
          <w:rFonts w:ascii="Calibri" w:hAnsi="Calibri"/>
          <w:b/>
        </w:rPr>
        <w:t>5.3 Ritual, Physicality and R</w:t>
      </w:r>
      <w:r w:rsidRPr="00CC6520">
        <w:rPr>
          <w:rFonts w:ascii="Calibri" w:hAnsi="Calibri"/>
          <w:b/>
        </w:rPr>
        <w:t xml:space="preserve">hythm </w:t>
      </w:r>
    </w:p>
    <w:p w:rsidR="00623A47" w:rsidRDefault="00623A47" w:rsidP="00623A47">
      <w:pPr>
        <w:spacing w:line="360" w:lineRule="auto"/>
        <w:jc w:val="both"/>
        <w:rPr>
          <w:rFonts w:ascii="Calibri" w:hAnsi="Calibri"/>
          <w:b/>
        </w:rPr>
      </w:pPr>
    </w:p>
    <w:p w:rsidR="00623A47" w:rsidRPr="00CC6520" w:rsidRDefault="00623A47" w:rsidP="00623A47">
      <w:pPr>
        <w:spacing w:line="360" w:lineRule="auto"/>
        <w:jc w:val="both"/>
        <w:rPr>
          <w:rFonts w:ascii="Calibri" w:hAnsi="Calibri"/>
          <w:color w:val="E521D5"/>
        </w:rPr>
      </w:pPr>
      <w:r>
        <w:rPr>
          <w:rFonts w:ascii="Calibri" w:hAnsi="Calibri"/>
          <w:b/>
        </w:rPr>
        <w:t>5.4 Materiality and E</w:t>
      </w:r>
      <w:r w:rsidRPr="00CC6520">
        <w:rPr>
          <w:rFonts w:ascii="Calibri" w:hAnsi="Calibri"/>
          <w:b/>
        </w:rPr>
        <w:t>ssence</w:t>
      </w:r>
      <w:r w:rsidRPr="00CC6520">
        <w:rPr>
          <w:rFonts w:ascii="Calibri" w:hAnsi="Calibri"/>
          <w:color w:val="E521D5"/>
        </w:rPr>
        <w:t xml:space="preserve"> </w:t>
      </w:r>
    </w:p>
    <w:p w:rsidR="00623A47" w:rsidRDefault="00623A47" w:rsidP="00623A47">
      <w:pPr>
        <w:spacing w:line="360" w:lineRule="auto"/>
      </w:pPr>
      <w:r>
        <w:t xml:space="preserve">      </w:t>
      </w:r>
    </w:p>
    <w:p w:rsidR="00623A47" w:rsidRDefault="00623A47" w:rsidP="00623A47">
      <w:pPr>
        <w:spacing w:line="360" w:lineRule="auto"/>
      </w:pPr>
    </w:p>
    <w:p w:rsidR="00623A47" w:rsidRDefault="00623A47" w:rsidP="00623A47"/>
    <w:p w:rsidR="00623A47" w:rsidRDefault="00623A47" w:rsidP="00623A47">
      <w:r>
        <w:t xml:space="preserve">                                    </w:t>
      </w:r>
      <w:r>
        <w:rPr>
          <w:noProof/>
          <w:lang w:eastAsia="en-GB"/>
        </w:rPr>
        <w:drawing>
          <wp:inline distT="0" distB="0" distL="0" distR="0">
            <wp:extent cx="2878015" cy="2879530"/>
            <wp:effectExtent l="0" t="0" r="0" b="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eft Threads.jpg"/>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2878015" cy="2879530"/>
                    </a:xfrm>
                    <a:prstGeom prst="rect">
                      <a:avLst/>
                    </a:prstGeom>
                  </pic:spPr>
                </pic:pic>
              </a:graphicData>
            </a:graphic>
          </wp:inline>
        </w:drawing>
      </w:r>
    </w:p>
    <w:p w:rsidR="00623A47" w:rsidRDefault="00623A47" w:rsidP="00623A47"/>
    <w:p w:rsidR="00623A47" w:rsidRDefault="00623A47" w:rsidP="00623A47"/>
    <w:p w:rsidR="00623A47" w:rsidRPr="00A0386E" w:rsidRDefault="00623A47" w:rsidP="00623A47">
      <w:pPr>
        <w:spacing w:line="276" w:lineRule="auto"/>
        <w:jc w:val="center"/>
        <w:rPr>
          <w:rFonts w:ascii="Calibri" w:hAnsi="Calibri"/>
          <w:b/>
          <w:i/>
          <w:sz w:val="22"/>
          <w:szCs w:val="22"/>
        </w:rPr>
      </w:pPr>
      <w:r w:rsidRPr="00A0386E">
        <w:rPr>
          <w:rFonts w:ascii="Calibri" w:hAnsi="Calibri"/>
          <w:b/>
          <w:i/>
          <w:sz w:val="22"/>
          <w:szCs w:val="22"/>
        </w:rPr>
        <w:t>Photographic Illustration 5</w:t>
      </w:r>
    </w:p>
    <w:p w:rsidR="00623A47" w:rsidRPr="00A0386E" w:rsidRDefault="00623A47" w:rsidP="00623A47">
      <w:pPr>
        <w:spacing w:line="276" w:lineRule="auto"/>
        <w:jc w:val="center"/>
        <w:rPr>
          <w:rFonts w:ascii="Calibri" w:hAnsi="Calibri"/>
          <w:b/>
          <w:i/>
          <w:sz w:val="20"/>
          <w:szCs w:val="20"/>
        </w:rPr>
      </w:pPr>
      <w:r w:rsidRPr="00A0386E">
        <w:rPr>
          <w:rFonts w:ascii="Calibri" w:hAnsi="Calibri"/>
          <w:b/>
          <w:i/>
          <w:sz w:val="20"/>
          <w:szCs w:val="20"/>
        </w:rPr>
        <w:t xml:space="preserve">Reflexive Research:  11 silk weft yarns </w:t>
      </w:r>
    </w:p>
    <w:p w:rsidR="00623A47" w:rsidRPr="00A0386E" w:rsidRDefault="00623A47" w:rsidP="00623A47">
      <w:pPr>
        <w:spacing w:line="276" w:lineRule="auto"/>
        <w:jc w:val="center"/>
        <w:rPr>
          <w:rFonts w:ascii="Calibri" w:hAnsi="Calibri"/>
          <w:b/>
          <w:i/>
          <w:sz w:val="20"/>
          <w:szCs w:val="20"/>
        </w:rPr>
      </w:pPr>
      <w:r w:rsidRPr="00A0386E">
        <w:rPr>
          <w:rFonts w:ascii="Calibri" w:hAnsi="Calibri"/>
          <w:i/>
          <w:sz w:val="20"/>
          <w:szCs w:val="20"/>
        </w:rPr>
        <w:t>Representing the range of responses to the 56 questions posed in the research survey.</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 xml:space="preserve">Right to centre – 5 dark to light coloured yarns, representing the response scale of 1 to 5. </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 xml:space="preserve">Centre to right – 6 multi coloured yarns, </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 xml:space="preserve">representing the multiple-choice responses of 1 to 6. </w:t>
      </w:r>
    </w:p>
    <w:p w:rsidR="00623A47" w:rsidRDefault="00623A47" w:rsidP="00623A47">
      <w:pPr>
        <w:jc w:val="center"/>
      </w:pPr>
    </w:p>
    <w:p w:rsidR="00623A47" w:rsidRDefault="00623A47" w:rsidP="00623A47">
      <w:pPr>
        <w:spacing w:line="276" w:lineRule="auto"/>
        <w:rPr>
          <w:rFonts w:ascii="Calibri" w:hAnsi="Calibri"/>
          <w:b/>
          <w:sz w:val="28"/>
          <w:szCs w:val="28"/>
          <w:u w:val="single"/>
        </w:rPr>
      </w:pPr>
    </w:p>
    <w:p w:rsidR="00623A47" w:rsidRDefault="00623A47" w:rsidP="00623A47">
      <w:pPr>
        <w:spacing w:line="276" w:lineRule="auto"/>
        <w:rPr>
          <w:rFonts w:ascii="Calibri" w:hAnsi="Calibri"/>
          <w:b/>
          <w:sz w:val="28"/>
          <w:szCs w:val="28"/>
          <w:u w:val="single"/>
        </w:rPr>
      </w:pPr>
    </w:p>
    <w:p w:rsidR="004351DB" w:rsidRDefault="004351DB" w:rsidP="00623A47">
      <w:pPr>
        <w:spacing w:line="276" w:lineRule="auto"/>
        <w:rPr>
          <w:rFonts w:ascii="Calibri" w:hAnsi="Calibri"/>
          <w:b/>
          <w:sz w:val="28"/>
          <w:szCs w:val="28"/>
          <w:u w:val="single"/>
        </w:rPr>
      </w:pPr>
    </w:p>
    <w:p w:rsidR="004351DB" w:rsidRDefault="004351DB" w:rsidP="00623A47">
      <w:pPr>
        <w:spacing w:line="276" w:lineRule="auto"/>
        <w:rPr>
          <w:rFonts w:ascii="Calibri" w:hAnsi="Calibri"/>
          <w:b/>
          <w:sz w:val="28"/>
          <w:szCs w:val="28"/>
          <w:u w:val="single"/>
        </w:rPr>
      </w:pPr>
    </w:p>
    <w:p w:rsidR="004351DB" w:rsidRPr="00796216" w:rsidRDefault="004351DB" w:rsidP="004351DB">
      <w:pPr>
        <w:spacing w:line="360" w:lineRule="auto"/>
        <w:jc w:val="both"/>
        <w:rPr>
          <w:rFonts w:ascii="Calibri" w:hAnsi="Calibri"/>
          <w:b/>
          <w:u w:val="single"/>
        </w:rPr>
      </w:pPr>
      <w:r w:rsidRPr="00BE6937">
        <w:rPr>
          <w:rFonts w:ascii="Calibri" w:hAnsi="Calibri"/>
          <w:b/>
          <w:u w:val="single"/>
        </w:rPr>
        <w:lastRenderedPageBreak/>
        <w:t>Chapter 5 - Weaving and Spinning as Life Force</w:t>
      </w:r>
    </w:p>
    <w:p w:rsidR="004351DB" w:rsidRPr="00CC6520" w:rsidRDefault="004351DB" w:rsidP="004351DB">
      <w:pPr>
        <w:spacing w:line="360" w:lineRule="auto"/>
        <w:jc w:val="both"/>
        <w:rPr>
          <w:rFonts w:ascii="Calibri" w:hAnsi="Calibri"/>
        </w:rPr>
      </w:pPr>
      <w:r w:rsidRPr="00CC6520">
        <w:rPr>
          <w:rFonts w:ascii="Calibri" w:hAnsi="Calibri"/>
        </w:rPr>
        <w:t>While studying the mythology is instructive, the kernel of the research remains an exploration of the cosmological symbolism associated with spinning and weaving.</w:t>
      </w:r>
    </w:p>
    <w:p w:rsidR="004351DB" w:rsidRPr="00CC6520" w:rsidRDefault="004351DB" w:rsidP="004351DB">
      <w:pPr>
        <w:spacing w:line="360" w:lineRule="auto"/>
        <w:jc w:val="both"/>
        <w:rPr>
          <w:rFonts w:ascii="Calibri" w:hAnsi="Calibri"/>
        </w:rPr>
      </w:pPr>
      <w:r w:rsidRPr="00CC6520">
        <w:rPr>
          <w:rFonts w:ascii="Calibri" w:hAnsi="Calibri"/>
        </w:rPr>
        <w:t>Many of the points of inquiry in the research questionnaire focus on the transformative potential of the activities and their propensity for ritual or even mysticism. This chapter looks at these concepts, exploring the capacity of spinning and weaving to create life force, to transform energy and space, to create order out of disorder, to alter consciousness of the practitioners and to give them a sense of well-being. These, the</w:t>
      </w:r>
      <w:r w:rsidR="00E903AB">
        <w:rPr>
          <w:rFonts w:ascii="Calibri" w:hAnsi="Calibri"/>
        </w:rPr>
        <w:t>n, are the fruit of agency, the metaphysical, or</w:t>
      </w:r>
      <w:r w:rsidRPr="00CC6520">
        <w:rPr>
          <w:rFonts w:ascii="Calibri" w:hAnsi="Calibri"/>
        </w:rPr>
        <w:t xml:space="preserve"> indeed, </w:t>
      </w:r>
      <w:r w:rsidRPr="00CC6520">
        <w:rPr>
          <w:rFonts w:ascii="Calibri" w:hAnsi="Calibri"/>
          <w:i/>
        </w:rPr>
        <w:t>supra</w:t>
      </w:r>
      <w:r w:rsidRPr="00CC6520">
        <w:rPr>
          <w:rFonts w:ascii="Calibri" w:hAnsi="Calibri"/>
        </w:rPr>
        <w:t>-physical</w:t>
      </w:r>
      <w:r w:rsidR="00E903AB">
        <w:rPr>
          <w:rFonts w:ascii="Calibri" w:hAnsi="Calibri"/>
        </w:rPr>
        <w:t>,</w:t>
      </w:r>
      <w:r w:rsidRPr="00CC6520">
        <w:rPr>
          <w:rFonts w:ascii="Calibri" w:hAnsi="Calibri"/>
        </w:rPr>
        <w:t xml:space="preserve"> offshoot of the physical activity. Spinning does not just give you a splayed foot, a hanging lip and a flat thumb,</w:t>
      </w:r>
      <w:r w:rsidRPr="00CC6520">
        <w:rPr>
          <w:rStyle w:val="FootnoteReference"/>
          <w:rFonts w:ascii="Calibri" w:hAnsi="Calibri"/>
        </w:rPr>
        <w:footnoteReference w:id="193"/>
      </w:r>
      <w:r w:rsidRPr="00CC6520">
        <w:rPr>
          <w:rFonts w:ascii="Calibri" w:hAnsi="Calibri"/>
        </w:rPr>
        <w:t xml:space="preserve"> it can also be experienced as a symbolic activity, leading to a spiritual pathway for some practitioners.  </w:t>
      </w:r>
    </w:p>
    <w:p w:rsidR="004351DB" w:rsidRPr="00BE6937" w:rsidRDefault="004351DB" w:rsidP="004351DB">
      <w:pPr>
        <w:spacing w:line="360" w:lineRule="auto"/>
        <w:jc w:val="both"/>
        <w:rPr>
          <w:rFonts w:ascii="Calibri" w:hAnsi="Calibri"/>
        </w:rPr>
      </w:pPr>
    </w:p>
    <w:p w:rsidR="004351DB" w:rsidRPr="00CC6520" w:rsidRDefault="004351DB" w:rsidP="004351DB">
      <w:pPr>
        <w:spacing w:line="360" w:lineRule="auto"/>
        <w:jc w:val="both"/>
        <w:rPr>
          <w:rFonts w:ascii="Calibri" w:hAnsi="Calibri"/>
        </w:rPr>
      </w:pPr>
      <w:r w:rsidRPr="00CC6520">
        <w:rPr>
          <w:rFonts w:ascii="Calibri" w:hAnsi="Calibri"/>
        </w:rPr>
        <w:t>When attempting a conceptualisation of life forces associated with spinning and weaving, it is not always clear where one concept ends and another begins, and so an exploration of these fields demands a more fluid taxonomy than might otherwise be the case. However, it becomes apparent that certain themes run through all the categories, connecting life force, essence, materiality, embodiment, magic, physicality and rhythm, almost like vertical warp threads intertwining with woven threads of the weft.</w:t>
      </w:r>
      <w:r>
        <w:rPr>
          <w:rFonts w:ascii="Calibri" w:hAnsi="Calibri"/>
        </w:rPr>
        <w:t xml:space="preserve"> </w:t>
      </w:r>
      <w:r w:rsidRPr="00CC6520">
        <w:rPr>
          <w:rFonts w:ascii="Calibri" w:hAnsi="Calibri"/>
        </w:rPr>
        <w:t>One of the most prominent of these themes is the ancestral tradition, which seems to permeate any symbolic understanding of spinning and weaving. Graham Harvey says in indigenous societies, ancestors are active entities, understood to be ‘present in their people’,</w:t>
      </w:r>
      <w:r w:rsidRPr="00CC6520">
        <w:rPr>
          <w:rStyle w:val="FootnoteReference"/>
          <w:rFonts w:ascii="Calibri" w:hAnsi="Calibri"/>
        </w:rPr>
        <w:footnoteReference w:id="194"/>
      </w:r>
      <w:r w:rsidRPr="00CC6520">
        <w:rPr>
          <w:rFonts w:ascii="Calibri" w:hAnsi="Calibri"/>
        </w:rPr>
        <w:t xml:space="preserve"> for him, the least interesting thing about them is that they are dead.</w:t>
      </w:r>
      <w:r w:rsidRPr="00CC6520">
        <w:rPr>
          <w:rStyle w:val="FootnoteReference"/>
          <w:rFonts w:ascii="Calibri" w:hAnsi="Calibri"/>
        </w:rPr>
        <w:footnoteReference w:id="195"/>
      </w:r>
      <w:r w:rsidRPr="00CC6520">
        <w:rPr>
          <w:rFonts w:ascii="Calibri" w:hAnsi="Calibri"/>
        </w:rPr>
        <w:t xml:space="preserve"> It is possible to consider that an ancestral tradition continues to inform modern day practitioners of textile crafts; although our ancestors may be dead, their knowledge is not. The fact that artisan skills are </w:t>
      </w:r>
      <w:r w:rsidRPr="00CC6520">
        <w:rPr>
          <w:rFonts w:ascii="Calibri" w:hAnsi="Calibri"/>
        </w:rPr>
        <w:lastRenderedPageBreak/>
        <w:t>traditionally passed on from one generation to another amounts to, according to Carol Christ, a shared ancestral connection.</w:t>
      </w:r>
      <w:r w:rsidRPr="00CC6520">
        <w:rPr>
          <w:rStyle w:val="FootnoteReference"/>
          <w:rFonts w:ascii="Calibri" w:hAnsi="Calibri"/>
        </w:rPr>
        <w:footnoteReference w:id="196"/>
      </w:r>
      <w:r w:rsidRPr="00CC6520">
        <w:rPr>
          <w:rFonts w:ascii="Calibri" w:hAnsi="Calibri"/>
        </w:rPr>
        <w:t xml:space="preserve"> </w:t>
      </w:r>
    </w:p>
    <w:p w:rsidR="004351DB" w:rsidRPr="00BE6937" w:rsidRDefault="004351DB" w:rsidP="004351DB">
      <w:pPr>
        <w:spacing w:line="360" w:lineRule="auto"/>
        <w:jc w:val="both"/>
        <w:rPr>
          <w:rFonts w:ascii="Calibri" w:hAnsi="Calibri"/>
        </w:rPr>
      </w:pPr>
    </w:p>
    <w:p w:rsidR="004351DB" w:rsidRPr="00BE6937" w:rsidRDefault="004351DB" w:rsidP="004351DB">
      <w:pPr>
        <w:spacing w:line="360" w:lineRule="auto"/>
        <w:jc w:val="both"/>
        <w:rPr>
          <w:rFonts w:ascii="Calibri" w:hAnsi="Calibri"/>
          <w:b/>
          <w:u w:val="single"/>
        </w:rPr>
      </w:pPr>
      <w:r>
        <w:rPr>
          <w:rFonts w:ascii="Calibri" w:hAnsi="Calibri"/>
          <w:b/>
          <w:u w:val="single"/>
        </w:rPr>
        <w:t xml:space="preserve">5.1 </w:t>
      </w:r>
      <w:r w:rsidRPr="00BE6937">
        <w:rPr>
          <w:rFonts w:ascii="Calibri" w:hAnsi="Calibri"/>
          <w:b/>
          <w:u w:val="single"/>
        </w:rPr>
        <w:t>Life Force and Magic</w:t>
      </w:r>
    </w:p>
    <w:p w:rsidR="004351DB" w:rsidRPr="00CC6520" w:rsidRDefault="004351DB" w:rsidP="004351DB">
      <w:pPr>
        <w:spacing w:line="360" w:lineRule="auto"/>
        <w:jc w:val="both"/>
        <w:rPr>
          <w:rFonts w:ascii="Calibri" w:hAnsi="Calibri"/>
        </w:rPr>
      </w:pPr>
      <w:r w:rsidRPr="00CC6520">
        <w:rPr>
          <w:rFonts w:ascii="Calibri" w:hAnsi="Calibri"/>
          <w:lang w:val="en-US"/>
        </w:rPr>
        <w:t>Examining weaving’s potential to be considered a cosmic symbol, Alan Miller distinguishes between the process, the cosmic agency of the loom, and the product, what he calls the ‘sacred and magical qualities of the cloth’,</w:t>
      </w:r>
      <w:r w:rsidRPr="00CC6520">
        <w:rPr>
          <w:rStyle w:val="FootnoteReference"/>
          <w:rFonts w:ascii="Calibri" w:hAnsi="Calibri"/>
          <w:lang w:val="en-US"/>
        </w:rPr>
        <w:footnoteReference w:id="197"/>
      </w:r>
      <w:r w:rsidRPr="00CC6520">
        <w:rPr>
          <w:rFonts w:ascii="Calibri" w:hAnsi="Calibri"/>
          <w:lang w:val="en-US"/>
        </w:rPr>
        <w:t xml:space="preserve"> seeing the balance between process and product as contributing to the sense of mystery that the craft possesses.</w:t>
      </w:r>
      <w:r w:rsidRPr="00CC6520">
        <w:rPr>
          <w:rStyle w:val="FootnoteReference"/>
          <w:rFonts w:ascii="Calibri" w:hAnsi="Calibri"/>
          <w:lang w:val="en-US"/>
        </w:rPr>
        <w:footnoteReference w:id="198"/>
      </w:r>
      <w:r w:rsidRPr="00CC6520">
        <w:rPr>
          <w:rFonts w:ascii="Calibri" w:hAnsi="Calibri"/>
          <w:lang w:val="en-US"/>
        </w:rPr>
        <w:t xml:space="preserve">  For him, it is the very simplicity of the loom mechanism in relation to the</w:t>
      </w:r>
      <w:r w:rsidRPr="00BE6937">
        <w:rPr>
          <w:rFonts w:ascii="Calibri" w:hAnsi="Calibri"/>
          <w:color w:val="800000"/>
          <w:lang w:val="en-US"/>
        </w:rPr>
        <w:t xml:space="preserve"> </w:t>
      </w:r>
      <w:r w:rsidRPr="00CC6520">
        <w:rPr>
          <w:rFonts w:ascii="Calibri" w:hAnsi="Calibri"/>
          <w:lang w:val="en-US"/>
        </w:rPr>
        <w:t>complexity of the product that is at the root of the ‘sacred glow’ of the loom.</w:t>
      </w:r>
      <w:r w:rsidRPr="00CC6520">
        <w:rPr>
          <w:rStyle w:val="FootnoteReference"/>
          <w:rFonts w:ascii="Calibri" w:hAnsi="Calibri"/>
          <w:lang w:val="en-US"/>
        </w:rPr>
        <w:footnoteReference w:id="199"/>
      </w:r>
      <w:r w:rsidRPr="00CC6520">
        <w:rPr>
          <w:rFonts w:ascii="Calibri" w:hAnsi="Calibri"/>
          <w:lang w:val="en-US"/>
        </w:rPr>
        <w:t xml:space="preserve"> </w:t>
      </w:r>
      <w:r w:rsidRPr="00CC6520">
        <w:rPr>
          <w:rFonts w:ascii="Calibri" w:hAnsi="Calibri"/>
        </w:rPr>
        <w:t>Roy Dilley notes that Senegalese hand-weavers regard weaving as a ‘magical act’, and they themselves are considered ‘experts in magic.’</w:t>
      </w:r>
      <w:r w:rsidRPr="00CC6520">
        <w:rPr>
          <w:rStyle w:val="FootnoteReference"/>
          <w:rFonts w:ascii="Calibri" w:hAnsi="Calibri"/>
        </w:rPr>
        <w:footnoteReference w:id="200"/>
      </w:r>
      <w:r>
        <w:rPr>
          <w:rFonts w:ascii="Calibri" w:hAnsi="Calibri"/>
        </w:rPr>
        <w:t xml:space="preserve"> </w:t>
      </w:r>
      <w:r w:rsidRPr="00CC6520">
        <w:rPr>
          <w:rFonts w:ascii="Calibri" w:hAnsi="Calibri"/>
          <w:lang w:val="en-US"/>
        </w:rPr>
        <w:t xml:space="preserve">The mystery, the ‘magic’, </w:t>
      </w:r>
      <w:r w:rsidRPr="00CC6520">
        <w:rPr>
          <w:rFonts w:ascii="Calibri" w:hAnsi="Calibri"/>
        </w:rPr>
        <w:t xml:space="preserve">arising from the fusion of technology and human agency, </w:t>
      </w:r>
      <w:r w:rsidRPr="00CC6520">
        <w:rPr>
          <w:rFonts w:ascii="Calibri" w:hAnsi="Calibri"/>
          <w:lang w:val="en-US"/>
        </w:rPr>
        <w:t xml:space="preserve">is contingent on the skill of the practitioner, illustrating </w:t>
      </w:r>
      <w:r w:rsidRPr="00CC6520">
        <w:rPr>
          <w:rFonts w:ascii="Calibri" w:hAnsi="Calibri"/>
        </w:rPr>
        <w:t>the connection between magic and practical activity and indeed technical proficiency noted by Stanley Tambiah.</w:t>
      </w:r>
      <w:r w:rsidRPr="00CC6520">
        <w:rPr>
          <w:rStyle w:val="FootnoteReference"/>
          <w:rFonts w:ascii="Calibri" w:hAnsi="Calibri"/>
        </w:rPr>
        <w:footnoteReference w:id="201"/>
      </w:r>
      <w:r w:rsidRPr="00CC6520">
        <w:rPr>
          <w:rFonts w:ascii="Calibri" w:hAnsi="Calibri"/>
        </w:rPr>
        <w:t xml:space="preserve"> </w:t>
      </w:r>
    </w:p>
    <w:p w:rsidR="004351DB" w:rsidRPr="00BE6937" w:rsidRDefault="004351DB" w:rsidP="004351DB">
      <w:pPr>
        <w:spacing w:line="360" w:lineRule="auto"/>
        <w:jc w:val="both"/>
        <w:rPr>
          <w:rFonts w:ascii="Calibri" w:hAnsi="Calibri"/>
        </w:rPr>
      </w:pPr>
    </w:p>
    <w:p w:rsidR="004351DB" w:rsidRPr="00796216" w:rsidRDefault="004351DB" w:rsidP="004351DB">
      <w:pPr>
        <w:spacing w:line="360" w:lineRule="auto"/>
        <w:jc w:val="both"/>
        <w:rPr>
          <w:rFonts w:ascii="Calibri" w:hAnsi="Calibri"/>
          <w:lang w:val="en-US"/>
        </w:rPr>
      </w:pPr>
      <w:r w:rsidRPr="00CC6520">
        <w:rPr>
          <w:rFonts w:ascii="Calibri" w:hAnsi="Calibri"/>
        </w:rPr>
        <w:t>David Abram sums up the experiential nature of magic as ‘the experience of existing in a world made up of multiple intelligences.’</w:t>
      </w:r>
      <w:r w:rsidRPr="00CC6520">
        <w:rPr>
          <w:rStyle w:val="FootnoteReference"/>
          <w:rFonts w:ascii="Calibri" w:hAnsi="Calibri"/>
        </w:rPr>
        <w:footnoteReference w:id="202"/>
      </w:r>
      <w:r w:rsidRPr="00CC6520">
        <w:rPr>
          <w:rFonts w:ascii="Calibri" w:hAnsi="Calibri"/>
        </w:rPr>
        <w:t xml:space="preserve"> This entails what he calls ‘heightened receptivity’,</w:t>
      </w:r>
      <w:r w:rsidRPr="00CC6520">
        <w:rPr>
          <w:rStyle w:val="FootnoteReference"/>
          <w:rFonts w:ascii="Calibri" w:hAnsi="Calibri"/>
        </w:rPr>
        <w:footnoteReference w:id="203"/>
      </w:r>
      <w:r w:rsidRPr="00CC6520">
        <w:rPr>
          <w:rFonts w:ascii="Calibri" w:hAnsi="Calibri"/>
        </w:rPr>
        <w:t xml:space="preserve"> indeed a sense of the sacred. It is believed by Maori weavers that through the action of weaving they receive mauri, mana and tapu, life force, authority and the sacred.</w:t>
      </w:r>
      <w:r w:rsidRPr="00CC6520">
        <w:rPr>
          <w:rFonts w:ascii="Calibri" w:hAnsi="Calibri"/>
          <w:lang w:val="en-US"/>
        </w:rPr>
        <w:t xml:space="preserve"> Suzanne MacAulay and Kura Te Waru-Rewiri state that ‘the materiality of the weaving process is offset by ritual practice acknowledging </w:t>
      </w:r>
      <w:r w:rsidRPr="00CC6520">
        <w:rPr>
          <w:rFonts w:ascii="Calibri" w:hAnsi="Calibri"/>
          <w:lang w:val="en-US"/>
        </w:rPr>
        <w:lastRenderedPageBreak/>
        <w:t xml:space="preserve">the sacred, </w:t>
      </w:r>
      <w:r w:rsidRPr="00CC6520">
        <w:rPr>
          <w:rFonts w:ascii="Calibri" w:hAnsi="Calibri"/>
          <w:i/>
          <w:lang w:val="en-US"/>
        </w:rPr>
        <w:t>tapu</w:t>
      </w:r>
      <w:r w:rsidRPr="00CC6520">
        <w:rPr>
          <w:rFonts w:ascii="Calibri" w:hAnsi="Calibri"/>
          <w:lang w:val="en-US"/>
        </w:rPr>
        <w:t>, with its potency and its prohibitions’.</w:t>
      </w:r>
      <w:r w:rsidRPr="00CC6520">
        <w:rPr>
          <w:rStyle w:val="FootnoteReference"/>
          <w:rFonts w:ascii="Calibri" w:hAnsi="Calibri"/>
          <w:lang w:val="en-US"/>
        </w:rPr>
        <w:footnoteReference w:id="204"/>
      </w:r>
      <w:r w:rsidRPr="00CC6520">
        <w:rPr>
          <w:rFonts w:ascii="Calibri" w:hAnsi="Calibri"/>
          <w:lang w:val="en-US"/>
        </w:rPr>
        <w:t xml:space="preserve">  Indeed weavers offer prayers to safeguard ancestral knowledge and inspiration. But it is the balance between the sacred and the functional or everyday that, according to Peter Mataira, permeates the </w:t>
      </w:r>
      <w:r w:rsidRPr="00CC6520">
        <w:rPr>
          <w:rFonts w:ascii="Calibri" w:hAnsi="Calibri"/>
        </w:rPr>
        <w:t>‘relational worldview’ of the Maori, wherein ‘everything is connected.’</w:t>
      </w:r>
      <w:r w:rsidRPr="00CC6520">
        <w:rPr>
          <w:rStyle w:val="FootnoteReference"/>
          <w:rFonts w:ascii="Calibri" w:hAnsi="Calibri"/>
          <w:lang w:val="en-US"/>
        </w:rPr>
        <w:footnoteReference w:id="205"/>
      </w:r>
      <w:r w:rsidRPr="00CC6520">
        <w:rPr>
          <w:rFonts w:ascii="Calibri" w:hAnsi="Calibri"/>
        </w:rPr>
        <w:t xml:space="preserve"> Moreover, in describing it, he employs the imagery of weaving: ‘all things have rhythm, shape and form, and are woven and patterned together in a pre-determined design created in the heavens.’</w:t>
      </w:r>
      <w:r w:rsidRPr="00CC6520">
        <w:rPr>
          <w:rStyle w:val="FootnoteReference"/>
          <w:rFonts w:ascii="Calibri" w:hAnsi="Calibri"/>
        </w:rPr>
        <w:footnoteReference w:id="206"/>
      </w:r>
    </w:p>
    <w:p w:rsidR="004351DB" w:rsidRDefault="004351DB" w:rsidP="004351DB">
      <w:pPr>
        <w:spacing w:line="360" w:lineRule="auto"/>
        <w:jc w:val="both"/>
        <w:rPr>
          <w:rFonts w:ascii="Calibri" w:hAnsi="Calibri"/>
          <w:color w:val="FF0000"/>
        </w:rPr>
      </w:pPr>
    </w:p>
    <w:p w:rsidR="004351DB" w:rsidRPr="00796216" w:rsidRDefault="004351DB" w:rsidP="004351DB">
      <w:pPr>
        <w:spacing w:line="360" w:lineRule="auto"/>
        <w:jc w:val="both"/>
        <w:rPr>
          <w:rFonts w:ascii="Calibri" w:hAnsi="Calibri"/>
          <w:b/>
          <w:u w:val="single"/>
        </w:rPr>
      </w:pPr>
      <w:r>
        <w:rPr>
          <w:rFonts w:ascii="Calibri" w:hAnsi="Calibri"/>
          <w:b/>
          <w:u w:val="single"/>
        </w:rPr>
        <w:t>5.2 Space and A</w:t>
      </w:r>
      <w:r w:rsidRPr="00BE6937">
        <w:rPr>
          <w:rFonts w:ascii="Calibri" w:hAnsi="Calibri"/>
          <w:b/>
          <w:u w:val="single"/>
        </w:rPr>
        <w:t>lignment</w:t>
      </w:r>
    </w:p>
    <w:p w:rsidR="004351DB" w:rsidRPr="00BE6937" w:rsidRDefault="004351DB" w:rsidP="004351DB">
      <w:pPr>
        <w:spacing w:line="360" w:lineRule="auto"/>
        <w:jc w:val="both"/>
        <w:rPr>
          <w:rFonts w:ascii="Calibri" w:hAnsi="Calibri"/>
          <w:color w:val="800000"/>
        </w:rPr>
      </w:pPr>
      <w:r w:rsidRPr="00CC6520">
        <w:rPr>
          <w:rFonts w:ascii="Calibri" w:hAnsi="Calibri"/>
        </w:rPr>
        <w:t>Space has the capacity to be modified, qualified and reconfigured by the presence of activities such as spinning and weaving. For example, setting up the locale of</w:t>
      </w:r>
      <w:r w:rsidRPr="00BE6937">
        <w:rPr>
          <w:rFonts w:ascii="Calibri" w:hAnsi="Calibri"/>
          <w:color w:val="800000"/>
        </w:rPr>
        <w:t xml:space="preserve"> </w:t>
      </w:r>
      <w:r w:rsidRPr="00CC6520">
        <w:rPr>
          <w:rFonts w:ascii="Calibri" w:hAnsi="Calibri"/>
        </w:rPr>
        <w:t>weaving potentially transforms the loom into a ritual space.</w:t>
      </w:r>
      <w:r w:rsidRPr="00CC6520">
        <w:rPr>
          <w:rStyle w:val="FootnoteReference"/>
          <w:rFonts w:ascii="Calibri" w:hAnsi="Calibri"/>
        </w:rPr>
        <w:footnoteReference w:id="207"/>
      </w:r>
      <w:r w:rsidRPr="00CC6520">
        <w:rPr>
          <w:rFonts w:ascii="Calibri" w:hAnsi="Calibri"/>
        </w:rPr>
        <w:t xml:space="preserve">  </w:t>
      </w:r>
      <w:r w:rsidRPr="00CC6520">
        <w:rPr>
          <w:rFonts w:ascii="Calibri" w:hAnsi="Calibri"/>
          <w:lang w:val="en-US"/>
        </w:rPr>
        <w:t>Dilley shows how Senegalese weavers are required to select the correct placing of their looms facing towards the east according to alignments prescribed by ritual precedence.</w:t>
      </w:r>
      <w:r w:rsidRPr="00CC6520">
        <w:rPr>
          <w:rStyle w:val="FootnoteReference"/>
          <w:rFonts w:ascii="Calibri" w:hAnsi="Calibri"/>
          <w:lang w:val="en-US"/>
        </w:rPr>
        <w:footnoteReference w:id="208"/>
      </w:r>
      <w:r w:rsidRPr="00CC6520">
        <w:rPr>
          <w:rFonts w:ascii="Calibri" w:hAnsi="Calibri"/>
          <w:lang w:val="en-US"/>
        </w:rPr>
        <w:t xml:space="preserve"> With the activity of weaving regarded as sacred, Tukulor weavers hold to the belief that ‘weaving is like praying’,</w:t>
      </w:r>
      <w:r w:rsidRPr="00CC6520">
        <w:rPr>
          <w:rStyle w:val="FootnoteReference"/>
          <w:rFonts w:ascii="Calibri" w:hAnsi="Calibri"/>
          <w:lang w:val="en-US"/>
        </w:rPr>
        <w:footnoteReference w:id="209"/>
      </w:r>
      <w:r w:rsidRPr="00CC6520">
        <w:rPr>
          <w:rFonts w:ascii="Calibri" w:hAnsi="Calibri"/>
          <w:lang w:val="en-US"/>
        </w:rPr>
        <w:t xml:space="preserve"> therefore it follows that the space where weaving is enacted becomes transformed into a sacred space. </w:t>
      </w:r>
      <w:r w:rsidRPr="00CC6520">
        <w:rPr>
          <w:rFonts w:ascii="Calibri" w:hAnsi="Calibri"/>
        </w:rPr>
        <w:t>Mircea Eliade’s notion of the consecration of space as a recurrent cosmogony fits well into the cyclical nature of weaving and spinning,</w:t>
      </w:r>
      <w:r w:rsidRPr="00CC6520">
        <w:rPr>
          <w:rStyle w:val="FootnoteReference"/>
          <w:rFonts w:ascii="Calibri" w:hAnsi="Calibri"/>
        </w:rPr>
        <w:t xml:space="preserve"> </w:t>
      </w:r>
      <w:r w:rsidRPr="00CC6520">
        <w:rPr>
          <w:rStyle w:val="FootnoteReference"/>
          <w:rFonts w:ascii="Calibri" w:hAnsi="Calibri"/>
        </w:rPr>
        <w:footnoteReference w:id="210"/>
      </w:r>
      <w:r w:rsidRPr="00CC6520">
        <w:rPr>
          <w:rFonts w:ascii="Calibri" w:hAnsi="Calibri"/>
        </w:rPr>
        <w:t xml:space="preserve"> where the repeated gestures intrinsic to the manipulation of yarn can be seen symbolically as recurrent re-enactments of the first creation, echoing the spider woman’s cosmic shuttles that connect earth to heaven.</w:t>
      </w:r>
      <w:r w:rsidRPr="00CC6520">
        <w:rPr>
          <w:rStyle w:val="FootnoteReference"/>
          <w:rFonts w:ascii="Calibri" w:hAnsi="Calibri"/>
        </w:rPr>
        <w:footnoteReference w:id="211"/>
      </w:r>
      <w:r w:rsidRPr="00BE6937">
        <w:rPr>
          <w:rFonts w:ascii="Calibri" w:hAnsi="Calibri"/>
          <w:color w:val="800000"/>
        </w:rPr>
        <w:t xml:space="preserve"> </w:t>
      </w:r>
    </w:p>
    <w:p w:rsidR="004351DB" w:rsidRPr="00BE6937" w:rsidRDefault="004351DB" w:rsidP="004351DB">
      <w:pPr>
        <w:spacing w:line="360" w:lineRule="auto"/>
        <w:jc w:val="both"/>
        <w:rPr>
          <w:rFonts w:ascii="Calibri" w:hAnsi="Calibri"/>
        </w:rPr>
      </w:pPr>
    </w:p>
    <w:p w:rsidR="004351DB" w:rsidRPr="00CC6520" w:rsidRDefault="004351DB" w:rsidP="004351DB">
      <w:pPr>
        <w:spacing w:line="360" w:lineRule="auto"/>
        <w:jc w:val="both"/>
        <w:rPr>
          <w:rFonts w:ascii="Calibri" w:hAnsi="Calibri"/>
        </w:rPr>
      </w:pPr>
      <w:r w:rsidRPr="00CC6520">
        <w:rPr>
          <w:rFonts w:ascii="Calibri" w:hAnsi="Calibri"/>
        </w:rPr>
        <w:t xml:space="preserve">The configuration of weaver and loom is governed by the individual relationship between the dimensions of the weaver’s body and those of the loom. The essence of </w:t>
      </w:r>
      <w:r w:rsidRPr="00CC6520">
        <w:rPr>
          <w:rFonts w:ascii="Calibri" w:hAnsi="Calibri"/>
        </w:rPr>
        <w:lastRenderedPageBreak/>
        <w:t>this can be seen most characteristically in the mechanics of a Back-Strap-Loom, where human physicality provides the tension for the warp threads.</w:t>
      </w:r>
      <w:r w:rsidRPr="00CC6520">
        <w:rPr>
          <w:rStyle w:val="FootnoteReference"/>
          <w:rFonts w:ascii="Calibri" w:hAnsi="Calibri"/>
        </w:rPr>
        <w:footnoteReference w:id="212"/>
      </w:r>
      <w:r w:rsidRPr="00CC6520">
        <w:rPr>
          <w:rFonts w:ascii="Calibri" w:hAnsi="Calibri"/>
        </w:rPr>
        <w:t xml:space="preserve"> </w:t>
      </w:r>
      <w:r w:rsidR="00FE1B22">
        <w:rPr>
          <w:rFonts w:ascii="Calibri" w:hAnsi="Calibri"/>
        </w:rPr>
        <w:t xml:space="preserve"> </w:t>
      </w:r>
      <w:r w:rsidRPr="00CC6520">
        <w:rPr>
          <w:rFonts w:ascii="Calibri" w:hAnsi="Calibri"/>
        </w:rPr>
        <w:t xml:space="preserve">The human body therefore has become part of the process of creating order out of disorder, both in terms of its structure and of its action. Maurice Merleau-Ponty speaks of ‘a system of experience’ wherein the physical body is ‘inescapably linked with phenomena.’ </w:t>
      </w:r>
      <w:r w:rsidRPr="00CC6520">
        <w:rPr>
          <w:rStyle w:val="FootnoteReference"/>
          <w:rFonts w:ascii="Calibri" w:hAnsi="Calibri"/>
        </w:rPr>
        <w:footnoteReference w:id="213"/>
      </w:r>
      <w:r w:rsidRPr="00CC6520">
        <w:rPr>
          <w:rFonts w:ascii="Calibri" w:hAnsi="Calibri"/>
        </w:rPr>
        <w:t xml:space="preserve">  </w:t>
      </w:r>
      <w:r w:rsidRPr="00CC6520">
        <w:rPr>
          <w:rFonts w:ascii="Calibri" w:hAnsi="Calibri"/>
          <w:lang w:val="en-US"/>
        </w:rPr>
        <w:t xml:space="preserve">It is </w:t>
      </w:r>
      <w:r w:rsidR="00FE1B22">
        <w:rPr>
          <w:rFonts w:ascii="Calibri" w:hAnsi="Calibri"/>
          <w:lang w:val="en-US"/>
        </w:rPr>
        <w:t xml:space="preserve">the </w:t>
      </w:r>
      <w:r w:rsidRPr="00CC6520">
        <w:rPr>
          <w:rFonts w:ascii="Calibri" w:hAnsi="Calibri"/>
          <w:lang w:val="en-US"/>
        </w:rPr>
        <w:t>weaver’s interactive body that defines the space, enveloping the external parameters of the loom.</w:t>
      </w:r>
      <w:r w:rsidRPr="00CC6520">
        <w:rPr>
          <w:rFonts w:ascii="Calibri" w:hAnsi="Calibri"/>
        </w:rPr>
        <w:t xml:space="preserve"> </w:t>
      </w:r>
      <w:r w:rsidRPr="00CC6520">
        <w:rPr>
          <w:rFonts w:ascii="Calibri" w:hAnsi="Calibri"/>
          <w:lang w:val="en-US"/>
        </w:rPr>
        <w:t>In the case of a pedal-operated floor loom, the weaver is placed at its operative centre, being in the middle of the frame as its protagonist.</w:t>
      </w:r>
      <w:r w:rsidRPr="00CC6520">
        <w:rPr>
          <w:rFonts w:ascii="Calibri" w:hAnsi="Calibri"/>
        </w:rPr>
        <w:t xml:space="preserve"> The significance of the body in the process of pre-industrial textile production can be exemplified by a Guatemalan warping board, where the yarns are wound to create the warp; the board is fashioned into the shape of a human body,</w:t>
      </w:r>
      <w:r w:rsidRPr="00CC6520">
        <w:rPr>
          <w:rStyle w:val="FootnoteReference"/>
          <w:rFonts w:ascii="Calibri" w:hAnsi="Calibri"/>
        </w:rPr>
        <w:footnoteReference w:id="214"/>
      </w:r>
      <w:r w:rsidRPr="00CC6520">
        <w:rPr>
          <w:rFonts w:ascii="Calibri" w:hAnsi="Calibri"/>
        </w:rPr>
        <w:t xml:space="preserve"> providing symbolic evidence epitomising the congruence of textiles and the body. </w:t>
      </w:r>
    </w:p>
    <w:p w:rsidR="004351DB" w:rsidRPr="00BE6937" w:rsidRDefault="004351DB" w:rsidP="004351DB">
      <w:pPr>
        <w:spacing w:line="360" w:lineRule="auto"/>
        <w:jc w:val="both"/>
        <w:rPr>
          <w:rFonts w:ascii="Calibri" w:hAnsi="Calibri"/>
          <w:color w:val="FF0000"/>
        </w:rPr>
      </w:pPr>
    </w:p>
    <w:p w:rsidR="004351DB" w:rsidRPr="00796216" w:rsidRDefault="004351DB" w:rsidP="004351DB">
      <w:pPr>
        <w:spacing w:line="360" w:lineRule="auto"/>
        <w:jc w:val="both"/>
        <w:rPr>
          <w:rFonts w:ascii="Calibri" w:hAnsi="Calibri"/>
          <w:b/>
          <w:u w:val="single"/>
        </w:rPr>
      </w:pPr>
      <w:r>
        <w:rPr>
          <w:rFonts w:ascii="Calibri" w:hAnsi="Calibri"/>
          <w:b/>
          <w:u w:val="single"/>
        </w:rPr>
        <w:t>5.3 Ritual, Physicality and R</w:t>
      </w:r>
      <w:r w:rsidRPr="00BE6937">
        <w:rPr>
          <w:rFonts w:ascii="Calibri" w:hAnsi="Calibri"/>
          <w:b/>
          <w:u w:val="single"/>
        </w:rPr>
        <w:t xml:space="preserve">hythm </w:t>
      </w:r>
    </w:p>
    <w:p w:rsidR="004351DB" w:rsidRPr="00CC6520" w:rsidRDefault="004351DB" w:rsidP="004351DB">
      <w:pPr>
        <w:spacing w:line="360" w:lineRule="auto"/>
        <w:jc w:val="both"/>
        <w:rPr>
          <w:rFonts w:ascii="Calibri" w:hAnsi="Calibri"/>
        </w:rPr>
      </w:pPr>
      <w:r w:rsidRPr="00CC6520">
        <w:rPr>
          <w:rFonts w:ascii="Calibri" w:hAnsi="Calibri"/>
        </w:rPr>
        <w:t xml:space="preserve">This chapter has presented areas of cosmic and sacred symbolism connected with the locale and practice of weaving, but it is also possible to identify symbolic attributes that surround repetitive and cyclical associations with the spinning and weaving implements themselves, serving as physical metaphors of renewal. The constant and rhythmic re-feeding involved in spinning and weaving can perhaps be interpreted as ritual repetition. Such ritual re-enactments, in the words of Abram, ‘actively engage the rhythms of the more-than-human cosmos, and thus embed their own rhythms within those of a vaster round.’ </w:t>
      </w:r>
      <w:r w:rsidRPr="00CC6520">
        <w:rPr>
          <w:rStyle w:val="FootnoteReference"/>
          <w:rFonts w:ascii="Calibri" w:hAnsi="Calibri"/>
        </w:rPr>
        <w:footnoteReference w:id="215"/>
      </w:r>
      <w:r w:rsidRPr="00CC6520">
        <w:rPr>
          <w:rFonts w:ascii="Calibri" w:hAnsi="Calibri"/>
        </w:rPr>
        <w:t xml:space="preserve">  The rhythms of weaving and spinning are produced spontaneously from the physical activity and as such are specific to the biorhythms of each practitioner. Performative ritual, according to Roy Rappaport, incorporates sequential rhythms that are generated by regular rhythmic </w:t>
      </w:r>
      <w:r w:rsidRPr="00CC6520">
        <w:rPr>
          <w:rFonts w:ascii="Calibri" w:hAnsi="Calibri"/>
        </w:rPr>
        <w:lastRenderedPageBreak/>
        <w:t>repetition, similarly derived from the participants</w:t>
      </w:r>
      <w:r w:rsidRPr="00CC6520">
        <w:rPr>
          <w:rStyle w:val="FootnoteReference"/>
          <w:rFonts w:ascii="Calibri" w:hAnsi="Calibri"/>
        </w:rPr>
        <w:t xml:space="preserve"> </w:t>
      </w:r>
      <w:r w:rsidRPr="00CC6520">
        <w:rPr>
          <w:rStyle w:val="FootnoteReference"/>
          <w:rFonts w:ascii="Calibri" w:hAnsi="Calibri"/>
        </w:rPr>
        <w:footnoteReference w:id="216"/>
      </w:r>
      <w:r w:rsidRPr="00CC6520">
        <w:rPr>
          <w:rFonts w:ascii="Calibri" w:hAnsi="Calibri"/>
        </w:rPr>
        <w:t xml:space="preserve"> The functionality employed through rhythm also facilitates greater technical efficacy; Tim Ingold emphasises the contribution rhythm makes towards the overall skill or proficiency of the practitioner.</w:t>
      </w:r>
      <w:r w:rsidRPr="00CC6520">
        <w:rPr>
          <w:rStyle w:val="FootnoteReference"/>
          <w:rFonts w:ascii="Calibri" w:hAnsi="Calibri"/>
        </w:rPr>
        <w:footnoteReference w:id="217"/>
      </w:r>
      <w:r w:rsidRPr="00CC6520">
        <w:rPr>
          <w:rFonts w:ascii="Calibri" w:hAnsi="Calibri"/>
        </w:rPr>
        <w:t xml:space="preserve">  Perhaps then the quality of yarn and cloth is contingent upon the spinner’s or weaver’s control and physical co-ordination, what Rappaport calls ‘the biological rhythms of the performers’.</w:t>
      </w:r>
      <w:r w:rsidRPr="00CC6520">
        <w:rPr>
          <w:rStyle w:val="FootnoteReference"/>
          <w:rFonts w:ascii="Calibri" w:hAnsi="Calibri"/>
        </w:rPr>
        <w:footnoteReference w:id="218"/>
      </w:r>
    </w:p>
    <w:p w:rsidR="004351DB" w:rsidRPr="00BE6937" w:rsidRDefault="004351DB" w:rsidP="004351DB">
      <w:pPr>
        <w:spacing w:line="360" w:lineRule="auto"/>
        <w:jc w:val="both"/>
        <w:rPr>
          <w:rFonts w:ascii="Calibri" w:hAnsi="Calibri"/>
        </w:rPr>
      </w:pPr>
    </w:p>
    <w:p w:rsidR="004351DB" w:rsidRPr="00CC6520" w:rsidRDefault="004351DB" w:rsidP="004351DB">
      <w:pPr>
        <w:spacing w:line="360" w:lineRule="auto"/>
        <w:jc w:val="both"/>
        <w:rPr>
          <w:rFonts w:ascii="Calibri" w:hAnsi="Calibri"/>
        </w:rPr>
      </w:pPr>
      <w:r w:rsidRPr="00CC6520">
        <w:rPr>
          <w:rFonts w:ascii="Calibri" w:hAnsi="Calibri"/>
        </w:rPr>
        <w:t>Embodied repetition, whereby the rhythmic patterns enter the practitioners’ body, is also exhaled in song or in rhyme. Ranging from doggerel to formal incantations, these ritual utterings also serve a mnemonic function, in committing complex designs and numerical patterns to memory. The rhythm of the physical labour becomes transmuted into song, as in Hebridean waulking songs, which accompany the processes of finishing of the cloth.</w:t>
      </w:r>
      <w:r w:rsidRPr="00CC6520">
        <w:rPr>
          <w:rStyle w:val="FootnoteReference"/>
          <w:rFonts w:ascii="Calibri" w:hAnsi="Calibri"/>
        </w:rPr>
        <w:footnoteReference w:id="219"/>
      </w:r>
      <w:r w:rsidRPr="00CC6520">
        <w:rPr>
          <w:rFonts w:ascii="Calibri" w:hAnsi="Calibri"/>
        </w:rPr>
        <w:t xml:space="preserve"> Anthony Tuck discusses the role of singing and chanting in the practice of weaving in India and Central Asia. His hypothesis is that the rhythmic and metrical patterns inherent in song that were originally mnemonic in function, may have played a role in the development of poetry itself</w:t>
      </w:r>
      <w:commentRangeStart w:id="24"/>
      <w:r w:rsidRPr="00CC6520">
        <w:rPr>
          <w:rFonts w:ascii="Calibri" w:hAnsi="Calibri"/>
        </w:rPr>
        <w:t>.</w:t>
      </w:r>
      <w:r w:rsidRPr="00CC6520">
        <w:rPr>
          <w:rStyle w:val="FootnoteReference"/>
          <w:rFonts w:ascii="Calibri" w:hAnsi="Calibri"/>
        </w:rPr>
        <w:footnoteReference w:id="220"/>
      </w:r>
      <w:commentRangeEnd w:id="24"/>
      <w:r w:rsidR="00D51429">
        <w:rPr>
          <w:rStyle w:val="CommentReference"/>
        </w:rPr>
        <w:commentReference w:id="24"/>
      </w:r>
      <w:r w:rsidRPr="00CC6520">
        <w:rPr>
          <w:rFonts w:ascii="Calibri" w:hAnsi="Calibri"/>
        </w:rPr>
        <w:t xml:space="preserve"> </w:t>
      </w:r>
    </w:p>
    <w:p w:rsidR="004351DB" w:rsidRPr="00CC6520" w:rsidRDefault="004351DB" w:rsidP="004351DB">
      <w:pPr>
        <w:spacing w:line="360" w:lineRule="auto"/>
        <w:jc w:val="both"/>
        <w:rPr>
          <w:rFonts w:ascii="Calibri" w:hAnsi="Calibri"/>
        </w:rPr>
      </w:pPr>
    </w:p>
    <w:p w:rsidR="004351DB" w:rsidRPr="00BE6937" w:rsidRDefault="004351DB" w:rsidP="004351DB">
      <w:pPr>
        <w:spacing w:line="360" w:lineRule="auto"/>
        <w:jc w:val="both"/>
        <w:rPr>
          <w:rFonts w:ascii="Calibri" w:hAnsi="Calibri"/>
          <w:color w:val="800000"/>
          <w:lang w:val="en-US"/>
        </w:rPr>
      </w:pPr>
      <w:r w:rsidRPr="00CC6520">
        <w:rPr>
          <w:rFonts w:ascii="Calibri" w:hAnsi="Calibri"/>
          <w:lang w:val="en-US"/>
        </w:rPr>
        <w:t xml:space="preserve">There are points where a synthesis of the rhythms of spinning and weaving with ritual can impact upon a practitioner’s consciousness and induce a sense of the </w:t>
      </w:r>
      <w:commentRangeStart w:id="25"/>
      <w:r w:rsidRPr="00CC6520">
        <w:rPr>
          <w:rFonts w:ascii="Calibri" w:hAnsi="Calibri"/>
          <w:lang w:val="en-US"/>
        </w:rPr>
        <w:t>mesmeric</w:t>
      </w:r>
      <w:commentRangeEnd w:id="25"/>
      <w:r w:rsidR="00D51429">
        <w:rPr>
          <w:rStyle w:val="CommentReference"/>
        </w:rPr>
        <w:commentReference w:id="25"/>
      </w:r>
      <w:r w:rsidRPr="00CC6520">
        <w:rPr>
          <w:rFonts w:ascii="Calibri" w:hAnsi="Calibri"/>
          <w:lang w:val="en-US"/>
        </w:rPr>
        <w:t>. The constant repetition combined with an audible sense of cyclical rhythm causes a shift away from what Rappaport calls ‘social time towards both the organic and the cosmic.’</w:t>
      </w:r>
      <w:r w:rsidRPr="00CC6520">
        <w:rPr>
          <w:rStyle w:val="FootnoteReference"/>
          <w:rFonts w:ascii="Calibri" w:hAnsi="Calibri"/>
          <w:lang w:val="en-US"/>
        </w:rPr>
        <w:footnoteReference w:id="221"/>
      </w:r>
      <w:r w:rsidRPr="00CC6520">
        <w:rPr>
          <w:rFonts w:ascii="Calibri" w:hAnsi="Calibri"/>
          <w:lang w:val="en-US"/>
        </w:rPr>
        <w:t xml:space="preserve"> This gives rise to a perceived paradox, seen at its most pertinent with spinning, whereby as some spinners work rhythmically faster, they begin to lose themselves in their work, progressively entering a realm of </w:t>
      </w:r>
      <w:r w:rsidRPr="00CC6520">
        <w:rPr>
          <w:rFonts w:ascii="Calibri" w:hAnsi="Calibri"/>
        </w:rPr>
        <w:t>‘extraordinary time’.</w:t>
      </w:r>
      <w:r w:rsidRPr="00CC6520">
        <w:rPr>
          <w:rStyle w:val="FootnoteReference"/>
          <w:rFonts w:ascii="Calibri" w:hAnsi="Calibri"/>
        </w:rPr>
        <w:footnoteReference w:id="222"/>
      </w:r>
      <w:r w:rsidRPr="00CC6520">
        <w:rPr>
          <w:rFonts w:ascii="Calibri" w:hAnsi="Calibri"/>
          <w:lang w:val="en-US"/>
        </w:rPr>
        <w:t xml:space="preserve"> This </w:t>
      </w:r>
      <w:r w:rsidRPr="00CC6520">
        <w:rPr>
          <w:rFonts w:ascii="Calibri" w:hAnsi="Calibri"/>
        </w:rPr>
        <w:t>fusion of ‘endless repetition and absolute</w:t>
      </w:r>
      <w:r w:rsidRPr="00BE6937">
        <w:rPr>
          <w:rFonts w:ascii="Calibri" w:hAnsi="Calibri"/>
          <w:color w:val="800000"/>
        </w:rPr>
        <w:t xml:space="preserve"> </w:t>
      </w:r>
      <w:r w:rsidRPr="00CC6520">
        <w:rPr>
          <w:rFonts w:ascii="Calibri" w:hAnsi="Calibri"/>
        </w:rPr>
        <w:lastRenderedPageBreak/>
        <w:t>changelessness,’ for Rappaport, represents two sides of eternity.</w:t>
      </w:r>
      <w:r w:rsidRPr="00CC6520">
        <w:rPr>
          <w:rStyle w:val="FootnoteReference"/>
          <w:rFonts w:ascii="Calibri" w:hAnsi="Calibri"/>
        </w:rPr>
        <w:footnoteReference w:id="223"/>
      </w:r>
      <w:r w:rsidRPr="00CC6520">
        <w:rPr>
          <w:rFonts w:ascii="Calibri" w:hAnsi="Calibri"/>
        </w:rPr>
        <w:t xml:space="preserve"> For the spinner, this quiet centre of the spinning spindle or wheel, the ‘still point of the turning world’, to use a line from T.S.Eliot,</w:t>
      </w:r>
      <w:r w:rsidRPr="00CC6520">
        <w:rPr>
          <w:rStyle w:val="FootnoteReference"/>
          <w:rFonts w:ascii="Calibri" w:hAnsi="Calibri"/>
        </w:rPr>
        <w:footnoteReference w:id="224"/>
      </w:r>
      <w:r w:rsidRPr="00CC6520">
        <w:rPr>
          <w:rFonts w:ascii="Calibri" w:hAnsi="Calibri"/>
        </w:rPr>
        <w:t xml:space="preserve"> forges a link between the temporal and non-temporal, a form of </w:t>
      </w:r>
      <w:r w:rsidRPr="00CC6520">
        <w:rPr>
          <w:rFonts w:ascii="Calibri" w:hAnsi="Calibri"/>
          <w:i/>
        </w:rPr>
        <w:t>axis mundi</w:t>
      </w:r>
      <w:r w:rsidRPr="00CC6520">
        <w:rPr>
          <w:rFonts w:ascii="Calibri" w:hAnsi="Calibri"/>
        </w:rPr>
        <w:t>.</w:t>
      </w:r>
      <w:r w:rsidRPr="00CC6520">
        <w:rPr>
          <w:rStyle w:val="FootnoteReference"/>
          <w:rFonts w:ascii="Calibri" w:hAnsi="Calibri"/>
        </w:rPr>
        <w:footnoteReference w:id="225"/>
      </w:r>
      <w:r w:rsidRPr="00CC6520">
        <w:rPr>
          <w:rFonts w:ascii="Calibri" w:hAnsi="Calibri"/>
        </w:rPr>
        <w:t xml:space="preserve"> Along with this concept of </w:t>
      </w:r>
      <w:r w:rsidRPr="00CC6520">
        <w:rPr>
          <w:rFonts w:ascii="Calibri" w:hAnsi="Calibri"/>
          <w:lang w:val="en-US"/>
        </w:rPr>
        <w:t>suspended time, there is also the notion of propitious time.</w:t>
      </w:r>
      <w:r w:rsidRPr="00CC6520">
        <w:rPr>
          <w:rFonts w:ascii="Calibri" w:hAnsi="Calibri"/>
        </w:rPr>
        <w:t xml:space="preserve"> Matthew Kapstein notes that, in Buddhist ritual, ceremonial weavers are aware that the correct time to weave is the appropriate astrological time.</w:t>
      </w:r>
      <w:r w:rsidRPr="00CC6520">
        <w:rPr>
          <w:rStyle w:val="FootnoteReference"/>
          <w:rFonts w:ascii="Calibri" w:hAnsi="Calibri"/>
        </w:rPr>
        <w:footnoteReference w:id="226"/>
      </w:r>
    </w:p>
    <w:p w:rsidR="004351DB" w:rsidRPr="00BE6937" w:rsidRDefault="004351DB" w:rsidP="004351DB">
      <w:pPr>
        <w:spacing w:line="360" w:lineRule="auto"/>
        <w:jc w:val="both"/>
        <w:rPr>
          <w:rFonts w:ascii="Calibri" w:hAnsi="Calibri"/>
        </w:rPr>
      </w:pPr>
    </w:p>
    <w:p w:rsidR="004351DB" w:rsidRPr="00BE6937" w:rsidRDefault="004351DB" w:rsidP="004351DB">
      <w:pPr>
        <w:spacing w:line="360" w:lineRule="auto"/>
        <w:jc w:val="both"/>
        <w:rPr>
          <w:rFonts w:ascii="Calibri" w:hAnsi="Calibri"/>
          <w:color w:val="E521D5"/>
        </w:rPr>
      </w:pPr>
      <w:r w:rsidRPr="00BE6937">
        <w:rPr>
          <w:rFonts w:ascii="Calibri" w:hAnsi="Calibri"/>
          <w:b/>
          <w:u w:val="single"/>
        </w:rPr>
        <w:t>5.4 Materiality and essence</w:t>
      </w:r>
      <w:r w:rsidRPr="00BE6937">
        <w:rPr>
          <w:rFonts w:ascii="Calibri" w:hAnsi="Calibri"/>
          <w:color w:val="E521D5"/>
        </w:rPr>
        <w:t xml:space="preserve"> </w:t>
      </w:r>
    </w:p>
    <w:p w:rsidR="004351DB" w:rsidRPr="00045DD2" w:rsidRDefault="004351DB" w:rsidP="004351DB">
      <w:pPr>
        <w:spacing w:line="360" w:lineRule="auto"/>
        <w:jc w:val="both"/>
        <w:rPr>
          <w:rFonts w:ascii="Calibri" w:hAnsi="Calibri"/>
          <w:color w:val="E521D5"/>
        </w:rPr>
      </w:pPr>
      <w:r w:rsidRPr="00CC6520">
        <w:rPr>
          <w:rFonts w:ascii="Calibri" w:hAnsi="Calibri"/>
        </w:rPr>
        <w:t>The poetic metaphors contained in the myth of the Spiderwoman,</w:t>
      </w:r>
      <w:r w:rsidRPr="00CC6520">
        <w:rPr>
          <w:rStyle w:val="FootnoteReference"/>
          <w:rFonts w:ascii="Calibri" w:hAnsi="Calibri"/>
        </w:rPr>
        <w:footnoteReference w:id="227"/>
      </w:r>
      <w:r w:rsidRPr="00CC6520">
        <w:rPr>
          <w:rFonts w:ascii="Calibri" w:hAnsi="Calibri"/>
        </w:rPr>
        <w:t xml:space="preserve"> for traditional practitioners such as Tiana Bighorse, are actually experienced on a personal level through tools which are infused with elemental energies and which maintain a connection with the ancestors.</w:t>
      </w:r>
      <w:r w:rsidRPr="00CC6520">
        <w:rPr>
          <w:rStyle w:val="FootnoteReference"/>
          <w:rFonts w:ascii="Calibri" w:hAnsi="Calibri"/>
        </w:rPr>
        <w:footnoteReference w:id="228"/>
      </w:r>
      <w:r w:rsidRPr="00CC6520">
        <w:rPr>
          <w:rFonts w:ascii="Calibri" w:hAnsi="Calibri"/>
        </w:rPr>
        <w:t xml:space="preserve"> Implements are acknowledged to contain and impart knowledge of their usage beyond their metaphorical significance. Ownership and usage of tools is respected; their loss or destruction may bring about an inability to spin or weave proficiently, whereby the broken connection with the tools leads to a lost connection with the activity.</w:t>
      </w:r>
      <w:r w:rsidRPr="00CC6520">
        <w:rPr>
          <w:rStyle w:val="FootnoteReference"/>
          <w:rFonts w:ascii="Calibri" w:hAnsi="Calibri"/>
        </w:rPr>
        <w:footnoteReference w:id="229"/>
      </w:r>
      <w:r w:rsidRPr="00CC6520">
        <w:rPr>
          <w:rFonts w:ascii="Calibri" w:hAnsi="Calibri"/>
        </w:rPr>
        <w:t xml:space="preserve">  That functioning tools contain cosmic symbolism can be further illustrated by </w:t>
      </w:r>
      <w:r w:rsidRPr="00CC6520">
        <w:rPr>
          <w:rFonts w:ascii="Calibri" w:hAnsi="Calibri"/>
          <w:bCs/>
          <w:lang w:val="en-US"/>
        </w:rPr>
        <w:t>sun-disc imagery on spindle whorls found at Xaltocan, Mexico.</w:t>
      </w:r>
      <w:r w:rsidRPr="00CC6520">
        <w:rPr>
          <w:rStyle w:val="FootnoteReference"/>
          <w:rFonts w:ascii="Calibri" w:hAnsi="Calibri"/>
          <w:bCs/>
          <w:lang w:val="en-US"/>
        </w:rPr>
        <w:footnoteReference w:id="230"/>
      </w:r>
      <w:r w:rsidRPr="00CC6520">
        <w:rPr>
          <w:rFonts w:ascii="Calibri" w:hAnsi="Calibri"/>
        </w:rPr>
        <w:t xml:space="preserve"> Elisabeth</w:t>
      </w:r>
      <w:r w:rsidRPr="00CC6520">
        <w:rPr>
          <w:rFonts w:ascii="Calibri" w:hAnsi="Calibri"/>
          <w:bCs/>
          <w:lang w:val="en-US"/>
        </w:rPr>
        <w:t xml:space="preserve"> Brumfiel divides the whorl designs into four categories: ‘solar energy, the spatial and temporal order of the universe, the creation of this order and cyclical or rotary movement’.</w:t>
      </w:r>
      <w:r w:rsidRPr="00CC6520">
        <w:rPr>
          <w:rStyle w:val="FootnoteReference"/>
          <w:rFonts w:ascii="Calibri" w:hAnsi="Calibri"/>
          <w:bCs/>
          <w:lang w:val="en-US"/>
        </w:rPr>
        <w:footnoteReference w:id="231"/>
      </w:r>
      <w:r w:rsidRPr="00CC6520">
        <w:rPr>
          <w:rFonts w:ascii="Calibri" w:hAnsi="Calibri"/>
          <w:bCs/>
          <w:lang w:val="en-US"/>
        </w:rPr>
        <w:t xml:space="preserve"> When spun, the cosmology is in more than just the iconography. The action of spinning forces the whorls’ cosmic images to spin</w:t>
      </w:r>
      <w:r w:rsidRPr="00045DD2">
        <w:rPr>
          <w:rFonts w:ascii="Calibri" w:hAnsi="Calibri"/>
          <w:bCs/>
          <w:color w:val="800000"/>
          <w:lang w:val="en-US"/>
        </w:rPr>
        <w:t xml:space="preserve"> </w:t>
      </w:r>
      <w:r w:rsidRPr="00CC6520">
        <w:rPr>
          <w:rFonts w:ascii="Calibri" w:hAnsi="Calibri"/>
          <w:bCs/>
          <w:lang w:val="en-US"/>
        </w:rPr>
        <w:t>above the central axis, bringing the shapes to life.</w:t>
      </w:r>
      <w:r w:rsidRPr="00CC6520">
        <w:rPr>
          <w:rStyle w:val="FootnoteReference"/>
          <w:rFonts w:ascii="Calibri" w:hAnsi="Calibri"/>
          <w:bCs/>
          <w:lang w:val="en-US"/>
        </w:rPr>
        <w:footnoteReference w:id="232"/>
      </w:r>
      <w:r w:rsidRPr="00CC6520">
        <w:rPr>
          <w:rFonts w:ascii="Calibri" w:hAnsi="Calibri"/>
          <w:bCs/>
          <w:lang w:val="en-US"/>
        </w:rPr>
        <w:t xml:space="preserve"> </w:t>
      </w:r>
      <w:r w:rsidRPr="00CC6520">
        <w:rPr>
          <w:rFonts w:ascii="Calibri" w:hAnsi="Calibri"/>
          <w:bCs/>
          <w:lang w:val="en-US"/>
        </w:rPr>
        <w:lastRenderedPageBreak/>
        <w:t xml:space="preserve">Loom weights also can exhibit </w:t>
      </w:r>
      <w:r w:rsidRPr="00CC6520">
        <w:rPr>
          <w:rFonts w:ascii="Calibri" w:hAnsi="Calibri"/>
        </w:rPr>
        <w:t>a symbolic significance beyond their function. Susan Ackerman cites an example of an engraved image of Athena as a spinning owl,</w:t>
      </w:r>
      <w:r w:rsidRPr="00CC6520">
        <w:rPr>
          <w:rStyle w:val="FootnoteReference"/>
          <w:rFonts w:ascii="Calibri" w:hAnsi="Calibri"/>
        </w:rPr>
        <w:footnoteReference w:id="233"/>
      </w:r>
      <w:r w:rsidRPr="00CC6520">
        <w:rPr>
          <w:rFonts w:ascii="Calibri" w:hAnsi="Calibri"/>
        </w:rPr>
        <w:t xml:space="preserve"> serving perhaps as a material talismanic object linking the practitioner to divinity.</w:t>
      </w:r>
      <w:r w:rsidRPr="00045DD2">
        <w:rPr>
          <w:rFonts w:ascii="Calibri" w:hAnsi="Calibri"/>
          <w:color w:val="800000"/>
        </w:rPr>
        <w:t xml:space="preserve"> </w:t>
      </w:r>
    </w:p>
    <w:p w:rsidR="004351DB" w:rsidRPr="00BE6937" w:rsidRDefault="004351DB" w:rsidP="004351DB">
      <w:pPr>
        <w:spacing w:line="360" w:lineRule="auto"/>
        <w:jc w:val="both"/>
        <w:rPr>
          <w:rFonts w:ascii="Calibri" w:hAnsi="Calibri"/>
        </w:rPr>
      </w:pPr>
    </w:p>
    <w:p w:rsidR="004351DB" w:rsidRDefault="004351DB" w:rsidP="004351DB">
      <w:pPr>
        <w:spacing w:line="360" w:lineRule="auto"/>
        <w:jc w:val="both"/>
        <w:rPr>
          <w:rFonts w:ascii="Calibri" w:hAnsi="Calibri"/>
        </w:rPr>
      </w:pPr>
      <w:r w:rsidRPr="00CC6520">
        <w:rPr>
          <w:rFonts w:ascii="Calibri" w:hAnsi="Calibri"/>
        </w:rPr>
        <w:t>The degree to which inanimate objects carry symbolic meaning beyond their empirical function, what Ingold sums up as the ‘two sides to materiality’,</w:t>
      </w:r>
      <w:r w:rsidRPr="00CC6520">
        <w:rPr>
          <w:rStyle w:val="FootnoteReference"/>
          <w:rFonts w:ascii="Calibri" w:hAnsi="Calibri"/>
        </w:rPr>
        <w:footnoteReference w:id="234"/>
      </w:r>
      <w:r w:rsidRPr="00CC6520">
        <w:rPr>
          <w:rFonts w:ascii="Calibri" w:hAnsi="Calibri"/>
        </w:rPr>
        <w:t xml:space="preserve"> is pertinent to this research. Defined over thousands of years by their functionality, simple devices for creating textiles have developed long and rich histories, given ‘meaning’ from ‘the human life that has surrounded’ them.</w:t>
      </w:r>
      <w:r w:rsidRPr="00CC6520">
        <w:rPr>
          <w:rStyle w:val="FootnoteReference"/>
          <w:rFonts w:ascii="Calibri" w:hAnsi="Calibri"/>
        </w:rPr>
        <w:footnoteReference w:id="235"/>
      </w:r>
      <w:r w:rsidRPr="00CC6520">
        <w:rPr>
          <w:rFonts w:ascii="Calibri" w:hAnsi="Calibri"/>
        </w:rPr>
        <w:t xml:space="preserve"> If spinning and weaving implements are capable of holding a symbolic history, then can it be said that woven articles and spun yarn retain the essence of their making?  Ingold suggests that they do; the manner in which unravelled thread always preserves the direction of its twist demonstrates that the energies used in the making process leave an indelible imprint of the actual impulse of creation upon the fabric.</w:t>
      </w:r>
      <w:r w:rsidRPr="00CC6520">
        <w:rPr>
          <w:rStyle w:val="FootnoteReference"/>
          <w:rFonts w:ascii="Calibri" w:hAnsi="Calibri"/>
        </w:rPr>
        <w:footnoteReference w:id="236"/>
      </w:r>
      <w:r w:rsidRPr="00CC6520">
        <w:rPr>
          <w:rFonts w:ascii="Calibri" w:hAnsi="Calibri"/>
        </w:rPr>
        <w:t xml:space="preserve"> Whether artefacts have an essence beyond this, something akin to a form of enduring spirit or soul-quality, leads tentatively towards notions of animism. For Emilio Mordini, any form of technology involving ‘tools that perform actions, invites us to give a soul and a destiny to inanimate objects.’</w:t>
      </w:r>
      <w:r w:rsidRPr="00CC6520">
        <w:rPr>
          <w:rStyle w:val="FootnoteReference"/>
          <w:rFonts w:ascii="Calibri" w:hAnsi="Calibri"/>
        </w:rPr>
        <w:footnoteReference w:id="237"/>
      </w:r>
      <w:r w:rsidRPr="00CC6520">
        <w:rPr>
          <w:rFonts w:ascii="Calibri" w:hAnsi="Calibri"/>
        </w:rPr>
        <w:t xml:space="preserve"> With handmade textiles there is the added factor of direct human contact. Indeed, whether contemporary spinners and weavers can identify a unique-ness in hand-woven and hand-spun artefacts, amounting to a fingerprint of their creation, is one of the key lines of research enquiry.</w:t>
      </w:r>
    </w:p>
    <w:p w:rsidR="004351DB" w:rsidRDefault="004351DB" w:rsidP="004351DB">
      <w:pPr>
        <w:spacing w:line="360" w:lineRule="auto"/>
        <w:jc w:val="both"/>
        <w:rPr>
          <w:rFonts w:ascii="Calibri" w:hAnsi="Calibri"/>
        </w:rPr>
      </w:pPr>
    </w:p>
    <w:p w:rsidR="004351DB" w:rsidRDefault="004351DB" w:rsidP="004351DB">
      <w:pPr>
        <w:spacing w:line="360" w:lineRule="auto"/>
        <w:jc w:val="both"/>
        <w:rPr>
          <w:rFonts w:ascii="Calibri" w:hAnsi="Calibri"/>
        </w:rPr>
      </w:pPr>
    </w:p>
    <w:p w:rsidR="00B40E7B" w:rsidRDefault="00B40E7B" w:rsidP="004351DB">
      <w:pPr>
        <w:spacing w:line="360" w:lineRule="auto"/>
        <w:jc w:val="both"/>
        <w:rPr>
          <w:rFonts w:ascii="Calibri" w:hAnsi="Calibri"/>
        </w:rPr>
      </w:pPr>
    </w:p>
    <w:p w:rsidR="00B40E7B" w:rsidRPr="00BE6937" w:rsidRDefault="00B40E7B" w:rsidP="004351DB">
      <w:pPr>
        <w:spacing w:line="360" w:lineRule="auto"/>
        <w:jc w:val="both"/>
        <w:rPr>
          <w:rFonts w:ascii="Calibri" w:hAnsi="Calibri"/>
        </w:rPr>
      </w:pPr>
    </w:p>
    <w:p w:rsidR="00606687" w:rsidRDefault="00606687" w:rsidP="004351DB">
      <w:pPr>
        <w:spacing w:line="360" w:lineRule="auto"/>
        <w:jc w:val="both"/>
        <w:rPr>
          <w:rFonts w:ascii="Calibri" w:hAnsi="Calibri"/>
          <w:i/>
        </w:rPr>
      </w:pPr>
    </w:p>
    <w:p w:rsidR="004351DB" w:rsidRPr="00B40E7B" w:rsidRDefault="00B40E7B" w:rsidP="004351DB">
      <w:pPr>
        <w:spacing w:line="360" w:lineRule="auto"/>
        <w:jc w:val="both"/>
        <w:rPr>
          <w:rFonts w:ascii="Calibri" w:hAnsi="Calibri"/>
          <w:i/>
        </w:rPr>
      </w:pPr>
      <w:r w:rsidRPr="00B40E7B">
        <w:rPr>
          <w:rFonts w:ascii="Calibri" w:hAnsi="Calibri"/>
          <w:i/>
        </w:rPr>
        <w:lastRenderedPageBreak/>
        <w:t>Conclusion to Part 2</w:t>
      </w:r>
    </w:p>
    <w:p w:rsidR="004351DB" w:rsidRPr="00CC6520" w:rsidRDefault="004351DB" w:rsidP="004351DB">
      <w:pPr>
        <w:spacing w:line="360" w:lineRule="auto"/>
        <w:jc w:val="both"/>
        <w:rPr>
          <w:rFonts w:ascii="Calibri" w:hAnsi="Calibri"/>
        </w:rPr>
      </w:pPr>
      <w:r w:rsidRPr="00CC6520">
        <w:rPr>
          <w:rFonts w:ascii="Calibri" w:hAnsi="Calibri"/>
        </w:rPr>
        <w:t>The evidence brought together in Part 2 has been presented as testimony to the presence of sacred symbolism and cosmology within the actions and practices of spinning and weaving. Support for this evidence is drawn from its wide-ranging scope, encompassing mythologies and ethnographic case studies drawn from many different cultural contexts, and it is this cultural cross-focus that suggests that such symbolic associations may have something of a universal application. The evidence has also been reinforced by an experiential analysis, which contributes towards an exploration of the idea that it is within the practices themselves that the symbolic associations are born. Both Miller</w:t>
      </w:r>
      <w:r w:rsidRPr="00CC6520">
        <w:rPr>
          <w:rStyle w:val="FootnoteReference"/>
          <w:rFonts w:ascii="Calibri" w:hAnsi="Calibri"/>
        </w:rPr>
        <w:footnoteReference w:id="238"/>
      </w:r>
      <w:r w:rsidRPr="00CC6520">
        <w:rPr>
          <w:rFonts w:ascii="Calibri" w:hAnsi="Calibri"/>
        </w:rPr>
        <w:t xml:space="preserve"> and Mary Kilbourne Matossian cautiously hypothesize that weaving and spinning are intrinsically ‘magical and mysterious,</w:t>
      </w:r>
      <w:r w:rsidRPr="00CC6520">
        <w:rPr>
          <w:rStyle w:val="FootnoteReference"/>
          <w:rFonts w:ascii="Calibri" w:hAnsi="Calibri"/>
        </w:rPr>
        <w:footnoteReference w:id="239"/>
      </w:r>
      <w:r w:rsidRPr="00CC6520">
        <w:rPr>
          <w:rFonts w:ascii="Calibri" w:hAnsi="Calibri"/>
        </w:rPr>
        <w:t xml:space="preserve"> special, beyond the everyday and ordinary. The sense that their symbolic attributes may be applicable across the world endorses the research, making it a legitimate point of enquiry as to whether any of the symbolic attributes expounded here are perceived by contemporary spinners and weavers.    </w:t>
      </w:r>
    </w:p>
    <w:p w:rsidR="004351DB" w:rsidRDefault="004351DB" w:rsidP="004351DB">
      <w:pPr>
        <w:spacing w:line="360" w:lineRule="auto"/>
      </w:pPr>
    </w:p>
    <w:p w:rsidR="004351DB" w:rsidRDefault="004351DB" w:rsidP="004351DB">
      <w:pPr>
        <w:spacing w:line="360" w:lineRule="auto"/>
      </w:pPr>
    </w:p>
    <w:p w:rsidR="004351DB" w:rsidRDefault="004351DB" w:rsidP="004351DB">
      <w:pPr>
        <w:spacing w:line="360" w:lineRule="auto"/>
      </w:pPr>
    </w:p>
    <w:p w:rsidR="004351DB" w:rsidRDefault="004351DB" w:rsidP="00623A47">
      <w:pPr>
        <w:spacing w:line="276" w:lineRule="auto"/>
        <w:rPr>
          <w:rFonts w:ascii="Calibri" w:hAnsi="Calibri"/>
          <w:b/>
          <w:sz w:val="28"/>
          <w:szCs w:val="28"/>
          <w:u w:val="single"/>
        </w:rPr>
      </w:pPr>
    </w:p>
    <w:p w:rsidR="004351DB" w:rsidRDefault="004351DB" w:rsidP="00623A47">
      <w:pPr>
        <w:spacing w:line="276" w:lineRule="auto"/>
        <w:rPr>
          <w:rFonts w:ascii="Calibri" w:hAnsi="Calibri"/>
          <w:b/>
          <w:sz w:val="28"/>
          <w:szCs w:val="28"/>
          <w:u w:val="single"/>
        </w:rPr>
      </w:pPr>
    </w:p>
    <w:p w:rsidR="00623A47" w:rsidRDefault="00623A47" w:rsidP="00623A47">
      <w:pPr>
        <w:spacing w:line="276" w:lineRule="auto"/>
        <w:rPr>
          <w:rFonts w:ascii="Calibri" w:hAnsi="Calibri"/>
          <w:b/>
          <w:sz w:val="28"/>
          <w:szCs w:val="28"/>
          <w:u w:val="single"/>
        </w:rPr>
      </w:pPr>
    </w:p>
    <w:p w:rsidR="00623A47" w:rsidRDefault="00623A47" w:rsidP="00623A47">
      <w:pPr>
        <w:spacing w:line="276" w:lineRule="auto"/>
        <w:rPr>
          <w:rFonts w:ascii="Calibri" w:hAnsi="Calibri"/>
          <w:b/>
          <w:sz w:val="28"/>
          <w:szCs w:val="28"/>
          <w:u w:val="single"/>
        </w:rPr>
      </w:pPr>
    </w:p>
    <w:p w:rsidR="004351DB" w:rsidRDefault="004351DB" w:rsidP="00623A47">
      <w:pPr>
        <w:spacing w:line="276" w:lineRule="auto"/>
        <w:rPr>
          <w:rFonts w:ascii="Calibri" w:hAnsi="Calibri"/>
          <w:b/>
          <w:sz w:val="28"/>
          <w:szCs w:val="28"/>
          <w:u w:val="single"/>
        </w:rPr>
      </w:pPr>
    </w:p>
    <w:p w:rsidR="004351DB" w:rsidRDefault="004351DB" w:rsidP="00623A47">
      <w:pPr>
        <w:spacing w:line="276" w:lineRule="auto"/>
        <w:rPr>
          <w:rFonts w:ascii="Calibri" w:hAnsi="Calibri"/>
          <w:b/>
          <w:sz w:val="28"/>
          <w:szCs w:val="28"/>
          <w:u w:val="single"/>
        </w:rPr>
      </w:pPr>
    </w:p>
    <w:p w:rsidR="004351DB" w:rsidRDefault="004351DB" w:rsidP="00623A47">
      <w:pPr>
        <w:spacing w:line="276" w:lineRule="auto"/>
        <w:rPr>
          <w:rFonts w:ascii="Calibri" w:hAnsi="Calibri"/>
          <w:b/>
          <w:sz w:val="28"/>
          <w:szCs w:val="28"/>
          <w:u w:val="single"/>
        </w:rPr>
      </w:pPr>
    </w:p>
    <w:p w:rsidR="004351DB" w:rsidRDefault="004351DB" w:rsidP="00623A47">
      <w:pPr>
        <w:spacing w:line="276" w:lineRule="auto"/>
        <w:rPr>
          <w:rFonts w:ascii="Calibri" w:hAnsi="Calibri"/>
          <w:b/>
          <w:sz w:val="28"/>
          <w:szCs w:val="28"/>
          <w:u w:val="single"/>
        </w:rPr>
      </w:pPr>
    </w:p>
    <w:p w:rsidR="004351DB" w:rsidRDefault="004351DB" w:rsidP="00623A47">
      <w:pPr>
        <w:spacing w:line="276" w:lineRule="auto"/>
        <w:rPr>
          <w:rFonts w:ascii="Calibri" w:hAnsi="Calibri"/>
          <w:b/>
          <w:sz w:val="28"/>
          <w:szCs w:val="28"/>
          <w:u w:val="single"/>
        </w:rPr>
      </w:pPr>
    </w:p>
    <w:p w:rsidR="004351DB" w:rsidRDefault="004351DB" w:rsidP="00623A47">
      <w:pPr>
        <w:spacing w:line="276" w:lineRule="auto"/>
        <w:rPr>
          <w:rFonts w:ascii="Calibri" w:hAnsi="Calibri"/>
          <w:b/>
          <w:sz w:val="28"/>
          <w:szCs w:val="28"/>
          <w:u w:val="single"/>
        </w:rPr>
      </w:pPr>
    </w:p>
    <w:p w:rsidR="004351DB" w:rsidRDefault="004351DB" w:rsidP="00623A47">
      <w:pPr>
        <w:spacing w:line="276" w:lineRule="auto"/>
        <w:rPr>
          <w:rFonts w:ascii="Calibri" w:hAnsi="Calibri"/>
          <w:b/>
          <w:sz w:val="28"/>
          <w:szCs w:val="28"/>
          <w:u w:val="single"/>
        </w:rPr>
      </w:pPr>
    </w:p>
    <w:p w:rsidR="004351DB" w:rsidRDefault="004351DB" w:rsidP="00623A47">
      <w:pPr>
        <w:spacing w:line="276" w:lineRule="auto"/>
        <w:rPr>
          <w:rFonts w:ascii="Calibri" w:hAnsi="Calibri"/>
          <w:b/>
          <w:sz w:val="28"/>
          <w:szCs w:val="28"/>
          <w:u w:val="single"/>
        </w:rPr>
      </w:pPr>
    </w:p>
    <w:p w:rsidR="00B40E7B" w:rsidRDefault="00B40E7B" w:rsidP="00623A47">
      <w:pPr>
        <w:spacing w:line="276" w:lineRule="auto"/>
        <w:rPr>
          <w:rFonts w:ascii="Calibri" w:hAnsi="Calibri"/>
          <w:b/>
          <w:sz w:val="28"/>
          <w:szCs w:val="28"/>
          <w:u w:val="single"/>
        </w:rPr>
      </w:pPr>
    </w:p>
    <w:p w:rsidR="00623A47" w:rsidRDefault="00623A47" w:rsidP="00623A47">
      <w:pPr>
        <w:spacing w:line="276" w:lineRule="auto"/>
        <w:rPr>
          <w:rFonts w:ascii="Calibri" w:hAnsi="Calibri"/>
          <w:b/>
          <w:sz w:val="28"/>
          <w:szCs w:val="28"/>
          <w:u w:val="single"/>
        </w:rPr>
      </w:pPr>
      <w:r>
        <w:rPr>
          <w:rFonts w:ascii="Calibri" w:hAnsi="Calibri"/>
          <w:b/>
          <w:sz w:val="28"/>
          <w:szCs w:val="28"/>
          <w:u w:val="single"/>
        </w:rPr>
        <w:lastRenderedPageBreak/>
        <w:t xml:space="preserve">Part 3  </w:t>
      </w:r>
      <w:r w:rsidRPr="004B05B6">
        <w:rPr>
          <w:rFonts w:ascii="Calibri" w:hAnsi="Calibri"/>
          <w:b/>
          <w:sz w:val="28"/>
          <w:szCs w:val="28"/>
          <w:u w:val="single"/>
        </w:rPr>
        <w:t>Methodology</w:t>
      </w:r>
      <w:r>
        <w:rPr>
          <w:rFonts w:ascii="Calibri" w:hAnsi="Calibri"/>
          <w:b/>
          <w:sz w:val="28"/>
          <w:szCs w:val="28"/>
          <w:u w:val="single"/>
        </w:rPr>
        <w:t xml:space="preserve"> and Research Findings</w:t>
      </w:r>
    </w:p>
    <w:p w:rsidR="00623A47" w:rsidRDefault="00623A47" w:rsidP="00113895">
      <w:pPr>
        <w:spacing w:line="276" w:lineRule="auto"/>
        <w:rPr>
          <w:rFonts w:ascii="Calibri" w:hAnsi="Calibri"/>
          <w:sz w:val="28"/>
          <w:szCs w:val="28"/>
          <w:u w:val="single"/>
        </w:rPr>
      </w:pPr>
    </w:p>
    <w:p w:rsidR="00623A47" w:rsidRPr="0078364E" w:rsidRDefault="00623A47" w:rsidP="00623A47">
      <w:pPr>
        <w:spacing w:line="276" w:lineRule="auto"/>
        <w:rPr>
          <w:rFonts w:ascii="Calibri" w:hAnsi="Calibri"/>
          <w:sz w:val="28"/>
          <w:szCs w:val="28"/>
          <w:u w:val="single"/>
        </w:rPr>
      </w:pPr>
      <w:r w:rsidRPr="005863B2">
        <w:rPr>
          <w:rFonts w:ascii="Calibri" w:hAnsi="Calibri"/>
          <w:b/>
          <w:sz w:val="28"/>
          <w:szCs w:val="28"/>
        </w:rPr>
        <w:t xml:space="preserve">Chapter 6 – Methodology </w:t>
      </w:r>
    </w:p>
    <w:p w:rsidR="00623A47" w:rsidRDefault="00623A47" w:rsidP="00623A47">
      <w:pPr>
        <w:spacing w:line="276" w:lineRule="auto"/>
        <w:rPr>
          <w:rFonts w:ascii="Calibri" w:hAnsi="Calibri"/>
          <w:b/>
        </w:rPr>
      </w:pPr>
    </w:p>
    <w:p w:rsidR="00623A47" w:rsidRPr="003E05B7" w:rsidRDefault="00623A47" w:rsidP="00623A47">
      <w:pPr>
        <w:spacing w:line="276" w:lineRule="auto"/>
        <w:rPr>
          <w:rFonts w:ascii="Calibri" w:hAnsi="Calibri"/>
          <w:b/>
        </w:rPr>
      </w:pPr>
    </w:p>
    <w:p w:rsidR="00623A47" w:rsidRPr="003E05B7" w:rsidRDefault="00623A47" w:rsidP="00623A47">
      <w:pPr>
        <w:spacing w:line="360" w:lineRule="auto"/>
        <w:rPr>
          <w:rFonts w:ascii="Calibri" w:hAnsi="Calibri"/>
          <w:b/>
        </w:rPr>
      </w:pPr>
      <w:r w:rsidRPr="003E05B7">
        <w:rPr>
          <w:rFonts w:ascii="Calibri" w:hAnsi="Calibri"/>
          <w:b/>
        </w:rPr>
        <w:t>6.1 Quantitative and Qualitative Research Methods</w:t>
      </w:r>
    </w:p>
    <w:p w:rsidR="00623A47" w:rsidRPr="00113895" w:rsidRDefault="00113895" w:rsidP="00113895">
      <w:pPr>
        <w:spacing w:line="360" w:lineRule="auto"/>
        <w:rPr>
          <w:rFonts w:ascii="Calibri" w:hAnsi="Calibri"/>
          <w:b/>
        </w:rPr>
      </w:pPr>
      <w:r>
        <w:rPr>
          <w:rFonts w:ascii="Calibri" w:hAnsi="Calibri"/>
          <w:b/>
        </w:rPr>
        <w:t xml:space="preserve">-  </w:t>
      </w:r>
      <w:r w:rsidR="00623A47" w:rsidRPr="00113895">
        <w:rPr>
          <w:rFonts w:ascii="Calibri" w:hAnsi="Calibri"/>
          <w:b/>
        </w:rPr>
        <w:t>Methodological breakdown</w:t>
      </w:r>
    </w:p>
    <w:p w:rsidR="00623A47" w:rsidRPr="00113895" w:rsidRDefault="00113895" w:rsidP="00113895">
      <w:pPr>
        <w:spacing w:line="360" w:lineRule="auto"/>
        <w:rPr>
          <w:rFonts w:ascii="Calibri" w:hAnsi="Calibri"/>
          <w:b/>
        </w:rPr>
      </w:pPr>
      <w:r>
        <w:rPr>
          <w:rFonts w:ascii="Calibri" w:hAnsi="Calibri"/>
          <w:b/>
        </w:rPr>
        <w:t xml:space="preserve">-  </w:t>
      </w:r>
      <w:r w:rsidR="00623A47" w:rsidRPr="00113895">
        <w:rPr>
          <w:rFonts w:ascii="Calibri" w:hAnsi="Calibri"/>
          <w:b/>
        </w:rPr>
        <w:t>Target Group</w:t>
      </w:r>
    </w:p>
    <w:p w:rsidR="00623A47" w:rsidRPr="00113895" w:rsidRDefault="00113895" w:rsidP="00113895">
      <w:pPr>
        <w:spacing w:line="360" w:lineRule="auto"/>
        <w:rPr>
          <w:rFonts w:ascii="Calibri" w:hAnsi="Calibri"/>
          <w:b/>
        </w:rPr>
      </w:pPr>
      <w:r>
        <w:rPr>
          <w:rFonts w:ascii="Calibri" w:hAnsi="Calibri"/>
          <w:b/>
        </w:rPr>
        <w:t xml:space="preserve">-  </w:t>
      </w:r>
      <w:r w:rsidR="00623A47" w:rsidRPr="00113895">
        <w:rPr>
          <w:rFonts w:ascii="Calibri" w:hAnsi="Calibri"/>
          <w:b/>
        </w:rPr>
        <w:t>Questionnaire</w:t>
      </w:r>
    </w:p>
    <w:p w:rsidR="00623A47" w:rsidRPr="00113895" w:rsidRDefault="00113895" w:rsidP="00113895">
      <w:pPr>
        <w:spacing w:line="360" w:lineRule="auto"/>
        <w:rPr>
          <w:rFonts w:ascii="Calibri" w:hAnsi="Calibri"/>
          <w:b/>
        </w:rPr>
      </w:pPr>
      <w:r>
        <w:rPr>
          <w:rFonts w:ascii="Calibri" w:hAnsi="Calibri"/>
          <w:b/>
        </w:rPr>
        <w:t xml:space="preserve">-  </w:t>
      </w:r>
      <w:r w:rsidR="00623A47" w:rsidRPr="00113895">
        <w:rPr>
          <w:rFonts w:ascii="Calibri" w:hAnsi="Calibri"/>
          <w:b/>
        </w:rPr>
        <w:t>Interviews</w:t>
      </w:r>
    </w:p>
    <w:p w:rsidR="00623A47" w:rsidRPr="00113895" w:rsidRDefault="00113895" w:rsidP="00113895">
      <w:pPr>
        <w:spacing w:line="360" w:lineRule="auto"/>
        <w:rPr>
          <w:rFonts w:ascii="Calibri" w:hAnsi="Calibri" w:cs="Arial"/>
          <w:b/>
        </w:rPr>
      </w:pPr>
      <w:r>
        <w:rPr>
          <w:rFonts w:ascii="Calibri" w:hAnsi="Calibri" w:cs="Arial"/>
          <w:b/>
        </w:rPr>
        <w:t>-  The balance between Qualitative and Q</w:t>
      </w:r>
      <w:r w:rsidR="00623A47" w:rsidRPr="00113895">
        <w:rPr>
          <w:rFonts w:ascii="Calibri" w:hAnsi="Calibri" w:cs="Arial"/>
          <w:b/>
        </w:rPr>
        <w:t>uantitative research.</w:t>
      </w:r>
    </w:p>
    <w:p w:rsidR="00623A47" w:rsidRPr="003E05B7" w:rsidRDefault="00623A47" w:rsidP="00623A47">
      <w:pPr>
        <w:spacing w:line="360" w:lineRule="auto"/>
        <w:rPr>
          <w:rFonts w:ascii="Calibri" w:hAnsi="Calibri"/>
        </w:rPr>
      </w:pPr>
    </w:p>
    <w:p w:rsidR="00623A47" w:rsidRPr="003E05B7" w:rsidRDefault="00623A47" w:rsidP="00623A47">
      <w:pPr>
        <w:spacing w:line="360" w:lineRule="auto"/>
        <w:rPr>
          <w:rFonts w:ascii="Calibri" w:hAnsi="Calibri"/>
          <w:b/>
        </w:rPr>
      </w:pPr>
      <w:r w:rsidRPr="003E05B7">
        <w:rPr>
          <w:rFonts w:ascii="Calibri" w:hAnsi="Calibri"/>
          <w:b/>
        </w:rPr>
        <w:t>6.2 Reflexivity</w:t>
      </w:r>
    </w:p>
    <w:p w:rsidR="00623A47" w:rsidRPr="00113895" w:rsidRDefault="00113895" w:rsidP="00113895">
      <w:pPr>
        <w:spacing w:line="360" w:lineRule="auto"/>
        <w:rPr>
          <w:rFonts w:ascii="Calibri" w:hAnsi="Calibri"/>
          <w:b/>
        </w:rPr>
      </w:pPr>
      <w:r>
        <w:rPr>
          <w:rFonts w:ascii="Calibri" w:hAnsi="Calibri"/>
          <w:b/>
        </w:rPr>
        <w:t>-  Emic and E</w:t>
      </w:r>
      <w:r w:rsidR="00623A47" w:rsidRPr="00113895">
        <w:rPr>
          <w:rFonts w:ascii="Calibri" w:hAnsi="Calibri"/>
          <w:b/>
        </w:rPr>
        <w:t>tic perspectives</w:t>
      </w:r>
    </w:p>
    <w:p w:rsidR="00623A47" w:rsidRPr="00113895" w:rsidRDefault="00113895" w:rsidP="00113895">
      <w:pPr>
        <w:spacing w:line="360" w:lineRule="auto"/>
        <w:rPr>
          <w:rFonts w:ascii="Calibri" w:hAnsi="Calibri"/>
          <w:b/>
        </w:rPr>
      </w:pPr>
      <w:r>
        <w:rPr>
          <w:rFonts w:ascii="Calibri" w:hAnsi="Calibri"/>
          <w:b/>
        </w:rPr>
        <w:t xml:space="preserve">-  </w:t>
      </w:r>
      <w:r w:rsidR="00623A47" w:rsidRPr="00113895">
        <w:rPr>
          <w:rFonts w:ascii="Calibri" w:hAnsi="Calibri"/>
          <w:b/>
        </w:rPr>
        <w:t>Auto-ethnography</w:t>
      </w:r>
    </w:p>
    <w:p w:rsidR="00113895" w:rsidRPr="00C62050" w:rsidRDefault="00113895" w:rsidP="00623A47">
      <w:pPr>
        <w:pStyle w:val="ListParagraph"/>
        <w:spacing w:line="360" w:lineRule="auto"/>
        <w:rPr>
          <w:rFonts w:ascii="Calibri" w:hAnsi="Calibri"/>
          <w:b/>
        </w:rPr>
      </w:pPr>
    </w:p>
    <w:p w:rsidR="00623A47" w:rsidRPr="00265FC3" w:rsidRDefault="00623A47" w:rsidP="00623A47">
      <w:pPr>
        <w:spacing w:line="360" w:lineRule="auto"/>
        <w:rPr>
          <w:rFonts w:ascii="Calibri" w:hAnsi="Calibri"/>
          <w:sz w:val="28"/>
          <w:szCs w:val="28"/>
        </w:rPr>
      </w:pPr>
      <w:r w:rsidRPr="00265FC3">
        <w:rPr>
          <w:rFonts w:ascii="Calibri" w:hAnsi="Calibri"/>
          <w:sz w:val="28"/>
          <w:szCs w:val="28"/>
        </w:rPr>
        <w:t xml:space="preserve">        </w:t>
      </w:r>
      <w:r>
        <w:rPr>
          <w:rFonts w:ascii="Calibri" w:hAnsi="Calibri"/>
          <w:sz w:val="28"/>
          <w:szCs w:val="28"/>
        </w:rPr>
        <w:t xml:space="preserve">              </w:t>
      </w:r>
      <w:r w:rsidRPr="00265FC3">
        <w:rPr>
          <w:rFonts w:ascii="Calibri" w:hAnsi="Calibri"/>
          <w:sz w:val="28"/>
          <w:szCs w:val="28"/>
        </w:rPr>
        <w:t xml:space="preserve">    </w:t>
      </w:r>
      <w:r w:rsidRPr="00265FC3">
        <w:rPr>
          <w:rFonts w:ascii="Calibri" w:hAnsi="Calibri"/>
          <w:noProof/>
          <w:sz w:val="28"/>
          <w:szCs w:val="28"/>
          <w:lang w:eastAsia="en-GB"/>
        </w:rPr>
        <w:drawing>
          <wp:inline distT="0" distB="0" distL="0" distR="0">
            <wp:extent cx="2876745" cy="2878015"/>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ampling.jpg"/>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2876745" cy="2878015"/>
                    </a:xfrm>
                    <a:prstGeom prst="rect">
                      <a:avLst/>
                    </a:prstGeom>
                  </pic:spPr>
                </pic:pic>
              </a:graphicData>
            </a:graphic>
          </wp:inline>
        </w:drawing>
      </w:r>
    </w:p>
    <w:p w:rsidR="00623A47" w:rsidRDefault="00623A47" w:rsidP="00623A47">
      <w:pPr>
        <w:spacing w:line="276" w:lineRule="auto"/>
        <w:jc w:val="center"/>
        <w:rPr>
          <w:rFonts w:ascii="Calibri" w:hAnsi="Calibri"/>
          <w:b/>
          <w:sz w:val="22"/>
          <w:szCs w:val="22"/>
        </w:rPr>
      </w:pPr>
    </w:p>
    <w:p w:rsidR="00623A47" w:rsidRPr="00A0386E" w:rsidRDefault="00623A47" w:rsidP="00623A47">
      <w:pPr>
        <w:spacing w:line="276" w:lineRule="auto"/>
        <w:jc w:val="center"/>
        <w:rPr>
          <w:rFonts w:ascii="Calibri" w:hAnsi="Calibri"/>
          <w:b/>
          <w:i/>
          <w:sz w:val="22"/>
          <w:szCs w:val="22"/>
        </w:rPr>
      </w:pPr>
      <w:r w:rsidRPr="00A0386E">
        <w:rPr>
          <w:rFonts w:ascii="Calibri" w:hAnsi="Calibri"/>
          <w:b/>
          <w:i/>
          <w:sz w:val="22"/>
          <w:szCs w:val="22"/>
        </w:rPr>
        <w:t>Photographic Illustration 6</w:t>
      </w:r>
    </w:p>
    <w:p w:rsidR="00623A47" w:rsidRPr="00A0386E" w:rsidRDefault="00623A47" w:rsidP="00623A47">
      <w:pPr>
        <w:spacing w:line="276" w:lineRule="auto"/>
        <w:jc w:val="center"/>
        <w:rPr>
          <w:rFonts w:ascii="Calibri" w:hAnsi="Calibri"/>
          <w:b/>
          <w:i/>
          <w:sz w:val="20"/>
          <w:szCs w:val="20"/>
        </w:rPr>
      </w:pPr>
      <w:r w:rsidRPr="00A0386E">
        <w:rPr>
          <w:rFonts w:ascii="Calibri" w:hAnsi="Calibri"/>
          <w:b/>
          <w:i/>
          <w:sz w:val="20"/>
          <w:szCs w:val="20"/>
        </w:rPr>
        <w:t>Reflexive Research: sampling</w:t>
      </w:r>
    </w:p>
    <w:p w:rsidR="00623A47" w:rsidRPr="00A0386E" w:rsidRDefault="00623A47" w:rsidP="00623A47">
      <w:pPr>
        <w:spacing w:line="276" w:lineRule="auto"/>
        <w:jc w:val="center"/>
        <w:rPr>
          <w:rFonts w:ascii="Calibri" w:hAnsi="Calibri"/>
          <w:b/>
          <w:i/>
          <w:sz w:val="20"/>
          <w:szCs w:val="20"/>
        </w:rPr>
      </w:pPr>
      <w:r w:rsidRPr="00A0386E">
        <w:rPr>
          <w:rFonts w:ascii="Calibri" w:hAnsi="Calibri"/>
          <w:b/>
          <w:i/>
          <w:sz w:val="20"/>
          <w:szCs w:val="20"/>
        </w:rPr>
        <w:t>A single line of woven weft thread represents a single answer to an individual research question.</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C</w:t>
      </w:r>
      <w:r w:rsidR="00113895">
        <w:rPr>
          <w:rFonts w:ascii="Calibri" w:hAnsi="Calibri"/>
          <w:i/>
          <w:sz w:val="20"/>
          <w:szCs w:val="20"/>
        </w:rPr>
        <w:t>entre - 56 answers from</w:t>
      </w:r>
      <w:r w:rsidRPr="00A0386E">
        <w:rPr>
          <w:rFonts w:ascii="Calibri" w:hAnsi="Calibri"/>
          <w:i/>
          <w:sz w:val="20"/>
          <w:szCs w:val="20"/>
        </w:rPr>
        <w:t xml:space="preserve"> the first respondent, woven with space left between each weft thread.</w:t>
      </w:r>
    </w:p>
    <w:p w:rsidR="00623A47" w:rsidRDefault="00113895" w:rsidP="00113895">
      <w:pPr>
        <w:spacing w:line="276" w:lineRule="auto"/>
        <w:jc w:val="center"/>
        <w:rPr>
          <w:rFonts w:ascii="Calibri" w:hAnsi="Calibri"/>
          <w:i/>
          <w:sz w:val="20"/>
          <w:szCs w:val="20"/>
        </w:rPr>
      </w:pPr>
      <w:r>
        <w:rPr>
          <w:rFonts w:ascii="Calibri" w:hAnsi="Calibri"/>
          <w:i/>
          <w:sz w:val="20"/>
          <w:szCs w:val="20"/>
        </w:rPr>
        <w:t>Top - 56 answers from</w:t>
      </w:r>
      <w:r w:rsidR="00623A47" w:rsidRPr="00A0386E">
        <w:rPr>
          <w:rFonts w:ascii="Calibri" w:hAnsi="Calibri"/>
          <w:i/>
          <w:sz w:val="20"/>
          <w:szCs w:val="20"/>
        </w:rPr>
        <w:t xml:space="preserve"> the second respondent, woven with no spaces left between each weft thread.</w:t>
      </w:r>
    </w:p>
    <w:p w:rsidR="00113895" w:rsidRDefault="00113895" w:rsidP="00113895">
      <w:pPr>
        <w:spacing w:line="276" w:lineRule="auto"/>
        <w:jc w:val="center"/>
        <w:rPr>
          <w:rFonts w:ascii="Calibri" w:hAnsi="Calibri"/>
          <w:i/>
          <w:sz w:val="20"/>
          <w:szCs w:val="20"/>
        </w:rPr>
      </w:pPr>
    </w:p>
    <w:p w:rsidR="00113895" w:rsidRPr="00113895" w:rsidRDefault="00113895" w:rsidP="00113895">
      <w:pPr>
        <w:spacing w:line="276" w:lineRule="auto"/>
        <w:jc w:val="center"/>
        <w:rPr>
          <w:rFonts w:ascii="Calibri" w:hAnsi="Calibri"/>
          <w:i/>
          <w:sz w:val="20"/>
          <w:szCs w:val="20"/>
        </w:rPr>
      </w:pPr>
    </w:p>
    <w:p w:rsidR="004970D3" w:rsidRPr="003E05B7" w:rsidRDefault="004970D3" w:rsidP="004970D3">
      <w:pPr>
        <w:spacing w:line="276" w:lineRule="auto"/>
        <w:rPr>
          <w:rFonts w:ascii="Calibri" w:hAnsi="Calibri"/>
        </w:rPr>
      </w:pPr>
      <w:r w:rsidRPr="003E05B7">
        <w:rPr>
          <w:rFonts w:ascii="Calibri" w:hAnsi="Calibri"/>
          <w:b/>
        </w:rPr>
        <w:lastRenderedPageBreak/>
        <w:t xml:space="preserve">Chapter 6 – Methodology </w:t>
      </w:r>
    </w:p>
    <w:p w:rsidR="004970D3" w:rsidRPr="003E05B7" w:rsidRDefault="004970D3" w:rsidP="004970D3">
      <w:pPr>
        <w:spacing w:line="276" w:lineRule="auto"/>
        <w:rPr>
          <w:rFonts w:ascii="Calibri" w:hAnsi="Calibri"/>
          <w:b/>
        </w:rPr>
      </w:pPr>
    </w:p>
    <w:p w:rsidR="004970D3" w:rsidRPr="003E05B7" w:rsidRDefault="004970D3" w:rsidP="004970D3">
      <w:pPr>
        <w:spacing w:line="276" w:lineRule="auto"/>
        <w:rPr>
          <w:rFonts w:ascii="Calibri" w:hAnsi="Calibri"/>
        </w:rPr>
      </w:pPr>
    </w:p>
    <w:p w:rsidR="004970D3" w:rsidRPr="003E05B7" w:rsidRDefault="004970D3" w:rsidP="00407E99">
      <w:pPr>
        <w:spacing w:line="360" w:lineRule="auto"/>
        <w:jc w:val="both"/>
        <w:rPr>
          <w:rFonts w:ascii="Calibri" w:hAnsi="Calibri"/>
          <w:b/>
          <w:u w:val="single"/>
        </w:rPr>
      </w:pPr>
      <w:r w:rsidRPr="003E05B7">
        <w:rPr>
          <w:rFonts w:ascii="Calibri" w:hAnsi="Calibri"/>
          <w:b/>
          <w:u w:val="single"/>
        </w:rPr>
        <w:t>6.1 Quantitative and Qualitative Research Methods</w:t>
      </w:r>
    </w:p>
    <w:p w:rsidR="004970D3" w:rsidRPr="003E05B7" w:rsidRDefault="004970D3" w:rsidP="00407E99">
      <w:pPr>
        <w:spacing w:line="360" w:lineRule="auto"/>
        <w:jc w:val="both"/>
        <w:rPr>
          <w:rFonts w:ascii="Calibri" w:hAnsi="Calibri"/>
          <w:i/>
        </w:rPr>
      </w:pPr>
      <w:r w:rsidRPr="003E05B7">
        <w:rPr>
          <w:rFonts w:ascii="Calibri" w:hAnsi="Calibri"/>
          <w:i/>
        </w:rPr>
        <w:t>Methodological breakdown: identifying the methods and procedures that the research has utilized.</w:t>
      </w:r>
    </w:p>
    <w:p w:rsidR="004970D3" w:rsidRPr="003E05B7" w:rsidRDefault="004970D3" w:rsidP="00407E99">
      <w:pPr>
        <w:spacing w:line="360" w:lineRule="auto"/>
        <w:jc w:val="both"/>
        <w:rPr>
          <w:rFonts w:ascii="Calibri" w:hAnsi="Calibri" w:cs="Arial"/>
        </w:rPr>
      </w:pPr>
      <w:r w:rsidRPr="003E05B7">
        <w:rPr>
          <w:rFonts w:ascii="Calibri" w:hAnsi="Calibri"/>
        </w:rPr>
        <w:t xml:space="preserve">The research data for this dissertation has been collected using a combination of quantitative and qualitative methodologies, by means of a questionnaire and semi-structured interviews. This dual approach, which Alan Bryman suggests can be a </w:t>
      </w:r>
      <w:r w:rsidRPr="003E05B7">
        <w:rPr>
          <w:rFonts w:ascii="Calibri" w:hAnsi="Calibri" w:cs="Arial"/>
        </w:rPr>
        <w:t>resourceful means of gathering in-depth data, allows for a ‘more complete’ set of responses to a research enquiry.</w:t>
      </w:r>
      <w:r w:rsidRPr="003E05B7">
        <w:rPr>
          <w:rStyle w:val="FootnoteReference"/>
          <w:rFonts w:ascii="Calibri" w:hAnsi="Calibri" w:cs="Arial"/>
        </w:rPr>
        <w:footnoteReference w:id="240"/>
      </w:r>
      <w:r w:rsidRPr="003E05B7">
        <w:rPr>
          <w:rFonts w:ascii="Calibri" w:hAnsi="Calibri" w:cs="Arial"/>
        </w:rPr>
        <w:t xml:space="preserve"> The </w:t>
      </w:r>
      <w:r w:rsidRPr="003E05B7">
        <w:rPr>
          <w:rFonts w:ascii="Calibri" w:hAnsi="Calibri"/>
        </w:rPr>
        <w:t>quantitative survey, providing a statistical assessment of spinners’ and weavers’ thoughts and opinions, is thus augmented and filled out by the personal accounts of individual craftspeople. Ultimately the form of methodology employed in the research is contingent on the type of research undertaken. As David Silverman states, ‘the choice between different research methods should depend upon what you are trying to find out.’</w:t>
      </w:r>
      <w:r w:rsidRPr="003E05B7">
        <w:rPr>
          <w:rStyle w:val="FootnoteReference"/>
          <w:rFonts w:ascii="Calibri" w:hAnsi="Calibri"/>
        </w:rPr>
        <w:footnoteReference w:id="241"/>
      </w:r>
      <w:r w:rsidRPr="003E05B7">
        <w:rPr>
          <w:rFonts w:ascii="Calibri" w:hAnsi="Calibri"/>
        </w:rPr>
        <w:t xml:space="preserve"> </w:t>
      </w:r>
    </w:p>
    <w:p w:rsidR="004970D3" w:rsidRPr="003E05B7" w:rsidRDefault="004970D3" w:rsidP="00407E99">
      <w:pPr>
        <w:spacing w:line="360" w:lineRule="auto"/>
        <w:jc w:val="both"/>
        <w:rPr>
          <w:rFonts w:ascii="Calibri" w:hAnsi="Calibri" w:cs="Arial"/>
        </w:rPr>
      </w:pPr>
    </w:p>
    <w:p w:rsidR="004970D3" w:rsidRPr="003E05B7" w:rsidRDefault="004970D3" w:rsidP="00407E99">
      <w:pPr>
        <w:spacing w:line="360" w:lineRule="auto"/>
        <w:jc w:val="both"/>
        <w:rPr>
          <w:rFonts w:ascii="Calibri" w:hAnsi="Calibri" w:cs="Arial"/>
        </w:rPr>
      </w:pPr>
      <w:r w:rsidRPr="003E05B7">
        <w:rPr>
          <w:rFonts w:ascii="Calibri" w:hAnsi="Calibri"/>
          <w:i/>
        </w:rPr>
        <w:t>The target group.</w:t>
      </w:r>
    </w:p>
    <w:p w:rsidR="004970D3" w:rsidRPr="003E05B7" w:rsidRDefault="004970D3" w:rsidP="00407E99">
      <w:pPr>
        <w:spacing w:line="360" w:lineRule="auto"/>
        <w:jc w:val="both"/>
        <w:rPr>
          <w:rFonts w:ascii="Calibri" w:hAnsi="Calibri"/>
        </w:rPr>
      </w:pPr>
      <w:r w:rsidRPr="003E05B7">
        <w:rPr>
          <w:rFonts w:ascii="Calibri" w:hAnsi="Calibri" w:cs="Arial"/>
        </w:rPr>
        <w:t>The quantitative research data was collected via a questionnaire, which was disseminated electronically through online links to the principal target group, weavers and spinners belonging to UK guilds.</w:t>
      </w:r>
      <w:r w:rsidR="009441A0">
        <w:rPr>
          <w:rStyle w:val="FootnoteReference"/>
          <w:rFonts w:ascii="Calibri" w:hAnsi="Calibri" w:cs="Arial"/>
        </w:rPr>
        <w:footnoteReference w:id="242"/>
      </w:r>
      <w:r w:rsidRPr="003E05B7">
        <w:rPr>
          <w:rFonts w:ascii="Calibri" w:hAnsi="Calibri" w:cs="Arial"/>
        </w:rPr>
        <w:t xml:space="preserve"> As a sample group, the respondents were regarded as individuals rather than as a composite group, individuals, </w:t>
      </w:r>
      <w:r w:rsidRPr="003E05B7">
        <w:rPr>
          <w:rFonts w:ascii="Calibri" w:hAnsi="Calibri"/>
        </w:rPr>
        <w:t>however, bound together in their common interest in the manipulation of yarn. Indeed the sample size was extended beyond the initial target group by the respondents themselves, who forwarded the link to a small number of fellow practitioners outside the guilds, augmenting the scope of the research through a spontaneous example of snowball sampling.</w:t>
      </w:r>
      <w:r w:rsidRPr="003E05B7">
        <w:rPr>
          <w:rStyle w:val="FootnoteReference"/>
          <w:rFonts w:ascii="Calibri" w:hAnsi="Calibri"/>
        </w:rPr>
        <w:footnoteReference w:id="243"/>
      </w:r>
      <w:r w:rsidRPr="003E05B7">
        <w:rPr>
          <w:rFonts w:ascii="Calibri" w:hAnsi="Calibri"/>
        </w:rPr>
        <w:t xml:space="preserve"> </w:t>
      </w:r>
    </w:p>
    <w:p w:rsidR="009441A0" w:rsidRPr="003E05B7" w:rsidRDefault="009441A0" w:rsidP="00407E99">
      <w:pPr>
        <w:spacing w:line="360" w:lineRule="auto"/>
        <w:jc w:val="both"/>
        <w:rPr>
          <w:rFonts w:ascii="Calibri" w:hAnsi="Calibri" w:cs="Arial"/>
        </w:rPr>
      </w:pPr>
    </w:p>
    <w:p w:rsidR="004970D3" w:rsidRPr="003E05B7" w:rsidRDefault="004970D3" w:rsidP="00407E99">
      <w:pPr>
        <w:spacing w:line="360" w:lineRule="auto"/>
        <w:jc w:val="both"/>
        <w:rPr>
          <w:rFonts w:ascii="Calibri" w:hAnsi="Calibri"/>
          <w:i/>
        </w:rPr>
      </w:pPr>
      <w:r w:rsidRPr="003E05B7">
        <w:rPr>
          <w:rFonts w:ascii="Calibri" w:hAnsi="Calibri"/>
          <w:i/>
        </w:rPr>
        <w:lastRenderedPageBreak/>
        <w:t>The questionnaire</w:t>
      </w:r>
    </w:p>
    <w:p w:rsidR="004970D3" w:rsidRPr="003E05B7" w:rsidRDefault="004970D3" w:rsidP="00407E99">
      <w:pPr>
        <w:spacing w:line="360" w:lineRule="auto"/>
        <w:jc w:val="both"/>
        <w:rPr>
          <w:rFonts w:ascii="Calibri" w:hAnsi="Calibri"/>
        </w:rPr>
      </w:pPr>
      <w:r w:rsidRPr="003E05B7">
        <w:rPr>
          <w:rFonts w:ascii="Calibri" w:hAnsi="Calibri"/>
        </w:rPr>
        <w:t xml:space="preserve">A pilot study of the online questionnaire was conducted in order to assess its speed and serviceability and to check the efficacy of the technology. The questionnaire itself was composed of seven sections each with eight questions. To offset the </w:t>
      </w:r>
      <w:r w:rsidR="00C34871" w:rsidRPr="00C34871">
        <w:rPr>
          <w:rFonts w:ascii="Calibri" w:hAnsi="Calibri"/>
        </w:rPr>
        <w:t>numerical</w:t>
      </w:r>
      <w:r w:rsidRPr="003E05B7">
        <w:rPr>
          <w:rFonts w:ascii="Calibri" w:hAnsi="Calibri"/>
        </w:rPr>
        <w:t xml:space="preserve"> formalism of a quantitative approach, the survey principally employed a Likert scale method, designed, as Bryman notes, ‘to measure intensity of feelings’.</w:t>
      </w:r>
      <w:r w:rsidRPr="003E05B7">
        <w:rPr>
          <w:rStyle w:val="FootnoteReference"/>
          <w:rFonts w:ascii="Calibri" w:hAnsi="Calibri"/>
        </w:rPr>
        <w:footnoteReference w:id="244"/>
      </w:r>
      <w:r w:rsidRPr="003E05B7">
        <w:rPr>
          <w:rFonts w:ascii="Calibri" w:hAnsi="Calibri"/>
        </w:rPr>
        <w:t xml:space="preserve"> The questionnaire was structured both thematically and incrementally, with the direction of each section focussed towards the end, with questions ranging from the straightforward to the more challenging.</w:t>
      </w:r>
      <w:r w:rsidRPr="003E05B7">
        <w:rPr>
          <w:rStyle w:val="FootnoteReference"/>
          <w:rFonts w:ascii="Calibri" w:hAnsi="Calibri"/>
        </w:rPr>
        <w:footnoteReference w:id="245"/>
      </w:r>
      <w:r w:rsidRPr="003E05B7">
        <w:rPr>
          <w:rFonts w:ascii="Calibri" w:hAnsi="Calibri"/>
        </w:rPr>
        <w:t xml:space="preserve"> The intention had been to mix up the questions with reverse questions to avoid having statements that originated from a single standpoint.</w:t>
      </w:r>
      <w:r w:rsidRPr="003E05B7">
        <w:rPr>
          <w:rStyle w:val="FootnoteReference"/>
          <w:rFonts w:ascii="Calibri" w:hAnsi="Calibri"/>
        </w:rPr>
        <w:footnoteReference w:id="246"/>
      </w:r>
      <w:r w:rsidRPr="003E05B7">
        <w:rPr>
          <w:rFonts w:ascii="Calibri" w:hAnsi="Calibri"/>
        </w:rPr>
        <w:t xml:space="preserve"> However only one survived into the final questionnaire; it not only seemed unnecessarily complicated to include questions from a negative standpoint, but also the syntactical format would be almost illogical, offering a negative qualifier prior to the affirmative statement, as in </w:t>
      </w:r>
      <w:r w:rsidRPr="003E05B7">
        <w:rPr>
          <w:rFonts w:ascii="Calibri" w:hAnsi="Calibri"/>
          <w:i/>
        </w:rPr>
        <w:t>weaving and spinning are not cosmological</w:t>
      </w:r>
      <w:r w:rsidRPr="003E05B7">
        <w:rPr>
          <w:rFonts w:ascii="Calibri" w:hAnsi="Calibri"/>
        </w:rPr>
        <w:t xml:space="preserve"> or </w:t>
      </w:r>
      <w:r w:rsidRPr="003E05B7">
        <w:rPr>
          <w:rFonts w:ascii="Calibri" w:hAnsi="Calibri"/>
          <w:i/>
        </w:rPr>
        <w:t>textiles do not have a soul</w:t>
      </w:r>
      <w:r w:rsidRPr="003E05B7">
        <w:rPr>
          <w:rFonts w:ascii="Calibri" w:hAnsi="Calibri"/>
        </w:rPr>
        <w:t>.</w:t>
      </w:r>
    </w:p>
    <w:p w:rsidR="004970D3" w:rsidRPr="003E05B7" w:rsidRDefault="004970D3" w:rsidP="00407E99">
      <w:pPr>
        <w:spacing w:line="360" w:lineRule="auto"/>
        <w:jc w:val="both"/>
        <w:rPr>
          <w:rFonts w:ascii="Calibri" w:hAnsi="Calibri"/>
        </w:rPr>
      </w:pPr>
    </w:p>
    <w:p w:rsidR="004970D3" w:rsidRPr="003E05B7" w:rsidRDefault="004970D3" w:rsidP="00407E99">
      <w:pPr>
        <w:spacing w:line="360" w:lineRule="auto"/>
        <w:jc w:val="both"/>
        <w:rPr>
          <w:rFonts w:ascii="Calibri" w:hAnsi="Calibri"/>
          <w:i/>
        </w:rPr>
      </w:pPr>
      <w:r w:rsidRPr="003E05B7">
        <w:rPr>
          <w:rFonts w:ascii="Calibri" w:hAnsi="Calibri"/>
          <w:i/>
        </w:rPr>
        <w:t>The interviews</w:t>
      </w:r>
    </w:p>
    <w:p w:rsidR="004970D3" w:rsidRDefault="004970D3" w:rsidP="00407E99">
      <w:pPr>
        <w:spacing w:line="360" w:lineRule="auto"/>
        <w:jc w:val="both"/>
        <w:rPr>
          <w:rFonts w:ascii="Calibri" w:hAnsi="Calibri" w:cs="Arial"/>
        </w:rPr>
      </w:pPr>
      <w:r w:rsidRPr="003E05B7">
        <w:rPr>
          <w:rFonts w:ascii="Calibri" w:hAnsi="Calibri"/>
        </w:rPr>
        <w:t xml:space="preserve">The qualitative research explores with greater depth some of the key themes arising from the questionnaire. It was carried out in several ways, with necessity dictating a variety of interview approaches. Where possible, these were extensive face-to-face encounters, but others were electronically accomplished by Facetime and email, and in one case a series of short unstructured interviews. As </w:t>
      </w:r>
      <w:r w:rsidRPr="003E05B7">
        <w:rPr>
          <w:rFonts w:ascii="Calibri" w:hAnsi="Calibri" w:cs="Arial"/>
        </w:rPr>
        <w:t>Charlotte Aull Davies notes, the research is dependent upon the ‘accessibility and willingness’ of potential informants.</w:t>
      </w:r>
      <w:r w:rsidRPr="003E05B7">
        <w:rPr>
          <w:rStyle w:val="FootnoteReference"/>
          <w:rFonts w:ascii="Calibri" w:hAnsi="Calibri" w:cs="Arial"/>
        </w:rPr>
        <w:footnoteReference w:id="247"/>
      </w:r>
      <w:r w:rsidRPr="003E05B7">
        <w:rPr>
          <w:rFonts w:ascii="Calibri" w:hAnsi="Calibri" w:cs="Arial"/>
        </w:rPr>
        <w:t xml:space="preserve"> As a consequence, the interviewees were selected from those respondents who were prepared to put forward a broader personal stance by exploring their thoughts and ideas in an interview situation. </w:t>
      </w:r>
    </w:p>
    <w:p w:rsidR="00C34871" w:rsidRDefault="00C34871" w:rsidP="00407E99">
      <w:pPr>
        <w:spacing w:line="360" w:lineRule="auto"/>
        <w:jc w:val="both"/>
        <w:rPr>
          <w:rFonts w:ascii="Calibri" w:hAnsi="Calibri" w:cs="Arial"/>
        </w:rPr>
      </w:pPr>
    </w:p>
    <w:p w:rsidR="00C34871" w:rsidRPr="003E05B7" w:rsidRDefault="00C34871" w:rsidP="00407E99">
      <w:pPr>
        <w:spacing w:line="360" w:lineRule="auto"/>
        <w:jc w:val="both"/>
        <w:rPr>
          <w:rFonts w:ascii="Calibri" w:hAnsi="Calibri" w:cs="Arial"/>
        </w:rPr>
      </w:pPr>
    </w:p>
    <w:p w:rsidR="004970D3" w:rsidRPr="003E05B7" w:rsidRDefault="004970D3" w:rsidP="00407E99">
      <w:pPr>
        <w:spacing w:line="360" w:lineRule="auto"/>
        <w:jc w:val="both"/>
        <w:rPr>
          <w:rFonts w:ascii="Calibri" w:hAnsi="Calibri" w:cs="Arial"/>
          <w:i/>
        </w:rPr>
      </w:pPr>
      <w:r w:rsidRPr="003E05B7">
        <w:rPr>
          <w:rFonts w:ascii="Calibri" w:hAnsi="Calibri" w:cs="Arial"/>
          <w:i/>
        </w:rPr>
        <w:t>The balance between qualitative and quantitative research.</w:t>
      </w:r>
    </w:p>
    <w:p w:rsidR="004970D3" w:rsidRPr="003E05B7" w:rsidRDefault="004970D3" w:rsidP="00407E99">
      <w:pPr>
        <w:spacing w:line="360" w:lineRule="auto"/>
        <w:jc w:val="both"/>
        <w:rPr>
          <w:rFonts w:ascii="Calibri" w:hAnsi="Calibri"/>
        </w:rPr>
      </w:pPr>
      <w:r w:rsidRPr="003E05B7">
        <w:rPr>
          <w:rFonts w:ascii="Calibri" w:hAnsi="Calibri"/>
        </w:rPr>
        <w:t>The salient factor about this research was the marked contribution of in-depth personal data generated by optional text boxes from within the questionnaire itself. Within the structure of the questionnaire, opportunities for the respondents to express and expand upon their own views allowed for the collection of a wider and richer research, gathering information over and above quantitative and numerical data. Rather than reducing the influence of the interview material, the additional information succeeded in changing the balance between the quantitative and qualitative, effectively bridging the divide, and giving more insight into the questionnaire respondents’ individual positions. Indeed, for those who would not want to be interviewed, it gave them a voice. A further point is that with the interviewees being volunteers, they might be expected to come from a broadly sympathetic position, whereas the space in the questionnaire for comments and contributions meant that those with an antithetical or sceptical stance could provide balancing data, leading perhaps to more representative research findings.</w:t>
      </w:r>
    </w:p>
    <w:p w:rsidR="004970D3" w:rsidRDefault="004970D3" w:rsidP="00407E99">
      <w:pPr>
        <w:spacing w:line="360" w:lineRule="auto"/>
        <w:jc w:val="both"/>
        <w:rPr>
          <w:rFonts w:ascii="Calibri" w:hAnsi="Calibri"/>
        </w:rPr>
      </w:pPr>
    </w:p>
    <w:p w:rsidR="004970D3" w:rsidRPr="003E05B7" w:rsidRDefault="004970D3" w:rsidP="00407E99">
      <w:pPr>
        <w:spacing w:line="360" w:lineRule="auto"/>
        <w:jc w:val="both"/>
        <w:rPr>
          <w:rFonts w:ascii="Calibri" w:hAnsi="Calibri"/>
        </w:rPr>
      </w:pPr>
    </w:p>
    <w:p w:rsidR="004970D3" w:rsidRPr="00796216" w:rsidRDefault="004970D3" w:rsidP="00407E99">
      <w:pPr>
        <w:spacing w:line="360" w:lineRule="auto"/>
        <w:jc w:val="both"/>
        <w:rPr>
          <w:rFonts w:ascii="Calibri" w:hAnsi="Calibri"/>
          <w:b/>
          <w:u w:val="single"/>
        </w:rPr>
      </w:pPr>
      <w:r w:rsidRPr="003E05B7">
        <w:rPr>
          <w:rFonts w:ascii="Calibri" w:hAnsi="Calibri"/>
          <w:b/>
          <w:u w:val="single"/>
        </w:rPr>
        <w:t>6.2 Reflexivity</w:t>
      </w:r>
    </w:p>
    <w:p w:rsidR="004970D3" w:rsidRPr="003E05B7" w:rsidRDefault="004970D3" w:rsidP="00407E99">
      <w:pPr>
        <w:spacing w:line="360" w:lineRule="auto"/>
        <w:jc w:val="both"/>
        <w:rPr>
          <w:rFonts w:ascii="Calibri" w:hAnsi="Calibri"/>
          <w:i/>
        </w:rPr>
      </w:pPr>
      <w:r w:rsidRPr="003E05B7">
        <w:rPr>
          <w:rFonts w:ascii="Calibri" w:hAnsi="Calibri"/>
          <w:i/>
        </w:rPr>
        <w:t>Emic and Etic perspectives</w:t>
      </w:r>
    </w:p>
    <w:p w:rsidR="004970D3" w:rsidRPr="003E05B7" w:rsidRDefault="004970D3" w:rsidP="00407E99">
      <w:pPr>
        <w:spacing w:line="360" w:lineRule="auto"/>
        <w:jc w:val="both"/>
        <w:rPr>
          <w:rFonts w:ascii="Calibri" w:hAnsi="Calibri"/>
        </w:rPr>
      </w:pPr>
      <w:r w:rsidRPr="003E05B7">
        <w:rPr>
          <w:rFonts w:ascii="Calibri" w:hAnsi="Calibri"/>
        </w:rPr>
        <w:t>It is essential in any research to establish the standpoint of the researcher. Kenneth Pike derived his concept of ‘emic’ and ‘etic’ from linguistics in order to indicate the position of the researcher within the insider/outsider spectrum.</w:t>
      </w:r>
      <w:r w:rsidRPr="003E05B7">
        <w:rPr>
          <w:rStyle w:val="FootnoteReference"/>
          <w:rFonts w:ascii="Calibri" w:hAnsi="Calibri"/>
        </w:rPr>
        <w:footnoteReference w:id="248"/>
      </w:r>
      <w:r w:rsidRPr="003E05B7">
        <w:rPr>
          <w:rFonts w:ascii="Calibri" w:hAnsi="Calibri"/>
        </w:rPr>
        <w:t xml:space="preserve"> In this dissertation my emic stance as a spinner and weaving is unambiguous, allowing for a significant reflexive contribution.</w:t>
      </w:r>
      <w:r w:rsidRPr="003E05B7">
        <w:rPr>
          <w:rFonts w:ascii="Calibri" w:hAnsi="Calibri"/>
          <w:lang w:val="en-US" w:eastAsia="ja-JP"/>
        </w:rPr>
        <w:t xml:space="preserve"> I feel that </w:t>
      </w:r>
      <w:r w:rsidRPr="003E05B7">
        <w:rPr>
          <w:rFonts w:ascii="Calibri" w:hAnsi="Calibri"/>
        </w:rPr>
        <w:t xml:space="preserve">Clifford Geertz’s adaption of Heinz Kohut’s psychoanalytical concept of </w:t>
      </w:r>
      <w:r w:rsidRPr="003E05B7">
        <w:rPr>
          <w:rFonts w:ascii="Calibri" w:hAnsi="Calibri"/>
          <w:i/>
        </w:rPr>
        <w:t>experience-near</w:t>
      </w:r>
      <w:r w:rsidRPr="003E05B7">
        <w:rPr>
          <w:rFonts w:ascii="Calibri" w:hAnsi="Calibri"/>
        </w:rPr>
        <w:t>/</w:t>
      </w:r>
      <w:r w:rsidRPr="003E05B7">
        <w:rPr>
          <w:rFonts w:ascii="Calibri" w:hAnsi="Calibri"/>
          <w:i/>
        </w:rPr>
        <w:t xml:space="preserve">experience-far </w:t>
      </w:r>
      <w:r w:rsidRPr="003E05B7">
        <w:rPr>
          <w:rStyle w:val="FootnoteReference"/>
          <w:rFonts w:ascii="Calibri" w:hAnsi="Calibri"/>
        </w:rPr>
        <w:footnoteReference w:id="249"/>
      </w:r>
      <w:r w:rsidRPr="003E05B7">
        <w:rPr>
          <w:rFonts w:ascii="Calibri" w:hAnsi="Calibri"/>
        </w:rPr>
        <w:t xml:space="preserve"> has been particularly pertinent to this research, in that it defines </w:t>
      </w:r>
      <w:r w:rsidRPr="003E05B7">
        <w:rPr>
          <w:rFonts w:ascii="Calibri" w:hAnsi="Calibri"/>
          <w:lang w:val="en-US" w:eastAsia="ja-JP"/>
        </w:rPr>
        <w:t xml:space="preserve">the insider position through the actual experiential knowledge brought to the research by the researcher. This </w:t>
      </w:r>
      <w:r w:rsidRPr="003E05B7">
        <w:rPr>
          <w:rFonts w:ascii="Calibri" w:hAnsi="Calibri"/>
          <w:lang w:val="en-US" w:eastAsia="ja-JP"/>
        </w:rPr>
        <w:lastRenderedPageBreak/>
        <w:t xml:space="preserve">knowledge then informs </w:t>
      </w:r>
      <w:r w:rsidRPr="003E05B7">
        <w:rPr>
          <w:rFonts w:ascii="Calibri" w:hAnsi="Calibri"/>
        </w:rPr>
        <w:t xml:space="preserve">the interpretation and analysis of both the ethnographic research and cultural evidence, </w:t>
      </w:r>
      <w:r w:rsidRPr="003E05B7">
        <w:rPr>
          <w:rFonts w:ascii="Calibri" w:hAnsi="Calibri" w:cs="Arial"/>
        </w:rPr>
        <w:t>making subjectivity an additional ingredient of the research. While Sarah Pink remarks that ‘subjectivity should be engaged with as a central aspect of ethnographic knowledge, interpretation and representation,’</w:t>
      </w:r>
      <w:r w:rsidRPr="003E05B7">
        <w:rPr>
          <w:rStyle w:val="FootnoteReference"/>
          <w:rFonts w:ascii="Calibri" w:hAnsi="Calibri" w:cs="Arial"/>
        </w:rPr>
        <w:footnoteReference w:id="250"/>
      </w:r>
      <w:r w:rsidRPr="003E05B7">
        <w:rPr>
          <w:rFonts w:ascii="Calibri" w:hAnsi="Calibri" w:cs="Arial"/>
        </w:rPr>
        <w:t xml:space="preserve"> Davies cautions that ‘critical reflexivity is not an end in itself – the research is not about the ethnographer.’</w:t>
      </w:r>
      <w:r w:rsidRPr="003E05B7">
        <w:rPr>
          <w:rStyle w:val="FootnoteReference"/>
          <w:rFonts w:ascii="Calibri" w:hAnsi="Calibri" w:cs="Arial"/>
        </w:rPr>
        <w:footnoteReference w:id="251"/>
      </w:r>
      <w:r w:rsidRPr="003E05B7">
        <w:rPr>
          <w:rFonts w:ascii="Calibri" w:hAnsi="Calibri"/>
        </w:rPr>
        <w:t xml:space="preserve"> Indeed, the research is not about me, but experiential knowledge informs my response to the interviewees and my analysis of the data. So effectively I am an active rather than a passive insider. Reflexivity enables the researcher not to be wholly neutral. Being a practitioner facilitates the interview process, whereby interviews are conducted not just from the point of view of the researcher, but also from the standpoint of a spinner and a weaver empathizing with the phenomenological data that springs from practical and emotional experiences that are happening on a day-to-day basis. This allows for a more open, indeed a more reciprocal, exchange. </w:t>
      </w:r>
    </w:p>
    <w:p w:rsidR="004970D3" w:rsidRPr="003E05B7" w:rsidRDefault="004970D3" w:rsidP="00407E99">
      <w:pPr>
        <w:spacing w:line="360" w:lineRule="auto"/>
        <w:jc w:val="both"/>
        <w:rPr>
          <w:rFonts w:ascii="Calibri" w:hAnsi="Calibri"/>
          <w:lang w:val="en-US" w:eastAsia="ja-JP"/>
        </w:rPr>
      </w:pPr>
    </w:p>
    <w:p w:rsidR="004970D3" w:rsidRPr="003E05B7" w:rsidRDefault="004970D3" w:rsidP="00407E99">
      <w:pPr>
        <w:spacing w:line="360" w:lineRule="auto"/>
        <w:jc w:val="both"/>
        <w:rPr>
          <w:rFonts w:ascii="Calibri" w:hAnsi="Calibri"/>
          <w:lang w:val="en-US" w:eastAsia="ja-JP"/>
        </w:rPr>
      </w:pPr>
      <w:r w:rsidRPr="003E05B7">
        <w:rPr>
          <w:rFonts w:ascii="Calibri" w:hAnsi="Calibri"/>
          <w:i/>
          <w:lang w:val="en-US" w:eastAsia="ja-JP"/>
        </w:rPr>
        <w:t>Auto-ethnography: weaving the word</w:t>
      </w:r>
      <w:r w:rsidRPr="003E05B7">
        <w:rPr>
          <w:rFonts w:ascii="Calibri" w:hAnsi="Calibri"/>
          <w:lang w:val="en-US" w:eastAsia="ja-JP"/>
        </w:rPr>
        <w:t xml:space="preserve"> </w:t>
      </w:r>
      <w:r w:rsidRPr="003E05B7">
        <w:rPr>
          <w:rStyle w:val="FootnoteReference"/>
          <w:rFonts w:ascii="Calibri" w:hAnsi="Calibri" w:cs="Arial"/>
        </w:rPr>
        <w:footnoteReference w:id="252"/>
      </w:r>
    </w:p>
    <w:p w:rsidR="004970D3" w:rsidRPr="003E05B7" w:rsidRDefault="004970D3" w:rsidP="00407E99">
      <w:pPr>
        <w:spacing w:line="360" w:lineRule="auto"/>
        <w:jc w:val="both"/>
        <w:rPr>
          <w:rFonts w:ascii="Calibri" w:hAnsi="Calibri"/>
        </w:rPr>
      </w:pPr>
      <w:r w:rsidRPr="003E05B7">
        <w:rPr>
          <w:rFonts w:ascii="Calibri" w:hAnsi="Calibri"/>
          <w:lang w:val="en-US" w:eastAsia="ja-JP"/>
        </w:rPr>
        <w:t xml:space="preserve">The significance of the experiential nature of this research, epitomized by Geertz’ term </w:t>
      </w:r>
      <w:r w:rsidRPr="003E05B7">
        <w:rPr>
          <w:rFonts w:ascii="Calibri" w:hAnsi="Calibri"/>
          <w:i/>
        </w:rPr>
        <w:t>experience-near</w:t>
      </w:r>
      <w:r w:rsidRPr="003E05B7">
        <w:rPr>
          <w:rFonts w:ascii="Calibri" w:hAnsi="Calibri"/>
        </w:rPr>
        <w:t xml:space="preserve"> </w:t>
      </w:r>
      <w:r w:rsidRPr="003E05B7">
        <w:rPr>
          <w:rStyle w:val="FootnoteReference"/>
          <w:rFonts w:ascii="Calibri" w:hAnsi="Calibri"/>
        </w:rPr>
        <w:footnoteReference w:id="253"/>
      </w:r>
      <w:r w:rsidRPr="003E05B7">
        <w:rPr>
          <w:rFonts w:ascii="Calibri" w:hAnsi="Calibri"/>
        </w:rPr>
        <w:t xml:space="preserve"> </w:t>
      </w:r>
      <w:r w:rsidRPr="003E05B7">
        <w:rPr>
          <w:rFonts w:ascii="Calibri" w:hAnsi="Calibri"/>
          <w:lang w:val="en-US" w:eastAsia="ja-JP"/>
        </w:rPr>
        <w:t xml:space="preserve">reflects the hands-on nature of the topic, enabling me to assume the role of participant observer. Indeed practical involvement in research, according to Tim Ingold, gives knowledge </w:t>
      </w:r>
      <w:r w:rsidRPr="003E05B7">
        <w:rPr>
          <w:rFonts w:ascii="Calibri" w:hAnsi="Calibri" w:cs="Arial"/>
        </w:rPr>
        <w:t>gained through research ‘some foundation in experience’,</w:t>
      </w:r>
      <w:r w:rsidRPr="003E05B7">
        <w:rPr>
          <w:rStyle w:val="FootnoteReference"/>
          <w:rFonts w:ascii="Calibri" w:hAnsi="Calibri" w:cs="Arial"/>
        </w:rPr>
        <w:footnoteReference w:id="254"/>
      </w:r>
      <w:r w:rsidRPr="003E05B7">
        <w:rPr>
          <w:rFonts w:ascii="Calibri" w:hAnsi="Calibri" w:cs="Arial"/>
        </w:rPr>
        <w:t xml:space="preserve"> allowing me to physically experience the creation of the dissertation from a material perspective.</w:t>
      </w:r>
      <w:r w:rsidRPr="003E05B7">
        <w:rPr>
          <w:rFonts w:ascii="Calibri" w:hAnsi="Calibri"/>
          <w:lang w:val="en-US" w:eastAsia="ja-JP"/>
        </w:rPr>
        <w:t xml:space="preserve"> </w:t>
      </w:r>
      <w:r w:rsidRPr="003E05B7">
        <w:rPr>
          <w:rFonts w:ascii="Calibri" w:hAnsi="Calibri" w:cs="Arial"/>
        </w:rPr>
        <w:t xml:space="preserve">The parallel between dissertation and textile creation, whereby the actions of spinning and weaving, (the preparatory work, setting up, sampling, repetition, finishing and presentation of the fabric) enact </w:t>
      </w:r>
      <w:r w:rsidRPr="003E05B7">
        <w:rPr>
          <w:rFonts w:ascii="Calibri" w:hAnsi="Calibri"/>
          <w:lang w:val="en-US" w:eastAsia="ja-JP"/>
        </w:rPr>
        <w:t>a similar experiential journey as the writing of the dissertation itself</w:t>
      </w:r>
      <w:r w:rsidRPr="003E05B7">
        <w:rPr>
          <w:rFonts w:ascii="Calibri" w:hAnsi="Calibri" w:cs="Arial"/>
        </w:rPr>
        <w:t>, becoming the tangible physical experience running alongside, complementing and commenting on the process of research. To this end, a</w:t>
      </w:r>
      <w:r w:rsidRPr="003E05B7">
        <w:rPr>
          <w:rFonts w:ascii="Calibri" w:hAnsi="Calibri"/>
        </w:rPr>
        <w:t xml:space="preserve">longside the collection of ethnographic data, </w:t>
      </w:r>
      <w:r w:rsidRPr="003E05B7">
        <w:rPr>
          <w:rFonts w:ascii="Calibri" w:hAnsi="Calibri"/>
        </w:rPr>
        <w:lastRenderedPageBreak/>
        <w:t xml:space="preserve">and as an alternative means of articulating this data, I have worked the findings into a woven textile, </w:t>
      </w:r>
      <w:r w:rsidR="00DF52BA">
        <w:rPr>
          <w:rFonts w:ascii="Calibri" w:hAnsi="Calibri"/>
        </w:rPr>
        <w:t>offered here as visual data presented at the beginning of each chapter.</w:t>
      </w:r>
      <w:r w:rsidR="00F7540E">
        <w:rPr>
          <w:rStyle w:val="FootnoteReference"/>
          <w:rFonts w:ascii="Calibri" w:hAnsi="Calibri"/>
        </w:rPr>
        <w:footnoteReference w:id="255"/>
      </w:r>
      <w:r w:rsidR="00DF52BA">
        <w:rPr>
          <w:rFonts w:ascii="Calibri" w:hAnsi="Calibri"/>
        </w:rPr>
        <w:t xml:space="preserve"> </w:t>
      </w:r>
      <w:r w:rsidRPr="003E05B7">
        <w:rPr>
          <w:rFonts w:ascii="Calibri" w:hAnsi="Calibri"/>
        </w:rPr>
        <w:t>All pattern and design considerations are determined by the information resulting from the questionnaire, with sixty respondents transmuted into sixty warp threads, and a handspun component serving to separate and frame the data. So in this case, weaving the ethnography is not simply a turn of phrase, but a prescription</w:t>
      </w:r>
      <w:r w:rsidR="00CF6346">
        <w:rPr>
          <w:rFonts w:ascii="Calibri" w:hAnsi="Calibri"/>
        </w:rPr>
        <w:t xml:space="preserve"> for practical action; it recalls</w:t>
      </w:r>
      <w:r w:rsidR="003634E2">
        <w:rPr>
          <w:rFonts w:ascii="Calibri" w:hAnsi="Calibri"/>
        </w:rPr>
        <w:t xml:space="preserve"> Stanley </w:t>
      </w:r>
      <w:r w:rsidR="00CF6346">
        <w:rPr>
          <w:rFonts w:ascii="Calibri" w:hAnsi="Calibri"/>
        </w:rPr>
        <w:t>Tambiah’s</w:t>
      </w:r>
      <w:r w:rsidRPr="003E05B7">
        <w:rPr>
          <w:rFonts w:ascii="Calibri" w:hAnsi="Calibri"/>
        </w:rPr>
        <w:t xml:space="preserve"> a ‘metaphorical procedure in the operational mode’, uniting ‘both concept and action’, a process which he notes is one of the characteristics of magic</w:t>
      </w:r>
      <w:commentRangeStart w:id="26"/>
      <w:r w:rsidRPr="003E05B7">
        <w:rPr>
          <w:rFonts w:ascii="Calibri" w:hAnsi="Calibri"/>
        </w:rPr>
        <w:t>.</w:t>
      </w:r>
      <w:r w:rsidRPr="003E05B7">
        <w:rPr>
          <w:rStyle w:val="FootnoteReference"/>
          <w:rFonts w:ascii="Calibri" w:hAnsi="Calibri"/>
        </w:rPr>
        <w:footnoteReference w:id="256"/>
      </w:r>
      <w:commentRangeEnd w:id="26"/>
      <w:r w:rsidR="000A17A9">
        <w:rPr>
          <w:rStyle w:val="CommentReference"/>
        </w:rPr>
        <w:commentReference w:id="26"/>
      </w:r>
    </w:p>
    <w:p w:rsidR="004970D3" w:rsidRPr="003E05B7" w:rsidRDefault="004970D3" w:rsidP="00407E99">
      <w:pPr>
        <w:spacing w:line="276" w:lineRule="auto"/>
        <w:jc w:val="both"/>
        <w:rPr>
          <w:rFonts w:ascii="Calibri" w:hAnsi="Calibri"/>
        </w:rPr>
      </w:pPr>
    </w:p>
    <w:p w:rsidR="004970D3" w:rsidRPr="003E05B7" w:rsidRDefault="004970D3" w:rsidP="00407E99">
      <w:pPr>
        <w:spacing w:line="276" w:lineRule="auto"/>
        <w:jc w:val="both"/>
        <w:rPr>
          <w:rFonts w:ascii="Calibri" w:hAnsi="Calibri"/>
        </w:rPr>
      </w:pPr>
    </w:p>
    <w:p w:rsidR="004970D3" w:rsidRPr="003E05B7" w:rsidRDefault="004970D3" w:rsidP="004970D3">
      <w:pPr>
        <w:spacing w:line="276" w:lineRule="auto"/>
        <w:rPr>
          <w:rFonts w:ascii="Calibri" w:hAnsi="Calibri"/>
          <w:lang w:val="en-US" w:eastAsia="ja-JP"/>
        </w:rPr>
      </w:pPr>
    </w:p>
    <w:p w:rsidR="004970D3" w:rsidRDefault="004970D3" w:rsidP="00623A47">
      <w:pPr>
        <w:spacing w:line="360" w:lineRule="auto"/>
        <w:jc w:val="both"/>
        <w:rPr>
          <w:rFonts w:ascii="Calibri" w:hAnsi="Calibri"/>
          <w:b/>
          <w:sz w:val="28"/>
          <w:szCs w:val="28"/>
        </w:rPr>
      </w:pPr>
    </w:p>
    <w:p w:rsidR="00796216" w:rsidRDefault="00796216" w:rsidP="00623A47">
      <w:pPr>
        <w:spacing w:line="360" w:lineRule="auto"/>
        <w:jc w:val="both"/>
        <w:rPr>
          <w:rFonts w:ascii="Calibri" w:hAnsi="Calibri"/>
          <w:b/>
          <w:sz w:val="28"/>
          <w:szCs w:val="28"/>
        </w:rPr>
      </w:pPr>
    </w:p>
    <w:p w:rsidR="004970D3" w:rsidRDefault="004970D3" w:rsidP="00623A47">
      <w:pPr>
        <w:spacing w:line="360" w:lineRule="auto"/>
        <w:jc w:val="both"/>
        <w:rPr>
          <w:rFonts w:ascii="Calibri" w:hAnsi="Calibri"/>
          <w:b/>
          <w:sz w:val="28"/>
          <w:szCs w:val="28"/>
        </w:rPr>
      </w:pPr>
    </w:p>
    <w:p w:rsidR="004970D3" w:rsidRDefault="004970D3" w:rsidP="00623A47">
      <w:pPr>
        <w:spacing w:line="360" w:lineRule="auto"/>
        <w:jc w:val="both"/>
        <w:rPr>
          <w:rFonts w:ascii="Calibri" w:hAnsi="Calibri"/>
          <w:b/>
          <w:sz w:val="28"/>
          <w:szCs w:val="28"/>
        </w:rPr>
      </w:pPr>
    </w:p>
    <w:p w:rsidR="004970D3" w:rsidRDefault="004970D3" w:rsidP="00623A47">
      <w:pPr>
        <w:spacing w:line="360" w:lineRule="auto"/>
        <w:jc w:val="both"/>
        <w:rPr>
          <w:rFonts w:ascii="Calibri" w:hAnsi="Calibri"/>
          <w:b/>
          <w:sz w:val="28"/>
          <w:szCs w:val="28"/>
        </w:rPr>
      </w:pPr>
    </w:p>
    <w:p w:rsidR="004970D3" w:rsidRDefault="004970D3" w:rsidP="00623A47">
      <w:pPr>
        <w:spacing w:line="360" w:lineRule="auto"/>
        <w:jc w:val="both"/>
        <w:rPr>
          <w:rFonts w:ascii="Calibri" w:hAnsi="Calibri"/>
          <w:b/>
          <w:sz w:val="28"/>
          <w:szCs w:val="28"/>
        </w:rPr>
      </w:pPr>
    </w:p>
    <w:p w:rsidR="004970D3" w:rsidRDefault="004970D3" w:rsidP="00623A47">
      <w:pPr>
        <w:spacing w:line="360" w:lineRule="auto"/>
        <w:jc w:val="both"/>
        <w:rPr>
          <w:rFonts w:ascii="Calibri" w:hAnsi="Calibri"/>
          <w:b/>
          <w:sz w:val="28"/>
          <w:szCs w:val="28"/>
        </w:rPr>
      </w:pPr>
    </w:p>
    <w:p w:rsidR="00796216" w:rsidRDefault="00796216" w:rsidP="00623A47">
      <w:pPr>
        <w:spacing w:line="360" w:lineRule="auto"/>
        <w:jc w:val="both"/>
        <w:rPr>
          <w:rFonts w:ascii="Calibri" w:hAnsi="Calibri"/>
          <w:b/>
          <w:sz w:val="28"/>
          <w:szCs w:val="28"/>
        </w:rPr>
      </w:pPr>
    </w:p>
    <w:p w:rsidR="00796216" w:rsidRDefault="00796216" w:rsidP="00623A47">
      <w:pPr>
        <w:spacing w:line="360" w:lineRule="auto"/>
        <w:jc w:val="both"/>
        <w:rPr>
          <w:rFonts w:ascii="Calibri" w:hAnsi="Calibri"/>
          <w:b/>
          <w:sz w:val="28"/>
          <w:szCs w:val="28"/>
        </w:rPr>
      </w:pPr>
    </w:p>
    <w:p w:rsidR="00796216" w:rsidRDefault="00796216" w:rsidP="00623A47">
      <w:pPr>
        <w:spacing w:line="360" w:lineRule="auto"/>
        <w:jc w:val="both"/>
        <w:rPr>
          <w:rFonts w:ascii="Calibri" w:hAnsi="Calibri"/>
          <w:b/>
          <w:sz w:val="28"/>
          <w:szCs w:val="28"/>
        </w:rPr>
      </w:pPr>
    </w:p>
    <w:p w:rsidR="00796216" w:rsidRDefault="00796216" w:rsidP="00623A47">
      <w:pPr>
        <w:spacing w:line="360" w:lineRule="auto"/>
        <w:jc w:val="both"/>
        <w:rPr>
          <w:rFonts w:ascii="Calibri" w:hAnsi="Calibri"/>
          <w:b/>
          <w:sz w:val="28"/>
          <w:szCs w:val="28"/>
        </w:rPr>
      </w:pPr>
    </w:p>
    <w:p w:rsidR="00796216" w:rsidRDefault="00796216" w:rsidP="00623A47">
      <w:pPr>
        <w:spacing w:line="360" w:lineRule="auto"/>
        <w:jc w:val="both"/>
        <w:rPr>
          <w:rFonts w:ascii="Calibri" w:hAnsi="Calibri"/>
          <w:b/>
          <w:sz w:val="28"/>
          <w:szCs w:val="28"/>
        </w:rPr>
      </w:pPr>
    </w:p>
    <w:p w:rsidR="004970D3" w:rsidRDefault="004970D3" w:rsidP="00623A47">
      <w:pPr>
        <w:spacing w:line="360" w:lineRule="auto"/>
        <w:jc w:val="both"/>
        <w:rPr>
          <w:rFonts w:ascii="Calibri" w:hAnsi="Calibri"/>
          <w:b/>
          <w:sz w:val="28"/>
          <w:szCs w:val="28"/>
        </w:rPr>
      </w:pPr>
    </w:p>
    <w:p w:rsidR="004970D3" w:rsidRDefault="004970D3" w:rsidP="00623A47">
      <w:pPr>
        <w:spacing w:line="360" w:lineRule="auto"/>
        <w:jc w:val="both"/>
        <w:rPr>
          <w:rFonts w:ascii="Calibri" w:hAnsi="Calibri"/>
          <w:b/>
          <w:sz w:val="28"/>
          <w:szCs w:val="28"/>
        </w:rPr>
      </w:pPr>
    </w:p>
    <w:p w:rsidR="00955CF2" w:rsidRDefault="00955CF2" w:rsidP="00623A47">
      <w:pPr>
        <w:spacing w:line="360" w:lineRule="auto"/>
        <w:jc w:val="both"/>
        <w:rPr>
          <w:rFonts w:ascii="Calibri" w:hAnsi="Calibri"/>
          <w:b/>
          <w:sz w:val="28"/>
          <w:szCs w:val="28"/>
        </w:rPr>
      </w:pPr>
    </w:p>
    <w:p w:rsidR="002F3400" w:rsidRDefault="002F3400" w:rsidP="00623A47">
      <w:pPr>
        <w:spacing w:line="360" w:lineRule="auto"/>
        <w:jc w:val="both"/>
        <w:rPr>
          <w:rFonts w:ascii="Calibri" w:hAnsi="Calibri"/>
          <w:b/>
          <w:sz w:val="28"/>
          <w:szCs w:val="28"/>
        </w:rPr>
      </w:pPr>
    </w:p>
    <w:p w:rsidR="00623A47" w:rsidRPr="00E100BA" w:rsidRDefault="00623A47" w:rsidP="00623A47">
      <w:pPr>
        <w:spacing w:line="360" w:lineRule="auto"/>
        <w:jc w:val="both"/>
        <w:rPr>
          <w:rFonts w:ascii="Calibri" w:hAnsi="Calibri"/>
          <w:b/>
          <w:sz w:val="28"/>
          <w:szCs w:val="28"/>
        </w:rPr>
      </w:pPr>
      <w:r w:rsidRPr="00E100BA">
        <w:rPr>
          <w:rFonts w:ascii="Calibri" w:hAnsi="Calibri"/>
          <w:b/>
          <w:sz w:val="28"/>
          <w:szCs w:val="28"/>
        </w:rPr>
        <w:lastRenderedPageBreak/>
        <w:t>Chapter 7 - The Findings</w:t>
      </w:r>
    </w:p>
    <w:p w:rsidR="00623A47" w:rsidRDefault="00623A47" w:rsidP="00623A47">
      <w:pPr>
        <w:spacing w:line="360" w:lineRule="auto"/>
        <w:jc w:val="both"/>
        <w:rPr>
          <w:rFonts w:ascii="Calibri" w:hAnsi="Calibri"/>
          <w:i/>
        </w:rPr>
      </w:pPr>
    </w:p>
    <w:p w:rsidR="00623A47" w:rsidRPr="0097335C" w:rsidRDefault="00623A47" w:rsidP="00623A47">
      <w:pPr>
        <w:spacing w:line="360" w:lineRule="auto"/>
        <w:jc w:val="both"/>
        <w:rPr>
          <w:rFonts w:ascii="Calibri" w:hAnsi="Calibri"/>
          <w:i/>
        </w:rPr>
      </w:pPr>
    </w:p>
    <w:p w:rsidR="00623A47" w:rsidRDefault="00623A47" w:rsidP="00623A47">
      <w:pPr>
        <w:spacing w:line="276" w:lineRule="auto"/>
        <w:jc w:val="both"/>
        <w:rPr>
          <w:rFonts w:ascii="Calibri" w:hAnsi="Calibri"/>
          <w:b/>
        </w:rPr>
      </w:pPr>
      <w:r w:rsidRPr="00B3467A">
        <w:rPr>
          <w:rFonts w:ascii="Calibri" w:hAnsi="Calibri"/>
          <w:b/>
        </w:rPr>
        <w:t xml:space="preserve">7.1 </w:t>
      </w:r>
      <w:r>
        <w:rPr>
          <w:rFonts w:ascii="Calibri" w:hAnsi="Calibri"/>
          <w:b/>
        </w:rPr>
        <w:t xml:space="preserve"> </w:t>
      </w:r>
      <w:r w:rsidR="005B5B2D">
        <w:rPr>
          <w:rFonts w:ascii="Calibri" w:hAnsi="Calibri"/>
          <w:b/>
        </w:rPr>
        <w:t>Ancestral T</w:t>
      </w:r>
      <w:r w:rsidRPr="00B3467A">
        <w:rPr>
          <w:rFonts w:ascii="Calibri" w:hAnsi="Calibri"/>
          <w:b/>
        </w:rPr>
        <w:t>radition</w:t>
      </w:r>
    </w:p>
    <w:p w:rsidR="00623A47" w:rsidRPr="00B3467A" w:rsidRDefault="00623A47" w:rsidP="00623A47">
      <w:pPr>
        <w:spacing w:line="276" w:lineRule="auto"/>
        <w:jc w:val="both"/>
        <w:rPr>
          <w:rFonts w:ascii="Calibri" w:hAnsi="Calibri"/>
          <w:b/>
        </w:rPr>
      </w:pPr>
    </w:p>
    <w:p w:rsidR="00623A47" w:rsidRDefault="00623A47" w:rsidP="00623A47">
      <w:pPr>
        <w:spacing w:line="276" w:lineRule="auto"/>
        <w:jc w:val="both"/>
        <w:rPr>
          <w:rFonts w:ascii="Calibri" w:hAnsi="Calibri"/>
          <w:b/>
        </w:rPr>
      </w:pPr>
      <w:r w:rsidRPr="00B3467A">
        <w:rPr>
          <w:rFonts w:ascii="Calibri" w:hAnsi="Calibri"/>
          <w:b/>
        </w:rPr>
        <w:t xml:space="preserve">7.2 </w:t>
      </w:r>
      <w:r>
        <w:rPr>
          <w:rFonts w:ascii="Calibri" w:hAnsi="Calibri"/>
          <w:b/>
        </w:rPr>
        <w:t xml:space="preserve"> </w:t>
      </w:r>
      <w:r w:rsidRPr="00B3467A">
        <w:rPr>
          <w:rFonts w:ascii="Calibri" w:hAnsi="Calibri"/>
          <w:b/>
        </w:rPr>
        <w:t>Ritual, Physicality and Rhythm</w:t>
      </w:r>
    </w:p>
    <w:p w:rsidR="00623A47" w:rsidRPr="00B3467A" w:rsidRDefault="00623A47" w:rsidP="00623A47">
      <w:pPr>
        <w:spacing w:line="276" w:lineRule="auto"/>
        <w:jc w:val="both"/>
        <w:rPr>
          <w:rFonts w:ascii="Calibri" w:hAnsi="Calibri"/>
          <w:b/>
        </w:rPr>
      </w:pPr>
    </w:p>
    <w:p w:rsidR="00623A47" w:rsidRDefault="00623A47" w:rsidP="00623A47">
      <w:pPr>
        <w:spacing w:line="276" w:lineRule="auto"/>
        <w:jc w:val="both"/>
        <w:rPr>
          <w:rFonts w:ascii="Calibri" w:hAnsi="Calibri"/>
          <w:b/>
        </w:rPr>
      </w:pPr>
      <w:r w:rsidRPr="00B3467A">
        <w:rPr>
          <w:rFonts w:ascii="Calibri" w:hAnsi="Calibri"/>
          <w:b/>
        </w:rPr>
        <w:t>7.3</w:t>
      </w:r>
      <w:r>
        <w:rPr>
          <w:rFonts w:ascii="Calibri" w:hAnsi="Calibri"/>
          <w:b/>
        </w:rPr>
        <w:t xml:space="preserve"> </w:t>
      </w:r>
      <w:r w:rsidRPr="00B3467A">
        <w:rPr>
          <w:rFonts w:ascii="Calibri" w:hAnsi="Calibri"/>
          <w:b/>
        </w:rPr>
        <w:t xml:space="preserve"> Space</w:t>
      </w:r>
    </w:p>
    <w:p w:rsidR="00623A47" w:rsidRPr="00B3467A" w:rsidRDefault="00623A47" w:rsidP="00623A47">
      <w:pPr>
        <w:spacing w:line="276" w:lineRule="auto"/>
        <w:jc w:val="both"/>
        <w:rPr>
          <w:rFonts w:ascii="Calibri" w:hAnsi="Calibri"/>
          <w:b/>
        </w:rPr>
      </w:pPr>
    </w:p>
    <w:p w:rsidR="00623A47" w:rsidRDefault="00623A47" w:rsidP="00623A47">
      <w:pPr>
        <w:spacing w:line="276" w:lineRule="auto"/>
        <w:jc w:val="both"/>
        <w:rPr>
          <w:rFonts w:ascii="Calibri" w:hAnsi="Calibri"/>
          <w:b/>
        </w:rPr>
      </w:pPr>
      <w:r w:rsidRPr="00B3467A">
        <w:rPr>
          <w:rFonts w:ascii="Calibri" w:hAnsi="Calibri"/>
          <w:b/>
        </w:rPr>
        <w:t>7.4</w:t>
      </w:r>
      <w:r>
        <w:rPr>
          <w:rFonts w:ascii="Calibri" w:hAnsi="Calibri"/>
          <w:b/>
        </w:rPr>
        <w:t xml:space="preserve"> </w:t>
      </w:r>
      <w:r w:rsidR="005B5B2D">
        <w:rPr>
          <w:rFonts w:ascii="Calibri" w:hAnsi="Calibri"/>
          <w:b/>
        </w:rPr>
        <w:t xml:space="preserve"> Magic and the Sacred</w:t>
      </w:r>
    </w:p>
    <w:p w:rsidR="00623A47" w:rsidRPr="00B3467A" w:rsidRDefault="00623A47" w:rsidP="00623A47">
      <w:pPr>
        <w:spacing w:line="276" w:lineRule="auto"/>
        <w:jc w:val="both"/>
        <w:rPr>
          <w:rFonts w:ascii="Calibri" w:hAnsi="Calibri"/>
          <w:b/>
        </w:rPr>
      </w:pPr>
    </w:p>
    <w:p w:rsidR="00623A47" w:rsidRDefault="00623A47" w:rsidP="00623A47">
      <w:pPr>
        <w:spacing w:line="276" w:lineRule="auto"/>
        <w:jc w:val="both"/>
        <w:rPr>
          <w:rFonts w:ascii="Calibri" w:hAnsi="Calibri"/>
          <w:b/>
        </w:rPr>
      </w:pPr>
      <w:r w:rsidRPr="00B3467A">
        <w:rPr>
          <w:rFonts w:ascii="Calibri" w:hAnsi="Calibri"/>
          <w:b/>
        </w:rPr>
        <w:t xml:space="preserve">7.5 </w:t>
      </w:r>
      <w:r>
        <w:rPr>
          <w:rFonts w:ascii="Calibri" w:hAnsi="Calibri"/>
          <w:b/>
        </w:rPr>
        <w:t xml:space="preserve"> </w:t>
      </w:r>
      <w:r w:rsidRPr="00B3467A">
        <w:rPr>
          <w:rFonts w:ascii="Calibri" w:hAnsi="Calibri"/>
          <w:b/>
        </w:rPr>
        <w:t>Materiality and Essence</w:t>
      </w:r>
    </w:p>
    <w:p w:rsidR="00623A47" w:rsidRPr="00B3467A" w:rsidRDefault="00623A47" w:rsidP="00623A47">
      <w:pPr>
        <w:spacing w:line="276" w:lineRule="auto"/>
        <w:jc w:val="both"/>
        <w:rPr>
          <w:rFonts w:ascii="Calibri" w:hAnsi="Calibri"/>
          <w:b/>
        </w:rPr>
      </w:pPr>
    </w:p>
    <w:p w:rsidR="00623A47" w:rsidRPr="00B3467A" w:rsidRDefault="00623A47" w:rsidP="00623A47">
      <w:pPr>
        <w:spacing w:line="276" w:lineRule="auto"/>
        <w:jc w:val="both"/>
        <w:rPr>
          <w:rFonts w:ascii="Calibri" w:hAnsi="Calibri"/>
          <w:b/>
        </w:rPr>
      </w:pPr>
      <w:r w:rsidRPr="00B3467A">
        <w:rPr>
          <w:rFonts w:ascii="Calibri" w:hAnsi="Calibri"/>
          <w:b/>
        </w:rPr>
        <w:t xml:space="preserve">7.6 </w:t>
      </w:r>
      <w:r>
        <w:rPr>
          <w:rFonts w:ascii="Calibri" w:hAnsi="Calibri"/>
          <w:b/>
        </w:rPr>
        <w:t xml:space="preserve"> </w:t>
      </w:r>
      <w:r w:rsidRPr="00B3467A">
        <w:rPr>
          <w:rFonts w:ascii="Calibri" w:hAnsi="Calibri"/>
          <w:b/>
        </w:rPr>
        <w:t>Cosmology and Mythology</w:t>
      </w:r>
    </w:p>
    <w:p w:rsidR="00623A47" w:rsidRDefault="00623A47" w:rsidP="00623A47">
      <w:pPr>
        <w:spacing w:line="360" w:lineRule="auto"/>
        <w:jc w:val="center"/>
        <w:rPr>
          <w:rFonts w:ascii="Calibri" w:hAnsi="Calibri"/>
          <w:b/>
          <w:sz w:val="28"/>
          <w:szCs w:val="28"/>
          <w:u w:val="single"/>
        </w:rPr>
      </w:pPr>
    </w:p>
    <w:p w:rsidR="00623A47" w:rsidRDefault="00623A47" w:rsidP="00623A47">
      <w:pPr>
        <w:spacing w:line="360" w:lineRule="auto"/>
        <w:rPr>
          <w:rFonts w:ascii="Calibri" w:hAnsi="Calibri"/>
          <w:b/>
          <w:sz w:val="28"/>
          <w:szCs w:val="28"/>
          <w:u w:val="single"/>
        </w:rPr>
      </w:pPr>
      <w:r>
        <w:rPr>
          <w:rFonts w:ascii="Calibri" w:hAnsi="Calibri"/>
          <w:b/>
          <w:sz w:val="28"/>
          <w:szCs w:val="28"/>
          <w:u w:val="single"/>
        </w:rPr>
        <w:t xml:space="preserve">                                                                                                                                                                  </w:t>
      </w:r>
    </w:p>
    <w:p w:rsidR="00623A47" w:rsidRPr="00327914" w:rsidRDefault="00623A47" w:rsidP="00623A47">
      <w:pPr>
        <w:spacing w:line="360" w:lineRule="auto"/>
        <w:rPr>
          <w:rFonts w:ascii="Calibri" w:hAnsi="Calibri"/>
          <w:sz w:val="28"/>
          <w:szCs w:val="28"/>
        </w:rPr>
      </w:pPr>
      <w:r>
        <w:rPr>
          <w:rFonts w:ascii="Calibri" w:hAnsi="Calibri"/>
          <w:sz w:val="28"/>
          <w:szCs w:val="28"/>
        </w:rPr>
        <w:t xml:space="preserve">                               </w:t>
      </w:r>
      <w:r w:rsidRPr="00A274AF">
        <w:rPr>
          <w:rFonts w:ascii="Calibri" w:hAnsi="Calibri"/>
          <w:noProof/>
          <w:sz w:val="28"/>
          <w:szCs w:val="28"/>
          <w:lang w:eastAsia="en-GB"/>
        </w:rPr>
        <w:drawing>
          <wp:inline distT="0" distB="0" distL="0" distR="0">
            <wp:extent cx="2876745" cy="2876745"/>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inished Textile on the Loom.jpg"/>
                    <pic:cNvPicPr/>
                  </pic:nvPicPr>
                  <pic:blipFill>
                    <a:blip r:embed="rId23">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a14:imgLayer r:embed="rId24">
                              <a14:imgEffect>
                                <a14:sharpenSoften amount="5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2876745" cy="2876745"/>
                    </a:xfrm>
                    <a:prstGeom prst="rect">
                      <a:avLst/>
                    </a:prstGeom>
                  </pic:spPr>
                </pic:pic>
              </a:graphicData>
            </a:graphic>
          </wp:inline>
        </w:drawing>
      </w:r>
    </w:p>
    <w:p w:rsidR="00623A47" w:rsidRDefault="00623A47" w:rsidP="00623A47">
      <w:pPr>
        <w:spacing w:line="276" w:lineRule="auto"/>
        <w:jc w:val="center"/>
        <w:rPr>
          <w:rFonts w:ascii="Calibri" w:hAnsi="Calibri"/>
          <w:b/>
          <w:sz w:val="22"/>
          <w:szCs w:val="22"/>
        </w:rPr>
      </w:pPr>
    </w:p>
    <w:p w:rsidR="00623A47" w:rsidRPr="00A0386E" w:rsidRDefault="00623A47" w:rsidP="00623A47">
      <w:pPr>
        <w:spacing w:line="276" w:lineRule="auto"/>
        <w:jc w:val="center"/>
        <w:rPr>
          <w:rFonts w:ascii="Calibri" w:hAnsi="Calibri"/>
          <w:b/>
          <w:i/>
          <w:sz w:val="22"/>
          <w:szCs w:val="22"/>
        </w:rPr>
      </w:pPr>
      <w:r w:rsidRPr="00A0386E">
        <w:rPr>
          <w:rFonts w:ascii="Calibri" w:hAnsi="Calibri"/>
          <w:b/>
          <w:i/>
          <w:sz w:val="22"/>
          <w:szCs w:val="22"/>
        </w:rPr>
        <w:t>Photographic Illustration 7</w:t>
      </w:r>
    </w:p>
    <w:p w:rsidR="00623A47" w:rsidRPr="00A0386E" w:rsidRDefault="00623A47" w:rsidP="00623A47">
      <w:pPr>
        <w:spacing w:line="276" w:lineRule="auto"/>
        <w:jc w:val="center"/>
        <w:rPr>
          <w:rFonts w:ascii="Calibri" w:hAnsi="Calibri"/>
          <w:b/>
          <w:i/>
          <w:sz w:val="20"/>
          <w:szCs w:val="20"/>
        </w:rPr>
      </w:pPr>
      <w:r w:rsidRPr="00A0386E">
        <w:rPr>
          <w:rFonts w:ascii="Calibri" w:hAnsi="Calibri"/>
          <w:b/>
          <w:i/>
          <w:sz w:val="20"/>
          <w:szCs w:val="20"/>
        </w:rPr>
        <w:t xml:space="preserve">Reflexive Research: Completed research textile tensioned on the loom </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Final section of the textile showing uncut warp threads.</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 xml:space="preserve">Each line of the woven weft yarn represents </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a single answers to one of the 56 questions asked by the survey to each of the 60 respondents.</w:t>
      </w:r>
    </w:p>
    <w:p w:rsidR="00623A47" w:rsidRPr="00CA3AB9" w:rsidRDefault="00623A47" w:rsidP="00623A47">
      <w:pPr>
        <w:spacing w:line="276" w:lineRule="auto"/>
        <w:jc w:val="center"/>
        <w:rPr>
          <w:rFonts w:ascii="Calibri" w:hAnsi="Calibri"/>
          <w:sz w:val="20"/>
          <w:szCs w:val="20"/>
        </w:rPr>
      </w:pPr>
    </w:p>
    <w:p w:rsidR="004970D3" w:rsidRDefault="004970D3" w:rsidP="004970D3">
      <w:pPr>
        <w:spacing w:line="360" w:lineRule="auto"/>
        <w:jc w:val="both"/>
        <w:rPr>
          <w:rFonts w:ascii="Calibri" w:hAnsi="Calibri"/>
          <w:b/>
          <w:u w:val="single"/>
        </w:rPr>
      </w:pPr>
    </w:p>
    <w:p w:rsidR="00B81309" w:rsidRDefault="00B81309" w:rsidP="004970D3">
      <w:pPr>
        <w:spacing w:line="360" w:lineRule="auto"/>
        <w:jc w:val="both"/>
        <w:rPr>
          <w:rFonts w:ascii="Calibri" w:hAnsi="Calibri"/>
          <w:b/>
          <w:u w:val="single"/>
        </w:rPr>
      </w:pPr>
    </w:p>
    <w:p w:rsidR="004970D3" w:rsidRDefault="004970D3" w:rsidP="004970D3">
      <w:pPr>
        <w:spacing w:line="360" w:lineRule="auto"/>
        <w:jc w:val="both"/>
        <w:rPr>
          <w:rFonts w:ascii="Calibri" w:hAnsi="Calibri"/>
          <w:b/>
          <w:u w:val="single"/>
        </w:rPr>
      </w:pPr>
      <w:r w:rsidRPr="0097335C">
        <w:rPr>
          <w:rFonts w:ascii="Calibri" w:hAnsi="Calibri"/>
          <w:b/>
          <w:u w:val="single"/>
        </w:rPr>
        <w:lastRenderedPageBreak/>
        <w:t xml:space="preserve">Chapter 7 - The Findings </w:t>
      </w:r>
    </w:p>
    <w:p w:rsidR="004970D3" w:rsidRPr="00796216" w:rsidRDefault="004970D3" w:rsidP="00796216">
      <w:pPr>
        <w:spacing w:line="360" w:lineRule="auto"/>
        <w:jc w:val="both"/>
        <w:rPr>
          <w:rFonts w:ascii="Calibri" w:hAnsi="Calibri"/>
          <w:i/>
        </w:rPr>
      </w:pPr>
      <w:r w:rsidRPr="0097335C">
        <w:rPr>
          <w:rFonts w:ascii="Calibri" w:hAnsi="Calibri"/>
          <w:i/>
        </w:rPr>
        <w:t>Harvesting the research data</w:t>
      </w:r>
    </w:p>
    <w:p w:rsidR="004970D3" w:rsidRPr="00FF3128" w:rsidRDefault="004970D3" w:rsidP="004970D3">
      <w:pPr>
        <w:spacing w:line="360" w:lineRule="auto"/>
        <w:jc w:val="both"/>
        <w:rPr>
          <w:rFonts w:ascii="Calibri" w:hAnsi="Calibri"/>
        </w:rPr>
      </w:pPr>
      <w:r w:rsidRPr="00FF3128">
        <w:rPr>
          <w:rFonts w:ascii="Calibri" w:hAnsi="Calibri"/>
        </w:rPr>
        <w:t xml:space="preserve">The structural shape of this dissertation has been to set out the evidence for cosmology and sacred symbolism within spinning and weaving, and then to ascertain whether and to what extent this can be discerned in the perceptions of contemporary craftspeople. The research findings will therefore be presented with a view to identifying and establishing areas where a connection with the symbolic side of spinning and weaving can be inferred. </w:t>
      </w:r>
    </w:p>
    <w:p w:rsidR="004970D3" w:rsidRPr="00FF3128" w:rsidRDefault="004970D3" w:rsidP="004970D3">
      <w:pPr>
        <w:spacing w:line="360" w:lineRule="auto"/>
        <w:jc w:val="both"/>
        <w:rPr>
          <w:rFonts w:ascii="Calibri" w:hAnsi="Calibri"/>
        </w:rPr>
      </w:pPr>
    </w:p>
    <w:p w:rsidR="004970D3" w:rsidRPr="00A917FC" w:rsidRDefault="004970D3" w:rsidP="004970D3">
      <w:pPr>
        <w:spacing w:line="360" w:lineRule="auto"/>
        <w:jc w:val="both"/>
        <w:rPr>
          <w:rFonts w:ascii="Calibri" w:hAnsi="Calibri"/>
          <w:color w:val="0000FF"/>
        </w:rPr>
      </w:pPr>
      <w:r w:rsidRPr="00FF3128">
        <w:rPr>
          <w:rFonts w:ascii="Calibri" w:hAnsi="Calibri"/>
        </w:rPr>
        <w:t>The questionnaire was forwarded to members of two UK Spinning and Weaving Guilds,</w:t>
      </w:r>
      <w:r w:rsidRPr="00FF3128">
        <w:rPr>
          <w:rStyle w:val="FootnoteReference"/>
          <w:rFonts w:ascii="Calibri" w:hAnsi="Calibri"/>
        </w:rPr>
        <w:footnoteReference w:id="257"/>
      </w:r>
      <w:r w:rsidRPr="00FF3128">
        <w:rPr>
          <w:rFonts w:ascii="Calibri" w:hAnsi="Calibri"/>
        </w:rPr>
        <w:t xml:space="preserve"> who make up 88% (53) of the 60 respondents. Any fears that their guild-membership would bias the data are likely to be allayed by the consistently varied responses given. The majority of the respondents were female, 95% (57) and aged 46 or over, 92%. (55). 3 men replied, (5%), a spinner, a weaver and one who both spins and weaves, the spinner being the partner of one of the interviewees. Over half the respondents, 55% (33) were both spinners and weavers, with a quarter, 25% (15), being just spinners and slightly less, 20%, (12) being just weavers. That 62% (37) lived in an urban setting suggested that spinning and weaving are not to be considered nostalgic rural occupations. The interviewees’ profile was quite diverse. All were women from the Guilds, but age range and experience was varied. I had planned to give pseudonyms to the interviewees to humanize their identity, but because of the often anonymous data collected from the text boxes in the questionnaire, it seemed more appropriate to ref</w:t>
      </w:r>
      <w:r w:rsidR="00AB6F5B">
        <w:rPr>
          <w:rFonts w:ascii="Calibri" w:hAnsi="Calibri"/>
        </w:rPr>
        <w:t>er to them as interviewees 1 – 8</w:t>
      </w:r>
      <w:r w:rsidRPr="00FF3128">
        <w:rPr>
          <w:rFonts w:ascii="Calibri" w:hAnsi="Calibri"/>
        </w:rPr>
        <w:t>, in order to avoid creating a two-tier distinction within the fieldwork.</w:t>
      </w:r>
      <w:r w:rsidRPr="00205263">
        <w:rPr>
          <w:rFonts w:ascii="Calibri" w:hAnsi="Calibri"/>
          <w:color w:val="800000"/>
        </w:rPr>
        <w:t xml:space="preserve"> </w:t>
      </w:r>
    </w:p>
    <w:p w:rsidR="004970D3" w:rsidRDefault="004970D3" w:rsidP="004970D3">
      <w:pPr>
        <w:jc w:val="both"/>
      </w:pPr>
    </w:p>
    <w:p w:rsidR="004970D3" w:rsidRDefault="004970D3" w:rsidP="004970D3">
      <w:pPr>
        <w:jc w:val="both"/>
      </w:pPr>
    </w:p>
    <w:p w:rsidR="004970D3" w:rsidRPr="0097335C" w:rsidRDefault="004970D3" w:rsidP="004970D3">
      <w:pPr>
        <w:spacing w:line="360" w:lineRule="auto"/>
        <w:jc w:val="both"/>
        <w:rPr>
          <w:rFonts w:ascii="Calibri" w:hAnsi="Calibri"/>
          <w:b/>
          <w:u w:val="single"/>
        </w:rPr>
      </w:pPr>
      <w:r w:rsidRPr="0097335C">
        <w:rPr>
          <w:rFonts w:ascii="Calibri" w:hAnsi="Calibri"/>
          <w:b/>
          <w:u w:val="single"/>
        </w:rPr>
        <w:t>7.1 - Ancestral tradition</w:t>
      </w:r>
    </w:p>
    <w:p w:rsidR="004970D3" w:rsidRDefault="004970D3" w:rsidP="004970D3">
      <w:pPr>
        <w:spacing w:line="360" w:lineRule="auto"/>
        <w:jc w:val="both"/>
        <w:rPr>
          <w:rFonts w:ascii="Calibri" w:hAnsi="Calibri"/>
          <w:color w:val="800000"/>
        </w:rPr>
      </w:pPr>
      <w:r w:rsidRPr="00FF3128">
        <w:rPr>
          <w:rFonts w:ascii="Calibri" w:eastAsia="Times New Roman" w:hAnsi="Calibri" w:cs="Arial"/>
          <w:bCs/>
        </w:rPr>
        <w:t>One aspect of this research has been to explore the position taken by respondents concerning tradition surrounding spinning and weaving.</w:t>
      </w:r>
      <w:r w:rsidRPr="00FF3128">
        <w:rPr>
          <w:rFonts w:ascii="Calibri" w:hAnsi="Calibri"/>
        </w:rPr>
        <w:t xml:space="preserve"> The questionnaire results showed a perception of the inheritance of an ancestral legacy, with 52 (87%) respondents in favour, and no-one strongly antithetical. While recognizing that an </w:t>
      </w:r>
      <w:r w:rsidRPr="00FF3128">
        <w:rPr>
          <w:rFonts w:ascii="Calibri" w:hAnsi="Calibri"/>
        </w:rPr>
        <w:lastRenderedPageBreak/>
        <w:t>ancestral tradition continues to inform the crafts today, many weavers and spinners surveyed prefer</w:t>
      </w:r>
      <w:r w:rsidR="00AB6F5B">
        <w:rPr>
          <w:rFonts w:ascii="Calibri" w:hAnsi="Calibri"/>
        </w:rPr>
        <w:t>red</w:t>
      </w:r>
      <w:r w:rsidRPr="00FF3128">
        <w:rPr>
          <w:rFonts w:ascii="Calibri" w:hAnsi="Calibri"/>
        </w:rPr>
        <w:t xml:space="preserve"> to refashion that tradition rather than merely conserve it. </w:t>
      </w:r>
      <w:r w:rsidR="00AB6F5B">
        <w:rPr>
          <w:rFonts w:ascii="Calibri" w:eastAsia="Times New Roman" w:hAnsi="Calibri" w:cs="Arial"/>
          <w:bCs/>
          <w:i/>
        </w:rPr>
        <w:t>(see fig. 2</w:t>
      </w:r>
      <w:r w:rsidRPr="00FF3128">
        <w:rPr>
          <w:rFonts w:ascii="Calibri" w:eastAsia="Times New Roman" w:hAnsi="Calibri" w:cs="Arial"/>
          <w:bCs/>
          <w:i/>
        </w:rPr>
        <w:t>).</w:t>
      </w:r>
      <w:r w:rsidRPr="00FF3128">
        <w:rPr>
          <w:rFonts w:ascii="Calibri" w:eastAsia="Times New Roman" w:hAnsi="Calibri" w:cs="Arial"/>
          <w:bCs/>
        </w:rPr>
        <w:t xml:space="preserve"> </w:t>
      </w:r>
      <w:r w:rsidRPr="00FF3128">
        <w:rPr>
          <w:rFonts w:ascii="Calibri" w:hAnsi="Calibri"/>
        </w:rPr>
        <w:t xml:space="preserve">For example, one of the respondents remarked that she </w:t>
      </w:r>
      <w:r w:rsidR="00AB6F5B">
        <w:rPr>
          <w:rFonts w:ascii="Calibri" w:eastAsia="Times New Roman" w:hAnsi="Calibri" w:cs="Arial"/>
          <w:bCs/>
        </w:rPr>
        <w:t>liked to “</w:t>
      </w:r>
      <w:r w:rsidRPr="00FF3128">
        <w:rPr>
          <w:rFonts w:ascii="Calibri" w:eastAsia="Times New Roman" w:hAnsi="Calibri" w:cs="Arial"/>
          <w:bCs/>
        </w:rPr>
        <w:t>design and create fr</w:t>
      </w:r>
      <w:r w:rsidR="00AB6F5B">
        <w:rPr>
          <w:rFonts w:ascii="Calibri" w:eastAsia="Times New Roman" w:hAnsi="Calibri" w:cs="Arial"/>
          <w:bCs/>
        </w:rPr>
        <w:t>om a totally modern standpoint.”</w:t>
      </w:r>
      <w:r w:rsidRPr="00FF3128">
        <w:rPr>
          <w:rFonts w:ascii="Calibri" w:eastAsia="Times New Roman" w:hAnsi="Calibri" w:cs="Arial"/>
          <w:bCs/>
        </w:rPr>
        <w:t xml:space="preserve"> </w:t>
      </w:r>
      <w:r w:rsidRPr="00FF3128">
        <w:rPr>
          <w:rFonts w:ascii="Calibri" w:hAnsi="Calibri"/>
        </w:rPr>
        <w:t>Of the 15 spinners who do not weave, none at all were in favour of merely holding on to a tradition, possibly counter-intuitively as one might assume that spinners would be conserving the tradition, whereas weavers would be more interested in forging new ground.</w:t>
      </w:r>
      <w:r w:rsidRPr="00A917FC">
        <w:rPr>
          <w:rFonts w:ascii="Calibri" w:hAnsi="Calibri"/>
          <w:color w:val="008000"/>
        </w:rPr>
        <w:t xml:space="preserve"> </w:t>
      </w:r>
    </w:p>
    <w:p w:rsidR="004970D3" w:rsidRPr="00080D49" w:rsidRDefault="004970D3" w:rsidP="004970D3">
      <w:pPr>
        <w:spacing w:line="360" w:lineRule="auto"/>
        <w:jc w:val="both"/>
        <w:rPr>
          <w:rFonts w:ascii="Calibri" w:hAnsi="Calibri"/>
          <w:color w:val="800000"/>
        </w:rPr>
      </w:pPr>
    </w:p>
    <w:p w:rsidR="004970D3" w:rsidRPr="00080D49" w:rsidRDefault="003C2610" w:rsidP="004970D3">
      <w:pPr>
        <w:spacing w:line="276" w:lineRule="auto"/>
        <w:jc w:val="both"/>
        <w:rPr>
          <w:rFonts w:ascii="Calibri" w:hAnsi="Calibri"/>
          <w:sz w:val="22"/>
          <w:szCs w:val="22"/>
        </w:rPr>
      </w:pPr>
      <w:r>
        <w:rPr>
          <w:rFonts w:ascii="Calibri" w:hAnsi="Calibri"/>
          <w:i/>
          <w:sz w:val="22"/>
          <w:szCs w:val="22"/>
        </w:rPr>
        <w:t>f</w:t>
      </w:r>
      <w:r w:rsidR="00AB6F5B">
        <w:rPr>
          <w:rFonts w:ascii="Calibri" w:hAnsi="Calibri"/>
          <w:i/>
          <w:sz w:val="22"/>
          <w:szCs w:val="22"/>
        </w:rPr>
        <w:t>ig.2</w:t>
      </w:r>
      <w:r w:rsidR="004970D3" w:rsidRPr="00080D49">
        <w:rPr>
          <w:rFonts w:ascii="Calibri" w:hAnsi="Calibri"/>
          <w:i/>
          <w:sz w:val="22"/>
          <w:szCs w:val="22"/>
        </w:rPr>
        <w:t xml:space="preserve">. </w:t>
      </w:r>
      <w:r w:rsidR="004970D3" w:rsidRPr="00080D49">
        <w:rPr>
          <w:rFonts w:ascii="Calibri" w:hAnsi="Calibri"/>
          <w:b/>
          <w:i/>
          <w:sz w:val="22"/>
          <w:szCs w:val="22"/>
        </w:rPr>
        <w:t xml:space="preserve">Contemporary weavers/spinners hold on to a tradition rather than refashion </w:t>
      </w:r>
      <w:commentRangeStart w:id="27"/>
      <w:r w:rsidR="004970D3" w:rsidRPr="00080D49">
        <w:rPr>
          <w:rFonts w:ascii="Calibri" w:hAnsi="Calibri"/>
          <w:b/>
          <w:i/>
          <w:sz w:val="22"/>
          <w:szCs w:val="22"/>
        </w:rPr>
        <w:t>it</w:t>
      </w:r>
      <w:commentRangeEnd w:id="27"/>
      <w:r w:rsidR="000A17A9">
        <w:rPr>
          <w:rStyle w:val="CommentReference"/>
        </w:rPr>
        <w:commentReference w:id="27"/>
      </w:r>
      <w:r w:rsidR="004970D3" w:rsidRPr="00080D49">
        <w:rPr>
          <w:rFonts w:ascii="Calibri" w:hAnsi="Calibri"/>
          <w:b/>
          <w:i/>
          <w:sz w:val="22"/>
          <w:szCs w:val="22"/>
        </w:rPr>
        <w:t>.</w:t>
      </w:r>
      <w:r w:rsidR="004970D3" w:rsidRPr="00080D49">
        <w:rPr>
          <w:rFonts w:ascii="Calibri" w:hAnsi="Calibri"/>
          <w:sz w:val="22"/>
          <w:szCs w:val="22"/>
        </w:rPr>
        <w:t xml:space="preserve"> </w:t>
      </w:r>
    </w:p>
    <w:p w:rsidR="004970D3" w:rsidRPr="00A917FC" w:rsidRDefault="004970D3" w:rsidP="004970D3">
      <w:pPr>
        <w:spacing w:line="276" w:lineRule="auto"/>
        <w:jc w:val="both"/>
        <w:rPr>
          <w:rFonts w:ascii="Calibri" w:hAnsi="Calibri"/>
          <w:b/>
          <w:i/>
          <w:sz w:val="22"/>
          <w:szCs w:val="22"/>
        </w:rPr>
      </w:pPr>
      <w:r w:rsidRPr="00A917FC">
        <w:rPr>
          <w:rFonts w:ascii="Calibri" w:hAnsi="Calibri"/>
          <w:sz w:val="22"/>
          <w:szCs w:val="22"/>
        </w:rPr>
        <w:t xml:space="preserve">         </w:t>
      </w:r>
    </w:p>
    <w:p w:rsidR="004970D3" w:rsidRPr="00191834" w:rsidRDefault="002B365E" w:rsidP="004970D3">
      <w:pPr>
        <w:spacing w:line="360" w:lineRule="auto"/>
        <w:jc w:val="both"/>
        <w:rPr>
          <w:rFonts w:ascii="Calibri" w:hAnsi="Calibri"/>
          <w:color w:val="660066"/>
        </w:rPr>
      </w:pPr>
      <w:r w:rsidRPr="002B365E">
        <w:rPr>
          <w:rFonts w:ascii="Calibri" w:hAnsi="Calibri"/>
          <w:noProof/>
          <w:color w:val="660066"/>
          <w:lang w:val="en-US"/>
        </w:rPr>
        <w:pict>
          <v:shapetype id="_x0000_t202" coordsize="21600,21600" o:spt="202" path="m,l,21600r21600,l21600,xe">
            <v:stroke joinstyle="miter"/>
            <v:path gradientshapeok="t" o:connecttype="rect"/>
          </v:shapetype>
          <v:shape id="Text Box 14" o:spid="_x0000_s1026" type="#_x0000_t202" style="position:absolute;left:0;text-align:left;margin-left:283.05pt;margin-top:9.55pt;width:126pt;height:99pt;z-index:25165926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" filled="f" stroked="f">
            <v:textbox>
              <w:txbxContent>
                <w:p w:rsidR="00B147AA" w:rsidRPr="00080D49" w:rsidRDefault="00B147AA" w:rsidP="004970D3">
                  <w:pPr>
                    <w:rPr>
                      <w:rFonts w:ascii="Calibri" w:hAnsi="Calibri"/>
                      <w:i/>
                      <w:sz w:val="22"/>
                      <w:szCs w:val="22"/>
                    </w:rPr>
                  </w:pPr>
                  <w:r w:rsidRPr="00080D49">
                    <w:rPr>
                      <w:rFonts w:ascii="Calibri" w:hAnsi="Calibri"/>
                      <w:i/>
                      <w:sz w:val="22"/>
                      <w:szCs w:val="22"/>
                    </w:rPr>
                    <w:t xml:space="preserve">1. </w:t>
                  </w:r>
                  <w:r>
                    <w:rPr>
                      <w:rFonts w:ascii="Calibri" w:hAnsi="Calibri"/>
                      <w:i/>
                      <w:sz w:val="22"/>
                      <w:szCs w:val="22"/>
                    </w:rPr>
                    <w:t xml:space="preserve"> </w:t>
                  </w:r>
                  <w:r w:rsidRPr="00080D49">
                    <w:rPr>
                      <w:rFonts w:ascii="Calibri" w:hAnsi="Calibri"/>
                      <w:i/>
                      <w:sz w:val="22"/>
                      <w:szCs w:val="22"/>
                    </w:rPr>
                    <w:t>strongly disagree (8)</w:t>
                  </w:r>
                </w:p>
                <w:p w:rsidR="00B147AA" w:rsidRPr="00080D49" w:rsidRDefault="00B147AA" w:rsidP="004970D3">
                  <w:pPr>
                    <w:rPr>
                      <w:rFonts w:ascii="Calibri" w:hAnsi="Calibri"/>
                      <w:i/>
                      <w:sz w:val="22"/>
                      <w:szCs w:val="22"/>
                    </w:rPr>
                  </w:pPr>
                  <w:r w:rsidRPr="00080D49">
                    <w:rPr>
                      <w:rFonts w:ascii="Calibri" w:hAnsi="Calibri"/>
                      <w:i/>
                      <w:sz w:val="22"/>
                      <w:szCs w:val="22"/>
                    </w:rPr>
                    <w:t xml:space="preserve">2. </w:t>
                  </w:r>
                  <w:r>
                    <w:rPr>
                      <w:rFonts w:ascii="Calibri" w:hAnsi="Calibri"/>
                      <w:i/>
                      <w:sz w:val="22"/>
                      <w:szCs w:val="22"/>
                    </w:rPr>
                    <w:t xml:space="preserve"> </w:t>
                  </w:r>
                  <w:r w:rsidRPr="00080D49">
                    <w:rPr>
                      <w:rFonts w:ascii="Calibri" w:hAnsi="Calibri"/>
                      <w:i/>
                      <w:sz w:val="22"/>
                      <w:szCs w:val="22"/>
                    </w:rPr>
                    <w:t>(25)</w:t>
                  </w:r>
                </w:p>
                <w:p w:rsidR="00B147AA" w:rsidRPr="00080D49" w:rsidRDefault="00B147AA" w:rsidP="004970D3">
                  <w:pPr>
                    <w:rPr>
                      <w:rFonts w:ascii="Calibri" w:hAnsi="Calibri"/>
                      <w:i/>
                      <w:sz w:val="22"/>
                      <w:szCs w:val="22"/>
                    </w:rPr>
                  </w:pPr>
                  <w:r w:rsidRPr="00080D49">
                    <w:rPr>
                      <w:rFonts w:ascii="Calibri" w:hAnsi="Calibri"/>
                      <w:i/>
                      <w:sz w:val="22"/>
                      <w:szCs w:val="22"/>
                    </w:rPr>
                    <w:t xml:space="preserve">3. </w:t>
                  </w:r>
                  <w:r>
                    <w:rPr>
                      <w:rFonts w:ascii="Calibri" w:hAnsi="Calibri"/>
                      <w:i/>
                      <w:sz w:val="22"/>
                      <w:szCs w:val="22"/>
                    </w:rPr>
                    <w:t xml:space="preserve"> </w:t>
                  </w:r>
                  <w:r w:rsidRPr="00080D49">
                    <w:rPr>
                      <w:rFonts w:ascii="Calibri" w:hAnsi="Calibri"/>
                      <w:i/>
                      <w:sz w:val="22"/>
                      <w:szCs w:val="22"/>
                    </w:rPr>
                    <w:t>(21)</w:t>
                  </w:r>
                </w:p>
                <w:p w:rsidR="00B147AA" w:rsidRPr="00080D49" w:rsidRDefault="00B147AA" w:rsidP="004970D3">
                  <w:pPr>
                    <w:rPr>
                      <w:rFonts w:ascii="Calibri" w:hAnsi="Calibri"/>
                      <w:i/>
                      <w:sz w:val="22"/>
                      <w:szCs w:val="22"/>
                    </w:rPr>
                  </w:pPr>
                  <w:r w:rsidRPr="00080D49">
                    <w:rPr>
                      <w:rFonts w:ascii="Calibri" w:hAnsi="Calibri"/>
                      <w:i/>
                      <w:sz w:val="22"/>
                      <w:szCs w:val="22"/>
                    </w:rPr>
                    <w:t>4.</w:t>
                  </w:r>
                  <w:r>
                    <w:rPr>
                      <w:rFonts w:ascii="Calibri" w:hAnsi="Calibri"/>
                      <w:i/>
                      <w:sz w:val="22"/>
                      <w:szCs w:val="22"/>
                    </w:rPr>
                    <w:t xml:space="preserve"> </w:t>
                  </w:r>
                  <w:r w:rsidRPr="00080D49">
                    <w:rPr>
                      <w:rFonts w:ascii="Calibri" w:hAnsi="Calibri"/>
                      <w:i/>
                      <w:sz w:val="22"/>
                      <w:szCs w:val="22"/>
                    </w:rPr>
                    <w:t>(5)</w:t>
                  </w:r>
                </w:p>
                <w:p w:rsidR="00B147AA" w:rsidRPr="00080D49" w:rsidRDefault="00B147AA" w:rsidP="004970D3">
                  <w:pPr>
                    <w:rPr>
                      <w:rFonts w:ascii="Calibri" w:hAnsi="Calibri"/>
                      <w:i/>
                      <w:sz w:val="22"/>
                      <w:szCs w:val="22"/>
                    </w:rPr>
                  </w:pPr>
                  <w:r w:rsidRPr="00080D49">
                    <w:rPr>
                      <w:rFonts w:ascii="Calibri" w:hAnsi="Calibri"/>
                      <w:i/>
                      <w:sz w:val="22"/>
                      <w:szCs w:val="22"/>
                    </w:rPr>
                    <w:t xml:space="preserve">5. </w:t>
                  </w:r>
                  <w:r>
                    <w:rPr>
                      <w:rFonts w:ascii="Calibri" w:hAnsi="Calibri"/>
                      <w:i/>
                      <w:sz w:val="22"/>
                      <w:szCs w:val="22"/>
                    </w:rPr>
                    <w:t xml:space="preserve"> </w:t>
                  </w:r>
                  <w:r w:rsidRPr="00080D49">
                    <w:rPr>
                      <w:rFonts w:ascii="Calibri" w:hAnsi="Calibri"/>
                      <w:i/>
                      <w:sz w:val="22"/>
                      <w:szCs w:val="22"/>
                    </w:rPr>
                    <w:t>strongly agree (1)</w:t>
                  </w:r>
                </w:p>
                <w:p w:rsidR="00B147AA" w:rsidRDefault="00B147AA" w:rsidP="004970D3">
                  <w:pPr>
                    <w:rPr>
                      <w:rFonts w:ascii="Calibri" w:hAnsi="Calibri"/>
                      <w:b/>
                      <w:i/>
                      <w:sz w:val="20"/>
                      <w:szCs w:val="20"/>
                    </w:rPr>
                  </w:pPr>
                </w:p>
                <w:p w:rsidR="00B147AA" w:rsidRPr="00A106E3" w:rsidRDefault="00B147AA" w:rsidP="004970D3">
                  <w:pPr>
                    <w:rPr>
                      <w:rFonts w:ascii="Calibri" w:hAnsi="Calibri"/>
                      <w:i/>
                      <w:sz w:val="20"/>
                      <w:szCs w:val="20"/>
                    </w:rPr>
                  </w:pPr>
                  <w:r w:rsidRPr="00A106E3">
                    <w:rPr>
                      <w:rFonts w:ascii="Calibri" w:hAnsi="Calibri"/>
                      <w:i/>
                      <w:sz w:val="20"/>
                      <w:szCs w:val="20"/>
                    </w:rPr>
                    <w:t>number of respondents: 60</w:t>
                  </w:r>
                </w:p>
                <w:p w:rsidR="00B147AA" w:rsidRPr="00C94A72" w:rsidRDefault="00B147AA" w:rsidP="004970D3">
                  <w:pPr>
                    <w:rPr>
                      <w:rFonts w:ascii="Calibri" w:hAnsi="Calibri"/>
                      <w:b/>
                      <w:i/>
                      <w:sz w:val="20"/>
                      <w:szCs w:val="20"/>
                    </w:rPr>
                  </w:pPr>
                </w:p>
              </w:txbxContent>
            </v:textbox>
            <w10:wrap type="square"/>
          </v:shape>
        </w:pict>
      </w:r>
      <w:r w:rsidR="004970D3" w:rsidRPr="0097335C">
        <w:rPr>
          <w:rFonts w:ascii="Calibri" w:hAnsi="Calibri"/>
          <w:color w:val="660066"/>
        </w:rPr>
        <w:tab/>
      </w:r>
      <w:r w:rsidR="004970D3" w:rsidRPr="0097335C">
        <w:rPr>
          <w:noProof/>
          <w:lang w:eastAsia="en-GB"/>
        </w:rPr>
        <w:drawing>
          <wp:inline distT="0" distB="0" distL="0" distR="0">
            <wp:extent cx="2859763" cy="1559459"/>
            <wp:effectExtent l="0" t="0" r="36195" b="15875"/>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4970D3" w:rsidRDefault="004970D3" w:rsidP="004970D3">
      <w:pPr>
        <w:spacing w:line="276" w:lineRule="auto"/>
        <w:ind w:left="720"/>
        <w:jc w:val="both"/>
        <w:rPr>
          <w:rFonts w:ascii="Calibri" w:hAnsi="Calibri"/>
          <w:i/>
          <w:sz w:val="22"/>
          <w:szCs w:val="22"/>
        </w:rPr>
      </w:pPr>
      <w:r w:rsidRPr="00080D49">
        <w:rPr>
          <w:rFonts w:ascii="Calibri" w:hAnsi="Calibri"/>
          <w:i/>
          <w:sz w:val="22"/>
          <w:szCs w:val="22"/>
        </w:rPr>
        <w:t xml:space="preserve"> Respondents were asked to measure their response on a scale of </w:t>
      </w:r>
    </w:p>
    <w:p w:rsidR="004970D3" w:rsidRPr="00080D49" w:rsidRDefault="004970D3" w:rsidP="004970D3">
      <w:pPr>
        <w:spacing w:line="276" w:lineRule="auto"/>
        <w:ind w:left="720"/>
        <w:jc w:val="both"/>
        <w:rPr>
          <w:rFonts w:ascii="Calibri" w:hAnsi="Calibri"/>
          <w:i/>
          <w:sz w:val="22"/>
          <w:szCs w:val="22"/>
        </w:rPr>
      </w:pPr>
      <w:r w:rsidRPr="00080D49">
        <w:rPr>
          <w:rFonts w:ascii="Calibri" w:hAnsi="Calibri"/>
          <w:i/>
          <w:sz w:val="22"/>
          <w:szCs w:val="22"/>
        </w:rPr>
        <w:t>1 (strongly disagree) to 5 (strongly agree).</w:t>
      </w:r>
    </w:p>
    <w:p w:rsidR="004970D3" w:rsidRPr="0097335C" w:rsidRDefault="004970D3" w:rsidP="004970D3">
      <w:pPr>
        <w:spacing w:line="360" w:lineRule="auto"/>
        <w:jc w:val="both"/>
        <w:rPr>
          <w:rFonts w:ascii="Calibri" w:hAnsi="Calibri"/>
          <w:color w:val="660066"/>
        </w:rPr>
      </w:pPr>
    </w:p>
    <w:p w:rsidR="004970D3" w:rsidRPr="00A917FC" w:rsidRDefault="004970D3" w:rsidP="004970D3">
      <w:pPr>
        <w:spacing w:line="360" w:lineRule="auto"/>
        <w:jc w:val="both"/>
        <w:rPr>
          <w:rFonts w:ascii="Calibri" w:hAnsi="Calibri"/>
          <w:color w:val="008000"/>
        </w:rPr>
      </w:pPr>
      <w:r w:rsidRPr="00FF3128">
        <w:rPr>
          <w:rFonts w:ascii="Calibri" w:hAnsi="Calibri"/>
        </w:rPr>
        <w:t>For some, the tradition had a specific gender orientation;</w:t>
      </w:r>
      <w:r w:rsidRPr="00FF3128">
        <w:rPr>
          <w:rFonts w:ascii="Calibri" w:eastAsia="Times New Roman" w:hAnsi="Calibri" w:cs="Arial"/>
          <w:bCs/>
        </w:rPr>
        <w:t xml:space="preserve"> in</w:t>
      </w:r>
      <w:r w:rsidR="00AB6F5B">
        <w:rPr>
          <w:rFonts w:ascii="Calibri" w:eastAsia="Times New Roman" w:hAnsi="Calibri" w:cs="Arial"/>
          <w:bCs/>
        </w:rPr>
        <w:t>terviewee 8 owned to feeling a “</w:t>
      </w:r>
      <w:r w:rsidRPr="00FF3128">
        <w:rPr>
          <w:rFonts w:ascii="Calibri" w:eastAsia="Times New Roman" w:hAnsi="Calibri" w:cs="Arial"/>
          <w:bCs/>
        </w:rPr>
        <w:t>strong sense of continuation and connection with women thro</w:t>
      </w:r>
      <w:r w:rsidR="00AB6F5B">
        <w:rPr>
          <w:rFonts w:ascii="Calibri" w:eastAsia="Times New Roman" w:hAnsi="Calibri" w:cs="Arial"/>
          <w:bCs/>
        </w:rPr>
        <w:t>ugh the ages who have spun”</w:t>
      </w:r>
      <w:r w:rsidRPr="00FF3128">
        <w:rPr>
          <w:rFonts w:ascii="Calibri" w:eastAsia="Times New Roman" w:hAnsi="Calibri" w:cs="Arial"/>
          <w:bCs/>
        </w:rPr>
        <w:t xml:space="preserve">. But when asked, a majority of </w:t>
      </w:r>
      <w:r w:rsidRPr="00FF3128">
        <w:rPr>
          <w:rFonts w:ascii="Calibri" w:hAnsi="Calibri"/>
        </w:rPr>
        <w:t>respondents replied that spinning and weaving were not specifically female activities, 30% (18) viewed this strongly; although the data shows that 16 (27%) felt that there may be a female element to the practices.</w:t>
      </w:r>
      <w:r w:rsidRPr="00A917FC">
        <w:rPr>
          <w:rFonts w:ascii="Calibri" w:hAnsi="Calibri"/>
          <w:color w:val="008000"/>
        </w:rPr>
        <w:t xml:space="preserve"> </w:t>
      </w:r>
    </w:p>
    <w:p w:rsidR="004970D3" w:rsidRPr="0097335C" w:rsidRDefault="004970D3" w:rsidP="004970D3">
      <w:pPr>
        <w:spacing w:line="360" w:lineRule="auto"/>
        <w:jc w:val="both"/>
        <w:rPr>
          <w:rFonts w:ascii="Calibri" w:hAnsi="Calibri"/>
        </w:rPr>
      </w:pPr>
    </w:p>
    <w:p w:rsidR="004970D3" w:rsidRPr="0097335C" w:rsidRDefault="004970D3" w:rsidP="004970D3">
      <w:pPr>
        <w:spacing w:line="360" w:lineRule="auto"/>
        <w:jc w:val="both"/>
        <w:rPr>
          <w:rFonts w:ascii="Calibri" w:hAnsi="Calibri"/>
          <w:b/>
          <w:u w:val="single"/>
        </w:rPr>
      </w:pPr>
      <w:r w:rsidRPr="0097335C">
        <w:rPr>
          <w:rFonts w:ascii="Calibri" w:hAnsi="Calibri"/>
          <w:b/>
          <w:u w:val="single"/>
        </w:rPr>
        <w:t>7.2 - Ritual, Physicality and Rhythm</w:t>
      </w:r>
    </w:p>
    <w:p w:rsidR="004970D3" w:rsidRPr="00FF3128" w:rsidRDefault="004970D3" w:rsidP="004970D3">
      <w:pPr>
        <w:spacing w:line="360" w:lineRule="auto"/>
        <w:jc w:val="both"/>
        <w:rPr>
          <w:rFonts w:ascii="Calibri" w:hAnsi="Calibri"/>
        </w:rPr>
      </w:pPr>
      <w:r w:rsidRPr="00FF3128">
        <w:rPr>
          <w:rFonts w:ascii="Calibri" w:hAnsi="Calibri"/>
        </w:rPr>
        <w:t xml:space="preserve">Regarding weaving and spinning as ritual activities, respondents were quite resistant to the idea that their routine and habit could amount to personal ritual, with 37% (22) feeling this strongly and a further 23% (14) sceptical; in balance, 20% (12) of respondents recognized a form of ritual behaviour in their work. However, the subject of the repetition involved in spinning and weaving evoked a more positive response, with a majority of respondents believing that it could enhance focus and </w:t>
      </w:r>
      <w:r w:rsidRPr="00FF3128">
        <w:rPr>
          <w:rFonts w:ascii="Calibri" w:hAnsi="Calibri"/>
        </w:rPr>
        <w:lastRenderedPageBreak/>
        <w:t>clarity, with only 15% (9) being sceptical and 17% (10) being strongly in favour. A similar pattern can be distinguished when discussing whether the repetitive actions in spinning and weaving induce a sense of the mesmeric, with 30% (</w:t>
      </w:r>
      <w:commentRangeStart w:id="28"/>
      <w:r w:rsidRPr="00FF3128">
        <w:rPr>
          <w:rFonts w:ascii="Calibri" w:hAnsi="Calibri"/>
        </w:rPr>
        <w:t>15</w:t>
      </w:r>
      <w:commentRangeEnd w:id="28"/>
      <w:r w:rsidR="000A17A9">
        <w:rPr>
          <w:rStyle w:val="CommentReference"/>
        </w:rPr>
        <w:commentReference w:id="28"/>
      </w:r>
      <w:r w:rsidRPr="00FF3128">
        <w:rPr>
          <w:rFonts w:ascii="Calibri" w:hAnsi="Calibri"/>
        </w:rPr>
        <w:t xml:space="preserve">) of respondents strongly agreeing, and two thirds, 67% (40) open to the idea. </w:t>
      </w:r>
      <w:r w:rsidR="00F96196">
        <w:rPr>
          <w:rFonts w:ascii="Calibri" w:hAnsi="Calibri"/>
          <w:i/>
        </w:rPr>
        <w:t>(see fig.3</w:t>
      </w:r>
      <w:r w:rsidRPr="00FF3128">
        <w:rPr>
          <w:rFonts w:ascii="Calibri" w:hAnsi="Calibri"/>
          <w:i/>
        </w:rPr>
        <w:t xml:space="preserve">) </w:t>
      </w:r>
      <w:r w:rsidRPr="00FF3128">
        <w:rPr>
          <w:rFonts w:ascii="Calibri" w:hAnsi="Calibri"/>
        </w:rPr>
        <w:t xml:space="preserve">One respondent cites the meditative repetition of movement as a prime motivation for practising the craft. </w:t>
      </w:r>
    </w:p>
    <w:p w:rsidR="004970D3" w:rsidRPr="004E4AD1" w:rsidRDefault="004970D3" w:rsidP="004970D3">
      <w:pPr>
        <w:spacing w:line="360" w:lineRule="auto"/>
        <w:jc w:val="both"/>
        <w:rPr>
          <w:rFonts w:ascii="Calibri" w:hAnsi="Calibri"/>
          <w:color w:val="FF0000"/>
        </w:rPr>
      </w:pPr>
    </w:p>
    <w:p w:rsidR="004970D3" w:rsidRPr="00A917FC" w:rsidRDefault="003C2610" w:rsidP="004970D3">
      <w:pPr>
        <w:spacing w:line="276" w:lineRule="auto"/>
        <w:jc w:val="both"/>
        <w:rPr>
          <w:rFonts w:ascii="Calibri" w:hAnsi="Calibri"/>
          <w:b/>
          <w:i/>
          <w:sz w:val="22"/>
          <w:szCs w:val="22"/>
        </w:rPr>
      </w:pPr>
      <w:r>
        <w:rPr>
          <w:rFonts w:ascii="Calibri" w:hAnsi="Calibri"/>
          <w:i/>
          <w:sz w:val="22"/>
          <w:szCs w:val="22"/>
        </w:rPr>
        <w:t>f</w:t>
      </w:r>
      <w:r w:rsidR="00F96196">
        <w:rPr>
          <w:rFonts w:ascii="Calibri" w:hAnsi="Calibri"/>
          <w:i/>
          <w:sz w:val="22"/>
          <w:szCs w:val="22"/>
        </w:rPr>
        <w:t>ig. 3</w:t>
      </w:r>
      <w:r w:rsidR="004970D3" w:rsidRPr="00F55B19">
        <w:rPr>
          <w:rFonts w:ascii="Calibri" w:hAnsi="Calibri"/>
          <w:i/>
          <w:sz w:val="22"/>
          <w:szCs w:val="22"/>
        </w:rPr>
        <w:t>.</w:t>
      </w:r>
      <w:r w:rsidR="004970D3" w:rsidRPr="00A917FC">
        <w:rPr>
          <w:rFonts w:ascii="Calibri" w:hAnsi="Calibri"/>
          <w:b/>
          <w:i/>
          <w:sz w:val="22"/>
          <w:szCs w:val="22"/>
        </w:rPr>
        <w:t xml:space="preserve"> The rhythmic repetition within the processes of spinning and weaving has been said to induce a sense of the mesmeric. Do you find that you can sometimes ‘lose yourself’ whilst spinning and weaving?</w:t>
      </w:r>
    </w:p>
    <w:p w:rsidR="004970D3" w:rsidRPr="0097335C" w:rsidRDefault="002B365E" w:rsidP="004970D3">
      <w:pPr>
        <w:spacing w:line="276" w:lineRule="auto"/>
        <w:ind w:left="720"/>
        <w:jc w:val="both"/>
        <w:rPr>
          <w:rFonts w:ascii="Calibri" w:hAnsi="Calibri"/>
          <w:color w:val="660066"/>
        </w:rPr>
      </w:pPr>
      <w:r w:rsidRPr="002B365E">
        <w:rPr>
          <w:noProof/>
          <w:color w:val="660066"/>
          <w:lang w:val="en-US"/>
        </w:rPr>
        <w:pict>
          <v:shape id="Text Box 6" o:spid="_x0000_s1027" type="#_x0000_t202" style="position:absolute;left:0;text-align:left;margin-left:279pt;margin-top:22.2pt;width:171pt;height:109.4pt;z-index:25166028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" filled="f" stroked="f">
            <v:textbox>
              <w:txbxContent>
                <w:p w:rsidR="00B147AA" w:rsidRPr="00A917FC" w:rsidRDefault="00B147AA" w:rsidP="004970D3">
                  <w:pPr>
                    <w:rPr>
                      <w:rFonts w:ascii="Calibri" w:hAnsi="Calibri"/>
                      <w:i/>
                      <w:sz w:val="20"/>
                      <w:szCs w:val="20"/>
                    </w:rPr>
                  </w:pPr>
                  <w:r>
                    <w:rPr>
                      <w:rFonts w:ascii="Calibri" w:hAnsi="Calibri"/>
                      <w:i/>
                      <w:sz w:val="20"/>
                      <w:szCs w:val="20"/>
                    </w:rPr>
                    <w:t xml:space="preserve"> </w:t>
                  </w:r>
                  <w:r w:rsidRPr="00A917FC">
                    <w:rPr>
                      <w:rFonts w:ascii="Calibri" w:hAnsi="Calibri"/>
                      <w:i/>
                      <w:sz w:val="20"/>
                      <w:szCs w:val="20"/>
                    </w:rPr>
                    <w:t xml:space="preserve">   </w:t>
                  </w:r>
                </w:p>
                <w:p w:rsidR="00B147AA" w:rsidRPr="00F55B19" w:rsidRDefault="00B147AA" w:rsidP="004970D3">
                  <w:pPr>
                    <w:rPr>
                      <w:rFonts w:ascii="Calibri" w:hAnsi="Calibri"/>
                      <w:i/>
                      <w:sz w:val="22"/>
                      <w:szCs w:val="22"/>
                    </w:rPr>
                  </w:pPr>
                  <w:r w:rsidRPr="00F55B19">
                    <w:rPr>
                      <w:rFonts w:ascii="Calibri" w:hAnsi="Calibri"/>
                      <w:i/>
                      <w:sz w:val="22"/>
                      <w:szCs w:val="22"/>
                    </w:rPr>
                    <w:t xml:space="preserve">1. </w:t>
                  </w:r>
                  <w:r>
                    <w:rPr>
                      <w:rFonts w:ascii="Calibri" w:hAnsi="Calibri"/>
                      <w:i/>
                      <w:sz w:val="22"/>
                      <w:szCs w:val="22"/>
                    </w:rPr>
                    <w:t xml:space="preserve"> </w:t>
                  </w:r>
                  <w:r w:rsidRPr="00F55B19">
                    <w:rPr>
                      <w:rFonts w:ascii="Calibri" w:hAnsi="Calibri"/>
                      <w:i/>
                      <w:sz w:val="22"/>
                      <w:szCs w:val="22"/>
                    </w:rPr>
                    <w:t>no sense of the mesmeric. (3)</w:t>
                  </w:r>
                </w:p>
                <w:p w:rsidR="00B147AA" w:rsidRPr="00F55B19" w:rsidRDefault="00B147AA" w:rsidP="004970D3">
                  <w:pPr>
                    <w:rPr>
                      <w:rFonts w:ascii="Calibri" w:hAnsi="Calibri"/>
                      <w:i/>
                      <w:sz w:val="22"/>
                      <w:szCs w:val="22"/>
                    </w:rPr>
                  </w:pPr>
                  <w:r w:rsidRPr="00F55B19">
                    <w:rPr>
                      <w:rFonts w:ascii="Calibri" w:hAnsi="Calibri"/>
                      <w:i/>
                      <w:sz w:val="22"/>
                      <w:szCs w:val="22"/>
                    </w:rPr>
                    <w:t xml:space="preserve">2. </w:t>
                  </w:r>
                  <w:r>
                    <w:rPr>
                      <w:rFonts w:ascii="Calibri" w:hAnsi="Calibri"/>
                      <w:i/>
                      <w:sz w:val="22"/>
                      <w:szCs w:val="22"/>
                    </w:rPr>
                    <w:t xml:space="preserve"> </w:t>
                  </w:r>
                  <w:r w:rsidRPr="00F55B19">
                    <w:rPr>
                      <w:rFonts w:ascii="Calibri" w:hAnsi="Calibri"/>
                      <w:i/>
                      <w:sz w:val="22"/>
                      <w:szCs w:val="22"/>
                    </w:rPr>
                    <w:t>(6)</w:t>
                  </w:r>
                </w:p>
                <w:p w:rsidR="00B147AA" w:rsidRPr="00F55B19" w:rsidRDefault="00B147AA" w:rsidP="004970D3">
                  <w:pPr>
                    <w:rPr>
                      <w:rFonts w:ascii="Calibri" w:hAnsi="Calibri"/>
                      <w:i/>
                      <w:sz w:val="22"/>
                      <w:szCs w:val="22"/>
                    </w:rPr>
                  </w:pPr>
                  <w:r w:rsidRPr="00F55B19">
                    <w:rPr>
                      <w:rFonts w:ascii="Calibri" w:hAnsi="Calibri"/>
                      <w:i/>
                      <w:sz w:val="22"/>
                      <w:szCs w:val="22"/>
                    </w:rPr>
                    <w:t xml:space="preserve">3. </w:t>
                  </w:r>
                  <w:r>
                    <w:rPr>
                      <w:rFonts w:ascii="Calibri" w:hAnsi="Calibri"/>
                      <w:i/>
                      <w:sz w:val="22"/>
                      <w:szCs w:val="22"/>
                    </w:rPr>
                    <w:t xml:space="preserve"> </w:t>
                  </w:r>
                  <w:r w:rsidRPr="00F55B19">
                    <w:rPr>
                      <w:rFonts w:ascii="Calibri" w:hAnsi="Calibri"/>
                      <w:i/>
                      <w:sz w:val="22"/>
                      <w:szCs w:val="22"/>
                    </w:rPr>
                    <w:t>(11)</w:t>
                  </w:r>
                </w:p>
                <w:p w:rsidR="00B147AA" w:rsidRPr="00F55B19" w:rsidRDefault="00B147AA" w:rsidP="004970D3">
                  <w:pPr>
                    <w:rPr>
                      <w:rFonts w:ascii="Calibri" w:hAnsi="Calibri"/>
                      <w:i/>
                      <w:sz w:val="22"/>
                      <w:szCs w:val="22"/>
                    </w:rPr>
                  </w:pPr>
                  <w:r w:rsidRPr="00F55B19">
                    <w:rPr>
                      <w:rFonts w:ascii="Calibri" w:hAnsi="Calibri"/>
                      <w:i/>
                      <w:sz w:val="22"/>
                      <w:szCs w:val="22"/>
                    </w:rPr>
                    <w:t xml:space="preserve">4. </w:t>
                  </w:r>
                  <w:r>
                    <w:rPr>
                      <w:rFonts w:ascii="Calibri" w:hAnsi="Calibri"/>
                      <w:i/>
                      <w:sz w:val="22"/>
                      <w:szCs w:val="22"/>
                    </w:rPr>
                    <w:t xml:space="preserve"> </w:t>
                  </w:r>
                  <w:r w:rsidRPr="00F55B19">
                    <w:rPr>
                      <w:rFonts w:ascii="Calibri" w:hAnsi="Calibri"/>
                      <w:i/>
                      <w:sz w:val="22"/>
                      <w:szCs w:val="22"/>
                    </w:rPr>
                    <w:t>(22)</w:t>
                  </w:r>
                </w:p>
                <w:p w:rsidR="00B147AA" w:rsidRPr="00F55B19" w:rsidRDefault="00B147AA" w:rsidP="004970D3">
                  <w:pPr>
                    <w:rPr>
                      <w:rFonts w:ascii="Calibri" w:hAnsi="Calibri"/>
                      <w:i/>
                      <w:sz w:val="22"/>
                      <w:szCs w:val="22"/>
                    </w:rPr>
                  </w:pPr>
                  <w:r w:rsidRPr="00F55B19">
                    <w:rPr>
                      <w:rFonts w:ascii="Calibri" w:hAnsi="Calibri"/>
                      <w:i/>
                      <w:sz w:val="22"/>
                      <w:szCs w:val="22"/>
                    </w:rPr>
                    <w:t xml:space="preserve">5. </w:t>
                  </w:r>
                  <w:r>
                    <w:rPr>
                      <w:rFonts w:ascii="Calibri" w:hAnsi="Calibri"/>
                      <w:i/>
                      <w:sz w:val="22"/>
                      <w:szCs w:val="22"/>
                    </w:rPr>
                    <w:t xml:space="preserve"> </w:t>
                  </w:r>
                  <w:r w:rsidRPr="00F55B19">
                    <w:rPr>
                      <w:rFonts w:ascii="Calibri" w:hAnsi="Calibri"/>
                      <w:i/>
                      <w:sz w:val="22"/>
                      <w:szCs w:val="22"/>
                    </w:rPr>
                    <w:t>a sense of the mesmeric. (18)</w:t>
                  </w:r>
                </w:p>
                <w:p w:rsidR="00B147AA" w:rsidRPr="00A917FC" w:rsidRDefault="00B147AA" w:rsidP="004970D3">
                  <w:pPr>
                    <w:rPr>
                      <w:rFonts w:ascii="Calibri" w:hAnsi="Calibri"/>
                      <w:b/>
                      <w:i/>
                      <w:sz w:val="20"/>
                      <w:szCs w:val="20"/>
                    </w:rPr>
                  </w:pPr>
                </w:p>
                <w:p w:rsidR="00B147AA" w:rsidRDefault="00B147AA" w:rsidP="004970D3">
                  <w:r w:rsidRPr="00A917FC">
                    <w:rPr>
                      <w:rFonts w:ascii="Calibri" w:hAnsi="Calibri"/>
                      <w:i/>
                      <w:sz w:val="20"/>
                      <w:szCs w:val="20"/>
                    </w:rPr>
                    <w:t>number of respondents: 60</w:t>
                  </w:r>
                </w:p>
              </w:txbxContent>
            </v:textbox>
            <w10:wrap type="square"/>
          </v:shape>
        </w:pict>
      </w:r>
      <w:r w:rsidR="004970D3" w:rsidRPr="0097335C">
        <w:rPr>
          <w:rFonts w:ascii="Calibri" w:hAnsi="Calibri"/>
          <w:color w:val="660066"/>
        </w:rPr>
        <w:t xml:space="preserve">                                 </w:t>
      </w:r>
      <w:r w:rsidR="004970D3" w:rsidRPr="0097335C">
        <w:rPr>
          <w:noProof/>
          <w:lang w:eastAsia="en-GB"/>
        </w:rPr>
        <w:drawing>
          <wp:inline distT="0" distB="0" distL="0" distR="0">
            <wp:extent cx="2857500" cy="1714500"/>
            <wp:effectExtent l="0" t="0" r="12700" b="1270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4970D3" w:rsidRDefault="004970D3" w:rsidP="004970D3">
      <w:pPr>
        <w:spacing w:line="276" w:lineRule="auto"/>
        <w:ind w:left="720"/>
        <w:jc w:val="both"/>
        <w:rPr>
          <w:rFonts w:ascii="Calibri" w:hAnsi="Calibri"/>
          <w:i/>
          <w:sz w:val="22"/>
          <w:szCs w:val="22"/>
        </w:rPr>
      </w:pPr>
      <w:r w:rsidRPr="00F55B19">
        <w:rPr>
          <w:rFonts w:ascii="Calibri" w:hAnsi="Calibri"/>
          <w:i/>
          <w:sz w:val="22"/>
          <w:szCs w:val="22"/>
        </w:rPr>
        <w:t>Respondents were asked to measure their response</w:t>
      </w:r>
      <w:r>
        <w:rPr>
          <w:rFonts w:ascii="Calibri" w:hAnsi="Calibri"/>
          <w:i/>
          <w:sz w:val="22"/>
          <w:szCs w:val="22"/>
        </w:rPr>
        <w:t xml:space="preserve">      </w:t>
      </w:r>
    </w:p>
    <w:p w:rsidR="004970D3" w:rsidRPr="00F55B19" w:rsidRDefault="004970D3" w:rsidP="004970D3">
      <w:pPr>
        <w:spacing w:line="276" w:lineRule="auto"/>
        <w:ind w:left="720"/>
        <w:jc w:val="both"/>
        <w:rPr>
          <w:rFonts w:ascii="Calibri" w:hAnsi="Calibri"/>
          <w:i/>
          <w:sz w:val="22"/>
          <w:szCs w:val="22"/>
        </w:rPr>
      </w:pPr>
      <w:r w:rsidRPr="00F55B19">
        <w:rPr>
          <w:rFonts w:ascii="Calibri" w:hAnsi="Calibri"/>
          <w:i/>
          <w:sz w:val="22"/>
          <w:szCs w:val="22"/>
        </w:rPr>
        <w:t>on a scale of 1 (no sense of the mesmeric)  to 5 (a sense of the mesmeric).</w:t>
      </w:r>
    </w:p>
    <w:p w:rsidR="004970D3" w:rsidRDefault="004970D3" w:rsidP="004970D3">
      <w:pPr>
        <w:jc w:val="both"/>
      </w:pPr>
    </w:p>
    <w:p w:rsidR="004970D3" w:rsidRPr="001C3ACB" w:rsidRDefault="004970D3" w:rsidP="004970D3">
      <w:pPr>
        <w:spacing w:line="360" w:lineRule="auto"/>
        <w:jc w:val="both"/>
        <w:rPr>
          <w:rFonts w:ascii="Calibri" w:hAnsi="Calibri"/>
          <w:color w:val="800000"/>
        </w:rPr>
      </w:pPr>
      <w:r w:rsidRPr="00FF3128">
        <w:rPr>
          <w:rFonts w:ascii="Calibri" w:hAnsi="Calibri"/>
        </w:rPr>
        <w:t xml:space="preserve">The research went on to explore the effects of rhythm upon weavers and spinners; indeed Interviewee 5 mentioned that the rhythm of spinning has an effect on her breathing. Asked whether they employed chanting and rhythms as memory aids, almost half the respondents, 48% (29), did not entertain the notion, but even with a strong representation against, there were still 11 respondents (19%) that do use rhymes and rhythms. Interviewee 5 spoke of preferring to weave in silence so that she could count and chant. The notion that the physical movements involved when spinning and weaving generate an energy reciprocated by the loom, or the spinning wheel/spindle, creating a sort of virtuous kinetic circle of energy, was only partially supported by the data evidence, with three non-respondents and 40% (24) sceptical. Of the surveyed weavers who do not spin, a third (4 out of 12) were open to the idea. However when the respondents were asked whether the physicality of weaving and spinning assists in gaining an awareness of one’s inner self, there was a </w:t>
      </w:r>
      <w:r w:rsidRPr="00FF3128">
        <w:rPr>
          <w:rFonts w:ascii="Calibri" w:hAnsi="Calibri"/>
        </w:rPr>
        <w:lastRenderedPageBreak/>
        <w:t xml:space="preserve">markedly positive result with only 20% (12) against the idea, and nearly half the respondents, 47% (28) in favour </w:t>
      </w:r>
      <w:r w:rsidR="00F96196">
        <w:rPr>
          <w:rFonts w:ascii="Calibri" w:hAnsi="Calibri"/>
          <w:i/>
        </w:rPr>
        <w:t>(see fig.4</w:t>
      </w:r>
      <w:r w:rsidRPr="00FF3128">
        <w:rPr>
          <w:rFonts w:ascii="Calibri" w:hAnsi="Calibri"/>
          <w:i/>
        </w:rPr>
        <w:t>).</w:t>
      </w:r>
      <w:r>
        <w:rPr>
          <w:rFonts w:ascii="Calibri" w:hAnsi="Calibri"/>
          <w:i/>
          <w:color w:val="008000"/>
        </w:rPr>
        <w:t xml:space="preserve"> </w:t>
      </w:r>
    </w:p>
    <w:p w:rsidR="004970D3" w:rsidRPr="0097335C" w:rsidRDefault="004970D3" w:rsidP="004970D3">
      <w:pPr>
        <w:spacing w:line="360" w:lineRule="auto"/>
        <w:jc w:val="both"/>
        <w:rPr>
          <w:rFonts w:ascii="Calibri" w:hAnsi="Calibri"/>
          <w:color w:val="0000FF"/>
        </w:rPr>
      </w:pPr>
    </w:p>
    <w:p w:rsidR="004970D3" w:rsidRDefault="00F96196" w:rsidP="004970D3">
      <w:pPr>
        <w:spacing w:line="276" w:lineRule="auto"/>
        <w:jc w:val="both"/>
        <w:rPr>
          <w:rFonts w:ascii="Calibri" w:hAnsi="Calibri"/>
          <w:b/>
          <w:i/>
          <w:sz w:val="22"/>
          <w:szCs w:val="22"/>
        </w:rPr>
      </w:pPr>
      <w:r>
        <w:rPr>
          <w:rFonts w:ascii="Calibri" w:hAnsi="Calibri"/>
          <w:i/>
          <w:sz w:val="22"/>
          <w:szCs w:val="22"/>
        </w:rPr>
        <w:t>fig. 4</w:t>
      </w:r>
      <w:r w:rsidR="004970D3" w:rsidRPr="00A279A0">
        <w:rPr>
          <w:rFonts w:ascii="Calibri" w:hAnsi="Calibri"/>
          <w:i/>
          <w:sz w:val="22"/>
          <w:szCs w:val="22"/>
        </w:rPr>
        <w:t>.</w:t>
      </w:r>
      <w:r w:rsidR="004970D3" w:rsidRPr="00273B00">
        <w:rPr>
          <w:rFonts w:ascii="Calibri" w:hAnsi="Calibri"/>
          <w:b/>
          <w:i/>
          <w:sz w:val="22"/>
          <w:szCs w:val="22"/>
        </w:rPr>
        <w:t xml:space="preserve"> The physicality of weaving and spinning assists in gaining an awareness of one’s inner self.</w:t>
      </w:r>
    </w:p>
    <w:p w:rsidR="004970D3" w:rsidRPr="006921AA" w:rsidRDefault="004970D3" w:rsidP="004970D3">
      <w:pPr>
        <w:spacing w:line="276" w:lineRule="auto"/>
        <w:jc w:val="both"/>
        <w:rPr>
          <w:rFonts w:ascii="Calibri" w:hAnsi="Calibri"/>
          <w:b/>
          <w:i/>
          <w:sz w:val="22"/>
          <w:szCs w:val="22"/>
        </w:rPr>
      </w:pPr>
    </w:p>
    <w:p w:rsidR="004970D3" w:rsidRDefault="002B365E" w:rsidP="004970D3">
      <w:pPr>
        <w:jc w:val="both"/>
      </w:pPr>
      <w:r w:rsidRPr="002B365E">
        <w:rPr>
          <w:noProof/>
          <w:lang w:val="en-US"/>
        </w:rPr>
        <w:pict>
          <v:shape id="Text Box 7" o:spid="_x0000_s1028" type="#_x0000_t202" style="position:absolute;left:0;text-align:left;margin-left:247.05pt;margin-top:3.1pt;width:189pt;height:108pt;z-index:25166131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" filled="f" stroked="f">
            <v:textbox>
              <w:txbxContent>
                <w:p w:rsidR="00B147AA" w:rsidRPr="00A279A0" w:rsidRDefault="00B147AA" w:rsidP="004970D3">
                  <w:pPr>
                    <w:rPr>
                      <w:rFonts w:ascii="Calibri" w:hAnsi="Calibri"/>
                      <w:i/>
                      <w:sz w:val="22"/>
                      <w:szCs w:val="22"/>
                    </w:rPr>
                  </w:pPr>
                  <w:r w:rsidRPr="00A279A0">
                    <w:rPr>
                      <w:rFonts w:ascii="Calibri" w:hAnsi="Calibri"/>
                      <w:i/>
                      <w:sz w:val="22"/>
                      <w:szCs w:val="22"/>
                    </w:rPr>
                    <w:t>1.  no awareness of inner self. (3)</w:t>
                  </w:r>
                </w:p>
                <w:p w:rsidR="00B147AA" w:rsidRPr="00A279A0" w:rsidRDefault="00B147AA" w:rsidP="004970D3">
                  <w:pPr>
                    <w:rPr>
                      <w:rFonts w:ascii="Calibri" w:hAnsi="Calibri"/>
                      <w:i/>
                      <w:sz w:val="22"/>
                      <w:szCs w:val="22"/>
                    </w:rPr>
                  </w:pPr>
                  <w:r w:rsidRPr="00A279A0">
                    <w:rPr>
                      <w:rFonts w:ascii="Calibri" w:hAnsi="Calibri"/>
                      <w:i/>
                      <w:sz w:val="22"/>
                      <w:szCs w:val="22"/>
                    </w:rPr>
                    <w:t>2.  (9)</w:t>
                  </w:r>
                </w:p>
                <w:p w:rsidR="00B147AA" w:rsidRPr="00A279A0" w:rsidRDefault="00B147AA" w:rsidP="004970D3">
                  <w:pPr>
                    <w:rPr>
                      <w:rFonts w:ascii="Calibri" w:hAnsi="Calibri"/>
                      <w:i/>
                      <w:sz w:val="22"/>
                      <w:szCs w:val="22"/>
                    </w:rPr>
                  </w:pPr>
                  <w:r w:rsidRPr="00A279A0">
                    <w:rPr>
                      <w:rFonts w:ascii="Calibri" w:hAnsi="Calibri"/>
                      <w:i/>
                      <w:sz w:val="22"/>
                      <w:szCs w:val="22"/>
                    </w:rPr>
                    <w:t>3.  (18)</w:t>
                  </w:r>
                </w:p>
                <w:p w:rsidR="00B147AA" w:rsidRPr="00A279A0" w:rsidRDefault="00B147AA" w:rsidP="004970D3">
                  <w:pPr>
                    <w:rPr>
                      <w:rFonts w:ascii="Calibri" w:hAnsi="Calibri"/>
                      <w:i/>
                      <w:sz w:val="22"/>
                      <w:szCs w:val="22"/>
                    </w:rPr>
                  </w:pPr>
                  <w:r w:rsidRPr="00A279A0">
                    <w:rPr>
                      <w:rFonts w:ascii="Calibri" w:hAnsi="Calibri"/>
                      <w:i/>
                      <w:sz w:val="22"/>
                      <w:szCs w:val="22"/>
                    </w:rPr>
                    <w:t>4.  (16)</w:t>
                  </w:r>
                </w:p>
                <w:p w:rsidR="00B147AA" w:rsidRPr="00A279A0" w:rsidRDefault="00B147AA" w:rsidP="004970D3">
                  <w:pPr>
                    <w:rPr>
                      <w:rFonts w:ascii="Calibri" w:hAnsi="Calibri"/>
                      <w:b/>
                      <w:i/>
                      <w:sz w:val="22"/>
                      <w:szCs w:val="22"/>
                    </w:rPr>
                  </w:pPr>
                  <w:r w:rsidRPr="00A279A0">
                    <w:rPr>
                      <w:rFonts w:ascii="Calibri" w:hAnsi="Calibri"/>
                      <w:i/>
                      <w:sz w:val="22"/>
                      <w:szCs w:val="22"/>
                    </w:rPr>
                    <w:t>5.  strong awareness of inner self (12</w:t>
                  </w:r>
                  <w:r w:rsidRPr="00A279A0">
                    <w:rPr>
                      <w:rFonts w:ascii="Calibri" w:hAnsi="Calibri"/>
                      <w:b/>
                      <w:i/>
                      <w:sz w:val="22"/>
                      <w:szCs w:val="22"/>
                    </w:rPr>
                    <w:t>)</w:t>
                  </w:r>
                </w:p>
                <w:p w:rsidR="00B147AA" w:rsidRDefault="00B147AA" w:rsidP="004970D3">
                  <w:pPr>
                    <w:rPr>
                      <w:rFonts w:ascii="Calibri" w:hAnsi="Calibri"/>
                      <w:b/>
                      <w:i/>
                      <w:sz w:val="20"/>
                      <w:szCs w:val="20"/>
                    </w:rPr>
                  </w:pPr>
                </w:p>
                <w:p w:rsidR="00B147AA" w:rsidRDefault="00B147AA" w:rsidP="004970D3">
                  <w:r w:rsidRPr="00A917FC">
                    <w:rPr>
                      <w:rFonts w:ascii="Calibri" w:hAnsi="Calibri"/>
                      <w:i/>
                      <w:sz w:val="20"/>
                      <w:szCs w:val="20"/>
                    </w:rPr>
                    <w:t xml:space="preserve">number of respondents: </w:t>
                  </w:r>
                  <w:r>
                    <w:rPr>
                      <w:rFonts w:ascii="Calibri" w:hAnsi="Calibri"/>
                      <w:i/>
                      <w:sz w:val="20"/>
                      <w:szCs w:val="20"/>
                    </w:rPr>
                    <w:t>58</w:t>
                  </w:r>
                </w:p>
                <w:p w:rsidR="00B147AA" w:rsidRPr="00301804" w:rsidRDefault="00B147AA" w:rsidP="004970D3">
                  <w:pPr>
                    <w:rPr>
                      <w:rFonts w:ascii="Calibri" w:hAnsi="Calibri"/>
                      <w:b/>
                      <w:i/>
                      <w:sz w:val="20"/>
                      <w:szCs w:val="20"/>
                    </w:rPr>
                  </w:pPr>
                </w:p>
              </w:txbxContent>
            </v:textbox>
            <w10:wrap type="square"/>
          </v:shape>
        </w:pict>
      </w:r>
      <w:r w:rsidR="004970D3">
        <w:rPr>
          <w:noProof/>
          <w:lang w:eastAsia="en-GB"/>
        </w:rPr>
        <w:drawing>
          <wp:inline distT="0" distB="0" distL="0" distR="0">
            <wp:extent cx="2910119" cy="1523974"/>
            <wp:effectExtent l="0" t="0" r="36830" b="2603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4970D3" w:rsidRPr="00A279A0" w:rsidRDefault="004970D3" w:rsidP="004970D3">
      <w:pPr>
        <w:spacing w:line="276" w:lineRule="auto"/>
        <w:jc w:val="both"/>
        <w:rPr>
          <w:rFonts w:ascii="Calibri" w:hAnsi="Calibri"/>
          <w:color w:val="660066"/>
        </w:rPr>
      </w:pPr>
      <w:r w:rsidRPr="00A279A0">
        <w:rPr>
          <w:rFonts w:ascii="Calibri" w:hAnsi="Calibri"/>
          <w:i/>
          <w:sz w:val="22"/>
          <w:szCs w:val="22"/>
        </w:rPr>
        <w:t>Respondents were asked to measure their response on a scale of 1 (no awareness of inner self) to 5 (strong awareness of inner self) – 2 non-respondents.</w:t>
      </w:r>
    </w:p>
    <w:p w:rsidR="004970D3" w:rsidRDefault="004970D3" w:rsidP="004970D3">
      <w:pPr>
        <w:jc w:val="both"/>
      </w:pPr>
    </w:p>
    <w:p w:rsidR="004970D3" w:rsidRPr="0097335C" w:rsidRDefault="004970D3" w:rsidP="004970D3">
      <w:pPr>
        <w:spacing w:line="360" w:lineRule="auto"/>
        <w:jc w:val="both"/>
        <w:rPr>
          <w:rFonts w:ascii="Calibri" w:hAnsi="Calibri"/>
          <w:color w:val="660066"/>
        </w:rPr>
      </w:pPr>
    </w:p>
    <w:p w:rsidR="004970D3" w:rsidRPr="00796216" w:rsidRDefault="004970D3" w:rsidP="004970D3">
      <w:pPr>
        <w:spacing w:line="360" w:lineRule="auto"/>
        <w:jc w:val="both"/>
        <w:rPr>
          <w:rFonts w:ascii="Calibri" w:hAnsi="Calibri"/>
          <w:b/>
          <w:u w:val="single"/>
        </w:rPr>
      </w:pPr>
      <w:r w:rsidRPr="0097335C">
        <w:rPr>
          <w:rFonts w:ascii="Calibri" w:hAnsi="Calibri"/>
          <w:b/>
          <w:u w:val="single"/>
        </w:rPr>
        <w:t>7.3 - Space</w:t>
      </w:r>
    </w:p>
    <w:p w:rsidR="004970D3" w:rsidRPr="00201E2C" w:rsidRDefault="004970D3" w:rsidP="004970D3">
      <w:pPr>
        <w:spacing w:line="360" w:lineRule="auto"/>
        <w:jc w:val="both"/>
        <w:rPr>
          <w:rFonts w:ascii="Calibri" w:hAnsi="Calibri"/>
          <w:color w:val="0000FF"/>
        </w:rPr>
      </w:pPr>
      <w:r w:rsidRPr="00FF3128">
        <w:rPr>
          <w:rFonts w:ascii="Calibri" w:hAnsi="Calibri"/>
        </w:rPr>
        <w:t xml:space="preserve">The subject of whether the activities of weaving and spinning in some way transform the space where it is practised was also addressed in the questionnaire. An overall theme of their response was that the locale was generally dictated by necessity. </w:t>
      </w:r>
      <w:r w:rsidR="00807A08">
        <w:rPr>
          <w:rFonts w:ascii="Calibri" w:hAnsi="Calibri"/>
        </w:rPr>
        <w:t>As one weaver put it, “I have to weave in one place.”</w:t>
      </w:r>
      <w:r w:rsidRPr="00FF3128">
        <w:rPr>
          <w:rFonts w:ascii="Calibri" w:hAnsi="Calibri"/>
        </w:rPr>
        <w:t xml:space="preserve"> When asked whether they keep their weaving and spinning tools in a special place, they were overwhelmingly in favour of</w:t>
      </w:r>
      <w:r w:rsidR="00807A08">
        <w:rPr>
          <w:rFonts w:ascii="Calibri" w:hAnsi="Calibri"/>
        </w:rPr>
        <w:t xml:space="preserve"> doing so</w:t>
      </w:r>
      <w:r w:rsidRPr="00FF3128">
        <w:rPr>
          <w:rFonts w:ascii="Calibri" w:hAnsi="Calibri"/>
        </w:rPr>
        <w:t>, although several specify that where they ke</w:t>
      </w:r>
      <w:r w:rsidR="00807A08">
        <w:rPr>
          <w:rFonts w:ascii="Calibri" w:hAnsi="Calibri"/>
        </w:rPr>
        <w:t>ep their equipment is “particular” rather than “special”</w:t>
      </w:r>
      <w:r w:rsidRPr="00FF3128">
        <w:rPr>
          <w:rFonts w:ascii="Calibri" w:hAnsi="Calibri"/>
        </w:rPr>
        <w:t>. In balance, one respondent rather wistfully added that she would kee</w:t>
      </w:r>
      <w:r w:rsidR="00807A08">
        <w:rPr>
          <w:rFonts w:ascii="Calibri" w:hAnsi="Calibri"/>
        </w:rPr>
        <w:t>p her tools in a special place “if she lived on her own”</w:t>
      </w:r>
      <w:r w:rsidRPr="00FF3128">
        <w:rPr>
          <w:rFonts w:ascii="Calibri" w:hAnsi="Calibri"/>
        </w:rPr>
        <w:t xml:space="preserve">. When asked whether the location in which they spin and weave is a special private space, the general response was no, 73% (44). Indeed there was a sense that the location of spinning and </w:t>
      </w:r>
      <w:r w:rsidR="00807A08">
        <w:rPr>
          <w:rFonts w:ascii="Calibri" w:hAnsi="Calibri"/>
        </w:rPr>
        <w:t>weaving is the everyday space; “</w:t>
      </w:r>
      <w:r w:rsidRPr="00FF3128">
        <w:rPr>
          <w:rFonts w:ascii="Calibri" w:hAnsi="Calibri"/>
        </w:rPr>
        <w:t xml:space="preserve">it’s my dining room, </w:t>
      </w:r>
      <w:r w:rsidR="00807A08">
        <w:rPr>
          <w:rFonts w:ascii="Calibri" w:hAnsi="Calibri"/>
        </w:rPr>
        <w:t>we live with my loom and wheel.”</w:t>
      </w:r>
      <w:r w:rsidRPr="00FF3128">
        <w:rPr>
          <w:rFonts w:ascii="Calibri" w:hAnsi="Calibri"/>
        </w:rPr>
        <w:t xml:space="preserve"> However, when investigating the manner in which the weaver/spinner defines and embodies the space, over two thirds of the respondents, 68% (41), feel a bond of being at one with their loom, spinning wheel or spindle</w:t>
      </w:r>
      <w:r w:rsidR="00807A08">
        <w:rPr>
          <w:rFonts w:ascii="Calibri" w:hAnsi="Calibri"/>
        </w:rPr>
        <w:t>,</w:t>
      </w:r>
      <w:r w:rsidRPr="00FF3128">
        <w:rPr>
          <w:rFonts w:ascii="Calibri" w:hAnsi="Calibri"/>
        </w:rPr>
        <w:t xml:space="preserve"> 37% (22) experiencing a strong bond, with only 8% (5) feeling no bond at all. The notion of the craft activities becoming analogous to the centre of the universe was broached using a quotation from T.S.Eliot’s </w:t>
      </w:r>
      <w:r w:rsidRPr="00FF3128">
        <w:rPr>
          <w:rFonts w:ascii="Calibri" w:hAnsi="Calibri"/>
          <w:i/>
        </w:rPr>
        <w:t>Four</w:t>
      </w:r>
      <w:r w:rsidRPr="00FF3128">
        <w:rPr>
          <w:rFonts w:ascii="Calibri" w:hAnsi="Calibri"/>
        </w:rPr>
        <w:t xml:space="preserve"> </w:t>
      </w:r>
      <w:r w:rsidRPr="00FF3128">
        <w:rPr>
          <w:rFonts w:ascii="Calibri" w:hAnsi="Calibri"/>
          <w:i/>
        </w:rPr>
        <w:t>Quartets</w:t>
      </w:r>
      <w:r w:rsidRPr="00FF3128">
        <w:rPr>
          <w:rFonts w:ascii="Calibri" w:hAnsi="Calibri"/>
        </w:rPr>
        <w:t xml:space="preserve">: ‘at the still </w:t>
      </w:r>
      <w:r w:rsidRPr="00FF3128">
        <w:rPr>
          <w:rFonts w:ascii="Calibri" w:hAnsi="Calibri"/>
        </w:rPr>
        <w:lastRenderedPageBreak/>
        <w:t>point of the turning world’,</w:t>
      </w:r>
      <w:r w:rsidRPr="00FF3128">
        <w:rPr>
          <w:rStyle w:val="FootnoteReference"/>
          <w:rFonts w:ascii="Calibri" w:hAnsi="Calibri"/>
        </w:rPr>
        <w:footnoteReference w:id="258"/>
      </w:r>
      <w:r w:rsidRPr="00FF3128">
        <w:rPr>
          <w:rFonts w:ascii="Calibri" w:hAnsi="Calibri"/>
        </w:rPr>
        <w:t xml:space="preserve"> to which the respondents were asked if this approximated to their experiences while weaving and spinning. The resulting data encompassed wide-ranging answers </w:t>
      </w:r>
      <w:r w:rsidR="00807A08">
        <w:rPr>
          <w:rFonts w:ascii="Calibri" w:hAnsi="Calibri"/>
          <w:i/>
        </w:rPr>
        <w:t>(see fig. 5</w:t>
      </w:r>
      <w:r w:rsidRPr="00FF3128">
        <w:rPr>
          <w:rFonts w:ascii="Calibri" w:hAnsi="Calibri"/>
          <w:i/>
        </w:rPr>
        <w:t>),</w:t>
      </w:r>
      <w:r w:rsidRPr="00FF3128">
        <w:rPr>
          <w:rFonts w:ascii="Calibri" w:hAnsi="Calibri"/>
        </w:rPr>
        <w:t xml:space="preserve"> with 10% (6) more people engaging with it than not, and over a quarter, 27% (16) not dismissing it. Indeed 18% (11) were strongly in favour</w:t>
      </w:r>
      <w:r w:rsidRPr="00F118DF">
        <w:rPr>
          <w:rFonts w:ascii="Calibri" w:hAnsi="Calibri"/>
          <w:color w:val="800000"/>
        </w:rPr>
        <w:t>.</w:t>
      </w:r>
      <w:r w:rsidRPr="00201E2C">
        <w:rPr>
          <w:rFonts w:ascii="Calibri" w:hAnsi="Calibri"/>
          <w:color w:val="0000FF"/>
        </w:rPr>
        <w:t xml:space="preserve"> </w:t>
      </w:r>
    </w:p>
    <w:p w:rsidR="004970D3" w:rsidRDefault="004970D3" w:rsidP="004970D3">
      <w:pPr>
        <w:spacing w:line="276" w:lineRule="auto"/>
        <w:jc w:val="both"/>
        <w:rPr>
          <w:rFonts w:ascii="Calibri" w:hAnsi="Calibri"/>
          <w:color w:val="FF0000"/>
        </w:rPr>
      </w:pPr>
    </w:p>
    <w:p w:rsidR="004970D3" w:rsidRPr="00273B00" w:rsidRDefault="003C2610" w:rsidP="004970D3">
      <w:pPr>
        <w:spacing w:line="276" w:lineRule="auto"/>
        <w:jc w:val="both"/>
        <w:rPr>
          <w:rFonts w:ascii="Calibri" w:hAnsi="Calibri"/>
          <w:b/>
          <w:i/>
          <w:sz w:val="22"/>
          <w:szCs w:val="22"/>
        </w:rPr>
      </w:pPr>
      <w:r>
        <w:rPr>
          <w:rFonts w:ascii="Calibri" w:hAnsi="Calibri"/>
          <w:i/>
          <w:sz w:val="22"/>
          <w:szCs w:val="22"/>
        </w:rPr>
        <w:t>f</w:t>
      </w:r>
      <w:r w:rsidR="00807A08">
        <w:rPr>
          <w:rFonts w:ascii="Calibri" w:hAnsi="Calibri"/>
          <w:i/>
          <w:sz w:val="22"/>
          <w:szCs w:val="22"/>
        </w:rPr>
        <w:t>ig. 5</w:t>
      </w:r>
      <w:r w:rsidR="004970D3" w:rsidRPr="00F118DF">
        <w:rPr>
          <w:rFonts w:ascii="Calibri" w:hAnsi="Calibri"/>
          <w:i/>
          <w:sz w:val="22"/>
          <w:szCs w:val="22"/>
        </w:rPr>
        <w:t>.</w:t>
      </w:r>
      <w:r w:rsidR="004970D3" w:rsidRPr="00273B00">
        <w:rPr>
          <w:rFonts w:ascii="Calibri" w:hAnsi="Calibri"/>
          <w:b/>
          <w:i/>
          <w:sz w:val="22"/>
          <w:szCs w:val="22"/>
        </w:rPr>
        <w:t xml:space="preserve"> In the Four Quar</w:t>
      </w:r>
      <w:r w:rsidR="00807A08">
        <w:rPr>
          <w:rFonts w:ascii="Calibri" w:hAnsi="Calibri"/>
          <w:b/>
          <w:i/>
          <w:sz w:val="22"/>
          <w:szCs w:val="22"/>
        </w:rPr>
        <w:t>tets, T.S. Eliot speaks of the ‘</w:t>
      </w:r>
      <w:r w:rsidR="004970D3" w:rsidRPr="00273B00">
        <w:rPr>
          <w:rFonts w:ascii="Calibri" w:hAnsi="Calibri"/>
          <w:b/>
          <w:i/>
          <w:sz w:val="22"/>
          <w:szCs w:val="22"/>
        </w:rPr>
        <w:t>s</w:t>
      </w:r>
      <w:r w:rsidR="00807A08">
        <w:rPr>
          <w:rFonts w:ascii="Calibri" w:hAnsi="Calibri"/>
          <w:b/>
          <w:i/>
          <w:sz w:val="22"/>
          <w:szCs w:val="22"/>
        </w:rPr>
        <w:t>till point of the turning world’</w:t>
      </w:r>
      <w:r w:rsidR="004970D3" w:rsidRPr="00273B00">
        <w:rPr>
          <w:rFonts w:ascii="Calibri" w:hAnsi="Calibri"/>
          <w:b/>
          <w:i/>
          <w:sz w:val="22"/>
          <w:szCs w:val="22"/>
        </w:rPr>
        <w:t>. To what extent does this describe your own experiences of spinning and weaving?</w:t>
      </w:r>
    </w:p>
    <w:p w:rsidR="004970D3" w:rsidRPr="0097335C" w:rsidRDefault="004970D3" w:rsidP="004970D3">
      <w:pPr>
        <w:spacing w:line="360" w:lineRule="auto"/>
        <w:jc w:val="both"/>
        <w:rPr>
          <w:rFonts w:ascii="Calibri" w:hAnsi="Calibri"/>
          <w:b/>
          <w:i/>
          <w:color w:val="660066"/>
        </w:rPr>
      </w:pPr>
    </w:p>
    <w:p w:rsidR="004970D3" w:rsidRDefault="002B365E" w:rsidP="004970D3">
      <w:pPr>
        <w:spacing w:line="276" w:lineRule="auto"/>
        <w:ind w:left="720"/>
        <w:jc w:val="both"/>
        <w:rPr>
          <w:rFonts w:ascii="Calibri" w:hAnsi="Calibri"/>
          <w:i/>
          <w:sz w:val="22"/>
          <w:szCs w:val="22"/>
        </w:rPr>
      </w:pPr>
      <w:r w:rsidRPr="002B365E">
        <w:rPr>
          <w:noProof/>
          <w:lang w:val="en-US"/>
        </w:rPr>
        <w:pict>
          <v:shape id="Text Box 16" o:spid="_x0000_s1029" type="#_x0000_t202" style="position:absolute;left:0;text-align:left;margin-left:279pt;margin-top:11.2pt;width:135pt;height:101.7pt;z-index:25166233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YpDotICAAAY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" filled="f" stroked="f">
            <v:textbox>
              <w:txbxContent>
                <w:p w:rsidR="00B147AA" w:rsidRPr="00F118DF" w:rsidRDefault="00B147AA" w:rsidP="004970D3">
                  <w:pPr>
                    <w:rPr>
                      <w:rFonts w:ascii="Calibri" w:hAnsi="Calibri"/>
                      <w:i/>
                      <w:sz w:val="22"/>
                      <w:szCs w:val="22"/>
                    </w:rPr>
                  </w:pPr>
                  <w:r w:rsidRPr="00F118DF">
                    <w:rPr>
                      <w:rFonts w:ascii="Calibri" w:hAnsi="Calibri"/>
                      <w:i/>
                      <w:sz w:val="22"/>
                      <w:szCs w:val="22"/>
                    </w:rPr>
                    <w:t>1 .  not at all relevant (8)</w:t>
                  </w:r>
                </w:p>
                <w:p w:rsidR="00B147AA" w:rsidRPr="00F118DF" w:rsidRDefault="00B147AA" w:rsidP="004970D3">
                  <w:pPr>
                    <w:rPr>
                      <w:rFonts w:ascii="Calibri" w:hAnsi="Calibri"/>
                      <w:i/>
                      <w:sz w:val="22"/>
                      <w:szCs w:val="22"/>
                    </w:rPr>
                  </w:pPr>
                  <w:r w:rsidRPr="00F118DF">
                    <w:rPr>
                      <w:rFonts w:ascii="Calibri" w:hAnsi="Calibri"/>
                      <w:i/>
                      <w:sz w:val="22"/>
                      <w:szCs w:val="22"/>
                    </w:rPr>
                    <w:t>2.  (11)</w:t>
                  </w:r>
                </w:p>
                <w:p w:rsidR="00B147AA" w:rsidRPr="00F118DF" w:rsidRDefault="00B147AA" w:rsidP="004970D3">
                  <w:pPr>
                    <w:rPr>
                      <w:rFonts w:ascii="Calibri" w:hAnsi="Calibri"/>
                      <w:i/>
                      <w:sz w:val="22"/>
                      <w:szCs w:val="22"/>
                    </w:rPr>
                  </w:pPr>
                  <w:r w:rsidRPr="00F118DF">
                    <w:rPr>
                      <w:rFonts w:ascii="Calibri" w:hAnsi="Calibri"/>
                      <w:i/>
                      <w:sz w:val="22"/>
                      <w:szCs w:val="22"/>
                    </w:rPr>
                    <w:t>3.  (16)</w:t>
                  </w:r>
                </w:p>
                <w:p w:rsidR="00B147AA" w:rsidRPr="00F118DF" w:rsidRDefault="00B147AA" w:rsidP="004970D3">
                  <w:pPr>
                    <w:rPr>
                      <w:rFonts w:ascii="Calibri" w:hAnsi="Calibri"/>
                      <w:i/>
                      <w:sz w:val="22"/>
                      <w:szCs w:val="22"/>
                    </w:rPr>
                  </w:pPr>
                  <w:r w:rsidRPr="00F118DF">
                    <w:rPr>
                      <w:rFonts w:ascii="Calibri" w:hAnsi="Calibri"/>
                      <w:i/>
                      <w:sz w:val="22"/>
                      <w:szCs w:val="22"/>
                    </w:rPr>
                    <w:t>4.  (14)</w:t>
                  </w:r>
                </w:p>
                <w:p w:rsidR="00B147AA" w:rsidRPr="00F118DF" w:rsidRDefault="00B147AA" w:rsidP="004970D3">
                  <w:pPr>
                    <w:rPr>
                      <w:rFonts w:ascii="Calibri" w:hAnsi="Calibri"/>
                      <w:i/>
                      <w:sz w:val="22"/>
                      <w:szCs w:val="22"/>
                    </w:rPr>
                  </w:pPr>
                  <w:r w:rsidRPr="00F118DF">
                    <w:rPr>
                      <w:rFonts w:ascii="Calibri" w:hAnsi="Calibri"/>
                      <w:i/>
                      <w:sz w:val="22"/>
                      <w:szCs w:val="22"/>
                    </w:rPr>
                    <w:t>5.  very relevant (11)</w:t>
                  </w:r>
                </w:p>
                <w:p w:rsidR="00B147AA" w:rsidRPr="00F118DF" w:rsidRDefault="00B147AA" w:rsidP="004970D3">
                  <w:pPr>
                    <w:rPr>
                      <w:sz w:val="22"/>
                      <w:szCs w:val="22"/>
                    </w:rPr>
                  </w:pPr>
                </w:p>
                <w:p w:rsidR="00B147AA" w:rsidRPr="00F118DF" w:rsidRDefault="00B147AA" w:rsidP="004970D3">
                  <w:pPr>
                    <w:rPr>
                      <w:sz w:val="20"/>
                      <w:szCs w:val="20"/>
                    </w:rPr>
                  </w:pPr>
                  <w:r w:rsidRPr="00F118DF">
                    <w:rPr>
                      <w:rFonts w:ascii="Calibri" w:hAnsi="Calibri"/>
                      <w:i/>
                      <w:sz w:val="20"/>
                      <w:szCs w:val="20"/>
                    </w:rPr>
                    <w:t>number of respondents: 60</w:t>
                  </w:r>
                </w:p>
                <w:p w:rsidR="00B147AA" w:rsidRDefault="00B147AA" w:rsidP="004970D3"/>
              </w:txbxContent>
            </v:textbox>
            <w10:wrap type="square"/>
          </v:shape>
        </w:pict>
      </w:r>
      <w:r w:rsidR="004970D3" w:rsidRPr="0097335C">
        <w:rPr>
          <w:noProof/>
          <w:lang w:eastAsia="en-GB"/>
        </w:rPr>
        <w:drawing>
          <wp:inline distT="0" distB="0" distL="0" distR="0">
            <wp:extent cx="2895600" cy="1597025"/>
            <wp:effectExtent l="0" t="0" r="25400" b="2857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sidR="004970D3" w:rsidRPr="00F118DF">
        <w:rPr>
          <w:rFonts w:ascii="Calibri" w:hAnsi="Calibri"/>
          <w:i/>
          <w:sz w:val="22"/>
          <w:szCs w:val="22"/>
        </w:rPr>
        <w:t xml:space="preserve">Respondents were asked to measure their response on a scale of </w:t>
      </w:r>
    </w:p>
    <w:p w:rsidR="004970D3" w:rsidRPr="00F118DF" w:rsidRDefault="004970D3" w:rsidP="004970D3">
      <w:pPr>
        <w:spacing w:line="276" w:lineRule="auto"/>
        <w:ind w:left="720"/>
        <w:jc w:val="both"/>
        <w:rPr>
          <w:rFonts w:ascii="Calibri" w:hAnsi="Calibri"/>
          <w:i/>
          <w:sz w:val="22"/>
          <w:szCs w:val="22"/>
        </w:rPr>
      </w:pPr>
      <w:r w:rsidRPr="00F118DF">
        <w:rPr>
          <w:rFonts w:ascii="Calibri" w:hAnsi="Calibri"/>
          <w:i/>
          <w:sz w:val="22"/>
          <w:szCs w:val="22"/>
        </w:rPr>
        <w:t xml:space="preserve">1 (not at all relevant) to 5 (very relevant) </w:t>
      </w:r>
    </w:p>
    <w:p w:rsidR="004970D3" w:rsidRPr="0097335C" w:rsidRDefault="004970D3" w:rsidP="004970D3">
      <w:pPr>
        <w:spacing w:line="360" w:lineRule="auto"/>
        <w:jc w:val="both"/>
        <w:rPr>
          <w:rFonts w:ascii="Calibri" w:hAnsi="Calibri"/>
          <w:color w:val="660066"/>
        </w:rPr>
      </w:pPr>
    </w:p>
    <w:p w:rsidR="004970D3" w:rsidRPr="0097335C" w:rsidRDefault="004970D3" w:rsidP="004970D3">
      <w:pPr>
        <w:spacing w:line="360" w:lineRule="auto"/>
        <w:jc w:val="both"/>
        <w:rPr>
          <w:rFonts w:ascii="Calibri" w:hAnsi="Calibri"/>
          <w:b/>
          <w:u w:val="single"/>
        </w:rPr>
      </w:pPr>
      <w:r w:rsidRPr="0097335C">
        <w:rPr>
          <w:rFonts w:ascii="Calibri" w:hAnsi="Calibri"/>
          <w:b/>
          <w:u w:val="single"/>
        </w:rPr>
        <w:t>7.4 - Magic and the Sacred.</w:t>
      </w:r>
    </w:p>
    <w:p w:rsidR="004970D3" w:rsidRDefault="004970D3" w:rsidP="004970D3">
      <w:pPr>
        <w:spacing w:line="360" w:lineRule="auto"/>
        <w:jc w:val="both"/>
        <w:rPr>
          <w:rFonts w:ascii="Calibri" w:hAnsi="Calibri"/>
          <w:color w:val="008000"/>
        </w:rPr>
      </w:pPr>
      <w:r w:rsidRPr="00FF3128">
        <w:rPr>
          <w:rFonts w:ascii="Calibri" w:hAnsi="Calibri"/>
        </w:rPr>
        <w:t>The issue of magic in relation to spinning and weaving was raised in the questionnaire, with respondents being slightly more in favour of spinning and weaving as magical acts than not, with 18% (11) strongly in favour, balancing the 21% (13) who were strongly sceptica</w:t>
      </w:r>
      <w:r w:rsidR="0037735C">
        <w:rPr>
          <w:rFonts w:ascii="Calibri" w:hAnsi="Calibri"/>
        </w:rPr>
        <w:t>l. Interviewee 3 talked of the “magic of plying” in relation to twisting yarns. A</w:t>
      </w:r>
      <w:r w:rsidRPr="00FF3128">
        <w:rPr>
          <w:rFonts w:ascii="Calibri" w:hAnsi="Calibri"/>
        </w:rPr>
        <w:t xml:space="preserve">nother respondent spoke of </w:t>
      </w:r>
      <w:r w:rsidRPr="00FF3128">
        <w:rPr>
          <w:rFonts w:ascii="Calibri" w:eastAsia="Times New Roman" w:hAnsi="Calibri" w:cs="Arial"/>
          <w:bCs/>
        </w:rPr>
        <w:t>spinning a</w:t>
      </w:r>
      <w:r w:rsidR="0037735C">
        <w:rPr>
          <w:rFonts w:ascii="Calibri" w:eastAsia="Times New Roman" w:hAnsi="Calibri" w:cs="Arial"/>
          <w:bCs/>
        </w:rPr>
        <w:t>nd weaving acting as elements of “</w:t>
      </w:r>
      <w:r w:rsidRPr="00FF3128">
        <w:rPr>
          <w:rFonts w:ascii="Calibri" w:eastAsia="Times New Roman" w:hAnsi="Calibri" w:cs="Arial"/>
          <w:bCs/>
        </w:rPr>
        <w:t>pagan rituals to crea</w:t>
      </w:r>
      <w:r w:rsidR="0037735C">
        <w:rPr>
          <w:rFonts w:ascii="Calibri" w:eastAsia="Times New Roman" w:hAnsi="Calibri" w:cs="Arial"/>
          <w:bCs/>
        </w:rPr>
        <w:t>te objects with charged energy.”</w:t>
      </w:r>
      <w:r w:rsidRPr="00FF3128">
        <w:rPr>
          <w:rFonts w:ascii="Calibri" w:eastAsia="Times New Roman" w:hAnsi="Calibri" w:cs="Arial"/>
          <w:bCs/>
        </w:rPr>
        <w:t xml:space="preserve"> Conversely, one further respondent commented that maybe in the context of the misery of pre-industrial cottage industries that the term, ‘magic glow’, might be inappropriate. The </w:t>
      </w:r>
      <w:r w:rsidRPr="00FF3128">
        <w:rPr>
          <w:rFonts w:ascii="Calibri" w:hAnsi="Calibri"/>
        </w:rPr>
        <w:t>marriage of the sacred and the functiona</w:t>
      </w:r>
      <w:r w:rsidR="0037735C">
        <w:rPr>
          <w:rFonts w:ascii="Calibri" w:hAnsi="Calibri"/>
        </w:rPr>
        <w:t>l/everyday being central to</w:t>
      </w:r>
      <w:r w:rsidRPr="00FF3128">
        <w:rPr>
          <w:rFonts w:ascii="Calibri" w:hAnsi="Calibri"/>
        </w:rPr>
        <w:t xml:space="preserve"> this research, respondents were asked whether weaving and spinning could be considered a mystical experience. There was quite a strong opposition to the idea</w:t>
      </w:r>
      <w:r w:rsidRPr="00F050DA">
        <w:rPr>
          <w:rFonts w:ascii="Calibri" w:hAnsi="Calibri"/>
          <w:color w:val="800000"/>
        </w:rPr>
        <w:t xml:space="preserve"> </w:t>
      </w:r>
      <w:r w:rsidRPr="00FF3128">
        <w:rPr>
          <w:rFonts w:ascii="Calibri" w:hAnsi="Calibri"/>
        </w:rPr>
        <w:t>almost half, 47% (28), being resistant, matched by nearly a third, 32% (19) who were open to the idea. The survey’s final question a</w:t>
      </w:r>
      <w:r w:rsidR="0037735C">
        <w:rPr>
          <w:rFonts w:ascii="Calibri" w:hAnsi="Calibri"/>
        </w:rPr>
        <w:t>sked whether</w:t>
      </w:r>
      <w:r w:rsidRPr="00FF3128">
        <w:rPr>
          <w:rFonts w:ascii="Calibri" w:hAnsi="Calibri"/>
        </w:rPr>
        <w:t xml:space="preserve"> weaving and spinning </w:t>
      </w:r>
      <w:r w:rsidR="00EA74F7">
        <w:rPr>
          <w:rFonts w:ascii="Calibri" w:hAnsi="Calibri"/>
        </w:rPr>
        <w:lastRenderedPageBreak/>
        <w:t xml:space="preserve">can </w:t>
      </w:r>
      <w:r w:rsidRPr="00FF3128">
        <w:rPr>
          <w:rFonts w:ascii="Calibri" w:hAnsi="Calibri"/>
        </w:rPr>
        <w:t xml:space="preserve">be considered as forms of sacred acts </w:t>
      </w:r>
      <w:r w:rsidR="0037735C">
        <w:rPr>
          <w:rFonts w:ascii="Calibri" w:hAnsi="Calibri"/>
          <w:i/>
        </w:rPr>
        <w:t>(see fig.6</w:t>
      </w:r>
      <w:r w:rsidRPr="00FF3128">
        <w:rPr>
          <w:rFonts w:ascii="Calibri" w:hAnsi="Calibri"/>
          <w:i/>
        </w:rPr>
        <w:t xml:space="preserve">). </w:t>
      </w:r>
      <w:r w:rsidRPr="00FF3128">
        <w:rPr>
          <w:rFonts w:ascii="Calibri" w:hAnsi="Calibri"/>
        </w:rPr>
        <w:t>While there is quite a large proportion against the idea, and these strongly disagree with any kind of sacrality to do with spinning and weaving</w:t>
      </w:r>
      <w:r w:rsidR="0037735C">
        <w:rPr>
          <w:rFonts w:ascii="Calibri" w:hAnsi="Calibri"/>
        </w:rPr>
        <w:t>,</w:t>
      </w:r>
      <w:r w:rsidRPr="00FF3128">
        <w:rPr>
          <w:rFonts w:ascii="Calibri" w:hAnsi="Calibri"/>
        </w:rPr>
        <w:t xml:space="preserve"> 42% (25), it </w:t>
      </w:r>
      <w:r w:rsidR="0037735C">
        <w:rPr>
          <w:rFonts w:ascii="Calibri" w:hAnsi="Calibri"/>
        </w:rPr>
        <w:t xml:space="preserve">is </w:t>
      </w:r>
      <w:r w:rsidRPr="00FF3128">
        <w:rPr>
          <w:rFonts w:ascii="Calibri" w:hAnsi="Calibri"/>
        </w:rPr>
        <w:t>necessary to monitor an emergent middle ground</w:t>
      </w:r>
      <w:r w:rsidRPr="00EC7166">
        <w:rPr>
          <w:rFonts w:ascii="Calibri" w:hAnsi="Calibri"/>
        </w:rPr>
        <w:t xml:space="preserve"> </w:t>
      </w:r>
      <w:r>
        <w:rPr>
          <w:rFonts w:ascii="Calibri" w:hAnsi="Calibri"/>
        </w:rPr>
        <w:t>who may be undecided</w:t>
      </w:r>
      <w:r w:rsidRPr="00FF3128">
        <w:rPr>
          <w:rFonts w:ascii="Calibri" w:hAnsi="Calibri"/>
        </w:rPr>
        <w:t>, 35% (21), and 18% (11) in favour of linking their craft with a sacred act.</w:t>
      </w:r>
      <w:r w:rsidRPr="00273B00">
        <w:rPr>
          <w:rFonts w:ascii="Calibri" w:hAnsi="Calibri"/>
          <w:color w:val="008000"/>
        </w:rPr>
        <w:t xml:space="preserve">  </w:t>
      </w:r>
    </w:p>
    <w:p w:rsidR="0037735C" w:rsidRPr="00EC7166" w:rsidRDefault="0037735C" w:rsidP="004970D3">
      <w:pPr>
        <w:spacing w:line="360" w:lineRule="auto"/>
        <w:jc w:val="both"/>
        <w:rPr>
          <w:rFonts w:ascii="Calibri" w:hAnsi="Calibri"/>
          <w:color w:val="FF0000"/>
        </w:rPr>
      </w:pPr>
    </w:p>
    <w:p w:rsidR="004970D3" w:rsidRPr="00273B00" w:rsidRDefault="0037735C" w:rsidP="004970D3">
      <w:pPr>
        <w:spacing w:line="360" w:lineRule="auto"/>
        <w:jc w:val="both"/>
        <w:rPr>
          <w:rFonts w:ascii="Calibri" w:hAnsi="Calibri"/>
          <w:b/>
          <w:i/>
          <w:sz w:val="22"/>
          <w:szCs w:val="22"/>
        </w:rPr>
      </w:pPr>
      <w:r>
        <w:rPr>
          <w:rFonts w:ascii="Calibri" w:hAnsi="Calibri"/>
          <w:i/>
          <w:sz w:val="22"/>
          <w:szCs w:val="22"/>
        </w:rPr>
        <w:t>fig. 6</w:t>
      </w:r>
      <w:r w:rsidR="004970D3" w:rsidRPr="00F050DA">
        <w:rPr>
          <w:rFonts w:ascii="Calibri" w:hAnsi="Calibri"/>
          <w:i/>
          <w:sz w:val="22"/>
          <w:szCs w:val="22"/>
        </w:rPr>
        <w:t>.</w:t>
      </w:r>
      <w:r w:rsidR="004970D3" w:rsidRPr="00273B00">
        <w:rPr>
          <w:rFonts w:ascii="Calibri" w:hAnsi="Calibri"/>
          <w:b/>
          <w:i/>
          <w:sz w:val="22"/>
          <w:szCs w:val="22"/>
        </w:rPr>
        <w:t xml:space="preserve"> Can weaving and spinning be considered as forms of sacred acts?</w:t>
      </w:r>
    </w:p>
    <w:p w:rsidR="004970D3" w:rsidRPr="0097335C" w:rsidRDefault="002B365E" w:rsidP="004970D3">
      <w:pPr>
        <w:spacing w:line="360" w:lineRule="auto"/>
        <w:ind w:firstLine="720"/>
        <w:jc w:val="both"/>
        <w:rPr>
          <w:rFonts w:ascii="Calibri" w:hAnsi="Calibri"/>
        </w:rPr>
      </w:pPr>
      <w:r w:rsidRPr="002B365E">
        <w:rPr>
          <w:noProof/>
          <w:lang w:val="en-US"/>
        </w:rPr>
        <w:pict>
          <v:shape id="Text Box 12" o:spid="_x0000_s1030" type="#_x0000_t202" style="position:absolute;left:0;text-align:left;margin-left:252pt;margin-top:30.95pt;width:180pt;height:108pt;z-index:251663360;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" filled="f" stroked="f">
            <v:textbox>
              <w:txbxContent>
                <w:p w:rsidR="00B147AA" w:rsidRPr="00F050DA" w:rsidRDefault="00B147AA" w:rsidP="004970D3">
                  <w:pPr>
                    <w:rPr>
                      <w:rFonts w:ascii="Calibri" w:hAnsi="Calibri"/>
                      <w:i/>
                      <w:sz w:val="22"/>
                      <w:szCs w:val="22"/>
                    </w:rPr>
                  </w:pPr>
                  <w:r w:rsidRPr="00F050DA">
                    <w:rPr>
                      <w:rFonts w:ascii="Calibri" w:hAnsi="Calibri"/>
                      <w:i/>
                      <w:sz w:val="22"/>
                      <w:szCs w:val="22"/>
                    </w:rPr>
                    <w:t xml:space="preserve">1. </w:t>
                  </w:r>
                  <w:r>
                    <w:rPr>
                      <w:rFonts w:ascii="Calibri" w:hAnsi="Calibri"/>
                      <w:i/>
                      <w:sz w:val="22"/>
                      <w:szCs w:val="22"/>
                    </w:rPr>
                    <w:t xml:space="preserve"> </w:t>
                  </w:r>
                  <w:r w:rsidRPr="00F050DA">
                    <w:rPr>
                      <w:rFonts w:ascii="Calibri" w:hAnsi="Calibri"/>
                      <w:i/>
                      <w:sz w:val="22"/>
                      <w:szCs w:val="22"/>
                    </w:rPr>
                    <w:t>not sacred acts (25)</w:t>
                  </w:r>
                </w:p>
                <w:p w:rsidR="00B147AA" w:rsidRPr="00F050DA" w:rsidRDefault="00B147AA" w:rsidP="004970D3">
                  <w:pPr>
                    <w:rPr>
                      <w:rFonts w:ascii="Calibri" w:hAnsi="Calibri"/>
                      <w:i/>
                      <w:sz w:val="22"/>
                      <w:szCs w:val="22"/>
                    </w:rPr>
                  </w:pPr>
                  <w:r w:rsidRPr="00F050DA">
                    <w:rPr>
                      <w:rFonts w:ascii="Calibri" w:hAnsi="Calibri"/>
                      <w:i/>
                      <w:sz w:val="22"/>
                      <w:szCs w:val="22"/>
                    </w:rPr>
                    <w:t xml:space="preserve">2. </w:t>
                  </w:r>
                  <w:r>
                    <w:rPr>
                      <w:rFonts w:ascii="Calibri" w:hAnsi="Calibri"/>
                      <w:i/>
                      <w:sz w:val="22"/>
                      <w:szCs w:val="22"/>
                    </w:rPr>
                    <w:t xml:space="preserve"> </w:t>
                  </w:r>
                  <w:r w:rsidRPr="00F050DA">
                    <w:rPr>
                      <w:rFonts w:ascii="Calibri" w:hAnsi="Calibri"/>
                      <w:i/>
                      <w:sz w:val="22"/>
                      <w:szCs w:val="22"/>
                    </w:rPr>
                    <w:t>(3)</w:t>
                  </w:r>
                </w:p>
                <w:p w:rsidR="00B147AA" w:rsidRPr="00F050DA" w:rsidRDefault="00B147AA" w:rsidP="004970D3">
                  <w:pPr>
                    <w:rPr>
                      <w:rFonts w:ascii="Calibri" w:hAnsi="Calibri"/>
                      <w:i/>
                      <w:sz w:val="22"/>
                      <w:szCs w:val="22"/>
                    </w:rPr>
                  </w:pPr>
                  <w:r w:rsidRPr="00F050DA">
                    <w:rPr>
                      <w:rFonts w:ascii="Calibri" w:hAnsi="Calibri"/>
                      <w:i/>
                      <w:sz w:val="22"/>
                      <w:szCs w:val="22"/>
                    </w:rPr>
                    <w:t xml:space="preserve">3. </w:t>
                  </w:r>
                  <w:r>
                    <w:rPr>
                      <w:rFonts w:ascii="Calibri" w:hAnsi="Calibri"/>
                      <w:i/>
                      <w:sz w:val="22"/>
                      <w:szCs w:val="22"/>
                    </w:rPr>
                    <w:t xml:space="preserve"> </w:t>
                  </w:r>
                  <w:r w:rsidRPr="00F050DA">
                    <w:rPr>
                      <w:rFonts w:ascii="Calibri" w:hAnsi="Calibri"/>
                      <w:i/>
                      <w:sz w:val="22"/>
                      <w:szCs w:val="22"/>
                    </w:rPr>
                    <w:t>(21)</w:t>
                  </w:r>
                </w:p>
                <w:p w:rsidR="00B147AA" w:rsidRPr="00F050DA" w:rsidRDefault="00B147AA" w:rsidP="004970D3">
                  <w:pPr>
                    <w:rPr>
                      <w:rFonts w:ascii="Calibri" w:hAnsi="Calibri"/>
                      <w:i/>
                      <w:sz w:val="22"/>
                      <w:szCs w:val="22"/>
                    </w:rPr>
                  </w:pPr>
                  <w:r w:rsidRPr="00F050DA">
                    <w:rPr>
                      <w:rFonts w:ascii="Calibri" w:hAnsi="Calibri"/>
                      <w:i/>
                      <w:sz w:val="22"/>
                      <w:szCs w:val="22"/>
                    </w:rPr>
                    <w:t>4.</w:t>
                  </w:r>
                  <w:r>
                    <w:rPr>
                      <w:rFonts w:ascii="Calibri" w:hAnsi="Calibri"/>
                      <w:i/>
                      <w:sz w:val="22"/>
                      <w:szCs w:val="22"/>
                    </w:rPr>
                    <w:t xml:space="preserve"> </w:t>
                  </w:r>
                  <w:r w:rsidRPr="00F050DA">
                    <w:rPr>
                      <w:rFonts w:ascii="Calibri" w:hAnsi="Calibri"/>
                      <w:i/>
                      <w:sz w:val="22"/>
                      <w:szCs w:val="22"/>
                    </w:rPr>
                    <w:t xml:space="preserve"> (6)</w:t>
                  </w:r>
                </w:p>
                <w:p w:rsidR="00B147AA" w:rsidRPr="00F050DA" w:rsidRDefault="00B147AA" w:rsidP="004970D3">
                  <w:pPr>
                    <w:rPr>
                      <w:rFonts w:ascii="Calibri" w:hAnsi="Calibri"/>
                      <w:i/>
                      <w:sz w:val="22"/>
                      <w:szCs w:val="22"/>
                    </w:rPr>
                  </w:pPr>
                  <w:r w:rsidRPr="00F050DA">
                    <w:rPr>
                      <w:rFonts w:ascii="Calibri" w:hAnsi="Calibri"/>
                      <w:i/>
                      <w:sz w:val="22"/>
                      <w:szCs w:val="22"/>
                    </w:rPr>
                    <w:t xml:space="preserve">5. </w:t>
                  </w:r>
                  <w:r>
                    <w:rPr>
                      <w:rFonts w:ascii="Calibri" w:hAnsi="Calibri"/>
                      <w:i/>
                      <w:sz w:val="22"/>
                      <w:szCs w:val="22"/>
                    </w:rPr>
                    <w:t xml:space="preserve"> </w:t>
                  </w:r>
                  <w:r w:rsidRPr="00F050DA">
                    <w:rPr>
                      <w:rFonts w:ascii="Calibri" w:hAnsi="Calibri"/>
                      <w:i/>
                      <w:sz w:val="22"/>
                      <w:szCs w:val="22"/>
                    </w:rPr>
                    <w:t>considered to be sacred acts (5)</w:t>
                  </w:r>
                </w:p>
                <w:p w:rsidR="00B147AA" w:rsidRDefault="00B147AA" w:rsidP="004970D3">
                  <w:pPr>
                    <w:rPr>
                      <w:rFonts w:ascii="Calibri" w:hAnsi="Calibri"/>
                      <w:b/>
                      <w:i/>
                      <w:sz w:val="20"/>
                      <w:szCs w:val="20"/>
                    </w:rPr>
                  </w:pPr>
                </w:p>
                <w:p w:rsidR="00B147AA" w:rsidRDefault="00B147AA" w:rsidP="004970D3">
                  <w:r w:rsidRPr="00A917FC">
                    <w:rPr>
                      <w:rFonts w:ascii="Calibri" w:hAnsi="Calibri"/>
                      <w:i/>
                      <w:sz w:val="20"/>
                      <w:szCs w:val="20"/>
                    </w:rPr>
                    <w:t>number of respondents: 60</w:t>
                  </w:r>
                </w:p>
                <w:p w:rsidR="00B147AA" w:rsidRPr="009364D9" w:rsidRDefault="00B147AA" w:rsidP="004970D3">
                  <w:pPr>
                    <w:rPr>
                      <w:rFonts w:ascii="Calibri" w:hAnsi="Calibri"/>
                      <w:b/>
                      <w:i/>
                      <w:sz w:val="20"/>
                      <w:szCs w:val="20"/>
                    </w:rPr>
                  </w:pPr>
                </w:p>
              </w:txbxContent>
            </v:textbox>
            <w10:wrap type="square"/>
          </v:shape>
        </w:pict>
      </w:r>
      <w:r w:rsidR="004970D3" w:rsidRPr="0097335C">
        <w:rPr>
          <w:rFonts w:ascii="Calibri" w:hAnsi="Calibri"/>
        </w:rPr>
        <w:t xml:space="preserve"> </w:t>
      </w:r>
      <w:r w:rsidR="0037735C">
        <w:rPr>
          <w:rFonts w:ascii="Calibri" w:hAnsi="Calibri"/>
        </w:rPr>
        <w:t xml:space="preserve"> </w:t>
      </w:r>
      <w:r w:rsidR="004970D3">
        <w:rPr>
          <w:rFonts w:ascii="Calibri" w:hAnsi="Calibri"/>
        </w:rPr>
        <w:t xml:space="preserve">  </w:t>
      </w:r>
      <w:r w:rsidR="004970D3" w:rsidRPr="0097335C">
        <w:rPr>
          <w:noProof/>
          <w:lang w:eastAsia="en-GB"/>
        </w:rPr>
        <w:drawing>
          <wp:inline distT="0" distB="0" distL="0" distR="0">
            <wp:extent cx="2940050" cy="1600200"/>
            <wp:effectExtent l="0" t="0" r="31750" b="2540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4970D3" w:rsidRPr="00F050DA" w:rsidRDefault="004970D3" w:rsidP="004970D3">
      <w:pPr>
        <w:spacing w:line="276" w:lineRule="auto"/>
        <w:jc w:val="both"/>
        <w:rPr>
          <w:rFonts w:ascii="Calibri" w:hAnsi="Calibri"/>
          <w:sz w:val="22"/>
          <w:szCs w:val="22"/>
        </w:rPr>
      </w:pPr>
      <w:r w:rsidRPr="00F050DA">
        <w:rPr>
          <w:rFonts w:ascii="Calibri" w:hAnsi="Calibri"/>
          <w:i/>
          <w:sz w:val="22"/>
          <w:szCs w:val="22"/>
        </w:rPr>
        <w:t>Respondents were asked to measure their response on a scale of 1 (not sacred acts) to 5 (considered to be sacred acts)</w:t>
      </w:r>
    </w:p>
    <w:p w:rsidR="004970D3" w:rsidRPr="0097335C" w:rsidRDefault="004970D3" w:rsidP="004970D3">
      <w:pPr>
        <w:spacing w:line="360" w:lineRule="auto"/>
        <w:jc w:val="both"/>
        <w:rPr>
          <w:rFonts w:ascii="Calibri" w:hAnsi="Calibri"/>
        </w:rPr>
      </w:pPr>
    </w:p>
    <w:p w:rsidR="004970D3" w:rsidRPr="0097335C" w:rsidRDefault="004970D3" w:rsidP="004970D3">
      <w:pPr>
        <w:spacing w:line="360" w:lineRule="auto"/>
        <w:jc w:val="both"/>
        <w:rPr>
          <w:rFonts w:ascii="Calibri" w:hAnsi="Calibri"/>
          <w:b/>
          <w:u w:val="single"/>
        </w:rPr>
      </w:pPr>
      <w:r w:rsidRPr="0097335C">
        <w:rPr>
          <w:rFonts w:ascii="Calibri" w:hAnsi="Calibri"/>
          <w:b/>
          <w:u w:val="single"/>
        </w:rPr>
        <w:t>7.5 - Materiality and Essence</w:t>
      </w:r>
    </w:p>
    <w:p w:rsidR="005C1651" w:rsidRPr="00EA74F7" w:rsidRDefault="004970D3" w:rsidP="004970D3">
      <w:pPr>
        <w:spacing w:line="360" w:lineRule="auto"/>
        <w:jc w:val="both"/>
        <w:rPr>
          <w:rFonts w:ascii="Calibri" w:hAnsi="Calibri"/>
        </w:rPr>
      </w:pPr>
      <w:r w:rsidRPr="00FF3128">
        <w:rPr>
          <w:rFonts w:ascii="Calibri" w:hAnsi="Calibri"/>
        </w:rPr>
        <w:t>A key area of this research has been whether the activities of spinning and weaving contain an essence over and above their empirical functionality. Asked whether they were more motivated by the process rather than the product, 62% (37) of the respondents were motivated by both, with over a third, 37% (22), motivated mainly by the process. Only one respondent was concerned chiefly with the product. Moreover, almost all the respondents deemed commercially manufactured textiles less special than those that are handspun and woven, with only 3 respondents (5%) thinking that they were not. Likewise, when asked whether handcrafted textiles contain the history of their making, a very strong majority of respondents, 92% (55), agreed that they do. But a parallel enquiry into whether handwoven and handspun textiles have a soul provoked quite a</w:t>
      </w:r>
      <w:r w:rsidRPr="00FF3128">
        <w:rPr>
          <w:rFonts w:ascii="Calibri" w:hAnsi="Calibri"/>
          <w:b/>
        </w:rPr>
        <w:t xml:space="preserve"> </w:t>
      </w:r>
      <w:r w:rsidRPr="00FF3128">
        <w:rPr>
          <w:rFonts w:ascii="Calibri" w:hAnsi="Calibri"/>
        </w:rPr>
        <w:t xml:space="preserve">strong representation against the notion </w:t>
      </w:r>
      <w:r w:rsidR="00EA74F7">
        <w:rPr>
          <w:rFonts w:ascii="Calibri" w:hAnsi="Calibri"/>
          <w:i/>
        </w:rPr>
        <w:t>(see figs. 7 and 8</w:t>
      </w:r>
      <w:r w:rsidRPr="00FF3128">
        <w:rPr>
          <w:rFonts w:ascii="Calibri" w:hAnsi="Calibri"/>
          <w:i/>
        </w:rPr>
        <w:t>).</w:t>
      </w:r>
      <w:r w:rsidRPr="00FF3128">
        <w:rPr>
          <w:rFonts w:ascii="Calibri" w:hAnsi="Calibri"/>
        </w:rPr>
        <w:t xml:space="preserve"> However, one should also point out that 20% (12) consider</w:t>
      </w:r>
      <w:r w:rsidR="00EA74F7">
        <w:rPr>
          <w:rFonts w:ascii="Calibri" w:hAnsi="Calibri"/>
        </w:rPr>
        <w:t>ed</w:t>
      </w:r>
      <w:r w:rsidRPr="00FF3128">
        <w:rPr>
          <w:rFonts w:ascii="Calibri" w:hAnsi="Calibri"/>
        </w:rPr>
        <w:t xml:space="preserve"> the notion, of which 8% (5) strongly agree</w:t>
      </w:r>
      <w:r w:rsidR="00EA74F7">
        <w:rPr>
          <w:rFonts w:ascii="Calibri" w:hAnsi="Calibri"/>
        </w:rPr>
        <w:t>d</w:t>
      </w:r>
      <w:r w:rsidRPr="00FF3128">
        <w:rPr>
          <w:rFonts w:ascii="Calibri" w:hAnsi="Calibri"/>
        </w:rPr>
        <w:t xml:space="preserve">. Of those that strongly agree, three out the five were spinners who do not weave. </w:t>
      </w:r>
    </w:p>
    <w:p w:rsidR="004970D3" w:rsidRPr="00273B00" w:rsidRDefault="003C2610" w:rsidP="004970D3">
      <w:pPr>
        <w:spacing w:line="360" w:lineRule="auto"/>
        <w:jc w:val="both"/>
        <w:rPr>
          <w:rFonts w:ascii="Calibri" w:hAnsi="Calibri"/>
          <w:b/>
          <w:i/>
          <w:sz w:val="22"/>
          <w:szCs w:val="22"/>
        </w:rPr>
      </w:pPr>
      <w:r>
        <w:rPr>
          <w:rFonts w:ascii="Calibri" w:hAnsi="Calibri"/>
          <w:i/>
          <w:sz w:val="22"/>
          <w:szCs w:val="22"/>
        </w:rPr>
        <w:lastRenderedPageBreak/>
        <w:t>f</w:t>
      </w:r>
      <w:r w:rsidR="00EA74F7">
        <w:rPr>
          <w:rFonts w:ascii="Calibri" w:hAnsi="Calibri"/>
          <w:i/>
          <w:sz w:val="22"/>
          <w:szCs w:val="22"/>
        </w:rPr>
        <w:t>ig. 7</w:t>
      </w:r>
      <w:r w:rsidR="004970D3" w:rsidRPr="0042232E">
        <w:rPr>
          <w:rFonts w:ascii="Calibri" w:hAnsi="Calibri"/>
          <w:i/>
          <w:sz w:val="22"/>
          <w:szCs w:val="22"/>
        </w:rPr>
        <w:t>.</w:t>
      </w:r>
      <w:r w:rsidR="004970D3" w:rsidRPr="00273B00">
        <w:rPr>
          <w:rFonts w:ascii="Calibri" w:hAnsi="Calibri"/>
          <w:b/>
          <w:i/>
          <w:sz w:val="22"/>
          <w:szCs w:val="22"/>
        </w:rPr>
        <w:t xml:space="preserve"> Handcrafted textiles contain the history of their making.</w:t>
      </w:r>
    </w:p>
    <w:p w:rsidR="004970D3" w:rsidRPr="0097335C" w:rsidRDefault="002B365E" w:rsidP="004970D3">
      <w:pPr>
        <w:spacing w:line="360" w:lineRule="auto"/>
        <w:ind w:firstLine="720"/>
        <w:jc w:val="both"/>
        <w:rPr>
          <w:rFonts w:ascii="Calibri" w:hAnsi="Calibri"/>
          <w:i/>
          <w:color w:val="660066"/>
        </w:rPr>
      </w:pPr>
      <w:r w:rsidRPr="002B365E">
        <w:rPr>
          <w:noProof/>
          <w:lang w:val="en-US"/>
        </w:rPr>
        <w:pict>
          <v:shape id="Text Box 15" o:spid="_x0000_s1031" type="#_x0000_t202" style="position:absolute;left:0;text-align:left;margin-left:279pt;margin-top:8.95pt;width:2in;height:96.05pt;z-index:25166540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" filled="f" stroked="f">
            <v:textbox>
              <w:txbxContent>
                <w:p w:rsidR="00B147AA" w:rsidRPr="0042232E" w:rsidRDefault="00B147AA" w:rsidP="004970D3">
                  <w:pPr>
                    <w:rPr>
                      <w:rFonts w:ascii="Calibri" w:hAnsi="Calibri"/>
                      <w:i/>
                      <w:sz w:val="22"/>
                      <w:szCs w:val="22"/>
                    </w:rPr>
                  </w:pPr>
                  <w:r w:rsidRPr="0042232E">
                    <w:rPr>
                      <w:rFonts w:ascii="Calibri" w:hAnsi="Calibri"/>
                      <w:i/>
                      <w:sz w:val="22"/>
                      <w:szCs w:val="22"/>
                    </w:rPr>
                    <w:t xml:space="preserve">1 </w:t>
                  </w:r>
                  <w:r>
                    <w:rPr>
                      <w:rFonts w:ascii="Calibri" w:hAnsi="Calibri"/>
                      <w:i/>
                      <w:sz w:val="22"/>
                      <w:szCs w:val="22"/>
                    </w:rPr>
                    <w:t xml:space="preserve"> </w:t>
                  </w:r>
                  <w:r w:rsidRPr="0042232E">
                    <w:rPr>
                      <w:rFonts w:ascii="Calibri" w:hAnsi="Calibri"/>
                      <w:i/>
                      <w:sz w:val="22"/>
                      <w:szCs w:val="22"/>
                    </w:rPr>
                    <w:t>strongly disagree (0)</w:t>
                  </w:r>
                </w:p>
                <w:p w:rsidR="00B147AA" w:rsidRPr="0042232E" w:rsidRDefault="00B147AA" w:rsidP="004970D3">
                  <w:pPr>
                    <w:rPr>
                      <w:rFonts w:ascii="Calibri" w:hAnsi="Calibri"/>
                      <w:i/>
                      <w:sz w:val="22"/>
                      <w:szCs w:val="22"/>
                    </w:rPr>
                  </w:pPr>
                  <w:r w:rsidRPr="0042232E">
                    <w:rPr>
                      <w:rFonts w:ascii="Calibri" w:hAnsi="Calibri"/>
                      <w:i/>
                      <w:sz w:val="22"/>
                      <w:szCs w:val="22"/>
                    </w:rPr>
                    <w:t xml:space="preserve">2. </w:t>
                  </w:r>
                  <w:r>
                    <w:rPr>
                      <w:rFonts w:ascii="Calibri" w:hAnsi="Calibri"/>
                      <w:i/>
                      <w:sz w:val="22"/>
                      <w:szCs w:val="22"/>
                    </w:rPr>
                    <w:t xml:space="preserve"> </w:t>
                  </w:r>
                  <w:r w:rsidRPr="0042232E">
                    <w:rPr>
                      <w:rFonts w:ascii="Calibri" w:hAnsi="Calibri"/>
                      <w:i/>
                      <w:sz w:val="22"/>
                      <w:szCs w:val="22"/>
                    </w:rPr>
                    <w:t>(2)</w:t>
                  </w:r>
                </w:p>
                <w:p w:rsidR="00B147AA" w:rsidRPr="0042232E" w:rsidRDefault="00B147AA" w:rsidP="004970D3">
                  <w:pPr>
                    <w:rPr>
                      <w:rFonts w:ascii="Calibri" w:hAnsi="Calibri"/>
                      <w:i/>
                      <w:sz w:val="22"/>
                      <w:szCs w:val="22"/>
                    </w:rPr>
                  </w:pPr>
                  <w:r w:rsidRPr="0042232E">
                    <w:rPr>
                      <w:rFonts w:ascii="Calibri" w:hAnsi="Calibri"/>
                      <w:i/>
                      <w:sz w:val="22"/>
                      <w:szCs w:val="22"/>
                    </w:rPr>
                    <w:t xml:space="preserve">3. </w:t>
                  </w:r>
                  <w:r>
                    <w:rPr>
                      <w:rFonts w:ascii="Calibri" w:hAnsi="Calibri"/>
                      <w:i/>
                      <w:sz w:val="22"/>
                      <w:szCs w:val="22"/>
                    </w:rPr>
                    <w:t xml:space="preserve"> </w:t>
                  </w:r>
                  <w:r w:rsidRPr="0042232E">
                    <w:rPr>
                      <w:rFonts w:ascii="Calibri" w:hAnsi="Calibri"/>
                      <w:i/>
                      <w:sz w:val="22"/>
                      <w:szCs w:val="22"/>
                    </w:rPr>
                    <w:t>(3)</w:t>
                  </w:r>
                </w:p>
                <w:p w:rsidR="00B147AA" w:rsidRPr="0042232E" w:rsidRDefault="00B147AA" w:rsidP="004970D3">
                  <w:pPr>
                    <w:rPr>
                      <w:rFonts w:ascii="Calibri" w:hAnsi="Calibri"/>
                      <w:i/>
                      <w:sz w:val="22"/>
                      <w:szCs w:val="22"/>
                    </w:rPr>
                  </w:pPr>
                  <w:r w:rsidRPr="0042232E">
                    <w:rPr>
                      <w:rFonts w:ascii="Calibri" w:hAnsi="Calibri"/>
                      <w:i/>
                      <w:sz w:val="22"/>
                      <w:szCs w:val="22"/>
                    </w:rPr>
                    <w:t xml:space="preserve">4. </w:t>
                  </w:r>
                  <w:r>
                    <w:rPr>
                      <w:rFonts w:ascii="Calibri" w:hAnsi="Calibri"/>
                      <w:i/>
                      <w:sz w:val="22"/>
                      <w:szCs w:val="22"/>
                    </w:rPr>
                    <w:t xml:space="preserve"> </w:t>
                  </w:r>
                  <w:r w:rsidRPr="0042232E">
                    <w:rPr>
                      <w:rFonts w:ascii="Calibri" w:hAnsi="Calibri"/>
                      <w:i/>
                      <w:sz w:val="22"/>
                      <w:szCs w:val="22"/>
                    </w:rPr>
                    <w:t>(26)</w:t>
                  </w:r>
                </w:p>
                <w:p w:rsidR="00B147AA" w:rsidRPr="0042232E" w:rsidRDefault="00B147AA" w:rsidP="004970D3">
                  <w:pPr>
                    <w:rPr>
                      <w:rFonts w:ascii="Calibri" w:hAnsi="Calibri"/>
                      <w:i/>
                      <w:sz w:val="22"/>
                      <w:szCs w:val="22"/>
                    </w:rPr>
                  </w:pPr>
                  <w:r w:rsidRPr="0042232E">
                    <w:rPr>
                      <w:rFonts w:ascii="Calibri" w:hAnsi="Calibri"/>
                      <w:i/>
                      <w:sz w:val="22"/>
                      <w:szCs w:val="22"/>
                    </w:rPr>
                    <w:t xml:space="preserve">5. </w:t>
                  </w:r>
                  <w:r>
                    <w:rPr>
                      <w:rFonts w:ascii="Calibri" w:hAnsi="Calibri"/>
                      <w:i/>
                      <w:sz w:val="22"/>
                      <w:szCs w:val="22"/>
                    </w:rPr>
                    <w:t xml:space="preserve"> </w:t>
                  </w:r>
                  <w:r w:rsidRPr="0042232E">
                    <w:rPr>
                      <w:rFonts w:ascii="Calibri" w:hAnsi="Calibri"/>
                      <w:i/>
                      <w:sz w:val="22"/>
                      <w:szCs w:val="22"/>
                    </w:rPr>
                    <w:t>strongly agree (29)</w:t>
                  </w:r>
                </w:p>
                <w:p w:rsidR="00B147AA" w:rsidRDefault="00B147AA" w:rsidP="004970D3">
                  <w:pPr>
                    <w:rPr>
                      <w:rFonts w:ascii="Calibri" w:hAnsi="Calibri"/>
                      <w:b/>
                      <w:i/>
                      <w:sz w:val="20"/>
                      <w:szCs w:val="20"/>
                    </w:rPr>
                  </w:pPr>
                </w:p>
                <w:p w:rsidR="00B147AA" w:rsidRDefault="00B147AA" w:rsidP="004970D3">
                  <w:r w:rsidRPr="00A917FC">
                    <w:rPr>
                      <w:rFonts w:ascii="Calibri" w:hAnsi="Calibri"/>
                      <w:i/>
                      <w:sz w:val="20"/>
                      <w:szCs w:val="20"/>
                    </w:rPr>
                    <w:t>number of respondents: 60</w:t>
                  </w:r>
                </w:p>
                <w:p w:rsidR="00B147AA" w:rsidRPr="00755A46" w:rsidRDefault="00B147AA" w:rsidP="004970D3">
                  <w:pPr>
                    <w:rPr>
                      <w:rFonts w:ascii="Calibri" w:hAnsi="Calibri"/>
                      <w:b/>
                      <w:i/>
                      <w:sz w:val="20"/>
                      <w:szCs w:val="20"/>
                    </w:rPr>
                  </w:pPr>
                </w:p>
              </w:txbxContent>
            </v:textbox>
            <w10:wrap type="square"/>
          </v:shape>
        </w:pict>
      </w:r>
      <w:r w:rsidR="004970D3" w:rsidRPr="0097335C">
        <w:rPr>
          <w:noProof/>
          <w:lang w:eastAsia="en-GB"/>
        </w:rPr>
        <w:drawing>
          <wp:inline distT="0" distB="0" distL="0" distR="0">
            <wp:extent cx="2859121" cy="1602632"/>
            <wp:effectExtent l="0" t="0" r="36830" b="23495"/>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4970D3" w:rsidRDefault="004970D3" w:rsidP="004970D3">
      <w:pPr>
        <w:spacing w:line="276" w:lineRule="auto"/>
        <w:jc w:val="both"/>
        <w:rPr>
          <w:rFonts w:ascii="Calibri" w:hAnsi="Calibri"/>
          <w:i/>
          <w:sz w:val="22"/>
          <w:szCs w:val="22"/>
        </w:rPr>
      </w:pPr>
      <w:r w:rsidRPr="0042232E">
        <w:rPr>
          <w:rFonts w:ascii="Calibri" w:hAnsi="Calibri"/>
          <w:i/>
          <w:color w:val="660066"/>
          <w:sz w:val="22"/>
          <w:szCs w:val="22"/>
        </w:rPr>
        <w:t xml:space="preserve">      </w:t>
      </w:r>
      <w:r w:rsidRPr="0042232E">
        <w:rPr>
          <w:rFonts w:ascii="Calibri" w:hAnsi="Calibri"/>
          <w:i/>
          <w:sz w:val="22"/>
          <w:szCs w:val="22"/>
        </w:rPr>
        <w:t xml:space="preserve">      </w:t>
      </w:r>
      <w:r>
        <w:rPr>
          <w:rFonts w:ascii="Calibri" w:hAnsi="Calibri"/>
          <w:i/>
          <w:sz w:val="22"/>
          <w:szCs w:val="22"/>
        </w:rPr>
        <w:t xml:space="preserve">  </w:t>
      </w:r>
      <w:r w:rsidRPr="0042232E">
        <w:rPr>
          <w:rFonts w:ascii="Calibri" w:hAnsi="Calibri"/>
          <w:i/>
          <w:sz w:val="22"/>
          <w:szCs w:val="22"/>
        </w:rPr>
        <w:t>Respondents were asked to measure their response on a scale</w:t>
      </w:r>
    </w:p>
    <w:p w:rsidR="004970D3" w:rsidRPr="0042232E" w:rsidRDefault="004970D3" w:rsidP="004970D3">
      <w:pPr>
        <w:spacing w:line="276" w:lineRule="auto"/>
        <w:jc w:val="both"/>
        <w:rPr>
          <w:rFonts w:ascii="Calibri" w:hAnsi="Calibri"/>
          <w:i/>
          <w:sz w:val="22"/>
          <w:szCs w:val="22"/>
        </w:rPr>
      </w:pPr>
      <w:r>
        <w:rPr>
          <w:rFonts w:ascii="Calibri" w:hAnsi="Calibri"/>
          <w:i/>
          <w:sz w:val="22"/>
          <w:szCs w:val="22"/>
        </w:rPr>
        <w:t xml:space="preserve">            </w:t>
      </w:r>
      <w:r w:rsidRPr="0042232E">
        <w:rPr>
          <w:rFonts w:ascii="Calibri" w:hAnsi="Calibri"/>
          <w:i/>
          <w:sz w:val="22"/>
          <w:szCs w:val="22"/>
        </w:rPr>
        <w:t xml:space="preserve"> of 1 (strongly disagree) to 5 (strongly agree) </w:t>
      </w:r>
    </w:p>
    <w:p w:rsidR="004970D3" w:rsidRPr="0097335C" w:rsidRDefault="004970D3" w:rsidP="004970D3">
      <w:pPr>
        <w:spacing w:line="360" w:lineRule="auto"/>
        <w:jc w:val="both"/>
        <w:rPr>
          <w:rFonts w:ascii="Calibri" w:hAnsi="Calibri"/>
          <w:b/>
          <w:i/>
        </w:rPr>
      </w:pPr>
    </w:p>
    <w:p w:rsidR="004970D3" w:rsidRPr="0041717B" w:rsidRDefault="003C2610" w:rsidP="004970D3">
      <w:pPr>
        <w:spacing w:line="360" w:lineRule="auto"/>
        <w:jc w:val="both"/>
        <w:rPr>
          <w:rFonts w:ascii="Calibri" w:hAnsi="Calibri"/>
          <w:b/>
          <w:i/>
          <w:sz w:val="22"/>
          <w:szCs w:val="22"/>
        </w:rPr>
      </w:pPr>
      <w:r>
        <w:rPr>
          <w:rFonts w:ascii="Calibri" w:hAnsi="Calibri"/>
          <w:i/>
          <w:sz w:val="22"/>
          <w:szCs w:val="22"/>
        </w:rPr>
        <w:t>f</w:t>
      </w:r>
      <w:r w:rsidR="00EA74F7">
        <w:rPr>
          <w:rFonts w:ascii="Calibri" w:hAnsi="Calibri"/>
          <w:i/>
          <w:sz w:val="22"/>
          <w:szCs w:val="22"/>
        </w:rPr>
        <w:t>ig 8</w:t>
      </w:r>
      <w:r w:rsidR="004970D3" w:rsidRPr="0042232E">
        <w:rPr>
          <w:rFonts w:ascii="Calibri" w:hAnsi="Calibri"/>
          <w:i/>
          <w:sz w:val="22"/>
          <w:szCs w:val="22"/>
        </w:rPr>
        <w:t>.</w:t>
      </w:r>
      <w:r w:rsidR="004970D3" w:rsidRPr="00273B00">
        <w:rPr>
          <w:rFonts w:ascii="Calibri" w:hAnsi="Calibri"/>
          <w:b/>
          <w:i/>
          <w:sz w:val="22"/>
          <w:szCs w:val="22"/>
        </w:rPr>
        <w:t xml:space="preserve"> Would you be open to the idea that textiles have a soul?</w:t>
      </w:r>
    </w:p>
    <w:p w:rsidR="004970D3" w:rsidRPr="0097335C" w:rsidRDefault="002B365E" w:rsidP="004970D3">
      <w:pPr>
        <w:spacing w:line="360" w:lineRule="auto"/>
        <w:jc w:val="both"/>
        <w:rPr>
          <w:rFonts w:ascii="Calibri" w:hAnsi="Calibri"/>
        </w:rPr>
      </w:pPr>
      <w:r w:rsidRPr="002B365E">
        <w:rPr>
          <w:noProof/>
          <w:lang w:val="en-US"/>
        </w:rPr>
        <w:pict>
          <v:shape id="Text Box 17" o:spid="_x0000_s1032" type="#_x0000_t202" style="position:absolute;left:0;text-align:left;margin-left:274.05pt;margin-top:5.75pt;width:2in;height:108.8pt;z-index:25166438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" filled="f" stroked="f">
            <v:textbox>
              <w:txbxContent>
                <w:p w:rsidR="00B147AA" w:rsidRPr="0042232E" w:rsidRDefault="00B147AA" w:rsidP="004970D3">
                  <w:pPr>
                    <w:rPr>
                      <w:rFonts w:ascii="Calibri" w:hAnsi="Calibri"/>
                      <w:i/>
                      <w:sz w:val="22"/>
                      <w:szCs w:val="22"/>
                    </w:rPr>
                  </w:pPr>
                  <w:r w:rsidRPr="0042232E">
                    <w:rPr>
                      <w:rFonts w:ascii="Calibri" w:hAnsi="Calibri"/>
                      <w:i/>
                      <w:sz w:val="22"/>
                      <w:szCs w:val="22"/>
                    </w:rPr>
                    <w:t>1.</w:t>
                  </w:r>
                  <w:r>
                    <w:rPr>
                      <w:rFonts w:ascii="Calibri" w:hAnsi="Calibri"/>
                      <w:i/>
                      <w:sz w:val="22"/>
                      <w:szCs w:val="22"/>
                    </w:rPr>
                    <w:t xml:space="preserve"> </w:t>
                  </w:r>
                  <w:r w:rsidRPr="0042232E">
                    <w:rPr>
                      <w:rFonts w:ascii="Calibri" w:hAnsi="Calibri"/>
                      <w:i/>
                      <w:sz w:val="22"/>
                      <w:szCs w:val="22"/>
                    </w:rPr>
                    <w:t xml:space="preserve"> not open to the idea (24)</w:t>
                  </w:r>
                </w:p>
                <w:p w:rsidR="00B147AA" w:rsidRPr="0042232E" w:rsidRDefault="00B147AA" w:rsidP="004970D3">
                  <w:pPr>
                    <w:rPr>
                      <w:rFonts w:ascii="Calibri" w:hAnsi="Calibri"/>
                      <w:i/>
                      <w:sz w:val="22"/>
                      <w:szCs w:val="22"/>
                    </w:rPr>
                  </w:pPr>
                  <w:r w:rsidRPr="0042232E">
                    <w:rPr>
                      <w:rFonts w:ascii="Calibri" w:hAnsi="Calibri"/>
                      <w:i/>
                      <w:sz w:val="22"/>
                      <w:szCs w:val="22"/>
                    </w:rPr>
                    <w:t>2.</w:t>
                  </w:r>
                  <w:r>
                    <w:rPr>
                      <w:rFonts w:ascii="Calibri" w:hAnsi="Calibri"/>
                      <w:i/>
                      <w:sz w:val="22"/>
                      <w:szCs w:val="22"/>
                    </w:rPr>
                    <w:t xml:space="preserve"> </w:t>
                  </w:r>
                  <w:r w:rsidRPr="0042232E">
                    <w:rPr>
                      <w:rFonts w:ascii="Calibri" w:hAnsi="Calibri"/>
                      <w:i/>
                      <w:sz w:val="22"/>
                      <w:szCs w:val="22"/>
                    </w:rPr>
                    <w:t xml:space="preserve"> (12)</w:t>
                  </w:r>
                </w:p>
                <w:p w:rsidR="00B147AA" w:rsidRPr="0042232E" w:rsidRDefault="00B147AA" w:rsidP="004970D3">
                  <w:pPr>
                    <w:rPr>
                      <w:rFonts w:ascii="Calibri" w:hAnsi="Calibri"/>
                      <w:i/>
                      <w:sz w:val="22"/>
                      <w:szCs w:val="22"/>
                    </w:rPr>
                  </w:pPr>
                  <w:r w:rsidRPr="0042232E">
                    <w:rPr>
                      <w:rFonts w:ascii="Calibri" w:hAnsi="Calibri"/>
                      <w:i/>
                      <w:sz w:val="22"/>
                      <w:szCs w:val="22"/>
                    </w:rPr>
                    <w:t xml:space="preserve">3. </w:t>
                  </w:r>
                  <w:r>
                    <w:rPr>
                      <w:rFonts w:ascii="Calibri" w:hAnsi="Calibri"/>
                      <w:i/>
                      <w:sz w:val="22"/>
                      <w:szCs w:val="22"/>
                    </w:rPr>
                    <w:t xml:space="preserve"> </w:t>
                  </w:r>
                  <w:r w:rsidRPr="0042232E">
                    <w:rPr>
                      <w:rFonts w:ascii="Calibri" w:hAnsi="Calibri"/>
                      <w:i/>
                      <w:sz w:val="22"/>
                      <w:szCs w:val="22"/>
                    </w:rPr>
                    <w:t>(12)</w:t>
                  </w:r>
                </w:p>
                <w:p w:rsidR="00B147AA" w:rsidRPr="0042232E" w:rsidRDefault="00B147AA" w:rsidP="004970D3">
                  <w:pPr>
                    <w:rPr>
                      <w:rFonts w:ascii="Calibri" w:hAnsi="Calibri"/>
                      <w:i/>
                      <w:sz w:val="22"/>
                      <w:szCs w:val="22"/>
                    </w:rPr>
                  </w:pPr>
                  <w:r w:rsidRPr="0042232E">
                    <w:rPr>
                      <w:rFonts w:ascii="Calibri" w:hAnsi="Calibri"/>
                      <w:i/>
                      <w:sz w:val="22"/>
                      <w:szCs w:val="22"/>
                    </w:rPr>
                    <w:t>4.</w:t>
                  </w:r>
                  <w:r>
                    <w:rPr>
                      <w:rFonts w:ascii="Calibri" w:hAnsi="Calibri"/>
                      <w:i/>
                      <w:sz w:val="22"/>
                      <w:szCs w:val="22"/>
                    </w:rPr>
                    <w:t xml:space="preserve"> </w:t>
                  </w:r>
                  <w:r w:rsidRPr="0042232E">
                    <w:rPr>
                      <w:rFonts w:ascii="Calibri" w:hAnsi="Calibri"/>
                      <w:i/>
                      <w:sz w:val="22"/>
                      <w:szCs w:val="22"/>
                    </w:rPr>
                    <w:t xml:space="preserve"> (7)</w:t>
                  </w:r>
                </w:p>
                <w:p w:rsidR="00B147AA" w:rsidRPr="0042232E" w:rsidRDefault="00B147AA" w:rsidP="004970D3">
                  <w:pPr>
                    <w:rPr>
                      <w:rFonts w:ascii="Calibri" w:hAnsi="Calibri"/>
                      <w:i/>
                      <w:sz w:val="22"/>
                      <w:szCs w:val="22"/>
                    </w:rPr>
                  </w:pPr>
                  <w:r w:rsidRPr="0042232E">
                    <w:rPr>
                      <w:rFonts w:ascii="Calibri" w:hAnsi="Calibri"/>
                      <w:i/>
                      <w:sz w:val="22"/>
                      <w:szCs w:val="22"/>
                    </w:rPr>
                    <w:t xml:space="preserve">5. </w:t>
                  </w:r>
                  <w:r>
                    <w:rPr>
                      <w:rFonts w:ascii="Calibri" w:hAnsi="Calibri"/>
                      <w:i/>
                      <w:sz w:val="22"/>
                      <w:szCs w:val="22"/>
                    </w:rPr>
                    <w:t xml:space="preserve"> </w:t>
                  </w:r>
                  <w:r w:rsidRPr="0042232E">
                    <w:rPr>
                      <w:rFonts w:ascii="Calibri" w:hAnsi="Calibri"/>
                      <w:i/>
                      <w:sz w:val="22"/>
                      <w:szCs w:val="22"/>
                    </w:rPr>
                    <w:t>open to the idea (5)</w:t>
                  </w:r>
                </w:p>
                <w:p w:rsidR="00B147AA" w:rsidRPr="0041717B" w:rsidRDefault="00B147AA" w:rsidP="004970D3">
                  <w:pPr>
                    <w:rPr>
                      <w:rFonts w:ascii="Calibri" w:hAnsi="Calibri"/>
                      <w:b/>
                      <w:i/>
                      <w:sz w:val="20"/>
                      <w:szCs w:val="20"/>
                    </w:rPr>
                  </w:pPr>
                </w:p>
                <w:p w:rsidR="00B147AA" w:rsidRPr="0041717B" w:rsidRDefault="00B147AA" w:rsidP="004970D3">
                  <w:pPr>
                    <w:rPr>
                      <w:rFonts w:ascii="Calibri" w:hAnsi="Calibri"/>
                      <w:i/>
                      <w:sz w:val="20"/>
                      <w:szCs w:val="20"/>
                    </w:rPr>
                  </w:pPr>
                  <w:r w:rsidRPr="0041717B">
                    <w:rPr>
                      <w:rFonts w:ascii="Calibri" w:hAnsi="Calibri"/>
                      <w:i/>
                      <w:sz w:val="20"/>
                      <w:szCs w:val="20"/>
                    </w:rPr>
                    <w:t>number of respondents: 60</w:t>
                  </w:r>
                </w:p>
                <w:p w:rsidR="00B147AA" w:rsidRDefault="00B147AA" w:rsidP="004970D3"/>
              </w:txbxContent>
            </v:textbox>
            <w10:wrap type="square"/>
          </v:shape>
        </w:pict>
      </w:r>
      <w:r w:rsidR="004970D3" w:rsidRPr="0097335C">
        <w:rPr>
          <w:rFonts w:ascii="Calibri" w:hAnsi="Calibri"/>
        </w:rPr>
        <w:tab/>
      </w:r>
      <w:r w:rsidR="004970D3" w:rsidRPr="0097335C">
        <w:rPr>
          <w:noProof/>
          <w:lang w:eastAsia="en-GB"/>
        </w:rPr>
        <w:drawing>
          <wp:inline distT="0" distB="0" distL="0" distR="0">
            <wp:extent cx="2855879" cy="1525621"/>
            <wp:effectExtent l="0" t="0" r="14605" b="2413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4970D3" w:rsidRPr="009D0CBF" w:rsidRDefault="004970D3" w:rsidP="009D0CBF">
      <w:pPr>
        <w:spacing w:line="276" w:lineRule="auto"/>
        <w:ind w:left="680"/>
        <w:jc w:val="both"/>
        <w:rPr>
          <w:rFonts w:ascii="Calibri" w:hAnsi="Calibri"/>
          <w:i/>
          <w:sz w:val="22"/>
          <w:szCs w:val="22"/>
        </w:rPr>
      </w:pPr>
      <w:r w:rsidRPr="009D0CBF">
        <w:rPr>
          <w:rFonts w:ascii="Calibri" w:hAnsi="Calibri"/>
          <w:i/>
          <w:sz w:val="22"/>
          <w:szCs w:val="22"/>
        </w:rPr>
        <w:t>Respondents were asked to measure their response on a scale of 1 (not open to the idea)</w:t>
      </w:r>
      <w:r w:rsidR="009D0CBF">
        <w:rPr>
          <w:rFonts w:ascii="Calibri" w:hAnsi="Calibri"/>
          <w:i/>
          <w:sz w:val="22"/>
          <w:szCs w:val="22"/>
        </w:rPr>
        <w:t xml:space="preserve"> </w:t>
      </w:r>
      <w:r w:rsidRPr="009D0CBF">
        <w:rPr>
          <w:rFonts w:ascii="Calibri" w:hAnsi="Calibri"/>
          <w:i/>
          <w:sz w:val="22"/>
          <w:szCs w:val="22"/>
        </w:rPr>
        <w:t xml:space="preserve">to 5 (open to the idea) </w:t>
      </w:r>
      <w:r w:rsidRPr="009D0CBF">
        <w:rPr>
          <w:rFonts w:ascii="Calibri" w:hAnsi="Calibri"/>
          <w:sz w:val="22"/>
          <w:szCs w:val="22"/>
        </w:rPr>
        <w:t xml:space="preserve"> </w:t>
      </w:r>
    </w:p>
    <w:p w:rsidR="004970D3" w:rsidRDefault="004970D3" w:rsidP="004970D3">
      <w:pPr>
        <w:jc w:val="both"/>
      </w:pPr>
    </w:p>
    <w:p w:rsidR="004970D3" w:rsidRPr="0041717B" w:rsidRDefault="004970D3" w:rsidP="004970D3">
      <w:pPr>
        <w:spacing w:line="360" w:lineRule="auto"/>
        <w:jc w:val="both"/>
        <w:rPr>
          <w:rFonts w:ascii="Calibri" w:hAnsi="Calibri"/>
          <w:color w:val="008000"/>
        </w:rPr>
      </w:pPr>
      <w:r w:rsidRPr="00FF3128">
        <w:rPr>
          <w:rFonts w:ascii="Calibri" w:hAnsi="Calibri"/>
        </w:rPr>
        <w:t>A key indicator of whether weaving and spinning implements are perceived to contain a significance over and above their functionality lies in whether the craftspeople are prepared to loan them to others. While over a third, 38% (23), are happy to lend out their tools, a third will not, 32% (19), and a further third will only do so under certain circumstances, 30% (18). Many of the respondents’ additional comments, such as I</w:t>
      </w:r>
      <w:r w:rsidR="00E54B8F">
        <w:rPr>
          <w:rFonts w:ascii="Calibri" w:hAnsi="Calibri"/>
        </w:rPr>
        <w:t xml:space="preserve"> “</w:t>
      </w:r>
      <w:r w:rsidRPr="00FF3128">
        <w:rPr>
          <w:rFonts w:ascii="Calibri" w:hAnsi="Calibri"/>
        </w:rPr>
        <w:t xml:space="preserve">will lend some </w:t>
      </w:r>
      <w:r w:rsidR="00E54B8F">
        <w:rPr>
          <w:rFonts w:ascii="Calibri" w:hAnsi="Calibri"/>
        </w:rPr>
        <w:t>tools but not my special ones,“ or “</w:t>
      </w:r>
      <w:r w:rsidRPr="00FF3128">
        <w:rPr>
          <w:rFonts w:ascii="Calibri" w:hAnsi="Calibri"/>
        </w:rPr>
        <w:t xml:space="preserve">they can </w:t>
      </w:r>
      <w:r w:rsidR="00E54B8F">
        <w:rPr>
          <w:rFonts w:ascii="Calibri" w:hAnsi="Calibri"/>
        </w:rPr>
        <w:t>use my spindle but not my wheel”</w:t>
      </w:r>
      <w:r w:rsidRPr="00FF3128">
        <w:rPr>
          <w:rFonts w:ascii="Calibri" w:hAnsi="Calibri"/>
        </w:rPr>
        <w:t xml:space="preserve"> suggest that the spinners and weavers surveyed are wary of lending out their equipment. A similar breakdown occurred when respondents were asked whether old tools and equipment pass on the historical knowledge of their usage, with a third for the idea 32% (19), a third dependent on the context 33% (20)</w:t>
      </w:r>
      <w:r w:rsidR="00E54B8F">
        <w:rPr>
          <w:rFonts w:ascii="Calibri" w:hAnsi="Calibri"/>
        </w:rPr>
        <w:t>,</w:t>
      </w:r>
      <w:r w:rsidRPr="00FF3128">
        <w:rPr>
          <w:rFonts w:ascii="Calibri" w:hAnsi="Calibri"/>
        </w:rPr>
        <w:t xml:space="preserve"> and a third sceptical 35% (21). Only five respondents (8%) strongly agreed with tools retaining knowledge. The </w:t>
      </w:r>
      <w:r w:rsidR="00E54B8F">
        <w:rPr>
          <w:rFonts w:ascii="Calibri" w:hAnsi="Calibri"/>
        </w:rPr>
        <w:t xml:space="preserve">next </w:t>
      </w:r>
      <w:r w:rsidRPr="00FF3128">
        <w:rPr>
          <w:rFonts w:ascii="Calibri" w:hAnsi="Calibri"/>
        </w:rPr>
        <w:t xml:space="preserve">question in the section, however, produced a markedly different result. Asked whether handspun yarn </w:t>
      </w:r>
      <w:r w:rsidRPr="00FF3128">
        <w:rPr>
          <w:rFonts w:ascii="Calibri" w:hAnsi="Calibri"/>
        </w:rPr>
        <w:lastRenderedPageBreak/>
        <w:t>retains the essence of the fleece, there was a clear result in favour of the yarn holding on to the essence. Only 20% (12) thought that may not be the case, with 60% (36) thinking it does, a quarter, 25% (15) strongly agreeing. So the data suggests that yarn and fleece retain essence, but the tools do not. One res</w:t>
      </w:r>
      <w:r w:rsidR="00E54B8F">
        <w:rPr>
          <w:rFonts w:ascii="Calibri" w:hAnsi="Calibri"/>
        </w:rPr>
        <w:t>pondent while underplaying the “</w:t>
      </w:r>
      <w:r w:rsidRPr="00FF3128">
        <w:rPr>
          <w:rFonts w:ascii="Calibri" w:hAnsi="Calibri"/>
        </w:rPr>
        <w:t>spiritual s</w:t>
      </w:r>
      <w:r w:rsidR="00E54B8F">
        <w:rPr>
          <w:rFonts w:ascii="Calibri" w:hAnsi="Calibri"/>
        </w:rPr>
        <w:t>ide of textiles” stressed that “</w:t>
      </w:r>
      <w:r w:rsidRPr="00FF3128">
        <w:rPr>
          <w:rFonts w:ascii="Calibri" w:eastAsia="Times New Roman" w:hAnsi="Calibri" w:cs="Arial"/>
          <w:bCs/>
        </w:rPr>
        <w:t>when or if you buy a piece of handmade textile you are buying part of someone’s life</w:t>
      </w:r>
      <w:r w:rsidR="00E54B8F">
        <w:rPr>
          <w:rFonts w:ascii="Calibri" w:eastAsia="Times New Roman" w:hAnsi="Calibri" w:cs="Arial"/>
          <w:bCs/>
        </w:rPr>
        <w:t>”.</w:t>
      </w:r>
      <w:r>
        <w:rPr>
          <w:rFonts w:ascii="Calibri" w:eastAsia="Times New Roman" w:hAnsi="Calibri" w:cs="Arial"/>
          <w:bCs/>
          <w:color w:val="008000"/>
        </w:rPr>
        <w:t xml:space="preserve"> </w:t>
      </w:r>
    </w:p>
    <w:p w:rsidR="004970D3" w:rsidRDefault="004970D3" w:rsidP="004970D3">
      <w:pPr>
        <w:jc w:val="both"/>
      </w:pPr>
    </w:p>
    <w:p w:rsidR="004970D3" w:rsidRPr="00796216" w:rsidRDefault="004970D3" w:rsidP="004970D3">
      <w:pPr>
        <w:spacing w:line="360" w:lineRule="auto"/>
        <w:jc w:val="both"/>
        <w:rPr>
          <w:rFonts w:ascii="Calibri" w:hAnsi="Calibri"/>
          <w:b/>
          <w:u w:val="single"/>
        </w:rPr>
      </w:pPr>
      <w:r w:rsidRPr="0097335C">
        <w:rPr>
          <w:rFonts w:ascii="Calibri" w:hAnsi="Calibri"/>
          <w:b/>
          <w:u w:val="single"/>
        </w:rPr>
        <w:t>7.6 - Cosmology and Mythology</w:t>
      </w:r>
    </w:p>
    <w:p w:rsidR="004970D3" w:rsidRPr="00955CF2" w:rsidRDefault="004970D3" w:rsidP="004970D3">
      <w:pPr>
        <w:spacing w:line="360" w:lineRule="auto"/>
        <w:jc w:val="both"/>
        <w:rPr>
          <w:rFonts w:ascii="Calibri" w:hAnsi="Calibri"/>
        </w:rPr>
      </w:pPr>
      <w:r w:rsidRPr="00FF3128">
        <w:rPr>
          <w:rFonts w:ascii="Calibri" w:hAnsi="Calibri"/>
        </w:rPr>
        <w:t>The subject of weaving and spinning in mythology produced quite widely differing reactions. Results triggered by the questionnaire pointed to a general awareness of weaving and spinning myths, but respondents were more hesitant about drawing inspiration from spinning and weaving goddesses. While more than half of those asked 55% (33) were not against the idea, 33% (20) strongly disagreed. One respondent</w:t>
      </w:r>
      <w:r w:rsidR="00E54B8F">
        <w:rPr>
          <w:rFonts w:ascii="Calibri" w:hAnsi="Calibri"/>
        </w:rPr>
        <w:t xml:space="preserve"> considered myths “</w:t>
      </w:r>
      <w:r w:rsidRPr="00FF3128">
        <w:rPr>
          <w:rFonts w:ascii="Calibri" w:eastAsia="Times New Roman" w:hAnsi="Calibri" w:cs="Arial"/>
          <w:bCs/>
        </w:rPr>
        <w:t>old-fashioned and portray the past, therefore n</w:t>
      </w:r>
      <w:r w:rsidR="00E54B8F">
        <w:rPr>
          <w:rFonts w:ascii="Calibri" w:eastAsia="Times New Roman" w:hAnsi="Calibri" w:cs="Arial"/>
          <w:bCs/>
        </w:rPr>
        <w:t>ot relevant to the present day;”</w:t>
      </w:r>
      <w:r w:rsidRPr="00FF3128">
        <w:rPr>
          <w:rFonts w:ascii="Calibri" w:eastAsia="Times New Roman" w:hAnsi="Calibri" w:cs="Arial"/>
          <w:bCs/>
        </w:rPr>
        <w:t xml:space="preserve"> conve</w:t>
      </w:r>
      <w:r w:rsidR="00E54B8F">
        <w:rPr>
          <w:rFonts w:ascii="Calibri" w:eastAsia="Times New Roman" w:hAnsi="Calibri" w:cs="Arial"/>
          <w:bCs/>
        </w:rPr>
        <w:t>rsely, another saw myths as of “</w:t>
      </w:r>
      <w:r w:rsidRPr="00FF3128">
        <w:rPr>
          <w:rFonts w:ascii="Calibri" w:eastAsia="Times New Roman" w:hAnsi="Calibri" w:cs="Arial"/>
          <w:bCs/>
        </w:rPr>
        <w:t>vital importance to our understanding of the minds an</w:t>
      </w:r>
      <w:r w:rsidR="00E54B8F">
        <w:rPr>
          <w:rFonts w:ascii="Calibri" w:eastAsia="Times New Roman" w:hAnsi="Calibri" w:cs="Arial"/>
          <w:bCs/>
        </w:rPr>
        <w:t>d focus of our ancestral paths.”</w:t>
      </w:r>
      <w:r w:rsidRPr="00FF3128">
        <w:rPr>
          <w:rFonts w:ascii="Calibri" w:hAnsi="Calibri"/>
        </w:rPr>
        <w:t xml:space="preserve"> The potential for spinning and weaving implements to hold a sense of the sacred provoked a mixed response, but interestingly more positive than the aforementioned question as to whether weaving and spinning can be considered sacred activities. The results led to an even split, slightly weighted towards the sceptical, but more than a third, 37% (22) were open to the idea of sacred tools, and 10% (6) strongly relate to the notion. </w:t>
      </w:r>
      <w:r w:rsidR="00E54B8F">
        <w:rPr>
          <w:rFonts w:ascii="Calibri" w:hAnsi="Calibri"/>
          <w:i/>
        </w:rPr>
        <w:t>(see fig 9</w:t>
      </w:r>
      <w:r w:rsidRPr="00FF3128">
        <w:rPr>
          <w:rFonts w:ascii="Calibri" w:hAnsi="Calibri"/>
          <w:i/>
        </w:rPr>
        <w:t>).</w:t>
      </w:r>
    </w:p>
    <w:p w:rsidR="004970D3" w:rsidRPr="00D23558" w:rsidRDefault="003C2610" w:rsidP="004970D3">
      <w:pPr>
        <w:spacing w:line="276" w:lineRule="auto"/>
        <w:jc w:val="both"/>
        <w:rPr>
          <w:rFonts w:ascii="Calibri" w:hAnsi="Calibri"/>
          <w:b/>
          <w:i/>
          <w:sz w:val="22"/>
          <w:szCs w:val="22"/>
        </w:rPr>
      </w:pPr>
      <w:r>
        <w:rPr>
          <w:rFonts w:ascii="Calibri" w:hAnsi="Calibri"/>
          <w:i/>
          <w:sz w:val="22"/>
          <w:szCs w:val="22"/>
        </w:rPr>
        <w:t>f</w:t>
      </w:r>
      <w:r w:rsidR="00E54B8F">
        <w:rPr>
          <w:rFonts w:ascii="Calibri" w:hAnsi="Calibri"/>
          <w:i/>
          <w:sz w:val="22"/>
          <w:szCs w:val="22"/>
        </w:rPr>
        <w:t>ig. 9.</w:t>
      </w:r>
      <w:r w:rsidR="004970D3" w:rsidRPr="0041717B">
        <w:rPr>
          <w:rFonts w:ascii="Calibri" w:hAnsi="Calibri"/>
          <w:b/>
          <w:i/>
          <w:sz w:val="22"/>
          <w:szCs w:val="22"/>
        </w:rPr>
        <w:t xml:space="preserve"> In some myths and legends weaving and spinning implements, such as shuttles and spindles, are given as gifts of the gods. Are you open to the notion that your tools hold a sense of the sacred?</w:t>
      </w:r>
    </w:p>
    <w:p w:rsidR="004970D3" w:rsidRPr="0097335C" w:rsidRDefault="002B365E" w:rsidP="004970D3">
      <w:pPr>
        <w:spacing w:line="360" w:lineRule="auto"/>
        <w:ind w:firstLine="720"/>
        <w:jc w:val="both"/>
        <w:rPr>
          <w:rFonts w:ascii="Calibri" w:hAnsi="Calibri"/>
          <w:i/>
          <w:color w:val="0000FF"/>
        </w:rPr>
      </w:pPr>
      <w:r w:rsidRPr="002B365E">
        <w:rPr>
          <w:noProof/>
          <w:lang w:val="en-US"/>
        </w:rPr>
        <w:pict>
          <v:shape id="Text Box 18" o:spid="_x0000_s1033" type="#_x0000_t202" style="position:absolute;left:0;text-align:left;margin-left:279pt;margin-top:16.65pt;width:153pt;height:99pt;z-index:2516664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" filled="f" stroked="f">
            <v:textbox>
              <w:txbxContent>
                <w:p w:rsidR="00B147AA" w:rsidRPr="00D23558" w:rsidRDefault="00B147AA" w:rsidP="004970D3">
                  <w:pPr>
                    <w:rPr>
                      <w:rFonts w:ascii="Calibri" w:hAnsi="Calibri"/>
                      <w:i/>
                      <w:sz w:val="22"/>
                      <w:szCs w:val="22"/>
                    </w:rPr>
                  </w:pPr>
                  <w:r w:rsidRPr="00D23558">
                    <w:rPr>
                      <w:rFonts w:ascii="Calibri" w:hAnsi="Calibri"/>
                      <w:i/>
                      <w:sz w:val="22"/>
                      <w:szCs w:val="22"/>
                    </w:rPr>
                    <w:t>1.</w:t>
                  </w:r>
                  <w:r>
                    <w:rPr>
                      <w:rFonts w:ascii="Calibri" w:hAnsi="Calibri"/>
                      <w:i/>
                      <w:sz w:val="22"/>
                      <w:szCs w:val="22"/>
                    </w:rPr>
                    <w:t xml:space="preserve"> </w:t>
                  </w:r>
                  <w:r w:rsidRPr="00D23558">
                    <w:rPr>
                      <w:rFonts w:ascii="Calibri" w:hAnsi="Calibri"/>
                      <w:i/>
                      <w:sz w:val="22"/>
                      <w:szCs w:val="22"/>
                    </w:rPr>
                    <w:t xml:space="preserve"> no sense of the sacred. (12)</w:t>
                  </w:r>
                </w:p>
                <w:p w:rsidR="00B147AA" w:rsidRPr="00D23558" w:rsidRDefault="00B147AA" w:rsidP="004970D3">
                  <w:pPr>
                    <w:rPr>
                      <w:rFonts w:ascii="Calibri" w:hAnsi="Calibri"/>
                      <w:i/>
                      <w:sz w:val="22"/>
                      <w:szCs w:val="22"/>
                    </w:rPr>
                  </w:pPr>
                  <w:r w:rsidRPr="00D23558">
                    <w:rPr>
                      <w:rFonts w:ascii="Calibri" w:hAnsi="Calibri"/>
                      <w:i/>
                      <w:sz w:val="22"/>
                      <w:szCs w:val="22"/>
                    </w:rPr>
                    <w:t>2.</w:t>
                  </w:r>
                  <w:r>
                    <w:rPr>
                      <w:rFonts w:ascii="Calibri" w:hAnsi="Calibri"/>
                      <w:i/>
                      <w:sz w:val="22"/>
                      <w:szCs w:val="22"/>
                    </w:rPr>
                    <w:t xml:space="preserve"> </w:t>
                  </w:r>
                  <w:r w:rsidRPr="00D23558">
                    <w:rPr>
                      <w:rFonts w:ascii="Calibri" w:hAnsi="Calibri"/>
                      <w:i/>
                      <w:sz w:val="22"/>
                      <w:szCs w:val="22"/>
                    </w:rPr>
                    <w:t xml:space="preserve"> (14)</w:t>
                  </w:r>
                </w:p>
                <w:p w:rsidR="00B147AA" w:rsidRPr="00D23558" w:rsidRDefault="00B147AA" w:rsidP="004970D3">
                  <w:pPr>
                    <w:rPr>
                      <w:rFonts w:ascii="Calibri" w:hAnsi="Calibri"/>
                      <w:i/>
                      <w:sz w:val="22"/>
                      <w:szCs w:val="22"/>
                    </w:rPr>
                  </w:pPr>
                  <w:r w:rsidRPr="00D23558">
                    <w:rPr>
                      <w:rFonts w:ascii="Calibri" w:hAnsi="Calibri"/>
                      <w:i/>
                      <w:sz w:val="22"/>
                      <w:szCs w:val="22"/>
                    </w:rPr>
                    <w:t xml:space="preserve">3. </w:t>
                  </w:r>
                  <w:r>
                    <w:rPr>
                      <w:rFonts w:ascii="Calibri" w:hAnsi="Calibri"/>
                      <w:i/>
                      <w:sz w:val="22"/>
                      <w:szCs w:val="22"/>
                    </w:rPr>
                    <w:t xml:space="preserve"> </w:t>
                  </w:r>
                  <w:r w:rsidRPr="00D23558">
                    <w:rPr>
                      <w:rFonts w:ascii="Calibri" w:hAnsi="Calibri"/>
                      <w:i/>
                      <w:sz w:val="22"/>
                      <w:szCs w:val="22"/>
                    </w:rPr>
                    <w:t>(12)</w:t>
                  </w:r>
                </w:p>
                <w:p w:rsidR="00B147AA" w:rsidRPr="00D23558" w:rsidRDefault="00B147AA" w:rsidP="004970D3">
                  <w:pPr>
                    <w:rPr>
                      <w:rFonts w:ascii="Calibri" w:hAnsi="Calibri"/>
                      <w:i/>
                      <w:sz w:val="22"/>
                      <w:szCs w:val="22"/>
                    </w:rPr>
                  </w:pPr>
                  <w:r w:rsidRPr="00D23558">
                    <w:rPr>
                      <w:rFonts w:ascii="Calibri" w:hAnsi="Calibri"/>
                      <w:i/>
                      <w:sz w:val="22"/>
                      <w:szCs w:val="22"/>
                    </w:rPr>
                    <w:t xml:space="preserve">4. </w:t>
                  </w:r>
                  <w:r>
                    <w:rPr>
                      <w:rFonts w:ascii="Calibri" w:hAnsi="Calibri"/>
                      <w:i/>
                      <w:sz w:val="22"/>
                      <w:szCs w:val="22"/>
                    </w:rPr>
                    <w:t xml:space="preserve"> </w:t>
                  </w:r>
                  <w:r w:rsidRPr="00D23558">
                    <w:rPr>
                      <w:rFonts w:ascii="Calibri" w:hAnsi="Calibri"/>
                      <w:i/>
                      <w:sz w:val="22"/>
                      <w:szCs w:val="22"/>
                    </w:rPr>
                    <w:t>(16)</w:t>
                  </w:r>
                </w:p>
                <w:p w:rsidR="00B147AA" w:rsidRPr="00D23558" w:rsidRDefault="00B147AA" w:rsidP="004970D3">
                  <w:pPr>
                    <w:rPr>
                      <w:rFonts w:ascii="Calibri" w:hAnsi="Calibri"/>
                      <w:i/>
                      <w:sz w:val="22"/>
                      <w:szCs w:val="22"/>
                    </w:rPr>
                  </w:pPr>
                  <w:r w:rsidRPr="00D23558">
                    <w:rPr>
                      <w:rFonts w:ascii="Calibri" w:hAnsi="Calibri"/>
                      <w:i/>
                      <w:sz w:val="22"/>
                      <w:szCs w:val="22"/>
                    </w:rPr>
                    <w:t>5.</w:t>
                  </w:r>
                  <w:r>
                    <w:rPr>
                      <w:rFonts w:ascii="Calibri" w:hAnsi="Calibri"/>
                      <w:i/>
                      <w:sz w:val="22"/>
                      <w:szCs w:val="22"/>
                    </w:rPr>
                    <w:t xml:space="preserve"> </w:t>
                  </w:r>
                  <w:r w:rsidRPr="00D23558">
                    <w:rPr>
                      <w:rFonts w:ascii="Calibri" w:hAnsi="Calibri"/>
                      <w:i/>
                      <w:sz w:val="22"/>
                      <w:szCs w:val="22"/>
                    </w:rPr>
                    <w:t xml:space="preserve"> real sense of the sacred (6)</w:t>
                  </w:r>
                </w:p>
                <w:p w:rsidR="00B147AA" w:rsidRDefault="00B147AA" w:rsidP="004970D3"/>
                <w:p w:rsidR="00B147AA" w:rsidRDefault="00B147AA" w:rsidP="004970D3">
                  <w:r w:rsidRPr="00A917FC">
                    <w:rPr>
                      <w:rFonts w:ascii="Calibri" w:hAnsi="Calibri"/>
                      <w:i/>
                      <w:sz w:val="20"/>
                      <w:szCs w:val="20"/>
                    </w:rPr>
                    <w:t>number of respondents: 60</w:t>
                  </w:r>
                </w:p>
                <w:p w:rsidR="00B147AA" w:rsidRDefault="00B147AA" w:rsidP="004970D3"/>
                <w:p w:rsidR="00B147AA" w:rsidRDefault="00B147AA" w:rsidP="004970D3"/>
              </w:txbxContent>
            </v:textbox>
            <w10:wrap type="square"/>
          </v:shape>
        </w:pict>
      </w:r>
      <w:r w:rsidR="004970D3" w:rsidRPr="0097335C">
        <w:rPr>
          <w:noProof/>
          <w:lang w:eastAsia="en-GB"/>
        </w:rPr>
        <w:drawing>
          <wp:inline distT="0" distB="0" distL="0" distR="0">
            <wp:extent cx="2970179" cy="1754221"/>
            <wp:effectExtent l="0" t="0" r="27305" b="2413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4970D3" w:rsidRDefault="004970D3" w:rsidP="004970D3">
      <w:pPr>
        <w:spacing w:line="276" w:lineRule="auto"/>
        <w:jc w:val="both"/>
        <w:rPr>
          <w:rFonts w:ascii="Calibri" w:hAnsi="Calibri"/>
          <w:i/>
          <w:sz w:val="22"/>
          <w:szCs w:val="22"/>
        </w:rPr>
      </w:pPr>
      <w:r w:rsidRPr="00D23558">
        <w:rPr>
          <w:rFonts w:ascii="Calibri" w:hAnsi="Calibri"/>
          <w:color w:val="660066"/>
          <w:sz w:val="22"/>
          <w:szCs w:val="22"/>
        </w:rPr>
        <w:t xml:space="preserve">         </w:t>
      </w:r>
      <w:r>
        <w:rPr>
          <w:rFonts w:ascii="Calibri" w:hAnsi="Calibri"/>
          <w:color w:val="660066"/>
          <w:sz w:val="22"/>
          <w:szCs w:val="22"/>
        </w:rPr>
        <w:t xml:space="preserve">    </w:t>
      </w:r>
      <w:r w:rsidRPr="00D23558">
        <w:rPr>
          <w:rFonts w:ascii="Calibri" w:hAnsi="Calibri"/>
          <w:i/>
          <w:sz w:val="22"/>
          <w:szCs w:val="22"/>
        </w:rPr>
        <w:t>Respondents were asked to measure their response on a scale of 1</w:t>
      </w:r>
    </w:p>
    <w:p w:rsidR="004970D3" w:rsidRPr="00D23558" w:rsidRDefault="004970D3" w:rsidP="004970D3">
      <w:pPr>
        <w:spacing w:line="276" w:lineRule="auto"/>
        <w:jc w:val="both"/>
        <w:rPr>
          <w:rFonts w:ascii="Calibri" w:hAnsi="Calibri"/>
          <w:i/>
          <w:sz w:val="22"/>
          <w:szCs w:val="22"/>
        </w:rPr>
      </w:pPr>
      <w:r w:rsidRPr="00D23558">
        <w:rPr>
          <w:rFonts w:ascii="Calibri" w:hAnsi="Calibri"/>
          <w:i/>
          <w:sz w:val="22"/>
          <w:szCs w:val="22"/>
        </w:rPr>
        <w:t xml:space="preserve"> </w:t>
      </w:r>
      <w:r>
        <w:rPr>
          <w:rFonts w:ascii="Calibri" w:hAnsi="Calibri"/>
          <w:i/>
          <w:sz w:val="22"/>
          <w:szCs w:val="22"/>
        </w:rPr>
        <w:t xml:space="preserve">            </w:t>
      </w:r>
      <w:r w:rsidRPr="00D23558">
        <w:rPr>
          <w:rFonts w:ascii="Calibri" w:hAnsi="Calibri"/>
          <w:i/>
          <w:sz w:val="22"/>
          <w:szCs w:val="22"/>
        </w:rPr>
        <w:t xml:space="preserve">(no sense of the sacred) to 5 (real sense of the sacred) </w:t>
      </w:r>
      <w:r w:rsidRPr="00D23558">
        <w:rPr>
          <w:rFonts w:ascii="Calibri" w:hAnsi="Calibri"/>
          <w:sz w:val="22"/>
          <w:szCs w:val="22"/>
        </w:rPr>
        <w:t xml:space="preserve"> </w:t>
      </w:r>
    </w:p>
    <w:p w:rsidR="004970D3" w:rsidRDefault="004970D3" w:rsidP="004970D3">
      <w:pPr>
        <w:spacing w:line="360" w:lineRule="auto"/>
        <w:jc w:val="both"/>
        <w:rPr>
          <w:rFonts w:ascii="Calibri" w:hAnsi="Calibri"/>
          <w:i/>
        </w:rPr>
      </w:pPr>
      <w:r w:rsidRPr="00FF3128">
        <w:rPr>
          <w:rFonts w:ascii="Calibri" w:hAnsi="Calibri"/>
        </w:rPr>
        <w:lastRenderedPageBreak/>
        <w:t>Almost all the respondents 92% (55) saw weaving as an act of creation, symptomatic of craftspeople’s understanding of creation from an entirely practical and empirical standpoint. Questions about cosmic imagery, such as the possibility of cosmic symbolism within the spirals and circles in spinning, or weaving being regarded as unifying oppositional forces, produced a similar pattern, consisting of a body of antithetical opinion matched by a strong middle ground, with a substantial small group open to it. When asked whether respondents employ any kind of cosmic imagery whilst spinning and weaving, 65% (39) were strongly resistant, with only 2 respondents (3%) open to the idea, with 18% (11) holding the middle ground. One respondent did however associate the circular actions of spindles with cosm</w:t>
      </w:r>
      <w:r w:rsidR="00FB2440">
        <w:rPr>
          <w:rFonts w:ascii="Calibri" w:hAnsi="Calibri"/>
        </w:rPr>
        <w:t>ic circles, describing them as “</w:t>
      </w:r>
      <w:r w:rsidRPr="00FF3128">
        <w:rPr>
          <w:rFonts w:ascii="Calibri" w:eastAsia="Times New Roman" w:hAnsi="Calibri" w:cs="Arial"/>
          <w:bCs/>
        </w:rPr>
        <w:t>a natural form of movement</w:t>
      </w:r>
      <w:r w:rsidR="00FB2440">
        <w:rPr>
          <w:rFonts w:ascii="Calibri" w:eastAsia="Times New Roman" w:hAnsi="Calibri" w:cs="Arial"/>
          <w:bCs/>
        </w:rPr>
        <w:t>, both earthly &amp; cosmologically”</w:t>
      </w:r>
      <w:r w:rsidRPr="00FF3128">
        <w:rPr>
          <w:rFonts w:ascii="Calibri" w:eastAsia="Times New Roman" w:hAnsi="Calibri" w:cs="Arial"/>
          <w:bCs/>
        </w:rPr>
        <w:t>.</w:t>
      </w:r>
      <w:r w:rsidRPr="00FF3128">
        <w:rPr>
          <w:rFonts w:ascii="Calibri" w:hAnsi="Calibri"/>
        </w:rPr>
        <w:t xml:space="preserve"> </w:t>
      </w:r>
    </w:p>
    <w:p w:rsidR="004970D3" w:rsidRPr="004624FE" w:rsidRDefault="003C2610" w:rsidP="004624FE">
      <w:pPr>
        <w:spacing w:line="276" w:lineRule="auto"/>
        <w:jc w:val="both"/>
        <w:rPr>
          <w:rFonts w:ascii="Calibri" w:hAnsi="Calibri"/>
          <w:b/>
          <w:i/>
          <w:sz w:val="22"/>
          <w:szCs w:val="22"/>
        </w:rPr>
      </w:pPr>
      <w:r>
        <w:rPr>
          <w:rFonts w:ascii="Calibri" w:hAnsi="Calibri"/>
          <w:i/>
          <w:sz w:val="22"/>
          <w:szCs w:val="22"/>
        </w:rPr>
        <w:t>fig.</w:t>
      </w:r>
      <w:r w:rsidR="00FB2440">
        <w:rPr>
          <w:rFonts w:ascii="Calibri" w:hAnsi="Calibri"/>
          <w:i/>
          <w:sz w:val="22"/>
          <w:szCs w:val="22"/>
        </w:rPr>
        <w:t>10.</w:t>
      </w:r>
      <w:r>
        <w:rPr>
          <w:rFonts w:ascii="Calibri" w:hAnsi="Calibri"/>
          <w:b/>
          <w:i/>
          <w:sz w:val="22"/>
          <w:szCs w:val="22"/>
        </w:rPr>
        <w:t xml:space="preserve"> </w:t>
      </w:r>
      <w:r w:rsidR="004970D3" w:rsidRPr="0041717B">
        <w:rPr>
          <w:rFonts w:ascii="Calibri" w:hAnsi="Calibri"/>
          <w:b/>
          <w:i/>
          <w:sz w:val="22"/>
          <w:szCs w:val="22"/>
        </w:rPr>
        <w:t>It has been said that, in themselves, acts of spinning and weaving can be understood as natural metaphors for destiny and the circle of life. Would you agree with this notion?</w:t>
      </w:r>
    </w:p>
    <w:p w:rsidR="004970D3" w:rsidRDefault="002B365E" w:rsidP="004970D3">
      <w:pPr>
        <w:ind w:firstLine="720"/>
        <w:jc w:val="both"/>
      </w:pPr>
      <w:r w:rsidRPr="002B365E">
        <w:rPr>
          <w:noProof/>
          <w:lang w:val="en-US"/>
        </w:rPr>
        <w:pict>
          <v:shape id="Text Box 27" o:spid="_x0000_s1034" type="#_x0000_t202" style="position:absolute;left:0;text-align:left;margin-left:301.05pt;margin-top:5.5pt;width:135pt;height:108pt;z-index:251667456;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" filled="f" stroked="f">
            <v:textbox>
              <w:txbxContent>
                <w:p w:rsidR="00B147AA" w:rsidRPr="002F4BCE" w:rsidRDefault="00B147AA" w:rsidP="004970D3">
                  <w:pPr>
                    <w:rPr>
                      <w:rFonts w:ascii="Calibri" w:hAnsi="Calibri"/>
                      <w:i/>
                      <w:sz w:val="22"/>
                      <w:szCs w:val="22"/>
                    </w:rPr>
                  </w:pPr>
                  <w:r w:rsidRPr="002F4BCE">
                    <w:rPr>
                      <w:rFonts w:ascii="Calibri" w:hAnsi="Calibri"/>
                      <w:i/>
                      <w:sz w:val="22"/>
                      <w:szCs w:val="22"/>
                    </w:rPr>
                    <w:t>1. strongly disagree (15)</w:t>
                  </w:r>
                </w:p>
                <w:p w:rsidR="00B147AA" w:rsidRPr="002F4BCE" w:rsidRDefault="00B147AA" w:rsidP="004970D3">
                  <w:pPr>
                    <w:rPr>
                      <w:rFonts w:ascii="Calibri" w:hAnsi="Calibri"/>
                      <w:i/>
                      <w:sz w:val="22"/>
                      <w:szCs w:val="22"/>
                    </w:rPr>
                  </w:pPr>
                  <w:r w:rsidRPr="002F4BCE">
                    <w:rPr>
                      <w:rFonts w:ascii="Calibri" w:hAnsi="Calibri"/>
                      <w:i/>
                      <w:sz w:val="22"/>
                      <w:szCs w:val="22"/>
                    </w:rPr>
                    <w:t>2. (4)</w:t>
                  </w:r>
                </w:p>
                <w:p w:rsidR="00B147AA" w:rsidRPr="002F4BCE" w:rsidRDefault="00B147AA" w:rsidP="004970D3">
                  <w:pPr>
                    <w:rPr>
                      <w:rFonts w:ascii="Calibri" w:hAnsi="Calibri"/>
                      <w:i/>
                      <w:sz w:val="22"/>
                      <w:szCs w:val="22"/>
                    </w:rPr>
                  </w:pPr>
                  <w:r w:rsidRPr="002F4BCE">
                    <w:rPr>
                      <w:rFonts w:ascii="Calibri" w:hAnsi="Calibri"/>
                      <w:i/>
                      <w:sz w:val="22"/>
                      <w:szCs w:val="22"/>
                    </w:rPr>
                    <w:t>3. (23)</w:t>
                  </w:r>
                </w:p>
                <w:p w:rsidR="00B147AA" w:rsidRPr="002F4BCE" w:rsidRDefault="00B147AA" w:rsidP="004970D3">
                  <w:pPr>
                    <w:rPr>
                      <w:rFonts w:ascii="Calibri" w:hAnsi="Calibri"/>
                      <w:i/>
                      <w:sz w:val="22"/>
                      <w:szCs w:val="22"/>
                    </w:rPr>
                  </w:pPr>
                  <w:r w:rsidRPr="002F4BCE">
                    <w:rPr>
                      <w:rFonts w:ascii="Calibri" w:hAnsi="Calibri"/>
                      <w:i/>
                      <w:sz w:val="22"/>
                      <w:szCs w:val="22"/>
                    </w:rPr>
                    <w:t>4.(11)</w:t>
                  </w:r>
                </w:p>
                <w:p w:rsidR="00B147AA" w:rsidRPr="002F4BCE" w:rsidRDefault="00B147AA" w:rsidP="004970D3">
                  <w:pPr>
                    <w:rPr>
                      <w:rFonts w:ascii="Calibri" w:hAnsi="Calibri"/>
                      <w:i/>
                      <w:sz w:val="22"/>
                      <w:szCs w:val="22"/>
                    </w:rPr>
                  </w:pPr>
                  <w:r w:rsidRPr="002F4BCE">
                    <w:rPr>
                      <w:rFonts w:ascii="Calibri" w:hAnsi="Calibri"/>
                      <w:i/>
                      <w:sz w:val="22"/>
                      <w:szCs w:val="22"/>
                    </w:rPr>
                    <w:t>5. strongly agree (7)</w:t>
                  </w:r>
                </w:p>
                <w:p w:rsidR="00B147AA" w:rsidRDefault="00B147AA" w:rsidP="004970D3"/>
                <w:p w:rsidR="00B147AA" w:rsidRDefault="00B147AA" w:rsidP="004970D3">
                  <w:r w:rsidRPr="00A917FC">
                    <w:rPr>
                      <w:rFonts w:ascii="Calibri" w:hAnsi="Calibri"/>
                      <w:i/>
                      <w:sz w:val="20"/>
                      <w:szCs w:val="20"/>
                    </w:rPr>
                    <w:t>number of respondents: 60</w:t>
                  </w:r>
                </w:p>
              </w:txbxContent>
            </v:textbox>
            <w10:wrap type="square"/>
          </v:shape>
        </w:pict>
      </w:r>
      <w:r w:rsidR="004970D3">
        <w:rPr>
          <w:noProof/>
          <w:lang w:eastAsia="en-GB"/>
        </w:rPr>
        <w:drawing>
          <wp:inline distT="0" distB="0" distL="0" distR="0">
            <wp:extent cx="3020972" cy="1473728"/>
            <wp:effectExtent l="0" t="0" r="27305" b="2540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4970D3" w:rsidRDefault="004970D3" w:rsidP="00FB2440">
      <w:pPr>
        <w:ind w:left="720"/>
        <w:jc w:val="both"/>
      </w:pPr>
      <w:r w:rsidRPr="00F1650C">
        <w:rPr>
          <w:rFonts w:ascii="Calibri" w:hAnsi="Calibri"/>
          <w:i/>
          <w:sz w:val="22"/>
          <w:szCs w:val="22"/>
        </w:rPr>
        <w:t>Respondents were asked to measure their response on a scale of</w:t>
      </w:r>
      <w:r>
        <w:rPr>
          <w:rFonts w:ascii="Calibri" w:hAnsi="Calibri"/>
          <w:i/>
          <w:sz w:val="22"/>
          <w:szCs w:val="22"/>
        </w:rPr>
        <w:t xml:space="preserve"> 1 </w:t>
      </w:r>
      <w:r w:rsidRPr="00F1650C">
        <w:rPr>
          <w:rFonts w:ascii="Calibri" w:hAnsi="Calibri"/>
          <w:i/>
          <w:sz w:val="22"/>
          <w:szCs w:val="22"/>
        </w:rPr>
        <w:t>(str</w:t>
      </w:r>
      <w:r>
        <w:rPr>
          <w:rFonts w:ascii="Calibri" w:hAnsi="Calibri"/>
          <w:i/>
          <w:sz w:val="22"/>
          <w:szCs w:val="22"/>
        </w:rPr>
        <w:t>ongly          disagree)</w:t>
      </w:r>
      <w:r w:rsidRPr="00F1650C">
        <w:rPr>
          <w:rFonts w:ascii="Calibri" w:hAnsi="Calibri"/>
          <w:i/>
          <w:sz w:val="22"/>
          <w:szCs w:val="22"/>
        </w:rPr>
        <w:t xml:space="preserve"> to 5 (strongly agree).</w:t>
      </w:r>
    </w:p>
    <w:p w:rsidR="004624FE" w:rsidRDefault="004624FE" w:rsidP="004970D3">
      <w:pPr>
        <w:spacing w:line="360" w:lineRule="auto"/>
        <w:rPr>
          <w:rFonts w:ascii="Calibri" w:hAnsi="Calibri"/>
        </w:rPr>
      </w:pPr>
    </w:p>
    <w:p w:rsidR="004970D3" w:rsidRPr="00A51B5E" w:rsidRDefault="004970D3" w:rsidP="004970D3">
      <w:pPr>
        <w:spacing w:line="360" w:lineRule="auto"/>
        <w:rPr>
          <w:sz w:val="20"/>
          <w:szCs w:val="20"/>
          <w:lang w:val="en-US" w:eastAsia="ja-JP"/>
        </w:rPr>
      </w:pPr>
      <w:r w:rsidRPr="00FF3128">
        <w:rPr>
          <w:rFonts w:ascii="Calibri" w:hAnsi="Calibri"/>
        </w:rPr>
        <w:t>The penultimate question in the questionnaire addressed the symbolic relationship seen in th</w:t>
      </w:r>
      <w:r w:rsidR="00FB2440">
        <w:rPr>
          <w:rFonts w:ascii="Calibri" w:hAnsi="Calibri"/>
        </w:rPr>
        <w:t>e evidence between spinning/</w:t>
      </w:r>
      <w:r w:rsidRPr="00FF3128">
        <w:rPr>
          <w:rFonts w:ascii="Calibri" w:hAnsi="Calibri"/>
        </w:rPr>
        <w:t xml:space="preserve">weaving and destiny. For the most part, respondents saw the connection, but with the existence of a significantly sceptical group </w:t>
      </w:r>
      <w:r w:rsidR="00FB2440">
        <w:rPr>
          <w:rFonts w:ascii="Calibri" w:hAnsi="Calibri"/>
          <w:i/>
        </w:rPr>
        <w:t>(see fig. 10</w:t>
      </w:r>
      <w:r w:rsidRPr="00FF3128">
        <w:rPr>
          <w:rFonts w:ascii="Calibri" w:hAnsi="Calibri"/>
          <w:i/>
        </w:rPr>
        <w:t>).</w:t>
      </w:r>
      <w:r>
        <w:rPr>
          <w:sz w:val="20"/>
          <w:szCs w:val="20"/>
          <w:lang w:val="en-US" w:eastAsia="ja-JP"/>
        </w:rPr>
        <w:t xml:space="preserve"> </w:t>
      </w:r>
      <w:r w:rsidRPr="00FF3128">
        <w:rPr>
          <w:rFonts w:ascii="Calibri" w:hAnsi="Calibri"/>
        </w:rPr>
        <w:t xml:space="preserve">The middle ground, 38% (23), is particularly notable. </w:t>
      </w:r>
      <w:r w:rsidRPr="00FF3128">
        <w:rPr>
          <w:rFonts w:ascii="Calibri" w:hAnsi="Calibri"/>
          <w:i/>
        </w:rPr>
        <w:t xml:space="preserve"> </w:t>
      </w:r>
      <w:r w:rsidRPr="00FF3128">
        <w:rPr>
          <w:rFonts w:ascii="Calibri" w:hAnsi="Calibri"/>
        </w:rPr>
        <w:t xml:space="preserve">Spinners who do not weave seem to be much more in favour of the idea of destiny, with a third of them (5 out of 15) strongly in favour, and over two thirds (11 out of 15) considering the notion. Perhaps for these spinners, the </w:t>
      </w:r>
      <w:r w:rsidR="00FB2440" w:rsidRPr="00FF3128">
        <w:rPr>
          <w:rFonts w:ascii="Calibri" w:hAnsi="Calibri"/>
        </w:rPr>
        <w:t xml:space="preserve">spinning wheel </w:t>
      </w:r>
      <w:r w:rsidR="00FB2440">
        <w:rPr>
          <w:rFonts w:ascii="Calibri" w:hAnsi="Calibri"/>
        </w:rPr>
        <w:t xml:space="preserve">and </w:t>
      </w:r>
      <w:r w:rsidRPr="00FF3128">
        <w:rPr>
          <w:rFonts w:ascii="Calibri" w:hAnsi="Calibri"/>
        </w:rPr>
        <w:t xml:space="preserve">circle of destiny connection still has a resonance in everyday </w:t>
      </w:r>
      <w:commentRangeStart w:id="29"/>
      <w:r w:rsidRPr="00FF3128">
        <w:rPr>
          <w:rFonts w:ascii="Calibri" w:hAnsi="Calibri"/>
        </w:rPr>
        <w:t>culture</w:t>
      </w:r>
      <w:commentRangeEnd w:id="29"/>
      <w:r w:rsidR="000A17A9">
        <w:rPr>
          <w:rStyle w:val="CommentReference"/>
        </w:rPr>
        <w:commentReference w:id="29"/>
      </w:r>
      <w:r w:rsidRPr="00F1650C">
        <w:rPr>
          <w:rFonts w:ascii="Calibri" w:hAnsi="Calibri"/>
          <w:color w:val="800000"/>
        </w:rPr>
        <w:t>.</w:t>
      </w:r>
      <w:r w:rsidRPr="0041717B">
        <w:rPr>
          <w:rFonts w:ascii="Calibri" w:hAnsi="Calibri"/>
          <w:color w:val="008000"/>
        </w:rPr>
        <w:t xml:space="preserve"> </w:t>
      </w:r>
    </w:p>
    <w:p w:rsidR="00623A47" w:rsidRDefault="00623A47" w:rsidP="00623A47">
      <w:pPr>
        <w:spacing w:line="360" w:lineRule="auto"/>
        <w:rPr>
          <w:rFonts w:ascii="Calibri" w:hAnsi="Calibri"/>
          <w:b/>
          <w:sz w:val="28"/>
          <w:szCs w:val="28"/>
          <w:u w:val="single"/>
        </w:rPr>
      </w:pPr>
    </w:p>
    <w:p w:rsidR="004624FE" w:rsidRDefault="004624FE" w:rsidP="00623A47">
      <w:pPr>
        <w:spacing w:line="360" w:lineRule="auto"/>
        <w:rPr>
          <w:rFonts w:ascii="Calibri" w:hAnsi="Calibri"/>
          <w:b/>
          <w:sz w:val="28"/>
          <w:szCs w:val="28"/>
          <w:u w:val="single"/>
        </w:rPr>
      </w:pPr>
    </w:p>
    <w:p w:rsidR="00623A47" w:rsidRPr="00496FE1" w:rsidRDefault="00623A47" w:rsidP="00623A47">
      <w:pPr>
        <w:spacing w:line="360" w:lineRule="auto"/>
        <w:rPr>
          <w:rFonts w:ascii="Calibri" w:hAnsi="Calibri"/>
          <w:b/>
          <w:sz w:val="28"/>
          <w:szCs w:val="28"/>
          <w:u w:val="single"/>
        </w:rPr>
      </w:pPr>
      <w:r w:rsidRPr="00496FE1">
        <w:rPr>
          <w:rFonts w:ascii="Calibri" w:hAnsi="Calibri"/>
          <w:b/>
          <w:sz w:val="28"/>
          <w:szCs w:val="28"/>
          <w:u w:val="single"/>
        </w:rPr>
        <w:lastRenderedPageBreak/>
        <w:t>Part 4 – The Research Analysis</w:t>
      </w:r>
    </w:p>
    <w:p w:rsidR="00623A47" w:rsidRDefault="00623A47" w:rsidP="00623A47">
      <w:pPr>
        <w:spacing w:line="360" w:lineRule="auto"/>
        <w:rPr>
          <w:rFonts w:ascii="Calibri" w:hAnsi="Calibri"/>
          <w:b/>
        </w:rPr>
      </w:pPr>
    </w:p>
    <w:p w:rsidR="00623A47" w:rsidRPr="005A4463" w:rsidRDefault="00623A47" w:rsidP="00623A47">
      <w:pPr>
        <w:spacing w:line="360" w:lineRule="auto"/>
        <w:rPr>
          <w:rFonts w:ascii="Calibri" w:hAnsi="Calibri"/>
          <w:b/>
          <w:sz w:val="28"/>
          <w:szCs w:val="28"/>
        </w:rPr>
      </w:pPr>
      <w:r w:rsidRPr="005A4463">
        <w:rPr>
          <w:rFonts w:ascii="Calibri" w:hAnsi="Calibri"/>
          <w:b/>
          <w:sz w:val="28"/>
          <w:szCs w:val="28"/>
        </w:rPr>
        <w:t>Chapter 8 - Discussion and Analysis</w:t>
      </w:r>
    </w:p>
    <w:p w:rsidR="00623A47" w:rsidRDefault="00623A47" w:rsidP="00623A47">
      <w:pPr>
        <w:spacing w:line="360" w:lineRule="auto"/>
        <w:rPr>
          <w:rFonts w:ascii="Calibri" w:hAnsi="Calibri"/>
          <w:b/>
          <w:u w:val="single"/>
        </w:rPr>
      </w:pPr>
    </w:p>
    <w:p w:rsidR="00623A47" w:rsidRPr="009716E1" w:rsidRDefault="00623A47" w:rsidP="00623A47">
      <w:pPr>
        <w:spacing w:line="360" w:lineRule="auto"/>
        <w:rPr>
          <w:rFonts w:ascii="Calibri" w:hAnsi="Calibri"/>
          <w:b/>
        </w:rPr>
      </w:pPr>
      <w:r w:rsidRPr="009716E1">
        <w:rPr>
          <w:rFonts w:ascii="Calibri" w:hAnsi="Calibri"/>
          <w:b/>
        </w:rPr>
        <w:t>8.1 Evaluation of the Research Process</w:t>
      </w:r>
    </w:p>
    <w:p w:rsidR="00623A47" w:rsidRPr="009716E1" w:rsidRDefault="00623A47" w:rsidP="00623A47">
      <w:pPr>
        <w:spacing w:line="360" w:lineRule="auto"/>
        <w:rPr>
          <w:rFonts w:ascii="Calibri" w:hAnsi="Calibri"/>
          <w:b/>
        </w:rPr>
      </w:pPr>
      <w:r w:rsidRPr="009716E1">
        <w:rPr>
          <w:rFonts w:ascii="Calibri" w:hAnsi="Calibri"/>
          <w:b/>
        </w:rPr>
        <w:t>8.2 Analysis of rese</w:t>
      </w:r>
      <w:r w:rsidR="00C47D7C">
        <w:rPr>
          <w:rFonts w:ascii="Calibri" w:hAnsi="Calibri"/>
          <w:b/>
        </w:rPr>
        <w:t>arch findings and data patterns</w:t>
      </w:r>
    </w:p>
    <w:p w:rsidR="00623A47" w:rsidRPr="009716E1" w:rsidRDefault="00623A47" w:rsidP="00623A47">
      <w:pPr>
        <w:spacing w:line="360" w:lineRule="auto"/>
        <w:rPr>
          <w:rFonts w:ascii="Calibri" w:hAnsi="Calibri"/>
          <w:b/>
        </w:rPr>
      </w:pPr>
      <w:r w:rsidRPr="009716E1">
        <w:rPr>
          <w:rFonts w:ascii="Calibri" w:hAnsi="Calibri"/>
          <w:b/>
        </w:rPr>
        <w:t>8.3 Connection with theory</w:t>
      </w:r>
    </w:p>
    <w:p w:rsidR="00623A47" w:rsidRPr="009716E1" w:rsidRDefault="00623A47" w:rsidP="00623A47">
      <w:pPr>
        <w:spacing w:line="360" w:lineRule="auto"/>
        <w:rPr>
          <w:rFonts w:ascii="Calibri" w:hAnsi="Calibri"/>
        </w:rPr>
      </w:pPr>
      <w:r w:rsidRPr="009716E1">
        <w:rPr>
          <w:rFonts w:ascii="Calibri" w:hAnsi="Calibri"/>
          <w:b/>
        </w:rPr>
        <w:t xml:space="preserve">8.4 The Research Question: do the findings cast any light upon the original research investigation? </w:t>
      </w:r>
    </w:p>
    <w:p w:rsidR="00623A47" w:rsidRDefault="00623A47" w:rsidP="00623A47">
      <w:pPr>
        <w:spacing w:line="360" w:lineRule="auto"/>
        <w:rPr>
          <w:rFonts w:ascii="Calibri" w:hAnsi="Calibri"/>
        </w:rPr>
      </w:pPr>
    </w:p>
    <w:p w:rsidR="00623A47" w:rsidRPr="00667F41" w:rsidRDefault="00623A47" w:rsidP="00623A47">
      <w:pPr>
        <w:spacing w:line="360" w:lineRule="auto"/>
        <w:rPr>
          <w:rFonts w:ascii="Calibri" w:hAnsi="Calibri"/>
        </w:rPr>
      </w:pPr>
      <w:r>
        <w:rPr>
          <w:rFonts w:ascii="Calibri" w:hAnsi="Calibri"/>
        </w:rPr>
        <w:t xml:space="preserve">                               </w:t>
      </w:r>
      <w:r>
        <w:rPr>
          <w:rFonts w:ascii="Calibri" w:hAnsi="Calibri"/>
          <w:noProof/>
          <w:lang w:eastAsia="en-GB"/>
        </w:rPr>
        <w:drawing>
          <wp:inline distT="0" distB="0" distL="0" distR="0">
            <wp:extent cx="3060000" cy="3058354"/>
            <wp:effectExtent l="0" t="0" r="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Finished textile.jpg"/>
                    <pic:cNvPicPr/>
                  </pic:nvPicPr>
                  <pic:blipFill>
                    <a:blip r:embed="rId34">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a14:imgLayer r:embed="rId35">
                              <a14:imgEffect>
                                <a14:backgroundRemoval t="2500" b="97813" l="25833" r="70417"/>
                              </a14:imgEffect>
                              <a14:imgEffect>
                                <a14:sharpenSoften amount="5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3060000" cy="3058354"/>
                    </a:xfrm>
                    <a:prstGeom prst="rect">
                      <a:avLst/>
                    </a:prstGeom>
                  </pic:spPr>
                </pic:pic>
              </a:graphicData>
            </a:graphic>
          </wp:inline>
        </w:drawing>
      </w:r>
    </w:p>
    <w:p w:rsidR="00623A47" w:rsidRPr="00A0386E" w:rsidRDefault="00623A47" w:rsidP="00623A47">
      <w:pPr>
        <w:spacing w:line="276" w:lineRule="auto"/>
        <w:jc w:val="center"/>
        <w:rPr>
          <w:rFonts w:ascii="Calibri" w:hAnsi="Calibri"/>
          <w:b/>
          <w:i/>
          <w:sz w:val="22"/>
          <w:szCs w:val="22"/>
        </w:rPr>
      </w:pPr>
      <w:r w:rsidRPr="00A0386E">
        <w:rPr>
          <w:rFonts w:ascii="Calibri" w:hAnsi="Calibri"/>
          <w:b/>
          <w:i/>
          <w:sz w:val="22"/>
          <w:szCs w:val="22"/>
        </w:rPr>
        <w:t>Photographic Illustration 8</w:t>
      </w:r>
    </w:p>
    <w:p w:rsidR="00623A47" w:rsidRPr="00A0386E" w:rsidRDefault="00623A47" w:rsidP="00623A47">
      <w:pPr>
        <w:spacing w:line="276" w:lineRule="auto"/>
        <w:jc w:val="center"/>
        <w:rPr>
          <w:rFonts w:ascii="Calibri" w:hAnsi="Calibri"/>
          <w:b/>
          <w:i/>
          <w:sz w:val="20"/>
          <w:szCs w:val="20"/>
        </w:rPr>
      </w:pPr>
      <w:r w:rsidRPr="00A0386E">
        <w:rPr>
          <w:rFonts w:ascii="Calibri" w:hAnsi="Calibri"/>
          <w:b/>
          <w:i/>
          <w:sz w:val="20"/>
          <w:szCs w:val="20"/>
        </w:rPr>
        <w:t xml:space="preserve">Reflexive Research:  Finished woven research textile </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Length 1 metre - 39.3 inches. Width 20.32 cm - 8 inches.</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Textile finished by knotting, stitching and pressing to stabilize and secure the woven threads.</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 xml:space="preserve">Each line of the woven weft yarn represents </w:t>
      </w:r>
    </w:p>
    <w:p w:rsidR="00623A47" w:rsidRPr="00A0386E" w:rsidRDefault="00C47D7C" w:rsidP="00623A47">
      <w:pPr>
        <w:spacing w:line="276" w:lineRule="auto"/>
        <w:jc w:val="center"/>
        <w:rPr>
          <w:rFonts w:ascii="Calibri" w:hAnsi="Calibri"/>
          <w:i/>
          <w:sz w:val="20"/>
          <w:szCs w:val="20"/>
        </w:rPr>
      </w:pPr>
      <w:r>
        <w:rPr>
          <w:rFonts w:ascii="Calibri" w:hAnsi="Calibri"/>
          <w:i/>
          <w:sz w:val="20"/>
          <w:szCs w:val="20"/>
        </w:rPr>
        <w:t>a single answer</w:t>
      </w:r>
      <w:r w:rsidR="00623A47" w:rsidRPr="00A0386E">
        <w:rPr>
          <w:rFonts w:ascii="Calibri" w:hAnsi="Calibri"/>
          <w:i/>
          <w:sz w:val="20"/>
          <w:szCs w:val="20"/>
        </w:rPr>
        <w:t xml:space="preserve"> to one of the 56 questions asked by the survey to each of the 60 respondents.</w:t>
      </w:r>
    </w:p>
    <w:p w:rsidR="00623A47" w:rsidRPr="00A0386E" w:rsidRDefault="00C47D7C" w:rsidP="00623A47">
      <w:pPr>
        <w:spacing w:line="276" w:lineRule="auto"/>
        <w:jc w:val="center"/>
        <w:rPr>
          <w:rFonts w:ascii="Calibri" w:hAnsi="Calibri"/>
          <w:b/>
          <w:i/>
          <w:sz w:val="20"/>
          <w:szCs w:val="20"/>
        </w:rPr>
      </w:pPr>
      <w:r>
        <w:rPr>
          <w:rFonts w:ascii="Calibri" w:hAnsi="Calibri"/>
          <w:b/>
          <w:i/>
          <w:sz w:val="20"/>
          <w:szCs w:val="20"/>
        </w:rPr>
        <w:t>Pattern Sequence</w:t>
      </w:r>
      <w:r w:rsidR="00D47E6C">
        <w:rPr>
          <w:rFonts w:ascii="Calibri" w:hAnsi="Calibri"/>
          <w:b/>
          <w:i/>
          <w:sz w:val="20"/>
          <w:szCs w:val="20"/>
        </w:rPr>
        <w:t>:</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The research involved 60 respondents</w:t>
      </w:r>
      <w:r w:rsidR="00D47E6C">
        <w:rPr>
          <w:rFonts w:ascii="Calibri" w:hAnsi="Calibri"/>
          <w:i/>
          <w:sz w:val="20"/>
          <w:szCs w:val="20"/>
        </w:rPr>
        <w:t>,</w:t>
      </w:r>
      <w:r w:rsidRPr="00A0386E">
        <w:rPr>
          <w:rFonts w:ascii="Calibri" w:hAnsi="Calibri"/>
          <w:i/>
          <w:sz w:val="20"/>
          <w:szCs w:val="20"/>
        </w:rPr>
        <w:t xml:space="preserve"> each of whom answered the 56 questions asked by the survey.</w:t>
      </w:r>
    </w:p>
    <w:p w:rsidR="00623A47" w:rsidRPr="00A0386E" w:rsidRDefault="00623A47" w:rsidP="00623A47">
      <w:pPr>
        <w:spacing w:line="276" w:lineRule="auto"/>
        <w:jc w:val="center"/>
        <w:rPr>
          <w:rFonts w:ascii="Calibri" w:hAnsi="Calibri"/>
          <w:i/>
          <w:sz w:val="22"/>
          <w:szCs w:val="22"/>
        </w:rPr>
      </w:pPr>
      <w:r w:rsidRPr="00A0386E">
        <w:rPr>
          <w:rFonts w:ascii="Calibri" w:hAnsi="Calibri"/>
          <w:i/>
          <w:sz w:val="20"/>
          <w:szCs w:val="20"/>
        </w:rPr>
        <w:t>The sequence of weaving has directly followed the order of questions and answers as they appeared in the questionnaire.  The woven sequence of 56 weft threads i</w:t>
      </w:r>
      <w:r w:rsidR="00D47E6C">
        <w:rPr>
          <w:rFonts w:ascii="Calibri" w:hAnsi="Calibri"/>
          <w:i/>
          <w:sz w:val="20"/>
          <w:szCs w:val="20"/>
        </w:rPr>
        <w:t>s therefore repeated 60 times.</w:t>
      </w:r>
    </w:p>
    <w:p w:rsidR="00623A47" w:rsidRDefault="00623A47" w:rsidP="00623A47">
      <w:pPr>
        <w:spacing w:line="360" w:lineRule="auto"/>
        <w:rPr>
          <w:rFonts w:ascii="Calibri" w:hAnsi="Calibri"/>
          <w:b/>
          <w:sz w:val="28"/>
          <w:szCs w:val="28"/>
        </w:rPr>
      </w:pPr>
    </w:p>
    <w:p w:rsidR="00623A47" w:rsidRDefault="00623A47" w:rsidP="00623A47">
      <w:pPr>
        <w:spacing w:line="360" w:lineRule="auto"/>
        <w:rPr>
          <w:rFonts w:ascii="Calibri" w:hAnsi="Calibri"/>
          <w:b/>
          <w:sz w:val="28"/>
          <w:szCs w:val="28"/>
        </w:rPr>
      </w:pPr>
    </w:p>
    <w:p w:rsidR="004970D3" w:rsidRDefault="004970D3" w:rsidP="00623A47">
      <w:pPr>
        <w:spacing w:line="360" w:lineRule="auto"/>
        <w:rPr>
          <w:rFonts w:ascii="Calibri" w:hAnsi="Calibri"/>
          <w:b/>
          <w:sz w:val="28"/>
          <w:szCs w:val="28"/>
        </w:rPr>
      </w:pPr>
    </w:p>
    <w:p w:rsidR="004970D3" w:rsidRPr="009716E1" w:rsidRDefault="004970D3" w:rsidP="004970D3">
      <w:pPr>
        <w:spacing w:line="360" w:lineRule="auto"/>
        <w:jc w:val="both"/>
        <w:rPr>
          <w:rFonts w:ascii="Calibri" w:hAnsi="Calibri"/>
        </w:rPr>
      </w:pPr>
      <w:r w:rsidRPr="009716E1">
        <w:rPr>
          <w:rFonts w:ascii="Calibri" w:hAnsi="Calibri"/>
          <w:b/>
          <w:u w:val="single"/>
        </w:rPr>
        <w:lastRenderedPageBreak/>
        <w:t>Chapter 8 - Discussion and Analysis</w:t>
      </w:r>
    </w:p>
    <w:p w:rsidR="004970D3" w:rsidRPr="009716E1" w:rsidRDefault="004970D3" w:rsidP="00955CF2">
      <w:pPr>
        <w:spacing w:after="180" w:line="276" w:lineRule="auto"/>
        <w:jc w:val="both"/>
        <w:rPr>
          <w:rFonts w:ascii="Calibri" w:hAnsi="Calibri"/>
          <w:i/>
        </w:rPr>
      </w:pPr>
      <w:r w:rsidRPr="009716E1">
        <w:rPr>
          <w:rFonts w:ascii="Calibri" w:hAnsi="Calibri"/>
          <w:i/>
        </w:rPr>
        <w:t>interpreting the research findings in light of the evidence for sacred symbolism and cosmology within spinning and weaving</w:t>
      </w:r>
    </w:p>
    <w:p w:rsidR="004970D3" w:rsidRPr="002F36E2" w:rsidRDefault="004970D3" w:rsidP="004970D3">
      <w:pPr>
        <w:spacing w:line="360" w:lineRule="auto"/>
        <w:jc w:val="both"/>
        <w:rPr>
          <w:rFonts w:ascii="Calibri" w:hAnsi="Calibri"/>
        </w:rPr>
      </w:pPr>
      <w:r w:rsidRPr="002F36E2">
        <w:rPr>
          <w:rFonts w:ascii="Calibri" w:hAnsi="Calibri"/>
        </w:rPr>
        <w:t xml:space="preserve">Having presented the findings, this chapter will proceed to analyse and discuss them in relation to the evidence and theories already visited in the dissertation. Bearing in mind </w:t>
      </w:r>
      <w:r w:rsidRPr="002F36E2">
        <w:rPr>
          <w:rFonts w:ascii="Calibri" w:hAnsi="Calibri"/>
          <w:lang w:val="en-US"/>
        </w:rPr>
        <w:t>David Silverman’s assertion that ‘quantitative researchers are reluctant to move from statements of correlation’ to causality,</w:t>
      </w:r>
      <w:r w:rsidRPr="002F36E2">
        <w:rPr>
          <w:rStyle w:val="FootnoteReference"/>
          <w:rFonts w:ascii="Calibri" w:hAnsi="Calibri"/>
          <w:lang w:val="en-US"/>
        </w:rPr>
        <w:footnoteReference w:id="259"/>
      </w:r>
      <w:r w:rsidRPr="002F36E2">
        <w:rPr>
          <w:rFonts w:ascii="Calibri" w:hAnsi="Calibri"/>
          <w:lang w:val="en-US"/>
        </w:rPr>
        <w:t xml:space="preserve"> I will be outlining motifs and discerning patterns that arise from the data, but will proceed to hypotheses as to what these patterns may mean only with caution, and always from a dual standpoint arising from a textile as well as an anthropological knowledge base. </w:t>
      </w:r>
    </w:p>
    <w:p w:rsidR="004970D3" w:rsidRDefault="004970D3" w:rsidP="004970D3">
      <w:pPr>
        <w:spacing w:line="360" w:lineRule="auto"/>
        <w:jc w:val="both"/>
      </w:pPr>
    </w:p>
    <w:p w:rsidR="004970D3" w:rsidRPr="00833BAD" w:rsidRDefault="004970D3" w:rsidP="004970D3">
      <w:pPr>
        <w:spacing w:line="360" w:lineRule="auto"/>
        <w:jc w:val="both"/>
        <w:rPr>
          <w:rFonts w:ascii="Calibri" w:hAnsi="Calibri"/>
          <w:b/>
          <w:u w:val="single"/>
        </w:rPr>
      </w:pPr>
      <w:r w:rsidRPr="00833BAD">
        <w:rPr>
          <w:rFonts w:ascii="Calibri" w:hAnsi="Calibri"/>
          <w:b/>
          <w:u w:val="single"/>
        </w:rPr>
        <w:t>8.1 Evaluation of the Research Process</w:t>
      </w:r>
    </w:p>
    <w:p w:rsidR="00955CF2" w:rsidRPr="00D45488" w:rsidRDefault="004970D3" w:rsidP="00955CF2">
      <w:pPr>
        <w:spacing w:after="120" w:line="360" w:lineRule="auto"/>
        <w:jc w:val="both"/>
        <w:rPr>
          <w:rFonts w:ascii="Calibri" w:hAnsi="Calibri"/>
          <w:i/>
        </w:rPr>
      </w:pPr>
      <w:r w:rsidRPr="00D45488">
        <w:rPr>
          <w:rFonts w:ascii="Calibri" w:hAnsi="Calibri"/>
          <w:i/>
        </w:rPr>
        <w:t>Points ar</w:t>
      </w:r>
      <w:r w:rsidR="007B1C73">
        <w:rPr>
          <w:rFonts w:ascii="Calibri" w:hAnsi="Calibri"/>
          <w:i/>
        </w:rPr>
        <w:t>ising from the research process</w:t>
      </w:r>
    </w:p>
    <w:p w:rsidR="004970D3" w:rsidRPr="002F36E2" w:rsidRDefault="004970D3" w:rsidP="004970D3">
      <w:pPr>
        <w:spacing w:line="360" w:lineRule="auto"/>
        <w:jc w:val="both"/>
        <w:rPr>
          <w:rFonts w:ascii="Calibri" w:hAnsi="Calibri"/>
        </w:rPr>
      </w:pPr>
      <w:r w:rsidRPr="002F36E2">
        <w:rPr>
          <w:rFonts w:ascii="Calibri" w:hAnsi="Calibri"/>
        </w:rPr>
        <w:t xml:space="preserve">The inclusion of the aforementioned text boxes within the questionnaire gave the respondents the opportunity to evaluate the research process themselves. Their remarks and contributions were as wide-ranging as the data they offered, with some exhibiting a fascination for the subject, while others were resistant and sceptical. </w:t>
      </w:r>
    </w:p>
    <w:p w:rsidR="004970D3" w:rsidRPr="002F36E2" w:rsidRDefault="004970D3" w:rsidP="004970D3">
      <w:pPr>
        <w:spacing w:line="360" w:lineRule="auto"/>
        <w:jc w:val="both"/>
        <w:rPr>
          <w:rFonts w:ascii="Calibri" w:eastAsia="Times New Roman" w:hAnsi="Calibri" w:cs="Arial"/>
          <w:bCs/>
        </w:rPr>
      </w:pPr>
      <w:r w:rsidRPr="002F36E2">
        <w:rPr>
          <w:rFonts w:ascii="Calibri" w:hAnsi="Calibri"/>
        </w:rPr>
        <w:t>Indeed one respondent objected to the</w:t>
      </w:r>
      <w:r w:rsidR="007B1C73">
        <w:rPr>
          <w:rFonts w:ascii="Calibri" w:eastAsia="Times New Roman" w:hAnsi="Calibri" w:cs="Arial"/>
          <w:bCs/>
        </w:rPr>
        <w:t xml:space="preserve"> “strange questions”, and “very narrow focus” </w:t>
      </w:r>
      <w:r w:rsidRPr="002F36E2">
        <w:rPr>
          <w:rFonts w:ascii="Calibri" w:eastAsia="Times New Roman" w:hAnsi="Calibri" w:cs="Arial"/>
          <w:bCs/>
        </w:rPr>
        <w:t>of t</w:t>
      </w:r>
      <w:r w:rsidR="007B1C73">
        <w:rPr>
          <w:rFonts w:ascii="Calibri" w:eastAsia="Times New Roman" w:hAnsi="Calibri" w:cs="Arial"/>
          <w:bCs/>
        </w:rPr>
        <w:t>he survey; another stated that “</w:t>
      </w:r>
      <w:r w:rsidRPr="002F36E2">
        <w:rPr>
          <w:rFonts w:ascii="Calibri" w:eastAsia="Times New Roman" w:hAnsi="Calibri" w:cs="Arial"/>
          <w:bCs/>
        </w:rPr>
        <w:t>different answers a</w:t>
      </w:r>
      <w:r w:rsidR="007B1C73">
        <w:rPr>
          <w:rFonts w:ascii="Calibri" w:eastAsia="Times New Roman" w:hAnsi="Calibri" w:cs="Arial"/>
          <w:bCs/>
        </w:rPr>
        <w:t>pplied”</w:t>
      </w:r>
      <w:r w:rsidRPr="002F36E2">
        <w:rPr>
          <w:rFonts w:ascii="Calibri" w:eastAsia="Times New Roman" w:hAnsi="Calibri" w:cs="Arial"/>
          <w:bCs/>
        </w:rPr>
        <w:t xml:space="preserve"> since she both spun and wove, thereby drawing attention to a </w:t>
      </w:r>
      <w:r w:rsidR="007B1C73">
        <w:rPr>
          <w:rFonts w:ascii="Calibri" w:eastAsia="Times New Roman" w:hAnsi="Calibri" w:cs="Arial"/>
          <w:bCs/>
        </w:rPr>
        <w:t>drawback in the methodology</w:t>
      </w:r>
      <w:r w:rsidRPr="002F36E2">
        <w:rPr>
          <w:rFonts w:ascii="Calibri" w:eastAsia="Times New Roman" w:hAnsi="Calibri" w:cs="Arial"/>
          <w:bCs/>
        </w:rPr>
        <w:t xml:space="preserve"> of including both disciplines in the research.  </w:t>
      </w:r>
    </w:p>
    <w:p w:rsidR="004970D3" w:rsidRPr="002F36E2" w:rsidRDefault="004970D3" w:rsidP="004970D3">
      <w:pPr>
        <w:spacing w:line="360" w:lineRule="auto"/>
        <w:jc w:val="both"/>
        <w:rPr>
          <w:rFonts w:ascii="Calibri" w:eastAsia="Times New Roman" w:hAnsi="Calibri" w:cs="Arial"/>
          <w:bCs/>
        </w:rPr>
      </w:pPr>
    </w:p>
    <w:p w:rsidR="004970D3" w:rsidRPr="002F36E2" w:rsidRDefault="004970D3" w:rsidP="004970D3">
      <w:pPr>
        <w:spacing w:line="360" w:lineRule="auto"/>
        <w:jc w:val="both"/>
        <w:rPr>
          <w:rFonts w:ascii="Calibri" w:hAnsi="Calibri"/>
        </w:rPr>
      </w:pPr>
      <w:r w:rsidRPr="002F36E2">
        <w:rPr>
          <w:rFonts w:ascii="Calibri" w:hAnsi="Calibri"/>
        </w:rPr>
        <w:t>Several other issues arose during the fieldwork process, such as the difference between spinners’ and weavers’ responses. These were recorded, and any marked distinctions noted. However any clarity in the distinction was blurred by the fact that more than half the respondents practise both. The methodological problem, that of presenting practitioners of two disciplines with one questionnaire, was compounded by the fact that spinners and weavers themselves tended to blur the distinction.</w:t>
      </w:r>
    </w:p>
    <w:p w:rsidR="004970D3" w:rsidRPr="002F36E2" w:rsidRDefault="004970D3" w:rsidP="004970D3">
      <w:pPr>
        <w:spacing w:line="360" w:lineRule="auto"/>
        <w:jc w:val="both"/>
        <w:rPr>
          <w:rFonts w:ascii="Calibri" w:hAnsi="Calibri"/>
        </w:rPr>
      </w:pPr>
      <w:r w:rsidRPr="002F36E2">
        <w:rPr>
          <w:rFonts w:ascii="Calibri" w:hAnsi="Calibri"/>
        </w:rPr>
        <w:lastRenderedPageBreak/>
        <w:t>The enquiry about the age of the respondents in the questionnaire was left comfortingly large in an attempt to set respondents at ease; however, since 92% (55) of the respondents fell into the upper bracket the opportunity for a more informative breakdown of their age profile was missed.</w:t>
      </w:r>
    </w:p>
    <w:p w:rsidR="004970D3" w:rsidRPr="002F36E2" w:rsidRDefault="004970D3" w:rsidP="004970D3">
      <w:pPr>
        <w:spacing w:line="360" w:lineRule="auto"/>
        <w:jc w:val="both"/>
        <w:rPr>
          <w:rFonts w:ascii="Calibri" w:hAnsi="Calibri"/>
        </w:rPr>
      </w:pPr>
    </w:p>
    <w:p w:rsidR="004970D3" w:rsidRPr="00833BAD" w:rsidRDefault="004970D3" w:rsidP="004970D3">
      <w:pPr>
        <w:spacing w:line="360" w:lineRule="auto"/>
        <w:jc w:val="both"/>
        <w:rPr>
          <w:rFonts w:ascii="Calibri" w:hAnsi="Calibri"/>
          <w:color w:val="660066"/>
        </w:rPr>
      </w:pPr>
      <w:r w:rsidRPr="002F36E2">
        <w:rPr>
          <w:rFonts w:ascii="Calibri" w:hAnsi="Calibri"/>
        </w:rPr>
        <w:t>As a methodological trial and technology test, the pilot questionnaire proved valuable. Non-spinners and weavers felt fully engaged with the material and applied it to other aspects of their lives, offering an encouraging insight into the possibilities</w:t>
      </w:r>
      <w:r w:rsidRPr="00833BAD">
        <w:rPr>
          <w:rFonts w:ascii="Calibri" w:hAnsi="Calibri"/>
          <w:color w:val="660066"/>
        </w:rPr>
        <w:t xml:space="preserve"> </w:t>
      </w:r>
      <w:r w:rsidRPr="002F36E2">
        <w:rPr>
          <w:rFonts w:ascii="Calibri" w:hAnsi="Calibri"/>
        </w:rPr>
        <w:t>of this research. One drawback of the use of friends and colleagues, which is possibly the case in many pilot schemes,</w:t>
      </w:r>
      <w:r w:rsidR="000475C6">
        <w:rPr>
          <w:rStyle w:val="FootnoteReference"/>
          <w:rFonts w:ascii="Calibri" w:hAnsi="Calibri"/>
        </w:rPr>
        <w:footnoteReference w:id="260"/>
      </w:r>
      <w:r w:rsidRPr="002F36E2">
        <w:rPr>
          <w:rFonts w:ascii="Calibri" w:hAnsi="Calibri"/>
        </w:rPr>
        <w:t xml:space="preserve"> is that a more representative pilot group may have raised caveats, and difficulties arising from the wording of the questions which could have been resolved prior to the questionnaire’s dissemination.</w:t>
      </w:r>
    </w:p>
    <w:p w:rsidR="004970D3" w:rsidRPr="00833BAD" w:rsidRDefault="004970D3" w:rsidP="004970D3">
      <w:pPr>
        <w:spacing w:line="360" w:lineRule="auto"/>
        <w:jc w:val="both"/>
        <w:rPr>
          <w:rFonts w:ascii="Calibri" w:hAnsi="Calibri"/>
        </w:rPr>
      </w:pPr>
    </w:p>
    <w:p w:rsidR="004970D3" w:rsidRPr="0031497F" w:rsidRDefault="004970D3" w:rsidP="004970D3">
      <w:pPr>
        <w:spacing w:line="360" w:lineRule="auto"/>
        <w:jc w:val="both"/>
        <w:rPr>
          <w:rFonts w:ascii="Calibri" w:hAnsi="Calibri"/>
          <w:i/>
        </w:rPr>
      </w:pPr>
      <w:r w:rsidRPr="00833BAD">
        <w:rPr>
          <w:rFonts w:ascii="Calibri" w:hAnsi="Calibri"/>
          <w:i/>
        </w:rPr>
        <w:t xml:space="preserve">The middle ground </w:t>
      </w:r>
    </w:p>
    <w:p w:rsidR="00BE6AD4" w:rsidRPr="006E1EA0" w:rsidRDefault="0031497F" w:rsidP="004970D3">
      <w:pPr>
        <w:spacing w:line="360" w:lineRule="auto"/>
        <w:jc w:val="both"/>
        <w:rPr>
          <w:rFonts w:ascii="Calibri" w:hAnsi="Calibri"/>
        </w:rPr>
      </w:pPr>
      <w:r w:rsidRPr="00235ABD">
        <w:rPr>
          <w:rFonts w:ascii="Calibri" w:hAnsi="Calibri"/>
        </w:rPr>
        <w:t>The results indicated a consistent showing of the middle ground. In data gathering there can be a tendency to look towards clear results at either end of the scale, while overlooking the contribution in the centre. Increasingly in my analysis of the findings, I found it important to take the middle ground into account. One of the shortcomings of a graded scale system is that, while it is able to measure the extent of feeling, it gives no i</w:t>
      </w:r>
      <w:r w:rsidR="007B1C73">
        <w:rPr>
          <w:rFonts w:ascii="Calibri" w:hAnsi="Calibri"/>
        </w:rPr>
        <w:t>ndication of what lies behind that feeling</w:t>
      </w:r>
      <w:r w:rsidRPr="00235ABD">
        <w:rPr>
          <w:rFonts w:ascii="Calibri" w:hAnsi="Calibri"/>
        </w:rPr>
        <w:t xml:space="preserve">.  Whatever accounts for the middle position, uncertainty, ambivalence, or simply seeing both sides of the proposition, it does not indicate a negative response, but it proved to be variable and fluid and to some extent destabilized the </w:t>
      </w:r>
      <w:commentRangeStart w:id="30"/>
      <w:r w:rsidRPr="00235ABD">
        <w:rPr>
          <w:rFonts w:ascii="Calibri" w:hAnsi="Calibri"/>
        </w:rPr>
        <w:t>research</w:t>
      </w:r>
      <w:commentRangeEnd w:id="30"/>
      <w:r w:rsidR="00B61298">
        <w:rPr>
          <w:rStyle w:val="CommentReference"/>
        </w:rPr>
        <w:commentReference w:id="30"/>
      </w:r>
      <w:r w:rsidRPr="00235ABD">
        <w:rPr>
          <w:rFonts w:ascii="Calibri" w:hAnsi="Calibri"/>
        </w:rPr>
        <w:t>. To ascertain what defines the middle ground may have required, according to Alan Bryman, a supplementary question, thus changing the balance of the questionnaire.</w:t>
      </w:r>
      <w:r>
        <w:rPr>
          <w:rStyle w:val="FootnoteReference"/>
          <w:rFonts w:ascii="Calibri" w:hAnsi="Calibri"/>
        </w:rPr>
        <w:footnoteReference w:id="261"/>
      </w:r>
      <w:r w:rsidRPr="00235ABD">
        <w:rPr>
          <w:rFonts w:ascii="Calibri" w:hAnsi="Calibri"/>
        </w:rPr>
        <w:t xml:space="preserve"> It became apparent that not only were the respondents’ opinions wide-ranging they were also entirely individual, suggesting that their relationship with the symbolic is particular to themselves, taking their own personal stance on the scale between the transcendental and practical, between the sacred and ordinary.</w:t>
      </w:r>
    </w:p>
    <w:p w:rsidR="004970D3" w:rsidRPr="002F36E2" w:rsidRDefault="004970D3" w:rsidP="004970D3">
      <w:pPr>
        <w:spacing w:line="360" w:lineRule="auto"/>
        <w:jc w:val="both"/>
        <w:rPr>
          <w:rFonts w:ascii="Calibri" w:hAnsi="Calibri"/>
          <w:i/>
        </w:rPr>
      </w:pPr>
      <w:r w:rsidRPr="002F36E2">
        <w:rPr>
          <w:rFonts w:ascii="Calibri" w:hAnsi="Calibri"/>
          <w:i/>
        </w:rPr>
        <w:lastRenderedPageBreak/>
        <w:t>Research data expressed as woven textile</w:t>
      </w:r>
    </w:p>
    <w:p w:rsidR="004970D3" w:rsidRPr="002F36E2" w:rsidRDefault="004970D3" w:rsidP="004970D3">
      <w:pPr>
        <w:spacing w:line="360" w:lineRule="auto"/>
        <w:jc w:val="both"/>
        <w:rPr>
          <w:rFonts w:ascii="Calibri" w:hAnsi="Calibri"/>
        </w:rPr>
      </w:pPr>
      <w:r w:rsidRPr="002F36E2">
        <w:rPr>
          <w:rFonts w:ascii="Calibri" w:hAnsi="Calibri"/>
        </w:rPr>
        <w:t>The research data has been worked into a woven textile, the material manifestation of my reflexive research, its parameters having been entirely determined by the data.</w:t>
      </w:r>
      <w:r w:rsidRPr="002F36E2">
        <w:rPr>
          <w:rStyle w:val="FootnoteReference"/>
          <w:rFonts w:ascii="Calibri" w:hAnsi="Calibri"/>
        </w:rPr>
        <w:footnoteReference w:id="262"/>
      </w:r>
      <w:r w:rsidRPr="002F36E2">
        <w:rPr>
          <w:rFonts w:ascii="Calibri" w:hAnsi="Calibri"/>
        </w:rPr>
        <w:t xml:space="preserve"> Reconfigured through eleven different colours of weft yarn, the responses have been woven across the warp, itself representing the sixty respondents. Rather than being displayed as an excel spreadsheet, the results are revealed in their entirety at one glance. It is the nature of research analysis to search for patterns.</w:t>
      </w:r>
      <w:r w:rsidRPr="002F36E2">
        <w:rPr>
          <w:rStyle w:val="FootnoteReference"/>
          <w:rFonts w:ascii="Calibri" w:hAnsi="Calibri"/>
        </w:rPr>
        <w:footnoteReference w:id="263"/>
      </w:r>
      <w:r w:rsidRPr="002F36E2">
        <w:rPr>
          <w:rFonts w:ascii="Calibri" w:hAnsi="Calibri"/>
        </w:rPr>
        <w:t xml:space="preserve">  Here the pattern literally materialises during the weaving process, making the metaphor a physical reality. Data is transformed from line to surface, in precisely the way that Tim Ingold depicts,</w:t>
      </w:r>
      <w:r w:rsidRPr="002F36E2">
        <w:rPr>
          <w:rStyle w:val="FootnoteReference"/>
          <w:rFonts w:ascii="Calibri" w:hAnsi="Calibri"/>
        </w:rPr>
        <w:footnoteReference w:id="264"/>
      </w:r>
      <w:r w:rsidRPr="002F36E2">
        <w:rPr>
          <w:rFonts w:ascii="Calibri" w:hAnsi="Calibri"/>
        </w:rPr>
        <w:t xml:space="preserve"> as it is progressively converted into a different medium, into a format familiar to textile practitioners themselves.</w:t>
      </w:r>
    </w:p>
    <w:p w:rsidR="004970D3" w:rsidRDefault="004970D3" w:rsidP="004970D3">
      <w:pPr>
        <w:spacing w:line="360" w:lineRule="auto"/>
        <w:jc w:val="both"/>
        <w:rPr>
          <w:rFonts w:ascii="Calibri" w:hAnsi="Calibri"/>
          <w:i/>
        </w:rPr>
      </w:pPr>
    </w:p>
    <w:p w:rsidR="004970D3" w:rsidRPr="00796216" w:rsidRDefault="004970D3" w:rsidP="004970D3">
      <w:pPr>
        <w:spacing w:line="360" w:lineRule="auto"/>
        <w:jc w:val="both"/>
        <w:rPr>
          <w:rFonts w:ascii="Calibri" w:hAnsi="Calibri"/>
          <w:b/>
        </w:rPr>
      </w:pPr>
      <w:r w:rsidRPr="005A6390">
        <w:rPr>
          <w:rFonts w:ascii="Calibri" w:hAnsi="Calibri"/>
          <w:b/>
          <w:u w:val="single"/>
        </w:rPr>
        <w:t>8.2 Analysis of research findings and data patterns</w:t>
      </w:r>
      <w:r w:rsidRPr="005A6390">
        <w:rPr>
          <w:rFonts w:ascii="Calibri" w:hAnsi="Calibri"/>
          <w:b/>
        </w:rPr>
        <w:t>.</w:t>
      </w:r>
    </w:p>
    <w:p w:rsidR="004970D3" w:rsidRPr="002F36E2" w:rsidRDefault="004970D3" w:rsidP="00955CF2">
      <w:pPr>
        <w:spacing w:after="120" w:line="360" w:lineRule="auto"/>
        <w:jc w:val="both"/>
        <w:rPr>
          <w:rFonts w:ascii="Calibri" w:hAnsi="Calibri"/>
          <w:b/>
          <w:i/>
        </w:rPr>
      </w:pPr>
      <w:r w:rsidRPr="002F36E2">
        <w:rPr>
          <w:rFonts w:ascii="Calibri" w:hAnsi="Calibri"/>
          <w:i/>
        </w:rPr>
        <w:t>The tactile and the creative</w:t>
      </w:r>
    </w:p>
    <w:p w:rsidR="004970D3" w:rsidRPr="002F36E2" w:rsidRDefault="004970D3" w:rsidP="004970D3">
      <w:pPr>
        <w:spacing w:line="360" w:lineRule="auto"/>
        <w:jc w:val="both"/>
        <w:rPr>
          <w:rFonts w:ascii="Calibri" w:hAnsi="Calibri"/>
        </w:rPr>
      </w:pPr>
      <w:r w:rsidRPr="002F36E2">
        <w:rPr>
          <w:rFonts w:ascii="Calibri" w:hAnsi="Calibri"/>
        </w:rPr>
        <w:t xml:space="preserve">Salient points that stand out from the research data, helping to define the respondents’ attitude towards the symbolic, should begin with their motivation. The most cited factor that drew respondents to the crafts of spinning and weaving was “working with their hands” (49 out of 60, 82%), followed by the “opportunity for a creative outlet” (48 out of 60, 80%). These two contrasting stimuli suggest a dual compulsion encompassing the tactile and the creative, hands and head. This </w:t>
      </w:r>
      <w:r w:rsidR="00442995">
        <w:rPr>
          <w:rFonts w:ascii="Calibri" w:hAnsi="Calibri"/>
        </w:rPr>
        <w:t xml:space="preserve">sense of </w:t>
      </w:r>
      <w:r w:rsidRPr="002F36E2">
        <w:rPr>
          <w:rFonts w:ascii="Calibri" w:hAnsi="Calibri"/>
        </w:rPr>
        <w:t xml:space="preserve">compulsion springs from the respondents themselves, several of whom associated the crafts with a form of vocational pre-determinism; comments suggesting a </w:t>
      </w:r>
      <w:r w:rsidR="00442995">
        <w:rPr>
          <w:rFonts w:ascii="Calibri" w:hAnsi="Calibri"/>
        </w:rPr>
        <w:t xml:space="preserve">notion </w:t>
      </w:r>
      <w:r w:rsidRPr="002F36E2">
        <w:rPr>
          <w:rFonts w:ascii="Calibri" w:hAnsi="Calibri"/>
        </w:rPr>
        <w:t xml:space="preserve">of destiny, such as “cannot not weave”, “weaving chose me” or “seems to be in my genes”, resonate with the </w:t>
      </w:r>
      <w:r w:rsidRPr="002F36E2">
        <w:rPr>
          <w:rFonts w:ascii="Calibri" w:hAnsi="Calibri"/>
          <w:i/>
        </w:rPr>
        <w:t>fate</w:t>
      </w:r>
      <w:r w:rsidRPr="002F36E2">
        <w:rPr>
          <w:rFonts w:ascii="Calibri" w:hAnsi="Calibri"/>
        </w:rPr>
        <w:t xml:space="preserve"> metaphor discussed in chapter 3.</w:t>
      </w:r>
    </w:p>
    <w:p w:rsidR="004970D3" w:rsidRPr="000573E7" w:rsidRDefault="004970D3" w:rsidP="004970D3">
      <w:pPr>
        <w:spacing w:line="360" w:lineRule="auto"/>
        <w:jc w:val="both"/>
        <w:rPr>
          <w:rFonts w:ascii="Calibri" w:hAnsi="Calibri"/>
          <w:color w:val="660066"/>
        </w:rPr>
      </w:pPr>
    </w:p>
    <w:p w:rsidR="004970D3" w:rsidRPr="005A6390" w:rsidRDefault="004970D3" w:rsidP="004970D3">
      <w:pPr>
        <w:spacing w:line="360" w:lineRule="auto"/>
        <w:jc w:val="both"/>
        <w:rPr>
          <w:rFonts w:ascii="Calibri" w:hAnsi="Calibri"/>
          <w:i/>
        </w:rPr>
      </w:pPr>
      <w:r w:rsidRPr="005A6390">
        <w:rPr>
          <w:rFonts w:ascii="Calibri" w:hAnsi="Calibri"/>
          <w:i/>
        </w:rPr>
        <w:t>Rhythm and Ritual  (The practical and the transcendental)</w:t>
      </w:r>
    </w:p>
    <w:p w:rsidR="004970D3" w:rsidRPr="002F36E2" w:rsidRDefault="004970D3" w:rsidP="004970D3">
      <w:pPr>
        <w:spacing w:line="360" w:lineRule="auto"/>
        <w:jc w:val="both"/>
        <w:rPr>
          <w:rFonts w:ascii="Calibri" w:hAnsi="Calibri"/>
        </w:rPr>
      </w:pPr>
      <w:r w:rsidRPr="002F36E2">
        <w:rPr>
          <w:rFonts w:ascii="Calibri" w:hAnsi="Calibri"/>
        </w:rPr>
        <w:t xml:space="preserve">Conspicuous in the data is the sense that routine and practice were particular to each individual and contingent upon practical necessity. Any intimation that regarded spinning and weaving as a form of ritual practice tended to be </w:t>
      </w:r>
      <w:commentRangeStart w:id="31"/>
      <w:r w:rsidRPr="002F36E2">
        <w:rPr>
          <w:rFonts w:ascii="Calibri" w:hAnsi="Calibri"/>
        </w:rPr>
        <w:t>resisted</w:t>
      </w:r>
      <w:commentRangeEnd w:id="31"/>
      <w:r w:rsidR="00B61298">
        <w:rPr>
          <w:rStyle w:val="CommentReference"/>
        </w:rPr>
        <w:commentReference w:id="31"/>
      </w:r>
      <w:r w:rsidRPr="002F36E2">
        <w:rPr>
          <w:rFonts w:ascii="Calibri" w:hAnsi="Calibri"/>
        </w:rPr>
        <w:t xml:space="preserve">, a </w:t>
      </w:r>
      <w:r w:rsidRPr="002F36E2">
        <w:rPr>
          <w:rFonts w:ascii="Calibri" w:hAnsi="Calibri"/>
        </w:rPr>
        <w:lastRenderedPageBreak/>
        <w:t xml:space="preserve">resistance that may have been suggested by the questionnaire wording equating personal ritual to habit. Conversely, rhythmic aspects of their craft clearly resonated with the respondents, </w:t>
      </w:r>
      <w:r w:rsidR="00442995">
        <w:rPr>
          <w:rFonts w:ascii="Calibri" w:hAnsi="Calibri"/>
        </w:rPr>
        <w:t xml:space="preserve">possessing the </w:t>
      </w:r>
      <w:r w:rsidRPr="002F36E2">
        <w:rPr>
          <w:rFonts w:ascii="Calibri" w:hAnsi="Calibri"/>
        </w:rPr>
        <w:t>transformative potential to induce both greater focus and a mesmeric state. This is eloquently illustrated by interviewee 1’s comments:  “it’s the rhythm, it’s the rhythm, find it amazing …… quickly taking into the moment, everything else fades away.” The question of proficiency raised by Ingold arises,</w:t>
      </w:r>
      <w:r w:rsidRPr="002F36E2">
        <w:rPr>
          <w:rStyle w:val="FootnoteReference"/>
          <w:rFonts w:ascii="Calibri" w:hAnsi="Calibri"/>
        </w:rPr>
        <w:t xml:space="preserve"> </w:t>
      </w:r>
      <w:r w:rsidRPr="002F36E2">
        <w:rPr>
          <w:rStyle w:val="FootnoteReference"/>
          <w:rFonts w:ascii="Calibri" w:hAnsi="Calibri"/>
        </w:rPr>
        <w:footnoteReference w:id="265"/>
      </w:r>
      <w:r w:rsidRPr="002F36E2">
        <w:rPr>
          <w:rFonts w:ascii="Calibri" w:hAnsi="Calibri"/>
        </w:rPr>
        <w:t xml:space="preserve"> as to whether a level of skill is required to be transported by the dynamics of rhythm, as perhaps an analogy with musical performers might suggest. However, the research data does not fully support that, with no obvious correlation between experience and a rhythmic response to the mesmeric being apparent. </w:t>
      </w:r>
    </w:p>
    <w:p w:rsidR="004970D3" w:rsidRDefault="004970D3" w:rsidP="004970D3">
      <w:pPr>
        <w:spacing w:line="360" w:lineRule="auto"/>
        <w:jc w:val="both"/>
      </w:pPr>
    </w:p>
    <w:p w:rsidR="004970D3" w:rsidRPr="005A6390" w:rsidRDefault="004970D3" w:rsidP="004970D3">
      <w:pPr>
        <w:spacing w:line="360" w:lineRule="auto"/>
        <w:jc w:val="both"/>
        <w:rPr>
          <w:rFonts w:ascii="Calibri" w:hAnsi="Calibri"/>
          <w:i/>
        </w:rPr>
      </w:pPr>
      <w:r w:rsidRPr="005A6390">
        <w:rPr>
          <w:rFonts w:ascii="Calibri" w:hAnsi="Calibri"/>
          <w:i/>
        </w:rPr>
        <w:t>Metaphysical concepts</w:t>
      </w:r>
    </w:p>
    <w:p w:rsidR="004970D3" w:rsidRPr="002F36E2" w:rsidRDefault="004970D3" w:rsidP="004970D3">
      <w:pPr>
        <w:spacing w:line="360" w:lineRule="auto"/>
        <w:jc w:val="both"/>
        <w:rPr>
          <w:rFonts w:ascii="Calibri" w:hAnsi="Calibri"/>
        </w:rPr>
      </w:pPr>
      <w:r w:rsidRPr="002F36E2">
        <w:rPr>
          <w:rFonts w:ascii="Calibri" w:hAnsi="Calibri"/>
        </w:rPr>
        <w:t xml:space="preserve">One pattern that emerges from the quantitative and qualitative findings suggests that questions that are more profound or metaphysical provoke a substantial proportion of strongly antithetical reactions. These tended to be balanced by a significant minority more open to them, with a small group strongly in favour. In many ways, the terminology has proved to be a barrier. For some, the term </w:t>
      </w:r>
      <w:r w:rsidRPr="002F36E2">
        <w:rPr>
          <w:rFonts w:ascii="Calibri" w:hAnsi="Calibri"/>
          <w:i/>
        </w:rPr>
        <w:t>sacred</w:t>
      </w:r>
      <w:r w:rsidRPr="002F36E2">
        <w:rPr>
          <w:rFonts w:ascii="Calibri" w:hAnsi="Calibri"/>
        </w:rPr>
        <w:t xml:space="preserve"> was inextricably equated with </w:t>
      </w:r>
      <w:commentRangeStart w:id="32"/>
      <w:r w:rsidRPr="002F36E2">
        <w:rPr>
          <w:rFonts w:ascii="Calibri" w:hAnsi="Calibri"/>
        </w:rPr>
        <w:t>religion</w:t>
      </w:r>
      <w:commentRangeEnd w:id="32"/>
      <w:r w:rsidR="00B61298">
        <w:rPr>
          <w:rStyle w:val="CommentReference"/>
        </w:rPr>
        <w:commentReference w:id="32"/>
      </w:r>
      <w:r w:rsidRPr="002F36E2">
        <w:rPr>
          <w:rFonts w:ascii="Calibri" w:hAnsi="Calibri"/>
        </w:rPr>
        <w:t xml:space="preserve">. Interviewee 1 insisted that, since she was a committed atheist, her work was </w:t>
      </w:r>
      <w:commentRangeStart w:id="33"/>
      <w:r w:rsidRPr="002F36E2">
        <w:rPr>
          <w:rFonts w:ascii="Calibri" w:hAnsi="Calibri"/>
          <w:i/>
        </w:rPr>
        <w:t>special</w:t>
      </w:r>
      <w:r w:rsidRPr="002F36E2">
        <w:rPr>
          <w:rFonts w:ascii="Calibri" w:hAnsi="Calibri"/>
        </w:rPr>
        <w:t xml:space="preserve"> </w:t>
      </w:r>
      <w:commentRangeEnd w:id="33"/>
      <w:r w:rsidR="00B61298">
        <w:rPr>
          <w:rStyle w:val="CommentReference"/>
        </w:rPr>
        <w:commentReference w:id="33"/>
      </w:r>
      <w:r w:rsidRPr="002F36E2">
        <w:rPr>
          <w:rFonts w:ascii="Calibri" w:hAnsi="Calibri"/>
        </w:rPr>
        <w:t xml:space="preserve">rather than </w:t>
      </w:r>
      <w:r w:rsidRPr="002F36E2">
        <w:rPr>
          <w:rFonts w:ascii="Calibri" w:hAnsi="Calibri"/>
          <w:i/>
        </w:rPr>
        <w:t>sacred</w:t>
      </w:r>
      <w:r w:rsidRPr="002F36E2">
        <w:rPr>
          <w:rFonts w:ascii="Calibri" w:hAnsi="Calibri"/>
        </w:rPr>
        <w:t xml:space="preserve">. The research enquiry avoided using the term, </w:t>
      </w:r>
      <w:r w:rsidRPr="002F36E2">
        <w:rPr>
          <w:rFonts w:ascii="Calibri" w:hAnsi="Calibri"/>
          <w:i/>
        </w:rPr>
        <w:t>spirit</w:t>
      </w:r>
      <w:r w:rsidRPr="002F36E2">
        <w:rPr>
          <w:rFonts w:ascii="Calibri" w:hAnsi="Calibri"/>
        </w:rPr>
        <w:t xml:space="preserve">, referring to essence instead; but when asked whether handcrafted textiles have a </w:t>
      </w:r>
      <w:r w:rsidRPr="002F36E2">
        <w:rPr>
          <w:rFonts w:ascii="Calibri" w:hAnsi="Calibri"/>
          <w:i/>
        </w:rPr>
        <w:t>soul</w:t>
      </w:r>
      <w:r w:rsidRPr="002F36E2">
        <w:rPr>
          <w:rFonts w:ascii="Calibri" w:hAnsi="Calibri"/>
        </w:rPr>
        <w:t xml:space="preserve">, the respondents were for the most part strongly resistant. It may have been possible to counteract terminological blocks by approaching the topics differently in the questionnaire, and avoiding problematic concepts head-on in the questions. The subject field and the symbolic evidence that the ethnography was designed to assess meant that complete avoidance of such terms proved difficult. Indeed, the field where a more hermeneutic approach was tried was ritual, and the resultant findings were informative about the practices of the craftspeople, but it would be difficult to interpret these findings as evidence for ritual. It is possible to surmise that not all people engage with such concepts on a daily basis. Some may have a familiarity with them through religion or through a </w:t>
      </w:r>
      <w:r w:rsidRPr="002F36E2">
        <w:rPr>
          <w:rFonts w:ascii="Calibri" w:hAnsi="Calibri"/>
        </w:rPr>
        <w:lastRenderedPageBreak/>
        <w:t xml:space="preserve">more new age </w:t>
      </w:r>
      <w:commentRangeStart w:id="34"/>
      <w:r w:rsidRPr="002F36E2">
        <w:rPr>
          <w:rFonts w:ascii="Calibri" w:hAnsi="Calibri"/>
        </w:rPr>
        <w:t>dialectic</w:t>
      </w:r>
      <w:commentRangeEnd w:id="34"/>
      <w:r w:rsidR="00DA1F19">
        <w:rPr>
          <w:rStyle w:val="CommentReference"/>
        </w:rPr>
        <w:commentReference w:id="34"/>
      </w:r>
      <w:r w:rsidRPr="002F36E2">
        <w:rPr>
          <w:rFonts w:ascii="Calibri" w:hAnsi="Calibri"/>
        </w:rPr>
        <w:t>, but many will not have considered them, especially within the context of artisan crafts. So perhaps the striking result is the significant minority that see the field as applicable to their crafts, the 11 respondents (18%) considering weaving and spinning to be forms of sacred acts, with 35% (21) occupying the middle ground.</w:t>
      </w:r>
    </w:p>
    <w:p w:rsidR="004970D3" w:rsidRDefault="004970D3" w:rsidP="004970D3">
      <w:pPr>
        <w:spacing w:line="360" w:lineRule="auto"/>
        <w:jc w:val="both"/>
        <w:rPr>
          <w:rFonts w:ascii="Calibri" w:hAnsi="Calibri"/>
          <w:color w:val="FF0000"/>
        </w:rPr>
      </w:pPr>
    </w:p>
    <w:p w:rsidR="004970D3" w:rsidRPr="002F36E2" w:rsidRDefault="004970D3" w:rsidP="004970D3">
      <w:pPr>
        <w:spacing w:line="360" w:lineRule="auto"/>
        <w:jc w:val="both"/>
        <w:rPr>
          <w:rFonts w:ascii="Calibri" w:hAnsi="Calibri"/>
        </w:rPr>
      </w:pPr>
      <w:r w:rsidRPr="002F36E2">
        <w:rPr>
          <w:rFonts w:ascii="Calibri" w:hAnsi="Calibri"/>
        </w:rPr>
        <w:t xml:space="preserve">Indeed the findings suggest a nuanced response to the question of essence, repudiating the idea of soul, but concurring with the notion of handcrafted textiles containing the history of their making. An interesting dichotomy emerges between the equivocal reaction to tools containing historical knowledge with its conspicuous “it depends” contextual position, and the positive response to the idea of handspun yarn retaining the essence of the fleece. The data appears to distinguish between the fleece’s living energy and one that is less perceptible in tools. Nevertheless, this notion of tools retaining knowledge is one I personally experienced when purchasing a second-hand spinning wheel. I had been drawn to its action and sound; the spinner told me that that the wheel had sung to </w:t>
      </w:r>
      <w:commentRangeStart w:id="35"/>
      <w:r w:rsidRPr="002F36E2">
        <w:rPr>
          <w:rFonts w:ascii="Calibri" w:hAnsi="Calibri"/>
        </w:rPr>
        <w:t>me</w:t>
      </w:r>
      <w:commentRangeEnd w:id="35"/>
      <w:r w:rsidR="00DA1F19">
        <w:rPr>
          <w:rStyle w:val="CommentReference"/>
        </w:rPr>
        <w:commentReference w:id="35"/>
      </w:r>
      <w:r w:rsidRPr="002F36E2">
        <w:rPr>
          <w:rFonts w:ascii="Calibri" w:hAnsi="Calibri"/>
        </w:rPr>
        <w:t>.</w:t>
      </w:r>
    </w:p>
    <w:p w:rsidR="004970D3" w:rsidRPr="002F36E2" w:rsidRDefault="004970D3" w:rsidP="004970D3">
      <w:pPr>
        <w:spacing w:line="360" w:lineRule="auto"/>
        <w:jc w:val="both"/>
        <w:rPr>
          <w:rFonts w:ascii="Calibri" w:hAnsi="Calibri"/>
        </w:rPr>
      </w:pPr>
    </w:p>
    <w:p w:rsidR="004970D3" w:rsidRPr="00706517" w:rsidRDefault="004970D3" w:rsidP="004970D3">
      <w:pPr>
        <w:spacing w:line="360" w:lineRule="auto"/>
        <w:jc w:val="both"/>
        <w:rPr>
          <w:rFonts w:ascii="Calibri" w:hAnsi="Calibri"/>
          <w:color w:val="800000"/>
        </w:rPr>
      </w:pPr>
      <w:r w:rsidRPr="002F36E2">
        <w:rPr>
          <w:rFonts w:ascii="Calibri" w:hAnsi="Calibri"/>
        </w:rPr>
        <w:t xml:space="preserve">Not all metaphysical concepts were met with resistance, perhaps because access to the metaphysical </w:t>
      </w:r>
      <w:r w:rsidRPr="002F36E2">
        <w:rPr>
          <w:rFonts w:ascii="Calibri" w:hAnsi="Calibri"/>
          <w:i/>
        </w:rPr>
        <w:t>(beyond-the-physical)</w:t>
      </w:r>
      <w:r w:rsidRPr="002F36E2">
        <w:rPr>
          <w:rFonts w:ascii="Calibri" w:hAnsi="Calibri"/>
        </w:rPr>
        <w:t xml:space="preserve"> may happen through practice. Enhancing awareness of one’s inner self through the physical actions of spinning and weaving drew a positive reaction, the physicality of the craft acting as a pathway to self-awareness. Moreover, the notion of sacrality was not so problematic when applied to tools perhaps because the respondents physically engage with their tools as part of their practice. Some respondents and interviewees spoke uninhibitedly of magic in association with weaving and spinning. For some, perhaps the intangibility of the symbolic side of spinning and weaving, the </w:t>
      </w:r>
      <w:r w:rsidRPr="002F36E2">
        <w:rPr>
          <w:rFonts w:ascii="Calibri" w:hAnsi="Calibri"/>
          <w:i/>
        </w:rPr>
        <w:t>specialness</w:t>
      </w:r>
      <w:r w:rsidRPr="002F36E2">
        <w:rPr>
          <w:rFonts w:ascii="Calibri" w:hAnsi="Calibri"/>
        </w:rPr>
        <w:t xml:space="preserve">, can be safely articulated in such terms, magic being an idea that many are familiar with from childhood. </w:t>
      </w:r>
    </w:p>
    <w:p w:rsidR="002F5BB9" w:rsidRDefault="002F5BB9" w:rsidP="004970D3">
      <w:pPr>
        <w:spacing w:line="360" w:lineRule="auto"/>
        <w:jc w:val="both"/>
      </w:pPr>
    </w:p>
    <w:p w:rsidR="007A5814" w:rsidRDefault="007A5814" w:rsidP="004970D3">
      <w:pPr>
        <w:spacing w:line="360" w:lineRule="auto"/>
        <w:jc w:val="both"/>
      </w:pPr>
    </w:p>
    <w:p w:rsidR="007A5814" w:rsidRDefault="007A5814" w:rsidP="004970D3">
      <w:pPr>
        <w:spacing w:line="360" w:lineRule="auto"/>
        <w:jc w:val="both"/>
      </w:pPr>
    </w:p>
    <w:p w:rsidR="007A5814" w:rsidRDefault="007A5814" w:rsidP="004970D3">
      <w:pPr>
        <w:spacing w:line="360" w:lineRule="auto"/>
        <w:jc w:val="both"/>
      </w:pPr>
    </w:p>
    <w:p w:rsidR="007A5814" w:rsidRDefault="007A5814" w:rsidP="004970D3">
      <w:pPr>
        <w:spacing w:line="360" w:lineRule="auto"/>
        <w:jc w:val="both"/>
      </w:pPr>
    </w:p>
    <w:p w:rsidR="004970D3" w:rsidRPr="005A6390" w:rsidRDefault="004970D3" w:rsidP="004970D3">
      <w:pPr>
        <w:spacing w:line="360" w:lineRule="auto"/>
        <w:jc w:val="both"/>
        <w:rPr>
          <w:rFonts w:ascii="Calibri" w:hAnsi="Calibri"/>
          <w:i/>
        </w:rPr>
      </w:pPr>
      <w:r w:rsidRPr="005A6390">
        <w:rPr>
          <w:rFonts w:ascii="Calibri" w:hAnsi="Calibri"/>
          <w:i/>
        </w:rPr>
        <w:lastRenderedPageBreak/>
        <w:t>Experiential Knowledge</w:t>
      </w:r>
    </w:p>
    <w:p w:rsidR="004970D3" w:rsidRPr="002F36E2" w:rsidRDefault="004970D3" w:rsidP="004970D3">
      <w:pPr>
        <w:spacing w:line="360" w:lineRule="auto"/>
        <w:jc w:val="both"/>
        <w:rPr>
          <w:rFonts w:ascii="Calibri" w:hAnsi="Calibri"/>
        </w:rPr>
      </w:pPr>
      <w:r w:rsidRPr="002F36E2">
        <w:rPr>
          <w:rFonts w:ascii="Calibri" w:hAnsi="Calibri"/>
        </w:rPr>
        <w:t>The Findings suggest that a significant number of spinners and weavers surveyed, 25 out of 60 (42%), felt that they are at the centre of their world, their</w:t>
      </w:r>
      <w:r w:rsidRPr="002F36E2">
        <w:rPr>
          <w:rFonts w:ascii="Calibri" w:hAnsi="Calibri"/>
          <w:i/>
        </w:rPr>
        <w:t xml:space="preserve"> axis mundi</w:t>
      </w:r>
      <w:r w:rsidRPr="002F36E2">
        <w:rPr>
          <w:rFonts w:ascii="Calibri" w:hAnsi="Calibri"/>
        </w:rPr>
        <w:t>,</w:t>
      </w:r>
      <w:r w:rsidR="00005AA3">
        <w:rPr>
          <w:rStyle w:val="FootnoteReference"/>
          <w:rFonts w:ascii="Calibri" w:hAnsi="Calibri"/>
        </w:rPr>
        <w:footnoteReference w:id="266"/>
      </w:r>
      <w:r w:rsidRPr="002F36E2">
        <w:rPr>
          <w:rFonts w:ascii="Calibri" w:hAnsi="Calibri"/>
        </w:rPr>
        <w:t xml:space="preserve"> when engaged in their practice. The questionnaire does not specify, and the answers do not clarify whether the </w:t>
      </w:r>
      <w:r w:rsidRPr="002F36E2">
        <w:rPr>
          <w:rFonts w:ascii="Calibri" w:hAnsi="Calibri"/>
          <w:i/>
        </w:rPr>
        <w:t>axis mundi</w:t>
      </w:r>
      <w:r w:rsidRPr="002F36E2">
        <w:rPr>
          <w:rFonts w:ascii="Calibri" w:hAnsi="Calibri"/>
        </w:rPr>
        <w:t xml:space="preserve"> is a personal or universal one. Is this centre a threshold to something wider than the individual?  Interviewee 8 thinks it is; she writes in the text box, </w:t>
      </w:r>
      <w:r w:rsidRPr="002F36E2">
        <w:rPr>
          <w:rFonts w:ascii="Calibri" w:eastAsia="Times New Roman" w:hAnsi="Calibri" w:cs="Arial"/>
          <w:bCs/>
        </w:rPr>
        <w:t>“I experience a deep sense of spirituality in connection with spinning and a strong sense of continuation and connection with women through the ages who have spun”.</w:t>
      </w:r>
      <w:r w:rsidRPr="002F36E2">
        <w:rPr>
          <w:rFonts w:ascii="Calibri" w:hAnsi="Calibri"/>
        </w:rPr>
        <w:t xml:space="preserve"> Moreover, the positive result regarding whether respondents feel at one with their equipment, reflects the experiential nature of their opinions. Embracing the idea of embodiment is not particularly easy, so maybe this is the consequence of a phenomenological approach, sensing being at one with their loom/spindle/spinning wheel rather than perceiving the notion cognitively. This pattern suggests that where the surveyed weavers and spinners employ a knowledge that is instinctive and comes directly from the activity, then they are open to some kind of operational symbolism. </w:t>
      </w:r>
    </w:p>
    <w:p w:rsidR="004970D3" w:rsidRDefault="004970D3" w:rsidP="004970D3">
      <w:pPr>
        <w:spacing w:line="360" w:lineRule="auto"/>
        <w:jc w:val="both"/>
      </w:pPr>
    </w:p>
    <w:p w:rsidR="004970D3" w:rsidRPr="00796216" w:rsidRDefault="004970D3" w:rsidP="004970D3">
      <w:pPr>
        <w:spacing w:line="360" w:lineRule="auto"/>
        <w:jc w:val="both"/>
        <w:rPr>
          <w:rFonts w:ascii="Calibri" w:hAnsi="Calibri"/>
          <w:b/>
          <w:u w:val="single"/>
        </w:rPr>
      </w:pPr>
      <w:r w:rsidRPr="00C17905">
        <w:rPr>
          <w:rFonts w:ascii="Calibri" w:hAnsi="Calibri"/>
          <w:b/>
          <w:u w:val="single"/>
        </w:rPr>
        <w:t>8.3 Connection with theory</w:t>
      </w:r>
    </w:p>
    <w:p w:rsidR="004970D3" w:rsidRPr="005A6390" w:rsidRDefault="004970D3" w:rsidP="004624FE">
      <w:pPr>
        <w:spacing w:after="120" w:line="360" w:lineRule="auto"/>
        <w:jc w:val="both"/>
        <w:rPr>
          <w:rFonts w:ascii="Calibri" w:hAnsi="Calibri"/>
          <w:i/>
        </w:rPr>
      </w:pPr>
      <w:r>
        <w:rPr>
          <w:rFonts w:ascii="Calibri" w:hAnsi="Calibri"/>
          <w:i/>
        </w:rPr>
        <w:t>Considering</w:t>
      </w:r>
      <w:r w:rsidR="00005AA3">
        <w:rPr>
          <w:rFonts w:ascii="Calibri" w:hAnsi="Calibri"/>
          <w:i/>
        </w:rPr>
        <w:t xml:space="preserve"> the findings in relation to</w:t>
      </w:r>
      <w:r w:rsidRPr="005A6390">
        <w:rPr>
          <w:rFonts w:ascii="Calibri" w:hAnsi="Calibri"/>
          <w:i/>
        </w:rPr>
        <w:t xml:space="preserve"> theory </w:t>
      </w:r>
    </w:p>
    <w:p w:rsidR="004970D3" w:rsidRPr="002F36E2" w:rsidRDefault="004970D3" w:rsidP="004970D3">
      <w:pPr>
        <w:spacing w:line="360" w:lineRule="auto"/>
        <w:jc w:val="both"/>
        <w:rPr>
          <w:rFonts w:ascii="Calibri" w:hAnsi="Calibri"/>
        </w:rPr>
      </w:pPr>
      <w:r w:rsidRPr="002F36E2">
        <w:rPr>
          <w:rFonts w:ascii="Calibri" w:hAnsi="Calibri"/>
        </w:rPr>
        <w:t xml:space="preserve">Points arising in the findings with a direct connection to mythological and theoretical evidence presented earlier are of particular relevance. The findings do not suggest that the myths are overly influential to the respondents, apart from affording recognition of the cultural status of spinning and weaving, but there are echoes that filter down to </w:t>
      </w:r>
      <w:r>
        <w:rPr>
          <w:rFonts w:ascii="Calibri" w:hAnsi="Calibri"/>
        </w:rPr>
        <w:t xml:space="preserve">some </w:t>
      </w:r>
      <w:r w:rsidRPr="002F36E2">
        <w:rPr>
          <w:rFonts w:ascii="Calibri" w:hAnsi="Calibri"/>
        </w:rPr>
        <w:t>practitioners. Interviewee 1 speaks of the physical considerations on the human body that spinning exacts, bringing to mind the spinners’ flat thumb in the German and Norwegian folk tradition</w:t>
      </w:r>
      <w:r w:rsidR="00005AA3">
        <w:rPr>
          <w:rFonts w:ascii="Calibri" w:hAnsi="Calibri"/>
        </w:rPr>
        <w:t>s</w:t>
      </w:r>
      <w:r w:rsidRPr="002F36E2">
        <w:rPr>
          <w:rFonts w:ascii="Calibri" w:hAnsi="Calibri"/>
        </w:rPr>
        <w:t>.</w:t>
      </w:r>
      <w:r w:rsidRPr="002F36E2">
        <w:rPr>
          <w:rStyle w:val="FootnoteReference"/>
          <w:rFonts w:ascii="Calibri" w:hAnsi="Calibri"/>
        </w:rPr>
        <w:footnoteReference w:id="267"/>
      </w:r>
      <w:r w:rsidRPr="002F36E2">
        <w:rPr>
          <w:rFonts w:ascii="Calibri" w:hAnsi="Calibri"/>
        </w:rPr>
        <w:t xml:space="preserve"> Moreover, interviewee 2, speaking of constantly unravelling weaving as a child in order to </w:t>
      </w:r>
      <w:r w:rsidRPr="002F36E2">
        <w:rPr>
          <w:rFonts w:ascii="Calibri" w:hAnsi="Calibri"/>
        </w:rPr>
        <w:lastRenderedPageBreak/>
        <w:t xml:space="preserve">conserve wool, actually associated herself with Penelope from Homer’s </w:t>
      </w:r>
      <w:r w:rsidRPr="002F36E2">
        <w:rPr>
          <w:rFonts w:ascii="Calibri" w:hAnsi="Calibri"/>
          <w:i/>
        </w:rPr>
        <w:t>Odyssey</w:t>
      </w:r>
      <w:r w:rsidRPr="002F36E2">
        <w:rPr>
          <w:rFonts w:ascii="Calibri" w:hAnsi="Calibri"/>
        </w:rPr>
        <w:t>.</w:t>
      </w:r>
      <w:r w:rsidRPr="002F36E2">
        <w:rPr>
          <w:rStyle w:val="FootnoteReference"/>
          <w:rFonts w:ascii="Calibri" w:hAnsi="Calibri"/>
        </w:rPr>
        <w:footnoteReference w:id="268"/>
      </w:r>
      <w:r w:rsidRPr="002F36E2">
        <w:rPr>
          <w:rFonts w:ascii="Calibri" w:hAnsi="Calibri"/>
        </w:rPr>
        <w:t xml:space="preserve"> The strong ancestral connection that the respondents felt substantively corroborates the view that Carol Christ put forward of a deep and conscious link with ancient knowledge.</w:t>
      </w:r>
      <w:r w:rsidRPr="002F36E2">
        <w:rPr>
          <w:rStyle w:val="FootnoteReference"/>
          <w:rFonts w:ascii="Calibri" w:hAnsi="Calibri"/>
        </w:rPr>
        <w:footnoteReference w:id="269"/>
      </w:r>
      <w:r w:rsidRPr="002F36E2">
        <w:rPr>
          <w:rFonts w:ascii="Calibri" w:hAnsi="Calibri"/>
        </w:rPr>
        <w:t xml:space="preserve">  </w:t>
      </w:r>
    </w:p>
    <w:p w:rsidR="004970D3" w:rsidRDefault="004970D3" w:rsidP="004970D3">
      <w:pPr>
        <w:spacing w:line="360" w:lineRule="auto"/>
        <w:jc w:val="both"/>
        <w:rPr>
          <w:rFonts w:ascii="Calibri" w:hAnsi="Calibri"/>
          <w:color w:val="FF0000"/>
        </w:rPr>
      </w:pPr>
    </w:p>
    <w:p w:rsidR="004970D3" w:rsidRPr="002F36E2" w:rsidRDefault="004970D3" w:rsidP="004970D3">
      <w:pPr>
        <w:spacing w:line="360" w:lineRule="auto"/>
        <w:jc w:val="both"/>
        <w:rPr>
          <w:rFonts w:ascii="Calibri" w:hAnsi="Calibri"/>
        </w:rPr>
      </w:pPr>
      <w:r w:rsidRPr="002F36E2">
        <w:rPr>
          <w:rFonts w:ascii="Calibri" w:hAnsi="Calibri"/>
        </w:rPr>
        <w:t>Ingold’s observations of untwisting string in order to identify the counterforces involved</w:t>
      </w:r>
      <w:r w:rsidRPr="002F36E2">
        <w:rPr>
          <w:rStyle w:val="FootnoteReference"/>
          <w:rFonts w:ascii="Calibri" w:hAnsi="Calibri"/>
        </w:rPr>
        <w:footnoteReference w:id="270"/>
      </w:r>
      <w:r w:rsidRPr="002F36E2">
        <w:rPr>
          <w:rFonts w:ascii="Calibri" w:hAnsi="Calibri"/>
        </w:rPr>
        <w:t xml:space="preserve"> closely corresponds to interviewee 3, for whom the “magic of plying” is in the strength of oppositional twists; she had been a physics undergraduate, but only had “a physical sense” of these counterforces when she started spinning. The term, </w:t>
      </w:r>
      <w:r w:rsidRPr="002F36E2">
        <w:rPr>
          <w:rFonts w:ascii="Calibri" w:hAnsi="Calibri"/>
          <w:i/>
        </w:rPr>
        <w:t>magic,</w:t>
      </w:r>
      <w:r w:rsidRPr="002F36E2">
        <w:rPr>
          <w:rFonts w:ascii="Calibri" w:hAnsi="Calibri"/>
        </w:rPr>
        <w:t xml:space="preserve"> used readily by respondents and interviewees alike, sometimes described specific operations, which, while clearly an operative component of the technology, have retained the sense of mystery that Alan Miller suggested was innate.</w:t>
      </w:r>
      <w:r w:rsidRPr="002F36E2">
        <w:rPr>
          <w:rStyle w:val="FootnoteReference"/>
          <w:rFonts w:ascii="Calibri" w:hAnsi="Calibri"/>
        </w:rPr>
        <w:footnoteReference w:id="271"/>
      </w:r>
      <w:r w:rsidRPr="002F36E2">
        <w:rPr>
          <w:rFonts w:ascii="Calibri" w:hAnsi="Calibri"/>
        </w:rPr>
        <w:t xml:space="preserve"> “That’s when the magic happens,” stated interviewee 4.</w:t>
      </w:r>
    </w:p>
    <w:p w:rsidR="004970D3" w:rsidRPr="002F36E2" w:rsidRDefault="004970D3" w:rsidP="004970D3">
      <w:pPr>
        <w:spacing w:line="360" w:lineRule="auto"/>
        <w:jc w:val="both"/>
        <w:rPr>
          <w:rFonts w:ascii="Calibri" w:hAnsi="Calibri"/>
        </w:rPr>
      </w:pPr>
    </w:p>
    <w:p w:rsidR="004970D3" w:rsidRPr="002F36E2" w:rsidRDefault="004970D3" w:rsidP="004970D3">
      <w:pPr>
        <w:spacing w:line="360" w:lineRule="auto"/>
        <w:jc w:val="both"/>
        <w:rPr>
          <w:rFonts w:ascii="Calibri" w:hAnsi="Calibri"/>
        </w:rPr>
      </w:pPr>
      <w:r w:rsidRPr="002F36E2">
        <w:rPr>
          <w:rFonts w:ascii="Calibri" w:hAnsi="Calibri"/>
        </w:rPr>
        <w:t>The research findings suggest that many of the respondents placed a significant emphasis on their personal transformative experiences generated through the rhythms of their activities, echoing Roy Rappaport’s point that transformative rhythms spring from the practitioners individual internal rhythms.</w:t>
      </w:r>
      <w:r w:rsidRPr="002F36E2">
        <w:rPr>
          <w:rStyle w:val="FootnoteReference"/>
          <w:rFonts w:ascii="Calibri" w:hAnsi="Calibri"/>
        </w:rPr>
        <w:footnoteReference w:id="272"/>
      </w:r>
      <w:r w:rsidRPr="002F36E2">
        <w:rPr>
          <w:rFonts w:ascii="Calibri" w:hAnsi="Calibri"/>
        </w:rPr>
        <w:t xml:space="preserve"> “Rhythm is part of me”, says interviewee 1, who speaks of a “definite shift”, whereby the physicality facilitates entrance into the realms of what Rappaport terms ‘extraordinary time.’</w:t>
      </w:r>
      <w:r w:rsidRPr="002F36E2">
        <w:rPr>
          <w:rStyle w:val="FootnoteReference"/>
          <w:rFonts w:ascii="Calibri" w:hAnsi="Calibri"/>
        </w:rPr>
        <w:footnoteReference w:id="273"/>
      </w:r>
      <w:r w:rsidRPr="002F36E2">
        <w:rPr>
          <w:rFonts w:ascii="Calibri" w:hAnsi="Calibri"/>
        </w:rPr>
        <w:t xml:space="preserve">  </w:t>
      </w:r>
    </w:p>
    <w:p w:rsidR="00005AA3" w:rsidRDefault="004970D3" w:rsidP="00005AA3">
      <w:pPr>
        <w:spacing w:after="120" w:line="360" w:lineRule="auto"/>
        <w:jc w:val="both"/>
        <w:rPr>
          <w:rFonts w:ascii="Calibri" w:hAnsi="Calibri"/>
          <w:color w:val="008000"/>
        </w:rPr>
      </w:pPr>
      <w:r w:rsidRPr="002F36E2">
        <w:rPr>
          <w:rFonts w:ascii="Calibri" w:hAnsi="Calibri"/>
        </w:rPr>
        <w:t>Interviewee 4 remarks that the r</w:t>
      </w:r>
      <w:r w:rsidRPr="002F36E2">
        <w:rPr>
          <w:rFonts w:ascii="Calibri" w:eastAsia="Times New Roman" w:hAnsi="Calibri" w:cs="Arial"/>
          <w:bCs/>
        </w:rPr>
        <w:t xml:space="preserve">hythms of spinning have a physical effect on one’s breathing, taking her to a quieter place, whereas her physical reaction to the </w:t>
      </w:r>
      <w:r w:rsidRPr="002F36E2">
        <w:rPr>
          <w:rFonts w:ascii="Calibri" w:hAnsi="Calibri"/>
        </w:rPr>
        <w:t>r</w:t>
      </w:r>
      <w:r w:rsidRPr="002F36E2">
        <w:rPr>
          <w:rFonts w:ascii="Calibri" w:eastAsia="Times New Roman" w:hAnsi="Calibri" w:cs="Arial"/>
          <w:bCs/>
        </w:rPr>
        <w:t xml:space="preserve">hythms of weaving provoke counting and chanting, the conjunction of weaving and singing being an area explored by Anthony Tuck’s study of Indian and Central Asian </w:t>
      </w:r>
      <w:r w:rsidRPr="002F36E2">
        <w:rPr>
          <w:rFonts w:ascii="Calibri" w:eastAsia="Times New Roman" w:hAnsi="Calibri" w:cs="Arial"/>
          <w:bCs/>
        </w:rPr>
        <w:lastRenderedPageBreak/>
        <w:t>weavers.</w:t>
      </w:r>
      <w:r w:rsidRPr="002F36E2">
        <w:rPr>
          <w:rStyle w:val="FootnoteReference"/>
          <w:rFonts w:ascii="Calibri" w:eastAsia="Times New Roman" w:hAnsi="Calibri" w:cs="Arial"/>
          <w:bCs/>
        </w:rPr>
        <w:footnoteReference w:id="274"/>
      </w:r>
      <w:r w:rsidRPr="002F36E2">
        <w:rPr>
          <w:rFonts w:ascii="Calibri" w:hAnsi="Calibri"/>
        </w:rPr>
        <w:t xml:space="preserve"> The physical relationship between interviewee 2 and her loom were such that whilst weaving she felt she became a crucial component of the mechanism, a “part of the loom”, as would be the case but to a more obvious degree with the backstrap looms discussed in chapter 5.</w:t>
      </w:r>
      <w:r w:rsidRPr="002F36E2">
        <w:rPr>
          <w:rStyle w:val="FootnoteReference"/>
          <w:rFonts w:ascii="Calibri" w:hAnsi="Calibri"/>
        </w:rPr>
        <w:footnoteReference w:id="275"/>
      </w:r>
      <w:r w:rsidRPr="005A6390">
        <w:rPr>
          <w:rFonts w:ascii="Calibri" w:hAnsi="Calibri"/>
          <w:color w:val="008000"/>
        </w:rPr>
        <w:t xml:space="preserve">  </w:t>
      </w:r>
    </w:p>
    <w:p w:rsidR="00005AA3" w:rsidRPr="00005AA3" w:rsidRDefault="00005AA3" w:rsidP="00005AA3">
      <w:pPr>
        <w:spacing w:after="120"/>
        <w:jc w:val="both"/>
        <w:rPr>
          <w:rFonts w:ascii="Calibri" w:hAnsi="Calibri"/>
          <w:color w:val="008000"/>
        </w:rPr>
      </w:pPr>
    </w:p>
    <w:p w:rsidR="004970D3" w:rsidRPr="003C2BAA" w:rsidRDefault="004970D3" w:rsidP="004970D3">
      <w:pPr>
        <w:spacing w:line="360" w:lineRule="auto"/>
        <w:jc w:val="both"/>
        <w:rPr>
          <w:rFonts w:ascii="Calibri" w:eastAsia="Times New Roman" w:hAnsi="Calibri" w:cs="Arial"/>
          <w:bCs/>
          <w:color w:val="0000FF"/>
        </w:rPr>
      </w:pPr>
      <w:r w:rsidRPr="002F36E2">
        <w:rPr>
          <w:rFonts w:ascii="Calibri" w:hAnsi="Calibri"/>
        </w:rPr>
        <w:t>This research does not have the scope to pronounce on the nature of the essence that some respondents could identify in handcrafted products, except that this essence can be communicated, and is deeply embedded in the act of making. One respondent echoes that; for her, when someone handles a handcrafted article, they receive “</w:t>
      </w:r>
      <w:r w:rsidRPr="002F36E2">
        <w:rPr>
          <w:rFonts w:ascii="Calibri" w:eastAsia="Times New Roman" w:hAnsi="Calibri" w:cs="Arial"/>
          <w:bCs/>
        </w:rPr>
        <w:t xml:space="preserve">a gift from the maker even long after they are dead”.  Martin Holbraad asks </w:t>
      </w:r>
      <w:r w:rsidRPr="002F36E2">
        <w:rPr>
          <w:rFonts w:ascii="Calibri" w:eastAsia="Times New Roman" w:hAnsi="Calibri" w:cs="Arial"/>
          <w:bCs/>
          <w:i/>
        </w:rPr>
        <w:t>Can the Thing Speak?;</w:t>
      </w:r>
      <w:r w:rsidRPr="002F36E2">
        <w:rPr>
          <w:rStyle w:val="FootnoteReference"/>
          <w:rFonts w:ascii="Calibri" w:eastAsia="Times New Roman" w:hAnsi="Calibri" w:cs="Arial"/>
          <w:bCs/>
        </w:rPr>
        <w:footnoteReference w:id="276"/>
      </w:r>
      <w:r w:rsidRPr="002F36E2">
        <w:rPr>
          <w:rFonts w:ascii="Calibri" w:hAnsi="Calibri"/>
        </w:rPr>
        <w:t xml:space="preserve"> </w:t>
      </w:r>
      <w:r w:rsidR="00005AA3">
        <w:rPr>
          <w:rFonts w:ascii="Calibri" w:eastAsia="Times New Roman" w:hAnsi="Calibri" w:cs="Arial"/>
          <w:bCs/>
        </w:rPr>
        <w:t>some</w:t>
      </w:r>
      <w:r w:rsidRPr="002F36E2">
        <w:rPr>
          <w:rFonts w:ascii="Calibri" w:eastAsia="Times New Roman" w:hAnsi="Calibri" w:cs="Arial"/>
          <w:bCs/>
        </w:rPr>
        <w:t xml:space="preserve"> respondents seem to be able to hear what handcrafted products say. </w:t>
      </w:r>
      <w:r w:rsidRPr="002F36E2">
        <w:rPr>
          <w:rFonts w:ascii="Calibri" w:hAnsi="Calibri"/>
        </w:rPr>
        <w:t>Christopher Tilley sees handwoven Yekuana baskets as rich in an essential ‘metaphoric significance’;</w:t>
      </w:r>
      <w:r w:rsidRPr="002F36E2">
        <w:rPr>
          <w:rStyle w:val="FootnoteReference"/>
          <w:rFonts w:ascii="Calibri" w:hAnsi="Calibri"/>
        </w:rPr>
        <w:footnoteReference w:id="277"/>
      </w:r>
      <w:r w:rsidRPr="002F36E2">
        <w:rPr>
          <w:rFonts w:ascii="Calibri" w:hAnsi="Calibri"/>
        </w:rPr>
        <w:t xml:space="preserve"> for David Guss, these baskets are alive with ‘endless dualities’</w:t>
      </w:r>
      <w:r w:rsidRPr="002F36E2">
        <w:rPr>
          <w:rStyle w:val="FootnoteReference"/>
          <w:rFonts w:ascii="Calibri" w:hAnsi="Calibri"/>
        </w:rPr>
        <w:footnoteReference w:id="278"/>
      </w:r>
      <w:r w:rsidRPr="002F36E2">
        <w:rPr>
          <w:rFonts w:ascii="Calibri" w:hAnsi="Calibri"/>
        </w:rPr>
        <w:t xml:space="preserve"> and ‘concentric circles’.</w:t>
      </w:r>
      <w:r w:rsidRPr="002F36E2">
        <w:rPr>
          <w:rStyle w:val="FootnoteReference"/>
          <w:rFonts w:ascii="Calibri" w:hAnsi="Calibri"/>
        </w:rPr>
        <w:footnoteReference w:id="279"/>
      </w:r>
      <w:r w:rsidR="00C578ED">
        <w:rPr>
          <w:rFonts w:ascii="Calibri" w:hAnsi="Calibri"/>
        </w:rPr>
        <w:t xml:space="preserve"> Whilst</w:t>
      </w:r>
      <w:r w:rsidRPr="002F36E2">
        <w:rPr>
          <w:rFonts w:ascii="Calibri" w:hAnsi="Calibri"/>
        </w:rPr>
        <w:t xml:space="preserve"> one respondent</w:t>
      </w:r>
      <w:r w:rsidR="00C578ED">
        <w:rPr>
          <w:rFonts w:ascii="Calibri" w:hAnsi="Calibri"/>
        </w:rPr>
        <w:t>, as noted earlier,</w:t>
      </w:r>
      <w:r w:rsidRPr="002F36E2">
        <w:rPr>
          <w:rFonts w:ascii="Calibri" w:hAnsi="Calibri"/>
        </w:rPr>
        <w:t xml:space="preserve"> sees </w:t>
      </w:r>
      <w:r w:rsidRPr="002F36E2">
        <w:rPr>
          <w:rFonts w:ascii="Calibri" w:eastAsia="Times New Roman" w:hAnsi="Calibri" w:cs="Arial"/>
          <w:bCs/>
        </w:rPr>
        <w:t xml:space="preserve">circles as a “natural form of movement, both earthly &amp; cosmologically,” another more expediently, but perhaps with an equal sense of wonder, maintains that spindling “involves the turn of the whorl and the twists of yarn as it forms”. </w:t>
      </w:r>
      <w:r w:rsidRPr="002F36E2">
        <w:rPr>
          <w:rFonts w:ascii="Calibri" w:hAnsi="Calibri"/>
        </w:rPr>
        <w:t xml:space="preserve">  </w:t>
      </w:r>
      <w:r w:rsidRPr="005A6390">
        <w:rPr>
          <w:rFonts w:ascii="Calibri" w:hAnsi="Calibri"/>
          <w:color w:val="0000FF"/>
        </w:rPr>
        <w:t xml:space="preserve"> </w:t>
      </w:r>
    </w:p>
    <w:p w:rsidR="004970D3" w:rsidRDefault="004970D3" w:rsidP="004970D3">
      <w:pPr>
        <w:spacing w:line="360" w:lineRule="auto"/>
        <w:jc w:val="both"/>
        <w:rPr>
          <w:rFonts w:ascii="Calibri" w:hAnsi="Calibri"/>
        </w:rPr>
      </w:pPr>
    </w:p>
    <w:p w:rsidR="004970D3" w:rsidRPr="002F36E2" w:rsidRDefault="004970D3" w:rsidP="004970D3">
      <w:pPr>
        <w:spacing w:line="360" w:lineRule="auto"/>
        <w:jc w:val="both"/>
        <w:rPr>
          <w:rFonts w:ascii="Calibri" w:hAnsi="Calibri"/>
        </w:rPr>
      </w:pPr>
      <w:r w:rsidRPr="002F36E2">
        <w:rPr>
          <w:rFonts w:ascii="Calibri" w:hAnsi="Calibri"/>
        </w:rPr>
        <w:t xml:space="preserve">It is perhaps tempting to view the space where weavers and spinners operate as sacred, corresponding to Mircea Eliade’s ‘break in the homogeneity of space’ and its link between ‘cosmic regions’, an </w:t>
      </w:r>
      <w:r w:rsidRPr="002F36E2">
        <w:rPr>
          <w:rFonts w:ascii="Calibri" w:hAnsi="Calibri"/>
          <w:i/>
        </w:rPr>
        <w:t>axis mundi</w:t>
      </w:r>
      <w:r w:rsidRPr="002F36E2">
        <w:rPr>
          <w:rFonts w:ascii="Calibri" w:hAnsi="Calibri"/>
        </w:rPr>
        <w:t>,</w:t>
      </w:r>
      <w:r w:rsidRPr="002F36E2">
        <w:rPr>
          <w:rStyle w:val="FootnoteReference"/>
          <w:rFonts w:ascii="Calibri" w:hAnsi="Calibri"/>
        </w:rPr>
        <w:footnoteReference w:id="280"/>
      </w:r>
      <w:r w:rsidRPr="002F36E2">
        <w:rPr>
          <w:rFonts w:ascii="Calibri" w:hAnsi="Calibri"/>
        </w:rPr>
        <w:t xml:space="preserve"> despite the assertion of the respondents that space to practice spinning and weaving is mostly contingent on ergonomic necessity. This probably reflects the reality of practising artisan crafts in contemporary society. However, results suggest that a significant number of </w:t>
      </w:r>
      <w:r w:rsidRPr="002F36E2">
        <w:rPr>
          <w:rFonts w:ascii="Calibri" w:hAnsi="Calibri"/>
        </w:rPr>
        <w:lastRenderedPageBreak/>
        <w:t>respondents felt that they could respond to the idea of a ‘still point’;</w:t>
      </w:r>
      <w:r w:rsidRPr="002F36E2">
        <w:rPr>
          <w:rStyle w:val="FootnoteReference"/>
          <w:rFonts w:ascii="Calibri" w:hAnsi="Calibri"/>
        </w:rPr>
        <w:footnoteReference w:id="281"/>
      </w:r>
      <w:r w:rsidRPr="002F36E2">
        <w:rPr>
          <w:rFonts w:ascii="Calibri" w:hAnsi="Calibri"/>
        </w:rPr>
        <w:t xml:space="preserve"> this connection with a more symbolic or mystical area implies that their place of work could at least have the propensity to become a transformed and centred space. </w:t>
      </w:r>
    </w:p>
    <w:p w:rsidR="004624FE" w:rsidRDefault="004624FE" w:rsidP="004970D3">
      <w:pPr>
        <w:spacing w:line="360" w:lineRule="auto"/>
        <w:jc w:val="both"/>
        <w:rPr>
          <w:rFonts w:ascii="Calibri" w:hAnsi="Calibri"/>
          <w:b/>
          <w:u w:val="single"/>
        </w:rPr>
      </w:pPr>
    </w:p>
    <w:p w:rsidR="004970D3" w:rsidRPr="00796216" w:rsidRDefault="004970D3" w:rsidP="004970D3">
      <w:pPr>
        <w:spacing w:line="360" w:lineRule="auto"/>
        <w:jc w:val="both"/>
        <w:rPr>
          <w:rFonts w:ascii="Calibri" w:hAnsi="Calibri"/>
          <w:b/>
          <w:u w:val="single"/>
        </w:rPr>
      </w:pPr>
      <w:r w:rsidRPr="00C17905">
        <w:rPr>
          <w:rFonts w:ascii="Calibri" w:hAnsi="Calibri"/>
          <w:b/>
          <w:u w:val="single"/>
        </w:rPr>
        <w:t>8.4 The Research Question: do the findings cast any light upon the original research investigation?</w:t>
      </w:r>
    </w:p>
    <w:p w:rsidR="004970D3" w:rsidRPr="002F36E2" w:rsidRDefault="004970D3" w:rsidP="004970D3">
      <w:pPr>
        <w:spacing w:line="360" w:lineRule="auto"/>
        <w:jc w:val="both"/>
        <w:rPr>
          <w:rFonts w:ascii="Calibri" w:hAnsi="Calibri"/>
        </w:rPr>
      </w:pPr>
      <w:r w:rsidRPr="002F36E2">
        <w:rPr>
          <w:rFonts w:ascii="Calibri" w:hAnsi="Calibri"/>
        </w:rPr>
        <w:t xml:space="preserve">Underlying this research has been the question why would it be expected that contemporary spinners and weavers in the UK experience what might be pertinent and characteristic of different, less post-industrial cultures and traditions. In focussing upon the activities, I have sought to some extent to neutralise this and to look for elements in the processes of spinning and weaving that have symbolic potential, not specific to any particular cultural context. In asking experienced practitioners to react to this aspect of their craft, one can initiate a tentative diagnosis as to what it is that makes weaving and spinning </w:t>
      </w:r>
      <w:r w:rsidRPr="002F36E2">
        <w:rPr>
          <w:rFonts w:ascii="Calibri" w:hAnsi="Calibri"/>
          <w:i/>
        </w:rPr>
        <w:t>special</w:t>
      </w:r>
      <w:r w:rsidRPr="002F36E2">
        <w:rPr>
          <w:rFonts w:ascii="Calibri" w:hAnsi="Calibri"/>
        </w:rPr>
        <w:t>.</w:t>
      </w:r>
    </w:p>
    <w:p w:rsidR="004970D3" w:rsidRDefault="004970D3" w:rsidP="004970D3">
      <w:pPr>
        <w:spacing w:line="360" w:lineRule="auto"/>
        <w:jc w:val="both"/>
        <w:rPr>
          <w:rFonts w:ascii="Calibri" w:hAnsi="Calibri"/>
          <w:color w:val="FF0000"/>
        </w:rPr>
      </w:pPr>
    </w:p>
    <w:p w:rsidR="0072529F" w:rsidRPr="005A6390" w:rsidRDefault="004970D3" w:rsidP="004970D3">
      <w:pPr>
        <w:spacing w:line="360" w:lineRule="auto"/>
        <w:jc w:val="both"/>
        <w:rPr>
          <w:rFonts w:ascii="Calibri" w:hAnsi="Calibri"/>
        </w:rPr>
      </w:pPr>
      <w:r w:rsidRPr="002F36E2">
        <w:rPr>
          <w:rFonts w:ascii="Calibri" w:hAnsi="Calibri"/>
        </w:rPr>
        <w:t xml:space="preserve">The results of my research, while wide-ranging, and notwithstanding an in-built resistance in some areas, would indicate that </w:t>
      </w:r>
      <w:commentRangeStart w:id="36"/>
      <w:r w:rsidRPr="002F36E2">
        <w:rPr>
          <w:rFonts w:ascii="Calibri" w:hAnsi="Calibri"/>
        </w:rPr>
        <w:t>there are spinners and weavers amongst those surveyed who respond to a symbolic, even a spiritual side</w:t>
      </w:r>
      <w:commentRangeEnd w:id="36"/>
      <w:r w:rsidR="00286BF6">
        <w:rPr>
          <w:rStyle w:val="CommentReference"/>
        </w:rPr>
        <w:commentReference w:id="36"/>
      </w:r>
      <w:r w:rsidRPr="002F36E2">
        <w:rPr>
          <w:rFonts w:ascii="Calibri" w:hAnsi="Calibri"/>
        </w:rPr>
        <w:t>. Two balances are pivotal. The first is the arc between the pragmatic and the cosmological, the sacred and the ordinary, with its propensity to shift in accordance with the dynamics of the textile project. The notion that Peter Mataira speaks of with reference to a Maori cosmology of a relative sacrality</w:t>
      </w:r>
      <w:r w:rsidRPr="002F36E2">
        <w:rPr>
          <w:rStyle w:val="FootnoteReference"/>
          <w:rFonts w:ascii="Calibri" w:hAnsi="Calibri"/>
        </w:rPr>
        <w:footnoteReference w:id="282"/>
      </w:r>
      <w:r w:rsidRPr="002F36E2">
        <w:rPr>
          <w:rFonts w:ascii="Calibri" w:hAnsi="Calibri"/>
        </w:rPr>
        <w:t xml:space="preserve"> is I think of value here. Weaving and spinning remain a functional empirical means of cloth production, but have the capacity, for some of the surveyed practitioners, to be symbolic. The second balance is that between the individual and the cosmological. The results suggest that the intensity and focus of the activities lead inwards towards a personal centre. But it is when the sense of centring is regarded as collective, indeed all-embracing, then weaving and spinning can start to have the propensity to encompass a cosmological aspect.</w:t>
      </w:r>
    </w:p>
    <w:p w:rsidR="00120654" w:rsidRPr="00EC3DC9" w:rsidRDefault="004970D3" w:rsidP="00120654">
      <w:pPr>
        <w:spacing w:line="360" w:lineRule="auto"/>
        <w:jc w:val="both"/>
        <w:rPr>
          <w:rFonts w:ascii="Calibri" w:hAnsi="Calibri"/>
        </w:rPr>
      </w:pPr>
      <w:r w:rsidRPr="002F36E2">
        <w:rPr>
          <w:rFonts w:ascii="Calibri" w:hAnsi="Calibri"/>
        </w:rPr>
        <w:lastRenderedPageBreak/>
        <w:t xml:space="preserve">A theme in the interviews was the refrain, “I wouldn’t go that far”, </w:t>
      </w:r>
      <w:commentRangeStart w:id="37"/>
      <w:r w:rsidRPr="002F36E2">
        <w:rPr>
          <w:rFonts w:ascii="Calibri" w:hAnsi="Calibri"/>
          <w:i/>
        </w:rPr>
        <w:t>special</w:t>
      </w:r>
      <w:r w:rsidRPr="002F36E2">
        <w:rPr>
          <w:rFonts w:ascii="Calibri" w:hAnsi="Calibri"/>
        </w:rPr>
        <w:t xml:space="preserve"> </w:t>
      </w:r>
      <w:commentRangeEnd w:id="37"/>
      <w:r w:rsidR="00286BF6">
        <w:rPr>
          <w:rStyle w:val="CommentReference"/>
        </w:rPr>
        <w:commentReference w:id="37"/>
      </w:r>
      <w:r w:rsidRPr="002F36E2">
        <w:rPr>
          <w:rFonts w:ascii="Calibri" w:hAnsi="Calibri"/>
        </w:rPr>
        <w:t xml:space="preserve">rather than </w:t>
      </w:r>
      <w:r w:rsidRPr="002F36E2">
        <w:rPr>
          <w:rFonts w:ascii="Calibri" w:hAnsi="Calibri"/>
          <w:i/>
        </w:rPr>
        <w:t>sacred</w:t>
      </w:r>
      <w:r w:rsidRPr="002F36E2">
        <w:rPr>
          <w:rFonts w:ascii="Calibri" w:hAnsi="Calibri"/>
        </w:rPr>
        <w:t xml:space="preserve">, and yet there was a small but significant body of opinion that could allow for a more mystical outlook. At times the practice faintly contradicted the stated position; while the majority of respondents did not allow for tools to hold a force within them that contained past knowledge, they were also not altogether prepared to lend them out.  But notions such as embodiment and the inner-self did register with some of the group, possibly because they may have actually experienced them within their practice. </w:t>
      </w:r>
      <w:r w:rsidR="00120654" w:rsidRPr="00EC3DC9">
        <w:rPr>
          <w:rFonts w:ascii="Calibri" w:hAnsi="Calibri"/>
        </w:rPr>
        <w:t>Such are the nuances of the responses that a clearer picture might develop through an additional ongoing study with a wider and more varied research pool.</w:t>
      </w:r>
      <w:r w:rsidR="00120654">
        <w:rPr>
          <w:rFonts w:ascii="Calibri" w:hAnsi="Calibri"/>
          <w:color w:val="800000"/>
        </w:rPr>
        <w:t xml:space="preserve"> </w:t>
      </w:r>
    </w:p>
    <w:p w:rsidR="00120654" w:rsidRPr="002F36E2" w:rsidRDefault="00120654" w:rsidP="004970D3">
      <w:pPr>
        <w:spacing w:line="360" w:lineRule="auto"/>
        <w:jc w:val="both"/>
        <w:rPr>
          <w:rFonts w:ascii="Calibri" w:hAnsi="Calibri"/>
        </w:rPr>
      </w:pPr>
    </w:p>
    <w:p w:rsidR="004970D3" w:rsidRPr="002F36E2" w:rsidRDefault="004970D3" w:rsidP="004970D3">
      <w:pPr>
        <w:spacing w:line="360" w:lineRule="auto"/>
        <w:jc w:val="both"/>
        <w:rPr>
          <w:rFonts w:ascii="Calibri" w:hAnsi="Calibri"/>
        </w:rPr>
      </w:pPr>
      <w:r w:rsidRPr="002F36E2">
        <w:rPr>
          <w:rFonts w:ascii="Calibri" w:hAnsi="Calibri"/>
        </w:rPr>
        <w:t>If my woven textile contains the narrative of the research responses, then perhaps the answer to the research is displayed within the fabric. With darker, more opaque colours generally representing a more solid sceptical stance, and lighter more luminous shades depicting a more symbolic position, the textile actually articulates the position of the spinners and weavers who undertook my research.</w:t>
      </w:r>
      <w:r w:rsidRPr="002F36E2">
        <w:rPr>
          <w:rStyle w:val="FootnoteReference"/>
          <w:rFonts w:ascii="Calibri" w:hAnsi="Calibri"/>
        </w:rPr>
        <w:footnoteReference w:id="283"/>
      </w:r>
      <w:r w:rsidRPr="002F36E2">
        <w:rPr>
          <w:rFonts w:ascii="Calibri" w:hAnsi="Calibri"/>
        </w:rPr>
        <w:t xml:space="preserve"> The fact that there is a luminous quality to the woven textile is eloquent of</w:t>
      </w:r>
      <w:r w:rsidR="009943DA">
        <w:rPr>
          <w:rFonts w:ascii="Calibri" w:hAnsi="Calibri"/>
        </w:rPr>
        <w:t xml:space="preserve"> the presence of</w:t>
      </w:r>
      <w:r w:rsidRPr="002F36E2">
        <w:rPr>
          <w:rFonts w:ascii="Calibri" w:hAnsi="Calibri"/>
        </w:rPr>
        <w:t xml:space="preserve"> a positive openness towards cosmology and sacred symbolism amongst the practitioners asked. </w:t>
      </w:r>
    </w:p>
    <w:p w:rsidR="004970D3" w:rsidRDefault="004970D3" w:rsidP="004970D3">
      <w:pPr>
        <w:spacing w:line="276" w:lineRule="auto"/>
        <w:jc w:val="both"/>
        <w:rPr>
          <w:rFonts w:ascii="Calibri" w:hAnsi="Calibri"/>
        </w:rPr>
      </w:pPr>
    </w:p>
    <w:p w:rsidR="004970D3" w:rsidRDefault="004970D3" w:rsidP="004970D3">
      <w:pPr>
        <w:spacing w:line="276" w:lineRule="auto"/>
        <w:jc w:val="both"/>
        <w:rPr>
          <w:rFonts w:ascii="Calibri" w:hAnsi="Calibri"/>
        </w:rPr>
      </w:pPr>
    </w:p>
    <w:p w:rsidR="004970D3" w:rsidRDefault="004970D3" w:rsidP="004970D3">
      <w:pPr>
        <w:spacing w:line="276" w:lineRule="auto"/>
        <w:jc w:val="both"/>
        <w:rPr>
          <w:rFonts w:ascii="Calibri" w:hAnsi="Calibri"/>
        </w:rPr>
      </w:pPr>
    </w:p>
    <w:p w:rsidR="004970D3" w:rsidRDefault="004970D3" w:rsidP="004970D3">
      <w:pPr>
        <w:spacing w:line="276" w:lineRule="auto"/>
        <w:jc w:val="both"/>
        <w:rPr>
          <w:rFonts w:ascii="Calibri" w:hAnsi="Calibri"/>
        </w:rPr>
      </w:pPr>
    </w:p>
    <w:p w:rsidR="004970D3" w:rsidRDefault="004970D3" w:rsidP="004970D3">
      <w:pPr>
        <w:spacing w:line="276" w:lineRule="auto"/>
        <w:jc w:val="both"/>
        <w:rPr>
          <w:rFonts w:ascii="Calibri" w:hAnsi="Calibri"/>
        </w:rPr>
      </w:pPr>
    </w:p>
    <w:p w:rsidR="004970D3" w:rsidRDefault="004970D3" w:rsidP="004970D3">
      <w:pPr>
        <w:spacing w:line="276" w:lineRule="auto"/>
        <w:jc w:val="both"/>
        <w:rPr>
          <w:rFonts w:ascii="Calibri" w:hAnsi="Calibri"/>
        </w:rPr>
      </w:pPr>
    </w:p>
    <w:p w:rsidR="004970D3" w:rsidRDefault="004970D3" w:rsidP="004970D3">
      <w:pPr>
        <w:spacing w:line="276" w:lineRule="auto"/>
        <w:jc w:val="both"/>
        <w:rPr>
          <w:rFonts w:ascii="Calibri" w:hAnsi="Calibri"/>
        </w:rPr>
      </w:pPr>
    </w:p>
    <w:p w:rsidR="004970D3" w:rsidRDefault="004970D3" w:rsidP="004970D3">
      <w:pPr>
        <w:jc w:val="both"/>
      </w:pPr>
    </w:p>
    <w:p w:rsidR="004970D3" w:rsidRDefault="004970D3" w:rsidP="00623A47">
      <w:pPr>
        <w:spacing w:line="360" w:lineRule="auto"/>
        <w:rPr>
          <w:rFonts w:ascii="Calibri" w:hAnsi="Calibri"/>
          <w:b/>
          <w:sz w:val="28"/>
          <w:szCs w:val="28"/>
        </w:rPr>
      </w:pPr>
    </w:p>
    <w:p w:rsidR="006E1EA0" w:rsidRDefault="006E1EA0" w:rsidP="00623A47">
      <w:pPr>
        <w:spacing w:line="360" w:lineRule="auto"/>
        <w:rPr>
          <w:rFonts w:ascii="Calibri" w:hAnsi="Calibri"/>
          <w:b/>
          <w:sz w:val="28"/>
          <w:szCs w:val="28"/>
        </w:rPr>
      </w:pPr>
    </w:p>
    <w:p w:rsidR="006E1EA0" w:rsidRDefault="006E1EA0" w:rsidP="00623A47">
      <w:pPr>
        <w:spacing w:line="360" w:lineRule="auto"/>
        <w:rPr>
          <w:rFonts w:ascii="Calibri" w:hAnsi="Calibri"/>
          <w:b/>
          <w:sz w:val="28"/>
          <w:szCs w:val="28"/>
        </w:rPr>
      </w:pPr>
    </w:p>
    <w:p w:rsidR="006E1EA0" w:rsidRDefault="006E1EA0" w:rsidP="00623A47">
      <w:pPr>
        <w:spacing w:line="360" w:lineRule="auto"/>
        <w:rPr>
          <w:rFonts w:ascii="Calibri" w:hAnsi="Calibri"/>
          <w:b/>
          <w:sz w:val="28"/>
          <w:szCs w:val="28"/>
        </w:rPr>
      </w:pPr>
    </w:p>
    <w:p w:rsidR="007A5814" w:rsidRDefault="007A5814" w:rsidP="00623A47">
      <w:pPr>
        <w:spacing w:line="360" w:lineRule="auto"/>
        <w:rPr>
          <w:rFonts w:ascii="Calibri" w:hAnsi="Calibri"/>
          <w:b/>
          <w:sz w:val="28"/>
          <w:szCs w:val="28"/>
        </w:rPr>
      </w:pPr>
    </w:p>
    <w:p w:rsidR="00623A47" w:rsidRDefault="00623A47" w:rsidP="00623A47">
      <w:pPr>
        <w:spacing w:line="360" w:lineRule="auto"/>
        <w:rPr>
          <w:rFonts w:ascii="Calibri" w:hAnsi="Calibri"/>
          <w:b/>
          <w:sz w:val="28"/>
          <w:szCs w:val="28"/>
        </w:rPr>
      </w:pPr>
      <w:r>
        <w:rPr>
          <w:rFonts w:ascii="Calibri" w:hAnsi="Calibri"/>
          <w:b/>
          <w:sz w:val="28"/>
          <w:szCs w:val="28"/>
        </w:rPr>
        <w:lastRenderedPageBreak/>
        <w:t xml:space="preserve">Chapter 9 - </w:t>
      </w:r>
      <w:r w:rsidRPr="00A21224">
        <w:rPr>
          <w:rFonts w:ascii="Calibri" w:hAnsi="Calibri"/>
          <w:b/>
          <w:sz w:val="28"/>
          <w:szCs w:val="28"/>
        </w:rPr>
        <w:t xml:space="preserve">Conclusion </w:t>
      </w:r>
    </w:p>
    <w:p w:rsidR="00623A47" w:rsidRDefault="00623A47" w:rsidP="00623A47">
      <w:pPr>
        <w:spacing w:line="360" w:lineRule="auto"/>
        <w:rPr>
          <w:rFonts w:ascii="Calibri" w:hAnsi="Calibri"/>
          <w:b/>
          <w:sz w:val="28"/>
          <w:szCs w:val="28"/>
        </w:rPr>
      </w:pPr>
    </w:p>
    <w:p w:rsidR="00623A47" w:rsidRDefault="00623A47" w:rsidP="00623A47">
      <w:pPr>
        <w:spacing w:line="360" w:lineRule="auto"/>
        <w:rPr>
          <w:rFonts w:ascii="Calibri" w:hAnsi="Calibri"/>
          <w:sz w:val="28"/>
          <w:szCs w:val="28"/>
        </w:rPr>
      </w:pPr>
    </w:p>
    <w:p w:rsidR="006E1EA0" w:rsidRPr="001205F7" w:rsidRDefault="006E1EA0" w:rsidP="00623A47">
      <w:pPr>
        <w:spacing w:line="360" w:lineRule="auto"/>
        <w:rPr>
          <w:rFonts w:ascii="Calibri" w:hAnsi="Calibri"/>
          <w:sz w:val="28"/>
          <w:szCs w:val="28"/>
        </w:rPr>
      </w:pPr>
    </w:p>
    <w:p w:rsidR="00623A47" w:rsidRDefault="00623A47" w:rsidP="00623A47">
      <w:r>
        <w:t xml:space="preserve">                                  </w:t>
      </w:r>
      <w:r>
        <w:rPr>
          <w:noProof/>
          <w:lang w:eastAsia="en-GB"/>
        </w:rPr>
        <w:drawing>
          <wp:inline distT="0" distB="0" distL="0" distR="0">
            <wp:extent cx="2876745" cy="2879285"/>
            <wp:effectExtent l="0" t="0" r="0" b="0"/>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lose up of final section.jpg"/>
                    <pic:cNvPicPr/>
                  </pic:nvPicPr>
                  <pic:blipFill>
                    <a:blip r:embed="rId36">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a14:imgLayer r:embed="rId37">
                              <a14:imgEffect>
                                <a14:sharpenSoften amount="5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2876745" cy="2879285"/>
                    </a:xfrm>
                    <a:prstGeom prst="rect">
                      <a:avLst/>
                    </a:prstGeom>
                  </pic:spPr>
                </pic:pic>
              </a:graphicData>
            </a:graphic>
          </wp:inline>
        </w:drawing>
      </w:r>
    </w:p>
    <w:p w:rsidR="00623A47" w:rsidRDefault="00623A47" w:rsidP="00623A47">
      <w:pPr>
        <w:spacing w:line="276" w:lineRule="auto"/>
      </w:pPr>
    </w:p>
    <w:p w:rsidR="006E1EA0" w:rsidRDefault="006E1EA0" w:rsidP="00623A47">
      <w:pPr>
        <w:spacing w:line="276" w:lineRule="auto"/>
      </w:pPr>
    </w:p>
    <w:p w:rsidR="00623A47" w:rsidRPr="00A0386E" w:rsidRDefault="00623A47" w:rsidP="00623A47">
      <w:pPr>
        <w:spacing w:line="276" w:lineRule="auto"/>
        <w:jc w:val="center"/>
        <w:rPr>
          <w:rFonts w:ascii="Calibri" w:hAnsi="Calibri"/>
          <w:b/>
          <w:i/>
          <w:sz w:val="22"/>
          <w:szCs w:val="22"/>
        </w:rPr>
      </w:pPr>
      <w:r w:rsidRPr="00A0386E">
        <w:rPr>
          <w:rFonts w:ascii="Calibri" w:hAnsi="Calibri"/>
          <w:b/>
          <w:i/>
          <w:sz w:val="22"/>
          <w:szCs w:val="22"/>
        </w:rPr>
        <w:t xml:space="preserve">Photographic Illustration 9 </w:t>
      </w:r>
    </w:p>
    <w:p w:rsidR="00623A47" w:rsidRPr="00A0386E" w:rsidRDefault="00623A47" w:rsidP="00623A47">
      <w:pPr>
        <w:spacing w:line="276" w:lineRule="auto"/>
        <w:jc w:val="center"/>
        <w:rPr>
          <w:rFonts w:ascii="Calibri" w:hAnsi="Calibri"/>
          <w:b/>
          <w:i/>
          <w:sz w:val="20"/>
          <w:szCs w:val="20"/>
        </w:rPr>
      </w:pPr>
      <w:r w:rsidRPr="00A0386E">
        <w:rPr>
          <w:rFonts w:ascii="Calibri" w:hAnsi="Calibri"/>
          <w:b/>
          <w:i/>
          <w:sz w:val="20"/>
          <w:szCs w:val="20"/>
        </w:rPr>
        <w:t>Reflexive Research:  Close-up of a cross section of the finished research textile</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Detailed view of the central area, showing the final 10 sections of the woven textile.</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 xml:space="preserve">Main - Each coloured section represents the answers to the 56 questions </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asked by the survey to the final 10 respondents.</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 xml:space="preserve">Bottom – Central section showing loose warp thread, </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which in turn represent individual participants.</w:t>
      </w:r>
    </w:p>
    <w:p w:rsidR="00623A47" w:rsidRPr="00A0386E" w:rsidRDefault="00623A47" w:rsidP="00623A47">
      <w:pPr>
        <w:spacing w:line="276" w:lineRule="auto"/>
        <w:jc w:val="center"/>
        <w:rPr>
          <w:rFonts w:ascii="Calibri" w:hAnsi="Calibri"/>
          <w:b/>
          <w:i/>
          <w:sz w:val="20"/>
          <w:szCs w:val="20"/>
        </w:rPr>
      </w:pPr>
      <w:r w:rsidRPr="00A0386E">
        <w:rPr>
          <w:rFonts w:ascii="Calibri" w:hAnsi="Calibri"/>
          <w:b/>
          <w:i/>
          <w:sz w:val="20"/>
          <w:szCs w:val="20"/>
        </w:rPr>
        <w:t>Colour code</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 xml:space="preserve">The darker green threads represent the responses of 1 and 2 on a scale of 1 to 5, </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being those participants who disagreed with the statements presented.</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 xml:space="preserve">The lighter green threads represent the responses of 4 and 5 on a scale of 1 to 5, </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being those participants who agreed with the statements presented.</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 xml:space="preserve">The bright green threads represent the responses of 3 on a scale of 1 to 5, </w:t>
      </w:r>
    </w:p>
    <w:p w:rsidR="00623A47" w:rsidRPr="00A0386E" w:rsidRDefault="00623A47" w:rsidP="00623A47">
      <w:pPr>
        <w:spacing w:line="276" w:lineRule="auto"/>
        <w:jc w:val="center"/>
        <w:rPr>
          <w:rFonts w:ascii="Calibri" w:hAnsi="Calibri"/>
          <w:i/>
          <w:sz w:val="20"/>
          <w:szCs w:val="20"/>
        </w:rPr>
      </w:pPr>
      <w:r w:rsidRPr="00A0386E">
        <w:rPr>
          <w:rFonts w:ascii="Calibri" w:hAnsi="Calibri"/>
          <w:i/>
          <w:sz w:val="20"/>
          <w:szCs w:val="20"/>
        </w:rPr>
        <w:t>being those respondents to took the middle ground with the statements presented.</w:t>
      </w:r>
    </w:p>
    <w:p w:rsidR="00623A47" w:rsidRDefault="00623A47" w:rsidP="00623A47">
      <w:pPr>
        <w:spacing w:line="276" w:lineRule="auto"/>
        <w:jc w:val="center"/>
        <w:rPr>
          <w:rFonts w:ascii="Calibri" w:hAnsi="Calibri"/>
          <w:sz w:val="22"/>
          <w:szCs w:val="22"/>
        </w:rPr>
      </w:pPr>
    </w:p>
    <w:p w:rsidR="00623A47" w:rsidRDefault="00623A47" w:rsidP="00623A47">
      <w:pPr>
        <w:spacing w:line="276" w:lineRule="auto"/>
        <w:jc w:val="center"/>
        <w:rPr>
          <w:rFonts w:ascii="Calibri" w:hAnsi="Calibri"/>
          <w:sz w:val="22"/>
          <w:szCs w:val="22"/>
        </w:rPr>
      </w:pPr>
    </w:p>
    <w:p w:rsidR="00623A47" w:rsidRDefault="00623A47" w:rsidP="00623A47">
      <w:pPr>
        <w:spacing w:line="276" w:lineRule="auto"/>
        <w:jc w:val="center"/>
        <w:rPr>
          <w:rFonts w:ascii="Calibri" w:hAnsi="Calibri"/>
          <w:sz w:val="22"/>
          <w:szCs w:val="22"/>
        </w:rPr>
      </w:pPr>
    </w:p>
    <w:p w:rsidR="00623A47" w:rsidRPr="004407E5" w:rsidRDefault="00623A47" w:rsidP="00623A47">
      <w:pPr>
        <w:spacing w:line="276" w:lineRule="auto"/>
        <w:jc w:val="center"/>
        <w:rPr>
          <w:rFonts w:ascii="Calibri" w:hAnsi="Calibri"/>
          <w:sz w:val="22"/>
          <w:szCs w:val="22"/>
        </w:rPr>
      </w:pPr>
    </w:p>
    <w:p w:rsidR="00623A47" w:rsidRDefault="00623A47" w:rsidP="00623A47">
      <w:pPr>
        <w:jc w:val="center"/>
      </w:pPr>
    </w:p>
    <w:p w:rsidR="004970D3" w:rsidRDefault="004970D3" w:rsidP="00623A47">
      <w:pPr>
        <w:jc w:val="center"/>
      </w:pPr>
    </w:p>
    <w:p w:rsidR="004970D3" w:rsidRDefault="004970D3" w:rsidP="00623A47">
      <w:pPr>
        <w:jc w:val="center"/>
      </w:pPr>
    </w:p>
    <w:p w:rsidR="004970D3" w:rsidRDefault="004970D3" w:rsidP="00623A47">
      <w:pPr>
        <w:jc w:val="center"/>
      </w:pPr>
    </w:p>
    <w:p w:rsidR="00AF6970" w:rsidRDefault="00AF6970" w:rsidP="004970D3">
      <w:pPr>
        <w:spacing w:line="360" w:lineRule="auto"/>
        <w:jc w:val="both"/>
      </w:pPr>
    </w:p>
    <w:p w:rsidR="004970D3" w:rsidRDefault="004970D3" w:rsidP="004970D3">
      <w:pPr>
        <w:spacing w:line="360" w:lineRule="auto"/>
        <w:jc w:val="both"/>
        <w:rPr>
          <w:rFonts w:ascii="Calibri" w:hAnsi="Calibri"/>
          <w:b/>
          <w:u w:val="single"/>
        </w:rPr>
      </w:pPr>
      <w:r>
        <w:rPr>
          <w:rFonts w:ascii="Calibri" w:hAnsi="Calibri"/>
          <w:b/>
          <w:u w:val="single"/>
        </w:rPr>
        <w:lastRenderedPageBreak/>
        <w:t>Chapter 9 -</w:t>
      </w:r>
      <w:r w:rsidRPr="005A5B10">
        <w:rPr>
          <w:rFonts w:ascii="Calibri" w:hAnsi="Calibri"/>
          <w:b/>
          <w:u w:val="single"/>
        </w:rPr>
        <w:t xml:space="preserve"> Conclusion</w:t>
      </w:r>
      <w:r w:rsidRPr="005A5B10">
        <w:rPr>
          <w:rFonts w:ascii="Calibri" w:hAnsi="Calibri"/>
          <w:b/>
        </w:rPr>
        <w:t xml:space="preserve"> </w:t>
      </w:r>
    </w:p>
    <w:p w:rsidR="004970D3" w:rsidRPr="005A5B10" w:rsidRDefault="004970D3" w:rsidP="004970D3">
      <w:pPr>
        <w:spacing w:line="360" w:lineRule="auto"/>
        <w:jc w:val="both"/>
        <w:rPr>
          <w:rFonts w:ascii="Calibri" w:hAnsi="Calibri"/>
          <w:b/>
          <w:u w:val="single"/>
        </w:rPr>
      </w:pPr>
    </w:p>
    <w:p w:rsidR="004970D3" w:rsidRPr="005A5B10" w:rsidRDefault="004970D3" w:rsidP="00393B23">
      <w:pPr>
        <w:spacing w:line="360" w:lineRule="auto"/>
        <w:jc w:val="both"/>
        <w:rPr>
          <w:rFonts w:ascii="Calibri" w:hAnsi="Calibri"/>
        </w:rPr>
      </w:pPr>
      <w:r w:rsidRPr="005A5B10">
        <w:rPr>
          <w:rFonts w:ascii="Calibri" w:hAnsi="Calibri"/>
        </w:rPr>
        <w:t xml:space="preserve">This research can be viewed in two ways, either as an investigation of the symbolism surrounding spinning and weaving with a degree of supplementary research, or as an ethnographic study exploring the motivations and beliefs of contemporary spinners and weavers with a fairly extensive evidential premise. In fact, both parts are interdependent; the research requires the premise as validification, whereby the interlocking of both elements, the evidence and </w:t>
      </w:r>
      <w:r w:rsidR="00AF6970">
        <w:rPr>
          <w:rFonts w:ascii="Calibri" w:hAnsi="Calibri"/>
        </w:rPr>
        <w:t xml:space="preserve">the </w:t>
      </w:r>
      <w:r w:rsidRPr="005A5B10">
        <w:rPr>
          <w:rFonts w:ascii="Calibri" w:hAnsi="Calibri"/>
        </w:rPr>
        <w:t xml:space="preserve">findings, are epitomised </w:t>
      </w:r>
      <w:r>
        <w:rPr>
          <w:rFonts w:ascii="Calibri" w:hAnsi="Calibri"/>
        </w:rPr>
        <w:t xml:space="preserve">symbolically </w:t>
      </w:r>
      <w:r w:rsidRPr="005A5B10">
        <w:rPr>
          <w:rFonts w:ascii="Calibri" w:hAnsi="Calibri"/>
        </w:rPr>
        <w:t xml:space="preserve">by the counter-balancing tensions of warp and weft that are their subject. </w:t>
      </w:r>
    </w:p>
    <w:p w:rsidR="004970D3" w:rsidRPr="005A5B10" w:rsidRDefault="004970D3" w:rsidP="00393B23">
      <w:pPr>
        <w:spacing w:line="360" w:lineRule="auto"/>
        <w:jc w:val="both"/>
        <w:rPr>
          <w:rFonts w:ascii="Calibri" w:hAnsi="Calibri"/>
        </w:rPr>
      </w:pPr>
    </w:p>
    <w:p w:rsidR="004970D3" w:rsidRPr="005A5B10" w:rsidRDefault="004970D3" w:rsidP="00393B23">
      <w:pPr>
        <w:spacing w:line="360" w:lineRule="auto"/>
        <w:jc w:val="both"/>
        <w:rPr>
          <w:rFonts w:ascii="Calibri" w:hAnsi="Calibri"/>
        </w:rPr>
      </w:pPr>
      <w:r w:rsidRPr="005A5B10">
        <w:rPr>
          <w:rFonts w:ascii="Calibri" w:hAnsi="Calibri"/>
        </w:rPr>
        <w:t xml:space="preserve">By considering some of the mythologies surrounding spinning and weaving, and by exploring traditions from indigenous weavers and spinners across diverse cultures, the dissertation has sought to compile a body of evidence that demonstrates that spinning and weaving have a cosmological aspect and are in themselves capable of sacrality. Underpinning this investigation, the theoretical background explores the metaphorical associations and delineates the nature of the sacred and ritual elements that are equated with spinning and weaving, in order to identify them more readily within the practices of contemporary spinners and weavers. </w:t>
      </w:r>
    </w:p>
    <w:p w:rsidR="004970D3" w:rsidRPr="005A5B10" w:rsidRDefault="004970D3" w:rsidP="00393B23">
      <w:pPr>
        <w:spacing w:line="360" w:lineRule="auto"/>
        <w:jc w:val="both"/>
        <w:rPr>
          <w:rFonts w:ascii="Calibri" w:hAnsi="Calibri"/>
        </w:rPr>
      </w:pPr>
    </w:p>
    <w:p w:rsidR="00120654" w:rsidRPr="005A5B10" w:rsidRDefault="004970D3" w:rsidP="00393B23">
      <w:pPr>
        <w:spacing w:line="360" w:lineRule="auto"/>
        <w:jc w:val="both"/>
        <w:rPr>
          <w:rFonts w:ascii="Calibri" w:hAnsi="Calibri"/>
        </w:rPr>
      </w:pPr>
      <w:r w:rsidRPr="005A5B10">
        <w:rPr>
          <w:rFonts w:ascii="Calibri" w:hAnsi="Calibri"/>
        </w:rPr>
        <w:t>The task of evaluating the relevance of this evidence upon practitioners in the UK and Ireland involved a relatively small scale investigation amongst a group of variously experienced weavers and spinners, mostly but not wholly accessed through two UK spinning and weaving guilds.</w:t>
      </w:r>
      <w:r w:rsidR="00211FF9">
        <w:rPr>
          <w:rStyle w:val="FootnoteReference"/>
          <w:rFonts w:ascii="Calibri" w:hAnsi="Calibri"/>
        </w:rPr>
        <w:footnoteReference w:id="284"/>
      </w:r>
      <w:r w:rsidRPr="005A5B10">
        <w:rPr>
          <w:rFonts w:ascii="Calibri" w:hAnsi="Calibri"/>
        </w:rPr>
        <w:t xml:space="preserve"> The results of the ethnographic study, gathered by a mixture of quantitative and qualitative research methodology, provided an insight into what the spinners and weavers surveyed </w:t>
      </w:r>
      <w:commentRangeStart w:id="38"/>
      <w:r w:rsidRPr="005A5B10">
        <w:rPr>
          <w:rFonts w:ascii="Calibri" w:hAnsi="Calibri"/>
        </w:rPr>
        <w:t xml:space="preserve">believe, </w:t>
      </w:r>
      <w:commentRangeEnd w:id="38"/>
      <w:r w:rsidR="00286BF6">
        <w:rPr>
          <w:rStyle w:val="CommentReference"/>
        </w:rPr>
        <w:commentReference w:id="38"/>
      </w:r>
      <w:r w:rsidRPr="005A5B10">
        <w:rPr>
          <w:rFonts w:ascii="Calibri" w:hAnsi="Calibri"/>
        </w:rPr>
        <w:t>and to what extent they respond to a symbolic undercurrent within their practice. The findings presented an overall pattern that ranged from healthy scepticism towards any manner of symbolic understanding of spinning and weaving, to a very positive openness towards a more mystical interpretation of the crafts</w:t>
      </w:r>
      <w:r w:rsidR="00120654">
        <w:rPr>
          <w:rFonts w:ascii="Calibri" w:hAnsi="Calibri"/>
        </w:rPr>
        <w:t>.</w:t>
      </w:r>
    </w:p>
    <w:p w:rsidR="004970D3" w:rsidRPr="005A5B10" w:rsidRDefault="004970D3" w:rsidP="00393B23">
      <w:pPr>
        <w:spacing w:line="360" w:lineRule="auto"/>
        <w:jc w:val="both"/>
        <w:rPr>
          <w:rFonts w:ascii="Calibri" w:hAnsi="Calibri"/>
        </w:rPr>
      </w:pPr>
      <w:r w:rsidRPr="005A5B10">
        <w:rPr>
          <w:rFonts w:ascii="Calibri" w:hAnsi="Calibri"/>
        </w:rPr>
        <w:lastRenderedPageBreak/>
        <w:t xml:space="preserve">Central to this research has been a sense of the practice, of the activity, as a transmitter that is able to connect the ordinary to the extra-ordinary, the physical to the metaphysical, and the practitioner to the transformatory. This focus on the process, amplified by my own personal experiential research, led to an informative assessment of the relationship between practical expediency and the underlying components that make spinning and weaving special. What this research may have shown, very tentatively and with a very small sample group, is that there are spinners and weavers that see their craft as at times connected to an ancestral tradition where sacrality and cosmology are fundamental to their </w:t>
      </w:r>
      <w:commentRangeStart w:id="39"/>
      <w:r w:rsidRPr="005A5B10">
        <w:rPr>
          <w:rFonts w:ascii="Calibri" w:hAnsi="Calibri"/>
        </w:rPr>
        <w:t>practice</w:t>
      </w:r>
      <w:commentRangeEnd w:id="39"/>
      <w:r w:rsidR="00286BF6">
        <w:rPr>
          <w:rStyle w:val="CommentReference"/>
        </w:rPr>
        <w:commentReference w:id="39"/>
      </w:r>
      <w:r w:rsidRPr="005A5B10">
        <w:rPr>
          <w:rFonts w:ascii="Calibri" w:hAnsi="Calibri"/>
        </w:rPr>
        <w:t xml:space="preserve">. </w:t>
      </w:r>
    </w:p>
    <w:p w:rsidR="004970D3" w:rsidRPr="005A5B10" w:rsidRDefault="004970D3" w:rsidP="004970D3">
      <w:pPr>
        <w:spacing w:line="360" w:lineRule="auto"/>
        <w:jc w:val="both"/>
        <w:rPr>
          <w:rFonts w:ascii="Calibri" w:hAnsi="Calibri"/>
        </w:rPr>
      </w:pPr>
    </w:p>
    <w:p w:rsidR="00623A47" w:rsidRDefault="00623A47" w:rsidP="00856E9C">
      <w:pPr>
        <w:spacing w:line="360" w:lineRule="auto"/>
        <w:rPr>
          <w:rFonts w:ascii="Calibri" w:hAnsi="Calibri"/>
        </w:rPr>
      </w:pPr>
    </w:p>
    <w:p w:rsidR="000D3EB4" w:rsidRDefault="000D3EB4" w:rsidP="00856E9C">
      <w:pPr>
        <w:spacing w:line="360" w:lineRule="auto"/>
        <w:rPr>
          <w:rFonts w:ascii="Calibri" w:hAnsi="Calibri"/>
        </w:rPr>
      </w:pPr>
    </w:p>
    <w:p w:rsidR="000D3EB4" w:rsidRDefault="000D3EB4" w:rsidP="00856E9C">
      <w:pPr>
        <w:spacing w:line="360" w:lineRule="auto"/>
        <w:rPr>
          <w:rFonts w:ascii="Calibri" w:hAnsi="Calibri"/>
        </w:rPr>
      </w:pPr>
    </w:p>
    <w:p w:rsidR="000D3EB4" w:rsidRDefault="000D3EB4" w:rsidP="00856E9C">
      <w:pPr>
        <w:spacing w:line="360" w:lineRule="auto"/>
        <w:rPr>
          <w:rFonts w:ascii="Calibri" w:hAnsi="Calibri"/>
        </w:rPr>
      </w:pPr>
    </w:p>
    <w:p w:rsidR="000D3EB4" w:rsidRDefault="000D3EB4" w:rsidP="00856E9C">
      <w:pPr>
        <w:spacing w:line="360" w:lineRule="auto"/>
        <w:rPr>
          <w:rFonts w:ascii="Calibri" w:hAnsi="Calibri"/>
        </w:rPr>
      </w:pPr>
    </w:p>
    <w:p w:rsidR="000D3EB4" w:rsidRDefault="000D3EB4" w:rsidP="00856E9C">
      <w:pPr>
        <w:spacing w:line="360" w:lineRule="auto"/>
        <w:rPr>
          <w:rFonts w:ascii="Calibri" w:hAnsi="Calibri"/>
        </w:rPr>
      </w:pPr>
    </w:p>
    <w:p w:rsidR="000D3EB4" w:rsidRDefault="000D3EB4" w:rsidP="00856E9C">
      <w:pPr>
        <w:spacing w:line="360" w:lineRule="auto"/>
        <w:rPr>
          <w:rFonts w:ascii="Calibri" w:hAnsi="Calibri"/>
        </w:rPr>
      </w:pPr>
    </w:p>
    <w:p w:rsidR="000D3EB4" w:rsidRDefault="000D3EB4" w:rsidP="00856E9C">
      <w:pPr>
        <w:spacing w:line="360" w:lineRule="auto"/>
        <w:rPr>
          <w:rFonts w:ascii="Calibri" w:hAnsi="Calibri"/>
        </w:rPr>
      </w:pPr>
    </w:p>
    <w:p w:rsidR="000D3EB4" w:rsidRDefault="000D3EB4" w:rsidP="00856E9C">
      <w:pPr>
        <w:spacing w:line="360" w:lineRule="auto"/>
        <w:rPr>
          <w:rFonts w:ascii="Calibri" w:hAnsi="Calibri"/>
        </w:rPr>
      </w:pPr>
    </w:p>
    <w:p w:rsidR="000D3EB4" w:rsidRDefault="000D3EB4" w:rsidP="00856E9C">
      <w:pPr>
        <w:spacing w:line="360" w:lineRule="auto"/>
        <w:rPr>
          <w:rFonts w:ascii="Calibri" w:hAnsi="Calibri"/>
        </w:rPr>
      </w:pPr>
    </w:p>
    <w:p w:rsidR="000D3EB4" w:rsidRDefault="000D3EB4" w:rsidP="00856E9C">
      <w:pPr>
        <w:spacing w:line="360" w:lineRule="auto"/>
        <w:rPr>
          <w:rFonts w:ascii="Calibri" w:hAnsi="Calibri"/>
        </w:rPr>
      </w:pPr>
    </w:p>
    <w:p w:rsidR="000D3EB4" w:rsidRDefault="000D3EB4" w:rsidP="00856E9C">
      <w:pPr>
        <w:spacing w:line="360" w:lineRule="auto"/>
        <w:rPr>
          <w:rFonts w:ascii="Calibri" w:hAnsi="Calibri"/>
        </w:rPr>
      </w:pPr>
    </w:p>
    <w:p w:rsidR="000D3EB4" w:rsidRDefault="000D3EB4" w:rsidP="00856E9C">
      <w:pPr>
        <w:spacing w:line="360" w:lineRule="auto"/>
        <w:rPr>
          <w:rFonts w:ascii="Calibri" w:hAnsi="Calibri"/>
        </w:rPr>
      </w:pPr>
    </w:p>
    <w:p w:rsidR="000D3EB4" w:rsidRDefault="000D3EB4" w:rsidP="00856E9C">
      <w:pPr>
        <w:spacing w:line="360" w:lineRule="auto"/>
        <w:rPr>
          <w:rFonts w:ascii="Calibri" w:hAnsi="Calibri"/>
        </w:rPr>
      </w:pPr>
    </w:p>
    <w:p w:rsidR="000D3EB4" w:rsidRDefault="000D3EB4" w:rsidP="00856E9C">
      <w:pPr>
        <w:spacing w:line="360" w:lineRule="auto"/>
        <w:rPr>
          <w:rFonts w:ascii="Calibri" w:hAnsi="Calibri"/>
        </w:rPr>
      </w:pPr>
    </w:p>
    <w:p w:rsidR="000D3EB4" w:rsidRDefault="000D3EB4" w:rsidP="00856E9C">
      <w:pPr>
        <w:spacing w:line="360" w:lineRule="auto"/>
        <w:rPr>
          <w:rFonts w:ascii="Calibri" w:hAnsi="Calibri"/>
        </w:rPr>
      </w:pPr>
    </w:p>
    <w:p w:rsidR="000D3EB4" w:rsidRDefault="000D3EB4" w:rsidP="00856E9C">
      <w:pPr>
        <w:spacing w:line="360" w:lineRule="auto"/>
        <w:rPr>
          <w:rFonts w:ascii="Calibri" w:hAnsi="Calibri"/>
        </w:rPr>
      </w:pPr>
    </w:p>
    <w:p w:rsidR="000D3EB4" w:rsidRDefault="000D3EB4" w:rsidP="00856E9C">
      <w:pPr>
        <w:spacing w:line="360" w:lineRule="auto"/>
        <w:rPr>
          <w:rFonts w:ascii="Calibri" w:hAnsi="Calibri"/>
        </w:rPr>
      </w:pPr>
    </w:p>
    <w:p w:rsidR="000D3EB4" w:rsidRDefault="000D3EB4" w:rsidP="00856E9C">
      <w:pPr>
        <w:spacing w:line="360" w:lineRule="auto"/>
        <w:rPr>
          <w:rFonts w:ascii="Calibri" w:hAnsi="Calibri"/>
        </w:rPr>
      </w:pPr>
    </w:p>
    <w:p w:rsidR="000D3EB4" w:rsidRDefault="000D3EB4" w:rsidP="00856E9C">
      <w:pPr>
        <w:spacing w:line="360" w:lineRule="auto"/>
        <w:rPr>
          <w:rFonts w:ascii="Calibri" w:hAnsi="Calibri"/>
        </w:rPr>
      </w:pPr>
    </w:p>
    <w:p w:rsidR="00C17905" w:rsidRDefault="00C17905" w:rsidP="00856E9C">
      <w:pPr>
        <w:spacing w:line="360" w:lineRule="auto"/>
        <w:rPr>
          <w:rFonts w:ascii="Calibri" w:hAnsi="Calibri"/>
        </w:rPr>
      </w:pPr>
    </w:p>
    <w:p w:rsidR="009647ED" w:rsidRDefault="009647ED" w:rsidP="00AD035A">
      <w:pPr>
        <w:pStyle w:val="EndnoteText"/>
        <w:rPr>
          <w:rFonts w:ascii="Calibri" w:hAnsi="Calibri"/>
          <w:b/>
          <w:u w:val="single"/>
          <w:lang w:val="en-US"/>
        </w:rPr>
      </w:pPr>
    </w:p>
    <w:p w:rsidR="00AD035A" w:rsidRPr="00753DDC" w:rsidRDefault="00AD035A" w:rsidP="00AD035A">
      <w:pPr>
        <w:pStyle w:val="EndnoteText"/>
        <w:rPr>
          <w:rFonts w:ascii="Calibri" w:hAnsi="Calibri"/>
          <w:b/>
          <w:u w:val="single"/>
          <w:lang w:val="en-US"/>
        </w:rPr>
      </w:pPr>
      <w:r w:rsidRPr="00753DDC">
        <w:rPr>
          <w:rFonts w:ascii="Calibri" w:hAnsi="Calibri"/>
          <w:b/>
          <w:u w:val="single"/>
          <w:lang w:val="en-US"/>
        </w:rPr>
        <w:lastRenderedPageBreak/>
        <w:t>Bibliography:</w:t>
      </w:r>
    </w:p>
    <w:p w:rsidR="00AD035A" w:rsidRPr="00753DDC" w:rsidRDefault="00AD035A" w:rsidP="00AD035A">
      <w:pPr>
        <w:pStyle w:val="EndnoteText"/>
        <w:rPr>
          <w:rFonts w:ascii="Calibri" w:hAnsi="Calibri"/>
          <w:u w:val="single"/>
          <w:lang w:val="en-US"/>
        </w:rPr>
      </w:pPr>
    </w:p>
    <w:p w:rsidR="00AD035A" w:rsidRPr="00753DDC" w:rsidRDefault="00AD035A" w:rsidP="00AD035A">
      <w:pPr>
        <w:pStyle w:val="EndnoteText"/>
        <w:rPr>
          <w:rFonts w:ascii="Calibri" w:hAnsi="Calibri"/>
          <w:b/>
          <w:lang w:val="en-US"/>
        </w:rPr>
      </w:pPr>
      <w:r w:rsidRPr="00753DDC">
        <w:rPr>
          <w:rFonts w:ascii="Calibri" w:hAnsi="Calibri"/>
          <w:b/>
          <w:u w:val="single"/>
          <w:lang w:val="en-US"/>
        </w:rPr>
        <w:t>Primary Sources</w:t>
      </w:r>
      <w:r w:rsidRPr="00753DDC">
        <w:rPr>
          <w:rFonts w:ascii="Calibri" w:hAnsi="Calibri"/>
          <w:b/>
          <w:lang w:val="en-US"/>
        </w:rPr>
        <w:t>:</w:t>
      </w:r>
    </w:p>
    <w:p w:rsidR="00AD035A" w:rsidRPr="00753DDC" w:rsidRDefault="00AD035A" w:rsidP="00AD035A">
      <w:pPr>
        <w:pStyle w:val="EndnoteText"/>
        <w:rPr>
          <w:rFonts w:ascii="Calibri" w:hAnsi="Calibri"/>
          <w:lang w:val="en-US"/>
        </w:rPr>
      </w:pPr>
    </w:p>
    <w:p w:rsidR="00AD035A" w:rsidRPr="00753DDC" w:rsidRDefault="00AD035A" w:rsidP="00AD035A">
      <w:pPr>
        <w:rPr>
          <w:rFonts w:ascii="Calibri" w:hAnsi="Calibri"/>
        </w:rPr>
      </w:pPr>
      <w:r w:rsidRPr="00753DDC">
        <w:rPr>
          <w:rFonts w:ascii="Calibri" w:hAnsi="Calibri"/>
        </w:rPr>
        <w:t xml:space="preserve">Homer, </w:t>
      </w:r>
      <w:r w:rsidRPr="00753DDC">
        <w:rPr>
          <w:rFonts w:ascii="Calibri" w:hAnsi="Calibri"/>
          <w:i/>
        </w:rPr>
        <w:t>The Odyssey,</w:t>
      </w:r>
      <w:r w:rsidR="00660C0A">
        <w:rPr>
          <w:rFonts w:ascii="Calibri" w:hAnsi="Calibri"/>
        </w:rPr>
        <w:t xml:space="preserve"> (trans.</w:t>
      </w:r>
      <w:r w:rsidRPr="00753DDC">
        <w:rPr>
          <w:rFonts w:ascii="Calibri" w:hAnsi="Calibri"/>
        </w:rPr>
        <w:t xml:space="preserve"> Shewring, W.</w:t>
      </w:r>
      <w:r w:rsidR="00660C0A">
        <w:rPr>
          <w:rFonts w:ascii="Calibri" w:hAnsi="Calibri"/>
        </w:rPr>
        <w:t>)</w:t>
      </w:r>
      <w:r w:rsidRPr="00753DDC">
        <w:rPr>
          <w:rFonts w:ascii="Calibri" w:hAnsi="Calibri"/>
        </w:rPr>
        <w:t>, Oxford University Press, Oxford and New York, 1980.</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lang w:val="en-US"/>
        </w:rPr>
      </w:pPr>
      <w:r w:rsidRPr="00753DDC">
        <w:rPr>
          <w:rFonts w:ascii="Calibri" w:hAnsi="Calibri"/>
          <w:lang w:val="en-US"/>
        </w:rPr>
        <w:t>New American Standard Bible, www.biblegateway.com</w:t>
      </w:r>
      <w:r w:rsidRPr="00753DDC">
        <w:rPr>
          <w:rFonts w:ascii="Calibri" w:hAnsi="Calibri"/>
        </w:rPr>
        <w:t xml:space="preserve"> </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rPr>
      </w:pPr>
      <w:r w:rsidRPr="00753DDC">
        <w:rPr>
          <w:rFonts w:ascii="Calibri" w:hAnsi="Calibri"/>
          <w:lang w:val="en-US"/>
        </w:rPr>
        <w:t xml:space="preserve">Ovid, </w:t>
      </w:r>
      <w:r w:rsidRPr="00753DDC">
        <w:rPr>
          <w:rFonts w:ascii="Calibri" w:hAnsi="Calibri"/>
          <w:i/>
          <w:lang w:val="en-US"/>
        </w:rPr>
        <w:t>Metamorphoses, Book VI,</w:t>
      </w:r>
      <w:r w:rsidR="00660C0A">
        <w:rPr>
          <w:rFonts w:ascii="Calibri" w:hAnsi="Calibri"/>
          <w:lang w:val="en-US"/>
        </w:rPr>
        <w:t xml:space="preserve"> (trans.</w:t>
      </w:r>
      <w:r w:rsidRPr="00753DDC">
        <w:rPr>
          <w:rFonts w:ascii="Calibri" w:hAnsi="Calibri"/>
          <w:lang w:val="en-US"/>
        </w:rPr>
        <w:t xml:space="preserve"> Melville, A., D.</w:t>
      </w:r>
      <w:r w:rsidR="00660C0A">
        <w:rPr>
          <w:rFonts w:ascii="Calibri" w:hAnsi="Calibri"/>
          <w:lang w:val="en-US"/>
        </w:rPr>
        <w:t>)</w:t>
      </w:r>
      <w:r w:rsidRPr="00753DDC">
        <w:rPr>
          <w:rFonts w:ascii="Calibri" w:hAnsi="Calibri"/>
          <w:lang w:val="en-US"/>
        </w:rPr>
        <w:t>, Oxford University Press, Oxford, New York, 1996.</w:t>
      </w:r>
    </w:p>
    <w:p w:rsidR="00AD035A" w:rsidRPr="00753DDC" w:rsidRDefault="00AD035A" w:rsidP="00AD035A">
      <w:pPr>
        <w:pStyle w:val="EndnoteText"/>
        <w:rPr>
          <w:rFonts w:ascii="Calibri" w:hAnsi="Calibri"/>
        </w:rPr>
      </w:pPr>
    </w:p>
    <w:p w:rsidR="00AD035A" w:rsidRPr="00753DDC" w:rsidRDefault="00AD035A" w:rsidP="00AD035A">
      <w:pPr>
        <w:pStyle w:val="FootnoteText"/>
        <w:rPr>
          <w:rFonts w:ascii="Calibri" w:hAnsi="Calibri"/>
          <w:lang w:val="en-US"/>
        </w:rPr>
      </w:pPr>
      <w:r w:rsidRPr="00753DDC">
        <w:rPr>
          <w:rFonts w:ascii="Calibri" w:hAnsi="Calibri"/>
        </w:rPr>
        <w:t xml:space="preserve">Plato, </w:t>
      </w:r>
      <w:r w:rsidRPr="00753DDC">
        <w:rPr>
          <w:rFonts w:ascii="Calibri" w:hAnsi="Calibri"/>
          <w:i/>
        </w:rPr>
        <w:t>The Republic</w:t>
      </w:r>
      <w:r w:rsidR="00660C0A">
        <w:rPr>
          <w:rFonts w:ascii="Calibri" w:hAnsi="Calibri"/>
        </w:rPr>
        <w:t>, Book X.614 – 621, (trans.</w:t>
      </w:r>
      <w:r w:rsidRPr="00753DDC">
        <w:rPr>
          <w:rFonts w:ascii="Calibri" w:hAnsi="Calibri"/>
        </w:rPr>
        <w:t xml:space="preserve"> Allen, R</w:t>
      </w:r>
      <w:r w:rsidR="00660C0A">
        <w:rPr>
          <w:rFonts w:ascii="Calibri" w:hAnsi="Calibri"/>
        </w:rPr>
        <w:t>.</w:t>
      </w:r>
      <w:r w:rsidRPr="00753DDC">
        <w:rPr>
          <w:rFonts w:ascii="Calibri" w:hAnsi="Calibri"/>
        </w:rPr>
        <w:t xml:space="preserve"> E.</w:t>
      </w:r>
      <w:r w:rsidR="00660C0A">
        <w:rPr>
          <w:rFonts w:ascii="Calibri" w:hAnsi="Calibri"/>
        </w:rPr>
        <w:t>)</w:t>
      </w:r>
      <w:r w:rsidRPr="00753DDC">
        <w:rPr>
          <w:rFonts w:ascii="Calibri" w:hAnsi="Calibri"/>
        </w:rPr>
        <w:t>, Yale University, New Haven, London, 2006.</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lang w:val="en-US"/>
        </w:rPr>
      </w:pPr>
      <w:r w:rsidRPr="00753DDC">
        <w:rPr>
          <w:rFonts w:ascii="Calibri" w:hAnsi="Calibri"/>
        </w:rPr>
        <w:t>Plato</w:t>
      </w:r>
      <w:r w:rsidR="007A5814">
        <w:rPr>
          <w:rFonts w:ascii="Calibri" w:hAnsi="Calibri"/>
        </w:rPr>
        <w:t>,</w:t>
      </w:r>
      <w:r w:rsidRPr="00753DDC">
        <w:rPr>
          <w:rFonts w:ascii="Calibri" w:hAnsi="Calibri"/>
          <w:lang w:val="en-US"/>
        </w:rPr>
        <w:t xml:space="preserve"> </w:t>
      </w:r>
      <w:r w:rsidRPr="00753DDC">
        <w:rPr>
          <w:rFonts w:ascii="Calibri" w:hAnsi="Calibri"/>
          <w:i/>
        </w:rPr>
        <w:t>The Statesman</w:t>
      </w:r>
      <w:r w:rsidRPr="00753DDC">
        <w:rPr>
          <w:rFonts w:ascii="Calibri" w:hAnsi="Calibri"/>
        </w:rPr>
        <w:t>, (ed</w:t>
      </w:r>
      <w:r w:rsidR="00660C0A">
        <w:rPr>
          <w:rFonts w:ascii="Calibri" w:hAnsi="Calibri"/>
        </w:rPr>
        <w:t>s</w:t>
      </w:r>
      <w:r w:rsidRPr="00753DDC">
        <w:rPr>
          <w:rFonts w:ascii="Calibri" w:hAnsi="Calibri"/>
        </w:rPr>
        <w:t>) Annas, J.M., and Waterfield, R.</w:t>
      </w:r>
      <w:r w:rsidRPr="00753DDC">
        <w:rPr>
          <w:rFonts w:ascii="Calibri" w:hAnsi="Calibri"/>
          <w:i/>
        </w:rPr>
        <w:t xml:space="preserve">, </w:t>
      </w:r>
      <w:r w:rsidRPr="00753DDC">
        <w:rPr>
          <w:rFonts w:ascii="Calibri" w:hAnsi="Calibri"/>
        </w:rPr>
        <w:t>Cambridge Texts in the History of Political Thought,</w:t>
      </w:r>
      <w:r w:rsidRPr="00753DDC">
        <w:rPr>
          <w:rFonts w:ascii="Calibri" w:hAnsi="Calibri"/>
          <w:i/>
        </w:rPr>
        <w:t xml:space="preserve"> </w:t>
      </w:r>
      <w:r w:rsidRPr="00753DDC">
        <w:rPr>
          <w:rFonts w:ascii="Calibri" w:hAnsi="Calibri"/>
        </w:rPr>
        <w:t>Cambridge University Press, Cambridge, 1995.</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Plato, </w:t>
      </w:r>
      <w:r w:rsidRPr="00753DDC">
        <w:rPr>
          <w:rFonts w:ascii="Calibri" w:hAnsi="Calibri"/>
          <w:i/>
        </w:rPr>
        <w:t>Timaeus</w:t>
      </w:r>
      <w:r w:rsidRPr="00753DDC">
        <w:rPr>
          <w:rFonts w:ascii="Calibri" w:hAnsi="Calibri"/>
        </w:rPr>
        <w:t xml:space="preserve">, in </w:t>
      </w:r>
      <w:r w:rsidRPr="00753DDC">
        <w:rPr>
          <w:rFonts w:ascii="Calibri" w:hAnsi="Calibri"/>
          <w:i/>
        </w:rPr>
        <w:t>Timaeus and Critias</w:t>
      </w:r>
      <w:r w:rsidR="00660C0A">
        <w:rPr>
          <w:rFonts w:ascii="Calibri" w:hAnsi="Calibri"/>
        </w:rPr>
        <w:t>, (trans.</w:t>
      </w:r>
      <w:r w:rsidRPr="00753DDC">
        <w:rPr>
          <w:rFonts w:ascii="Calibri" w:hAnsi="Calibri"/>
        </w:rPr>
        <w:t xml:space="preserve"> Lee, D.</w:t>
      </w:r>
      <w:r w:rsidR="00660C0A">
        <w:rPr>
          <w:rFonts w:ascii="Calibri" w:hAnsi="Calibri"/>
        </w:rPr>
        <w:t>)</w:t>
      </w:r>
      <w:r w:rsidRPr="00753DDC">
        <w:rPr>
          <w:rFonts w:ascii="Calibri" w:hAnsi="Calibri"/>
        </w:rPr>
        <w:t>, Penguin Books, London, 1965.</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Reichard, G.A., </w:t>
      </w:r>
      <w:r w:rsidRPr="00753DDC">
        <w:rPr>
          <w:rFonts w:ascii="Calibri" w:hAnsi="Calibri"/>
          <w:i/>
        </w:rPr>
        <w:t>Spider Woman,</w:t>
      </w:r>
      <w:r w:rsidRPr="00753DDC">
        <w:rPr>
          <w:rFonts w:ascii="Calibri" w:hAnsi="Calibri"/>
        </w:rPr>
        <w:t xml:space="preserve"> </w:t>
      </w:r>
      <w:r w:rsidRPr="00660C0A">
        <w:rPr>
          <w:rFonts w:ascii="Calibri" w:hAnsi="Calibri"/>
          <w:i/>
        </w:rPr>
        <w:t>A Story of Navaho Weavers and Chanters</w:t>
      </w:r>
      <w:r w:rsidRPr="00753DDC">
        <w:rPr>
          <w:rFonts w:ascii="Calibri" w:hAnsi="Calibri"/>
        </w:rPr>
        <w:t>, University of New Mexico Press, Albuquerque, 1997. Original publication: MacMillan New York, 1934.</w:t>
      </w:r>
    </w:p>
    <w:p w:rsidR="00AD035A" w:rsidRPr="00753DDC" w:rsidRDefault="00AD035A" w:rsidP="00AD035A">
      <w:pPr>
        <w:pStyle w:val="EndnoteText"/>
        <w:rPr>
          <w:rFonts w:ascii="Calibri" w:hAnsi="Calibri"/>
        </w:rPr>
      </w:pPr>
    </w:p>
    <w:p w:rsidR="00AD035A" w:rsidRPr="00753DDC" w:rsidRDefault="00AD035A" w:rsidP="00AD035A">
      <w:pPr>
        <w:pStyle w:val="FootnoteText"/>
        <w:rPr>
          <w:rFonts w:ascii="Calibri" w:hAnsi="Calibri"/>
          <w:lang w:val="en-US"/>
        </w:rPr>
      </w:pPr>
      <w:r w:rsidRPr="00753DDC">
        <w:rPr>
          <w:rFonts w:ascii="Calibri" w:hAnsi="Calibri"/>
          <w:i/>
        </w:rPr>
        <w:t xml:space="preserve">Rig Veda, </w:t>
      </w:r>
      <w:r w:rsidR="00660C0A">
        <w:rPr>
          <w:rFonts w:ascii="Calibri" w:hAnsi="Calibri"/>
        </w:rPr>
        <w:t>I.92.5-6., (trans.</w:t>
      </w:r>
      <w:r w:rsidRPr="00753DDC">
        <w:rPr>
          <w:rFonts w:ascii="Calibri" w:hAnsi="Calibri"/>
        </w:rPr>
        <w:t xml:space="preserve"> O’Flaherty, W.</w:t>
      </w:r>
      <w:r w:rsidR="00660C0A">
        <w:rPr>
          <w:rFonts w:ascii="Calibri" w:hAnsi="Calibri"/>
        </w:rPr>
        <w:t>)</w:t>
      </w:r>
      <w:r w:rsidRPr="00753DDC">
        <w:rPr>
          <w:rFonts w:ascii="Calibri" w:hAnsi="Calibri"/>
        </w:rPr>
        <w:t xml:space="preserve">, Penguin Books, Middlesex, 1981. </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cs="Lucida Grande"/>
          <w:lang w:val="en-US"/>
        </w:rPr>
        <w:t xml:space="preserve">Spinden, H. J., </w:t>
      </w:r>
      <w:r w:rsidRPr="00753DDC">
        <w:rPr>
          <w:rFonts w:ascii="Calibri" w:hAnsi="Calibri" w:cs="Lucida Grande"/>
          <w:i/>
          <w:lang w:val="en-US"/>
        </w:rPr>
        <w:t>Songs of the Tewa</w:t>
      </w:r>
      <w:r w:rsidRPr="00753DDC">
        <w:rPr>
          <w:rFonts w:ascii="Calibri" w:hAnsi="Calibri" w:cs="Lucida Grande"/>
          <w:lang w:val="en-US"/>
        </w:rPr>
        <w:t>, The Exposition of Indian Tribal Arts Inc, New York, 1933, reprinted in Kessinger Legacy Reprints, LLC.</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lang w:val="en-US"/>
        </w:rPr>
      </w:pPr>
      <w:r w:rsidRPr="00753DDC">
        <w:rPr>
          <w:rFonts w:ascii="Calibri" w:hAnsi="Calibri"/>
          <w:lang w:val="en-US"/>
        </w:rPr>
        <w:t xml:space="preserve">Tennyson, Lord A., </w:t>
      </w:r>
      <w:r w:rsidRPr="00753DDC">
        <w:rPr>
          <w:rFonts w:ascii="Calibri" w:hAnsi="Calibri"/>
          <w:i/>
          <w:lang w:val="en-US"/>
        </w:rPr>
        <w:t>The Lady of Shalott</w:t>
      </w:r>
      <w:r w:rsidRPr="00753DDC">
        <w:rPr>
          <w:rFonts w:ascii="Calibri" w:hAnsi="Calibri"/>
          <w:lang w:val="en-US"/>
        </w:rPr>
        <w:t xml:space="preserve"> in </w:t>
      </w:r>
      <w:r w:rsidRPr="00753DDC">
        <w:rPr>
          <w:rFonts w:ascii="Calibri" w:hAnsi="Calibri"/>
          <w:i/>
          <w:lang w:val="en-US"/>
        </w:rPr>
        <w:t>Tennyson: Selected Poetry</w:t>
      </w:r>
      <w:r w:rsidRPr="00753DDC">
        <w:rPr>
          <w:rFonts w:ascii="Calibri" w:hAnsi="Calibri"/>
          <w:lang w:val="en-US"/>
        </w:rPr>
        <w:t>, (ed.</w:t>
      </w:r>
      <w:r w:rsidR="00660C0A">
        <w:rPr>
          <w:rFonts w:ascii="Calibri" w:hAnsi="Calibri"/>
          <w:lang w:val="en-US"/>
        </w:rPr>
        <w:t>) Gray, E.,</w:t>
      </w:r>
      <w:r w:rsidRPr="00753DDC">
        <w:rPr>
          <w:rFonts w:ascii="Calibri" w:hAnsi="Calibri"/>
          <w:lang w:val="en-US"/>
        </w:rPr>
        <w:t xml:space="preserve"> Broadview Press, Ontario, 2014.</w:t>
      </w:r>
    </w:p>
    <w:p w:rsidR="00AD035A" w:rsidRPr="00753DDC" w:rsidRDefault="00AD035A" w:rsidP="00AD035A">
      <w:pPr>
        <w:pStyle w:val="EndnoteText"/>
        <w:rPr>
          <w:rFonts w:ascii="Calibri" w:hAnsi="Calibri"/>
          <w:lang w:val="en-US"/>
        </w:rPr>
      </w:pPr>
    </w:p>
    <w:p w:rsidR="00AD035A" w:rsidRPr="00753DDC" w:rsidRDefault="00AD035A" w:rsidP="00AD035A">
      <w:pPr>
        <w:pStyle w:val="EndnoteText"/>
        <w:rPr>
          <w:rFonts w:ascii="Calibri" w:hAnsi="Calibri"/>
        </w:rPr>
      </w:pPr>
      <w:r w:rsidRPr="00753DDC">
        <w:rPr>
          <w:rFonts w:ascii="Calibri" w:hAnsi="Calibri"/>
        </w:rPr>
        <w:t xml:space="preserve">Yasumaru, O., </w:t>
      </w:r>
      <w:r w:rsidRPr="00753DDC">
        <w:rPr>
          <w:rFonts w:ascii="Calibri" w:hAnsi="Calibri"/>
          <w:i/>
        </w:rPr>
        <w:t>Kojiki, an Account of Ancient Matters,</w:t>
      </w:r>
      <w:r w:rsidRPr="00753DDC">
        <w:rPr>
          <w:rFonts w:ascii="Calibri" w:hAnsi="Calibri"/>
        </w:rPr>
        <w:t xml:space="preserve"> (trans. Heldt, G.), Columbia University Press, New York, Chichester, 2014.</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b/>
          <w:u w:val="single"/>
        </w:rPr>
      </w:pPr>
    </w:p>
    <w:p w:rsidR="00AD035A" w:rsidRPr="00753DDC" w:rsidRDefault="00AD035A" w:rsidP="00AD035A">
      <w:pPr>
        <w:pStyle w:val="EndnoteText"/>
        <w:rPr>
          <w:rFonts w:ascii="Calibri" w:hAnsi="Calibri"/>
          <w:b/>
        </w:rPr>
      </w:pPr>
      <w:r w:rsidRPr="00753DDC">
        <w:rPr>
          <w:rFonts w:ascii="Calibri" w:hAnsi="Calibri"/>
          <w:b/>
          <w:u w:val="single"/>
        </w:rPr>
        <w:t>Secondary Sources</w:t>
      </w:r>
      <w:r w:rsidRPr="00753DDC">
        <w:rPr>
          <w:rFonts w:ascii="Calibri" w:hAnsi="Calibri"/>
          <w:b/>
        </w:rPr>
        <w:t>:</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rPr>
      </w:pPr>
      <w:r w:rsidRPr="00753DDC">
        <w:rPr>
          <w:rFonts w:ascii="Calibri" w:hAnsi="Calibri"/>
        </w:rPr>
        <w:t xml:space="preserve">Abram, D., </w:t>
      </w:r>
      <w:r w:rsidRPr="00753DDC">
        <w:rPr>
          <w:rFonts w:ascii="Calibri" w:hAnsi="Calibri"/>
          <w:i/>
        </w:rPr>
        <w:t>The Spell of the Sensuous: Perception and Language in a More-than-Human World</w:t>
      </w:r>
      <w:r w:rsidRPr="00753DDC">
        <w:rPr>
          <w:rFonts w:ascii="Calibri" w:hAnsi="Calibri"/>
        </w:rPr>
        <w:t>, Vintage Books, New York, 1996.</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Ackerman, S., </w:t>
      </w:r>
      <w:r w:rsidRPr="00753DDC">
        <w:rPr>
          <w:rFonts w:ascii="Calibri" w:hAnsi="Calibri"/>
          <w:i/>
        </w:rPr>
        <w:t>Asherah, the West Semitic Goddess of Spinning and Weaving?,</w:t>
      </w:r>
      <w:r w:rsidRPr="00753DDC">
        <w:rPr>
          <w:rFonts w:ascii="Calibri" w:hAnsi="Calibri"/>
        </w:rPr>
        <w:t xml:space="preserve"> Journal of Near Eastern Studies, Vol. 67, no.1 (January 2008), pp.1-30.</w:t>
      </w:r>
    </w:p>
    <w:p w:rsidR="00AD035A" w:rsidRPr="00753DDC" w:rsidRDefault="00AD035A" w:rsidP="00AD035A">
      <w:pPr>
        <w:pStyle w:val="EndnoteText"/>
        <w:rPr>
          <w:rFonts w:ascii="Calibri" w:hAnsi="Calibri"/>
          <w:lang w:val="en-US"/>
        </w:rPr>
      </w:pPr>
    </w:p>
    <w:p w:rsidR="00AD035A" w:rsidRPr="00753DDC" w:rsidRDefault="00AD035A" w:rsidP="00AD035A">
      <w:pPr>
        <w:rPr>
          <w:rFonts w:ascii="Calibri" w:hAnsi="Calibri"/>
        </w:rPr>
      </w:pPr>
      <w:r w:rsidRPr="00753DDC">
        <w:rPr>
          <w:rFonts w:ascii="Calibri" w:hAnsi="Calibri"/>
        </w:rPr>
        <w:t>Barber,</w:t>
      </w:r>
      <w:r w:rsidRPr="00753DDC">
        <w:rPr>
          <w:rFonts w:ascii="Calibri" w:hAnsi="Calibri"/>
          <w:i/>
        </w:rPr>
        <w:t xml:space="preserve"> E. W., Women’s Work, the First 20,000 Years: Women, C</w:t>
      </w:r>
      <w:r w:rsidR="007A5814">
        <w:rPr>
          <w:rFonts w:ascii="Calibri" w:hAnsi="Calibri"/>
          <w:i/>
        </w:rPr>
        <w:t>loth and Society in Early Times,</w:t>
      </w:r>
      <w:r w:rsidRPr="00753DDC">
        <w:rPr>
          <w:rFonts w:ascii="Calibri" w:hAnsi="Calibri"/>
          <w:i/>
        </w:rPr>
        <w:t xml:space="preserve"> </w:t>
      </w:r>
      <w:r w:rsidRPr="00753DDC">
        <w:rPr>
          <w:rFonts w:ascii="Calibri" w:hAnsi="Calibri"/>
        </w:rPr>
        <w:t>W.W.Norton &amp; Company, New York, London, 1995.</w:t>
      </w:r>
    </w:p>
    <w:p w:rsidR="00AD035A" w:rsidRPr="00753DDC" w:rsidRDefault="00AD035A" w:rsidP="00AD035A">
      <w:pPr>
        <w:rPr>
          <w:rFonts w:ascii="Calibri" w:hAnsi="Calibri"/>
          <w:i/>
        </w:rPr>
      </w:pPr>
    </w:p>
    <w:p w:rsidR="00AD035A" w:rsidRPr="00753DDC" w:rsidRDefault="00AD035A" w:rsidP="00AD035A">
      <w:pPr>
        <w:pStyle w:val="EndnoteText"/>
        <w:rPr>
          <w:rFonts w:ascii="Calibri" w:hAnsi="Calibri"/>
          <w:lang w:val="en-US"/>
        </w:rPr>
      </w:pPr>
      <w:r w:rsidRPr="00753DDC">
        <w:rPr>
          <w:rFonts w:ascii="Calibri" w:hAnsi="Calibri"/>
          <w:lang w:val="en-US"/>
        </w:rPr>
        <w:lastRenderedPageBreak/>
        <w:t xml:space="preserve">Beck, B. E. F., </w:t>
      </w:r>
      <w:r w:rsidRPr="00753DDC">
        <w:rPr>
          <w:rFonts w:ascii="Calibri" w:hAnsi="Calibri"/>
          <w:i/>
          <w:lang w:val="en-US"/>
        </w:rPr>
        <w:t xml:space="preserve">The Metaphor as a Mediator between Semantic and Analogic Modes of Thought, </w:t>
      </w:r>
      <w:r w:rsidRPr="00753DDC">
        <w:rPr>
          <w:rFonts w:ascii="Calibri" w:hAnsi="Calibri"/>
          <w:lang w:val="en-US"/>
        </w:rPr>
        <w:t>Current Anthropology, Vol. 19, No.1, (March 1978), pp. 83-97.</w:t>
      </w:r>
    </w:p>
    <w:p w:rsidR="00AD035A" w:rsidRPr="00753DDC" w:rsidRDefault="00AD035A" w:rsidP="00AD035A">
      <w:pPr>
        <w:pStyle w:val="EndnoteText"/>
        <w:rPr>
          <w:rFonts w:ascii="Calibri" w:hAnsi="Calibri"/>
          <w:lang w:val="en-US"/>
        </w:rPr>
      </w:pPr>
    </w:p>
    <w:p w:rsidR="00AD035A" w:rsidRPr="00753DDC" w:rsidRDefault="00AD035A" w:rsidP="00AD035A">
      <w:pPr>
        <w:rPr>
          <w:rFonts w:ascii="Calibri" w:hAnsi="Calibri"/>
        </w:rPr>
      </w:pPr>
      <w:r w:rsidRPr="00753DDC">
        <w:rPr>
          <w:rFonts w:ascii="Calibri" w:hAnsi="Calibri"/>
          <w:lang w:val="en-US"/>
        </w:rPr>
        <w:t xml:space="preserve">Beck, J. C., </w:t>
      </w:r>
      <w:r w:rsidRPr="00753DDC">
        <w:rPr>
          <w:rFonts w:ascii="Calibri" w:hAnsi="Calibri"/>
          <w:i/>
          <w:lang w:val="en-US"/>
        </w:rPr>
        <w:t>The White Lady of Great Britain and Ireland</w:t>
      </w:r>
      <w:r w:rsidRPr="00753DDC">
        <w:rPr>
          <w:rFonts w:ascii="Calibri" w:hAnsi="Calibri"/>
          <w:lang w:val="en-US"/>
        </w:rPr>
        <w:t>, Folklore, Vol.81 No.4, (Winter 1970), pp.292-306.</w:t>
      </w:r>
    </w:p>
    <w:p w:rsidR="00AD035A" w:rsidRPr="00753DDC" w:rsidRDefault="00AD035A" w:rsidP="00AD035A">
      <w:pPr>
        <w:pStyle w:val="EndnoteText"/>
        <w:rPr>
          <w:rFonts w:ascii="Calibri" w:hAnsi="Calibri"/>
          <w:lang w:val="en-US"/>
        </w:rPr>
      </w:pPr>
    </w:p>
    <w:p w:rsidR="00AD035A" w:rsidRPr="00753DDC" w:rsidRDefault="00AD035A" w:rsidP="00AD035A">
      <w:pPr>
        <w:pStyle w:val="EndnoteText"/>
        <w:rPr>
          <w:rFonts w:ascii="Calibri" w:hAnsi="Calibri"/>
        </w:rPr>
      </w:pPr>
      <w:r w:rsidRPr="00753DDC">
        <w:rPr>
          <w:rFonts w:ascii="Calibri" w:hAnsi="Calibri"/>
        </w:rPr>
        <w:t xml:space="preserve">Bek-Pedersen, K., </w:t>
      </w:r>
      <w:r w:rsidRPr="00753DDC">
        <w:rPr>
          <w:rFonts w:ascii="Calibri" w:hAnsi="Calibri"/>
          <w:i/>
        </w:rPr>
        <w:t xml:space="preserve">Are the Spinning Nornir just a Yarn?, </w:t>
      </w:r>
      <w:r w:rsidRPr="00753DDC">
        <w:rPr>
          <w:rFonts w:ascii="Calibri" w:hAnsi="Calibri"/>
        </w:rPr>
        <w:t xml:space="preserve">Viking and Mediaeval Scandinavia, Volume 5, Volume 5 /2007 – Brepols Publishers, pp. 1-10. </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Bek-Pedersen, K., </w:t>
      </w:r>
      <w:r w:rsidRPr="00753DDC">
        <w:rPr>
          <w:rFonts w:ascii="Calibri" w:hAnsi="Calibri"/>
          <w:i/>
        </w:rPr>
        <w:t xml:space="preserve">Fate and Weaving: Justification of a Metaphor, </w:t>
      </w:r>
      <w:r w:rsidRPr="00753DDC">
        <w:rPr>
          <w:rFonts w:ascii="Calibri" w:hAnsi="Calibri"/>
        </w:rPr>
        <w:t>Viking and Mediaeval Scandinavia, Volume 5, Volume 5 /2009 – Brepols Publishers, pp.23-39.</w:t>
      </w:r>
    </w:p>
    <w:p w:rsidR="00AD035A" w:rsidRPr="000475C6" w:rsidRDefault="00AD035A" w:rsidP="00AD035A">
      <w:pPr>
        <w:pStyle w:val="EndnoteText"/>
        <w:rPr>
          <w:rFonts w:ascii="Calibri" w:hAnsi="Calibri"/>
          <w:lang w:val="en-US"/>
        </w:rPr>
      </w:pPr>
    </w:p>
    <w:p w:rsidR="00AD035A" w:rsidRPr="00753DDC" w:rsidRDefault="00AD035A" w:rsidP="00AD035A">
      <w:pPr>
        <w:pStyle w:val="EndnoteText"/>
        <w:rPr>
          <w:rFonts w:ascii="Calibri" w:hAnsi="Calibri"/>
          <w:lang w:val="en-US"/>
        </w:rPr>
      </w:pPr>
      <w:r w:rsidRPr="000475C6">
        <w:rPr>
          <w:rFonts w:ascii="Calibri" w:hAnsi="Calibri"/>
        </w:rPr>
        <w:t xml:space="preserve">Bell, J., </w:t>
      </w:r>
      <w:r w:rsidR="000475C6" w:rsidRPr="000475C6">
        <w:rPr>
          <w:rFonts w:ascii="Calibri" w:hAnsi="Calibri"/>
        </w:rPr>
        <w:t>with Waters, S.,</w:t>
      </w:r>
      <w:r w:rsidR="000475C6">
        <w:rPr>
          <w:rFonts w:ascii="Calibri" w:hAnsi="Calibri"/>
          <w:sz w:val="20"/>
          <w:szCs w:val="20"/>
        </w:rPr>
        <w:t xml:space="preserve"> </w:t>
      </w:r>
      <w:r w:rsidRPr="00753DDC">
        <w:rPr>
          <w:rFonts w:ascii="Calibri" w:hAnsi="Calibri"/>
          <w:i/>
        </w:rPr>
        <w:t>Doing Your Research Project, A guide for first-time researchers in education, health and social science,</w:t>
      </w:r>
      <w:r w:rsidRPr="00753DDC">
        <w:rPr>
          <w:rFonts w:ascii="Calibri" w:hAnsi="Calibri"/>
        </w:rPr>
        <w:t xml:space="preserve"> Oxford University Press, Berkshire and New York, (5</w:t>
      </w:r>
      <w:r w:rsidRPr="00753DDC">
        <w:rPr>
          <w:rFonts w:ascii="Calibri" w:hAnsi="Calibri"/>
          <w:vertAlign w:val="superscript"/>
        </w:rPr>
        <w:t>th</w:t>
      </w:r>
      <w:r w:rsidRPr="00753DDC">
        <w:rPr>
          <w:rFonts w:ascii="Calibri" w:hAnsi="Calibri"/>
        </w:rPr>
        <w:t xml:space="preserve"> ed), 2010.</w:t>
      </w:r>
    </w:p>
    <w:p w:rsidR="00AD035A" w:rsidRPr="00753DDC" w:rsidRDefault="00AD035A" w:rsidP="00AD035A">
      <w:pPr>
        <w:pStyle w:val="EndnoteText"/>
        <w:rPr>
          <w:rFonts w:ascii="Calibri" w:hAnsi="Calibri"/>
          <w:lang w:val="en-US"/>
        </w:rPr>
      </w:pPr>
    </w:p>
    <w:p w:rsidR="00AD035A" w:rsidRPr="00753DDC" w:rsidRDefault="00AD035A" w:rsidP="00AD035A">
      <w:pPr>
        <w:pStyle w:val="EndnoteText"/>
        <w:rPr>
          <w:rFonts w:ascii="Calibri" w:hAnsi="Calibri"/>
          <w:lang w:val="en-US"/>
        </w:rPr>
      </w:pPr>
      <w:r w:rsidRPr="00753DDC">
        <w:rPr>
          <w:rFonts w:ascii="Calibri" w:hAnsi="Calibri"/>
          <w:lang w:val="en-US"/>
        </w:rPr>
        <w:t xml:space="preserve">Bennett, N., and Bighorse, T., </w:t>
      </w:r>
      <w:r w:rsidRPr="00753DDC">
        <w:rPr>
          <w:rFonts w:ascii="Calibri" w:hAnsi="Calibri"/>
          <w:i/>
          <w:lang w:val="en-US"/>
        </w:rPr>
        <w:t>Navajo Weaving Way:  the Path from Fleece to Rug,</w:t>
      </w:r>
      <w:r w:rsidRPr="00753DDC">
        <w:rPr>
          <w:rFonts w:ascii="Calibri" w:hAnsi="Calibri"/>
          <w:lang w:val="en-US"/>
        </w:rPr>
        <w:t xml:space="preserve"> Interweave Press, Colorado, 1997.</w:t>
      </w:r>
    </w:p>
    <w:p w:rsidR="00AD035A" w:rsidRPr="00753DDC" w:rsidRDefault="00AD035A" w:rsidP="00AD035A">
      <w:pPr>
        <w:pStyle w:val="EndnoteText"/>
        <w:rPr>
          <w:rFonts w:ascii="Calibri" w:hAnsi="Calibri"/>
          <w:lang w:val="en-US"/>
        </w:rPr>
      </w:pPr>
    </w:p>
    <w:p w:rsidR="00AD035A" w:rsidRPr="00753DDC" w:rsidRDefault="00AD035A" w:rsidP="00AD035A">
      <w:pPr>
        <w:pStyle w:val="EndnoteText"/>
        <w:rPr>
          <w:rFonts w:ascii="Calibri" w:hAnsi="Calibri"/>
          <w:lang w:val="en-US"/>
        </w:rPr>
      </w:pPr>
      <w:r w:rsidRPr="00753DDC">
        <w:rPr>
          <w:rFonts w:ascii="Calibri" w:hAnsi="Calibri"/>
          <w:lang w:val="en-US"/>
        </w:rPr>
        <w:t xml:space="preserve">Berlo, J., C., Navajo </w:t>
      </w:r>
      <w:r w:rsidR="007A5814">
        <w:rPr>
          <w:rFonts w:ascii="Calibri" w:hAnsi="Calibri"/>
          <w:i/>
          <w:lang w:val="en-US"/>
        </w:rPr>
        <w:t>Cosmoscapes – U</w:t>
      </w:r>
      <w:r w:rsidRPr="00753DDC">
        <w:rPr>
          <w:rFonts w:ascii="Calibri" w:hAnsi="Calibri"/>
          <w:i/>
          <w:lang w:val="en-US"/>
        </w:rPr>
        <w:t>p, Down</w:t>
      </w:r>
      <w:r w:rsidR="007A5814">
        <w:rPr>
          <w:rFonts w:ascii="Calibri" w:hAnsi="Calibri"/>
          <w:i/>
          <w:lang w:val="en-US"/>
        </w:rPr>
        <w:t>, W</w:t>
      </w:r>
      <w:r w:rsidRPr="00753DDC">
        <w:rPr>
          <w:rFonts w:ascii="Calibri" w:hAnsi="Calibri"/>
          <w:i/>
          <w:lang w:val="en-US"/>
        </w:rPr>
        <w:t>ithin, American Art,</w:t>
      </w:r>
      <w:r w:rsidRPr="00753DDC">
        <w:rPr>
          <w:rFonts w:ascii="Calibri" w:hAnsi="Calibri"/>
          <w:lang w:val="en-US"/>
        </w:rPr>
        <w:t xml:space="preserve"> Vol. 25, No1., (Spring 2001)</w:t>
      </w:r>
      <w:r w:rsidR="007A5814">
        <w:rPr>
          <w:rFonts w:ascii="Calibri" w:hAnsi="Calibri"/>
          <w:lang w:val="en-US"/>
        </w:rPr>
        <w:t>,</w:t>
      </w:r>
      <w:r w:rsidRPr="00753DDC">
        <w:rPr>
          <w:rFonts w:ascii="Calibri" w:hAnsi="Calibri"/>
          <w:lang w:val="en-US"/>
        </w:rPr>
        <w:t xml:space="preserve"> pp.10-13.</w:t>
      </w:r>
    </w:p>
    <w:p w:rsidR="00AD035A" w:rsidRPr="00753DDC" w:rsidRDefault="00AD035A" w:rsidP="00AD035A">
      <w:pPr>
        <w:pStyle w:val="EndnoteText"/>
        <w:rPr>
          <w:rFonts w:ascii="Calibri" w:hAnsi="Calibri"/>
          <w:lang w:val="en-US"/>
        </w:rPr>
      </w:pPr>
    </w:p>
    <w:p w:rsidR="00AD035A" w:rsidRPr="00753DDC" w:rsidRDefault="00AD035A" w:rsidP="00AD035A">
      <w:pPr>
        <w:rPr>
          <w:rFonts w:ascii="Calibri" w:hAnsi="Calibri"/>
        </w:rPr>
      </w:pPr>
      <w:r w:rsidRPr="00753DDC">
        <w:rPr>
          <w:rFonts w:ascii="Calibri" w:hAnsi="Calibri"/>
        </w:rPr>
        <w:t xml:space="preserve">Birrel, A., </w:t>
      </w:r>
      <w:r w:rsidRPr="00753DDC">
        <w:rPr>
          <w:rFonts w:ascii="Calibri" w:hAnsi="Calibri"/>
          <w:i/>
        </w:rPr>
        <w:t>Chinese Mythology: an Introduction</w:t>
      </w:r>
      <w:r w:rsidRPr="00753DDC">
        <w:rPr>
          <w:rFonts w:ascii="Calibri" w:hAnsi="Calibri"/>
        </w:rPr>
        <w:t>, John Hopkins University Press, Baltimore and London, 1993.</w:t>
      </w:r>
    </w:p>
    <w:p w:rsidR="00AD035A" w:rsidRPr="00753DDC" w:rsidRDefault="00AD035A" w:rsidP="00AD035A">
      <w:pPr>
        <w:pStyle w:val="EndnoteText"/>
        <w:rPr>
          <w:rFonts w:ascii="Calibri" w:hAnsi="Calibri"/>
          <w:lang w:val="en-US"/>
        </w:rPr>
      </w:pPr>
    </w:p>
    <w:p w:rsidR="00AD035A" w:rsidRPr="00753DDC" w:rsidRDefault="00AD035A" w:rsidP="00AD035A">
      <w:pPr>
        <w:pStyle w:val="EndnoteText"/>
        <w:rPr>
          <w:rFonts w:ascii="Calibri" w:hAnsi="Calibri"/>
          <w:lang w:val="en-US"/>
        </w:rPr>
      </w:pPr>
      <w:r w:rsidRPr="00753DDC">
        <w:rPr>
          <w:rFonts w:ascii="Calibri" w:hAnsi="Calibri"/>
          <w:lang w:val="en-US"/>
        </w:rPr>
        <w:t xml:space="preserve">Black, M., </w:t>
      </w:r>
      <w:r w:rsidRPr="00753DDC">
        <w:rPr>
          <w:rFonts w:ascii="Calibri" w:hAnsi="Calibri"/>
          <w:i/>
          <w:lang w:val="en-US"/>
        </w:rPr>
        <w:t>More about Metaphor</w:t>
      </w:r>
      <w:r w:rsidR="00752A7F">
        <w:rPr>
          <w:rFonts w:ascii="Calibri" w:hAnsi="Calibri"/>
          <w:i/>
          <w:lang w:val="en-US"/>
        </w:rPr>
        <w:t>,</w:t>
      </w:r>
      <w:r w:rsidRPr="00753DDC">
        <w:rPr>
          <w:rFonts w:ascii="Calibri" w:hAnsi="Calibri"/>
          <w:i/>
          <w:lang w:val="en-US"/>
        </w:rPr>
        <w:t xml:space="preserve"> </w:t>
      </w:r>
      <w:r w:rsidRPr="00752A7F">
        <w:rPr>
          <w:rFonts w:ascii="Calibri" w:hAnsi="Calibri"/>
          <w:lang w:val="en-US"/>
        </w:rPr>
        <w:t xml:space="preserve">in </w:t>
      </w:r>
      <w:r w:rsidR="00752A7F">
        <w:rPr>
          <w:rFonts w:ascii="Calibri" w:hAnsi="Calibri"/>
          <w:i/>
          <w:lang w:val="en-US"/>
        </w:rPr>
        <w:t>Metaphor and Thought,</w:t>
      </w:r>
      <w:r w:rsidRPr="00753DDC">
        <w:rPr>
          <w:rFonts w:ascii="Calibri" w:hAnsi="Calibri"/>
          <w:i/>
          <w:lang w:val="en-US"/>
        </w:rPr>
        <w:t xml:space="preserve"> </w:t>
      </w:r>
      <w:r w:rsidRPr="00753DDC">
        <w:rPr>
          <w:rFonts w:ascii="Calibri" w:hAnsi="Calibri"/>
          <w:lang w:val="en-US"/>
        </w:rPr>
        <w:t>(ed</w:t>
      </w:r>
      <w:r w:rsidR="00660C0A">
        <w:rPr>
          <w:rFonts w:ascii="Calibri" w:hAnsi="Calibri"/>
          <w:lang w:val="en-US"/>
        </w:rPr>
        <w:t>.</w:t>
      </w:r>
      <w:r w:rsidRPr="00753DDC">
        <w:rPr>
          <w:rFonts w:ascii="Calibri" w:hAnsi="Calibri"/>
          <w:lang w:val="en-US"/>
        </w:rPr>
        <w:t>) Ortney, A., Cambridge University Press, Cambridge, 1993.</w:t>
      </w:r>
    </w:p>
    <w:p w:rsidR="00AD035A" w:rsidRPr="00753DDC" w:rsidRDefault="00AD035A" w:rsidP="00AD035A">
      <w:pPr>
        <w:pStyle w:val="EndnoteText"/>
        <w:rPr>
          <w:rFonts w:ascii="Calibri" w:hAnsi="Calibri"/>
          <w:lang w:val="en-US"/>
        </w:rPr>
      </w:pPr>
    </w:p>
    <w:p w:rsidR="00AD035A" w:rsidRPr="00753DDC" w:rsidRDefault="00AD035A" w:rsidP="00AD035A">
      <w:pPr>
        <w:rPr>
          <w:rFonts w:ascii="Calibri" w:hAnsi="Calibri"/>
        </w:rPr>
      </w:pPr>
      <w:r w:rsidRPr="00753DDC">
        <w:rPr>
          <w:rFonts w:ascii="Calibri" w:hAnsi="Calibri"/>
        </w:rPr>
        <w:t xml:space="preserve">Boas, F., </w:t>
      </w:r>
      <w:r w:rsidRPr="00753DDC">
        <w:rPr>
          <w:rFonts w:ascii="Calibri" w:hAnsi="Calibri"/>
          <w:i/>
        </w:rPr>
        <w:t>Primitive Art</w:t>
      </w:r>
      <w:r w:rsidRPr="00753DDC">
        <w:rPr>
          <w:rFonts w:ascii="Calibri" w:hAnsi="Calibri"/>
        </w:rPr>
        <w:t>, Dover Publicatio</w:t>
      </w:r>
      <w:r w:rsidR="00752A7F">
        <w:rPr>
          <w:rFonts w:ascii="Calibri" w:hAnsi="Calibri"/>
        </w:rPr>
        <w:t xml:space="preserve">ns Incorporated, New York, 1955, </w:t>
      </w:r>
      <w:r w:rsidRPr="00753DDC">
        <w:rPr>
          <w:rFonts w:ascii="Calibri" w:hAnsi="Calibri"/>
        </w:rPr>
        <w:t>(orig.1927).</w:t>
      </w:r>
    </w:p>
    <w:p w:rsidR="00AD035A" w:rsidRPr="00753DDC" w:rsidRDefault="00AD035A" w:rsidP="00AD035A">
      <w:pPr>
        <w:rPr>
          <w:rFonts w:ascii="Calibri" w:hAnsi="Calibri"/>
        </w:rPr>
      </w:pPr>
    </w:p>
    <w:p w:rsidR="00AD035A" w:rsidRPr="00753DDC" w:rsidRDefault="00AD035A" w:rsidP="00AD035A">
      <w:pPr>
        <w:rPr>
          <w:rFonts w:ascii="Calibri" w:hAnsi="Calibri"/>
          <w:lang w:val="en-US"/>
        </w:rPr>
      </w:pPr>
      <w:r w:rsidRPr="00753DDC">
        <w:rPr>
          <w:rFonts w:ascii="Calibri" w:hAnsi="Calibri"/>
        </w:rPr>
        <w:t xml:space="preserve">Brumfiel, E. M., </w:t>
      </w:r>
      <w:r w:rsidRPr="00753DDC">
        <w:rPr>
          <w:rFonts w:ascii="Calibri" w:hAnsi="Calibri"/>
          <w:bCs/>
          <w:i/>
          <w:lang w:val="en-US"/>
        </w:rPr>
        <w:t xml:space="preserve">Solar Disks and the Solar Cycles: Spindle Whorls and the Dawn of Solar Art in Postclassic Mexico </w:t>
      </w:r>
      <w:r w:rsidRPr="00753DDC">
        <w:rPr>
          <w:rFonts w:ascii="Calibri" w:hAnsi="Calibri"/>
          <w:bCs/>
          <w:lang w:val="en-US"/>
        </w:rPr>
        <w:t xml:space="preserve">in </w:t>
      </w:r>
      <w:r w:rsidRPr="00753DDC">
        <w:rPr>
          <w:rFonts w:ascii="Calibri" w:hAnsi="Calibri"/>
          <w:bCs/>
          <w:i/>
          <w:lang w:val="en-US"/>
        </w:rPr>
        <w:t>Interpreting household practices</w:t>
      </w:r>
      <w:r w:rsidRPr="00753DDC">
        <w:rPr>
          <w:rFonts w:ascii="Calibri" w:hAnsi="Calibri"/>
          <w:bCs/>
          <w:lang w:val="en-US"/>
        </w:rPr>
        <w:t>, Barcelona, 21-24, November 2007, Treballs d’Arqueolgia, 13, (2007), pp.91-113.</w:t>
      </w:r>
    </w:p>
    <w:p w:rsidR="00AD035A" w:rsidRPr="00753DDC" w:rsidRDefault="00AD035A" w:rsidP="00AD035A">
      <w:pPr>
        <w:rPr>
          <w:rFonts w:ascii="Calibri" w:hAnsi="Calibri"/>
        </w:rPr>
      </w:pPr>
    </w:p>
    <w:p w:rsidR="00AD035A" w:rsidRPr="00753DDC" w:rsidRDefault="00AD035A" w:rsidP="00AD035A">
      <w:pPr>
        <w:rPr>
          <w:rFonts w:ascii="Calibri" w:hAnsi="Calibri"/>
        </w:rPr>
      </w:pPr>
      <w:r w:rsidRPr="00753DDC">
        <w:rPr>
          <w:rFonts w:ascii="Calibri" w:hAnsi="Calibri"/>
        </w:rPr>
        <w:t xml:space="preserve">Bryman, A., </w:t>
      </w:r>
      <w:r w:rsidRPr="00753DDC">
        <w:rPr>
          <w:rFonts w:ascii="Calibri" w:hAnsi="Calibri"/>
          <w:i/>
        </w:rPr>
        <w:t xml:space="preserve">Social Research Methods, </w:t>
      </w:r>
      <w:r w:rsidRPr="00753DDC">
        <w:rPr>
          <w:rFonts w:ascii="Calibri" w:hAnsi="Calibri"/>
        </w:rPr>
        <w:t>Oxford University Press, Oxford (4</w:t>
      </w:r>
      <w:r w:rsidRPr="00753DDC">
        <w:rPr>
          <w:rFonts w:ascii="Calibri" w:hAnsi="Calibri"/>
          <w:vertAlign w:val="superscript"/>
        </w:rPr>
        <w:t>th</w:t>
      </w:r>
      <w:r w:rsidRPr="00753DDC">
        <w:rPr>
          <w:rFonts w:ascii="Calibri" w:hAnsi="Calibri"/>
        </w:rPr>
        <w:t xml:space="preserve"> ed), 2012.</w:t>
      </w:r>
    </w:p>
    <w:p w:rsidR="00AD035A" w:rsidRPr="00753DDC" w:rsidRDefault="00AD035A" w:rsidP="00AD035A">
      <w:pPr>
        <w:rPr>
          <w:rFonts w:ascii="Calibri" w:hAnsi="Calibri"/>
        </w:rPr>
      </w:pPr>
    </w:p>
    <w:p w:rsidR="00AD035A" w:rsidRPr="00753DDC" w:rsidRDefault="00AD035A" w:rsidP="00AD035A">
      <w:pPr>
        <w:rPr>
          <w:rFonts w:ascii="Calibri" w:hAnsi="Calibri"/>
        </w:rPr>
      </w:pPr>
      <w:r w:rsidRPr="00753DDC">
        <w:rPr>
          <w:rFonts w:ascii="Calibri" w:hAnsi="Calibri"/>
        </w:rPr>
        <w:t xml:space="preserve">Burham, H., </w:t>
      </w:r>
      <w:r w:rsidRPr="00753DDC">
        <w:rPr>
          <w:rFonts w:ascii="Calibri" w:hAnsi="Calibri"/>
          <w:i/>
        </w:rPr>
        <w:t xml:space="preserve">The Esoteric Codex: Deities of Knowledge, </w:t>
      </w:r>
      <w:r w:rsidRPr="00753DDC">
        <w:rPr>
          <w:rFonts w:ascii="Calibri" w:hAnsi="Calibri"/>
        </w:rPr>
        <w:t xml:space="preserve">Lulu.com, </w:t>
      </w:r>
      <w:r w:rsidRPr="00753DDC">
        <w:rPr>
          <w:rFonts w:ascii="Calibri" w:hAnsi="Calibri" w:cs="Arial"/>
          <w:lang w:val="en-US"/>
        </w:rPr>
        <w:t xml:space="preserve">ISBN10: 9781312998575. </w:t>
      </w:r>
      <w:r w:rsidRPr="00753DDC">
        <w:rPr>
          <w:rFonts w:ascii="Calibri" w:hAnsi="Calibri"/>
        </w:rPr>
        <w:t>2015</w:t>
      </w:r>
      <w:r w:rsidR="00660C0A">
        <w:rPr>
          <w:rFonts w:ascii="Calibri" w:hAnsi="Calibri"/>
        </w:rPr>
        <w:t>.</w:t>
      </w:r>
    </w:p>
    <w:p w:rsidR="00AD035A" w:rsidRPr="00753DDC" w:rsidRDefault="00AD035A" w:rsidP="00AD035A">
      <w:pPr>
        <w:pStyle w:val="EndnoteText"/>
        <w:rPr>
          <w:rFonts w:ascii="Calibri" w:hAnsi="Calibri"/>
          <w:lang w:val="en-US"/>
        </w:rPr>
      </w:pPr>
    </w:p>
    <w:p w:rsidR="00AD035A" w:rsidRPr="00753DDC" w:rsidRDefault="00AD035A" w:rsidP="00AD035A">
      <w:pPr>
        <w:pStyle w:val="EndnoteText"/>
        <w:rPr>
          <w:rFonts w:ascii="Calibri" w:hAnsi="Calibri"/>
        </w:rPr>
      </w:pPr>
      <w:r w:rsidRPr="00753DDC">
        <w:rPr>
          <w:rFonts w:ascii="Calibri" w:hAnsi="Calibri"/>
        </w:rPr>
        <w:t xml:space="preserve">Campion, N., </w:t>
      </w:r>
      <w:r w:rsidRPr="00753DDC">
        <w:rPr>
          <w:rFonts w:ascii="Calibri" w:hAnsi="Calibri"/>
          <w:i/>
        </w:rPr>
        <w:t>Astrology and Cosmology in the World’s Religions</w:t>
      </w:r>
      <w:r w:rsidRPr="00753DDC">
        <w:rPr>
          <w:rFonts w:ascii="Calibri" w:hAnsi="Calibri"/>
        </w:rPr>
        <w:t>, New York University Press, New York and London, 2012.</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Christ, C.P., </w:t>
      </w:r>
      <w:r w:rsidRPr="00753DDC">
        <w:rPr>
          <w:rFonts w:ascii="Calibri" w:hAnsi="Calibri"/>
          <w:i/>
        </w:rPr>
        <w:t>Weaving the Fabric of our Lives</w:t>
      </w:r>
      <w:r w:rsidRPr="00753DDC">
        <w:rPr>
          <w:rFonts w:ascii="Calibri" w:hAnsi="Calibri"/>
        </w:rPr>
        <w:t>, Journal of Feminist studies in Religion, Vol.13, No.1 (Spring, 1997) pp.131-136</w:t>
      </w:r>
      <w:r w:rsidR="00660C0A">
        <w:rPr>
          <w:rFonts w:ascii="Calibri" w:hAnsi="Calibri"/>
        </w:rPr>
        <w:t>.</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Como, M., </w:t>
      </w:r>
      <w:r w:rsidRPr="00753DDC">
        <w:rPr>
          <w:rFonts w:ascii="Calibri" w:hAnsi="Calibri"/>
          <w:i/>
        </w:rPr>
        <w:t xml:space="preserve">Weaving and Binding: Immigrant Gods and Female Immortals in Ancient Japan, </w:t>
      </w:r>
      <w:r w:rsidRPr="00753DDC">
        <w:rPr>
          <w:rFonts w:ascii="Calibri" w:hAnsi="Calibri"/>
        </w:rPr>
        <w:t>University of Hawaii Press, Honolulu, 2009.</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lang w:val="en-US"/>
        </w:rPr>
      </w:pPr>
      <w:r w:rsidRPr="00753DDC">
        <w:rPr>
          <w:rFonts w:ascii="Calibri" w:hAnsi="Calibri"/>
          <w:lang w:val="en-US"/>
        </w:rPr>
        <w:t>Danaher, K., Folktales of the Irish Countryside, Mercia Press, Cork and Dublin, 1967.</w:t>
      </w:r>
    </w:p>
    <w:p w:rsidR="00AD035A" w:rsidRPr="00753DDC" w:rsidRDefault="00AD035A" w:rsidP="00AD035A">
      <w:pPr>
        <w:rPr>
          <w:rFonts w:ascii="Calibri" w:hAnsi="Calibri"/>
        </w:rPr>
      </w:pPr>
    </w:p>
    <w:p w:rsidR="00AD035A" w:rsidRPr="00752A7F" w:rsidRDefault="00AD035A" w:rsidP="00AD035A">
      <w:pPr>
        <w:rPr>
          <w:rFonts w:ascii="Calibri" w:hAnsi="Calibri"/>
        </w:rPr>
      </w:pPr>
      <w:r w:rsidRPr="00752A7F">
        <w:rPr>
          <w:rFonts w:ascii="Calibri" w:hAnsi="Calibri"/>
        </w:rPr>
        <w:t xml:space="preserve">Davies, C., A., </w:t>
      </w:r>
      <w:r w:rsidRPr="00752A7F">
        <w:rPr>
          <w:rFonts w:ascii="Calibri" w:hAnsi="Calibri"/>
          <w:i/>
        </w:rPr>
        <w:t>Reflexive Ethnography, A Guide to Researching Selves and Others</w:t>
      </w:r>
      <w:r w:rsidRPr="00752A7F">
        <w:rPr>
          <w:rFonts w:ascii="Calibri" w:hAnsi="Calibri"/>
        </w:rPr>
        <w:t>. Routledge, Abingdon, 2008.</w:t>
      </w:r>
    </w:p>
    <w:p w:rsidR="00AD035A" w:rsidRPr="00FA3750" w:rsidRDefault="00AD035A" w:rsidP="00AD035A">
      <w:pPr>
        <w:rPr>
          <w:rFonts w:ascii="Calibri" w:hAnsi="Calibri"/>
        </w:rPr>
      </w:pPr>
    </w:p>
    <w:p w:rsidR="00AD035A" w:rsidRPr="00FA3750" w:rsidRDefault="00AD035A" w:rsidP="00AD035A">
      <w:pPr>
        <w:rPr>
          <w:rFonts w:ascii="Calibri" w:hAnsi="Calibri"/>
        </w:rPr>
      </w:pPr>
      <w:r w:rsidRPr="00FA3750">
        <w:rPr>
          <w:rFonts w:ascii="Calibri" w:hAnsi="Calibri"/>
          <w:lang w:val="en-US"/>
        </w:rPr>
        <w:t xml:space="preserve">Dasent, G. W., </w:t>
      </w:r>
      <w:r w:rsidRPr="00FA3750">
        <w:rPr>
          <w:rFonts w:ascii="Calibri" w:hAnsi="Calibri"/>
          <w:i/>
          <w:lang w:val="en-US"/>
        </w:rPr>
        <w:t>The Three Aunts,</w:t>
      </w:r>
      <w:r w:rsidRPr="00FA3750">
        <w:rPr>
          <w:rFonts w:ascii="Calibri" w:hAnsi="Calibri"/>
          <w:lang w:val="en-US"/>
        </w:rPr>
        <w:t xml:space="preserve"> in P</w:t>
      </w:r>
      <w:r w:rsidRPr="00FA3750">
        <w:rPr>
          <w:rFonts w:ascii="Calibri" w:hAnsi="Calibri"/>
          <w:i/>
          <w:lang w:val="en-US"/>
        </w:rPr>
        <w:t>opular Tales from the Norse</w:t>
      </w:r>
      <w:r w:rsidRPr="00FA3750">
        <w:rPr>
          <w:rFonts w:ascii="Calibri" w:hAnsi="Calibri"/>
          <w:lang w:val="en-US"/>
        </w:rPr>
        <w:t xml:space="preserve">, Dover Publications, </w:t>
      </w:r>
      <w:r w:rsidR="00FA3750" w:rsidRPr="00FA3750">
        <w:rPr>
          <w:rFonts w:ascii="Calibri" w:hAnsi="Calibri"/>
          <w:lang w:val="en-US"/>
        </w:rPr>
        <w:t xml:space="preserve">Edmonston and Douglas, Edinburgh, 1859. </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Dilley, R., </w:t>
      </w:r>
      <w:r w:rsidRPr="00753DDC">
        <w:rPr>
          <w:rFonts w:ascii="Calibri" w:hAnsi="Calibri"/>
          <w:i/>
        </w:rPr>
        <w:t>Myth and Meaning and the Tukulor Loom,</w:t>
      </w:r>
      <w:r w:rsidRPr="00753DDC">
        <w:rPr>
          <w:rFonts w:ascii="Calibri" w:hAnsi="Calibri"/>
        </w:rPr>
        <w:t xml:space="preserve"> Man, New Series, Vol.22, no.2</w:t>
      </w:r>
      <w:r w:rsidR="00FA3750">
        <w:rPr>
          <w:rFonts w:ascii="Calibri" w:hAnsi="Calibri"/>
        </w:rPr>
        <w:t>,</w:t>
      </w:r>
      <w:r w:rsidRPr="00753DDC">
        <w:rPr>
          <w:rFonts w:ascii="Calibri" w:hAnsi="Calibri"/>
        </w:rPr>
        <w:t xml:space="preserve"> (June 1987), Published by the Royal Anthropological Institute of Great Britain and Ireland, pp.256-266. </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rPr>
      </w:pPr>
      <w:r w:rsidRPr="00753DDC">
        <w:rPr>
          <w:rFonts w:ascii="Calibri" w:hAnsi="Calibri"/>
        </w:rPr>
        <w:t xml:space="preserve">Douglas, G., (ed.) </w:t>
      </w:r>
      <w:r w:rsidRPr="00753DDC">
        <w:rPr>
          <w:rFonts w:ascii="Calibri" w:hAnsi="Calibri"/>
          <w:i/>
        </w:rPr>
        <w:t xml:space="preserve">Habitrot </w:t>
      </w:r>
      <w:r w:rsidRPr="00753DDC">
        <w:rPr>
          <w:rFonts w:ascii="Calibri" w:hAnsi="Calibri"/>
        </w:rPr>
        <w:t xml:space="preserve">in </w:t>
      </w:r>
      <w:r w:rsidRPr="00753DDC">
        <w:rPr>
          <w:rFonts w:ascii="Calibri" w:hAnsi="Calibri"/>
          <w:i/>
        </w:rPr>
        <w:t>Scottish Fairy and Folk Tales,</w:t>
      </w:r>
      <w:r w:rsidRPr="00753DDC">
        <w:rPr>
          <w:rFonts w:ascii="Calibri" w:hAnsi="Calibri"/>
        </w:rPr>
        <w:t xml:space="preserve"> Dover Publications, Mineola, New York, 2000, (1901).</w:t>
      </w:r>
    </w:p>
    <w:p w:rsidR="00AD035A" w:rsidRDefault="00AD035A" w:rsidP="00AD035A">
      <w:pPr>
        <w:pStyle w:val="EndnoteText"/>
        <w:rPr>
          <w:rFonts w:ascii="Calibri" w:hAnsi="Calibri"/>
        </w:rPr>
      </w:pPr>
    </w:p>
    <w:p w:rsidR="00D91ED5" w:rsidRDefault="00D91ED5" w:rsidP="00AD035A">
      <w:pPr>
        <w:pStyle w:val="EndnoteText"/>
        <w:rPr>
          <w:rFonts w:ascii="Calibri" w:hAnsi="Calibri"/>
        </w:rPr>
      </w:pPr>
      <w:r>
        <w:rPr>
          <w:rFonts w:ascii="Calibri" w:hAnsi="Calibri"/>
        </w:rPr>
        <w:t xml:space="preserve">Durkheim, É., </w:t>
      </w:r>
      <w:r w:rsidRPr="00D91ED5">
        <w:rPr>
          <w:rFonts w:ascii="Calibri" w:hAnsi="Calibri"/>
          <w:i/>
        </w:rPr>
        <w:t>The Elementary Forms of Religious Life</w:t>
      </w:r>
      <w:r>
        <w:rPr>
          <w:rFonts w:ascii="Calibri" w:hAnsi="Calibri"/>
          <w:i/>
        </w:rPr>
        <w:t>,</w:t>
      </w:r>
      <w:r>
        <w:rPr>
          <w:rFonts w:ascii="Calibri" w:hAnsi="Calibri"/>
        </w:rPr>
        <w:t xml:space="preserve"> (tran</w:t>
      </w:r>
      <w:r w:rsidR="00660C0A">
        <w:rPr>
          <w:rFonts w:ascii="Calibri" w:hAnsi="Calibri"/>
        </w:rPr>
        <w:t>s.</w:t>
      </w:r>
      <w:r>
        <w:rPr>
          <w:rFonts w:ascii="Calibri" w:hAnsi="Calibri"/>
        </w:rPr>
        <w:t xml:space="preserve"> Cosman C.</w:t>
      </w:r>
      <w:r w:rsidR="00660C0A">
        <w:rPr>
          <w:rFonts w:ascii="Calibri" w:hAnsi="Calibri"/>
        </w:rPr>
        <w:t>)</w:t>
      </w:r>
      <w:r>
        <w:rPr>
          <w:rFonts w:ascii="Calibri" w:hAnsi="Calibri"/>
        </w:rPr>
        <w:t>, Oxford University Press, Oxford, 2001.</w:t>
      </w:r>
    </w:p>
    <w:p w:rsidR="00D91ED5" w:rsidRPr="00753DDC" w:rsidRDefault="00D91ED5"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Eliade, M., </w:t>
      </w:r>
      <w:r w:rsidRPr="00753DDC">
        <w:rPr>
          <w:rFonts w:ascii="Calibri" w:hAnsi="Calibri"/>
          <w:i/>
        </w:rPr>
        <w:t>The Sacred and the Profane: The Nature of Religion,</w:t>
      </w:r>
      <w:r w:rsidR="00660C0A">
        <w:rPr>
          <w:rFonts w:ascii="Calibri" w:hAnsi="Calibri"/>
        </w:rPr>
        <w:t xml:space="preserve"> (trans. Trask W. R.</w:t>
      </w:r>
      <w:r w:rsidRPr="00753DDC">
        <w:rPr>
          <w:rFonts w:ascii="Calibri" w:hAnsi="Calibri"/>
        </w:rPr>
        <w:t>), Harcourt, Inc., San Diego, New York, London, 1959.</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lang w:val="en-US"/>
        </w:rPr>
        <w:t xml:space="preserve">Eliot, T. S., </w:t>
      </w:r>
      <w:r w:rsidRPr="00753DDC">
        <w:rPr>
          <w:rFonts w:ascii="Calibri" w:hAnsi="Calibri"/>
          <w:i/>
          <w:lang w:val="en-US"/>
        </w:rPr>
        <w:t>Burnt Norton</w:t>
      </w:r>
      <w:r w:rsidRPr="00753DDC">
        <w:rPr>
          <w:rFonts w:ascii="Calibri" w:hAnsi="Calibri"/>
          <w:lang w:val="en-US"/>
        </w:rPr>
        <w:t xml:space="preserve"> II in </w:t>
      </w:r>
      <w:r w:rsidRPr="00753DDC">
        <w:rPr>
          <w:rFonts w:ascii="Calibri" w:hAnsi="Calibri"/>
          <w:i/>
          <w:lang w:val="en-US"/>
        </w:rPr>
        <w:t>Four Quartets</w:t>
      </w:r>
      <w:r w:rsidRPr="00753DDC">
        <w:rPr>
          <w:rFonts w:ascii="Calibri" w:hAnsi="Calibri"/>
          <w:lang w:val="en-US"/>
        </w:rPr>
        <w:t>, Faber and Faber, London, 1944.</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rPr>
      </w:pPr>
      <w:r w:rsidRPr="00753DDC">
        <w:rPr>
          <w:rFonts w:ascii="Calibri" w:hAnsi="Calibri"/>
        </w:rPr>
        <w:t xml:space="preserve">El Saady, H., </w:t>
      </w:r>
      <w:r w:rsidRPr="00753DDC">
        <w:rPr>
          <w:rFonts w:ascii="Calibri" w:hAnsi="Calibri"/>
          <w:i/>
        </w:rPr>
        <w:t>Reflections on the Goddess Tayet,</w:t>
      </w:r>
      <w:r w:rsidRPr="00753DDC">
        <w:rPr>
          <w:rFonts w:ascii="Calibri" w:hAnsi="Calibri"/>
        </w:rPr>
        <w:t xml:space="preserve"> The Journal of Egyptian Archaeology, Vol.80 (1994), p.213-217.</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rPr>
      </w:pPr>
      <w:r w:rsidRPr="00753DDC">
        <w:rPr>
          <w:rFonts w:ascii="Calibri" w:hAnsi="Calibri"/>
        </w:rPr>
        <w:t xml:space="preserve">Enzmann, R. D., and Burgy, D. T., </w:t>
      </w:r>
      <w:r w:rsidRPr="00753DDC">
        <w:rPr>
          <w:rFonts w:ascii="Calibri" w:hAnsi="Calibri"/>
          <w:i/>
        </w:rPr>
        <w:t>Reading Europe’s Paleolithic Writing</w:t>
      </w:r>
      <w:r w:rsidRPr="00753DDC">
        <w:rPr>
          <w:rFonts w:ascii="Calibri" w:hAnsi="Calibri"/>
        </w:rPr>
        <w:t xml:space="preserve">, Comparative Civilizations Review, ojs.lib.byu.edu, 2004, pp.5-25. </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Faber, R., </w:t>
      </w:r>
      <w:r w:rsidRPr="00753DDC">
        <w:rPr>
          <w:rFonts w:ascii="Calibri" w:hAnsi="Calibri"/>
          <w:i/>
        </w:rPr>
        <w:t>The woven Garment as Literary Metaphor: The Peplos in Ciris 9-14,</w:t>
      </w:r>
      <w:r w:rsidR="00660C0A">
        <w:rPr>
          <w:rFonts w:ascii="Calibri" w:hAnsi="Calibri"/>
        </w:rPr>
        <w:t xml:space="preserve"> in (eds</w:t>
      </w:r>
      <w:r w:rsidRPr="00753DDC">
        <w:rPr>
          <w:rFonts w:ascii="Calibri" w:hAnsi="Calibri"/>
        </w:rPr>
        <w:t xml:space="preserve">) Edmondson , J., and Keith, A., </w:t>
      </w:r>
      <w:r w:rsidRPr="00753DDC">
        <w:rPr>
          <w:rFonts w:ascii="Calibri" w:hAnsi="Calibri"/>
          <w:i/>
        </w:rPr>
        <w:t>Roman Dress and the Fabrics of Roman Culture,</w:t>
      </w:r>
      <w:r w:rsidRPr="00753DDC">
        <w:rPr>
          <w:rFonts w:ascii="Calibri" w:hAnsi="Calibri"/>
        </w:rPr>
        <w:t xml:space="preserve"> University of Toronto Press, Toronto, 2008.</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Farrukhi of Sistan in Clinton, J. W., </w:t>
      </w:r>
      <w:r w:rsidRPr="00753DDC">
        <w:rPr>
          <w:rFonts w:ascii="Calibri" w:hAnsi="Calibri"/>
          <w:i/>
        </w:rPr>
        <w:t>Image and Metaphor: Textiles in Persian Poetry</w:t>
      </w:r>
      <w:r w:rsidRPr="00753DDC">
        <w:rPr>
          <w:rFonts w:ascii="Calibri" w:hAnsi="Calibri"/>
        </w:rPr>
        <w:t xml:space="preserve"> in </w:t>
      </w:r>
      <w:r w:rsidRPr="00753DDC">
        <w:rPr>
          <w:rFonts w:ascii="Calibri" w:hAnsi="Calibri"/>
          <w:i/>
        </w:rPr>
        <w:t>Woven from the Soul, Spun from the Heart: Textile Arts of Safavid and Qajar Iron, Sixteenth – Nineteenth Centuries</w:t>
      </w:r>
      <w:r w:rsidRPr="00753DDC">
        <w:rPr>
          <w:rFonts w:ascii="Calibri" w:hAnsi="Calibri"/>
        </w:rPr>
        <w:t>, (ed</w:t>
      </w:r>
      <w:r w:rsidR="004B1BD8">
        <w:rPr>
          <w:rFonts w:ascii="Calibri" w:hAnsi="Calibri"/>
        </w:rPr>
        <w:t>.)</w:t>
      </w:r>
      <w:r w:rsidRPr="00753DDC">
        <w:rPr>
          <w:rFonts w:ascii="Calibri" w:hAnsi="Calibri"/>
        </w:rPr>
        <w:t xml:space="preserve"> Bier. C., Washington DC. Textile Museum, 1987.</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Geertz, C.,</w:t>
      </w:r>
      <w:r w:rsidRPr="00753DDC">
        <w:rPr>
          <w:rFonts w:ascii="Calibri" w:hAnsi="Calibri"/>
          <w:i/>
        </w:rPr>
        <w:t xml:space="preserve">  ‘From the Native’s Point of View’: On the Nature of Anthropological Understanding</w:t>
      </w:r>
      <w:r w:rsidRPr="00753DDC">
        <w:rPr>
          <w:rFonts w:ascii="Calibri" w:hAnsi="Calibri"/>
        </w:rPr>
        <w:t>, in McCutcheon, R.,</w:t>
      </w:r>
      <w:r w:rsidRPr="00753DDC">
        <w:rPr>
          <w:rFonts w:ascii="Calibri" w:hAnsi="Calibri"/>
          <w:i/>
        </w:rPr>
        <w:t xml:space="preserve"> The Insider / Outsider Problem in the Study of Religion: a Reader, </w:t>
      </w:r>
      <w:r w:rsidRPr="00753DDC">
        <w:rPr>
          <w:rFonts w:ascii="Calibri" w:hAnsi="Calibri"/>
        </w:rPr>
        <w:t>Continuum, London and New York, 2005.</w:t>
      </w:r>
    </w:p>
    <w:p w:rsidR="00AD035A" w:rsidRPr="00753DDC" w:rsidRDefault="00AD035A" w:rsidP="00AD035A">
      <w:pPr>
        <w:pStyle w:val="EndnoteText"/>
        <w:rPr>
          <w:rFonts w:ascii="Calibri" w:hAnsi="Calibri"/>
        </w:rPr>
      </w:pPr>
    </w:p>
    <w:p w:rsidR="00AD035A" w:rsidRPr="00753DDC" w:rsidRDefault="00AD035A" w:rsidP="00A03749">
      <w:pPr>
        <w:rPr>
          <w:rFonts w:ascii="Calibri" w:hAnsi="Calibri"/>
        </w:rPr>
      </w:pPr>
      <w:r w:rsidRPr="00753DDC">
        <w:rPr>
          <w:rFonts w:ascii="Calibri" w:hAnsi="Calibri"/>
          <w:lang w:val="en-US"/>
        </w:rPr>
        <w:t xml:space="preserve">Goody, J., </w:t>
      </w:r>
      <w:r w:rsidRPr="00753DDC">
        <w:rPr>
          <w:rFonts w:ascii="Calibri" w:hAnsi="Calibri"/>
          <w:i/>
        </w:rPr>
        <w:t>Religion and Ritual: the Definitional Problem</w:t>
      </w:r>
      <w:r w:rsidRPr="00753DDC">
        <w:rPr>
          <w:rFonts w:ascii="Calibri" w:hAnsi="Calibri"/>
        </w:rPr>
        <w:t>, The British Journal of Sociology, vol.12, no.2, (June 1961), pp. 142-164.</w:t>
      </w:r>
    </w:p>
    <w:p w:rsidR="00AD035A" w:rsidRPr="00753DDC" w:rsidRDefault="00AD035A" w:rsidP="00AD035A">
      <w:pPr>
        <w:rPr>
          <w:rFonts w:ascii="Calibri" w:hAnsi="Calibri"/>
          <w:lang w:val="en-US"/>
        </w:rPr>
      </w:pPr>
      <w:r w:rsidRPr="00753DDC">
        <w:rPr>
          <w:rFonts w:ascii="Calibri" w:hAnsi="Calibri"/>
          <w:lang w:val="en-US"/>
        </w:rPr>
        <w:t xml:space="preserve">Grimm, J., and Grimm, W., </w:t>
      </w:r>
      <w:r w:rsidRPr="00753DDC">
        <w:rPr>
          <w:rFonts w:ascii="Calibri" w:hAnsi="Calibri"/>
          <w:i/>
          <w:lang w:val="en-US"/>
        </w:rPr>
        <w:t>The Three Spinners,</w:t>
      </w:r>
      <w:r w:rsidRPr="00753DDC">
        <w:rPr>
          <w:rFonts w:ascii="Calibri" w:hAnsi="Calibri"/>
          <w:lang w:val="en-US"/>
        </w:rPr>
        <w:t xml:space="preserve"> in </w:t>
      </w:r>
      <w:r w:rsidRPr="00753DDC">
        <w:rPr>
          <w:rFonts w:ascii="Calibri" w:hAnsi="Calibri"/>
          <w:i/>
          <w:lang w:val="en-US"/>
        </w:rPr>
        <w:t>Grimm’s Complete Fairy Tales,</w:t>
      </w:r>
      <w:r w:rsidRPr="00753DDC">
        <w:rPr>
          <w:rFonts w:ascii="Calibri" w:hAnsi="Calibri"/>
          <w:lang w:val="en-US"/>
        </w:rPr>
        <w:t xml:space="preserve"> (ed</w:t>
      </w:r>
      <w:r w:rsidR="00FA3750">
        <w:rPr>
          <w:rFonts w:ascii="Calibri" w:hAnsi="Calibri"/>
          <w:lang w:val="en-US"/>
        </w:rPr>
        <w:t>.</w:t>
      </w:r>
      <w:r w:rsidRPr="00753DDC">
        <w:rPr>
          <w:rFonts w:ascii="Calibri" w:hAnsi="Calibri"/>
          <w:lang w:val="en-US"/>
        </w:rPr>
        <w:t xml:space="preserve"> </w:t>
      </w:r>
    </w:p>
    <w:p w:rsidR="00AD035A" w:rsidRPr="00753DDC" w:rsidRDefault="00D91ED5" w:rsidP="00AD035A">
      <w:pPr>
        <w:rPr>
          <w:rFonts w:ascii="Calibri" w:hAnsi="Calibri"/>
          <w:lang w:val="en-US"/>
        </w:rPr>
      </w:pPr>
      <w:r>
        <w:rPr>
          <w:rFonts w:ascii="Calibri" w:hAnsi="Calibri"/>
          <w:lang w:val="en-US"/>
        </w:rPr>
        <w:t>Mondschein, K.</w:t>
      </w:r>
      <w:r w:rsidR="00AD035A" w:rsidRPr="00753DDC">
        <w:rPr>
          <w:rFonts w:ascii="Calibri" w:hAnsi="Calibri"/>
          <w:lang w:val="en-US"/>
        </w:rPr>
        <w:t>)</w:t>
      </w:r>
      <w:r>
        <w:rPr>
          <w:rFonts w:ascii="Calibri" w:hAnsi="Calibri"/>
          <w:lang w:val="en-US"/>
        </w:rPr>
        <w:t>,</w:t>
      </w:r>
      <w:r w:rsidR="00AD035A" w:rsidRPr="00753DDC">
        <w:rPr>
          <w:rFonts w:ascii="Calibri" w:hAnsi="Calibri"/>
          <w:lang w:val="en-US"/>
        </w:rPr>
        <w:t xml:space="preserve"> Canterbury Classics, San Diego, 2011.</w:t>
      </w:r>
    </w:p>
    <w:p w:rsidR="00AD035A" w:rsidRPr="00753DDC" w:rsidRDefault="00AD035A" w:rsidP="00AD035A">
      <w:pPr>
        <w:rPr>
          <w:rFonts w:ascii="Calibri" w:hAnsi="Calibri"/>
          <w:lang w:val="en-US"/>
        </w:rPr>
      </w:pPr>
    </w:p>
    <w:p w:rsidR="00AD035A" w:rsidRPr="00753DDC" w:rsidRDefault="00AD035A" w:rsidP="00AD035A">
      <w:pPr>
        <w:rPr>
          <w:rFonts w:ascii="Calibri" w:hAnsi="Calibri"/>
        </w:rPr>
      </w:pPr>
      <w:r w:rsidRPr="00753DDC">
        <w:rPr>
          <w:rFonts w:ascii="Calibri" w:hAnsi="Calibri"/>
        </w:rPr>
        <w:t xml:space="preserve">Grimm, J., and Grimm, W., </w:t>
      </w:r>
      <w:r w:rsidRPr="00753DDC">
        <w:rPr>
          <w:rFonts w:ascii="Calibri" w:hAnsi="Calibri"/>
          <w:i/>
        </w:rPr>
        <w:t>Briar Rose</w:t>
      </w:r>
      <w:r w:rsidRPr="00753DDC">
        <w:rPr>
          <w:rFonts w:ascii="Calibri" w:hAnsi="Calibri"/>
        </w:rPr>
        <w:t xml:space="preserve"> in </w:t>
      </w:r>
      <w:r w:rsidRPr="00753DDC">
        <w:rPr>
          <w:rFonts w:ascii="Calibri" w:hAnsi="Calibri"/>
          <w:i/>
        </w:rPr>
        <w:t xml:space="preserve">The Original Folk and Fairy Tales of the Brothers Grimm: the Complete First Edition, </w:t>
      </w:r>
      <w:r w:rsidRPr="00753DDC">
        <w:rPr>
          <w:rFonts w:ascii="Calibri" w:hAnsi="Calibri"/>
        </w:rPr>
        <w:t>(trans</w:t>
      </w:r>
      <w:r w:rsidR="00660C0A">
        <w:rPr>
          <w:rFonts w:ascii="Calibri" w:hAnsi="Calibri"/>
        </w:rPr>
        <w:t>.</w:t>
      </w:r>
      <w:r w:rsidR="00FA3750">
        <w:rPr>
          <w:rFonts w:ascii="Calibri" w:hAnsi="Calibri"/>
        </w:rPr>
        <w:t xml:space="preserve"> </w:t>
      </w:r>
      <w:r w:rsidRPr="00753DDC">
        <w:rPr>
          <w:rFonts w:ascii="Calibri" w:hAnsi="Calibri"/>
        </w:rPr>
        <w:t>Zipes, J.</w:t>
      </w:r>
      <w:r w:rsidR="00660C0A">
        <w:rPr>
          <w:rFonts w:ascii="Calibri" w:hAnsi="Calibri"/>
        </w:rPr>
        <w:t>)</w:t>
      </w:r>
      <w:r w:rsidRPr="00753DDC">
        <w:rPr>
          <w:rFonts w:ascii="Calibri" w:hAnsi="Calibri"/>
        </w:rPr>
        <w:t>, Princeton University Press, New Jersey and Woodstock, 2014, (1815).</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lang w:val="en-US"/>
        </w:rPr>
      </w:pPr>
      <w:r w:rsidRPr="00753DDC">
        <w:rPr>
          <w:rFonts w:ascii="Calibri" w:hAnsi="Calibri"/>
          <w:lang w:val="en-US"/>
        </w:rPr>
        <w:t xml:space="preserve">Guerber, H. A., </w:t>
      </w:r>
      <w:r w:rsidRPr="00753DDC">
        <w:rPr>
          <w:rFonts w:ascii="Calibri" w:hAnsi="Calibri"/>
          <w:i/>
          <w:lang w:val="en-US"/>
        </w:rPr>
        <w:t>Myths of Norsemen from the Eddas and Sagas,</w:t>
      </w:r>
      <w:r w:rsidRPr="00753DDC">
        <w:rPr>
          <w:rFonts w:ascii="Calibri" w:hAnsi="Calibri"/>
          <w:lang w:val="en-US"/>
        </w:rPr>
        <w:t xml:space="preserve"> George G. Harrap and Company, Covent Garden, 1909.</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Guss, D. M., </w:t>
      </w:r>
      <w:r w:rsidRPr="00753DDC">
        <w:rPr>
          <w:rFonts w:ascii="Calibri" w:hAnsi="Calibri"/>
          <w:i/>
        </w:rPr>
        <w:t>To Weave and Sing, Art, Symbol, and Narrative in the South American Rain Forest,</w:t>
      </w:r>
      <w:r w:rsidRPr="00753DDC">
        <w:rPr>
          <w:rFonts w:ascii="Calibri" w:hAnsi="Calibri"/>
        </w:rPr>
        <w:t xml:space="preserve"> University of California Press, Berkeley and Los Angeles, 1989.</w:t>
      </w:r>
    </w:p>
    <w:p w:rsidR="00AD035A" w:rsidRPr="00753DDC" w:rsidRDefault="00AD035A" w:rsidP="00AD035A">
      <w:pPr>
        <w:pStyle w:val="EndnoteText"/>
        <w:rPr>
          <w:rFonts w:ascii="Calibri" w:hAnsi="Calibri"/>
        </w:rPr>
      </w:pPr>
    </w:p>
    <w:p w:rsidR="00AD035A" w:rsidRPr="00753DDC" w:rsidRDefault="00AD035A" w:rsidP="00AD035A">
      <w:pPr>
        <w:pStyle w:val="FootnoteText"/>
        <w:rPr>
          <w:rFonts w:ascii="Calibri" w:hAnsi="Calibri"/>
          <w:lang w:val="en-US"/>
        </w:rPr>
      </w:pPr>
      <w:r w:rsidRPr="00753DDC">
        <w:rPr>
          <w:rFonts w:ascii="Calibri" w:hAnsi="Calibri"/>
        </w:rPr>
        <w:t xml:space="preserve">Harvey, G., </w:t>
      </w:r>
      <w:r w:rsidRPr="00753DDC">
        <w:rPr>
          <w:rFonts w:ascii="Calibri" w:hAnsi="Calibri"/>
          <w:i/>
        </w:rPr>
        <w:t>Animism: Respecting the Living World,</w:t>
      </w:r>
      <w:r w:rsidRPr="00753DDC">
        <w:rPr>
          <w:rFonts w:ascii="Calibri" w:hAnsi="Calibri"/>
        </w:rPr>
        <w:t xml:space="preserve"> Hurst &amp; Company, London, 2005. </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rPr>
      </w:pPr>
      <w:r w:rsidRPr="00753DDC">
        <w:rPr>
          <w:rFonts w:ascii="Calibri" w:hAnsi="Calibri"/>
        </w:rPr>
        <w:t xml:space="preserve">Harvey, G., </w:t>
      </w:r>
      <w:r w:rsidRPr="00753DDC">
        <w:rPr>
          <w:rFonts w:ascii="Calibri" w:hAnsi="Calibri"/>
          <w:i/>
        </w:rPr>
        <w:t>Art works in Aotearoa</w:t>
      </w:r>
      <w:r w:rsidRPr="00753DDC">
        <w:rPr>
          <w:rFonts w:ascii="Calibri" w:hAnsi="Calibri"/>
        </w:rPr>
        <w:t xml:space="preserve">, in (ed.) Harvey, G. </w:t>
      </w:r>
      <w:r w:rsidRPr="00753DDC">
        <w:rPr>
          <w:rFonts w:ascii="Calibri" w:hAnsi="Calibri"/>
          <w:i/>
        </w:rPr>
        <w:t>Indigenous Religions, a Companion,</w:t>
      </w:r>
      <w:r w:rsidRPr="00753DDC">
        <w:rPr>
          <w:rFonts w:ascii="Calibri" w:hAnsi="Calibri"/>
        </w:rPr>
        <w:t xml:space="preserve"> Cassell, London, New York, 2000.</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Heckman, A., M., </w:t>
      </w:r>
      <w:r w:rsidRPr="00753DDC">
        <w:rPr>
          <w:rFonts w:ascii="Calibri" w:hAnsi="Calibri"/>
          <w:i/>
        </w:rPr>
        <w:t xml:space="preserve">Woven Stories – Andean Textiles and Rituals, </w:t>
      </w:r>
      <w:r w:rsidRPr="00753DDC">
        <w:rPr>
          <w:rFonts w:ascii="Calibri" w:hAnsi="Calibri"/>
        </w:rPr>
        <w:t xml:space="preserve">University of New Mexico Press, Albuquerque, 2003. </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lang w:val="en-US"/>
        </w:rPr>
      </w:pPr>
      <w:r w:rsidRPr="00753DDC">
        <w:rPr>
          <w:rFonts w:ascii="Calibri" w:hAnsi="Calibri"/>
        </w:rPr>
        <w:t xml:space="preserve">Heide, E., </w:t>
      </w:r>
      <w:r w:rsidRPr="00753DDC">
        <w:rPr>
          <w:rFonts w:ascii="Calibri" w:hAnsi="Calibri"/>
          <w:i/>
        </w:rPr>
        <w:t>Spinning Seidr,</w:t>
      </w:r>
      <w:r w:rsidRPr="00753DDC">
        <w:rPr>
          <w:rFonts w:ascii="Calibri" w:hAnsi="Calibri"/>
        </w:rPr>
        <w:t xml:space="preserve"> in</w:t>
      </w:r>
      <w:r w:rsidRPr="00753DDC">
        <w:rPr>
          <w:rFonts w:ascii="Calibri" w:hAnsi="Calibri"/>
          <w:i/>
        </w:rPr>
        <w:t xml:space="preserve"> </w:t>
      </w:r>
      <w:r w:rsidRPr="00753DDC">
        <w:rPr>
          <w:rFonts w:ascii="Calibri" w:hAnsi="Calibri"/>
        </w:rPr>
        <w:t>An</w:t>
      </w:r>
      <w:r w:rsidR="004B1BD8">
        <w:rPr>
          <w:rFonts w:ascii="Calibri" w:hAnsi="Calibri"/>
        </w:rPr>
        <w:t>drén, A., Jenbert, K., Raudvere</w:t>
      </w:r>
      <w:r w:rsidR="004B1BD8" w:rsidRPr="004B1BD8">
        <w:rPr>
          <w:rFonts w:ascii="Calibri" w:hAnsi="Calibri"/>
        </w:rPr>
        <w:t xml:space="preserve"> </w:t>
      </w:r>
      <w:r w:rsidR="004B1BD8" w:rsidRPr="00753DDC">
        <w:rPr>
          <w:rFonts w:ascii="Calibri" w:hAnsi="Calibri"/>
        </w:rPr>
        <w:t>(ed</w:t>
      </w:r>
      <w:r w:rsidR="004B1BD8">
        <w:rPr>
          <w:rFonts w:ascii="Calibri" w:hAnsi="Calibri"/>
        </w:rPr>
        <w:t>s),</w:t>
      </w:r>
      <w:r w:rsidR="004B1BD8" w:rsidRPr="00753DDC">
        <w:rPr>
          <w:rFonts w:ascii="Calibri" w:hAnsi="Calibri"/>
        </w:rPr>
        <w:t xml:space="preserve"> </w:t>
      </w:r>
      <w:r w:rsidRPr="00753DDC">
        <w:rPr>
          <w:rFonts w:ascii="Calibri" w:hAnsi="Calibri"/>
        </w:rPr>
        <w:t xml:space="preserve"> C., </w:t>
      </w:r>
      <w:r w:rsidRPr="00753DDC">
        <w:rPr>
          <w:rFonts w:ascii="Calibri" w:hAnsi="Calibri"/>
          <w:i/>
        </w:rPr>
        <w:t xml:space="preserve">Old Norse religion in long-term perspectives: origins, changes and interactions, </w:t>
      </w:r>
      <w:r w:rsidRPr="00753DDC">
        <w:rPr>
          <w:rFonts w:ascii="Calibri" w:hAnsi="Calibri"/>
        </w:rPr>
        <w:t>Nordic Academic Press, Lund, Sweden, 2004.</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rPr>
      </w:pPr>
      <w:r w:rsidRPr="00753DDC">
        <w:rPr>
          <w:rFonts w:ascii="Calibri" w:hAnsi="Calibri"/>
          <w:lang w:val="en-US"/>
        </w:rPr>
        <w:t>Henare, A</w:t>
      </w:r>
      <w:r w:rsidR="004B1BD8">
        <w:rPr>
          <w:rFonts w:ascii="Calibri" w:hAnsi="Calibri"/>
          <w:lang w:val="en-US"/>
        </w:rPr>
        <w:t>., Holbraad M., and Wastell, S.</w:t>
      </w:r>
      <w:r w:rsidRPr="00753DDC">
        <w:rPr>
          <w:rFonts w:ascii="Calibri" w:hAnsi="Calibri"/>
          <w:lang w:val="en-US"/>
        </w:rPr>
        <w:t xml:space="preserve"> (ed</w:t>
      </w:r>
      <w:r w:rsidR="004B1BD8">
        <w:rPr>
          <w:rFonts w:ascii="Calibri" w:hAnsi="Calibri"/>
          <w:lang w:val="en-US"/>
        </w:rPr>
        <w:t>s</w:t>
      </w:r>
      <w:r w:rsidRPr="00753DDC">
        <w:rPr>
          <w:rFonts w:ascii="Calibri" w:hAnsi="Calibri"/>
          <w:lang w:val="en-US"/>
        </w:rPr>
        <w:t xml:space="preserve">), </w:t>
      </w:r>
      <w:r w:rsidRPr="00753DDC">
        <w:rPr>
          <w:rFonts w:ascii="Calibri" w:hAnsi="Calibri"/>
          <w:i/>
          <w:lang w:val="en-US"/>
        </w:rPr>
        <w:t>Thinking Through Things, Theorizing artefacts ethnographically</w:t>
      </w:r>
      <w:r w:rsidRPr="00753DDC">
        <w:rPr>
          <w:rFonts w:ascii="Calibri" w:hAnsi="Calibri"/>
          <w:lang w:val="en-US"/>
        </w:rPr>
        <w:t>, Routledge, Abingdon, 2007.</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rPr>
      </w:pPr>
      <w:r w:rsidRPr="00753DDC">
        <w:rPr>
          <w:rFonts w:ascii="Calibri" w:hAnsi="Calibri"/>
        </w:rPr>
        <w:t xml:space="preserve">Holbraad, M., </w:t>
      </w:r>
      <w:r w:rsidRPr="00753DDC">
        <w:rPr>
          <w:rFonts w:ascii="Calibri" w:hAnsi="Calibri"/>
          <w:i/>
        </w:rPr>
        <w:t>Can the Thing Speak?,</w:t>
      </w:r>
      <w:r w:rsidRPr="00753DDC">
        <w:rPr>
          <w:rFonts w:ascii="Calibri" w:hAnsi="Calibri"/>
        </w:rPr>
        <w:t xml:space="preserve"> Open Anthropology Cooperative Press, </w:t>
      </w:r>
      <w:hyperlink r:id="rId38" w:history="1">
        <w:r w:rsidRPr="00753DDC">
          <w:rPr>
            <w:rStyle w:val="Hyperlink"/>
            <w:rFonts w:ascii="Calibri" w:hAnsi="Calibri"/>
            <w:color w:val="auto"/>
          </w:rPr>
          <w:t>www.openanthcoop.net/press</w:t>
        </w:r>
      </w:hyperlink>
      <w:r w:rsidRPr="00753DDC">
        <w:rPr>
          <w:rFonts w:ascii="Calibri" w:hAnsi="Calibri"/>
        </w:rPr>
        <w:t>, 2011.</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Ingold, T., </w:t>
      </w:r>
      <w:r w:rsidRPr="00753DDC">
        <w:rPr>
          <w:rFonts w:ascii="Calibri" w:hAnsi="Calibri"/>
          <w:i/>
        </w:rPr>
        <w:t>Lines, a Brief History,</w:t>
      </w:r>
      <w:r w:rsidRPr="00753DDC">
        <w:rPr>
          <w:rFonts w:ascii="Calibri" w:hAnsi="Calibri"/>
        </w:rPr>
        <w:t xml:space="preserve"> Routledge, Oxford and New York, 2007.</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Ingold, T., </w:t>
      </w:r>
      <w:r w:rsidRPr="00753DDC">
        <w:rPr>
          <w:rFonts w:ascii="Calibri" w:hAnsi="Calibri"/>
          <w:i/>
        </w:rPr>
        <w:t>Making: Anthropology, Archaeology, Art and Architecture</w:t>
      </w:r>
      <w:r w:rsidRPr="00753DDC">
        <w:rPr>
          <w:rFonts w:ascii="Calibri" w:hAnsi="Calibri"/>
        </w:rPr>
        <w:t>, Routledge, London and New York, 2013.</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rPr>
      </w:pPr>
      <w:r w:rsidRPr="00753DDC">
        <w:rPr>
          <w:rFonts w:ascii="Calibri" w:hAnsi="Calibri"/>
        </w:rPr>
        <w:t xml:space="preserve">Ingold, T., </w:t>
      </w:r>
      <w:r w:rsidRPr="00753DDC">
        <w:rPr>
          <w:rFonts w:ascii="Calibri" w:hAnsi="Calibri"/>
          <w:i/>
        </w:rPr>
        <w:t>The Perception of the Environment: Essays on livelihood, dwelling and skill,</w:t>
      </w:r>
      <w:r w:rsidRPr="00753DDC">
        <w:rPr>
          <w:rFonts w:ascii="Calibri" w:hAnsi="Calibri"/>
        </w:rPr>
        <w:t xml:space="preserve"> Routledge, Abingdon, 2000.</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rPr>
      </w:pPr>
      <w:r w:rsidRPr="00753DDC">
        <w:rPr>
          <w:rFonts w:ascii="Calibri" w:hAnsi="Calibri"/>
        </w:rPr>
        <w:t xml:space="preserve">James, G., </w:t>
      </w:r>
      <w:r w:rsidRPr="00753DDC">
        <w:rPr>
          <w:rFonts w:ascii="Calibri" w:hAnsi="Calibri"/>
          <w:i/>
          <w:lang w:val="en-US"/>
        </w:rPr>
        <w:t>The Green Willow and other Japanese Fairy Tales</w:t>
      </w:r>
      <w:r w:rsidRPr="00753DDC">
        <w:rPr>
          <w:rFonts w:ascii="Calibri" w:hAnsi="Calibri"/>
          <w:lang w:val="en-US"/>
        </w:rPr>
        <w:t>, MacMillan and Co. London, 1910.</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i/>
        </w:rPr>
      </w:pPr>
      <w:r w:rsidRPr="00753DDC">
        <w:rPr>
          <w:rFonts w:ascii="Calibri" w:hAnsi="Calibri"/>
        </w:rPr>
        <w:t xml:space="preserve">Jongeward, D., </w:t>
      </w:r>
      <w:r w:rsidRPr="00753DDC">
        <w:rPr>
          <w:rFonts w:ascii="Calibri" w:hAnsi="Calibri"/>
          <w:i/>
        </w:rPr>
        <w:t>Weaver of the Worlds, From Navajo Apprenticeship to Sacred Geometry and Dream, a Woman’s Journey in Tapestry,</w:t>
      </w:r>
      <w:r w:rsidRPr="00753DDC">
        <w:rPr>
          <w:rFonts w:ascii="Calibri" w:hAnsi="Calibri"/>
        </w:rPr>
        <w:t xml:space="preserve"> Destiny Books, Rochester, Vermont. 1990.</w:t>
      </w:r>
      <w:r w:rsidRPr="00753DDC">
        <w:rPr>
          <w:rFonts w:ascii="Calibri" w:hAnsi="Calibri"/>
          <w:i/>
        </w:rPr>
        <w:t xml:space="preserve"> </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Kapstein, M., </w:t>
      </w:r>
      <w:r w:rsidRPr="00753DDC">
        <w:rPr>
          <w:rFonts w:ascii="Calibri" w:hAnsi="Calibri"/>
          <w:i/>
        </w:rPr>
        <w:t xml:space="preserve">Weaving the World: The Ritual Art of the “Patea” in Pala Buddhism and its Legacy in Tibet, </w:t>
      </w:r>
      <w:r w:rsidRPr="00753DDC">
        <w:rPr>
          <w:rFonts w:ascii="Calibri" w:hAnsi="Calibri"/>
        </w:rPr>
        <w:t>History of Religions, Vol.34, no.3, Image and Ritual in Buddhism (Feb., 1995), pp. 241-262.</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Kilbourne Matossian, M., </w:t>
      </w:r>
      <w:r w:rsidRPr="00753DDC">
        <w:rPr>
          <w:rFonts w:ascii="Calibri" w:hAnsi="Calibri"/>
          <w:i/>
        </w:rPr>
        <w:t>In the Beginning, God was a Woman,</w:t>
      </w:r>
      <w:r w:rsidRPr="00753DDC">
        <w:rPr>
          <w:rFonts w:ascii="Calibri" w:hAnsi="Calibri"/>
        </w:rPr>
        <w:t xml:space="preserve"> Journal of Social History, Vol. 6, No.3 (Spring, 1973), OUP, pp.325-343.</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Klein, C.F., </w:t>
      </w:r>
      <w:r w:rsidRPr="00753DDC">
        <w:rPr>
          <w:rFonts w:ascii="Calibri" w:hAnsi="Calibri"/>
          <w:i/>
        </w:rPr>
        <w:t>Woven Heaven, Tangled Earth: A Weaver’s Paradigm of the Mesoamerican Cosmos,</w:t>
      </w:r>
      <w:r w:rsidRPr="00753DDC">
        <w:rPr>
          <w:rFonts w:ascii="Calibri" w:hAnsi="Calibri"/>
        </w:rPr>
        <w:t xml:space="preserve"> Annals of the New York Academy of Sciences, (1982), pp.1-35.</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rPr>
      </w:pPr>
      <w:r w:rsidRPr="00753DDC">
        <w:rPr>
          <w:rFonts w:ascii="Calibri" w:hAnsi="Calibri"/>
        </w:rPr>
        <w:t xml:space="preserve">Knight, C., </w:t>
      </w:r>
      <w:r w:rsidRPr="00753DDC">
        <w:rPr>
          <w:rFonts w:ascii="Calibri" w:hAnsi="Calibri"/>
          <w:i/>
        </w:rPr>
        <w:t>Decoding Fairy Tales</w:t>
      </w:r>
      <w:r w:rsidRPr="00753DDC">
        <w:rPr>
          <w:rFonts w:ascii="Calibri" w:hAnsi="Calibri"/>
        </w:rPr>
        <w:t>, Radical Anthropology Group, University of East London, 2011.</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Kruger, K.S., </w:t>
      </w:r>
      <w:r w:rsidRPr="00753DDC">
        <w:rPr>
          <w:rFonts w:ascii="Calibri" w:hAnsi="Calibri"/>
          <w:i/>
        </w:rPr>
        <w:t>Weaving the Word: The Metaphorics of Weaving and Female Textual Production</w:t>
      </w:r>
      <w:r w:rsidRPr="00753DDC">
        <w:rPr>
          <w:rFonts w:ascii="Calibri" w:hAnsi="Calibri"/>
        </w:rPr>
        <w:t>, Susquehanna University Press, London and New Jersey, 2010.</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Lévi-Strauss, C., </w:t>
      </w:r>
      <w:r w:rsidRPr="00753DDC">
        <w:rPr>
          <w:rFonts w:ascii="Calibri" w:hAnsi="Calibri"/>
          <w:i/>
        </w:rPr>
        <w:t>The Raw and the Cooked</w:t>
      </w:r>
      <w:r w:rsidR="00660C0A">
        <w:rPr>
          <w:rFonts w:ascii="Calibri" w:hAnsi="Calibri"/>
        </w:rPr>
        <w:t>, (trans.</w:t>
      </w:r>
      <w:r w:rsidRPr="00753DDC">
        <w:rPr>
          <w:rFonts w:ascii="Calibri" w:hAnsi="Calibri"/>
        </w:rPr>
        <w:t xml:space="preserve"> Weightman, J., and Weightman, D.</w:t>
      </w:r>
      <w:r w:rsidR="00660C0A">
        <w:rPr>
          <w:rFonts w:ascii="Calibri" w:hAnsi="Calibri"/>
        </w:rPr>
        <w:t>)</w:t>
      </w:r>
      <w:r w:rsidRPr="00753DDC">
        <w:rPr>
          <w:rFonts w:ascii="Calibri" w:hAnsi="Calibri"/>
        </w:rPr>
        <w:t>, Jonathan Cape, London, 1970.</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Lakoff G., and Johnson, M., </w:t>
      </w:r>
      <w:r w:rsidRPr="00753DDC">
        <w:rPr>
          <w:rFonts w:ascii="Calibri" w:hAnsi="Calibri"/>
          <w:i/>
        </w:rPr>
        <w:t>The Metaphorical Structure of the Human Conceptual System,</w:t>
      </w:r>
      <w:r w:rsidRPr="00753DDC">
        <w:rPr>
          <w:rFonts w:ascii="Calibri" w:hAnsi="Calibri"/>
        </w:rPr>
        <w:t xml:space="preserve"> Cognitive Science 4, 1980, p.195-208.</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Mac Aulay, S., and Te Waru-Rewiri, K., </w:t>
      </w:r>
      <w:r w:rsidRPr="00753DDC">
        <w:rPr>
          <w:rFonts w:ascii="Calibri" w:hAnsi="Calibri"/>
          <w:i/>
        </w:rPr>
        <w:t>Maori Weaving: The Intertwining of Spirit, Action and Metaphor</w:t>
      </w:r>
      <w:r w:rsidRPr="00753DDC">
        <w:rPr>
          <w:rFonts w:ascii="Calibri" w:hAnsi="Calibri"/>
        </w:rPr>
        <w:t>, Textile Society of America Symposium Proceedings, Paper 858,</w:t>
      </w:r>
    </w:p>
    <w:p w:rsidR="00AD035A" w:rsidRPr="00753DDC" w:rsidRDefault="00AD035A" w:rsidP="00AD035A">
      <w:pPr>
        <w:pStyle w:val="EndnoteText"/>
        <w:rPr>
          <w:rFonts w:ascii="Calibri" w:hAnsi="Calibri"/>
        </w:rPr>
      </w:pPr>
      <w:r w:rsidRPr="00753DDC">
        <w:rPr>
          <w:rFonts w:ascii="Calibri" w:hAnsi="Calibri"/>
        </w:rPr>
        <w:t>DigitalCommons@University of Nebraska, Lincoln, 1996, pp.195-208.</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rPr>
      </w:pPr>
      <w:r w:rsidRPr="00753DDC">
        <w:rPr>
          <w:rFonts w:ascii="Calibri" w:hAnsi="Calibri"/>
        </w:rPr>
        <w:t xml:space="preserve">Malinowski, B., </w:t>
      </w:r>
      <w:r w:rsidRPr="00753DDC">
        <w:rPr>
          <w:rFonts w:ascii="Calibri" w:hAnsi="Calibri"/>
          <w:i/>
        </w:rPr>
        <w:t>Coral Gardens and Their Magic: a Study of the Methods of Tilling the Soil and of Agricultural Rites in the Trobriand Islands</w:t>
      </w:r>
      <w:r w:rsidR="004B1BD8">
        <w:rPr>
          <w:rFonts w:ascii="Calibri" w:hAnsi="Calibri"/>
        </w:rPr>
        <w:t>,</w:t>
      </w:r>
      <w:r w:rsidRPr="00753DDC">
        <w:rPr>
          <w:rFonts w:ascii="Calibri" w:hAnsi="Calibri"/>
        </w:rPr>
        <w:t xml:space="preserve"> Volume 1: </w:t>
      </w:r>
      <w:r w:rsidRPr="00753DDC">
        <w:rPr>
          <w:rFonts w:ascii="Calibri" w:hAnsi="Calibri"/>
          <w:i/>
        </w:rPr>
        <w:t>The Description of Gardening</w:t>
      </w:r>
      <w:r w:rsidRPr="00753DDC">
        <w:rPr>
          <w:rFonts w:ascii="Calibri" w:hAnsi="Calibri"/>
        </w:rPr>
        <w:t>. Severus Verlag, Hamburg, 2013, (first published in 1935).</w:t>
      </w:r>
    </w:p>
    <w:p w:rsidR="00AD035A" w:rsidRPr="00753DDC" w:rsidRDefault="00AD035A" w:rsidP="00AD035A">
      <w:pPr>
        <w:pStyle w:val="EndnoteText"/>
        <w:rPr>
          <w:rFonts w:ascii="Calibri" w:hAnsi="Calibri"/>
        </w:rPr>
      </w:pPr>
    </w:p>
    <w:p w:rsidR="004B1BD8" w:rsidRDefault="00AD035A" w:rsidP="00AD035A">
      <w:pPr>
        <w:rPr>
          <w:rFonts w:ascii="Calibri" w:hAnsi="Calibri"/>
        </w:rPr>
      </w:pPr>
      <w:r w:rsidRPr="00753DDC">
        <w:rPr>
          <w:rFonts w:ascii="Calibri" w:hAnsi="Calibri"/>
        </w:rPr>
        <w:t xml:space="preserve">Mataira, P. J., </w:t>
      </w:r>
      <w:r w:rsidRPr="00753DDC">
        <w:rPr>
          <w:rFonts w:ascii="Calibri" w:hAnsi="Calibri"/>
          <w:i/>
        </w:rPr>
        <w:t>Mana and tapu: Sacred knowledge, sacred boundaries</w:t>
      </w:r>
      <w:r w:rsidRPr="00753DDC">
        <w:rPr>
          <w:rFonts w:ascii="Calibri" w:hAnsi="Calibri"/>
        </w:rPr>
        <w:t xml:space="preserve">, in (ed.) </w:t>
      </w:r>
    </w:p>
    <w:p w:rsidR="00AD035A" w:rsidRPr="00753DDC" w:rsidRDefault="00AD035A" w:rsidP="00AD035A">
      <w:pPr>
        <w:rPr>
          <w:rFonts w:ascii="Calibri" w:hAnsi="Calibri"/>
        </w:rPr>
      </w:pPr>
      <w:r w:rsidRPr="00753DDC">
        <w:rPr>
          <w:rFonts w:ascii="Calibri" w:hAnsi="Calibri"/>
        </w:rPr>
        <w:t>Harvey,</w:t>
      </w:r>
      <w:r w:rsidR="004B1BD8">
        <w:rPr>
          <w:rFonts w:ascii="Calibri" w:hAnsi="Calibri"/>
        </w:rPr>
        <w:t xml:space="preserve"> </w:t>
      </w:r>
      <w:r w:rsidRPr="00753DDC">
        <w:rPr>
          <w:rFonts w:ascii="Calibri" w:hAnsi="Calibri"/>
        </w:rPr>
        <w:t>G.</w:t>
      </w:r>
      <w:r w:rsidR="004B1BD8">
        <w:rPr>
          <w:rFonts w:ascii="Calibri" w:hAnsi="Calibri"/>
        </w:rPr>
        <w:t>,</w:t>
      </w:r>
      <w:r w:rsidRPr="00753DDC">
        <w:rPr>
          <w:rFonts w:ascii="Calibri" w:hAnsi="Calibri"/>
        </w:rPr>
        <w:t xml:space="preserve"> </w:t>
      </w:r>
      <w:r w:rsidRPr="00753DDC">
        <w:rPr>
          <w:rFonts w:ascii="Calibri" w:hAnsi="Calibri"/>
          <w:i/>
        </w:rPr>
        <w:t>Indigenous Religions, a Companion,</w:t>
      </w:r>
      <w:r w:rsidRPr="00753DDC">
        <w:rPr>
          <w:rFonts w:ascii="Calibri" w:hAnsi="Calibri"/>
        </w:rPr>
        <w:t xml:space="preserve"> Cassell, London, New York, 2000.</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M’Closkey, K., </w:t>
      </w:r>
      <w:r w:rsidRPr="00753DDC">
        <w:rPr>
          <w:rFonts w:ascii="Calibri" w:hAnsi="Calibri"/>
          <w:i/>
        </w:rPr>
        <w:t>Navajo Weaving as Sacred Metaphor,</w:t>
      </w:r>
      <w:r w:rsidRPr="00753DDC">
        <w:rPr>
          <w:rFonts w:ascii="Calibri" w:hAnsi="Calibri"/>
        </w:rPr>
        <w:t xml:space="preserve"> in Riggins, S. H., </w:t>
      </w:r>
      <w:r w:rsidRPr="00753DDC">
        <w:rPr>
          <w:rFonts w:ascii="Calibri" w:hAnsi="Calibri"/>
          <w:i/>
        </w:rPr>
        <w:t>The Socialness of Things: Essays on the Socio-Semiotics of Objects,</w:t>
      </w:r>
      <w:r w:rsidRPr="00753DDC">
        <w:rPr>
          <w:rFonts w:ascii="Calibri" w:hAnsi="Calibri"/>
        </w:rPr>
        <w:t xml:space="preserve"> Walter de Gruyter and Co., Berlin, 1994.</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M’Closkey, K., </w:t>
      </w:r>
      <w:r w:rsidRPr="00753DDC">
        <w:rPr>
          <w:rFonts w:ascii="Calibri" w:hAnsi="Calibri"/>
          <w:i/>
        </w:rPr>
        <w:t>Towards an Understanding of Navajo Aesthetics</w:t>
      </w:r>
      <w:r w:rsidRPr="00753DDC">
        <w:rPr>
          <w:rFonts w:ascii="Calibri" w:hAnsi="Calibri"/>
        </w:rPr>
        <w:t>, SEED (Semiotics, Evolution, Energy</w:t>
      </w:r>
      <w:r w:rsidR="00660C0A">
        <w:rPr>
          <w:rFonts w:ascii="Calibri" w:hAnsi="Calibri"/>
        </w:rPr>
        <w:t>, Development) Vol. 4/1, (March</w:t>
      </w:r>
      <w:r w:rsidRPr="00753DDC">
        <w:rPr>
          <w:rFonts w:ascii="Calibri" w:hAnsi="Calibri"/>
        </w:rPr>
        <w:t xml:space="preserve"> 2004). </w:t>
      </w:r>
      <w:hyperlink r:id="rId39" w:history="1">
        <w:r w:rsidRPr="00753DDC">
          <w:rPr>
            <w:rStyle w:val="Hyperlink"/>
            <w:rFonts w:ascii="Calibri" w:hAnsi="Calibri"/>
            <w:color w:val="auto"/>
          </w:rPr>
          <w:t>www.library.utoronto.ca/see/SEED/Vol4-1/M’Closkey.htm</w:t>
        </w:r>
      </w:hyperlink>
      <w:r w:rsidRPr="00753DDC">
        <w:rPr>
          <w:rFonts w:ascii="Calibri" w:hAnsi="Calibri"/>
        </w:rPr>
        <w:t>, pp.1-21.</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lang w:val="en-US"/>
        </w:rPr>
      </w:pPr>
      <w:r w:rsidRPr="00753DDC">
        <w:rPr>
          <w:rFonts w:ascii="Calibri" w:hAnsi="Calibri"/>
          <w:lang w:val="en-US"/>
        </w:rPr>
        <w:t xml:space="preserve">Merleau-Ponty, M., </w:t>
      </w:r>
      <w:r w:rsidRPr="00753DDC">
        <w:rPr>
          <w:rFonts w:ascii="Calibri" w:hAnsi="Calibri"/>
          <w:i/>
          <w:lang w:val="en-US"/>
        </w:rPr>
        <w:t>Phenomenology of Perception,</w:t>
      </w:r>
      <w:r w:rsidRPr="00753DDC">
        <w:rPr>
          <w:rFonts w:ascii="Calibri" w:hAnsi="Calibri"/>
          <w:lang w:val="en-US"/>
        </w:rPr>
        <w:t xml:space="preserve"> (trans</w:t>
      </w:r>
      <w:r w:rsidR="00A60604">
        <w:rPr>
          <w:rFonts w:ascii="Calibri" w:hAnsi="Calibri"/>
          <w:lang w:val="en-US"/>
        </w:rPr>
        <w:t>.</w:t>
      </w:r>
      <w:r w:rsidRPr="00753DDC">
        <w:rPr>
          <w:rFonts w:ascii="Calibri" w:hAnsi="Calibri"/>
          <w:lang w:val="en-US"/>
        </w:rPr>
        <w:t xml:space="preserve"> Smith, C.</w:t>
      </w:r>
      <w:r w:rsidR="00660C0A">
        <w:rPr>
          <w:rFonts w:ascii="Calibri" w:hAnsi="Calibri"/>
          <w:lang w:val="en-US"/>
        </w:rPr>
        <w:t>)</w:t>
      </w:r>
      <w:r w:rsidRPr="00753DDC">
        <w:rPr>
          <w:rFonts w:ascii="Calibri" w:hAnsi="Calibri"/>
          <w:lang w:val="en-US"/>
        </w:rPr>
        <w:t xml:space="preserve">, Routledge, London and New York, 1962. E-library edition, Taylor and Francis, 2005. </w:t>
      </w:r>
    </w:p>
    <w:p w:rsidR="00AD035A" w:rsidRPr="00753DDC" w:rsidRDefault="00AD035A" w:rsidP="00AD035A">
      <w:pPr>
        <w:rPr>
          <w:rFonts w:ascii="Calibri" w:hAnsi="Calibri"/>
          <w:lang w:val="en-US"/>
        </w:rPr>
      </w:pPr>
    </w:p>
    <w:p w:rsidR="00AD035A" w:rsidRPr="00753DDC" w:rsidRDefault="00AD035A" w:rsidP="00AD035A">
      <w:pPr>
        <w:pStyle w:val="EndnoteText"/>
        <w:rPr>
          <w:rFonts w:ascii="Calibri" w:hAnsi="Calibri"/>
          <w:bCs/>
          <w:lang w:val="en-US"/>
        </w:rPr>
      </w:pPr>
      <w:r w:rsidRPr="00753DDC">
        <w:rPr>
          <w:rFonts w:ascii="Calibri" w:hAnsi="Calibri"/>
          <w:bCs/>
          <w:lang w:val="en-US"/>
        </w:rPr>
        <w:t xml:space="preserve">Milbrath, S., </w:t>
      </w:r>
      <w:r w:rsidRPr="00753DDC">
        <w:rPr>
          <w:rFonts w:ascii="Calibri" w:hAnsi="Calibri"/>
          <w:bCs/>
          <w:i/>
          <w:lang w:val="en-US"/>
        </w:rPr>
        <w:t xml:space="preserve">Gender and Roles of Lunar Deities in Postclassic Central Mexico and the Correlations with the Maya Area, </w:t>
      </w:r>
      <w:r w:rsidRPr="00753DDC">
        <w:rPr>
          <w:rFonts w:ascii="Calibri" w:hAnsi="Calibri"/>
          <w:bCs/>
          <w:lang w:val="en-US"/>
        </w:rPr>
        <w:t>historicas.unam.mx, 1995, pp. 45-93.</w:t>
      </w:r>
    </w:p>
    <w:p w:rsidR="00AD035A" w:rsidRPr="00753DDC" w:rsidRDefault="00AD035A" w:rsidP="00AD035A">
      <w:pPr>
        <w:pStyle w:val="EndnoteText"/>
        <w:rPr>
          <w:rFonts w:ascii="Calibri" w:hAnsi="Calibri"/>
        </w:rPr>
      </w:pPr>
      <w:r w:rsidRPr="00753DDC">
        <w:rPr>
          <w:rFonts w:ascii="Calibri" w:hAnsi="Calibri"/>
        </w:rPr>
        <w:t xml:space="preserve">Milbrath, S., </w:t>
      </w:r>
      <w:r w:rsidRPr="00753DDC">
        <w:rPr>
          <w:rFonts w:ascii="Calibri" w:hAnsi="Calibri"/>
          <w:i/>
        </w:rPr>
        <w:t>Xochiquetzal and the Lunar Cult of Central Mexico,</w:t>
      </w:r>
      <w:r w:rsidRPr="00753DDC">
        <w:rPr>
          <w:rFonts w:ascii="Calibri" w:hAnsi="Calibri"/>
        </w:rPr>
        <w:t xml:space="preserve"> </w:t>
      </w:r>
      <w:r w:rsidRPr="00753DDC">
        <w:rPr>
          <w:rFonts w:ascii="Calibri" w:hAnsi="Calibri"/>
          <w:bCs/>
          <w:lang w:val="en-US"/>
        </w:rPr>
        <w:t xml:space="preserve">in </w:t>
      </w:r>
      <w:r w:rsidRPr="00753DDC">
        <w:rPr>
          <w:rFonts w:ascii="Calibri" w:hAnsi="Calibri"/>
          <w:bCs/>
          <w:i/>
          <w:lang w:val="en-US"/>
        </w:rPr>
        <w:t xml:space="preserve">In Chalchihuitl in Quetzali. Precious Greenstone, Precious Quetzali. Mesoamerican studies in honor of Doris Heyden, </w:t>
      </w:r>
      <w:r w:rsidRPr="00753DDC">
        <w:rPr>
          <w:rFonts w:ascii="Calibri" w:hAnsi="Calibri"/>
          <w:bCs/>
          <w:lang w:val="en-US"/>
        </w:rPr>
        <w:t>Labyrinthos, Lancaster, California, 2000, pp.31-54.</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Miller, A.L., </w:t>
      </w:r>
      <w:r w:rsidRPr="00753DDC">
        <w:rPr>
          <w:rFonts w:ascii="Calibri" w:hAnsi="Calibri"/>
          <w:i/>
        </w:rPr>
        <w:t>“Ame No Miso-Ori Me” (The Heavenly Weaving Maiden): The Cosmic Weaver in Early Shinto Myth and Ritual, History of Religions</w:t>
      </w:r>
      <w:r w:rsidR="00A60604">
        <w:rPr>
          <w:rFonts w:ascii="Calibri" w:hAnsi="Calibri"/>
        </w:rPr>
        <w:t>, Vol.24, no.1, (Aug., 1984), p</w:t>
      </w:r>
      <w:r w:rsidRPr="00753DDC">
        <w:rPr>
          <w:rFonts w:ascii="Calibri" w:hAnsi="Calibri"/>
        </w:rPr>
        <w:t>ublished by University of Chicago Press, pp.27-48.</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lang w:val="en-US"/>
        </w:rPr>
      </w:pPr>
      <w:r w:rsidRPr="00753DDC">
        <w:rPr>
          <w:rFonts w:ascii="Calibri" w:hAnsi="Calibri"/>
        </w:rPr>
        <w:t xml:space="preserve">Mordini, E., </w:t>
      </w:r>
      <w:r w:rsidRPr="00753DDC">
        <w:rPr>
          <w:rFonts w:ascii="Calibri" w:hAnsi="Calibri"/>
          <w:i/>
        </w:rPr>
        <w:t>Nanotechnology, society and collective imaginary</w:t>
      </w:r>
      <w:r w:rsidRPr="00753DDC">
        <w:rPr>
          <w:rFonts w:ascii="Calibri" w:hAnsi="Calibri"/>
        </w:rPr>
        <w:t xml:space="preserve"> in </w:t>
      </w:r>
      <w:r w:rsidRPr="00753DDC">
        <w:rPr>
          <w:rFonts w:ascii="Calibri" w:hAnsi="Calibri"/>
          <w:i/>
        </w:rPr>
        <w:t>New Global Frontiers in Regulation: the Age of Nanotechnology</w:t>
      </w:r>
      <w:r w:rsidRPr="00753DDC">
        <w:rPr>
          <w:rFonts w:ascii="Calibri" w:hAnsi="Calibri"/>
        </w:rPr>
        <w:t xml:space="preserve">, </w:t>
      </w:r>
      <w:r w:rsidR="00A60604">
        <w:rPr>
          <w:rFonts w:ascii="Calibri" w:hAnsi="Calibri"/>
        </w:rPr>
        <w:t>(</w:t>
      </w:r>
      <w:r w:rsidR="00A03749">
        <w:rPr>
          <w:rFonts w:ascii="Calibri" w:hAnsi="Calibri"/>
        </w:rPr>
        <w:t>eds</w:t>
      </w:r>
      <w:r w:rsidR="00A60604">
        <w:rPr>
          <w:rFonts w:ascii="Calibri" w:hAnsi="Calibri"/>
        </w:rPr>
        <w:t>)</w:t>
      </w:r>
      <w:r w:rsidRPr="00753DDC">
        <w:rPr>
          <w:rFonts w:ascii="Calibri" w:hAnsi="Calibri"/>
        </w:rPr>
        <w:t xml:space="preserve"> Hodge, G., Bowman, D., Ludlow, K., Monash Studies in Global Movements, Cheltenham UK and Northampton, MA, 2007.</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rPr>
      </w:pPr>
      <w:r w:rsidRPr="00753DDC">
        <w:rPr>
          <w:rFonts w:ascii="Calibri" w:hAnsi="Calibri"/>
        </w:rPr>
        <w:t xml:space="preserve">Morrison, K. M., </w:t>
      </w:r>
      <w:r w:rsidRPr="00753DDC">
        <w:rPr>
          <w:rFonts w:ascii="Calibri" w:hAnsi="Calibri"/>
          <w:i/>
        </w:rPr>
        <w:t>The cosmos as intersubjective: Native American other-than-human persons</w:t>
      </w:r>
      <w:r w:rsidRPr="00753DDC">
        <w:rPr>
          <w:rFonts w:ascii="Calibri" w:hAnsi="Calibri"/>
        </w:rPr>
        <w:t>, in (ed.) Harvey,</w:t>
      </w:r>
      <w:r w:rsidR="00A03749">
        <w:rPr>
          <w:rFonts w:ascii="Calibri" w:hAnsi="Calibri"/>
        </w:rPr>
        <w:t xml:space="preserve"> G.,</w:t>
      </w:r>
      <w:r w:rsidRPr="00753DDC">
        <w:rPr>
          <w:rFonts w:ascii="Calibri" w:hAnsi="Calibri"/>
        </w:rPr>
        <w:t xml:space="preserve"> </w:t>
      </w:r>
      <w:r w:rsidRPr="00753DDC">
        <w:rPr>
          <w:rFonts w:ascii="Calibri" w:hAnsi="Calibri"/>
          <w:i/>
        </w:rPr>
        <w:t>Indigenous Religions, a Companion,</w:t>
      </w:r>
      <w:r w:rsidRPr="00753DDC">
        <w:rPr>
          <w:rFonts w:ascii="Calibri" w:hAnsi="Calibri"/>
        </w:rPr>
        <w:t xml:space="preserve"> Cassell, London, New York, 2000.</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Motz, L., </w:t>
      </w:r>
      <w:r w:rsidRPr="00753DDC">
        <w:rPr>
          <w:rFonts w:ascii="Calibri" w:hAnsi="Calibri"/>
          <w:i/>
        </w:rPr>
        <w:t>The Faces of the Goddess</w:t>
      </w:r>
      <w:r w:rsidRPr="00753DDC">
        <w:rPr>
          <w:rFonts w:ascii="Calibri" w:hAnsi="Calibri"/>
        </w:rPr>
        <w:t>, Oxford University Press, New York, Oxford, 1997.</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rPr>
      </w:pPr>
      <w:r w:rsidRPr="00753DDC">
        <w:rPr>
          <w:rFonts w:ascii="Calibri" w:hAnsi="Calibri"/>
        </w:rPr>
        <w:t xml:space="preserve">Onians, R. B., </w:t>
      </w:r>
      <w:r w:rsidRPr="00753DDC">
        <w:rPr>
          <w:rFonts w:ascii="Calibri" w:hAnsi="Calibri"/>
          <w:i/>
        </w:rPr>
        <w:t>The Origins of European Thought, About the Body, the Mind, the Soul, the World, Time and Fate,</w:t>
      </w:r>
      <w:r w:rsidRPr="00753DDC">
        <w:rPr>
          <w:rFonts w:ascii="Calibri" w:hAnsi="Calibri"/>
        </w:rPr>
        <w:t xml:space="preserve"> Cambridge University Press, Cambridge, 1951.</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Pike, K., </w:t>
      </w:r>
      <w:r w:rsidRPr="00753DDC">
        <w:rPr>
          <w:rFonts w:ascii="Calibri" w:hAnsi="Calibri"/>
          <w:i/>
        </w:rPr>
        <w:t>Etic and Emic Standpoints of the Description of Behaviour,</w:t>
      </w:r>
      <w:r w:rsidRPr="00753DDC">
        <w:rPr>
          <w:rFonts w:ascii="Calibri" w:hAnsi="Calibri"/>
        </w:rPr>
        <w:t xml:space="preserve"> in McCutcheon, R., </w:t>
      </w:r>
      <w:r w:rsidRPr="00753DDC">
        <w:rPr>
          <w:rFonts w:ascii="Calibri" w:hAnsi="Calibri"/>
          <w:i/>
        </w:rPr>
        <w:t xml:space="preserve">The Insider / Outsider Problem in the Study of Religion: a Reader, </w:t>
      </w:r>
      <w:r w:rsidRPr="00753DDC">
        <w:rPr>
          <w:rFonts w:ascii="Calibri" w:hAnsi="Calibri"/>
        </w:rPr>
        <w:t>Continuum, London and New York, 2005.</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Pink,</w:t>
      </w:r>
      <w:r w:rsidRPr="00753DDC">
        <w:rPr>
          <w:rFonts w:ascii="Calibri" w:hAnsi="Calibri"/>
          <w:i/>
        </w:rPr>
        <w:t xml:space="preserve"> S., Doing Visual Ethnography,</w:t>
      </w:r>
      <w:r w:rsidRPr="00753DDC">
        <w:rPr>
          <w:rFonts w:ascii="Calibri" w:hAnsi="Calibri"/>
        </w:rPr>
        <w:t xml:space="preserve"> Sage, London, 2013.</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Prechtel, M., and Carlsen, R.S., </w:t>
      </w:r>
      <w:r w:rsidRPr="00753DDC">
        <w:rPr>
          <w:rFonts w:ascii="Calibri" w:hAnsi="Calibri"/>
          <w:i/>
        </w:rPr>
        <w:t>Weaving and Cosmos Amongst the Tzutujil Maya of Guatemala,</w:t>
      </w:r>
      <w:r w:rsidRPr="00753DDC">
        <w:rPr>
          <w:rFonts w:ascii="Calibri" w:hAnsi="Calibri"/>
        </w:rPr>
        <w:t xml:space="preserve"> RES: Anthropology and Aesthetics.no.15 (Spring, 1988), p.122-132.</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Quinn, J., </w:t>
      </w:r>
      <w:r w:rsidRPr="00753DDC">
        <w:rPr>
          <w:rFonts w:ascii="Calibri" w:hAnsi="Calibri"/>
          <w:i/>
        </w:rPr>
        <w:t>The gendering of death in eddic cosmology</w:t>
      </w:r>
      <w:r w:rsidRPr="00753DDC">
        <w:rPr>
          <w:rFonts w:ascii="Calibri" w:hAnsi="Calibri"/>
        </w:rPr>
        <w:t>, in (ed</w:t>
      </w:r>
      <w:r w:rsidR="00981C1A">
        <w:rPr>
          <w:rFonts w:ascii="Calibri" w:hAnsi="Calibri"/>
        </w:rPr>
        <w:t>s</w:t>
      </w:r>
      <w:r w:rsidRPr="00753DDC">
        <w:rPr>
          <w:rFonts w:ascii="Calibri" w:hAnsi="Calibri"/>
        </w:rPr>
        <w:t xml:space="preserve">) Andrén, A., Jenbert, K., Raudvere, C., </w:t>
      </w:r>
      <w:r w:rsidRPr="00753DDC">
        <w:rPr>
          <w:rFonts w:ascii="Calibri" w:hAnsi="Calibri"/>
          <w:i/>
        </w:rPr>
        <w:t xml:space="preserve">Old Norse religion in long-term perspectives: origins, changes and interactions, </w:t>
      </w:r>
      <w:r w:rsidRPr="00753DDC">
        <w:rPr>
          <w:rFonts w:ascii="Calibri" w:hAnsi="Calibri"/>
        </w:rPr>
        <w:t>Nordic Academic Press, Lund, Sweden, 2004.</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rPr>
      </w:pPr>
      <w:r w:rsidRPr="00753DDC">
        <w:rPr>
          <w:rFonts w:ascii="Calibri" w:hAnsi="Calibri"/>
        </w:rPr>
        <w:t xml:space="preserve">Rappaport, R. A., </w:t>
      </w:r>
      <w:r w:rsidRPr="00753DDC">
        <w:rPr>
          <w:rFonts w:ascii="Calibri" w:hAnsi="Calibri"/>
          <w:i/>
        </w:rPr>
        <w:t>Ritual and Religion in the Making of Humanity,</w:t>
      </w:r>
      <w:r w:rsidRPr="00753DDC">
        <w:rPr>
          <w:rFonts w:ascii="Calibri" w:hAnsi="Calibri"/>
        </w:rPr>
        <w:t xml:space="preserve"> Cambridge University Press, Cambridge 1999.</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Reichel-Dolmatoff, G, </w:t>
      </w:r>
      <w:r w:rsidRPr="00753DDC">
        <w:rPr>
          <w:rFonts w:ascii="Calibri" w:hAnsi="Calibri"/>
          <w:i/>
        </w:rPr>
        <w:t>The Sacred Mountain of Columbia’s Kogi Indians</w:t>
      </w:r>
      <w:r w:rsidRPr="00753DDC">
        <w:rPr>
          <w:rFonts w:ascii="Calibri" w:hAnsi="Calibri"/>
        </w:rPr>
        <w:t>, E.J.Brill, Leiden, New York, København and Köln, 1990.</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Ricoeur, P., </w:t>
      </w:r>
      <w:r w:rsidRPr="00753DDC">
        <w:rPr>
          <w:rFonts w:ascii="Calibri" w:hAnsi="Calibri"/>
          <w:i/>
        </w:rPr>
        <w:t>The Rule of Metaphor, The Creation of Meaning in Language,</w:t>
      </w:r>
      <w:r w:rsidRPr="00753DDC">
        <w:rPr>
          <w:rFonts w:ascii="Calibri" w:hAnsi="Calibri"/>
        </w:rPr>
        <w:t xml:space="preserve"> (trans</w:t>
      </w:r>
      <w:r w:rsidR="00981C1A">
        <w:rPr>
          <w:rFonts w:ascii="Calibri" w:hAnsi="Calibri"/>
        </w:rPr>
        <w:t>.</w:t>
      </w:r>
      <w:r w:rsidRPr="00753DDC">
        <w:rPr>
          <w:rFonts w:ascii="Calibri" w:hAnsi="Calibri"/>
        </w:rPr>
        <w:t xml:space="preserve"> Czerny, R., wit</w:t>
      </w:r>
      <w:r w:rsidR="00A03749">
        <w:rPr>
          <w:rFonts w:ascii="Calibri" w:hAnsi="Calibri"/>
        </w:rPr>
        <w:t xml:space="preserve">h McLaughlin, K., and Costello, </w:t>
      </w:r>
      <w:r w:rsidRPr="00753DDC">
        <w:rPr>
          <w:rFonts w:ascii="Calibri" w:hAnsi="Calibri"/>
        </w:rPr>
        <w:t>J.</w:t>
      </w:r>
      <w:r w:rsidR="00A03749">
        <w:rPr>
          <w:rFonts w:ascii="Calibri" w:hAnsi="Calibri"/>
        </w:rPr>
        <w:t>)</w:t>
      </w:r>
      <w:r w:rsidRPr="00753DDC">
        <w:rPr>
          <w:rFonts w:ascii="Calibri" w:hAnsi="Calibri"/>
        </w:rPr>
        <w:t>,</w:t>
      </w:r>
      <w:r w:rsidR="00A03749">
        <w:rPr>
          <w:rFonts w:ascii="Calibri" w:hAnsi="Calibri"/>
        </w:rPr>
        <w:t xml:space="preserve"> </w:t>
      </w:r>
      <w:r w:rsidRPr="00753DDC">
        <w:rPr>
          <w:rFonts w:ascii="Calibri" w:hAnsi="Calibri"/>
        </w:rPr>
        <w:t>Routledge Classics, London and New York, (1977), 2003.</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Rooth, A.B., </w:t>
      </w:r>
      <w:r w:rsidRPr="00753DDC">
        <w:rPr>
          <w:rFonts w:ascii="Calibri" w:hAnsi="Calibri"/>
          <w:i/>
        </w:rPr>
        <w:t>The Creation Myths of the North American Indians,</w:t>
      </w:r>
      <w:r w:rsidRPr="00753DDC">
        <w:rPr>
          <w:rFonts w:ascii="Calibri" w:hAnsi="Calibri"/>
        </w:rPr>
        <w:t xml:space="preserve"> Anthropos, Bd. 52, H.3/4. (1957) pp.497-508.</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lang w:val="en-US"/>
        </w:rPr>
        <w:lastRenderedPageBreak/>
        <w:t xml:space="preserve">Salmond, A., </w:t>
      </w:r>
      <w:r w:rsidRPr="00753DDC">
        <w:rPr>
          <w:rFonts w:ascii="Calibri" w:hAnsi="Calibri"/>
          <w:i/>
          <w:lang w:val="en-US"/>
        </w:rPr>
        <w:t>and Whito, T., A Semantic Approach to the Traditional Maori Cosmos, The Journal of the Polynesian Society,</w:t>
      </w:r>
      <w:r w:rsidRPr="00753DDC">
        <w:rPr>
          <w:rFonts w:ascii="Calibri" w:hAnsi="Calibri"/>
          <w:lang w:val="en-US"/>
        </w:rPr>
        <w:t xml:space="preserve"> Vol.87, No.1 (March 1978), pp. 5-28.</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Scheid, J., and Svenbro, J., (trans.</w:t>
      </w:r>
      <w:r w:rsidR="00981C1A">
        <w:rPr>
          <w:rFonts w:ascii="Calibri" w:hAnsi="Calibri"/>
        </w:rPr>
        <w:t xml:space="preserve"> Volk, C.</w:t>
      </w:r>
      <w:r w:rsidR="00A03749">
        <w:rPr>
          <w:rFonts w:ascii="Calibri" w:hAnsi="Calibri"/>
        </w:rPr>
        <w:t>)</w:t>
      </w:r>
      <w:r w:rsidR="00981C1A">
        <w:rPr>
          <w:rFonts w:ascii="Calibri" w:hAnsi="Calibri"/>
        </w:rPr>
        <w:t>,</w:t>
      </w:r>
      <w:r w:rsidRPr="00753DDC">
        <w:rPr>
          <w:rFonts w:ascii="Calibri" w:hAnsi="Calibri"/>
        </w:rPr>
        <w:t xml:space="preserve"> </w:t>
      </w:r>
      <w:r w:rsidRPr="00753DDC">
        <w:rPr>
          <w:rFonts w:ascii="Calibri" w:hAnsi="Calibri"/>
          <w:i/>
        </w:rPr>
        <w:t xml:space="preserve">The Craft of Zeus, Myths of Weaving and Fabric, </w:t>
      </w:r>
      <w:r w:rsidRPr="00753DDC">
        <w:rPr>
          <w:rFonts w:ascii="Calibri" w:hAnsi="Calibri"/>
        </w:rPr>
        <w:t>Harvard University Press, Cambridge Massachusetts, and London, (1994) 2001.</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rPr>
      </w:pPr>
      <w:r w:rsidRPr="00753DDC">
        <w:rPr>
          <w:rFonts w:ascii="Calibri" w:hAnsi="Calibri"/>
        </w:rPr>
        <w:t xml:space="preserve">Shakespeare, W., </w:t>
      </w:r>
      <w:r w:rsidRPr="00753DDC">
        <w:rPr>
          <w:rFonts w:ascii="Calibri" w:hAnsi="Calibri"/>
          <w:i/>
        </w:rPr>
        <w:t>MacBeth,</w:t>
      </w:r>
      <w:r w:rsidRPr="00753DDC">
        <w:rPr>
          <w:rFonts w:ascii="Calibri" w:hAnsi="Calibri"/>
        </w:rPr>
        <w:t xml:space="preserve"> Act 1, Scene 5, Oxford University Press, Oxford, 1977.</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rPr>
      </w:pPr>
      <w:r w:rsidRPr="00753DDC">
        <w:rPr>
          <w:rFonts w:ascii="Calibri" w:hAnsi="Calibri"/>
        </w:rPr>
        <w:t xml:space="preserve">Shaw, G., </w:t>
      </w:r>
      <w:r w:rsidRPr="00753DDC">
        <w:rPr>
          <w:rFonts w:ascii="Calibri" w:hAnsi="Calibri"/>
          <w:i/>
        </w:rPr>
        <w:t>Theurgy and the Soul, The Neoplatonism of Iamblichus</w:t>
      </w:r>
      <w:r w:rsidRPr="00753DDC">
        <w:rPr>
          <w:rFonts w:ascii="Calibri" w:hAnsi="Calibri"/>
        </w:rPr>
        <w:t>, The Pennsylvania State University Press, Pennsylvania, 1995.</w:t>
      </w:r>
    </w:p>
    <w:p w:rsidR="00AD035A" w:rsidRPr="00753DDC" w:rsidRDefault="00AD035A" w:rsidP="00AD035A">
      <w:pPr>
        <w:rPr>
          <w:rFonts w:ascii="Calibri" w:hAnsi="Calibri"/>
        </w:rPr>
      </w:pPr>
    </w:p>
    <w:p w:rsidR="00AD035A" w:rsidRPr="00753DDC" w:rsidRDefault="00AD035A" w:rsidP="00AD035A">
      <w:pPr>
        <w:rPr>
          <w:rFonts w:ascii="Calibri" w:hAnsi="Calibri"/>
        </w:rPr>
      </w:pPr>
      <w:r w:rsidRPr="00753DDC">
        <w:rPr>
          <w:rFonts w:ascii="Calibri" w:hAnsi="Calibri"/>
          <w:lang w:val="en-US"/>
        </w:rPr>
        <w:t xml:space="preserve">Shearer, A., </w:t>
      </w:r>
      <w:r w:rsidRPr="00753DDC">
        <w:rPr>
          <w:rFonts w:ascii="Calibri" w:hAnsi="Calibri"/>
          <w:i/>
          <w:lang w:val="en-US"/>
        </w:rPr>
        <w:t>Athene: Image and Energy,</w:t>
      </w:r>
      <w:r w:rsidRPr="00753DDC">
        <w:rPr>
          <w:rFonts w:ascii="Calibri" w:hAnsi="Calibri"/>
          <w:lang w:val="en-US"/>
        </w:rPr>
        <w:t xml:space="preserve"> Penguin Books, University of Virginia, 1998.</w:t>
      </w:r>
    </w:p>
    <w:p w:rsidR="00AD035A" w:rsidRPr="00753DDC" w:rsidRDefault="00AD035A" w:rsidP="00AD035A">
      <w:pPr>
        <w:pStyle w:val="EndnoteText"/>
        <w:rPr>
          <w:rFonts w:ascii="Calibri" w:hAnsi="Calibri"/>
        </w:rPr>
      </w:pPr>
    </w:p>
    <w:p w:rsidR="00AD035A" w:rsidRPr="00753DDC" w:rsidRDefault="00AD035A" w:rsidP="00AD035A">
      <w:pPr>
        <w:rPr>
          <w:rFonts w:ascii="Calibri" w:hAnsi="Calibri"/>
        </w:rPr>
      </w:pPr>
      <w:r w:rsidRPr="00753DDC">
        <w:rPr>
          <w:rFonts w:ascii="Calibri" w:hAnsi="Calibri"/>
        </w:rPr>
        <w:t xml:space="preserve">Sherman, J., </w:t>
      </w:r>
      <w:r w:rsidRPr="00753DDC">
        <w:rPr>
          <w:rFonts w:ascii="Calibri" w:hAnsi="Calibri"/>
          <w:i/>
        </w:rPr>
        <w:t>Storytelling: an Encyclopedia of Mythology and Folklore,</w:t>
      </w:r>
      <w:r w:rsidRPr="00753DDC">
        <w:rPr>
          <w:rFonts w:ascii="Calibri" w:hAnsi="Calibri"/>
        </w:rPr>
        <w:t xml:space="preserve"> Routledge, London and New York, 2015.</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Silverman, D., </w:t>
      </w:r>
      <w:r w:rsidRPr="00753DDC">
        <w:rPr>
          <w:rFonts w:ascii="Calibri" w:hAnsi="Calibri"/>
          <w:i/>
        </w:rPr>
        <w:t>Doing Qualitative Research. A Practical Handbook</w:t>
      </w:r>
      <w:r w:rsidRPr="00753DDC">
        <w:rPr>
          <w:rFonts w:ascii="Calibri" w:hAnsi="Calibri"/>
        </w:rPr>
        <w:t xml:space="preserve">, </w:t>
      </w:r>
      <w:r w:rsidR="00981C1A">
        <w:rPr>
          <w:rFonts w:ascii="Calibri" w:hAnsi="Calibri"/>
        </w:rPr>
        <w:t>SAGE publications, London, 2009.</w:t>
      </w:r>
      <w:r w:rsidRPr="00753DDC">
        <w:rPr>
          <w:rFonts w:ascii="Calibri" w:hAnsi="Calibri"/>
        </w:rPr>
        <w:t xml:space="preserve"> </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Snow, J. T., </w:t>
      </w:r>
      <w:r w:rsidRPr="00753DDC">
        <w:rPr>
          <w:rFonts w:ascii="Calibri" w:hAnsi="Calibri"/>
          <w:i/>
        </w:rPr>
        <w:t>The Spider’s Web: Evidence for the Indo-European Origin of Two Ancient Chinese Deities</w:t>
      </w:r>
      <w:r w:rsidRPr="00753DDC">
        <w:rPr>
          <w:rFonts w:ascii="Calibri" w:hAnsi="Calibri"/>
        </w:rPr>
        <w:t>, (ed</w:t>
      </w:r>
      <w:r w:rsidR="00A03749">
        <w:rPr>
          <w:rFonts w:ascii="Calibri" w:hAnsi="Calibri"/>
        </w:rPr>
        <w:t>.</w:t>
      </w:r>
      <w:r w:rsidRPr="00753DDC">
        <w:rPr>
          <w:rFonts w:ascii="Calibri" w:hAnsi="Calibri"/>
        </w:rPr>
        <w:t xml:space="preserve">) Mair, V. H., Sino-Platonic Papers, 118, University of Pennsylvania, </w:t>
      </w:r>
      <w:hyperlink r:id="rId40" w:history="1">
        <w:r w:rsidRPr="00753DDC">
          <w:rPr>
            <w:rStyle w:val="Hyperlink"/>
            <w:rFonts w:ascii="Calibri" w:hAnsi="Calibri"/>
            <w:color w:val="auto"/>
          </w:rPr>
          <w:t>www.sino-plantonic.org</w:t>
        </w:r>
      </w:hyperlink>
      <w:r w:rsidRPr="00753DDC">
        <w:rPr>
          <w:rFonts w:ascii="Calibri" w:hAnsi="Calibri"/>
        </w:rPr>
        <w:t>, (Jun 2002), pp. 1-75.</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Snyder, J. M., </w:t>
      </w:r>
      <w:r w:rsidRPr="00753DDC">
        <w:rPr>
          <w:rFonts w:ascii="Calibri" w:hAnsi="Calibri"/>
          <w:i/>
        </w:rPr>
        <w:t xml:space="preserve">The Web of song: Weaving Imagery in Homer and the Lyric Poets, The </w:t>
      </w:r>
      <w:r w:rsidRPr="00753DDC">
        <w:rPr>
          <w:rFonts w:ascii="Calibri" w:hAnsi="Calibri"/>
        </w:rPr>
        <w:t>Classical Journal, Vol. 76, No.3 (Feb. – Mar., 1981), pp.193-196.</w:t>
      </w:r>
    </w:p>
    <w:p w:rsidR="00AD035A" w:rsidRPr="00753DDC" w:rsidRDefault="00AD035A" w:rsidP="00AD035A">
      <w:pPr>
        <w:rPr>
          <w:rFonts w:ascii="Calibri" w:hAnsi="Calibri"/>
          <w:lang w:val="en-US"/>
        </w:rPr>
      </w:pPr>
    </w:p>
    <w:p w:rsidR="00AD035A" w:rsidRPr="00753DDC" w:rsidRDefault="00AD035A" w:rsidP="00AD035A">
      <w:pPr>
        <w:rPr>
          <w:rFonts w:ascii="Calibri" w:hAnsi="Calibri"/>
          <w:lang w:val="en-US"/>
        </w:rPr>
      </w:pPr>
      <w:r w:rsidRPr="00753DDC">
        <w:rPr>
          <w:rFonts w:ascii="Calibri" w:hAnsi="Calibri"/>
        </w:rPr>
        <w:t xml:space="preserve">Speer, J. H., </w:t>
      </w:r>
      <w:r w:rsidRPr="00753DDC">
        <w:rPr>
          <w:rFonts w:ascii="Calibri" w:hAnsi="Calibri"/>
          <w:i/>
        </w:rPr>
        <w:t>Waulking o’ the web: Women’s folk performance in the Scottish Isles</w:t>
      </w:r>
      <w:r w:rsidRPr="00753DDC">
        <w:rPr>
          <w:rFonts w:ascii="Calibri" w:hAnsi="Calibri"/>
        </w:rPr>
        <w:t>, Literature in Performance, Vol.6, Issue 1, 1985.</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lang w:val="en-US"/>
        </w:rPr>
        <w:t>Strachan, D., in Journal for Weavers, Spinners and Dyers, Vol.256, (Winter 2015), p.4.</w:t>
      </w:r>
    </w:p>
    <w:p w:rsidR="00AD035A" w:rsidRPr="00753DDC" w:rsidRDefault="00AD035A" w:rsidP="00AD035A">
      <w:pPr>
        <w:pStyle w:val="EndnoteText"/>
        <w:rPr>
          <w:rFonts w:ascii="Calibri" w:hAnsi="Calibri"/>
        </w:rPr>
      </w:pPr>
    </w:p>
    <w:p w:rsidR="00AD035A" w:rsidRPr="00753DDC" w:rsidRDefault="00AD035A" w:rsidP="00AD035A">
      <w:pPr>
        <w:pStyle w:val="EndnoteText"/>
        <w:rPr>
          <w:rFonts w:ascii="Calibri" w:hAnsi="Calibri"/>
        </w:rPr>
      </w:pPr>
      <w:r w:rsidRPr="00753DDC">
        <w:rPr>
          <w:rFonts w:ascii="Calibri" w:hAnsi="Calibri"/>
        </w:rPr>
        <w:t xml:space="preserve">Tambiah, S. J., </w:t>
      </w:r>
      <w:r w:rsidRPr="00753DDC">
        <w:rPr>
          <w:rFonts w:ascii="Calibri" w:hAnsi="Calibri"/>
          <w:i/>
        </w:rPr>
        <w:t>The Magical Power of Words</w:t>
      </w:r>
      <w:r w:rsidRPr="00753DDC">
        <w:rPr>
          <w:rFonts w:ascii="Calibri" w:hAnsi="Calibri"/>
        </w:rPr>
        <w:t>, Man, New Series, vol.3, no.3 (June 1968), pp.175-208.</w:t>
      </w:r>
    </w:p>
    <w:p w:rsidR="00AD035A" w:rsidRPr="00A03749" w:rsidRDefault="00AD035A" w:rsidP="00AD035A">
      <w:pPr>
        <w:pStyle w:val="EndnoteText"/>
        <w:rPr>
          <w:rFonts w:ascii="Calibri" w:hAnsi="Calibri"/>
        </w:rPr>
      </w:pPr>
    </w:p>
    <w:p w:rsidR="00A03749" w:rsidRDefault="00A03749" w:rsidP="00AD035A">
      <w:pPr>
        <w:pStyle w:val="EndnoteText"/>
        <w:rPr>
          <w:rFonts w:ascii="Calibri" w:hAnsi="Calibri"/>
        </w:rPr>
      </w:pPr>
      <w:r w:rsidRPr="00A03749">
        <w:rPr>
          <w:rFonts w:ascii="Calibri" w:hAnsi="Calibri"/>
        </w:rPr>
        <w:t xml:space="preserve">Tambiah, </w:t>
      </w:r>
      <w:r>
        <w:rPr>
          <w:rFonts w:ascii="Calibri" w:hAnsi="Calibri"/>
        </w:rPr>
        <w:t xml:space="preserve">S. J., </w:t>
      </w:r>
      <w:r w:rsidRPr="00A03749">
        <w:rPr>
          <w:rFonts w:ascii="Calibri" w:hAnsi="Calibri"/>
          <w:i/>
        </w:rPr>
        <w:t>Magic, Science, Religion, and the Scope of Rationality</w:t>
      </w:r>
      <w:r w:rsidRPr="00A03749">
        <w:rPr>
          <w:rFonts w:ascii="Calibri" w:hAnsi="Calibri"/>
        </w:rPr>
        <w:t>, The Lewis Henry Morgan Lectures 1984, Cambridge Uni</w:t>
      </w:r>
      <w:r>
        <w:rPr>
          <w:rFonts w:ascii="Calibri" w:hAnsi="Calibri"/>
        </w:rPr>
        <w:t>versity Press, Cambridge, 1990.</w:t>
      </w:r>
    </w:p>
    <w:p w:rsidR="00A03749" w:rsidRPr="00A03749" w:rsidRDefault="00A03749" w:rsidP="00AD035A">
      <w:pPr>
        <w:pStyle w:val="EndnoteText"/>
        <w:rPr>
          <w:rFonts w:ascii="Calibri" w:hAnsi="Calibri"/>
          <w:lang w:val="en-US"/>
        </w:rPr>
      </w:pPr>
    </w:p>
    <w:p w:rsidR="00AD035A" w:rsidRPr="00753DDC" w:rsidRDefault="00AD035A" w:rsidP="00AD035A">
      <w:pPr>
        <w:pStyle w:val="EndnoteText"/>
        <w:rPr>
          <w:rFonts w:ascii="Calibri" w:hAnsi="Calibri"/>
          <w:lang w:val="en-US"/>
        </w:rPr>
      </w:pPr>
      <w:r w:rsidRPr="00753DDC">
        <w:rPr>
          <w:rFonts w:ascii="Calibri" w:hAnsi="Calibri"/>
          <w:lang w:val="en-US"/>
        </w:rPr>
        <w:t xml:space="preserve">Tilley, C., </w:t>
      </w:r>
      <w:r w:rsidRPr="00753DDC">
        <w:rPr>
          <w:rFonts w:ascii="Calibri" w:hAnsi="Calibri"/>
          <w:i/>
          <w:lang w:val="en-US"/>
        </w:rPr>
        <w:t>Metaphor and Material Culture,</w:t>
      </w:r>
      <w:r w:rsidRPr="00753DDC">
        <w:rPr>
          <w:rFonts w:ascii="Calibri" w:hAnsi="Calibri"/>
          <w:lang w:val="en-US"/>
        </w:rPr>
        <w:t xml:space="preserve"> Blackwell, Oxford and Malden, MA, 1999.</w:t>
      </w:r>
    </w:p>
    <w:p w:rsidR="00AD035A" w:rsidRPr="00753DDC" w:rsidRDefault="00AD035A" w:rsidP="00AD035A">
      <w:pPr>
        <w:pStyle w:val="EndnoteText"/>
        <w:rPr>
          <w:rFonts w:ascii="Calibri" w:hAnsi="Calibri"/>
          <w:lang w:val="en-US"/>
        </w:rPr>
      </w:pPr>
    </w:p>
    <w:p w:rsidR="00AD035A" w:rsidRPr="00753DDC" w:rsidRDefault="00AD035A" w:rsidP="00AD035A">
      <w:pPr>
        <w:rPr>
          <w:rFonts w:ascii="Calibri" w:hAnsi="Calibri"/>
        </w:rPr>
      </w:pPr>
      <w:r w:rsidRPr="00753DDC">
        <w:rPr>
          <w:rFonts w:ascii="Calibri" w:hAnsi="Calibri"/>
        </w:rPr>
        <w:t xml:space="preserve">Tuck, A., </w:t>
      </w:r>
      <w:r w:rsidRPr="00753DDC">
        <w:rPr>
          <w:rFonts w:ascii="Calibri" w:hAnsi="Calibri"/>
          <w:i/>
        </w:rPr>
        <w:t>Singing the Rug: Patterned Textiles and the Origins of Indo-European Metrical Poetry</w:t>
      </w:r>
      <w:r w:rsidRPr="00753DDC">
        <w:rPr>
          <w:rFonts w:ascii="Calibri" w:hAnsi="Calibri"/>
        </w:rPr>
        <w:t>, American Journal of Archaeology, vol.110, no.4 (Oct., 2006), pp.539-550.</w:t>
      </w:r>
    </w:p>
    <w:p w:rsidR="00AD035A" w:rsidRPr="00753DDC" w:rsidRDefault="00AD035A" w:rsidP="00AD035A">
      <w:pPr>
        <w:pStyle w:val="EndnoteText"/>
        <w:rPr>
          <w:rFonts w:ascii="Calibri" w:hAnsi="Calibri"/>
          <w:lang w:val="en-US"/>
        </w:rPr>
      </w:pPr>
    </w:p>
    <w:p w:rsidR="00AD035A" w:rsidRPr="00753DDC" w:rsidRDefault="00981C1A" w:rsidP="00AD035A">
      <w:pPr>
        <w:pStyle w:val="EndnoteText"/>
        <w:rPr>
          <w:rFonts w:ascii="Calibri" w:hAnsi="Calibri"/>
          <w:lang w:val="en-US"/>
        </w:rPr>
      </w:pPr>
      <w:r>
        <w:rPr>
          <w:rFonts w:ascii="Calibri" w:hAnsi="Calibri"/>
          <w:lang w:val="en-US"/>
        </w:rPr>
        <w:t>Tumé</w:t>
      </w:r>
      <w:r w:rsidR="00AD035A" w:rsidRPr="00753DDC">
        <w:rPr>
          <w:rFonts w:ascii="Calibri" w:hAnsi="Calibri"/>
          <w:lang w:val="en-US"/>
        </w:rPr>
        <w:t xml:space="preserve">nas, V., </w:t>
      </w:r>
      <w:r w:rsidR="00AD035A" w:rsidRPr="00753DDC">
        <w:rPr>
          <w:rFonts w:ascii="Calibri" w:hAnsi="Calibri"/>
          <w:i/>
          <w:lang w:val="en-US"/>
        </w:rPr>
        <w:t>The Visual and the Mythical-Poetic Interpretations of Sky Luminaries in Lithuanian Traditional Textiles</w:t>
      </w:r>
      <w:r w:rsidR="00AD035A" w:rsidRPr="00753DDC">
        <w:rPr>
          <w:rFonts w:ascii="Calibri" w:hAnsi="Calibri"/>
          <w:lang w:val="en-US"/>
        </w:rPr>
        <w:t>, Archaeologia Baltica 10, 2008, pp.78-85.</w:t>
      </w:r>
    </w:p>
    <w:p w:rsidR="00AD035A" w:rsidRPr="00753DDC" w:rsidRDefault="00AD035A" w:rsidP="00AD035A">
      <w:pPr>
        <w:pStyle w:val="EndnoteText"/>
        <w:rPr>
          <w:rFonts w:ascii="Calibri" w:hAnsi="Calibri"/>
          <w:lang w:val="en-US"/>
        </w:rPr>
      </w:pPr>
    </w:p>
    <w:p w:rsidR="00AD035A" w:rsidRPr="00753DDC" w:rsidRDefault="00AD035A" w:rsidP="00F36D1C">
      <w:pPr>
        <w:spacing w:after="120"/>
        <w:rPr>
          <w:rFonts w:ascii="Calibri" w:hAnsi="Calibri"/>
        </w:rPr>
      </w:pPr>
      <w:r w:rsidRPr="00753DDC">
        <w:rPr>
          <w:rFonts w:ascii="Calibri" w:hAnsi="Calibri"/>
        </w:rPr>
        <w:lastRenderedPageBreak/>
        <w:t xml:space="preserve">Warner, M., </w:t>
      </w:r>
      <w:r w:rsidRPr="00753DDC">
        <w:rPr>
          <w:rFonts w:ascii="Calibri" w:hAnsi="Calibri"/>
          <w:i/>
        </w:rPr>
        <w:t>Alone of all her Sex: the Myth and the Cult of the Virgin Mary</w:t>
      </w:r>
      <w:r w:rsidRPr="00753DDC">
        <w:rPr>
          <w:rFonts w:ascii="Calibri" w:hAnsi="Calibri"/>
        </w:rPr>
        <w:t>, Oxford University Press, Oxford, 1976.</w:t>
      </w:r>
    </w:p>
    <w:p w:rsidR="00AD035A" w:rsidRPr="00753DDC" w:rsidRDefault="00AD035A" w:rsidP="00F36D1C">
      <w:pPr>
        <w:pStyle w:val="EndnoteText"/>
        <w:spacing w:before="100" w:beforeAutospacing="1" w:after="120"/>
        <w:rPr>
          <w:rFonts w:ascii="Calibri" w:hAnsi="Calibri"/>
          <w:lang w:val="en-US"/>
        </w:rPr>
      </w:pPr>
      <w:r w:rsidRPr="00753DDC">
        <w:rPr>
          <w:rFonts w:ascii="Calibri" w:hAnsi="Calibri"/>
          <w:lang w:val="en-US"/>
        </w:rPr>
        <w:t xml:space="preserve">Witherspoon, G., </w:t>
      </w:r>
      <w:r w:rsidRPr="00753DDC">
        <w:rPr>
          <w:rFonts w:ascii="Calibri" w:hAnsi="Calibri"/>
          <w:i/>
          <w:lang w:val="en-US"/>
        </w:rPr>
        <w:t>Language and Art in the Navajo Universe</w:t>
      </w:r>
      <w:r w:rsidRPr="00753DDC">
        <w:rPr>
          <w:rFonts w:ascii="Calibri" w:hAnsi="Calibri"/>
          <w:lang w:val="en-US"/>
        </w:rPr>
        <w:t xml:space="preserve">, University of Michigan Press, USA, 1997. </w:t>
      </w:r>
    </w:p>
    <w:p w:rsidR="00AD035A" w:rsidRPr="00753DDC" w:rsidRDefault="002B365E" w:rsidP="00A03749">
      <w:pPr>
        <w:pStyle w:val="EndnoteText"/>
        <w:spacing w:line="360" w:lineRule="auto"/>
        <w:rPr>
          <w:rFonts w:ascii="Calibri" w:hAnsi="Calibri"/>
          <w:lang w:val="en-US"/>
        </w:rPr>
      </w:pPr>
      <w:hyperlink r:id="rId41" w:history="1">
        <w:r w:rsidR="00AD035A" w:rsidRPr="00753DDC">
          <w:rPr>
            <w:rStyle w:val="Hyperlink"/>
            <w:rFonts w:ascii="Calibri" w:hAnsi="Calibri"/>
            <w:color w:val="auto"/>
            <w:lang w:val="en-US"/>
          </w:rPr>
          <w:t>www.chinaculture</w:t>
        </w:r>
      </w:hyperlink>
      <w:r w:rsidR="00AD035A" w:rsidRPr="00753DDC">
        <w:rPr>
          <w:rFonts w:ascii="Calibri" w:hAnsi="Calibri"/>
          <w:lang w:val="en-US"/>
        </w:rPr>
        <w:t>.org/2014-12/30content_589707.htm</w:t>
      </w:r>
    </w:p>
    <w:p w:rsidR="00AD035A" w:rsidRDefault="00AD035A" w:rsidP="00AD035A">
      <w:pPr>
        <w:pStyle w:val="EndnoteText"/>
        <w:rPr>
          <w:rFonts w:ascii="Calibri" w:hAnsi="Calibri"/>
          <w:b/>
          <w:color w:val="660066"/>
          <w:u w:val="single"/>
          <w:lang w:val="en-US"/>
        </w:rPr>
      </w:pPr>
    </w:p>
    <w:p w:rsidR="009647ED" w:rsidRPr="00753DDC" w:rsidRDefault="009647ED" w:rsidP="00AD035A">
      <w:pPr>
        <w:pStyle w:val="EndnoteText"/>
        <w:rPr>
          <w:rFonts w:ascii="Calibri" w:hAnsi="Calibri"/>
          <w:b/>
          <w:color w:val="660066"/>
          <w:u w:val="single"/>
          <w:lang w:val="en-US"/>
        </w:rPr>
      </w:pPr>
    </w:p>
    <w:p w:rsidR="00AD035A" w:rsidRPr="00753DDC" w:rsidRDefault="00AD035A" w:rsidP="00F36D1C">
      <w:pPr>
        <w:pStyle w:val="EndnoteText"/>
        <w:spacing w:after="120"/>
        <w:rPr>
          <w:rFonts w:ascii="Calibri" w:hAnsi="Calibri"/>
          <w:b/>
          <w:u w:val="single"/>
          <w:lang w:val="en-US"/>
        </w:rPr>
      </w:pPr>
      <w:r w:rsidRPr="00753DDC">
        <w:rPr>
          <w:rFonts w:ascii="Calibri" w:hAnsi="Calibri"/>
          <w:b/>
          <w:u w:val="single"/>
          <w:lang w:val="en-US"/>
        </w:rPr>
        <w:t xml:space="preserve">Listing of Photographic Illustrations </w:t>
      </w:r>
    </w:p>
    <w:p w:rsidR="009647ED" w:rsidRDefault="009647ED" w:rsidP="00AD035A">
      <w:pPr>
        <w:pStyle w:val="EndnoteText"/>
        <w:rPr>
          <w:rFonts w:ascii="Calibri" w:hAnsi="Calibri"/>
          <w:u w:val="single"/>
          <w:lang w:val="en-US"/>
        </w:rPr>
      </w:pPr>
    </w:p>
    <w:p w:rsidR="00AD035A" w:rsidRPr="009647ED" w:rsidRDefault="00AD035A" w:rsidP="00AD035A">
      <w:pPr>
        <w:pStyle w:val="EndnoteText"/>
        <w:rPr>
          <w:rFonts w:ascii="Calibri" w:hAnsi="Calibri"/>
          <w:u w:val="single"/>
          <w:lang w:val="en-US"/>
        </w:rPr>
      </w:pPr>
      <w:r w:rsidRPr="009647ED">
        <w:rPr>
          <w:rFonts w:ascii="Calibri" w:hAnsi="Calibri"/>
          <w:u w:val="single"/>
          <w:lang w:val="en-US"/>
        </w:rPr>
        <w:t xml:space="preserve">Photographic Illustration:  1 </w:t>
      </w:r>
    </w:p>
    <w:p w:rsidR="00AD035A" w:rsidRPr="009647ED" w:rsidRDefault="00AD035A" w:rsidP="00AD035A">
      <w:pPr>
        <w:pStyle w:val="EndnoteText"/>
        <w:rPr>
          <w:rFonts w:ascii="Calibri" w:hAnsi="Calibri"/>
          <w:lang w:val="en-US"/>
        </w:rPr>
      </w:pPr>
      <w:r w:rsidRPr="009647ED">
        <w:rPr>
          <w:rFonts w:ascii="Calibri" w:hAnsi="Calibri"/>
          <w:lang w:val="en-US"/>
        </w:rPr>
        <w:t>Reflexive Research Textile - Plying merino fleece.</w:t>
      </w:r>
    </w:p>
    <w:p w:rsidR="00AD035A" w:rsidRPr="009647ED" w:rsidRDefault="00AD035A" w:rsidP="00AD035A">
      <w:pPr>
        <w:pStyle w:val="EndnoteText"/>
        <w:rPr>
          <w:rFonts w:ascii="Calibri" w:hAnsi="Calibri"/>
          <w:lang w:val="en-US"/>
        </w:rPr>
      </w:pPr>
      <w:r w:rsidRPr="009647ED">
        <w:rPr>
          <w:rFonts w:ascii="Calibri" w:hAnsi="Calibri"/>
          <w:lang w:val="en-US"/>
        </w:rPr>
        <w:t>Photograph taken Morag Feeney-Beaton, I-Phone, October 2015.</w:t>
      </w:r>
    </w:p>
    <w:p w:rsidR="00AD035A" w:rsidRPr="009647ED" w:rsidRDefault="00AD035A" w:rsidP="00AD035A">
      <w:pPr>
        <w:pStyle w:val="EndnoteText"/>
        <w:rPr>
          <w:rFonts w:ascii="Calibri" w:hAnsi="Calibri"/>
          <w:lang w:val="en-US"/>
        </w:rPr>
      </w:pPr>
    </w:p>
    <w:p w:rsidR="00AD035A" w:rsidRPr="009647ED" w:rsidRDefault="00AD035A" w:rsidP="00AD035A">
      <w:pPr>
        <w:pStyle w:val="EndnoteText"/>
        <w:rPr>
          <w:rFonts w:ascii="Calibri" w:hAnsi="Calibri"/>
          <w:u w:val="single"/>
          <w:lang w:val="en-US"/>
        </w:rPr>
      </w:pPr>
      <w:r w:rsidRPr="009647ED">
        <w:rPr>
          <w:rFonts w:ascii="Calibri" w:hAnsi="Calibri"/>
          <w:u w:val="single"/>
          <w:lang w:val="en-US"/>
        </w:rPr>
        <w:t>Photographic Illustration:  2</w:t>
      </w:r>
    </w:p>
    <w:p w:rsidR="00AD035A" w:rsidRPr="009647ED" w:rsidRDefault="00AD035A" w:rsidP="00AD035A">
      <w:pPr>
        <w:pStyle w:val="EndnoteText"/>
        <w:rPr>
          <w:rFonts w:ascii="Calibri" w:hAnsi="Calibri"/>
          <w:lang w:val="en-US"/>
        </w:rPr>
      </w:pPr>
      <w:r w:rsidRPr="009647ED">
        <w:rPr>
          <w:rFonts w:ascii="Calibri" w:hAnsi="Calibri"/>
          <w:lang w:val="en-US"/>
        </w:rPr>
        <w:t>Reflexive Research Textile - 20 warp yarns.</w:t>
      </w:r>
    </w:p>
    <w:p w:rsidR="00AD035A" w:rsidRPr="009647ED" w:rsidRDefault="00AD035A" w:rsidP="00AD035A">
      <w:pPr>
        <w:pStyle w:val="EndnoteText"/>
        <w:rPr>
          <w:rFonts w:ascii="Calibri" w:hAnsi="Calibri"/>
          <w:lang w:val="en-US"/>
        </w:rPr>
      </w:pPr>
      <w:r w:rsidRPr="009647ED">
        <w:rPr>
          <w:rFonts w:ascii="Calibri" w:hAnsi="Calibri"/>
          <w:lang w:val="en-US"/>
        </w:rPr>
        <w:t>Photograph taken Morag Feeney-Beaton, I-Phone, October 2015.</w:t>
      </w:r>
    </w:p>
    <w:p w:rsidR="00AD035A" w:rsidRPr="009647ED" w:rsidRDefault="00AD035A" w:rsidP="00AD035A">
      <w:pPr>
        <w:pStyle w:val="EndnoteText"/>
        <w:rPr>
          <w:rFonts w:ascii="Calibri" w:hAnsi="Calibri"/>
          <w:lang w:val="en-US"/>
        </w:rPr>
      </w:pPr>
    </w:p>
    <w:p w:rsidR="00AD035A" w:rsidRPr="009647ED" w:rsidRDefault="00AD035A" w:rsidP="00AD035A">
      <w:pPr>
        <w:pStyle w:val="EndnoteText"/>
        <w:rPr>
          <w:rFonts w:ascii="Calibri" w:hAnsi="Calibri"/>
          <w:u w:val="single"/>
          <w:lang w:val="en-US"/>
        </w:rPr>
      </w:pPr>
      <w:r w:rsidRPr="009647ED">
        <w:rPr>
          <w:rFonts w:ascii="Calibri" w:hAnsi="Calibri"/>
          <w:u w:val="single"/>
          <w:lang w:val="en-US"/>
        </w:rPr>
        <w:t>Photographic Illustration:  3</w:t>
      </w:r>
    </w:p>
    <w:p w:rsidR="00AD035A" w:rsidRPr="009647ED" w:rsidRDefault="00AD035A" w:rsidP="00AD035A">
      <w:pPr>
        <w:pStyle w:val="EndnoteText"/>
        <w:rPr>
          <w:rFonts w:ascii="Calibri" w:hAnsi="Calibri"/>
          <w:lang w:val="en-US"/>
        </w:rPr>
      </w:pPr>
      <w:r w:rsidRPr="009647ED">
        <w:rPr>
          <w:rFonts w:ascii="Calibri" w:hAnsi="Calibri"/>
          <w:lang w:val="en-US"/>
        </w:rPr>
        <w:t xml:space="preserve">Reflexive Research Textile - Dressing the warp - 1. </w:t>
      </w:r>
    </w:p>
    <w:p w:rsidR="00AD035A" w:rsidRPr="009647ED" w:rsidRDefault="00AD035A" w:rsidP="00AD035A">
      <w:pPr>
        <w:pStyle w:val="EndnoteText"/>
        <w:rPr>
          <w:rFonts w:ascii="Calibri" w:hAnsi="Calibri"/>
          <w:lang w:val="en-US"/>
        </w:rPr>
      </w:pPr>
      <w:r w:rsidRPr="009647ED">
        <w:rPr>
          <w:rFonts w:ascii="Calibri" w:hAnsi="Calibri"/>
          <w:lang w:val="en-US"/>
        </w:rPr>
        <w:t>Photograph taken Morag Feeney-Beaton, I-Phone, November 2015.</w:t>
      </w:r>
    </w:p>
    <w:p w:rsidR="00AD035A" w:rsidRPr="009647ED" w:rsidRDefault="00AD035A" w:rsidP="00AD035A">
      <w:pPr>
        <w:pStyle w:val="EndnoteText"/>
        <w:rPr>
          <w:rFonts w:ascii="Calibri" w:hAnsi="Calibri"/>
          <w:lang w:val="en-US"/>
        </w:rPr>
      </w:pPr>
    </w:p>
    <w:p w:rsidR="00AD035A" w:rsidRPr="009647ED" w:rsidRDefault="00AD035A" w:rsidP="00AD035A">
      <w:pPr>
        <w:pStyle w:val="EndnoteText"/>
        <w:rPr>
          <w:rFonts w:ascii="Calibri" w:hAnsi="Calibri"/>
          <w:u w:val="single"/>
          <w:lang w:val="en-US"/>
        </w:rPr>
      </w:pPr>
      <w:r w:rsidRPr="009647ED">
        <w:rPr>
          <w:rFonts w:ascii="Calibri" w:hAnsi="Calibri"/>
          <w:u w:val="single"/>
          <w:lang w:val="en-US"/>
        </w:rPr>
        <w:t>Photographic Illustration:  4</w:t>
      </w:r>
    </w:p>
    <w:p w:rsidR="00AD035A" w:rsidRPr="009647ED" w:rsidRDefault="00AD035A" w:rsidP="00AD035A">
      <w:pPr>
        <w:pStyle w:val="EndnoteText"/>
        <w:rPr>
          <w:rFonts w:ascii="Calibri" w:hAnsi="Calibri"/>
          <w:lang w:val="en-US"/>
        </w:rPr>
      </w:pPr>
      <w:r w:rsidRPr="009647ED">
        <w:rPr>
          <w:rFonts w:ascii="Calibri" w:hAnsi="Calibri"/>
          <w:lang w:val="en-US"/>
        </w:rPr>
        <w:t>Reflexive Research Textile - Dressing the warp – 2.</w:t>
      </w:r>
    </w:p>
    <w:p w:rsidR="00AD035A" w:rsidRPr="009647ED" w:rsidRDefault="00AD035A" w:rsidP="00AD035A">
      <w:pPr>
        <w:pStyle w:val="EndnoteText"/>
        <w:rPr>
          <w:rFonts w:ascii="Calibri" w:hAnsi="Calibri"/>
          <w:lang w:val="en-US"/>
        </w:rPr>
      </w:pPr>
      <w:r w:rsidRPr="009647ED">
        <w:rPr>
          <w:rFonts w:ascii="Calibri" w:hAnsi="Calibri"/>
          <w:lang w:val="en-US"/>
        </w:rPr>
        <w:t>Photograph taken Morag Feeney-Beaton, I-Phone, November 2015.</w:t>
      </w:r>
    </w:p>
    <w:p w:rsidR="00AD035A" w:rsidRPr="009647ED" w:rsidRDefault="00AD035A" w:rsidP="00AD035A">
      <w:pPr>
        <w:pStyle w:val="EndnoteText"/>
        <w:rPr>
          <w:rFonts w:ascii="Calibri" w:hAnsi="Calibri"/>
          <w:lang w:val="en-US"/>
        </w:rPr>
      </w:pPr>
    </w:p>
    <w:p w:rsidR="00AD035A" w:rsidRPr="009647ED" w:rsidRDefault="00AD035A" w:rsidP="00AD035A">
      <w:pPr>
        <w:pStyle w:val="EndnoteText"/>
        <w:rPr>
          <w:rFonts w:ascii="Calibri" w:hAnsi="Calibri"/>
          <w:u w:val="single"/>
          <w:lang w:val="en-US"/>
        </w:rPr>
      </w:pPr>
      <w:r w:rsidRPr="009647ED">
        <w:rPr>
          <w:rFonts w:ascii="Calibri" w:hAnsi="Calibri"/>
          <w:u w:val="single"/>
          <w:lang w:val="en-US"/>
        </w:rPr>
        <w:t>Photographic Illustration:  5</w:t>
      </w:r>
    </w:p>
    <w:p w:rsidR="00AD035A" w:rsidRPr="009647ED" w:rsidRDefault="00AD035A" w:rsidP="00AD035A">
      <w:pPr>
        <w:pStyle w:val="EndnoteText"/>
        <w:rPr>
          <w:rFonts w:ascii="Calibri" w:hAnsi="Calibri"/>
          <w:lang w:val="en-US"/>
        </w:rPr>
      </w:pPr>
      <w:r w:rsidRPr="009647ED">
        <w:rPr>
          <w:rFonts w:ascii="Calibri" w:hAnsi="Calibri"/>
          <w:lang w:val="en-US"/>
        </w:rPr>
        <w:t>Reflexive Research Textile - 11 silk weft yarn.</w:t>
      </w:r>
    </w:p>
    <w:p w:rsidR="00AD035A" w:rsidRPr="009647ED" w:rsidRDefault="00AD035A" w:rsidP="00AD035A">
      <w:pPr>
        <w:pStyle w:val="EndnoteText"/>
        <w:rPr>
          <w:rFonts w:ascii="Calibri" w:hAnsi="Calibri"/>
          <w:lang w:val="en-US"/>
        </w:rPr>
      </w:pPr>
      <w:r w:rsidRPr="009647ED">
        <w:rPr>
          <w:rFonts w:ascii="Calibri" w:hAnsi="Calibri"/>
          <w:lang w:val="en-US"/>
        </w:rPr>
        <w:t>Photograph taken Morag Feeney-Beaton, I-Phone, December 2015.</w:t>
      </w:r>
    </w:p>
    <w:p w:rsidR="00AD035A" w:rsidRPr="009647ED" w:rsidRDefault="00AD035A" w:rsidP="00AD035A">
      <w:pPr>
        <w:pStyle w:val="EndnoteText"/>
        <w:rPr>
          <w:rFonts w:ascii="Calibri" w:hAnsi="Calibri"/>
          <w:lang w:val="en-US"/>
        </w:rPr>
      </w:pPr>
    </w:p>
    <w:p w:rsidR="00AD035A" w:rsidRPr="009647ED" w:rsidRDefault="00AD035A" w:rsidP="00AD035A">
      <w:pPr>
        <w:pStyle w:val="EndnoteText"/>
        <w:rPr>
          <w:rFonts w:ascii="Calibri" w:hAnsi="Calibri"/>
          <w:u w:val="single"/>
          <w:lang w:val="en-US"/>
        </w:rPr>
      </w:pPr>
      <w:r w:rsidRPr="009647ED">
        <w:rPr>
          <w:rFonts w:ascii="Calibri" w:hAnsi="Calibri"/>
          <w:u w:val="single"/>
          <w:lang w:val="en-US"/>
        </w:rPr>
        <w:t>Photographic Illustration:  6</w:t>
      </w:r>
    </w:p>
    <w:p w:rsidR="00AD035A" w:rsidRPr="009647ED" w:rsidRDefault="00AD035A" w:rsidP="00AD035A">
      <w:pPr>
        <w:pStyle w:val="EndnoteText"/>
        <w:rPr>
          <w:rFonts w:ascii="Calibri" w:hAnsi="Calibri"/>
          <w:lang w:val="en-US"/>
        </w:rPr>
      </w:pPr>
      <w:r w:rsidRPr="009647ED">
        <w:rPr>
          <w:rFonts w:ascii="Calibri" w:hAnsi="Calibri"/>
          <w:lang w:val="en-US"/>
        </w:rPr>
        <w:t xml:space="preserve">Reflexive Research Textile - Sampling. </w:t>
      </w:r>
    </w:p>
    <w:p w:rsidR="00AD035A" w:rsidRPr="009647ED" w:rsidRDefault="00AD035A" w:rsidP="00AD035A">
      <w:pPr>
        <w:pStyle w:val="EndnoteText"/>
        <w:rPr>
          <w:rFonts w:ascii="Calibri" w:hAnsi="Calibri"/>
          <w:lang w:val="en-US"/>
        </w:rPr>
      </w:pPr>
      <w:r w:rsidRPr="009647ED">
        <w:rPr>
          <w:rFonts w:ascii="Calibri" w:hAnsi="Calibri"/>
          <w:lang w:val="en-US"/>
        </w:rPr>
        <w:t>Photograph taken Morag Feeney-Beaton, I-Phone, December 2015.</w:t>
      </w:r>
    </w:p>
    <w:p w:rsidR="00AD035A" w:rsidRPr="009647ED" w:rsidRDefault="00AD035A" w:rsidP="00AD035A">
      <w:pPr>
        <w:pStyle w:val="EndnoteText"/>
        <w:rPr>
          <w:rFonts w:ascii="Calibri" w:hAnsi="Calibri"/>
          <w:lang w:val="en-US"/>
        </w:rPr>
      </w:pPr>
    </w:p>
    <w:p w:rsidR="00AD035A" w:rsidRPr="009647ED" w:rsidRDefault="00AD035A" w:rsidP="00AD035A">
      <w:pPr>
        <w:pStyle w:val="EndnoteText"/>
        <w:rPr>
          <w:rFonts w:ascii="Calibri" w:hAnsi="Calibri"/>
          <w:u w:val="single"/>
          <w:lang w:val="en-US"/>
        </w:rPr>
      </w:pPr>
      <w:r w:rsidRPr="009647ED">
        <w:rPr>
          <w:rFonts w:ascii="Calibri" w:hAnsi="Calibri"/>
          <w:u w:val="single"/>
          <w:lang w:val="en-US"/>
        </w:rPr>
        <w:t>Photographic Illustration:  7</w:t>
      </w:r>
    </w:p>
    <w:p w:rsidR="00AD035A" w:rsidRPr="009647ED" w:rsidRDefault="00AD035A" w:rsidP="00AD035A">
      <w:pPr>
        <w:pStyle w:val="EndnoteText"/>
        <w:rPr>
          <w:rFonts w:ascii="Calibri" w:hAnsi="Calibri"/>
          <w:lang w:val="en-US"/>
        </w:rPr>
      </w:pPr>
      <w:r w:rsidRPr="009647ED">
        <w:rPr>
          <w:rFonts w:ascii="Calibri" w:hAnsi="Calibri"/>
          <w:lang w:val="en-US"/>
        </w:rPr>
        <w:t xml:space="preserve">Reflexive Research Textile - Tensioned on the loom. </w:t>
      </w:r>
    </w:p>
    <w:p w:rsidR="00AD035A" w:rsidRPr="009647ED" w:rsidRDefault="00AD035A" w:rsidP="00AD035A">
      <w:pPr>
        <w:pStyle w:val="EndnoteText"/>
        <w:rPr>
          <w:rFonts w:ascii="Calibri" w:hAnsi="Calibri"/>
          <w:lang w:val="en-US"/>
        </w:rPr>
      </w:pPr>
      <w:r w:rsidRPr="009647ED">
        <w:rPr>
          <w:rFonts w:ascii="Calibri" w:hAnsi="Calibri"/>
          <w:lang w:val="en-US"/>
        </w:rPr>
        <w:t>Photograph taken Morag Feeney-Beaton, I-Phone, January 2016.</w:t>
      </w:r>
    </w:p>
    <w:p w:rsidR="00AD035A" w:rsidRPr="009647ED" w:rsidRDefault="00AD035A" w:rsidP="00AD035A">
      <w:pPr>
        <w:pStyle w:val="EndnoteText"/>
        <w:rPr>
          <w:rFonts w:ascii="Calibri" w:hAnsi="Calibri"/>
          <w:lang w:val="en-US"/>
        </w:rPr>
      </w:pPr>
    </w:p>
    <w:p w:rsidR="00AD035A" w:rsidRPr="009647ED" w:rsidRDefault="00AD035A" w:rsidP="00AD035A">
      <w:pPr>
        <w:pStyle w:val="EndnoteText"/>
        <w:rPr>
          <w:rFonts w:ascii="Calibri" w:hAnsi="Calibri"/>
          <w:u w:val="single"/>
          <w:lang w:val="en-US"/>
        </w:rPr>
      </w:pPr>
      <w:r w:rsidRPr="009647ED">
        <w:rPr>
          <w:rFonts w:ascii="Calibri" w:hAnsi="Calibri"/>
          <w:u w:val="single"/>
          <w:lang w:val="en-US"/>
        </w:rPr>
        <w:t>Photographic Illustration:  8</w:t>
      </w:r>
    </w:p>
    <w:p w:rsidR="00AD035A" w:rsidRPr="009647ED" w:rsidRDefault="00AD035A" w:rsidP="00AD035A">
      <w:pPr>
        <w:pStyle w:val="EndnoteText"/>
        <w:rPr>
          <w:rFonts w:ascii="Calibri" w:hAnsi="Calibri"/>
          <w:lang w:val="en-US"/>
        </w:rPr>
      </w:pPr>
      <w:r w:rsidRPr="009647ED">
        <w:rPr>
          <w:rFonts w:ascii="Calibri" w:hAnsi="Calibri"/>
          <w:lang w:val="en-US"/>
        </w:rPr>
        <w:t xml:space="preserve">Reflexive Research Textile - Completed woven textile. </w:t>
      </w:r>
    </w:p>
    <w:p w:rsidR="00AD035A" w:rsidRPr="009647ED" w:rsidRDefault="00AD035A" w:rsidP="00AD035A">
      <w:pPr>
        <w:pStyle w:val="EndnoteText"/>
        <w:rPr>
          <w:rFonts w:ascii="Calibri" w:hAnsi="Calibri"/>
          <w:lang w:val="en-US"/>
        </w:rPr>
      </w:pPr>
      <w:r w:rsidRPr="009647ED">
        <w:rPr>
          <w:rFonts w:ascii="Calibri" w:hAnsi="Calibri"/>
          <w:lang w:val="en-US"/>
        </w:rPr>
        <w:t>Photograph taken Morag Feeney-Beaton, I-Phone, January 2016.</w:t>
      </w:r>
    </w:p>
    <w:p w:rsidR="00AD035A" w:rsidRPr="009647ED" w:rsidRDefault="00AD035A" w:rsidP="00AD035A">
      <w:pPr>
        <w:pStyle w:val="EndnoteText"/>
        <w:rPr>
          <w:rFonts w:ascii="Calibri" w:hAnsi="Calibri"/>
          <w:lang w:val="en-US"/>
        </w:rPr>
      </w:pPr>
    </w:p>
    <w:p w:rsidR="00AD035A" w:rsidRPr="009647ED" w:rsidRDefault="00AD035A" w:rsidP="00AD035A">
      <w:pPr>
        <w:pStyle w:val="EndnoteText"/>
        <w:rPr>
          <w:rFonts w:ascii="Calibri" w:hAnsi="Calibri"/>
          <w:u w:val="single"/>
          <w:lang w:val="en-US"/>
        </w:rPr>
      </w:pPr>
      <w:r w:rsidRPr="009647ED">
        <w:rPr>
          <w:rFonts w:ascii="Calibri" w:hAnsi="Calibri"/>
          <w:u w:val="single"/>
          <w:lang w:val="en-US"/>
        </w:rPr>
        <w:t>Photographic Illustration:  9</w:t>
      </w:r>
    </w:p>
    <w:p w:rsidR="00AD035A" w:rsidRPr="009647ED" w:rsidRDefault="00AD035A" w:rsidP="00AD035A">
      <w:pPr>
        <w:pStyle w:val="EndnoteText"/>
        <w:rPr>
          <w:rFonts w:ascii="Calibri" w:hAnsi="Calibri"/>
          <w:lang w:val="en-US"/>
        </w:rPr>
      </w:pPr>
      <w:r w:rsidRPr="009647ED">
        <w:rPr>
          <w:rFonts w:ascii="Calibri" w:hAnsi="Calibri"/>
          <w:lang w:val="en-US"/>
        </w:rPr>
        <w:t xml:space="preserve">Reflexive Research Textile - Close up of woven textile. </w:t>
      </w:r>
    </w:p>
    <w:p w:rsidR="00AD035A" w:rsidRPr="009647ED" w:rsidRDefault="00AD035A" w:rsidP="00AD035A">
      <w:pPr>
        <w:pStyle w:val="EndnoteText"/>
        <w:rPr>
          <w:rFonts w:ascii="Calibri" w:hAnsi="Calibri"/>
          <w:lang w:val="en-US"/>
        </w:rPr>
      </w:pPr>
      <w:r w:rsidRPr="009647ED">
        <w:rPr>
          <w:rFonts w:ascii="Calibri" w:hAnsi="Calibri"/>
          <w:lang w:val="en-US"/>
        </w:rPr>
        <w:t>Photograph taken Morag Feeney-Beaton, I-Phone, January 2016.</w:t>
      </w:r>
    </w:p>
    <w:p w:rsidR="009647ED" w:rsidRPr="00753DDC" w:rsidRDefault="009647ED" w:rsidP="00AD035A">
      <w:pPr>
        <w:pStyle w:val="EndnoteText"/>
        <w:rPr>
          <w:rFonts w:ascii="Calibri" w:hAnsi="Calibri"/>
          <w:lang w:val="en-US"/>
        </w:rPr>
      </w:pPr>
    </w:p>
    <w:p w:rsidR="000D3EB4" w:rsidRPr="009647ED" w:rsidRDefault="000D3EB4" w:rsidP="00856E9C">
      <w:pPr>
        <w:spacing w:line="360" w:lineRule="auto"/>
        <w:rPr>
          <w:rFonts w:ascii="Calibri" w:hAnsi="Calibri"/>
          <w:b/>
          <w:sz w:val="28"/>
          <w:szCs w:val="28"/>
        </w:rPr>
      </w:pPr>
      <w:r w:rsidRPr="009647ED">
        <w:rPr>
          <w:rFonts w:ascii="Calibri" w:hAnsi="Calibri"/>
          <w:b/>
          <w:sz w:val="28"/>
          <w:szCs w:val="28"/>
        </w:rPr>
        <w:lastRenderedPageBreak/>
        <w:t>A</w:t>
      </w:r>
      <w:r w:rsidR="001C575D" w:rsidRPr="009647ED">
        <w:rPr>
          <w:rFonts w:ascii="Calibri" w:hAnsi="Calibri"/>
          <w:b/>
          <w:sz w:val="28"/>
          <w:szCs w:val="28"/>
        </w:rPr>
        <w:t xml:space="preserve">PPENDIX </w:t>
      </w:r>
      <w:r w:rsidR="001E616D" w:rsidRPr="009647ED">
        <w:rPr>
          <w:rFonts w:ascii="Calibri" w:hAnsi="Calibri"/>
          <w:b/>
          <w:sz w:val="28"/>
          <w:szCs w:val="28"/>
        </w:rPr>
        <w:t xml:space="preserve">1 </w:t>
      </w:r>
    </w:p>
    <w:p w:rsidR="001C575D" w:rsidRDefault="001C575D" w:rsidP="00856E9C">
      <w:pPr>
        <w:spacing w:line="360" w:lineRule="auto"/>
        <w:rPr>
          <w:rFonts w:ascii="Calibri" w:hAnsi="Calibri"/>
          <w:b/>
        </w:rPr>
      </w:pPr>
    </w:p>
    <w:p w:rsidR="001C575D" w:rsidRPr="001C575D" w:rsidRDefault="001C575D" w:rsidP="00856E9C">
      <w:pPr>
        <w:spacing w:line="360" w:lineRule="auto"/>
        <w:rPr>
          <w:rFonts w:ascii="Calibri" w:hAnsi="Calibri"/>
          <w:b/>
        </w:rPr>
      </w:pPr>
      <w:r>
        <w:rPr>
          <w:rFonts w:ascii="Calibri" w:hAnsi="Calibri"/>
          <w:b/>
        </w:rPr>
        <w:t>MA Dissertation Proposal From</w:t>
      </w:r>
    </w:p>
    <w:p w:rsidR="001E616D" w:rsidRDefault="001E616D" w:rsidP="00856E9C">
      <w:pPr>
        <w:spacing w:line="360" w:lineRule="auto"/>
        <w:rPr>
          <w:rFonts w:ascii="Calibri" w:hAnsi="Calibri"/>
        </w:rPr>
      </w:pPr>
    </w:p>
    <w:p w:rsidR="00AD035A" w:rsidRDefault="00AD035A" w:rsidP="00856E9C">
      <w:pPr>
        <w:spacing w:line="360" w:lineRule="auto"/>
        <w:rPr>
          <w:rFonts w:ascii="Calibri" w:hAnsi="Calibri"/>
        </w:rPr>
      </w:pPr>
    </w:p>
    <w:p w:rsidR="00AD035A" w:rsidRDefault="00AD035A" w:rsidP="00856E9C">
      <w:pPr>
        <w:spacing w:line="360" w:lineRule="auto"/>
        <w:rPr>
          <w:rFonts w:ascii="Calibri" w:hAnsi="Calibri"/>
        </w:rPr>
      </w:pPr>
    </w:p>
    <w:tbl>
      <w:tblPr>
        <w:tblW w:w="0" w:type="auto"/>
        <w:tblInd w:w="-72" w:type="dxa"/>
        <w:tblLook w:val="0000"/>
      </w:tblPr>
      <w:tblGrid>
        <w:gridCol w:w="4263"/>
        <w:gridCol w:w="2162"/>
        <w:gridCol w:w="2163"/>
      </w:tblGrid>
      <w:tr w:rsidR="001E616D" w:rsidRPr="00F30126" w:rsidTr="001C575D">
        <w:trPr>
          <w:trHeight w:val="1255"/>
        </w:trPr>
        <w:tc>
          <w:tcPr>
            <w:tcW w:w="2818" w:type="dxa"/>
            <w:vAlign w:val="center"/>
          </w:tcPr>
          <w:p w:rsidR="001E616D" w:rsidRPr="00F30126" w:rsidRDefault="001E616D" w:rsidP="001C575D">
            <w:pPr>
              <w:jc w:val="center"/>
              <w:rPr>
                <w:b/>
                <w:sz w:val="28"/>
                <w:szCs w:val="28"/>
              </w:rPr>
            </w:pPr>
            <w:r>
              <w:rPr>
                <w:b/>
                <w:noProof/>
                <w:sz w:val="28"/>
                <w:szCs w:val="28"/>
                <w:lang w:eastAsia="en-GB"/>
              </w:rPr>
              <w:drawing>
                <wp:inline distT="0" distB="0" distL="0" distR="0">
                  <wp:extent cx="2569845" cy="837565"/>
                  <wp:effectExtent l="0" t="0" r="0" b="635"/>
                  <wp:docPr id="29" name="Picture 29"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4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569845" cy="837565"/>
                          </a:xfrm>
                          <a:prstGeom prst="rect">
                            <a:avLst/>
                          </a:prstGeom>
                          <a:noFill/>
                          <a:ln>
                            <a:noFill/>
                          </a:ln>
                        </pic:spPr>
                      </pic:pic>
                    </a:graphicData>
                  </a:graphic>
                </wp:inline>
              </w:drawing>
            </w:r>
          </w:p>
        </w:tc>
        <w:tc>
          <w:tcPr>
            <w:tcW w:w="2818" w:type="dxa"/>
            <w:vAlign w:val="center"/>
          </w:tcPr>
          <w:p w:rsidR="001E616D" w:rsidRPr="00F30126" w:rsidRDefault="001E616D" w:rsidP="001C575D">
            <w:pPr>
              <w:jc w:val="center"/>
              <w:rPr>
                <w:b/>
                <w:sz w:val="28"/>
                <w:szCs w:val="28"/>
              </w:rPr>
            </w:pPr>
          </w:p>
        </w:tc>
        <w:tc>
          <w:tcPr>
            <w:tcW w:w="2819" w:type="dxa"/>
            <w:vAlign w:val="center"/>
          </w:tcPr>
          <w:p w:rsidR="001E616D" w:rsidRPr="00F30126" w:rsidRDefault="001E616D" w:rsidP="001C575D">
            <w:pPr>
              <w:jc w:val="center"/>
              <w:rPr>
                <w:b/>
                <w:sz w:val="28"/>
                <w:szCs w:val="28"/>
              </w:rPr>
            </w:pPr>
          </w:p>
        </w:tc>
      </w:tr>
    </w:tbl>
    <w:p w:rsidR="001E616D" w:rsidRDefault="001E616D" w:rsidP="001E616D"/>
    <w:p w:rsidR="001E616D" w:rsidRDefault="001E616D" w:rsidP="001E616D"/>
    <w:p w:rsidR="001E616D" w:rsidRPr="0027346E" w:rsidRDefault="001E616D" w:rsidP="001E616D">
      <w:pPr>
        <w:jc w:val="center"/>
        <w:rPr>
          <w:rFonts w:ascii="Arial" w:hAnsi="Arial" w:cs="Arial"/>
          <w:b/>
          <w:sz w:val="32"/>
          <w:szCs w:val="32"/>
        </w:rPr>
      </w:pPr>
      <w:r w:rsidRPr="0027346E">
        <w:rPr>
          <w:rFonts w:ascii="Arial" w:hAnsi="Arial" w:cs="Arial"/>
          <w:b/>
          <w:sz w:val="32"/>
          <w:szCs w:val="32"/>
        </w:rPr>
        <w:t>Faculty of Humanities</w:t>
      </w:r>
    </w:p>
    <w:p w:rsidR="001E616D" w:rsidRDefault="001E616D" w:rsidP="001E616D"/>
    <w:p w:rsidR="001E616D" w:rsidRDefault="001E616D" w:rsidP="001E616D">
      <w:pPr>
        <w:jc w:val="center"/>
        <w:rPr>
          <w:rFonts w:ascii="Arial" w:hAnsi="Arial" w:cs="Arial"/>
          <w:b/>
          <w:sz w:val="28"/>
          <w:szCs w:val="28"/>
        </w:rPr>
      </w:pPr>
      <w:r w:rsidRPr="003B0537">
        <w:rPr>
          <w:rFonts w:ascii="Arial" w:hAnsi="Arial" w:cs="Arial"/>
          <w:b/>
          <w:sz w:val="28"/>
          <w:szCs w:val="28"/>
        </w:rPr>
        <w:t>MA Dissertation Approval Form</w:t>
      </w:r>
    </w:p>
    <w:p w:rsidR="001E616D" w:rsidRDefault="001E616D" w:rsidP="001E616D">
      <w:pPr>
        <w:jc w:val="center"/>
        <w:rPr>
          <w:rFonts w:ascii="Arial" w:hAnsi="Arial" w:cs="Arial"/>
          <w:b/>
          <w:sz w:val="28"/>
          <w:szCs w:val="28"/>
        </w:rPr>
      </w:pPr>
    </w:p>
    <w:p w:rsidR="001E616D" w:rsidRPr="003B0537" w:rsidRDefault="001E616D" w:rsidP="001E616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48"/>
        <w:gridCol w:w="6468"/>
      </w:tblGrid>
      <w:tr w:rsidR="001E616D" w:rsidRPr="003B0537" w:rsidTr="001C575D">
        <w:tc>
          <w:tcPr>
            <w:tcW w:w="2088" w:type="dxa"/>
            <w:vAlign w:val="center"/>
          </w:tcPr>
          <w:p w:rsidR="001E616D" w:rsidRPr="003B0537" w:rsidRDefault="001E616D" w:rsidP="001C575D">
            <w:pPr>
              <w:jc w:val="center"/>
              <w:rPr>
                <w:rFonts w:ascii="Arial" w:hAnsi="Arial" w:cs="Arial"/>
              </w:rPr>
            </w:pPr>
            <w:r>
              <w:rPr>
                <w:rFonts w:ascii="Arial" w:hAnsi="Arial" w:cs="Arial"/>
              </w:rPr>
              <w:t>Student N</w:t>
            </w:r>
            <w:r w:rsidRPr="003B0537">
              <w:rPr>
                <w:rFonts w:ascii="Arial" w:hAnsi="Arial" w:cs="Arial"/>
              </w:rPr>
              <w:t>ame</w:t>
            </w:r>
          </w:p>
        </w:tc>
        <w:tc>
          <w:tcPr>
            <w:tcW w:w="6768" w:type="dxa"/>
          </w:tcPr>
          <w:p w:rsidR="001E616D" w:rsidRPr="003B0537" w:rsidRDefault="001E616D" w:rsidP="001C575D">
            <w:pPr>
              <w:rPr>
                <w:rFonts w:ascii="Arial" w:hAnsi="Arial" w:cs="Arial"/>
              </w:rPr>
            </w:pPr>
          </w:p>
          <w:p w:rsidR="001E616D" w:rsidRPr="003B0537" w:rsidRDefault="001E616D" w:rsidP="001C575D">
            <w:pPr>
              <w:rPr>
                <w:rFonts w:ascii="Arial" w:hAnsi="Arial" w:cs="Arial"/>
              </w:rPr>
            </w:pPr>
            <w:r>
              <w:rPr>
                <w:rFonts w:ascii="Arial" w:hAnsi="Arial" w:cs="Arial"/>
              </w:rPr>
              <w:t>MORAG FEENEY-BEATON</w:t>
            </w:r>
          </w:p>
        </w:tc>
      </w:tr>
      <w:tr w:rsidR="001E616D" w:rsidRPr="003B0537" w:rsidTr="001C575D">
        <w:tc>
          <w:tcPr>
            <w:tcW w:w="2088" w:type="dxa"/>
            <w:vAlign w:val="center"/>
          </w:tcPr>
          <w:p w:rsidR="001E616D" w:rsidRPr="003B0537" w:rsidRDefault="001E616D" w:rsidP="001C575D">
            <w:pPr>
              <w:jc w:val="center"/>
              <w:rPr>
                <w:rFonts w:ascii="Arial" w:hAnsi="Arial" w:cs="Arial"/>
              </w:rPr>
            </w:pPr>
            <w:r>
              <w:rPr>
                <w:rFonts w:ascii="Arial" w:hAnsi="Arial" w:cs="Arial"/>
              </w:rPr>
              <w:t>Degree S</w:t>
            </w:r>
            <w:r w:rsidRPr="003B0537">
              <w:rPr>
                <w:rFonts w:ascii="Arial" w:hAnsi="Arial" w:cs="Arial"/>
              </w:rPr>
              <w:t>cheme</w:t>
            </w:r>
          </w:p>
        </w:tc>
        <w:tc>
          <w:tcPr>
            <w:tcW w:w="6768" w:type="dxa"/>
          </w:tcPr>
          <w:p w:rsidR="001E616D" w:rsidRPr="003B0537" w:rsidRDefault="001E616D" w:rsidP="001C575D">
            <w:pPr>
              <w:rPr>
                <w:rFonts w:ascii="Arial" w:hAnsi="Arial" w:cs="Arial"/>
              </w:rPr>
            </w:pPr>
          </w:p>
          <w:p w:rsidR="001E616D" w:rsidRPr="003B0537" w:rsidRDefault="001E616D" w:rsidP="001C575D">
            <w:pPr>
              <w:rPr>
                <w:rFonts w:ascii="Arial" w:hAnsi="Arial" w:cs="Arial"/>
              </w:rPr>
            </w:pPr>
            <w:r>
              <w:rPr>
                <w:rFonts w:ascii="Arial" w:hAnsi="Arial" w:cs="Arial"/>
              </w:rPr>
              <w:t>MA CULTURAL ASTRONOMY AND ASTROLOGY</w:t>
            </w:r>
          </w:p>
        </w:tc>
      </w:tr>
      <w:tr w:rsidR="001E616D" w:rsidRPr="003B0537" w:rsidTr="001C575D">
        <w:tc>
          <w:tcPr>
            <w:tcW w:w="2088" w:type="dxa"/>
            <w:vAlign w:val="center"/>
          </w:tcPr>
          <w:p w:rsidR="001E616D" w:rsidRDefault="001E616D" w:rsidP="001C575D">
            <w:pPr>
              <w:jc w:val="center"/>
              <w:rPr>
                <w:rFonts w:ascii="Arial" w:hAnsi="Arial" w:cs="Arial"/>
              </w:rPr>
            </w:pPr>
            <w:r>
              <w:rPr>
                <w:rFonts w:ascii="Arial" w:hAnsi="Arial" w:cs="Arial"/>
              </w:rPr>
              <w:t xml:space="preserve">Module code </w:t>
            </w:r>
          </w:p>
        </w:tc>
        <w:tc>
          <w:tcPr>
            <w:tcW w:w="6768" w:type="dxa"/>
          </w:tcPr>
          <w:p w:rsidR="001E616D" w:rsidRDefault="001E616D" w:rsidP="001C575D">
            <w:pPr>
              <w:rPr>
                <w:rFonts w:ascii="Arial" w:hAnsi="Arial" w:cs="Arial"/>
              </w:rPr>
            </w:pPr>
          </w:p>
          <w:p w:rsidR="001E616D" w:rsidRPr="003B0537" w:rsidRDefault="001E616D" w:rsidP="001C575D">
            <w:pPr>
              <w:rPr>
                <w:rFonts w:ascii="Arial" w:hAnsi="Arial" w:cs="Arial"/>
              </w:rPr>
            </w:pPr>
            <w:r>
              <w:rPr>
                <w:rFonts w:ascii="Arial" w:hAnsi="Arial" w:cs="Arial"/>
              </w:rPr>
              <w:t>AHAN 7025</w:t>
            </w:r>
          </w:p>
        </w:tc>
      </w:tr>
      <w:tr w:rsidR="001E616D" w:rsidRPr="003B0537" w:rsidTr="001C575D">
        <w:tc>
          <w:tcPr>
            <w:tcW w:w="2088" w:type="dxa"/>
            <w:vAlign w:val="center"/>
          </w:tcPr>
          <w:p w:rsidR="001E616D" w:rsidRDefault="001E616D" w:rsidP="001C575D">
            <w:pPr>
              <w:jc w:val="center"/>
              <w:rPr>
                <w:rFonts w:ascii="Arial" w:hAnsi="Arial" w:cs="Arial"/>
              </w:rPr>
            </w:pPr>
            <w:r w:rsidRPr="003B0537">
              <w:rPr>
                <w:rFonts w:ascii="Arial" w:hAnsi="Arial" w:cs="Arial"/>
              </w:rPr>
              <w:t>Start date</w:t>
            </w:r>
          </w:p>
          <w:p w:rsidR="001E616D" w:rsidRPr="003B0537" w:rsidRDefault="001E616D" w:rsidP="001C575D">
            <w:pPr>
              <w:jc w:val="center"/>
              <w:rPr>
                <w:rFonts w:ascii="Arial" w:hAnsi="Arial" w:cs="Arial"/>
              </w:rPr>
            </w:pPr>
            <w:r>
              <w:rPr>
                <w:rFonts w:ascii="Arial" w:hAnsi="Arial" w:cs="Arial"/>
              </w:rPr>
              <w:t>(This will be after you have completed your 6</w:t>
            </w:r>
            <w:r w:rsidRPr="0027346E">
              <w:rPr>
                <w:rFonts w:ascii="Arial" w:hAnsi="Arial" w:cs="Arial"/>
                <w:vertAlign w:val="superscript"/>
              </w:rPr>
              <w:t>th</w:t>
            </w:r>
            <w:r>
              <w:rPr>
                <w:rFonts w:ascii="Arial" w:hAnsi="Arial" w:cs="Arial"/>
              </w:rPr>
              <w:t xml:space="preserve"> module) </w:t>
            </w:r>
          </w:p>
        </w:tc>
        <w:tc>
          <w:tcPr>
            <w:tcW w:w="6768" w:type="dxa"/>
          </w:tcPr>
          <w:p w:rsidR="001E616D" w:rsidRDefault="001E616D" w:rsidP="001C575D">
            <w:pPr>
              <w:rPr>
                <w:rFonts w:ascii="Arial" w:hAnsi="Arial" w:cs="Arial"/>
              </w:rPr>
            </w:pPr>
          </w:p>
          <w:p w:rsidR="001E616D" w:rsidRPr="00CF662F" w:rsidRDefault="001E616D" w:rsidP="001C575D">
            <w:pPr>
              <w:rPr>
                <w:rFonts w:ascii="Arial" w:hAnsi="Arial" w:cs="Arial"/>
                <w:color w:val="FF0000"/>
              </w:rPr>
            </w:pPr>
            <w:r w:rsidRPr="000828F6">
              <w:rPr>
                <w:rFonts w:ascii="Arial" w:hAnsi="Arial" w:cs="Arial"/>
              </w:rPr>
              <w:t>9</w:t>
            </w:r>
            <w:r w:rsidRPr="000828F6">
              <w:rPr>
                <w:rFonts w:ascii="Arial" w:hAnsi="Arial" w:cs="Arial"/>
                <w:vertAlign w:val="superscript"/>
              </w:rPr>
              <w:t>th</w:t>
            </w:r>
            <w:r w:rsidRPr="000828F6">
              <w:rPr>
                <w:rFonts w:ascii="Arial" w:hAnsi="Arial" w:cs="Arial"/>
              </w:rPr>
              <w:t xml:space="preserve"> D</w:t>
            </w:r>
            <w:r>
              <w:rPr>
                <w:rFonts w:ascii="Arial" w:hAnsi="Arial" w:cs="Arial"/>
              </w:rPr>
              <w:t>ECEMBER</w:t>
            </w:r>
            <w:r w:rsidRPr="000828F6">
              <w:rPr>
                <w:rFonts w:ascii="Arial" w:hAnsi="Arial" w:cs="Arial"/>
              </w:rPr>
              <w:t xml:space="preserve"> 2014</w:t>
            </w:r>
          </w:p>
        </w:tc>
      </w:tr>
      <w:tr w:rsidR="001E616D" w:rsidRPr="003B0537" w:rsidTr="001C575D">
        <w:tc>
          <w:tcPr>
            <w:tcW w:w="2088" w:type="dxa"/>
            <w:vAlign w:val="center"/>
          </w:tcPr>
          <w:p w:rsidR="001E616D" w:rsidRDefault="001E616D" w:rsidP="001C575D">
            <w:pPr>
              <w:jc w:val="center"/>
              <w:rPr>
                <w:rFonts w:ascii="Arial" w:hAnsi="Arial" w:cs="Arial"/>
              </w:rPr>
            </w:pPr>
            <w:r>
              <w:rPr>
                <w:rFonts w:ascii="Arial" w:hAnsi="Arial" w:cs="Arial"/>
              </w:rPr>
              <w:t>Completion Date</w:t>
            </w:r>
          </w:p>
          <w:p w:rsidR="001E616D" w:rsidRDefault="001E616D" w:rsidP="001C575D">
            <w:pPr>
              <w:jc w:val="center"/>
              <w:rPr>
                <w:rFonts w:ascii="Arial" w:hAnsi="Arial" w:cs="Arial"/>
              </w:rPr>
            </w:pPr>
            <w:r>
              <w:rPr>
                <w:rFonts w:ascii="Arial" w:hAnsi="Arial" w:cs="Arial"/>
              </w:rPr>
              <w:t>(The date when your MA registration ends)</w:t>
            </w:r>
          </w:p>
          <w:p w:rsidR="001E616D" w:rsidRPr="003B0537" w:rsidRDefault="001E616D" w:rsidP="001C575D">
            <w:pPr>
              <w:jc w:val="center"/>
              <w:rPr>
                <w:rFonts w:ascii="Arial" w:hAnsi="Arial" w:cs="Arial"/>
              </w:rPr>
            </w:pPr>
          </w:p>
        </w:tc>
        <w:tc>
          <w:tcPr>
            <w:tcW w:w="6768" w:type="dxa"/>
          </w:tcPr>
          <w:p w:rsidR="001E616D" w:rsidRDefault="001E616D" w:rsidP="001C575D">
            <w:pPr>
              <w:rPr>
                <w:rFonts w:ascii="Arial" w:hAnsi="Arial" w:cs="Arial"/>
              </w:rPr>
            </w:pPr>
            <w:r>
              <w:rPr>
                <w:rFonts w:ascii="Arial" w:hAnsi="Arial" w:cs="Arial"/>
              </w:rPr>
              <w:t>JANUARY 31</w:t>
            </w:r>
            <w:r w:rsidRPr="008E3667">
              <w:rPr>
                <w:rFonts w:ascii="Arial" w:hAnsi="Arial" w:cs="Arial"/>
                <w:vertAlign w:val="superscript"/>
              </w:rPr>
              <w:t>st</w:t>
            </w:r>
            <w:r>
              <w:rPr>
                <w:rFonts w:ascii="Arial" w:hAnsi="Arial" w:cs="Arial"/>
              </w:rPr>
              <w:t xml:space="preserve"> 2016</w:t>
            </w:r>
          </w:p>
        </w:tc>
      </w:tr>
    </w:tbl>
    <w:p w:rsidR="001E616D" w:rsidRPr="003B0537" w:rsidRDefault="001E616D" w:rsidP="001E616D">
      <w:pPr>
        <w:rPr>
          <w:rFonts w:ascii="Arial" w:hAnsi="Arial" w:cs="Arial"/>
        </w:rPr>
      </w:pPr>
    </w:p>
    <w:p w:rsidR="001E616D" w:rsidRPr="003B0537" w:rsidRDefault="001E616D" w:rsidP="001E616D">
      <w:pPr>
        <w:rPr>
          <w:rFonts w:ascii="Arial" w:hAnsi="Arial" w:cs="Arial"/>
        </w:rPr>
      </w:pPr>
    </w:p>
    <w:p w:rsidR="001E616D" w:rsidRDefault="001E616D" w:rsidP="001E616D">
      <w:pPr>
        <w:rPr>
          <w:rFonts w:ascii="Arial" w:hAnsi="Arial" w:cs="Arial"/>
        </w:rPr>
      </w:pPr>
      <w:r w:rsidRPr="003B0537">
        <w:rPr>
          <w:rFonts w:ascii="Arial" w:hAnsi="Arial" w:cs="Arial"/>
        </w:rPr>
        <w:t xml:space="preserve">I have completed/ </w:t>
      </w:r>
      <w:r w:rsidRPr="008E3667">
        <w:rPr>
          <w:rFonts w:ascii="Arial" w:hAnsi="Arial" w:cs="Arial"/>
          <w:strike/>
        </w:rPr>
        <w:t>about to complete*</w:t>
      </w:r>
      <w:r w:rsidRPr="003B0537">
        <w:rPr>
          <w:rFonts w:ascii="Arial" w:hAnsi="Arial" w:cs="Arial"/>
        </w:rPr>
        <w:t xml:space="preserve"> </w:t>
      </w:r>
      <w:r>
        <w:rPr>
          <w:rFonts w:ascii="Arial" w:hAnsi="Arial" w:cs="Arial"/>
        </w:rPr>
        <w:t>Part</w:t>
      </w:r>
      <w:r w:rsidRPr="003B0537">
        <w:rPr>
          <w:rFonts w:ascii="Arial" w:hAnsi="Arial" w:cs="Arial"/>
        </w:rPr>
        <w:t xml:space="preserve"> 1 of my degree.</w:t>
      </w:r>
    </w:p>
    <w:p w:rsidR="001E616D" w:rsidRDefault="001E616D" w:rsidP="001E616D">
      <w:pPr>
        <w:rPr>
          <w:rFonts w:ascii="Arial" w:hAnsi="Arial" w:cs="Arial"/>
        </w:rPr>
      </w:pPr>
      <w:r>
        <w:rPr>
          <w:rFonts w:ascii="Arial" w:hAnsi="Arial" w:cs="Arial"/>
        </w:rPr>
        <w:t>*Please delete as appropriate.</w:t>
      </w:r>
    </w:p>
    <w:p w:rsidR="001E616D" w:rsidRDefault="001E616D" w:rsidP="001E616D">
      <w:pPr>
        <w:jc w:val="center"/>
        <w:rPr>
          <w:rFonts w:ascii="Arial" w:hAnsi="Arial" w:cs="Arial"/>
          <w:b/>
          <w:sz w:val="28"/>
          <w:szCs w:val="28"/>
        </w:rPr>
      </w:pPr>
    </w:p>
    <w:p w:rsidR="001E616D" w:rsidRDefault="001E616D" w:rsidP="001E616D">
      <w:pPr>
        <w:jc w:val="center"/>
        <w:rPr>
          <w:rFonts w:ascii="Arial" w:hAnsi="Arial" w:cs="Arial"/>
          <w:b/>
          <w:sz w:val="28"/>
          <w:szCs w:val="28"/>
        </w:rPr>
      </w:pPr>
    </w:p>
    <w:p w:rsidR="001E616D" w:rsidRDefault="001E616D" w:rsidP="001E616D">
      <w:pPr>
        <w:jc w:val="center"/>
        <w:rPr>
          <w:rFonts w:ascii="Arial" w:hAnsi="Arial" w:cs="Arial"/>
          <w:b/>
          <w:sz w:val="28"/>
          <w:szCs w:val="28"/>
        </w:rPr>
      </w:pPr>
    </w:p>
    <w:p w:rsidR="001E616D" w:rsidRDefault="001E616D" w:rsidP="001E616D">
      <w:pPr>
        <w:jc w:val="center"/>
        <w:rPr>
          <w:rFonts w:ascii="Arial" w:hAnsi="Arial" w:cs="Arial"/>
          <w:b/>
          <w:sz w:val="28"/>
          <w:szCs w:val="28"/>
        </w:rPr>
      </w:pPr>
    </w:p>
    <w:p w:rsidR="001E616D" w:rsidRDefault="001E616D" w:rsidP="001E616D">
      <w:pPr>
        <w:jc w:val="center"/>
        <w:rPr>
          <w:rFonts w:ascii="Arial" w:hAnsi="Arial" w:cs="Arial"/>
          <w:b/>
          <w:sz w:val="28"/>
          <w:szCs w:val="28"/>
        </w:rPr>
      </w:pPr>
    </w:p>
    <w:p w:rsidR="001E616D" w:rsidRPr="001C575D" w:rsidRDefault="001E616D" w:rsidP="001C575D">
      <w:pPr>
        <w:jc w:val="center"/>
        <w:rPr>
          <w:rFonts w:ascii="Arial" w:hAnsi="Arial" w:cs="Arial"/>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6"/>
      </w:tblGrid>
      <w:tr w:rsidR="001E616D" w:rsidRPr="001F5503" w:rsidTr="001C575D">
        <w:tc>
          <w:tcPr>
            <w:tcW w:w="8856" w:type="dxa"/>
          </w:tcPr>
          <w:p w:rsidR="001E616D" w:rsidRDefault="001E616D" w:rsidP="001C575D">
            <w:pPr>
              <w:rPr>
                <w:rFonts w:ascii="Arial" w:hAnsi="Arial" w:cs="Arial"/>
              </w:rPr>
            </w:pPr>
            <w:r w:rsidRPr="001F5503">
              <w:rPr>
                <w:rFonts w:ascii="Arial" w:hAnsi="Arial" w:cs="Arial"/>
              </w:rPr>
              <w:lastRenderedPageBreak/>
              <w:t>Title of Dissertation:</w:t>
            </w:r>
          </w:p>
          <w:p w:rsidR="001E616D" w:rsidRPr="00DE7BE2" w:rsidRDefault="001E616D" w:rsidP="001C575D">
            <w:pPr>
              <w:rPr>
                <w:rFonts w:ascii="Arial" w:hAnsi="Arial" w:cs="Arial"/>
              </w:rPr>
            </w:pPr>
          </w:p>
          <w:p w:rsidR="001E616D" w:rsidRPr="005C653A" w:rsidRDefault="001E616D" w:rsidP="001C575D">
            <w:pPr>
              <w:widowControl w:val="0"/>
              <w:autoSpaceDE w:val="0"/>
              <w:autoSpaceDN w:val="0"/>
              <w:adjustRightInd w:val="0"/>
              <w:spacing w:after="240"/>
              <w:rPr>
                <w:rFonts w:ascii="Calibri" w:hAnsi="Calibri"/>
                <w:sz w:val="22"/>
                <w:szCs w:val="22"/>
              </w:rPr>
            </w:pPr>
            <w:r w:rsidRPr="00DE7BE2">
              <w:rPr>
                <w:rFonts w:ascii="Calibri" w:hAnsi="Calibri" w:cs="Calibri"/>
                <w:b/>
                <w:bCs/>
                <w:sz w:val="22"/>
                <w:szCs w:val="22"/>
                <w:lang w:val="en-US" w:eastAsia="ja-JP"/>
              </w:rPr>
              <w:t>Title:</w:t>
            </w:r>
            <w:r w:rsidRPr="00DE7BE2">
              <w:rPr>
                <w:rFonts w:ascii="Calibri" w:hAnsi="Calibri" w:cs="Calibri"/>
                <w:bCs/>
                <w:sz w:val="22"/>
                <w:szCs w:val="22"/>
                <w:lang w:val="en-US" w:eastAsia="ja-JP"/>
              </w:rPr>
              <w:t xml:space="preserve"> </w:t>
            </w:r>
            <w:r w:rsidRPr="00DE7BE2">
              <w:rPr>
                <w:rFonts w:ascii="Calibri" w:hAnsi="Calibri"/>
                <w:sz w:val="22"/>
                <w:szCs w:val="22"/>
              </w:rPr>
              <w:t xml:space="preserve">Spinning, Weaving and Cosmology: do contemporary handweavers and spinners in the </w:t>
            </w:r>
            <w:r>
              <w:rPr>
                <w:rFonts w:ascii="Calibri" w:hAnsi="Calibri"/>
                <w:sz w:val="22"/>
                <w:szCs w:val="22"/>
              </w:rPr>
              <w:t xml:space="preserve">   </w:t>
            </w:r>
            <w:r w:rsidRPr="00DE7BE2">
              <w:rPr>
                <w:rFonts w:ascii="Calibri" w:hAnsi="Calibri"/>
                <w:sz w:val="22"/>
                <w:szCs w:val="22"/>
              </w:rPr>
              <w:t>UK and Ireland perceive any ritual or sacred symbolism within their actions and practice?</w:t>
            </w:r>
            <w:r w:rsidRPr="00C00CE0">
              <w:rPr>
                <w:rFonts w:ascii="Calibri" w:hAnsi="Calibri"/>
                <w:color w:val="0000FF"/>
                <w:sz w:val="22"/>
                <w:szCs w:val="22"/>
              </w:rPr>
              <w:t xml:space="preserve"> </w:t>
            </w:r>
          </w:p>
        </w:tc>
      </w:tr>
      <w:tr w:rsidR="001E616D" w:rsidRPr="001F5503" w:rsidTr="001C575D">
        <w:tc>
          <w:tcPr>
            <w:tcW w:w="8856" w:type="dxa"/>
          </w:tcPr>
          <w:p w:rsidR="001E616D" w:rsidRPr="009B5ED1" w:rsidRDefault="001E616D" w:rsidP="001C575D">
            <w:pPr>
              <w:rPr>
                <w:rFonts w:ascii="Calibri" w:hAnsi="Calibri"/>
                <w:sz w:val="22"/>
                <w:szCs w:val="22"/>
              </w:rPr>
            </w:pPr>
            <w:r w:rsidRPr="009B5ED1">
              <w:rPr>
                <w:rFonts w:ascii="Arial" w:hAnsi="Arial" w:cs="Arial"/>
              </w:rPr>
              <w:t>Aims and Objectives</w:t>
            </w:r>
            <w:r w:rsidRPr="009B5ED1">
              <w:rPr>
                <w:rFonts w:ascii="Calibri" w:hAnsi="Calibri"/>
                <w:sz w:val="22"/>
                <w:szCs w:val="22"/>
              </w:rPr>
              <w:t xml:space="preserve"> </w:t>
            </w:r>
          </w:p>
          <w:p w:rsidR="001E616D" w:rsidRPr="009B5ED1" w:rsidRDefault="001E616D" w:rsidP="001C575D">
            <w:pPr>
              <w:rPr>
                <w:rFonts w:ascii="Calibri" w:hAnsi="Calibri"/>
                <w:sz w:val="22"/>
                <w:szCs w:val="22"/>
              </w:rPr>
            </w:pPr>
          </w:p>
          <w:p w:rsidR="001E616D" w:rsidRPr="009B5ED1" w:rsidRDefault="001E616D" w:rsidP="001C575D">
            <w:pPr>
              <w:rPr>
                <w:rFonts w:ascii="Calibri" w:hAnsi="Calibri"/>
                <w:sz w:val="22"/>
                <w:szCs w:val="22"/>
              </w:rPr>
            </w:pPr>
            <w:r w:rsidRPr="009B5ED1">
              <w:rPr>
                <w:rFonts w:ascii="Calibri" w:hAnsi="Calibri"/>
                <w:sz w:val="22"/>
                <w:szCs w:val="22"/>
              </w:rPr>
              <w:t xml:space="preserve">This dissertation research is set up as an ethnographic study aiming to add a contemporary perspective to the body of scholarship on ritual aspects of spinning and weaving. It seeks to examine and analyse the mythical, traditional and cosmological elements </w:t>
            </w:r>
            <w:r w:rsidRPr="00F91F35">
              <w:rPr>
                <w:rFonts w:ascii="Calibri" w:hAnsi="Calibri"/>
                <w:sz w:val="22"/>
                <w:szCs w:val="22"/>
              </w:rPr>
              <w:t>regard</w:t>
            </w:r>
            <w:r>
              <w:rPr>
                <w:rFonts w:ascii="Calibri" w:hAnsi="Calibri"/>
                <w:sz w:val="22"/>
                <w:szCs w:val="22"/>
              </w:rPr>
              <w:t>ed</w:t>
            </w:r>
            <w:r w:rsidRPr="009B5ED1">
              <w:rPr>
                <w:rFonts w:ascii="Calibri" w:hAnsi="Calibri"/>
                <w:sz w:val="22"/>
                <w:szCs w:val="22"/>
              </w:rPr>
              <w:t xml:space="preserve"> as inherent within the actions and processes of spinning and weaving</w:t>
            </w:r>
            <w:r>
              <w:rPr>
                <w:rFonts w:ascii="Calibri" w:hAnsi="Calibri"/>
                <w:sz w:val="22"/>
                <w:szCs w:val="22"/>
              </w:rPr>
              <w:t xml:space="preserve"> as explored in global tradition by theorists such as</w:t>
            </w:r>
            <w:r w:rsidRPr="00F91F35">
              <w:rPr>
                <w:rFonts w:ascii="Calibri" w:hAnsi="Calibri"/>
                <w:sz w:val="22"/>
                <w:szCs w:val="22"/>
              </w:rPr>
              <w:t xml:space="preserve"> </w:t>
            </w:r>
            <w:r>
              <w:rPr>
                <w:rFonts w:ascii="Calibri" w:hAnsi="Calibri"/>
                <w:sz w:val="22"/>
                <w:szCs w:val="22"/>
              </w:rPr>
              <w:t xml:space="preserve">John Scheid and </w:t>
            </w:r>
            <w:r w:rsidRPr="00F91F35">
              <w:rPr>
                <w:rFonts w:ascii="Calibri" w:hAnsi="Calibri"/>
                <w:sz w:val="22"/>
                <w:szCs w:val="22"/>
              </w:rPr>
              <w:t>Jesper Svenbro</w:t>
            </w:r>
            <w:r>
              <w:rPr>
                <w:rFonts w:ascii="Calibri" w:hAnsi="Calibri"/>
                <w:sz w:val="22"/>
                <w:szCs w:val="22"/>
              </w:rPr>
              <w:t>.</w:t>
            </w:r>
            <w:r>
              <w:rPr>
                <w:rStyle w:val="FootnoteReference"/>
                <w:rFonts w:ascii="Calibri" w:hAnsi="Calibri"/>
                <w:sz w:val="22"/>
                <w:szCs w:val="22"/>
              </w:rPr>
              <w:footnoteReference w:id="285"/>
            </w:r>
            <w:r w:rsidRPr="00F91F35">
              <w:rPr>
                <w:rFonts w:ascii="Calibri" w:hAnsi="Calibri"/>
                <w:sz w:val="22"/>
                <w:szCs w:val="22"/>
              </w:rPr>
              <w:t xml:space="preserve"> </w:t>
            </w:r>
          </w:p>
          <w:p w:rsidR="001E616D" w:rsidRPr="009B5ED1" w:rsidRDefault="001E616D" w:rsidP="001C575D">
            <w:pPr>
              <w:rPr>
                <w:rFonts w:ascii="Calibri" w:hAnsi="Calibri"/>
                <w:sz w:val="22"/>
                <w:szCs w:val="22"/>
              </w:rPr>
            </w:pPr>
            <w:r w:rsidRPr="009B5ED1">
              <w:rPr>
                <w:rFonts w:ascii="Calibri" w:hAnsi="Calibri"/>
                <w:sz w:val="22"/>
                <w:szCs w:val="22"/>
              </w:rPr>
              <w:t xml:space="preserve">A pivotal point of the study will be reflexive research, subjectively recording and analysing my own experiences of weaving and spinning undertaken during the research period. By being personally engaged in the process of spinning and weaving at the point of research, </w:t>
            </w:r>
            <w:r w:rsidRPr="00784592">
              <w:rPr>
                <w:rFonts w:ascii="Calibri" w:hAnsi="Calibri"/>
                <w:sz w:val="22"/>
                <w:szCs w:val="22"/>
              </w:rPr>
              <w:t>my emic stance will offer the potential of deeper analysis, allowing for an of-the-moment tangible response to the actual research activity.</w:t>
            </w:r>
            <w:r w:rsidRPr="009B5ED1">
              <w:rPr>
                <w:rFonts w:ascii="Calibri" w:hAnsi="Calibri"/>
                <w:sz w:val="22"/>
                <w:szCs w:val="22"/>
              </w:rPr>
              <w:t xml:space="preserve"> </w:t>
            </w:r>
          </w:p>
          <w:p w:rsidR="001E616D" w:rsidRPr="000F02E8" w:rsidRDefault="001E616D" w:rsidP="001C575D">
            <w:pPr>
              <w:rPr>
                <w:rFonts w:ascii="Calibri" w:hAnsi="Calibri"/>
                <w:color w:val="0000FF"/>
                <w:sz w:val="22"/>
                <w:szCs w:val="22"/>
              </w:rPr>
            </w:pPr>
            <w:r w:rsidRPr="009B5ED1">
              <w:rPr>
                <w:rFonts w:ascii="Calibri" w:hAnsi="Calibri"/>
                <w:sz w:val="22"/>
                <w:szCs w:val="22"/>
              </w:rPr>
              <w:t>The bedrock of this diss</w:t>
            </w:r>
            <w:r>
              <w:rPr>
                <w:rFonts w:ascii="Calibri" w:hAnsi="Calibri"/>
                <w:sz w:val="22"/>
                <w:szCs w:val="22"/>
              </w:rPr>
              <w:t>ertation research is to explore</w:t>
            </w:r>
            <w:r w:rsidRPr="009B5ED1">
              <w:rPr>
                <w:rFonts w:ascii="Calibri" w:hAnsi="Calibri"/>
                <w:sz w:val="22"/>
                <w:szCs w:val="22"/>
              </w:rPr>
              <w:t xml:space="preserve"> whether the sacred and cosmic symbolism within these myths and ancient traditions filter through into the craft world of today, and</w:t>
            </w:r>
            <w:r w:rsidRPr="00DE7BE2">
              <w:rPr>
                <w:rFonts w:ascii="Calibri" w:hAnsi="Calibri"/>
                <w:sz w:val="22"/>
                <w:szCs w:val="22"/>
              </w:rPr>
              <w:t xml:space="preserve"> whether such notions are incorporated by contemporary spinners and weavers into their practices. </w:t>
            </w:r>
          </w:p>
          <w:p w:rsidR="001E616D" w:rsidRPr="009B5ED1" w:rsidRDefault="001E616D" w:rsidP="001C575D">
            <w:pPr>
              <w:rPr>
                <w:rFonts w:ascii="Arial" w:hAnsi="Arial" w:cs="Arial"/>
              </w:rPr>
            </w:pPr>
          </w:p>
        </w:tc>
      </w:tr>
      <w:tr w:rsidR="001E616D" w:rsidRPr="001F5503" w:rsidTr="001C575D">
        <w:tc>
          <w:tcPr>
            <w:tcW w:w="8856" w:type="dxa"/>
          </w:tcPr>
          <w:p w:rsidR="001E616D" w:rsidRPr="009B5ED1" w:rsidRDefault="001E616D" w:rsidP="001C575D">
            <w:pPr>
              <w:rPr>
                <w:rFonts w:ascii="Arial" w:hAnsi="Arial" w:cs="Arial"/>
              </w:rPr>
            </w:pPr>
            <w:r w:rsidRPr="009B5ED1">
              <w:rPr>
                <w:rFonts w:ascii="Arial" w:hAnsi="Arial" w:cs="Arial"/>
              </w:rPr>
              <w:t xml:space="preserve">Abstract </w:t>
            </w:r>
          </w:p>
          <w:p w:rsidR="001E616D" w:rsidRPr="009B5ED1" w:rsidRDefault="001E616D" w:rsidP="001C575D">
            <w:pPr>
              <w:rPr>
                <w:rFonts w:ascii="Arial" w:hAnsi="Arial" w:cs="Arial"/>
              </w:rPr>
            </w:pPr>
          </w:p>
          <w:p w:rsidR="001E616D" w:rsidRPr="009B5ED1" w:rsidRDefault="001E616D" w:rsidP="001C575D">
            <w:pPr>
              <w:rPr>
                <w:rFonts w:ascii="Calibri" w:hAnsi="Calibri"/>
                <w:sz w:val="22"/>
                <w:szCs w:val="22"/>
              </w:rPr>
            </w:pPr>
            <w:r w:rsidRPr="009B5ED1">
              <w:rPr>
                <w:rFonts w:ascii="Calibri" w:hAnsi="Calibri"/>
                <w:sz w:val="22"/>
                <w:szCs w:val="22"/>
              </w:rPr>
              <w:t>T</w:t>
            </w:r>
            <w:r>
              <w:rPr>
                <w:rFonts w:ascii="Calibri" w:hAnsi="Calibri"/>
                <w:sz w:val="22"/>
                <w:szCs w:val="22"/>
              </w:rPr>
              <w:t xml:space="preserve">he act of weaving, seen by Scheid and </w:t>
            </w:r>
            <w:r w:rsidRPr="009B5ED1">
              <w:rPr>
                <w:rFonts w:ascii="Calibri" w:hAnsi="Calibri"/>
                <w:sz w:val="22"/>
                <w:szCs w:val="22"/>
              </w:rPr>
              <w:t>Svenbro as ‘the union of opposites’,</w:t>
            </w:r>
            <w:r w:rsidRPr="009B5ED1">
              <w:rPr>
                <w:rStyle w:val="FootnoteReference"/>
                <w:rFonts w:ascii="Calibri" w:hAnsi="Calibri"/>
                <w:sz w:val="22"/>
                <w:szCs w:val="22"/>
              </w:rPr>
              <w:footnoteReference w:id="286"/>
            </w:r>
            <w:r w:rsidRPr="009B5ED1">
              <w:rPr>
                <w:rFonts w:ascii="Calibri" w:hAnsi="Calibri"/>
                <w:sz w:val="22"/>
                <w:szCs w:val="22"/>
              </w:rPr>
              <w:t xml:space="preserve"> is quintessentially dualistic, dependent as it is on the tension and counter-tension of warp and weft. Moreover spinning has been viewed as the establishment of order from disorder.</w:t>
            </w:r>
            <w:r w:rsidRPr="009B5ED1">
              <w:rPr>
                <w:rStyle w:val="FootnoteReference"/>
                <w:rFonts w:ascii="Calibri" w:hAnsi="Calibri"/>
                <w:sz w:val="22"/>
                <w:szCs w:val="22"/>
              </w:rPr>
              <w:footnoteReference w:id="287"/>
            </w:r>
            <w:r w:rsidRPr="009B5ED1">
              <w:rPr>
                <w:rFonts w:ascii="Calibri" w:hAnsi="Calibri"/>
                <w:sz w:val="22"/>
                <w:szCs w:val="22"/>
              </w:rPr>
              <w:t xml:space="preserve"> Both have been seen symbolically </w:t>
            </w:r>
            <w:r w:rsidRPr="005126E6">
              <w:rPr>
                <w:rFonts w:ascii="Calibri" w:hAnsi="Calibri"/>
                <w:sz w:val="22"/>
                <w:szCs w:val="22"/>
              </w:rPr>
              <w:t xml:space="preserve">as a ritual act of creation </w:t>
            </w:r>
            <w:r w:rsidRPr="005126E6">
              <w:rPr>
                <w:rFonts w:ascii="Calibri" w:hAnsi="Calibri" w:cs="Arial"/>
                <w:sz w:val="22"/>
                <w:szCs w:val="22"/>
              </w:rPr>
              <w:t>within many cultures and traditions</w:t>
            </w:r>
            <w:r w:rsidRPr="005126E6">
              <w:rPr>
                <w:rFonts w:ascii="Calibri" w:hAnsi="Calibri"/>
                <w:sz w:val="22"/>
                <w:szCs w:val="22"/>
              </w:rPr>
              <w:t>, but empirically they are simply a functional means of cloth production; this duality can be seen to epitomise Mircea Eliade’s dichotomy between the sacred and profane.</w:t>
            </w:r>
            <w:r w:rsidRPr="005126E6">
              <w:rPr>
                <w:rStyle w:val="FootnoteReference"/>
                <w:rFonts w:ascii="Calibri" w:hAnsi="Calibri"/>
                <w:sz w:val="22"/>
                <w:szCs w:val="22"/>
              </w:rPr>
              <w:footnoteReference w:id="288"/>
            </w:r>
            <w:r w:rsidRPr="009B5ED1">
              <w:rPr>
                <w:rFonts w:ascii="Calibri" w:hAnsi="Calibri"/>
                <w:sz w:val="22"/>
                <w:szCs w:val="22"/>
              </w:rPr>
              <w:t xml:space="preserve"> </w:t>
            </w:r>
          </w:p>
          <w:p w:rsidR="001E616D" w:rsidRPr="009B5ED1" w:rsidRDefault="001E616D" w:rsidP="001C575D">
            <w:pPr>
              <w:rPr>
                <w:rFonts w:ascii="Calibri" w:hAnsi="Calibri"/>
                <w:sz w:val="22"/>
                <w:szCs w:val="22"/>
              </w:rPr>
            </w:pPr>
            <w:r w:rsidRPr="009B5ED1">
              <w:rPr>
                <w:rFonts w:ascii="Calibri" w:hAnsi="Calibri"/>
                <w:sz w:val="22"/>
                <w:szCs w:val="22"/>
              </w:rPr>
              <w:t>The dissertation pulls together widespread evidence for the significance of weaving and spinning in human culture, interpreting it through a cosmological lens. The performative acts and implements involved in weaving and spinning can be shown to be richly redolent of cosmic symbolism of divine provenance, giving rise to a pantheon of weaving goddesses; the locale of the production can also be deemed sacred space, engendered and emphasised through the ultimate union of weaver and loom.</w:t>
            </w:r>
            <w:r w:rsidRPr="009B5ED1">
              <w:rPr>
                <w:rStyle w:val="FootnoteReference"/>
                <w:rFonts w:ascii="Calibri" w:hAnsi="Calibri"/>
                <w:sz w:val="22"/>
                <w:szCs w:val="22"/>
              </w:rPr>
              <w:footnoteReference w:id="289"/>
            </w:r>
            <w:r w:rsidRPr="009B5ED1">
              <w:rPr>
                <w:rFonts w:ascii="Calibri" w:hAnsi="Calibri"/>
                <w:sz w:val="22"/>
                <w:szCs w:val="22"/>
              </w:rPr>
              <w:t xml:space="preserve">  Acts of creation can be seen metaphorically through the action of spinning and weaving that symbolizes, for Christopher Tilley, the natural dynamics of the life cycle.</w:t>
            </w:r>
            <w:r w:rsidRPr="009B5ED1">
              <w:rPr>
                <w:rStyle w:val="FootnoteReference"/>
                <w:rFonts w:ascii="Calibri" w:hAnsi="Calibri"/>
                <w:sz w:val="22"/>
                <w:szCs w:val="22"/>
              </w:rPr>
              <w:footnoteReference w:id="290"/>
            </w:r>
            <w:r w:rsidRPr="009B5ED1">
              <w:rPr>
                <w:rFonts w:ascii="Calibri" w:hAnsi="Calibri"/>
                <w:sz w:val="22"/>
                <w:szCs w:val="22"/>
              </w:rPr>
              <w:t xml:space="preserve"> </w:t>
            </w:r>
          </w:p>
          <w:p w:rsidR="001E616D" w:rsidRPr="009B5ED1" w:rsidRDefault="001E616D" w:rsidP="001C575D">
            <w:pPr>
              <w:rPr>
                <w:rFonts w:ascii="Calibri" w:hAnsi="Calibri"/>
                <w:sz w:val="22"/>
                <w:szCs w:val="22"/>
              </w:rPr>
            </w:pPr>
            <w:r w:rsidRPr="009B5ED1">
              <w:rPr>
                <w:rFonts w:ascii="Calibri" w:hAnsi="Calibri"/>
                <w:sz w:val="22"/>
                <w:szCs w:val="22"/>
              </w:rPr>
              <w:t xml:space="preserve">Less about the woven product and more about the process, the research is supported by an </w:t>
            </w:r>
            <w:r w:rsidRPr="009B5ED1">
              <w:rPr>
                <w:rFonts w:ascii="Calibri" w:hAnsi="Calibri"/>
                <w:sz w:val="22"/>
                <w:szCs w:val="22"/>
              </w:rPr>
              <w:lastRenderedPageBreak/>
              <w:t>experiential study that explores cosmology and sacred symbolism through a pathway that is created by weaving and spinning personally, performing a form of research that Tim Ingold calls ‘knowing from the inside.’</w:t>
            </w:r>
            <w:r w:rsidRPr="009B5ED1">
              <w:rPr>
                <w:rStyle w:val="FootnoteReference"/>
                <w:rFonts w:ascii="Calibri" w:hAnsi="Calibri"/>
                <w:sz w:val="22"/>
                <w:szCs w:val="22"/>
              </w:rPr>
              <w:footnoteReference w:id="291"/>
            </w:r>
            <w:r w:rsidRPr="009B5ED1">
              <w:rPr>
                <w:rFonts w:ascii="Calibri" w:hAnsi="Calibri"/>
                <w:sz w:val="22"/>
                <w:szCs w:val="22"/>
              </w:rPr>
              <w:t xml:space="preserve"> To complement and contextualize this reflexive study, the </w:t>
            </w:r>
            <w:r w:rsidRPr="007206BB">
              <w:rPr>
                <w:rFonts w:ascii="Calibri" w:hAnsi="Calibri"/>
                <w:sz w:val="22"/>
                <w:szCs w:val="22"/>
              </w:rPr>
              <w:t>dissertation will embark upon a fieldwork enquiry into whether current practitioners concur with the notion of weaving and spinning as containing a ‘sacred glow or magic,’</w:t>
            </w:r>
            <w:r w:rsidRPr="007206BB">
              <w:rPr>
                <w:rStyle w:val="FootnoteReference"/>
                <w:rFonts w:ascii="Calibri" w:hAnsi="Calibri"/>
                <w:sz w:val="22"/>
                <w:szCs w:val="22"/>
              </w:rPr>
              <w:footnoteReference w:id="292"/>
            </w:r>
            <w:r w:rsidRPr="007206BB">
              <w:rPr>
                <w:rFonts w:ascii="Calibri" w:hAnsi="Calibri"/>
                <w:sz w:val="22"/>
                <w:szCs w:val="22"/>
              </w:rPr>
              <w:t xml:space="preserve"> and perceive any symbolic connections with an ancestral past and </w:t>
            </w:r>
            <w:r>
              <w:rPr>
                <w:rFonts w:ascii="Calibri" w:hAnsi="Calibri"/>
                <w:sz w:val="22"/>
                <w:szCs w:val="22"/>
              </w:rPr>
              <w:t xml:space="preserve">with </w:t>
            </w:r>
            <w:r w:rsidRPr="007206BB">
              <w:rPr>
                <w:rFonts w:ascii="Calibri" w:hAnsi="Calibri"/>
                <w:sz w:val="22"/>
                <w:szCs w:val="22"/>
              </w:rPr>
              <w:t xml:space="preserve">cosmological components </w:t>
            </w:r>
            <w:r>
              <w:rPr>
                <w:rFonts w:ascii="Calibri" w:hAnsi="Calibri"/>
                <w:sz w:val="22"/>
                <w:szCs w:val="22"/>
              </w:rPr>
              <w:t>arising from</w:t>
            </w:r>
            <w:r w:rsidRPr="007206BB">
              <w:rPr>
                <w:rFonts w:ascii="Calibri" w:hAnsi="Calibri"/>
                <w:sz w:val="22"/>
                <w:szCs w:val="22"/>
              </w:rPr>
              <w:t xml:space="preserve"> the cross-cultural evidence.</w:t>
            </w:r>
            <w:r w:rsidRPr="009B5ED1">
              <w:rPr>
                <w:rFonts w:ascii="Calibri" w:hAnsi="Calibri"/>
                <w:sz w:val="22"/>
                <w:szCs w:val="22"/>
              </w:rPr>
              <w:t xml:space="preserve"> </w:t>
            </w:r>
          </w:p>
          <w:p w:rsidR="001E616D" w:rsidRDefault="001E616D" w:rsidP="001C575D">
            <w:pPr>
              <w:rPr>
                <w:rFonts w:ascii="Arial" w:hAnsi="Arial" w:cs="Arial"/>
              </w:rPr>
            </w:pPr>
          </w:p>
          <w:p w:rsidR="001E616D" w:rsidRPr="009B5ED1" w:rsidRDefault="001E616D" w:rsidP="001C575D">
            <w:pPr>
              <w:rPr>
                <w:rFonts w:ascii="Arial" w:hAnsi="Arial" w:cs="Arial"/>
              </w:rPr>
            </w:pPr>
          </w:p>
        </w:tc>
      </w:tr>
      <w:tr w:rsidR="001E616D" w:rsidRPr="001F5503" w:rsidTr="001C575D">
        <w:tc>
          <w:tcPr>
            <w:tcW w:w="8856" w:type="dxa"/>
          </w:tcPr>
          <w:p w:rsidR="001E616D" w:rsidRDefault="001E616D" w:rsidP="001C575D">
            <w:pPr>
              <w:rPr>
                <w:rFonts w:ascii="Arial" w:hAnsi="Arial" w:cs="Arial"/>
              </w:rPr>
            </w:pPr>
            <w:r>
              <w:rPr>
                <w:rFonts w:ascii="Arial" w:hAnsi="Arial" w:cs="Arial"/>
              </w:rPr>
              <w:lastRenderedPageBreak/>
              <w:t>To which module/s of the MA does your topic related?</w:t>
            </w:r>
          </w:p>
          <w:p w:rsidR="001E616D" w:rsidRDefault="001E616D" w:rsidP="001C575D">
            <w:pPr>
              <w:rPr>
                <w:rFonts w:ascii="Arial" w:hAnsi="Arial" w:cs="Arial"/>
              </w:rPr>
            </w:pPr>
          </w:p>
          <w:p w:rsidR="001E616D" w:rsidRPr="00EE0F3B" w:rsidRDefault="001E616D" w:rsidP="001C575D">
            <w:pPr>
              <w:rPr>
                <w:rFonts w:ascii="Calibri" w:hAnsi="Calibri" w:cs="Arial"/>
                <w:sz w:val="22"/>
                <w:szCs w:val="22"/>
              </w:rPr>
            </w:pPr>
            <w:r>
              <w:rPr>
                <w:rFonts w:ascii="Calibri" w:hAnsi="Calibri" w:cs="Arial"/>
                <w:sz w:val="22"/>
                <w:szCs w:val="22"/>
              </w:rPr>
              <w:t xml:space="preserve">AHAN7011   - </w:t>
            </w:r>
            <w:r w:rsidRPr="00EE0F3B">
              <w:rPr>
                <w:rFonts w:ascii="Calibri" w:hAnsi="Calibri" w:cs="Arial"/>
                <w:sz w:val="22"/>
                <w:szCs w:val="22"/>
              </w:rPr>
              <w:t>Cosmology, Magic and Divination</w:t>
            </w:r>
          </w:p>
          <w:p w:rsidR="001E616D" w:rsidRPr="00EE0F3B" w:rsidRDefault="001E616D" w:rsidP="001C575D">
            <w:pPr>
              <w:rPr>
                <w:rFonts w:ascii="Calibri" w:hAnsi="Calibri" w:cs="Arial"/>
                <w:sz w:val="22"/>
                <w:szCs w:val="22"/>
              </w:rPr>
            </w:pPr>
            <w:r>
              <w:rPr>
                <w:rFonts w:ascii="Calibri" w:hAnsi="Calibri" w:cs="Arial"/>
                <w:sz w:val="22"/>
                <w:szCs w:val="22"/>
              </w:rPr>
              <w:t xml:space="preserve">AHAN7006   - </w:t>
            </w:r>
            <w:r w:rsidRPr="00EE0F3B">
              <w:rPr>
                <w:rFonts w:ascii="Calibri" w:hAnsi="Calibri" w:cs="Arial"/>
                <w:sz w:val="22"/>
                <w:szCs w:val="22"/>
              </w:rPr>
              <w:t>Sacred Geography</w:t>
            </w:r>
          </w:p>
          <w:p w:rsidR="001E616D" w:rsidRPr="00284F5D" w:rsidRDefault="001E616D" w:rsidP="001C575D">
            <w:pPr>
              <w:rPr>
                <w:rFonts w:ascii="Calibri" w:hAnsi="Calibri" w:cs="Arial"/>
                <w:sz w:val="22"/>
                <w:szCs w:val="22"/>
              </w:rPr>
            </w:pPr>
            <w:r w:rsidRPr="00284F5D">
              <w:rPr>
                <w:rFonts w:ascii="Calibri" w:hAnsi="Calibri" w:cs="Arial"/>
                <w:sz w:val="22"/>
                <w:szCs w:val="22"/>
              </w:rPr>
              <w:t>AHAN7023   - Astral Religion</w:t>
            </w:r>
          </w:p>
          <w:p w:rsidR="001E616D" w:rsidRPr="00EE0F3B" w:rsidRDefault="001E616D" w:rsidP="001C575D">
            <w:pPr>
              <w:rPr>
                <w:rFonts w:ascii="Calibri" w:hAnsi="Calibri" w:cs="Arial"/>
                <w:sz w:val="22"/>
                <w:szCs w:val="22"/>
              </w:rPr>
            </w:pPr>
            <w:r>
              <w:rPr>
                <w:rFonts w:ascii="Calibri" w:hAnsi="Calibri"/>
                <w:sz w:val="22"/>
                <w:szCs w:val="22"/>
              </w:rPr>
              <w:t>AHAN7001   - Research Methods: Ethnography and Fieldwork</w:t>
            </w:r>
          </w:p>
          <w:p w:rsidR="001E616D" w:rsidRPr="00EE0F3B" w:rsidRDefault="001E616D" w:rsidP="001C575D">
            <w:pPr>
              <w:rPr>
                <w:rFonts w:ascii="Calibri" w:hAnsi="Calibri" w:cs="Arial"/>
                <w:sz w:val="22"/>
                <w:szCs w:val="22"/>
              </w:rPr>
            </w:pPr>
          </w:p>
          <w:p w:rsidR="001E616D" w:rsidRDefault="001E616D" w:rsidP="001C575D">
            <w:pPr>
              <w:rPr>
                <w:rFonts w:ascii="Arial" w:hAnsi="Arial" w:cs="Arial"/>
              </w:rPr>
            </w:pPr>
          </w:p>
        </w:tc>
      </w:tr>
      <w:tr w:rsidR="001E616D" w:rsidRPr="001F5503" w:rsidTr="001C575D">
        <w:tc>
          <w:tcPr>
            <w:tcW w:w="8856" w:type="dxa"/>
          </w:tcPr>
          <w:p w:rsidR="001E616D" w:rsidRPr="009B5ED1" w:rsidRDefault="001E616D" w:rsidP="001C575D">
            <w:pPr>
              <w:rPr>
                <w:rFonts w:ascii="Arial" w:hAnsi="Arial" w:cs="Arial"/>
              </w:rPr>
            </w:pPr>
            <w:r w:rsidRPr="009B5ED1">
              <w:rPr>
                <w:rFonts w:ascii="Arial" w:hAnsi="Arial" w:cs="Arial"/>
              </w:rPr>
              <w:t xml:space="preserve">What papers have you completed in the MA which are relevant to this dissertation topic? List the module and the title of the paper/s. </w:t>
            </w:r>
          </w:p>
          <w:p w:rsidR="001E616D" w:rsidRPr="009B5ED1" w:rsidRDefault="001E616D" w:rsidP="001C575D">
            <w:pPr>
              <w:rPr>
                <w:rFonts w:ascii="Arial" w:hAnsi="Arial" w:cs="Arial"/>
              </w:rPr>
            </w:pPr>
          </w:p>
          <w:p w:rsidR="001E616D" w:rsidRPr="009B5ED1" w:rsidRDefault="001E616D" w:rsidP="001C575D">
            <w:pPr>
              <w:rPr>
                <w:rFonts w:ascii="Calibri" w:hAnsi="Calibri"/>
                <w:sz w:val="22"/>
                <w:szCs w:val="22"/>
              </w:rPr>
            </w:pPr>
            <w:r w:rsidRPr="009B5ED1">
              <w:rPr>
                <w:rFonts w:ascii="Calibri" w:hAnsi="Calibri"/>
                <w:sz w:val="22"/>
                <w:szCs w:val="22"/>
              </w:rPr>
              <w:t>Module AHAN7002 – Introduction to Cultural Astronomy and Astrology</w:t>
            </w:r>
          </w:p>
          <w:p w:rsidR="001E616D" w:rsidRPr="009B5ED1" w:rsidRDefault="001E616D" w:rsidP="001C575D">
            <w:pPr>
              <w:rPr>
                <w:rFonts w:ascii="Calibri" w:hAnsi="Calibri"/>
                <w:sz w:val="22"/>
                <w:szCs w:val="22"/>
              </w:rPr>
            </w:pPr>
            <w:r w:rsidRPr="009B5ED1">
              <w:rPr>
                <w:rFonts w:ascii="Calibri" w:hAnsi="Calibri"/>
                <w:sz w:val="22"/>
                <w:szCs w:val="22"/>
              </w:rPr>
              <w:t>Essay Title: Is myth a primitive superstition?</w:t>
            </w:r>
          </w:p>
          <w:p w:rsidR="001E616D" w:rsidRPr="009B5ED1" w:rsidRDefault="001E616D" w:rsidP="001C575D">
            <w:pPr>
              <w:rPr>
                <w:rFonts w:ascii="Calibri" w:hAnsi="Calibri"/>
                <w:sz w:val="22"/>
                <w:szCs w:val="22"/>
              </w:rPr>
            </w:pPr>
          </w:p>
          <w:p w:rsidR="001E616D" w:rsidRPr="009B5ED1" w:rsidRDefault="001E616D" w:rsidP="001C575D">
            <w:pPr>
              <w:rPr>
                <w:rFonts w:ascii="Calibri" w:hAnsi="Calibri"/>
                <w:sz w:val="22"/>
                <w:szCs w:val="22"/>
              </w:rPr>
            </w:pPr>
            <w:r w:rsidRPr="009B5ED1">
              <w:rPr>
                <w:rFonts w:ascii="Calibri" w:hAnsi="Calibri"/>
                <w:sz w:val="22"/>
                <w:szCs w:val="22"/>
              </w:rPr>
              <w:t>Module AHAN7011 – Cosmology, Magic and Divination</w:t>
            </w:r>
          </w:p>
          <w:p w:rsidR="001E616D" w:rsidRPr="009B5ED1" w:rsidRDefault="001E616D" w:rsidP="001C575D">
            <w:pPr>
              <w:rPr>
                <w:rFonts w:ascii="Calibri" w:hAnsi="Calibri"/>
                <w:sz w:val="22"/>
                <w:szCs w:val="22"/>
              </w:rPr>
            </w:pPr>
            <w:r w:rsidRPr="009B5ED1">
              <w:rPr>
                <w:rFonts w:ascii="Calibri" w:hAnsi="Calibri"/>
                <w:sz w:val="22"/>
                <w:szCs w:val="22"/>
              </w:rPr>
              <w:t>Essay Title: Can theurgy be considered a form of magic?</w:t>
            </w:r>
          </w:p>
          <w:p w:rsidR="001E616D" w:rsidRPr="009B5ED1" w:rsidRDefault="001E616D" w:rsidP="001C575D">
            <w:pPr>
              <w:rPr>
                <w:rFonts w:ascii="Calibri" w:hAnsi="Calibri"/>
                <w:sz w:val="22"/>
                <w:szCs w:val="22"/>
              </w:rPr>
            </w:pPr>
          </w:p>
          <w:p w:rsidR="001E616D" w:rsidRPr="009B5ED1" w:rsidRDefault="001E616D" w:rsidP="001C575D">
            <w:pPr>
              <w:rPr>
                <w:rFonts w:ascii="Calibri" w:hAnsi="Calibri"/>
                <w:sz w:val="22"/>
                <w:szCs w:val="22"/>
              </w:rPr>
            </w:pPr>
            <w:r w:rsidRPr="009B5ED1">
              <w:rPr>
                <w:rFonts w:ascii="Calibri" w:hAnsi="Calibri"/>
                <w:sz w:val="22"/>
                <w:szCs w:val="22"/>
              </w:rPr>
              <w:t>Module AHAN7006 – Sacred Geography</w:t>
            </w:r>
          </w:p>
          <w:p w:rsidR="001E616D" w:rsidRPr="009B5ED1" w:rsidRDefault="001E616D" w:rsidP="001C575D">
            <w:pPr>
              <w:rPr>
                <w:rFonts w:ascii="Calibri" w:hAnsi="Calibri"/>
                <w:sz w:val="22"/>
                <w:szCs w:val="22"/>
              </w:rPr>
            </w:pPr>
            <w:r w:rsidRPr="009B5ED1">
              <w:rPr>
                <w:rFonts w:ascii="Calibri" w:hAnsi="Calibri"/>
                <w:sz w:val="22"/>
                <w:szCs w:val="22"/>
              </w:rPr>
              <w:t xml:space="preserve">Essay Title: Sacred space is a human construct. Discuss this point of view with reference to at least three theorists. </w:t>
            </w:r>
          </w:p>
          <w:p w:rsidR="001E616D" w:rsidRPr="009B5ED1" w:rsidRDefault="001E616D" w:rsidP="001C575D">
            <w:pPr>
              <w:spacing w:line="276" w:lineRule="auto"/>
              <w:rPr>
                <w:rFonts w:ascii="Calibri" w:hAnsi="Calibri"/>
                <w:sz w:val="22"/>
                <w:szCs w:val="22"/>
              </w:rPr>
            </w:pPr>
            <w:r w:rsidRPr="009B5ED1">
              <w:rPr>
                <w:rFonts w:ascii="Calibri" w:hAnsi="Calibri"/>
                <w:sz w:val="22"/>
                <w:szCs w:val="22"/>
              </w:rPr>
              <w:t xml:space="preserve">Research Title: An investigation into the notion of sacred space as a human construct – can Christmas carols contribute towards a sacralisation of space? </w:t>
            </w:r>
          </w:p>
          <w:p w:rsidR="001E616D" w:rsidRPr="009B5ED1" w:rsidRDefault="001E616D" w:rsidP="001C575D">
            <w:pPr>
              <w:rPr>
                <w:rFonts w:ascii="Calibri" w:hAnsi="Calibri"/>
                <w:sz w:val="22"/>
                <w:szCs w:val="22"/>
              </w:rPr>
            </w:pPr>
          </w:p>
          <w:p w:rsidR="001E616D" w:rsidRPr="009B5ED1" w:rsidRDefault="001E616D" w:rsidP="001C575D">
            <w:pPr>
              <w:rPr>
                <w:rFonts w:ascii="Calibri" w:hAnsi="Calibri"/>
                <w:sz w:val="22"/>
                <w:szCs w:val="22"/>
              </w:rPr>
            </w:pPr>
            <w:r w:rsidRPr="009B5ED1">
              <w:rPr>
                <w:rFonts w:ascii="Calibri" w:hAnsi="Calibri"/>
                <w:sz w:val="22"/>
                <w:szCs w:val="22"/>
              </w:rPr>
              <w:t>Module AHAN7001 – Research Methods: Ethnography and Fieldwork</w:t>
            </w:r>
          </w:p>
          <w:p w:rsidR="001E616D" w:rsidRPr="009B5ED1" w:rsidRDefault="001E616D" w:rsidP="001C575D">
            <w:pPr>
              <w:rPr>
                <w:rFonts w:ascii="Calibri" w:hAnsi="Calibri"/>
                <w:sz w:val="22"/>
                <w:szCs w:val="22"/>
              </w:rPr>
            </w:pPr>
            <w:r w:rsidRPr="009B5ED1">
              <w:rPr>
                <w:rFonts w:ascii="Calibri" w:hAnsi="Calibri"/>
                <w:sz w:val="22"/>
                <w:szCs w:val="22"/>
              </w:rPr>
              <w:t>Essay Title: What are the implications of the insider/outsider problem in the study of the religion for the measurement of belief?</w:t>
            </w:r>
          </w:p>
          <w:p w:rsidR="001E616D" w:rsidRPr="009B5ED1" w:rsidRDefault="001E616D" w:rsidP="001C575D">
            <w:pPr>
              <w:rPr>
                <w:rFonts w:ascii="Calibri" w:hAnsi="Calibri"/>
                <w:sz w:val="22"/>
                <w:szCs w:val="22"/>
              </w:rPr>
            </w:pPr>
          </w:p>
          <w:p w:rsidR="001E616D" w:rsidRPr="009B5ED1" w:rsidRDefault="001E616D" w:rsidP="001C575D">
            <w:pPr>
              <w:rPr>
                <w:rFonts w:ascii="Calibri" w:hAnsi="Calibri"/>
                <w:sz w:val="22"/>
                <w:szCs w:val="22"/>
              </w:rPr>
            </w:pPr>
            <w:r w:rsidRPr="009B5ED1">
              <w:rPr>
                <w:rFonts w:ascii="Calibri" w:hAnsi="Calibri"/>
                <w:sz w:val="22"/>
                <w:szCs w:val="22"/>
              </w:rPr>
              <w:t>Module AHAN7001 – Research Methods: Ethnography and Fieldwork</w:t>
            </w:r>
          </w:p>
          <w:p w:rsidR="001E616D" w:rsidRPr="009B5ED1" w:rsidRDefault="001E616D" w:rsidP="001C575D">
            <w:pPr>
              <w:rPr>
                <w:rFonts w:ascii="Calibri" w:hAnsi="Calibri"/>
                <w:sz w:val="22"/>
                <w:szCs w:val="22"/>
              </w:rPr>
            </w:pPr>
            <w:r w:rsidRPr="009B5ED1">
              <w:rPr>
                <w:rFonts w:ascii="Calibri" w:hAnsi="Calibri"/>
                <w:sz w:val="22"/>
                <w:szCs w:val="22"/>
              </w:rPr>
              <w:t>Research Title: Are trained ballet dancers open to the belief that the lunar cycle could have an influence on their body and other aspects of their professional life?</w:t>
            </w:r>
          </w:p>
        </w:tc>
      </w:tr>
      <w:tr w:rsidR="001E616D" w:rsidRPr="001F5503" w:rsidTr="001C575D">
        <w:tc>
          <w:tcPr>
            <w:tcW w:w="8856" w:type="dxa"/>
          </w:tcPr>
          <w:p w:rsidR="001E616D" w:rsidRDefault="001E616D" w:rsidP="001C575D">
            <w:pPr>
              <w:rPr>
                <w:rFonts w:ascii="Arial" w:hAnsi="Arial" w:cs="Arial"/>
              </w:rPr>
            </w:pPr>
            <w:r w:rsidRPr="009B5ED1">
              <w:rPr>
                <w:rFonts w:ascii="Arial" w:hAnsi="Arial" w:cs="Arial"/>
              </w:rPr>
              <w:t xml:space="preserve">Methodology. </w:t>
            </w:r>
          </w:p>
          <w:p w:rsidR="001E616D" w:rsidRPr="009B5ED1" w:rsidRDefault="001E616D" w:rsidP="001C575D">
            <w:pPr>
              <w:rPr>
                <w:rFonts w:ascii="Arial" w:hAnsi="Arial" w:cs="Arial"/>
              </w:rPr>
            </w:pPr>
            <w:r w:rsidRPr="009B5ED1">
              <w:rPr>
                <w:rFonts w:ascii="Arial" w:hAnsi="Arial" w:cs="Arial"/>
              </w:rPr>
              <w:t xml:space="preserve">  </w:t>
            </w:r>
          </w:p>
          <w:p w:rsidR="001E616D" w:rsidRPr="009B5ED1" w:rsidRDefault="001E616D" w:rsidP="001C575D">
            <w:pPr>
              <w:rPr>
                <w:rFonts w:ascii="Arial" w:hAnsi="Arial" w:cs="Arial"/>
                <w:u w:val="single"/>
              </w:rPr>
            </w:pPr>
            <w:r w:rsidRPr="009B5ED1">
              <w:rPr>
                <w:rFonts w:ascii="Calibri" w:hAnsi="Calibri"/>
                <w:sz w:val="22"/>
                <w:szCs w:val="22"/>
                <w:u w:val="single"/>
              </w:rPr>
              <w:t>Part 1</w:t>
            </w:r>
          </w:p>
          <w:p w:rsidR="001E616D" w:rsidRPr="009B5ED1" w:rsidRDefault="001E616D" w:rsidP="001C575D">
            <w:pPr>
              <w:rPr>
                <w:rFonts w:ascii="Calibri" w:hAnsi="Calibri" w:cs="Arial"/>
                <w:sz w:val="22"/>
                <w:szCs w:val="22"/>
              </w:rPr>
            </w:pPr>
            <w:r w:rsidRPr="009B5ED1">
              <w:rPr>
                <w:rFonts w:ascii="Calibri" w:hAnsi="Calibri"/>
                <w:sz w:val="22"/>
                <w:szCs w:val="22"/>
              </w:rPr>
              <w:t>Part 1 of the dissertation will gather and assess the evidence for</w:t>
            </w:r>
            <w:r w:rsidRPr="009B5ED1">
              <w:rPr>
                <w:rFonts w:ascii="Calibri" w:hAnsi="Calibri" w:cs="Arial"/>
                <w:sz w:val="22"/>
                <w:szCs w:val="22"/>
              </w:rPr>
              <w:t xml:space="preserve"> cosmology within spinning and weaving. This</w:t>
            </w:r>
            <w:r w:rsidRPr="009B5ED1">
              <w:rPr>
                <w:rFonts w:ascii="Calibri" w:hAnsi="Calibri"/>
                <w:sz w:val="22"/>
                <w:szCs w:val="22"/>
              </w:rPr>
              <w:t xml:space="preserve"> </w:t>
            </w:r>
            <w:r w:rsidRPr="009B5ED1">
              <w:rPr>
                <w:rFonts w:ascii="Calibri" w:hAnsi="Calibri" w:cs="Arial"/>
                <w:sz w:val="22"/>
                <w:szCs w:val="22"/>
              </w:rPr>
              <w:t>research will be carried out with reference to published ethnographies and literature.</w:t>
            </w:r>
          </w:p>
          <w:p w:rsidR="001E616D" w:rsidRPr="009B5ED1" w:rsidRDefault="001E616D" w:rsidP="001C575D">
            <w:pPr>
              <w:rPr>
                <w:rFonts w:ascii="Calibri" w:hAnsi="Calibri" w:cs="Arial"/>
                <w:sz w:val="22"/>
                <w:szCs w:val="22"/>
              </w:rPr>
            </w:pPr>
          </w:p>
          <w:p w:rsidR="001E616D" w:rsidRPr="009B5ED1" w:rsidRDefault="001E616D" w:rsidP="001C575D">
            <w:pPr>
              <w:rPr>
                <w:rFonts w:ascii="Calibri" w:hAnsi="Calibri" w:cs="Arial"/>
                <w:sz w:val="22"/>
                <w:szCs w:val="22"/>
                <w:u w:val="single"/>
              </w:rPr>
            </w:pPr>
            <w:r w:rsidRPr="009B5ED1">
              <w:rPr>
                <w:rFonts w:ascii="Calibri" w:hAnsi="Calibri" w:cs="Arial"/>
                <w:sz w:val="22"/>
                <w:szCs w:val="22"/>
                <w:u w:val="single"/>
              </w:rPr>
              <w:t>Part 2</w:t>
            </w:r>
          </w:p>
          <w:p w:rsidR="001E616D" w:rsidRPr="009B5ED1" w:rsidRDefault="001E616D" w:rsidP="001C575D">
            <w:pPr>
              <w:rPr>
                <w:rFonts w:ascii="Calibri" w:hAnsi="Calibri"/>
                <w:sz w:val="22"/>
              </w:rPr>
            </w:pPr>
            <w:r w:rsidRPr="009B5ED1">
              <w:rPr>
                <w:rFonts w:ascii="Calibri" w:hAnsi="Calibri" w:cs="Arial"/>
                <w:sz w:val="22"/>
                <w:szCs w:val="22"/>
              </w:rPr>
              <w:t xml:space="preserve">Part 2 will be an ethnographic study to be conducted amongst contemporary spinners and weavers. This will be achieved by using a combination of quantitative and qualitative research methods, which Alan Bryman suggests can be a resourceful means of gathering more in-depth data: </w:t>
            </w:r>
            <w:r w:rsidRPr="009B5ED1">
              <w:rPr>
                <w:rFonts w:ascii="Calibri" w:hAnsi="Calibri"/>
                <w:sz w:val="22"/>
              </w:rPr>
              <w:t>‘a more complete answer to a research question, or set of research questions, can be achieved by including both quantitative and qualitative methods’.</w:t>
            </w:r>
            <w:r w:rsidRPr="009B5ED1">
              <w:rPr>
                <w:rStyle w:val="FootnoteReference"/>
                <w:rFonts w:ascii="Calibri" w:hAnsi="Calibri"/>
                <w:b/>
                <w:sz w:val="22"/>
                <w:szCs w:val="22"/>
              </w:rPr>
              <w:footnoteReference w:id="293"/>
            </w:r>
            <w:r w:rsidRPr="009B5ED1">
              <w:rPr>
                <w:rFonts w:ascii="Calibri" w:hAnsi="Calibri"/>
                <w:sz w:val="22"/>
              </w:rPr>
              <w:t xml:space="preserve"> </w:t>
            </w:r>
          </w:p>
          <w:p w:rsidR="001E616D" w:rsidRPr="009B5ED1" w:rsidRDefault="001E616D" w:rsidP="001C575D">
            <w:pPr>
              <w:rPr>
                <w:rFonts w:ascii="Calibri" w:hAnsi="Calibri"/>
                <w:sz w:val="22"/>
              </w:rPr>
            </w:pPr>
          </w:p>
          <w:p w:rsidR="001E616D" w:rsidRPr="009B5ED1" w:rsidRDefault="001E616D" w:rsidP="001C575D">
            <w:pPr>
              <w:rPr>
                <w:rFonts w:ascii="Calibri" w:hAnsi="Calibri" w:cs="Arial"/>
                <w:sz w:val="22"/>
                <w:szCs w:val="22"/>
              </w:rPr>
            </w:pPr>
            <w:r w:rsidRPr="009B5ED1">
              <w:rPr>
                <w:rFonts w:ascii="Calibri" w:hAnsi="Calibri" w:cs="Arial"/>
                <w:sz w:val="22"/>
                <w:szCs w:val="22"/>
                <w:u w:val="single"/>
              </w:rPr>
              <w:t>Quantitative Research</w:t>
            </w:r>
            <w:r w:rsidRPr="009B5ED1">
              <w:rPr>
                <w:rFonts w:ascii="Calibri" w:hAnsi="Calibri" w:cs="Arial"/>
                <w:sz w:val="22"/>
                <w:szCs w:val="22"/>
              </w:rPr>
              <w:t>.</w:t>
            </w:r>
          </w:p>
          <w:p w:rsidR="001E616D" w:rsidRPr="00914083" w:rsidRDefault="001E616D" w:rsidP="001C575D">
            <w:pPr>
              <w:rPr>
                <w:rFonts w:ascii="Calibri" w:hAnsi="Calibri"/>
                <w:color w:val="0000FF"/>
                <w:sz w:val="22"/>
                <w:szCs w:val="22"/>
              </w:rPr>
            </w:pPr>
            <w:r w:rsidRPr="009B5ED1">
              <w:rPr>
                <w:rFonts w:ascii="Calibri" w:hAnsi="Calibri" w:cs="Arial"/>
                <w:sz w:val="22"/>
                <w:szCs w:val="22"/>
              </w:rPr>
              <w:t xml:space="preserve">The quantitative research will be carried out by way of a questionnaire, disseminated via online links. Resultant data will be collected electronically, via Google Drive. The initial target group I </w:t>
            </w:r>
            <w:r w:rsidRPr="00097107">
              <w:rPr>
                <w:rFonts w:ascii="Calibri" w:hAnsi="Calibri" w:cs="Arial"/>
                <w:sz w:val="22"/>
                <w:szCs w:val="22"/>
              </w:rPr>
              <w:t xml:space="preserve">am intending to use for the online questionnaire will be composed of experienced and committed craftspeople, weavers, spinners and dyers, who form the membership of at least two UK guilds. </w:t>
            </w:r>
            <w:r w:rsidRPr="00097107">
              <w:rPr>
                <w:rFonts w:ascii="Calibri" w:hAnsi="Calibri"/>
                <w:sz w:val="22"/>
                <w:szCs w:val="22"/>
              </w:rPr>
              <w:t xml:space="preserve">Through the online guilds I am hoping to gain access to between thirty and forty practitioners. </w:t>
            </w:r>
            <w:r w:rsidRPr="00097107">
              <w:rPr>
                <w:rFonts w:ascii="Calibri" w:hAnsi="Calibri" w:cs="Arial"/>
                <w:sz w:val="22"/>
                <w:szCs w:val="22"/>
              </w:rPr>
              <w:t xml:space="preserve">As a sample group, the respondents should be viewed as individuals rather than as a composite group, individuals, </w:t>
            </w:r>
            <w:r w:rsidRPr="00097107">
              <w:rPr>
                <w:rFonts w:ascii="Calibri" w:hAnsi="Calibri"/>
                <w:sz w:val="22"/>
                <w:szCs w:val="22"/>
              </w:rPr>
              <w:t>however, who share a common interest in the manipulation of yarn, binding them together and identifying them as spinners and weavers.</w:t>
            </w:r>
          </w:p>
          <w:p w:rsidR="001E616D" w:rsidRPr="009B5ED1" w:rsidRDefault="001E616D" w:rsidP="001C575D">
            <w:pPr>
              <w:rPr>
                <w:rFonts w:ascii="Calibri" w:hAnsi="Calibri" w:cs="Arial"/>
                <w:sz w:val="22"/>
                <w:szCs w:val="22"/>
              </w:rPr>
            </w:pPr>
          </w:p>
          <w:p w:rsidR="001E616D" w:rsidRPr="009B5ED1" w:rsidRDefault="001E616D" w:rsidP="001C575D">
            <w:pPr>
              <w:rPr>
                <w:rFonts w:ascii="Calibri" w:hAnsi="Calibri" w:cs="Arial"/>
                <w:sz w:val="22"/>
                <w:szCs w:val="22"/>
                <w:u w:val="single"/>
              </w:rPr>
            </w:pPr>
            <w:r w:rsidRPr="009B5ED1">
              <w:rPr>
                <w:rFonts w:ascii="Calibri" w:hAnsi="Calibri"/>
                <w:sz w:val="22"/>
                <w:u w:val="single"/>
              </w:rPr>
              <w:t>Qualitative</w:t>
            </w:r>
            <w:r w:rsidRPr="009B5ED1">
              <w:rPr>
                <w:rFonts w:ascii="Calibri" w:hAnsi="Calibri" w:cs="Arial"/>
                <w:sz w:val="22"/>
                <w:szCs w:val="22"/>
                <w:u w:val="single"/>
              </w:rPr>
              <w:t xml:space="preserve"> Research</w:t>
            </w:r>
          </w:p>
          <w:p w:rsidR="001E616D" w:rsidRDefault="001E616D" w:rsidP="001C575D">
            <w:pPr>
              <w:rPr>
                <w:rFonts w:ascii="Calibri" w:hAnsi="Calibri"/>
                <w:sz w:val="22"/>
                <w:szCs w:val="22"/>
              </w:rPr>
            </w:pPr>
            <w:r w:rsidRPr="009B5ED1">
              <w:rPr>
                <w:rFonts w:ascii="Calibri" w:hAnsi="Calibri" w:cs="Arial"/>
                <w:sz w:val="22"/>
                <w:szCs w:val="22"/>
              </w:rPr>
              <w:t xml:space="preserve">It is my aim to support this quantitative approach with </w:t>
            </w:r>
            <w:r w:rsidRPr="009B5ED1">
              <w:rPr>
                <w:rFonts w:ascii="Calibri" w:hAnsi="Calibri"/>
                <w:sz w:val="22"/>
              </w:rPr>
              <w:t>qualitative</w:t>
            </w:r>
            <w:r w:rsidRPr="009B5ED1">
              <w:rPr>
                <w:rFonts w:ascii="Calibri" w:hAnsi="Calibri" w:cs="Arial"/>
                <w:sz w:val="22"/>
                <w:szCs w:val="22"/>
              </w:rPr>
              <w:t xml:space="preserve"> research comprising individual interviews with several miscellaneous practitioners, in order to compile more experiential data, allowing perhaps for a richer and fuller exchange</w:t>
            </w:r>
            <w:r>
              <w:rPr>
                <w:rFonts w:ascii="Calibri" w:hAnsi="Calibri" w:cs="Arial"/>
                <w:sz w:val="22"/>
                <w:szCs w:val="22"/>
              </w:rPr>
              <w:t xml:space="preserve"> between researcher and informant</w:t>
            </w:r>
            <w:r w:rsidRPr="009B5ED1">
              <w:rPr>
                <w:rFonts w:ascii="Calibri" w:hAnsi="Calibri" w:cs="Arial"/>
                <w:sz w:val="22"/>
                <w:szCs w:val="22"/>
              </w:rPr>
              <w:t>. On a practical level, Charlotte Aull Davies stresses the importance of the ‘accessibility and willingness’ of potential informants.</w:t>
            </w:r>
            <w:r w:rsidRPr="009B5ED1">
              <w:rPr>
                <w:rStyle w:val="FootnoteReference"/>
                <w:rFonts w:ascii="Calibri" w:hAnsi="Calibri" w:cs="Arial"/>
                <w:sz w:val="22"/>
                <w:szCs w:val="22"/>
              </w:rPr>
              <w:footnoteReference w:id="294"/>
            </w:r>
            <w:r w:rsidRPr="009B5ED1">
              <w:rPr>
                <w:rFonts w:ascii="Calibri" w:hAnsi="Calibri" w:cs="Arial"/>
                <w:sz w:val="22"/>
                <w:szCs w:val="22"/>
              </w:rPr>
              <w:t xml:space="preserve"> It is therefore my intention to ask those who were </w:t>
            </w:r>
            <w:r>
              <w:rPr>
                <w:rFonts w:ascii="Calibri" w:hAnsi="Calibri" w:cs="Arial"/>
                <w:sz w:val="22"/>
                <w:szCs w:val="22"/>
              </w:rPr>
              <w:t>inquisitive about</w:t>
            </w:r>
            <w:r w:rsidRPr="009B5ED1">
              <w:rPr>
                <w:rFonts w:ascii="Calibri" w:hAnsi="Calibri" w:cs="Arial"/>
                <w:sz w:val="22"/>
                <w:szCs w:val="22"/>
              </w:rPr>
              <w:t xml:space="preserve"> the questionnaire, and who demonstrated </w:t>
            </w:r>
            <w:r>
              <w:rPr>
                <w:rFonts w:ascii="Calibri" w:hAnsi="Calibri" w:cs="Arial"/>
                <w:sz w:val="22"/>
                <w:szCs w:val="22"/>
              </w:rPr>
              <w:t xml:space="preserve">an </w:t>
            </w:r>
            <w:r w:rsidRPr="009B5ED1">
              <w:rPr>
                <w:rFonts w:ascii="Calibri" w:hAnsi="Calibri" w:cs="Arial"/>
                <w:sz w:val="22"/>
                <w:szCs w:val="22"/>
              </w:rPr>
              <w:t>interest in the topic, if they would be willing to p</w:t>
            </w:r>
            <w:r>
              <w:rPr>
                <w:rFonts w:ascii="Calibri" w:hAnsi="Calibri" w:cs="Arial"/>
                <w:sz w:val="22"/>
                <w:szCs w:val="22"/>
              </w:rPr>
              <w:t>ut a personal stance on it by exploring</w:t>
            </w:r>
            <w:r w:rsidRPr="009B5ED1">
              <w:rPr>
                <w:rFonts w:ascii="Calibri" w:hAnsi="Calibri" w:cs="Arial"/>
                <w:sz w:val="22"/>
                <w:szCs w:val="22"/>
              </w:rPr>
              <w:t xml:space="preserve"> their thoughts and ideas</w:t>
            </w:r>
            <w:r>
              <w:rPr>
                <w:rFonts w:ascii="Calibri" w:hAnsi="Calibri" w:cs="Arial"/>
                <w:sz w:val="22"/>
                <w:szCs w:val="22"/>
              </w:rPr>
              <w:t xml:space="preserve"> in</w:t>
            </w:r>
            <w:r w:rsidRPr="009B5ED1">
              <w:rPr>
                <w:rFonts w:ascii="Calibri" w:hAnsi="Calibri" w:cs="Arial"/>
                <w:sz w:val="22"/>
                <w:szCs w:val="22"/>
              </w:rPr>
              <w:t xml:space="preserve"> </w:t>
            </w:r>
            <w:r>
              <w:rPr>
                <w:rFonts w:ascii="Calibri" w:hAnsi="Calibri" w:cs="Arial"/>
                <w:sz w:val="22"/>
                <w:szCs w:val="22"/>
              </w:rPr>
              <w:t>an interview situation</w:t>
            </w:r>
            <w:r w:rsidRPr="009B5ED1">
              <w:rPr>
                <w:rFonts w:ascii="Calibri" w:hAnsi="Calibri" w:cs="Arial"/>
                <w:sz w:val="22"/>
                <w:szCs w:val="22"/>
              </w:rPr>
              <w:t xml:space="preserve">. </w:t>
            </w:r>
            <w:r w:rsidRPr="009A1C80">
              <w:rPr>
                <w:rFonts w:ascii="Calibri" w:hAnsi="Calibri" w:cs="Arial"/>
                <w:sz w:val="22"/>
                <w:szCs w:val="22"/>
              </w:rPr>
              <w:t xml:space="preserve">Bryman emphasises the potential of </w:t>
            </w:r>
            <w:r w:rsidRPr="009A1C80">
              <w:rPr>
                <w:rFonts w:ascii="Calibri" w:hAnsi="Calibri"/>
                <w:sz w:val="22"/>
                <w:szCs w:val="22"/>
              </w:rPr>
              <w:t xml:space="preserve">quantitative research to open up channels of communication and </w:t>
            </w:r>
            <w:r>
              <w:rPr>
                <w:rFonts w:ascii="Calibri" w:hAnsi="Calibri"/>
                <w:sz w:val="22"/>
                <w:szCs w:val="22"/>
              </w:rPr>
              <w:t xml:space="preserve">to </w:t>
            </w:r>
            <w:r w:rsidRPr="009A1C80">
              <w:rPr>
                <w:rFonts w:ascii="Calibri" w:hAnsi="Calibri"/>
                <w:sz w:val="22"/>
                <w:szCs w:val="22"/>
              </w:rPr>
              <w:t>lead towards the opportunity for qualitative research; he states that ‘when conducting a mixed methods investigation involving both quantitative and qualitative research, the findings from a survey might be used as the basis for the selection of a purposive sample.’</w:t>
            </w:r>
            <w:r>
              <w:rPr>
                <w:rStyle w:val="FootnoteReference"/>
                <w:rFonts w:ascii="Calibri" w:hAnsi="Calibri"/>
                <w:sz w:val="22"/>
                <w:szCs w:val="22"/>
              </w:rPr>
              <w:footnoteReference w:id="295"/>
            </w:r>
          </w:p>
          <w:p w:rsidR="001E616D" w:rsidRPr="009A1C80" w:rsidRDefault="001E616D" w:rsidP="001C575D">
            <w:pPr>
              <w:rPr>
                <w:rFonts w:ascii="Calibri" w:hAnsi="Calibri" w:cs="Arial"/>
                <w:sz w:val="22"/>
                <w:szCs w:val="22"/>
              </w:rPr>
            </w:pPr>
          </w:p>
          <w:p w:rsidR="001E616D" w:rsidRPr="005F3449" w:rsidRDefault="001E616D" w:rsidP="001C575D">
            <w:pPr>
              <w:rPr>
                <w:rFonts w:ascii="Calibri" w:hAnsi="Calibri"/>
                <w:sz w:val="22"/>
                <w:szCs w:val="22"/>
              </w:rPr>
            </w:pPr>
            <w:r w:rsidRPr="005F3449">
              <w:rPr>
                <w:rFonts w:ascii="Calibri" w:hAnsi="Calibri" w:cs="Arial"/>
                <w:sz w:val="22"/>
                <w:szCs w:val="22"/>
              </w:rPr>
              <w:t>These subsequent qualitative interviews are most likely to be carried out electronically via extended email communication, or face to face via Skype, Facetime, and preferably, where geography allows, a live personal exchange. The structured i</w:t>
            </w:r>
            <w:r>
              <w:rPr>
                <w:rFonts w:ascii="Calibri" w:hAnsi="Calibri" w:cs="Arial"/>
                <w:sz w:val="22"/>
                <w:szCs w:val="22"/>
              </w:rPr>
              <w:t>nterviews will be based around 11</w:t>
            </w:r>
            <w:r w:rsidRPr="005F3449">
              <w:rPr>
                <w:rFonts w:ascii="Calibri" w:hAnsi="Calibri" w:cs="Arial"/>
                <w:sz w:val="22"/>
                <w:szCs w:val="22"/>
              </w:rPr>
              <w:t xml:space="preserve"> core questions springing from topics broached in the questionnaire, enabling respondents to further elaborate and discuss their thoughts and ideas. The interview data will provide a small collection of case studies for subsequent analysis and interpretation.</w:t>
            </w:r>
            <w:r w:rsidRPr="005F3449">
              <w:rPr>
                <w:rFonts w:ascii="Calibri" w:hAnsi="Calibri"/>
                <w:sz w:val="22"/>
                <w:szCs w:val="22"/>
              </w:rPr>
              <w:t xml:space="preserve"> All interviews wi</w:t>
            </w:r>
            <w:r>
              <w:rPr>
                <w:rFonts w:ascii="Calibri" w:hAnsi="Calibri"/>
                <w:sz w:val="22"/>
                <w:szCs w:val="22"/>
              </w:rPr>
              <w:t xml:space="preserve">ll be recorded and transcribed; </w:t>
            </w:r>
            <w:r w:rsidRPr="005F3449">
              <w:rPr>
                <w:rFonts w:ascii="Calibri" w:hAnsi="Calibri"/>
                <w:sz w:val="22"/>
                <w:szCs w:val="22"/>
              </w:rPr>
              <w:t xml:space="preserve">I </w:t>
            </w:r>
            <w:r>
              <w:rPr>
                <w:rFonts w:ascii="Calibri" w:hAnsi="Calibri"/>
                <w:sz w:val="22"/>
                <w:szCs w:val="22"/>
              </w:rPr>
              <w:t>shall be aiming for between 6-8</w:t>
            </w:r>
            <w:r w:rsidRPr="005F3449">
              <w:rPr>
                <w:rFonts w:ascii="Calibri" w:hAnsi="Calibri"/>
                <w:sz w:val="22"/>
                <w:szCs w:val="22"/>
              </w:rPr>
              <w:t xml:space="preserve"> in</w:t>
            </w:r>
            <w:r>
              <w:rPr>
                <w:rFonts w:ascii="Calibri" w:hAnsi="Calibri"/>
                <w:sz w:val="22"/>
                <w:szCs w:val="22"/>
              </w:rPr>
              <w:t>terviews. A</w:t>
            </w:r>
            <w:r w:rsidRPr="005F3449">
              <w:rPr>
                <w:rFonts w:ascii="Calibri" w:hAnsi="Calibri"/>
                <w:sz w:val="22"/>
                <w:szCs w:val="22"/>
              </w:rPr>
              <w:t xml:space="preserve"> smaller sample can, according to Mira Crouch and Heather Mackenzie, ‘facilitate the researcher’s close association with the respondents, and enhance the validity of fine-grained, in-depth inquiry in naturalistic settings.’</w:t>
            </w:r>
            <w:r>
              <w:rPr>
                <w:rStyle w:val="FootnoteReference"/>
                <w:rFonts w:ascii="Calibri" w:hAnsi="Calibri"/>
                <w:sz w:val="22"/>
                <w:szCs w:val="22"/>
              </w:rPr>
              <w:footnoteReference w:id="296"/>
            </w:r>
          </w:p>
          <w:p w:rsidR="001E616D" w:rsidRPr="009B5ED1" w:rsidRDefault="001E616D" w:rsidP="001C575D">
            <w:pPr>
              <w:rPr>
                <w:rFonts w:ascii="Calibri" w:hAnsi="Calibri" w:cs="Arial"/>
                <w:sz w:val="22"/>
                <w:szCs w:val="22"/>
              </w:rPr>
            </w:pPr>
          </w:p>
          <w:p w:rsidR="001E616D" w:rsidRPr="009B5ED1" w:rsidRDefault="001E616D" w:rsidP="001C575D">
            <w:pPr>
              <w:rPr>
                <w:rFonts w:ascii="Calibri" w:hAnsi="Calibri" w:cs="Arial"/>
                <w:sz w:val="22"/>
                <w:szCs w:val="22"/>
                <w:u w:val="single"/>
              </w:rPr>
            </w:pPr>
            <w:r w:rsidRPr="009B5ED1">
              <w:rPr>
                <w:rFonts w:ascii="Calibri" w:hAnsi="Calibri" w:cs="Arial"/>
                <w:sz w:val="22"/>
                <w:szCs w:val="22"/>
                <w:u w:val="single"/>
              </w:rPr>
              <w:t>Reflexivity</w:t>
            </w:r>
          </w:p>
          <w:p w:rsidR="001E616D" w:rsidRPr="009B5ED1" w:rsidRDefault="001E616D" w:rsidP="001C575D">
            <w:pPr>
              <w:rPr>
                <w:rFonts w:ascii="Calibri" w:hAnsi="Calibri" w:cs="Arial"/>
                <w:sz w:val="22"/>
                <w:szCs w:val="22"/>
              </w:rPr>
            </w:pPr>
            <w:r w:rsidRPr="009B5ED1">
              <w:rPr>
                <w:rFonts w:ascii="Calibri" w:hAnsi="Calibri" w:cs="Arial"/>
                <w:sz w:val="22"/>
                <w:szCs w:val="22"/>
              </w:rPr>
              <w:t xml:space="preserve">Concomitant to this fieldwork, I will be gathering </w:t>
            </w:r>
            <w:r>
              <w:rPr>
                <w:rFonts w:ascii="Calibri" w:hAnsi="Calibri" w:cs="Arial"/>
                <w:sz w:val="22"/>
                <w:szCs w:val="22"/>
              </w:rPr>
              <w:t xml:space="preserve">research </w:t>
            </w:r>
            <w:r w:rsidRPr="009B5ED1">
              <w:rPr>
                <w:rFonts w:ascii="Calibri" w:hAnsi="Calibri" w:cs="Arial"/>
                <w:sz w:val="22"/>
                <w:szCs w:val="22"/>
              </w:rPr>
              <w:t xml:space="preserve">data through my own subjective </w:t>
            </w:r>
            <w:r w:rsidRPr="009B5ED1">
              <w:rPr>
                <w:rFonts w:ascii="Calibri" w:hAnsi="Calibri" w:cs="Arial"/>
                <w:sz w:val="22"/>
                <w:szCs w:val="22"/>
              </w:rPr>
              <w:lastRenderedPageBreak/>
              <w:t xml:space="preserve">reflexive study, based around a written and photographic record documenting my personal experiences of spinning and weaving during the research period. These will be brought together into a report-style journal, setting out responses and reactions to the actual practices undertaken. The auto-ethnography offers </w:t>
            </w:r>
            <w:r>
              <w:rPr>
                <w:rFonts w:ascii="Calibri" w:hAnsi="Calibri" w:cs="Arial"/>
                <w:sz w:val="22"/>
                <w:szCs w:val="22"/>
              </w:rPr>
              <w:t xml:space="preserve">experiential </w:t>
            </w:r>
            <w:r w:rsidRPr="009B5ED1">
              <w:rPr>
                <w:rFonts w:ascii="Calibri" w:hAnsi="Calibri" w:cs="Arial"/>
                <w:sz w:val="22"/>
                <w:szCs w:val="22"/>
              </w:rPr>
              <w:t>substance to the fieldwork investigation of current ha</w:t>
            </w:r>
            <w:r>
              <w:rPr>
                <w:rFonts w:ascii="Calibri" w:hAnsi="Calibri" w:cs="Arial"/>
                <w:sz w:val="22"/>
                <w:szCs w:val="22"/>
              </w:rPr>
              <w:t xml:space="preserve">ndweavers and spinners, making </w:t>
            </w:r>
            <w:r w:rsidRPr="009B5ED1">
              <w:rPr>
                <w:rFonts w:ascii="Calibri" w:hAnsi="Calibri" w:cs="Arial"/>
                <w:sz w:val="22"/>
                <w:szCs w:val="22"/>
              </w:rPr>
              <w:t xml:space="preserve">subjectivity </w:t>
            </w:r>
            <w:r>
              <w:rPr>
                <w:rFonts w:ascii="Calibri" w:hAnsi="Calibri" w:cs="Arial"/>
                <w:sz w:val="22"/>
                <w:szCs w:val="22"/>
              </w:rPr>
              <w:t xml:space="preserve">an additional ingredient </w:t>
            </w:r>
            <w:r w:rsidRPr="009B5ED1">
              <w:rPr>
                <w:rFonts w:ascii="Calibri" w:hAnsi="Calibri" w:cs="Arial"/>
                <w:sz w:val="22"/>
                <w:szCs w:val="22"/>
              </w:rPr>
              <w:t xml:space="preserve">of the research. </w:t>
            </w:r>
            <w:r>
              <w:rPr>
                <w:rFonts w:ascii="Calibri" w:hAnsi="Calibri" w:cs="Arial"/>
                <w:sz w:val="22"/>
                <w:szCs w:val="22"/>
              </w:rPr>
              <w:t xml:space="preserve">While </w:t>
            </w:r>
            <w:r w:rsidRPr="009B5ED1">
              <w:rPr>
                <w:rFonts w:ascii="Calibri" w:hAnsi="Calibri" w:cs="Arial"/>
                <w:sz w:val="22"/>
                <w:szCs w:val="22"/>
              </w:rPr>
              <w:t>Sarah Pink remarks that ‘subjectivity should be engaged with as a central aspect of ethnographic knowledge, in</w:t>
            </w:r>
            <w:r>
              <w:rPr>
                <w:rFonts w:ascii="Calibri" w:hAnsi="Calibri" w:cs="Arial"/>
                <w:sz w:val="22"/>
                <w:szCs w:val="22"/>
              </w:rPr>
              <w:t>terpretation and representation,</w:t>
            </w:r>
            <w:r w:rsidRPr="009B5ED1">
              <w:rPr>
                <w:rFonts w:ascii="Calibri" w:hAnsi="Calibri" w:cs="Arial"/>
                <w:sz w:val="22"/>
                <w:szCs w:val="22"/>
              </w:rPr>
              <w:t>’</w:t>
            </w:r>
            <w:r w:rsidRPr="009B5ED1">
              <w:rPr>
                <w:rStyle w:val="FootnoteReference"/>
                <w:rFonts w:ascii="Calibri" w:hAnsi="Calibri" w:cs="Arial"/>
                <w:sz w:val="22"/>
                <w:szCs w:val="22"/>
              </w:rPr>
              <w:footnoteReference w:id="297"/>
            </w:r>
            <w:r w:rsidRPr="009B5ED1">
              <w:rPr>
                <w:rFonts w:ascii="Calibri" w:hAnsi="Calibri" w:cs="Arial"/>
                <w:sz w:val="22"/>
                <w:szCs w:val="22"/>
              </w:rPr>
              <w:t xml:space="preserve"> Davies cautions that ‘critical reflexivity is not an end in itself – the research is not about the ethnographer.’</w:t>
            </w:r>
            <w:r w:rsidRPr="009B5ED1">
              <w:rPr>
                <w:rStyle w:val="FootnoteReference"/>
                <w:rFonts w:ascii="Calibri" w:hAnsi="Calibri" w:cs="Arial"/>
                <w:sz w:val="22"/>
                <w:szCs w:val="22"/>
              </w:rPr>
              <w:footnoteReference w:id="298"/>
            </w:r>
          </w:p>
          <w:p w:rsidR="001E616D" w:rsidRPr="009B5ED1" w:rsidRDefault="001E616D" w:rsidP="001C575D">
            <w:pPr>
              <w:rPr>
                <w:rFonts w:ascii="Calibri" w:hAnsi="Calibri" w:cs="Arial"/>
                <w:sz w:val="22"/>
                <w:szCs w:val="22"/>
              </w:rPr>
            </w:pPr>
          </w:p>
          <w:p w:rsidR="001E616D" w:rsidRPr="00097107" w:rsidRDefault="001E616D" w:rsidP="001C575D">
            <w:pPr>
              <w:rPr>
                <w:rFonts w:ascii="Calibri" w:hAnsi="Calibri" w:cs="Arial"/>
                <w:sz w:val="22"/>
                <w:szCs w:val="22"/>
              </w:rPr>
            </w:pPr>
            <w:r w:rsidRPr="00097107">
              <w:rPr>
                <w:rFonts w:ascii="Calibri" w:hAnsi="Calibri" w:cs="Arial"/>
                <w:sz w:val="22"/>
                <w:szCs w:val="22"/>
              </w:rPr>
              <w:t>Being a participant observer then in my own research allows me to physically experience the creation of the dissertation from a material perspective. Ingold stresses the importance of practical involvement, so as to give knowledge gained through research ‘some foundation in experience.’</w:t>
            </w:r>
            <w:r w:rsidRPr="00097107">
              <w:rPr>
                <w:rStyle w:val="FootnoteReference"/>
                <w:rFonts w:ascii="Calibri" w:hAnsi="Calibri" w:cs="Arial"/>
                <w:sz w:val="22"/>
                <w:szCs w:val="22"/>
              </w:rPr>
              <w:footnoteReference w:id="299"/>
            </w:r>
            <w:r w:rsidRPr="00097107">
              <w:rPr>
                <w:rFonts w:ascii="Calibri" w:hAnsi="Calibri" w:cs="Arial"/>
                <w:sz w:val="22"/>
                <w:szCs w:val="22"/>
              </w:rPr>
              <w:t xml:space="preserve"> There is a parallel running between the dissertation and the textile creation, whereby the actions of spinning and weaving, (the preparatory work, setting up, sampling, repetition, washing and presentation of the fabric) enact the same journey as the dissertation, becoming the tangible physical experience running alongside, complementing and commenting on the process of research. The manipulation of yarn, then, becomes the articulation of words, exemplifying the close etymological connection between text and textile, which Kathryn Sullivan Kruger explores in her </w:t>
            </w:r>
            <w:r w:rsidRPr="00097107">
              <w:rPr>
                <w:rFonts w:ascii="Calibri" w:hAnsi="Calibri" w:cs="Arial"/>
                <w:i/>
                <w:sz w:val="22"/>
                <w:szCs w:val="22"/>
              </w:rPr>
              <w:t>Weaving the Word</w:t>
            </w:r>
            <w:r w:rsidRPr="00097107">
              <w:rPr>
                <w:rFonts w:ascii="Calibri" w:hAnsi="Calibri" w:cs="Arial"/>
                <w:sz w:val="22"/>
                <w:szCs w:val="22"/>
              </w:rPr>
              <w:t>.</w:t>
            </w:r>
            <w:r w:rsidRPr="00097107">
              <w:rPr>
                <w:rStyle w:val="FootnoteReference"/>
                <w:rFonts w:ascii="Calibri" w:hAnsi="Calibri" w:cs="Arial"/>
                <w:sz w:val="22"/>
                <w:szCs w:val="22"/>
              </w:rPr>
              <w:footnoteReference w:id="300"/>
            </w:r>
            <w:r w:rsidRPr="00097107">
              <w:rPr>
                <w:rFonts w:ascii="Calibri" w:hAnsi="Calibri" w:cs="Arial"/>
                <w:sz w:val="22"/>
                <w:szCs w:val="22"/>
              </w:rPr>
              <w:t xml:space="preserve"> It is an association that leads Ingold in his </w:t>
            </w:r>
            <w:r w:rsidRPr="00097107">
              <w:rPr>
                <w:rFonts w:ascii="Calibri" w:hAnsi="Calibri" w:cs="Arial"/>
                <w:i/>
                <w:sz w:val="22"/>
                <w:szCs w:val="22"/>
              </w:rPr>
              <w:t>Lines, a Brief History,</w:t>
            </w:r>
            <w:r w:rsidRPr="00097107">
              <w:rPr>
                <w:rFonts w:ascii="Calibri" w:hAnsi="Calibri" w:cs="Arial"/>
                <w:sz w:val="22"/>
                <w:szCs w:val="22"/>
              </w:rPr>
              <w:t xml:space="preserve"> to speak of ‘the force of the analogy between writing and weaving.’</w:t>
            </w:r>
            <w:r w:rsidRPr="00097107">
              <w:rPr>
                <w:rStyle w:val="FootnoteReference"/>
                <w:rFonts w:ascii="Calibri" w:hAnsi="Calibri" w:cs="Arial"/>
                <w:sz w:val="22"/>
                <w:szCs w:val="22"/>
              </w:rPr>
              <w:footnoteReference w:id="301"/>
            </w:r>
            <w:r w:rsidRPr="00097107">
              <w:rPr>
                <w:rFonts w:ascii="Calibri" w:hAnsi="Calibri" w:cs="Arial"/>
                <w:sz w:val="22"/>
                <w:szCs w:val="22"/>
              </w:rPr>
              <w:t xml:space="preserve"> </w:t>
            </w:r>
          </w:p>
          <w:p w:rsidR="001E616D" w:rsidRPr="00097107" w:rsidRDefault="001E616D" w:rsidP="001C575D">
            <w:pPr>
              <w:rPr>
                <w:rFonts w:ascii="Arial" w:hAnsi="Arial" w:cs="Arial"/>
              </w:rPr>
            </w:pPr>
          </w:p>
          <w:p w:rsidR="001E616D" w:rsidRDefault="001E616D" w:rsidP="001C575D">
            <w:pPr>
              <w:rPr>
                <w:rFonts w:ascii="Arial" w:hAnsi="Arial" w:cs="Arial"/>
              </w:rPr>
            </w:pPr>
          </w:p>
          <w:p w:rsidR="001E616D" w:rsidRPr="009B5ED1" w:rsidRDefault="001E616D" w:rsidP="001C575D">
            <w:pPr>
              <w:rPr>
                <w:rFonts w:ascii="Arial" w:hAnsi="Arial" w:cs="Arial"/>
              </w:rPr>
            </w:pPr>
          </w:p>
        </w:tc>
      </w:tr>
      <w:tr w:rsidR="001E616D" w:rsidRPr="00336C31" w:rsidTr="001C575D">
        <w:tc>
          <w:tcPr>
            <w:tcW w:w="8856" w:type="dxa"/>
          </w:tcPr>
          <w:p w:rsidR="001E616D" w:rsidRPr="000A5F3B" w:rsidRDefault="001E616D" w:rsidP="001C575D">
            <w:pPr>
              <w:rPr>
                <w:rFonts w:ascii="Arial" w:hAnsi="Arial" w:cs="Arial"/>
              </w:rPr>
            </w:pPr>
          </w:p>
          <w:p w:rsidR="001E616D" w:rsidRPr="000A5F3B" w:rsidRDefault="001E616D" w:rsidP="001C575D">
            <w:pPr>
              <w:rPr>
                <w:rFonts w:ascii="Arial" w:hAnsi="Arial" w:cs="Arial"/>
              </w:rPr>
            </w:pPr>
            <w:r w:rsidRPr="000A5F3B">
              <w:rPr>
                <w:rFonts w:ascii="Arial" w:hAnsi="Arial" w:cs="Arial"/>
              </w:rPr>
              <w:t>Short Introductory Bibliography: 1. Secondary Sources (Scholarly Works)</w:t>
            </w:r>
          </w:p>
          <w:p w:rsidR="001E616D" w:rsidRPr="000A5F3B" w:rsidRDefault="001E616D" w:rsidP="001C575D">
            <w:pPr>
              <w:rPr>
                <w:rFonts w:ascii="Arial" w:hAnsi="Arial" w:cs="Arial"/>
              </w:rPr>
            </w:pPr>
          </w:p>
          <w:p w:rsidR="001E616D" w:rsidRPr="000A5F3B" w:rsidRDefault="001E616D" w:rsidP="001C575D">
            <w:pPr>
              <w:rPr>
                <w:rFonts w:ascii="Calibri" w:hAnsi="Calibri"/>
                <w:sz w:val="22"/>
                <w:szCs w:val="22"/>
                <w:u w:val="single"/>
              </w:rPr>
            </w:pPr>
            <w:r w:rsidRPr="000A5F3B">
              <w:rPr>
                <w:rFonts w:ascii="Calibri" w:hAnsi="Calibri"/>
                <w:sz w:val="22"/>
                <w:szCs w:val="22"/>
                <w:u w:val="single"/>
              </w:rPr>
              <w:t>The literature</w:t>
            </w:r>
          </w:p>
          <w:p w:rsidR="001E616D" w:rsidRPr="000A5F3B" w:rsidRDefault="001E616D" w:rsidP="001C575D">
            <w:pPr>
              <w:rPr>
                <w:rFonts w:ascii="Calibri" w:hAnsi="Calibri"/>
                <w:sz w:val="22"/>
                <w:szCs w:val="22"/>
                <w:u w:val="single"/>
              </w:rPr>
            </w:pPr>
          </w:p>
          <w:p w:rsidR="001E616D" w:rsidRPr="000A5F3B" w:rsidRDefault="001E616D" w:rsidP="001C575D">
            <w:pPr>
              <w:rPr>
                <w:rFonts w:ascii="Calibri" w:hAnsi="Calibri"/>
                <w:sz w:val="22"/>
                <w:szCs w:val="22"/>
              </w:rPr>
            </w:pPr>
            <w:r w:rsidRPr="000A5F3B">
              <w:rPr>
                <w:rFonts w:ascii="Calibri" w:hAnsi="Calibri"/>
                <w:sz w:val="22"/>
                <w:szCs w:val="22"/>
              </w:rPr>
              <w:t xml:space="preserve">The literature that underpins this research project can be divided into two branches, that which expounds the mythical and symbolic nature of weaving and spinning cross-culturally, and that which discusses the theoretical concepts that arise from it. </w:t>
            </w:r>
          </w:p>
          <w:p w:rsidR="001E616D" w:rsidRPr="000A5F3B" w:rsidRDefault="001E616D" w:rsidP="001C575D">
            <w:pPr>
              <w:rPr>
                <w:rFonts w:ascii="Calibri" w:hAnsi="Calibri"/>
                <w:sz w:val="22"/>
                <w:szCs w:val="22"/>
              </w:rPr>
            </w:pPr>
          </w:p>
          <w:p w:rsidR="001E616D" w:rsidRPr="000A5F3B" w:rsidRDefault="001E616D" w:rsidP="001C575D">
            <w:pPr>
              <w:rPr>
                <w:rFonts w:ascii="Calibri" w:hAnsi="Calibri"/>
                <w:sz w:val="22"/>
                <w:szCs w:val="22"/>
                <w:u w:val="single"/>
              </w:rPr>
            </w:pPr>
            <w:r w:rsidRPr="000A5F3B">
              <w:rPr>
                <w:rFonts w:ascii="Calibri" w:hAnsi="Calibri"/>
                <w:sz w:val="22"/>
                <w:szCs w:val="22"/>
                <w:u w:val="single"/>
              </w:rPr>
              <w:t>Weaving and Spinning Literature</w:t>
            </w:r>
          </w:p>
          <w:p w:rsidR="001E616D" w:rsidRPr="000A5F3B" w:rsidRDefault="001E616D" w:rsidP="001C575D">
            <w:pPr>
              <w:rPr>
                <w:rFonts w:ascii="Calibri" w:hAnsi="Calibri"/>
                <w:sz w:val="22"/>
                <w:szCs w:val="22"/>
                <w:u w:val="single"/>
              </w:rPr>
            </w:pPr>
          </w:p>
          <w:p w:rsidR="001E616D" w:rsidRPr="000A5F3B" w:rsidRDefault="001E616D" w:rsidP="001C575D">
            <w:pPr>
              <w:rPr>
                <w:rFonts w:ascii="Calibri" w:hAnsi="Calibri"/>
                <w:sz w:val="22"/>
                <w:szCs w:val="22"/>
                <w:lang w:val="en-US"/>
              </w:rPr>
            </w:pPr>
            <w:r w:rsidRPr="000A5F3B">
              <w:rPr>
                <w:rFonts w:ascii="Calibri" w:hAnsi="Calibri"/>
                <w:sz w:val="22"/>
                <w:szCs w:val="22"/>
              </w:rPr>
              <w:t xml:space="preserve">The evidence for a cosmological interpretation of the arts of weaving and spinning are mostly found in monocultural case studies such as Kathy M’Closkey’s </w:t>
            </w:r>
            <w:r w:rsidRPr="000A5F3B">
              <w:rPr>
                <w:rFonts w:ascii="Calibri" w:hAnsi="Calibri"/>
                <w:i/>
                <w:sz w:val="22"/>
                <w:szCs w:val="22"/>
              </w:rPr>
              <w:t>Towards an Understanding of Navajo Aesthetics</w:t>
            </w:r>
            <w:r w:rsidRPr="000A5F3B">
              <w:rPr>
                <w:rFonts w:ascii="Calibri" w:hAnsi="Calibri"/>
                <w:sz w:val="22"/>
                <w:szCs w:val="22"/>
              </w:rPr>
              <w:t xml:space="preserve"> where she assesses the centrality of </w:t>
            </w:r>
            <w:r w:rsidRPr="000A5F3B">
              <w:rPr>
                <w:rFonts w:ascii="Calibri" w:hAnsi="Calibri" w:cs="Helvetica"/>
                <w:sz w:val="22"/>
                <w:szCs w:val="22"/>
                <w:lang w:val="en-US"/>
              </w:rPr>
              <w:t>cosmic symbols and cosmic symbolism in relation to Navaho weaving.</w:t>
            </w:r>
            <w:r w:rsidRPr="000A5F3B">
              <w:rPr>
                <w:rStyle w:val="FootnoteReference"/>
                <w:rFonts w:ascii="Calibri" w:hAnsi="Calibri" w:cs="Helvetica"/>
                <w:sz w:val="22"/>
                <w:szCs w:val="22"/>
                <w:lang w:val="en-US"/>
              </w:rPr>
              <w:footnoteReference w:id="302"/>
            </w:r>
            <w:r w:rsidRPr="000A5F3B">
              <w:rPr>
                <w:rFonts w:ascii="Calibri" w:hAnsi="Calibri"/>
                <w:sz w:val="22"/>
                <w:szCs w:val="22"/>
              </w:rPr>
              <w:t xml:space="preserve"> The presence in many cultures of ‘weaving goddesses’ is assessed in works such as Alan Miller’s </w:t>
            </w:r>
            <w:r w:rsidRPr="000A5F3B">
              <w:rPr>
                <w:rFonts w:ascii="Calibri" w:hAnsi="Calibri"/>
                <w:i/>
                <w:sz w:val="22"/>
                <w:szCs w:val="22"/>
              </w:rPr>
              <w:t>“Ame No Miso-Ori Me”</w:t>
            </w:r>
            <w:r w:rsidRPr="000A5F3B">
              <w:rPr>
                <w:rStyle w:val="FootnoteReference"/>
                <w:rFonts w:ascii="Calibri" w:hAnsi="Calibri"/>
                <w:i/>
                <w:sz w:val="22"/>
                <w:szCs w:val="22"/>
              </w:rPr>
              <w:footnoteReference w:id="303"/>
            </w:r>
            <w:r w:rsidRPr="000A5F3B">
              <w:rPr>
                <w:rFonts w:ascii="Calibri" w:hAnsi="Calibri"/>
                <w:i/>
                <w:sz w:val="22"/>
                <w:szCs w:val="22"/>
              </w:rPr>
              <w:t xml:space="preserve"> </w:t>
            </w:r>
            <w:r w:rsidRPr="000A5F3B">
              <w:rPr>
                <w:rFonts w:ascii="Calibri" w:hAnsi="Calibri"/>
                <w:sz w:val="22"/>
                <w:szCs w:val="22"/>
              </w:rPr>
              <w:t xml:space="preserve">and </w:t>
            </w:r>
            <w:r w:rsidRPr="000A5F3B">
              <w:rPr>
                <w:rFonts w:ascii="Calibri" w:hAnsi="Calibri"/>
                <w:sz w:val="22"/>
                <w:szCs w:val="22"/>
              </w:rPr>
              <w:lastRenderedPageBreak/>
              <w:t>Scheid and Svenbro’s</w:t>
            </w:r>
            <w:r w:rsidRPr="000A5F3B">
              <w:rPr>
                <w:rFonts w:ascii="Calibri" w:hAnsi="Calibri"/>
                <w:i/>
                <w:sz w:val="22"/>
                <w:szCs w:val="22"/>
              </w:rPr>
              <w:t xml:space="preserve"> The Craft of Zeus.</w:t>
            </w:r>
            <w:r w:rsidRPr="000A5F3B">
              <w:rPr>
                <w:rStyle w:val="FootnoteReference"/>
                <w:rFonts w:ascii="Calibri" w:hAnsi="Calibri"/>
                <w:i/>
                <w:sz w:val="22"/>
                <w:szCs w:val="22"/>
              </w:rPr>
              <w:footnoteReference w:id="304"/>
            </w:r>
            <w:r w:rsidRPr="000A5F3B">
              <w:rPr>
                <w:rFonts w:ascii="Calibri" w:hAnsi="Calibri"/>
                <w:sz w:val="22"/>
                <w:szCs w:val="22"/>
              </w:rPr>
              <w:t xml:space="preserve"> Indeed, the literature points to intriguing parallels between deities of different cultures; for example, </w:t>
            </w:r>
            <w:r w:rsidRPr="000A5F3B">
              <w:rPr>
                <w:rFonts w:ascii="Calibri" w:hAnsi="Calibri"/>
                <w:sz w:val="22"/>
                <w:szCs w:val="22"/>
                <w:lang w:val="en-US"/>
              </w:rPr>
              <w:t>weaving goddesses as consorts of a creator god can be found in both Aztec mythology, where Xochiquetzal is the wife of the sun-god,</w:t>
            </w:r>
            <w:r w:rsidRPr="000A5F3B">
              <w:rPr>
                <w:rStyle w:val="FootnoteReference"/>
                <w:rFonts w:ascii="Calibri" w:hAnsi="Calibri"/>
                <w:sz w:val="22"/>
                <w:szCs w:val="22"/>
                <w:lang w:val="en-US"/>
              </w:rPr>
              <w:footnoteReference w:id="305"/>
            </w:r>
            <w:r w:rsidRPr="000A5F3B">
              <w:rPr>
                <w:rFonts w:ascii="Calibri" w:hAnsi="Calibri"/>
                <w:sz w:val="22"/>
                <w:szCs w:val="22"/>
                <w:lang w:val="en-US"/>
              </w:rPr>
              <w:t xml:space="preserve"> and Susan Ackerman points to </w:t>
            </w:r>
          </w:p>
          <w:p w:rsidR="001E616D" w:rsidRPr="000A5F3B" w:rsidRDefault="001E616D" w:rsidP="001C575D">
            <w:pPr>
              <w:rPr>
                <w:rFonts w:ascii="Calibri" w:hAnsi="Calibri"/>
                <w:sz w:val="22"/>
                <w:szCs w:val="22"/>
                <w:lang w:val="en-US"/>
              </w:rPr>
            </w:pPr>
            <w:r w:rsidRPr="000A5F3B">
              <w:rPr>
                <w:rFonts w:ascii="Calibri" w:hAnsi="Calibri"/>
                <w:sz w:val="22"/>
                <w:szCs w:val="22"/>
                <w:lang w:val="en-US"/>
              </w:rPr>
              <w:t>evidence that the West Semitic goddess, Asherah, may be the consort of Yahweh.</w:t>
            </w:r>
            <w:r w:rsidRPr="000A5F3B">
              <w:rPr>
                <w:rStyle w:val="FootnoteReference"/>
                <w:rFonts w:ascii="Calibri" w:hAnsi="Calibri"/>
                <w:sz w:val="22"/>
                <w:szCs w:val="22"/>
                <w:lang w:val="en-US"/>
              </w:rPr>
              <w:footnoteReference w:id="306"/>
            </w:r>
            <w:r w:rsidRPr="000A5F3B">
              <w:rPr>
                <w:rFonts w:ascii="Calibri" w:hAnsi="Calibri"/>
                <w:sz w:val="22"/>
                <w:szCs w:val="22"/>
                <w:lang w:val="en-US"/>
              </w:rPr>
              <w:t xml:space="preserve"> </w:t>
            </w:r>
          </w:p>
          <w:p w:rsidR="001E616D" w:rsidRPr="000A5F3B" w:rsidRDefault="001E616D" w:rsidP="001C575D">
            <w:pPr>
              <w:rPr>
                <w:rFonts w:ascii="Calibri" w:hAnsi="Calibri"/>
                <w:sz w:val="22"/>
                <w:szCs w:val="22"/>
                <w:lang w:val="en-US"/>
              </w:rPr>
            </w:pPr>
          </w:p>
          <w:p w:rsidR="001E616D" w:rsidRPr="000A5F3B" w:rsidRDefault="001E616D" w:rsidP="001C575D">
            <w:pPr>
              <w:rPr>
                <w:rFonts w:ascii="Calibri" w:hAnsi="Calibri"/>
                <w:sz w:val="22"/>
                <w:szCs w:val="22"/>
              </w:rPr>
            </w:pPr>
            <w:r w:rsidRPr="000A5F3B">
              <w:rPr>
                <w:rFonts w:ascii="Calibri" w:hAnsi="Calibri"/>
                <w:sz w:val="22"/>
                <w:szCs w:val="22"/>
              </w:rPr>
              <w:t xml:space="preserve">Pertinent to this research study is the concept of weaving and spinning as life force, and of its pertaining and connecting the practitioners to their ancestors. Suzanne Mac Aulay and </w:t>
            </w:r>
          </w:p>
          <w:p w:rsidR="001E616D" w:rsidRPr="000A5F3B" w:rsidRDefault="001E616D" w:rsidP="001C575D">
            <w:pPr>
              <w:rPr>
                <w:rFonts w:ascii="Calibri" w:hAnsi="Calibri"/>
                <w:sz w:val="22"/>
                <w:szCs w:val="22"/>
              </w:rPr>
            </w:pPr>
            <w:r w:rsidRPr="000A5F3B">
              <w:rPr>
                <w:rFonts w:ascii="Calibri" w:hAnsi="Calibri"/>
                <w:sz w:val="22"/>
                <w:szCs w:val="22"/>
              </w:rPr>
              <w:t>Kura Te Waru-Rewiri state that, for the Maori, ‘</w:t>
            </w:r>
            <w:r w:rsidRPr="000A5F3B">
              <w:rPr>
                <w:rFonts w:ascii="Calibri" w:hAnsi="Calibri" w:cs="Times"/>
                <w:sz w:val="22"/>
                <w:szCs w:val="22"/>
                <w:lang w:val="en-US"/>
              </w:rPr>
              <w:t xml:space="preserve">the weaver and the action of weaving incarnate the life force, </w:t>
            </w:r>
            <w:r w:rsidRPr="000A5F3B">
              <w:rPr>
                <w:rFonts w:ascii="Calibri" w:hAnsi="Calibri" w:cs="Times"/>
                <w:i/>
                <w:sz w:val="22"/>
                <w:szCs w:val="22"/>
                <w:lang w:val="en-US"/>
              </w:rPr>
              <w:t>mauri</w:t>
            </w:r>
            <w:r w:rsidRPr="000A5F3B">
              <w:rPr>
                <w:rFonts w:ascii="Calibri" w:hAnsi="Calibri" w:cs="Times"/>
                <w:sz w:val="22"/>
                <w:szCs w:val="22"/>
                <w:lang w:val="en-US"/>
              </w:rPr>
              <w:t>.’</w:t>
            </w:r>
            <w:r w:rsidRPr="000A5F3B">
              <w:rPr>
                <w:rStyle w:val="FootnoteReference"/>
                <w:rFonts w:ascii="Calibri" w:hAnsi="Calibri" w:cs="Times"/>
                <w:sz w:val="22"/>
                <w:szCs w:val="22"/>
                <w:lang w:val="en-US"/>
              </w:rPr>
              <w:footnoteReference w:id="307"/>
            </w:r>
            <w:r w:rsidRPr="000A5F3B">
              <w:rPr>
                <w:rFonts w:ascii="Calibri" w:hAnsi="Calibri" w:cs="Times"/>
                <w:sz w:val="22"/>
                <w:szCs w:val="22"/>
                <w:lang w:val="en-US"/>
              </w:rPr>
              <w:t xml:space="preserve"> Moreover, </w:t>
            </w:r>
            <w:r w:rsidRPr="000A5F3B">
              <w:rPr>
                <w:rFonts w:ascii="Calibri" w:hAnsi="Calibri"/>
                <w:sz w:val="22"/>
                <w:szCs w:val="22"/>
              </w:rPr>
              <w:t>in his paper on Sengalese traditional hand-weavers, Roy Dilley demonstrates how weaving and the loom are perceived by Tukolor weavers to ‘relate to the origins of the craft contained in their oral history.’ Thus weavers ‘re-enact the story of the mythical ancestor every day’,</w:t>
            </w:r>
            <w:r w:rsidRPr="000A5F3B">
              <w:rPr>
                <w:rStyle w:val="FootnoteReference"/>
                <w:rFonts w:ascii="Calibri" w:hAnsi="Calibri"/>
                <w:sz w:val="22"/>
                <w:szCs w:val="22"/>
              </w:rPr>
              <w:footnoteReference w:id="308"/>
            </w:r>
            <w:r w:rsidRPr="000A5F3B">
              <w:rPr>
                <w:rFonts w:ascii="Calibri" w:hAnsi="Calibri"/>
                <w:sz w:val="22"/>
                <w:szCs w:val="22"/>
              </w:rPr>
              <w:t xml:space="preserve"> considering themselves to be ‘experts in magic’.</w:t>
            </w:r>
            <w:r w:rsidRPr="000A5F3B">
              <w:rPr>
                <w:rStyle w:val="FootnoteReference"/>
                <w:rFonts w:ascii="Calibri" w:hAnsi="Calibri"/>
                <w:sz w:val="22"/>
                <w:szCs w:val="22"/>
              </w:rPr>
              <w:footnoteReference w:id="309"/>
            </w:r>
            <w:r w:rsidRPr="000A5F3B">
              <w:rPr>
                <w:rFonts w:ascii="Calibri" w:hAnsi="Calibri"/>
                <w:sz w:val="22"/>
                <w:szCs w:val="22"/>
              </w:rPr>
              <w:t xml:space="preserve"> Indeed, weaving itself is regarded as a ‘magical act’,</w:t>
            </w:r>
            <w:r w:rsidRPr="000A5F3B">
              <w:rPr>
                <w:rStyle w:val="FootnoteReference"/>
                <w:rFonts w:ascii="Calibri" w:hAnsi="Calibri"/>
                <w:sz w:val="22"/>
                <w:szCs w:val="22"/>
              </w:rPr>
              <w:footnoteReference w:id="310"/>
            </w:r>
            <w:r w:rsidRPr="000A5F3B">
              <w:rPr>
                <w:rFonts w:ascii="Calibri" w:hAnsi="Calibri"/>
                <w:sz w:val="22"/>
                <w:szCs w:val="22"/>
              </w:rPr>
              <w:t xml:space="preserve"> which suggests that it is the ritual action that defines the magical practice. Similarly, Mary Kilbourne Matossian, in her paper</w:t>
            </w:r>
            <w:r w:rsidRPr="000A5F3B">
              <w:rPr>
                <w:rFonts w:ascii="Calibri" w:hAnsi="Calibri"/>
                <w:i/>
                <w:sz w:val="22"/>
                <w:szCs w:val="22"/>
              </w:rPr>
              <w:t xml:space="preserve"> In the Beginning, God was a Woman,</w:t>
            </w:r>
            <w:r w:rsidRPr="000A5F3B">
              <w:rPr>
                <w:rFonts w:ascii="Calibri" w:hAnsi="Calibri"/>
                <w:sz w:val="22"/>
                <w:szCs w:val="22"/>
              </w:rPr>
              <w:t xml:space="preserve"> comes to the conclusion that weaving intrinsically contains ‘some kind of magic’.</w:t>
            </w:r>
            <w:r w:rsidRPr="000A5F3B">
              <w:rPr>
                <w:rStyle w:val="FootnoteReference"/>
                <w:rFonts w:ascii="Calibri" w:hAnsi="Calibri"/>
                <w:sz w:val="22"/>
                <w:szCs w:val="22"/>
              </w:rPr>
              <w:footnoteReference w:id="311"/>
            </w:r>
            <w:r w:rsidRPr="000A5F3B">
              <w:rPr>
                <w:rFonts w:ascii="Calibri" w:hAnsi="Calibri"/>
                <w:sz w:val="22"/>
                <w:szCs w:val="22"/>
              </w:rPr>
              <w:t xml:space="preserve"> </w:t>
            </w:r>
          </w:p>
          <w:p w:rsidR="001E616D" w:rsidRPr="000A5F3B" w:rsidRDefault="001E616D" w:rsidP="001C575D">
            <w:pPr>
              <w:rPr>
                <w:rFonts w:ascii="Calibri" w:hAnsi="Calibri"/>
                <w:sz w:val="22"/>
                <w:szCs w:val="22"/>
              </w:rPr>
            </w:pPr>
            <w:r w:rsidRPr="000A5F3B">
              <w:rPr>
                <w:rFonts w:ascii="Calibri" w:hAnsi="Calibri"/>
                <w:sz w:val="22"/>
                <w:szCs w:val="22"/>
              </w:rPr>
              <w:t xml:space="preserve">Another strand of investigation, that into traditional folklore pertaining to spinning and weaving’s associations with cosmology, can be explored in the archives of specialist journals, such as the Baltic Folklore Journal, published by the Folk Belief and Media Group of the Estonian Literary Museum, and the UK Folklore Journal.  Symbolic interpretations of fairy tales, wherein the catalyst is the manipulation of yarn, such as </w:t>
            </w:r>
            <w:r w:rsidRPr="000A5F3B">
              <w:rPr>
                <w:rFonts w:ascii="Calibri" w:hAnsi="Calibri"/>
                <w:i/>
                <w:sz w:val="22"/>
                <w:szCs w:val="22"/>
              </w:rPr>
              <w:t>The Sleeping Beauty</w:t>
            </w:r>
            <w:r w:rsidRPr="000A5F3B">
              <w:rPr>
                <w:rFonts w:ascii="Calibri" w:hAnsi="Calibri"/>
                <w:sz w:val="22"/>
                <w:szCs w:val="22"/>
              </w:rPr>
              <w:t xml:space="preserve">, can be found in </w:t>
            </w:r>
            <w:r w:rsidRPr="000A5F3B">
              <w:rPr>
                <w:rFonts w:ascii="Calibri" w:hAnsi="Calibri"/>
                <w:i/>
                <w:sz w:val="22"/>
                <w:szCs w:val="22"/>
              </w:rPr>
              <w:t>Decoding Fairy Tales</w:t>
            </w:r>
            <w:r w:rsidRPr="000A5F3B">
              <w:rPr>
                <w:rFonts w:ascii="Calibri" w:hAnsi="Calibri"/>
                <w:sz w:val="22"/>
                <w:szCs w:val="22"/>
              </w:rPr>
              <w:t xml:space="preserve"> by Chris Knight.</w:t>
            </w:r>
            <w:r w:rsidRPr="000A5F3B">
              <w:rPr>
                <w:rStyle w:val="FootnoteReference"/>
                <w:rFonts w:ascii="Calibri" w:hAnsi="Calibri"/>
                <w:sz w:val="22"/>
                <w:szCs w:val="22"/>
              </w:rPr>
              <w:footnoteReference w:id="312"/>
            </w:r>
            <w:r w:rsidRPr="000A5F3B">
              <w:rPr>
                <w:rFonts w:ascii="Calibri" w:hAnsi="Calibri"/>
                <w:sz w:val="22"/>
                <w:szCs w:val="22"/>
              </w:rPr>
              <w:t xml:space="preserve"> </w:t>
            </w:r>
          </w:p>
          <w:p w:rsidR="001E616D" w:rsidRPr="000A5F3B" w:rsidRDefault="001E616D" w:rsidP="001C575D">
            <w:pPr>
              <w:rPr>
                <w:rFonts w:ascii="Calibri" w:hAnsi="Calibri"/>
                <w:sz w:val="22"/>
                <w:szCs w:val="22"/>
              </w:rPr>
            </w:pPr>
            <w:r w:rsidRPr="000A5F3B">
              <w:rPr>
                <w:rFonts w:ascii="Calibri" w:hAnsi="Calibri"/>
                <w:sz w:val="22"/>
                <w:szCs w:val="22"/>
                <w:u w:val="single"/>
              </w:rPr>
              <w:t>Theoretical Literature</w:t>
            </w:r>
            <w:r w:rsidRPr="000A5F3B">
              <w:rPr>
                <w:rFonts w:ascii="Calibri" w:hAnsi="Calibri"/>
                <w:sz w:val="22"/>
                <w:szCs w:val="22"/>
              </w:rPr>
              <w:t>.</w:t>
            </w:r>
          </w:p>
          <w:p w:rsidR="001E616D" w:rsidRPr="000A5F3B" w:rsidRDefault="001E616D" w:rsidP="001C575D">
            <w:pPr>
              <w:rPr>
                <w:rFonts w:ascii="Calibri" w:hAnsi="Calibri"/>
                <w:sz w:val="22"/>
                <w:szCs w:val="22"/>
              </w:rPr>
            </w:pPr>
          </w:p>
          <w:p w:rsidR="001E616D" w:rsidRPr="000A5F3B" w:rsidRDefault="001E616D" w:rsidP="001C575D">
            <w:pPr>
              <w:rPr>
                <w:rFonts w:ascii="Calibri" w:hAnsi="Calibri"/>
                <w:sz w:val="22"/>
                <w:szCs w:val="22"/>
              </w:rPr>
            </w:pPr>
            <w:r w:rsidRPr="000A5F3B">
              <w:rPr>
                <w:rFonts w:ascii="Calibri" w:hAnsi="Calibri"/>
                <w:sz w:val="22"/>
                <w:szCs w:val="22"/>
              </w:rPr>
              <w:t xml:space="preserve">There are two main theoretical themes that manifest themselves through the contextual reading that require unpacking and further scholastic investigation, namely a) the concept of sacrality in respect of the making of textile artefacts, and b) the essence and function of metaphor. </w:t>
            </w:r>
          </w:p>
          <w:p w:rsidR="001E616D" w:rsidRPr="000A5F3B" w:rsidRDefault="001E616D" w:rsidP="001C575D">
            <w:pPr>
              <w:rPr>
                <w:rFonts w:ascii="Calibri" w:hAnsi="Calibri"/>
                <w:sz w:val="22"/>
                <w:szCs w:val="22"/>
              </w:rPr>
            </w:pPr>
          </w:p>
          <w:p w:rsidR="001E616D" w:rsidRPr="000A5F3B" w:rsidRDefault="001E616D" w:rsidP="001C575D">
            <w:pPr>
              <w:rPr>
                <w:rFonts w:ascii="Calibri" w:hAnsi="Calibri"/>
                <w:sz w:val="22"/>
                <w:szCs w:val="22"/>
              </w:rPr>
            </w:pPr>
            <w:r w:rsidRPr="000A5F3B">
              <w:rPr>
                <w:rFonts w:ascii="Calibri" w:hAnsi="Calibri"/>
                <w:sz w:val="22"/>
                <w:szCs w:val="22"/>
              </w:rPr>
              <w:t xml:space="preserve">a) Mircea Eliade in his </w:t>
            </w:r>
            <w:r w:rsidRPr="000A5F3B">
              <w:rPr>
                <w:rFonts w:ascii="Calibri" w:hAnsi="Calibri"/>
                <w:i/>
                <w:sz w:val="22"/>
                <w:szCs w:val="22"/>
              </w:rPr>
              <w:t>The Sacred and the Profane</w:t>
            </w:r>
            <w:r w:rsidRPr="000A5F3B">
              <w:rPr>
                <w:rFonts w:ascii="Calibri" w:hAnsi="Calibri"/>
                <w:sz w:val="22"/>
                <w:szCs w:val="22"/>
              </w:rPr>
              <w:t xml:space="preserve"> addresses the question of what is sacred. He shows how an object or space can be both sacred and profane simultaneously, stating ‘a sacred stone remains a stone’, but adding that ‘all nature is capable of revealing itself as cosmic sacrality.’</w:t>
            </w:r>
            <w:r w:rsidRPr="000A5F3B">
              <w:rPr>
                <w:rStyle w:val="FootnoteReference"/>
                <w:rFonts w:ascii="Calibri" w:hAnsi="Calibri"/>
                <w:sz w:val="22"/>
                <w:szCs w:val="22"/>
              </w:rPr>
              <w:footnoteReference w:id="313"/>
            </w:r>
            <w:r w:rsidRPr="000A5F3B">
              <w:rPr>
                <w:rFonts w:ascii="Calibri" w:hAnsi="Calibri"/>
                <w:sz w:val="22"/>
                <w:szCs w:val="22"/>
              </w:rPr>
              <w:t xml:space="preserve"> S. J. Tambiah points to the same duality, demonstrating that ancestral </w:t>
            </w:r>
            <w:r w:rsidRPr="000A5F3B">
              <w:rPr>
                <w:rFonts w:ascii="Calibri" w:hAnsi="Calibri"/>
                <w:sz w:val="22"/>
                <w:szCs w:val="22"/>
              </w:rPr>
              <w:lastRenderedPageBreak/>
              <w:t>posts which are sacred for the Nuer are treated quite casually ‘outside the staging of rituals.’</w:t>
            </w:r>
            <w:r w:rsidRPr="000A5F3B">
              <w:rPr>
                <w:rStyle w:val="FootnoteReference"/>
                <w:rFonts w:ascii="Calibri" w:hAnsi="Calibri"/>
                <w:sz w:val="22"/>
                <w:szCs w:val="22"/>
              </w:rPr>
              <w:footnoteReference w:id="314"/>
            </w:r>
            <w:r w:rsidRPr="000A5F3B">
              <w:rPr>
                <w:rFonts w:ascii="Calibri" w:hAnsi="Calibri"/>
                <w:sz w:val="22"/>
                <w:szCs w:val="22"/>
              </w:rPr>
              <w:t xml:space="preserve"> Interpreted within these theoretical parameters, by virtue of their functionality, spinning and weaving implements can be understood as instruments capable of use in ritual activity, and consequently can be seen to possess the capacity for both the sacred and the profane. </w:t>
            </w:r>
          </w:p>
          <w:p w:rsidR="001E616D" w:rsidRPr="000A5F3B" w:rsidRDefault="001E616D" w:rsidP="001C575D">
            <w:pPr>
              <w:rPr>
                <w:rFonts w:ascii="Calibri" w:hAnsi="Calibri"/>
                <w:sz w:val="22"/>
                <w:szCs w:val="22"/>
              </w:rPr>
            </w:pPr>
            <w:r w:rsidRPr="000A5F3B">
              <w:rPr>
                <w:rFonts w:ascii="Calibri" w:hAnsi="Calibri"/>
                <w:sz w:val="22"/>
                <w:szCs w:val="22"/>
              </w:rPr>
              <w:t xml:space="preserve">Jack Goody, however, in his paper, </w:t>
            </w:r>
            <w:r w:rsidRPr="000A5F3B">
              <w:rPr>
                <w:rFonts w:ascii="Calibri" w:hAnsi="Calibri"/>
                <w:i/>
                <w:sz w:val="22"/>
                <w:szCs w:val="22"/>
              </w:rPr>
              <w:t>Religion and Ritual: the Definitional Problem</w:t>
            </w:r>
            <w:r w:rsidRPr="000A5F3B">
              <w:rPr>
                <w:rFonts w:ascii="Calibri" w:hAnsi="Calibri"/>
                <w:sz w:val="22"/>
                <w:szCs w:val="22"/>
              </w:rPr>
              <w:t>, has questioned the universality of the sacred/profane dichotomy, suggesting that it is often the observer who identifies what is sacred and labels it as such.</w:t>
            </w:r>
            <w:r w:rsidRPr="000A5F3B">
              <w:rPr>
                <w:rStyle w:val="FootnoteReference"/>
                <w:rFonts w:ascii="Calibri" w:hAnsi="Calibri"/>
                <w:sz w:val="22"/>
                <w:szCs w:val="22"/>
              </w:rPr>
              <w:footnoteReference w:id="315"/>
            </w:r>
            <w:r w:rsidRPr="000A5F3B">
              <w:rPr>
                <w:rFonts w:ascii="Calibri" w:hAnsi="Calibri"/>
                <w:sz w:val="22"/>
                <w:szCs w:val="22"/>
              </w:rPr>
              <w:t xml:space="preserve"> Contemporary scholars, such as Kenneth Morrison</w:t>
            </w:r>
            <w:r w:rsidRPr="000A5F3B">
              <w:rPr>
                <w:rStyle w:val="FootnoteReference"/>
                <w:rFonts w:ascii="Calibri" w:hAnsi="Calibri"/>
                <w:sz w:val="22"/>
                <w:szCs w:val="22"/>
              </w:rPr>
              <w:footnoteReference w:id="316"/>
            </w:r>
            <w:r w:rsidRPr="000A5F3B">
              <w:rPr>
                <w:rFonts w:ascii="Calibri" w:hAnsi="Calibri"/>
                <w:sz w:val="22"/>
                <w:szCs w:val="22"/>
              </w:rPr>
              <w:t xml:space="preserve"> and Peter Mataira, when talking of indigenous cultures prefer to emphasize an interconnected and symbiotic worldview whereby sacrality is understood as a more holistic notion.</w:t>
            </w:r>
            <w:r w:rsidRPr="000A5F3B">
              <w:rPr>
                <w:rStyle w:val="FootnoteReference"/>
                <w:rFonts w:ascii="Calibri" w:hAnsi="Calibri"/>
                <w:sz w:val="22"/>
                <w:szCs w:val="22"/>
              </w:rPr>
              <w:footnoteReference w:id="317"/>
            </w:r>
            <w:r w:rsidRPr="000A5F3B">
              <w:rPr>
                <w:rFonts w:ascii="Calibri" w:hAnsi="Calibri"/>
                <w:sz w:val="22"/>
                <w:szCs w:val="22"/>
              </w:rPr>
              <w:t xml:space="preserve"> Therefore the duality is blurred, with the sacred and profane being seen as interdependent, epitomising what Graham Harvey speaks of as ‘the inseparability of seeming opposites.’</w:t>
            </w:r>
            <w:r w:rsidRPr="000A5F3B">
              <w:rPr>
                <w:rStyle w:val="FootnoteReference"/>
                <w:rFonts w:ascii="Calibri" w:hAnsi="Calibri"/>
                <w:sz w:val="22"/>
                <w:szCs w:val="22"/>
              </w:rPr>
              <w:footnoteReference w:id="318"/>
            </w:r>
            <w:r w:rsidRPr="000A5F3B">
              <w:rPr>
                <w:rFonts w:ascii="Calibri" w:hAnsi="Calibri"/>
                <w:sz w:val="22"/>
                <w:szCs w:val="22"/>
              </w:rPr>
              <w:t xml:space="preserve">  Mataira exemplifies this more organic notion of sacrality, in his </w:t>
            </w:r>
            <w:r w:rsidRPr="000A5F3B">
              <w:rPr>
                <w:rFonts w:ascii="Calibri" w:hAnsi="Calibri"/>
                <w:i/>
                <w:sz w:val="22"/>
                <w:szCs w:val="22"/>
              </w:rPr>
              <w:t>Mana and tapu: Sacred knowledge, sacred boundaries</w:t>
            </w:r>
            <w:r w:rsidRPr="000A5F3B">
              <w:rPr>
                <w:rFonts w:ascii="Calibri" w:hAnsi="Calibri"/>
                <w:sz w:val="22"/>
                <w:szCs w:val="22"/>
              </w:rPr>
              <w:t>, where he argues that the Maori see life as ‘bound to the dynamic of shifting states between sacred and ordinary.’</w:t>
            </w:r>
            <w:r w:rsidRPr="000A5F3B">
              <w:rPr>
                <w:rStyle w:val="FootnoteReference"/>
                <w:rFonts w:ascii="Calibri" w:hAnsi="Calibri"/>
                <w:sz w:val="22"/>
                <w:szCs w:val="22"/>
              </w:rPr>
              <w:footnoteReference w:id="319"/>
            </w:r>
            <w:r w:rsidRPr="000A5F3B">
              <w:rPr>
                <w:rFonts w:ascii="Calibri" w:hAnsi="Calibri"/>
                <w:sz w:val="22"/>
                <w:szCs w:val="22"/>
              </w:rPr>
              <w:t xml:space="preserve"> </w:t>
            </w:r>
          </w:p>
          <w:p w:rsidR="001E616D" w:rsidRPr="000A5F3B" w:rsidRDefault="001E616D" w:rsidP="001C575D">
            <w:pPr>
              <w:rPr>
                <w:rFonts w:ascii="Calibri" w:hAnsi="Calibri"/>
                <w:sz w:val="22"/>
                <w:szCs w:val="22"/>
              </w:rPr>
            </w:pPr>
          </w:p>
          <w:p w:rsidR="001E616D" w:rsidRPr="000A5F3B" w:rsidRDefault="001E616D" w:rsidP="001C575D">
            <w:pPr>
              <w:rPr>
                <w:rFonts w:ascii="Calibri" w:hAnsi="Calibri"/>
                <w:sz w:val="22"/>
                <w:szCs w:val="22"/>
              </w:rPr>
            </w:pPr>
            <w:r w:rsidRPr="000A5F3B">
              <w:rPr>
                <w:rFonts w:ascii="Calibri" w:hAnsi="Calibri"/>
                <w:sz w:val="22"/>
                <w:szCs w:val="22"/>
              </w:rPr>
              <w:t xml:space="preserve">In his book </w:t>
            </w:r>
            <w:r w:rsidRPr="000A5F3B">
              <w:rPr>
                <w:rFonts w:ascii="Calibri" w:hAnsi="Calibri"/>
                <w:i/>
                <w:sz w:val="22"/>
                <w:szCs w:val="22"/>
              </w:rPr>
              <w:t>Magic, science, religion, and the scope of rationality</w:t>
            </w:r>
            <w:r w:rsidRPr="000A5F3B">
              <w:rPr>
                <w:rFonts w:ascii="Calibri" w:hAnsi="Calibri"/>
                <w:sz w:val="22"/>
                <w:szCs w:val="22"/>
              </w:rPr>
              <w:t>, Tambiah discusses the notion of ‘the interlacing of magic and practical/technical activity,’</w:t>
            </w:r>
            <w:r w:rsidRPr="000A5F3B">
              <w:rPr>
                <w:rStyle w:val="FootnoteReference"/>
                <w:rFonts w:ascii="Calibri" w:hAnsi="Calibri"/>
                <w:sz w:val="22"/>
                <w:szCs w:val="22"/>
              </w:rPr>
              <w:footnoteReference w:id="320"/>
            </w:r>
            <w:r w:rsidRPr="000A5F3B">
              <w:rPr>
                <w:rFonts w:ascii="Calibri" w:hAnsi="Calibri"/>
                <w:sz w:val="22"/>
                <w:szCs w:val="22"/>
              </w:rPr>
              <w:t xml:space="preserve"> where he draws on Bronislaw Malinowski’s theories about the parallel duality of magic and technical enterprise, which Malinowski refers to as the ‘association between technical pursuit and its magical counterpart,’ in </w:t>
            </w:r>
            <w:r w:rsidRPr="000A5F3B">
              <w:rPr>
                <w:rFonts w:ascii="Calibri" w:hAnsi="Calibri"/>
                <w:i/>
                <w:sz w:val="22"/>
                <w:szCs w:val="22"/>
              </w:rPr>
              <w:t>Coral Gardens and Their Magic</w:t>
            </w:r>
            <w:r w:rsidRPr="000A5F3B">
              <w:rPr>
                <w:rFonts w:ascii="Calibri" w:hAnsi="Calibri"/>
                <w:sz w:val="22"/>
                <w:szCs w:val="22"/>
              </w:rPr>
              <w:t>.</w:t>
            </w:r>
            <w:r w:rsidRPr="000A5F3B">
              <w:rPr>
                <w:rStyle w:val="FootnoteReference"/>
                <w:rFonts w:ascii="Calibri" w:hAnsi="Calibri"/>
                <w:sz w:val="22"/>
                <w:szCs w:val="22"/>
              </w:rPr>
              <w:footnoteReference w:id="321"/>
            </w:r>
            <w:r w:rsidRPr="000A5F3B">
              <w:rPr>
                <w:rFonts w:ascii="Calibri" w:hAnsi="Calibri"/>
                <w:sz w:val="22"/>
                <w:szCs w:val="22"/>
              </w:rPr>
              <w:t xml:space="preserve"> Susan Greenwood’s </w:t>
            </w:r>
            <w:r w:rsidRPr="000A5F3B">
              <w:rPr>
                <w:rFonts w:ascii="Calibri" w:hAnsi="Calibri"/>
                <w:i/>
                <w:sz w:val="22"/>
                <w:szCs w:val="22"/>
              </w:rPr>
              <w:t>The Anthropology of Magic</w:t>
            </w:r>
            <w:r w:rsidRPr="000A5F3B">
              <w:rPr>
                <w:rFonts w:ascii="Calibri" w:hAnsi="Calibri"/>
                <w:sz w:val="22"/>
                <w:szCs w:val="22"/>
              </w:rPr>
              <w:t xml:space="preserve"> also explores the theories of Participation propounded by Lucien Lévy-Bruhl, which ‘entertain the possibilities of flexible, transient and transformatory boundaries between things.’</w:t>
            </w:r>
            <w:r w:rsidRPr="000A5F3B">
              <w:rPr>
                <w:rStyle w:val="FootnoteReference"/>
                <w:rFonts w:ascii="Calibri" w:hAnsi="Calibri"/>
                <w:sz w:val="22"/>
                <w:szCs w:val="22"/>
              </w:rPr>
              <w:footnoteReference w:id="322"/>
            </w:r>
            <w:r w:rsidRPr="000A5F3B">
              <w:rPr>
                <w:rFonts w:ascii="Calibri" w:hAnsi="Calibri"/>
                <w:sz w:val="22"/>
                <w:szCs w:val="22"/>
              </w:rPr>
              <w:t xml:space="preserve"> Indeed Tambiah links magic to both metaphor and ritual, both important fields in this study, when he states that magic ‘gains its realism by clothing a metaphorical procedure in the operational, or manipulative, mode of practical action; it unites both concept and action.’</w:t>
            </w:r>
            <w:r w:rsidRPr="000A5F3B">
              <w:rPr>
                <w:rStyle w:val="FootnoteReference"/>
                <w:rFonts w:ascii="Calibri" w:hAnsi="Calibri"/>
                <w:sz w:val="22"/>
                <w:szCs w:val="22"/>
              </w:rPr>
              <w:footnoteReference w:id="323"/>
            </w:r>
            <w:r w:rsidRPr="000A5F3B">
              <w:rPr>
                <w:rFonts w:ascii="Calibri" w:hAnsi="Calibri"/>
                <w:sz w:val="22"/>
                <w:szCs w:val="22"/>
              </w:rPr>
              <w:t xml:space="preserve"> </w:t>
            </w:r>
          </w:p>
          <w:p w:rsidR="001E616D" w:rsidRPr="000A5F3B" w:rsidRDefault="001E616D" w:rsidP="001C575D">
            <w:pPr>
              <w:rPr>
                <w:rFonts w:ascii="Calibri" w:hAnsi="Calibri"/>
                <w:sz w:val="22"/>
                <w:szCs w:val="22"/>
              </w:rPr>
            </w:pPr>
            <w:r w:rsidRPr="000A5F3B">
              <w:rPr>
                <w:rFonts w:ascii="Calibri" w:hAnsi="Calibri"/>
                <w:sz w:val="22"/>
                <w:szCs w:val="22"/>
              </w:rPr>
              <w:t xml:space="preserve">The suggestion that latent sacrality may rest within both the object and the action opens up the domain of agency and material culture, which Martin Holbraad discusses in his paper, </w:t>
            </w:r>
            <w:r w:rsidRPr="000A5F3B">
              <w:rPr>
                <w:rFonts w:ascii="Calibri" w:hAnsi="Calibri"/>
                <w:i/>
                <w:sz w:val="22"/>
                <w:szCs w:val="22"/>
              </w:rPr>
              <w:t>Can the Thing speak?</w:t>
            </w:r>
            <w:r w:rsidRPr="000A5F3B">
              <w:rPr>
                <w:rStyle w:val="FootnoteReference"/>
                <w:rFonts w:ascii="Calibri" w:hAnsi="Calibri"/>
                <w:i/>
                <w:sz w:val="22"/>
                <w:szCs w:val="22"/>
              </w:rPr>
              <w:footnoteReference w:id="324"/>
            </w:r>
            <w:r w:rsidRPr="000A5F3B">
              <w:rPr>
                <w:rFonts w:ascii="Calibri" w:hAnsi="Calibri"/>
                <w:i/>
                <w:sz w:val="22"/>
                <w:szCs w:val="22"/>
              </w:rPr>
              <w:t xml:space="preserve"> </w:t>
            </w:r>
            <w:r w:rsidRPr="000A5F3B">
              <w:rPr>
                <w:rFonts w:ascii="Calibri" w:hAnsi="Calibri"/>
                <w:sz w:val="22"/>
                <w:szCs w:val="22"/>
              </w:rPr>
              <w:t xml:space="preserve">Moreover the notion that material artefacts contain the energy and history of their construction, and are not merely design realised into form, is explored by </w:t>
            </w:r>
            <w:r w:rsidRPr="000A5F3B">
              <w:rPr>
                <w:rFonts w:ascii="Calibri" w:hAnsi="Calibri"/>
                <w:sz w:val="22"/>
                <w:szCs w:val="22"/>
              </w:rPr>
              <w:lastRenderedPageBreak/>
              <w:t xml:space="preserve">Ingold in </w:t>
            </w:r>
            <w:r w:rsidRPr="000A5F3B">
              <w:rPr>
                <w:rFonts w:ascii="Calibri" w:hAnsi="Calibri"/>
                <w:i/>
                <w:sz w:val="22"/>
                <w:szCs w:val="22"/>
              </w:rPr>
              <w:t>Making</w:t>
            </w:r>
            <w:r w:rsidRPr="000A5F3B">
              <w:rPr>
                <w:rFonts w:ascii="Calibri" w:hAnsi="Calibri"/>
                <w:sz w:val="22"/>
                <w:szCs w:val="22"/>
              </w:rPr>
              <w:t>, for whom the process of construction, of manufacture and fabrication, is fundamentally generative, ‘a confluence of forces and materials.’</w:t>
            </w:r>
            <w:r w:rsidRPr="000A5F3B">
              <w:rPr>
                <w:rStyle w:val="FootnoteReference"/>
                <w:rFonts w:ascii="Calibri" w:hAnsi="Calibri"/>
                <w:sz w:val="22"/>
                <w:szCs w:val="22"/>
              </w:rPr>
              <w:footnoteReference w:id="325"/>
            </w:r>
            <w:r w:rsidRPr="000A5F3B">
              <w:rPr>
                <w:rFonts w:ascii="Calibri" w:hAnsi="Calibri"/>
                <w:sz w:val="22"/>
                <w:szCs w:val="22"/>
              </w:rPr>
              <w:t xml:space="preserve"> </w:t>
            </w:r>
          </w:p>
          <w:p w:rsidR="001E616D" w:rsidRPr="000A5F3B" w:rsidRDefault="001E616D" w:rsidP="001C575D">
            <w:pPr>
              <w:rPr>
                <w:rFonts w:ascii="Calibri" w:hAnsi="Calibri"/>
                <w:sz w:val="22"/>
                <w:szCs w:val="22"/>
              </w:rPr>
            </w:pPr>
          </w:p>
          <w:p w:rsidR="001E616D" w:rsidRPr="000A5F3B" w:rsidRDefault="001E616D" w:rsidP="001C575D">
            <w:pPr>
              <w:rPr>
                <w:rFonts w:ascii="Calibri" w:hAnsi="Calibri"/>
                <w:sz w:val="22"/>
                <w:szCs w:val="22"/>
              </w:rPr>
            </w:pPr>
            <w:r w:rsidRPr="000A5F3B">
              <w:rPr>
                <w:rFonts w:ascii="Calibri" w:hAnsi="Calibri"/>
                <w:sz w:val="22"/>
                <w:szCs w:val="22"/>
              </w:rPr>
              <w:t xml:space="preserve">b) The Weaving-as-Metaphor motif is examined in depth in works such as Karen Bek-Pedersen’s </w:t>
            </w:r>
            <w:r w:rsidRPr="000A5F3B">
              <w:rPr>
                <w:rFonts w:ascii="Calibri" w:hAnsi="Calibri"/>
                <w:i/>
                <w:sz w:val="22"/>
                <w:szCs w:val="22"/>
              </w:rPr>
              <w:t>Fate and Weaving: Justification of a Metaphor,</w:t>
            </w:r>
            <w:r w:rsidRPr="000A5F3B">
              <w:rPr>
                <w:rStyle w:val="FootnoteReference"/>
                <w:rFonts w:ascii="Calibri" w:hAnsi="Calibri"/>
                <w:i/>
                <w:sz w:val="22"/>
                <w:szCs w:val="22"/>
              </w:rPr>
              <w:footnoteReference w:id="326"/>
            </w:r>
            <w:r w:rsidRPr="000A5F3B">
              <w:rPr>
                <w:rFonts w:ascii="Calibri" w:hAnsi="Calibri"/>
                <w:i/>
                <w:sz w:val="22"/>
                <w:szCs w:val="22"/>
              </w:rPr>
              <w:t xml:space="preserve"> </w:t>
            </w:r>
            <w:r w:rsidRPr="000A5F3B">
              <w:rPr>
                <w:rFonts w:ascii="Calibri" w:hAnsi="Calibri"/>
                <w:sz w:val="22"/>
                <w:szCs w:val="22"/>
              </w:rPr>
              <w:t xml:space="preserve">and Riemer Faber’s </w:t>
            </w:r>
            <w:r w:rsidRPr="000A5F3B">
              <w:rPr>
                <w:rFonts w:ascii="Calibri" w:hAnsi="Calibri"/>
                <w:i/>
                <w:sz w:val="22"/>
                <w:szCs w:val="22"/>
              </w:rPr>
              <w:t>The Woven Garment as Literary Metaphor,</w:t>
            </w:r>
            <w:r w:rsidRPr="000A5F3B">
              <w:rPr>
                <w:rStyle w:val="FootnoteReference"/>
                <w:rFonts w:ascii="Calibri" w:hAnsi="Calibri"/>
                <w:i/>
                <w:sz w:val="22"/>
                <w:szCs w:val="22"/>
              </w:rPr>
              <w:footnoteReference w:id="327"/>
            </w:r>
            <w:r w:rsidRPr="000A5F3B">
              <w:rPr>
                <w:rFonts w:ascii="Calibri" w:hAnsi="Calibri"/>
                <w:i/>
                <w:sz w:val="22"/>
                <w:szCs w:val="22"/>
              </w:rPr>
              <w:t xml:space="preserve"> </w:t>
            </w:r>
            <w:r w:rsidRPr="000A5F3B">
              <w:rPr>
                <w:rFonts w:ascii="Calibri" w:hAnsi="Calibri"/>
                <w:sz w:val="22"/>
                <w:szCs w:val="22"/>
              </w:rPr>
              <w:t xml:space="preserve">which discusses the metaphor within the context of the </w:t>
            </w:r>
            <w:r w:rsidRPr="000A5F3B">
              <w:rPr>
                <w:rFonts w:ascii="Calibri" w:hAnsi="Calibri"/>
                <w:i/>
                <w:sz w:val="22"/>
                <w:szCs w:val="22"/>
              </w:rPr>
              <w:t>peplos</w:t>
            </w:r>
            <w:r w:rsidRPr="000A5F3B">
              <w:rPr>
                <w:rFonts w:ascii="Calibri" w:hAnsi="Calibri"/>
                <w:sz w:val="22"/>
                <w:szCs w:val="22"/>
              </w:rPr>
              <w:t xml:space="preserve"> of ancient Greece. A very striking finding is that while the weaving and spinning metaphor is pervasive, its meaning is often inconsistent or even contradictory, such as the spindle or shuttle as an instrument of death</w:t>
            </w:r>
            <w:r w:rsidRPr="000A5F3B">
              <w:rPr>
                <w:rStyle w:val="FootnoteReference"/>
                <w:rFonts w:ascii="Calibri" w:hAnsi="Calibri"/>
                <w:sz w:val="22"/>
                <w:szCs w:val="22"/>
              </w:rPr>
              <w:footnoteReference w:id="328"/>
            </w:r>
            <w:r w:rsidRPr="000A5F3B">
              <w:rPr>
                <w:rFonts w:ascii="Calibri" w:hAnsi="Calibri"/>
                <w:sz w:val="22"/>
                <w:szCs w:val="22"/>
              </w:rPr>
              <w:t xml:space="preserve"> or sexual violation,</w:t>
            </w:r>
            <w:r w:rsidRPr="000A5F3B">
              <w:rPr>
                <w:rStyle w:val="FootnoteReference"/>
                <w:rFonts w:ascii="Calibri" w:hAnsi="Calibri"/>
                <w:sz w:val="22"/>
                <w:szCs w:val="22"/>
              </w:rPr>
              <w:footnoteReference w:id="329"/>
            </w:r>
            <w:r w:rsidRPr="000A5F3B">
              <w:rPr>
                <w:rFonts w:ascii="Calibri" w:hAnsi="Calibri"/>
                <w:sz w:val="22"/>
                <w:szCs w:val="22"/>
              </w:rPr>
              <w:t xml:space="preserve"> and weaving symbolizing warfare.</w:t>
            </w:r>
            <w:r w:rsidRPr="000A5F3B">
              <w:rPr>
                <w:rStyle w:val="FootnoteReference"/>
                <w:rFonts w:ascii="Calibri" w:hAnsi="Calibri"/>
                <w:sz w:val="22"/>
                <w:szCs w:val="22"/>
              </w:rPr>
              <w:footnoteReference w:id="330"/>
            </w:r>
            <w:r w:rsidRPr="000A5F3B">
              <w:rPr>
                <w:rFonts w:ascii="Calibri" w:hAnsi="Calibri"/>
                <w:sz w:val="22"/>
                <w:szCs w:val="22"/>
              </w:rPr>
              <w:t xml:space="preserve"> George Lakoff and Mark Johnson stress that it is in the nature of metaphor to be inconsistent, its very multiplicity enriching the metaphor itself, stating that ‘it takes many different and inconsistent metaphorical perspectives to comprehend each abstract concept.’</w:t>
            </w:r>
            <w:r w:rsidRPr="000A5F3B">
              <w:rPr>
                <w:rStyle w:val="FootnoteReference"/>
                <w:rFonts w:ascii="Calibri" w:hAnsi="Calibri"/>
                <w:sz w:val="22"/>
                <w:szCs w:val="22"/>
              </w:rPr>
              <w:footnoteReference w:id="331"/>
            </w:r>
            <w:r w:rsidRPr="000A5F3B">
              <w:rPr>
                <w:rFonts w:ascii="Calibri" w:hAnsi="Calibri"/>
                <w:sz w:val="22"/>
                <w:szCs w:val="22"/>
              </w:rPr>
              <w:t xml:space="preserve"> Tilley’s work on metaphor in his </w:t>
            </w:r>
            <w:r w:rsidRPr="000A5F3B">
              <w:rPr>
                <w:rFonts w:ascii="Calibri" w:hAnsi="Calibri"/>
                <w:i/>
                <w:sz w:val="22"/>
                <w:szCs w:val="22"/>
              </w:rPr>
              <w:t>Metaphor and Material Culture</w:t>
            </w:r>
            <w:r w:rsidRPr="000A5F3B">
              <w:rPr>
                <w:rFonts w:ascii="Calibri" w:hAnsi="Calibri"/>
                <w:sz w:val="22"/>
                <w:szCs w:val="22"/>
              </w:rPr>
              <w:t xml:space="preserve"> discusses not only the properties of metaphor but also how it impacts upon so-called inanimate objects. He addresses the close bond between meaning and making, he calls it ‘artefacts as metaphors’,</w:t>
            </w:r>
            <w:r w:rsidRPr="000A5F3B">
              <w:rPr>
                <w:rStyle w:val="FootnoteReference"/>
                <w:rFonts w:ascii="Calibri" w:hAnsi="Calibri"/>
                <w:sz w:val="22"/>
                <w:szCs w:val="22"/>
              </w:rPr>
              <w:footnoteReference w:id="332"/>
            </w:r>
            <w:r w:rsidRPr="000A5F3B">
              <w:rPr>
                <w:rFonts w:ascii="Calibri" w:hAnsi="Calibri"/>
                <w:sz w:val="22"/>
                <w:szCs w:val="22"/>
              </w:rPr>
              <w:t xml:space="preserve"> with an example from Yekuana basket-weaving from the Amazon; he writes, ‘through the symbolism accompanying the making, design and use of things, indigenous material culture takes on a metaphoric significance far more essential and fundamental than any utilitarian function hand-made objects might have.’</w:t>
            </w:r>
            <w:r w:rsidRPr="000A5F3B">
              <w:rPr>
                <w:rStyle w:val="FootnoteReference"/>
                <w:rFonts w:ascii="Calibri" w:hAnsi="Calibri"/>
                <w:sz w:val="22"/>
                <w:szCs w:val="22"/>
              </w:rPr>
              <w:footnoteReference w:id="333"/>
            </w:r>
            <w:r w:rsidRPr="000A5F3B">
              <w:rPr>
                <w:rFonts w:ascii="Calibri" w:hAnsi="Calibri"/>
                <w:sz w:val="22"/>
                <w:szCs w:val="22"/>
              </w:rPr>
              <w:t xml:space="preserve"> </w:t>
            </w:r>
          </w:p>
          <w:p w:rsidR="001E616D" w:rsidRDefault="001E616D" w:rsidP="001C575D">
            <w:pPr>
              <w:rPr>
                <w:rFonts w:ascii="Calibri" w:hAnsi="Calibri"/>
                <w:sz w:val="22"/>
                <w:szCs w:val="22"/>
              </w:rPr>
            </w:pPr>
          </w:p>
          <w:p w:rsidR="001E616D" w:rsidRPr="000A5F3B" w:rsidRDefault="001E616D" w:rsidP="001C575D">
            <w:pPr>
              <w:rPr>
                <w:rFonts w:ascii="Calibri" w:hAnsi="Calibri"/>
                <w:sz w:val="22"/>
                <w:szCs w:val="22"/>
              </w:rPr>
            </w:pPr>
          </w:p>
        </w:tc>
      </w:tr>
      <w:tr w:rsidR="001E616D" w:rsidRPr="001F5503" w:rsidTr="001C575D">
        <w:tc>
          <w:tcPr>
            <w:tcW w:w="8856" w:type="dxa"/>
          </w:tcPr>
          <w:p w:rsidR="001E616D" w:rsidRPr="000A5F3B" w:rsidRDefault="001E616D" w:rsidP="001C575D">
            <w:pPr>
              <w:rPr>
                <w:rFonts w:ascii="Arial" w:hAnsi="Arial" w:cs="Arial"/>
              </w:rPr>
            </w:pPr>
          </w:p>
          <w:p w:rsidR="001E616D" w:rsidRPr="000A5F3B" w:rsidRDefault="001E616D" w:rsidP="001C575D">
            <w:pPr>
              <w:rPr>
                <w:rFonts w:ascii="Arial" w:hAnsi="Arial" w:cs="Arial"/>
              </w:rPr>
            </w:pPr>
            <w:r w:rsidRPr="000A5F3B">
              <w:rPr>
                <w:rFonts w:ascii="Arial" w:hAnsi="Arial" w:cs="Arial"/>
              </w:rPr>
              <w:t>Short Introductory Bibliography: 2 Primary Sources (Original Works/ Documents)</w:t>
            </w:r>
          </w:p>
          <w:p w:rsidR="001E616D" w:rsidRPr="000A5F3B" w:rsidRDefault="001E616D" w:rsidP="001C575D">
            <w:pPr>
              <w:rPr>
                <w:rFonts w:ascii="Calibri" w:hAnsi="Calibri" w:cs="Arial"/>
                <w:sz w:val="22"/>
                <w:szCs w:val="22"/>
              </w:rPr>
            </w:pPr>
          </w:p>
          <w:p w:rsidR="001E616D" w:rsidRPr="000A5F3B" w:rsidRDefault="001E616D" w:rsidP="001C575D">
            <w:pPr>
              <w:rPr>
                <w:rFonts w:ascii="Calibri" w:hAnsi="Calibri"/>
                <w:sz w:val="22"/>
                <w:szCs w:val="22"/>
              </w:rPr>
            </w:pPr>
            <w:r w:rsidRPr="000A5F3B">
              <w:rPr>
                <w:rFonts w:ascii="Calibri" w:hAnsi="Calibri"/>
                <w:sz w:val="22"/>
                <w:szCs w:val="22"/>
              </w:rPr>
              <w:t xml:space="preserve">Ethnographic accounts of the cosmic symbolism within spinning and weaving are to be regarded as primary sources within the dissertation. </w:t>
            </w:r>
            <w:r w:rsidRPr="000A5F3B">
              <w:rPr>
                <w:rFonts w:ascii="Calibri" w:hAnsi="Calibri" w:cs="Arial"/>
                <w:sz w:val="22"/>
                <w:szCs w:val="22"/>
              </w:rPr>
              <w:t xml:space="preserve">The initial spark for the research was </w:t>
            </w:r>
            <w:r w:rsidRPr="000A5F3B">
              <w:rPr>
                <w:rFonts w:ascii="Calibri" w:hAnsi="Calibri"/>
                <w:i/>
                <w:sz w:val="22"/>
                <w:szCs w:val="22"/>
              </w:rPr>
              <w:t>The Song of the Sky-Loom</w:t>
            </w:r>
            <w:r w:rsidRPr="000A5F3B">
              <w:rPr>
                <w:rFonts w:ascii="Calibri" w:hAnsi="Calibri"/>
                <w:sz w:val="22"/>
                <w:szCs w:val="22"/>
              </w:rPr>
              <w:t xml:space="preserve">, a song of the Tewa people (a branch of the Hopi), recorded by Herbert J Spinden in 1933, and a seminal myth, the Navajo legend of the </w:t>
            </w:r>
            <w:r w:rsidRPr="000A5F3B">
              <w:rPr>
                <w:rFonts w:ascii="Calibri" w:hAnsi="Calibri"/>
                <w:i/>
                <w:sz w:val="22"/>
                <w:szCs w:val="22"/>
              </w:rPr>
              <w:t xml:space="preserve">Spider Woman and the Creation of the World, </w:t>
            </w:r>
            <w:r w:rsidRPr="000A5F3B">
              <w:rPr>
                <w:rFonts w:ascii="Calibri" w:hAnsi="Calibri"/>
                <w:sz w:val="22"/>
                <w:szCs w:val="22"/>
              </w:rPr>
              <w:t>through the agency of weaving, transcribed by Gladys Reichard in 1934.</w:t>
            </w:r>
            <w:r w:rsidRPr="000A5F3B">
              <w:rPr>
                <w:rStyle w:val="FootnoteReference"/>
                <w:rFonts w:ascii="Calibri" w:hAnsi="Calibri"/>
                <w:sz w:val="22"/>
                <w:szCs w:val="22"/>
              </w:rPr>
              <w:footnoteReference w:id="334"/>
            </w:r>
            <w:r w:rsidRPr="000A5F3B">
              <w:rPr>
                <w:rFonts w:ascii="Calibri" w:hAnsi="Calibri"/>
                <w:sz w:val="22"/>
                <w:szCs w:val="22"/>
              </w:rPr>
              <w:t xml:space="preserve"> </w:t>
            </w:r>
          </w:p>
          <w:p w:rsidR="001E616D" w:rsidRPr="000A5F3B" w:rsidRDefault="001E616D" w:rsidP="001C575D">
            <w:pPr>
              <w:rPr>
                <w:rFonts w:ascii="Calibri" w:hAnsi="Calibri"/>
                <w:sz w:val="22"/>
                <w:szCs w:val="22"/>
              </w:rPr>
            </w:pPr>
            <w:r w:rsidRPr="000A5F3B">
              <w:rPr>
                <w:rFonts w:ascii="Calibri" w:hAnsi="Calibri"/>
                <w:sz w:val="22"/>
                <w:szCs w:val="22"/>
              </w:rPr>
              <w:t>David Guss’ transcription of a Yekuana protective chant (</w:t>
            </w:r>
            <w:r w:rsidRPr="000A5F3B">
              <w:rPr>
                <w:rFonts w:ascii="Calibri" w:hAnsi="Calibri"/>
                <w:i/>
                <w:sz w:val="22"/>
                <w:szCs w:val="22"/>
              </w:rPr>
              <w:t>Tingkui yechamatojo</w:t>
            </w:r>
            <w:r w:rsidRPr="000A5F3B">
              <w:rPr>
                <w:rFonts w:ascii="Calibri" w:hAnsi="Calibri"/>
                <w:sz w:val="22"/>
                <w:szCs w:val="22"/>
              </w:rPr>
              <w:t xml:space="preserve">) to purify a </w:t>
            </w:r>
            <w:r w:rsidRPr="000A5F3B">
              <w:rPr>
                <w:rFonts w:ascii="Calibri" w:hAnsi="Calibri"/>
                <w:sz w:val="22"/>
                <w:szCs w:val="22"/>
              </w:rPr>
              <w:lastRenderedPageBreak/>
              <w:t xml:space="preserve">woven basket was recorded in the South American village of Parupa in 1984, and published in his book, </w:t>
            </w:r>
            <w:r w:rsidRPr="000A5F3B">
              <w:rPr>
                <w:rFonts w:ascii="Calibri" w:hAnsi="Calibri"/>
                <w:i/>
                <w:sz w:val="22"/>
                <w:szCs w:val="22"/>
              </w:rPr>
              <w:t>To Weave and Sing</w:t>
            </w:r>
            <w:r>
              <w:rPr>
                <w:rFonts w:ascii="Calibri" w:hAnsi="Calibri"/>
                <w:sz w:val="22"/>
                <w:szCs w:val="22"/>
              </w:rPr>
              <w:t>.</w:t>
            </w:r>
            <w:r w:rsidRPr="000A5F3B">
              <w:rPr>
                <w:rStyle w:val="FootnoteReference"/>
                <w:rFonts w:ascii="Calibri" w:hAnsi="Calibri"/>
                <w:sz w:val="22"/>
                <w:szCs w:val="22"/>
              </w:rPr>
              <w:footnoteReference w:id="335"/>
            </w:r>
            <w:r w:rsidRPr="000A5F3B">
              <w:rPr>
                <w:rFonts w:ascii="Calibri" w:hAnsi="Calibri"/>
                <w:sz w:val="22"/>
                <w:szCs w:val="22"/>
              </w:rPr>
              <w:t xml:space="preserve"> The recounting of the Japanese sacred text, </w:t>
            </w:r>
            <w:r w:rsidRPr="000A5F3B">
              <w:rPr>
                <w:rFonts w:ascii="Calibri" w:hAnsi="Calibri"/>
                <w:i/>
                <w:sz w:val="22"/>
                <w:szCs w:val="22"/>
              </w:rPr>
              <w:t>the Heavenly Weaving Maiden</w:t>
            </w:r>
            <w:r w:rsidRPr="000A5F3B">
              <w:rPr>
                <w:rFonts w:ascii="Calibri" w:hAnsi="Calibri"/>
                <w:sz w:val="22"/>
                <w:szCs w:val="22"/>
              </w:rPr>
              <w:t xml:space="preserve">, can be found in the </w:t>
            </w:r>
            <w:r w:rsidRPr="000A5F3B">
              <w:rPr>
                <w:rFonts w:ascii="Calibri" w:hAnsi="Calibri"/>
                <w:i/>
                <w:sz w:val="22"/>
                <w:szCs w:val="22"/>
              </w:rPr>
              <w:t>Kojiki, an Account of Ancient Matters,</w:t>
            </w:r>
            <w:r w:rsidRPr="000A5F3B">
              <w:rPr>
                <w:rFonts w:ascii="Calibri" w:hAnsi="Calibri"/>
                <w:sz w:val="22"/>
                <w:szCs w:val="22"/>
              </w:rPr>
              <w:t xml:space="preserve"> by O No Yasumaru, translated by Gustav Heldt.</w:t>
            </w:r>
            <w:r w:rsidRPr="000A5F3B">
              <w:rPr>
                <w:rStyle w:val="FootnoteReference"/>
                <w:rFonts w:ascii="Calibri" w:hAnsi="Calibri"/>
                <w:sz w:val="22"/>
                <w:szCs w:val="22"/>
              </w:rPr>
              <w:footnoteReference w:id="336"/>
            </w:r>
          </w:p>
          <w:p w:rsidR="001E616D" w:rsidRPr="000A5F3B" w:rsidRDefault="001E616D" w:rsidP="001C575D">
            <w:pPr>
              <w:rPr>
                <w:rFonts w:ascii="Calibri" w:hAnsi="Calibri"/>
                <w:sz w:val="22"/>
                <w:szCs w:val="22"/>
              </w:rPr>
            </w:pPr>
          </w:p>
          <w:p w:rsidR="001E616D" w:rsidRPr="000A5F3B" w:rsidRDefault="001E616D" w:rsidP="001C575D">
            <w:pPr>
              <w:rPr>
                <w:rFonts w:ascii="Calibri" w:hAnsi="Calibri"/>
                <w:sz w:val="22"/>
                <w:szCs w:val="22"/>
              </w:rPr>
            </w:pPr>
            <w:r w:rsidRPr="000A5F3B">
              <w:rPr>
                <w:rFonts w:ascii="Calibri" w:hAnsi="Calibri"/>
                <w:sz w:val="22"/>
                <w:szCs w:val="22"/>
              </w:rPr>
              <w:t>Myths and legends that feature spinning and weaving have provided rich material for poets across the centuries, and their re-telling can be further considered a primary source</w:t>
            </w:r>
            <w:r>
              <w:rPr>
                <w:rFonts w:ascii="Calibri" w:hAnsi="Calibri"/>
                <w:sz w:val="22"/>
                <w:szCs w:val="22"/>
              </w:rPr>
              <w:t>, to contribute towards the</w:t>
            </w:r>
            <w:r w:rsidRPr="000A5F3B">
              <w:rPr>
                <w:rFonts w:ascii="Calibri" w:hAnsi="Calibri"/>
                <w:sz w:val="22"/>
                <w:szCs w:val="22"/>
              </w:rPr>
              <w:t xml:space="preserve"> evidence for cosmology within spinning and weaving. Within Classical literature, the myth describing the weaving contest between Arachne and Athena can be found in Ovid’s </w:t>
            </w:r>
            <w:r w:rsidRPr="000A5F3B">
              <w:rPr>
                <w:rFonts w:ascii="Calibri" w:hAnsi="Calibri"/>
                <w:i/>
                <w:sz w:val="22"/>
                <w:szCs w:val="22"/>
              </w:rPr>
              <w:t>Metamorphoses Book VI</w:t>
            </w:r>
            <w:r w:rsidRPr="000A5F3B">
              <w:rPr>
                <w:rFonts w:ascii="Calibri" w:hAnsi="Calibri"/>
                <w:sz w:val="22"/>
                <w:szCs w:val="22"/>
              </w:rPr>
              <w:t>,</w:t>
            </w:r>
            <w:r w:rsidRPr="000A5F3B">
              <w:rPr>
                <w:rStyle w:val="FootnoteReference"/>
                <w:rFonts w:ascii="Calibri" w:hAnsi="Calibri"/>
                <w:sz w:val="22"/>
                <w:szCs w:val="22"/>
              </w:rPr>
              <w:footnoteReference w:id="337"/>
            </w:r>
            <w:r w:rsidRPr="000A5F3B">
              <w:rPr>
                <w:rFonts w:ascii="Calibri" w:hAnsi="Calibri"/>
                <w:sz w:val="22"/>
                <w:szCs w:val="22"/>
              </w:rPr>
              <w:t xml:space="preserve"> and Homer’s </w:t>
            </w:r>
            <w:r w:rsidRPr="000A5F3B">
              <w:rPr>
                <w:rFonts w:ascii="Calibri" w:hAnsi="Calibri"/>
                <w:i/>
                <w:sz w:val="22"/>
                <w:szCs w:val="22"/>
              </w:rPr>
              <w:t>Odyssey</w:t>
            </w:r>
            <w:r w:rsidRPr="000A5F3B">
              <w:rPr>
                <w:rFonts w:ascii="Calibri" w:hAnsi="Calibri"/>
                <w:sz w:val="22"/>
                <w:szCs w:val="22"/>
              </w:rPr>
              <w:t xml:space="preserve"> contains the story of Penelope’s fidelity manifested through the actions of weaving and unweaving.</w:t>
            </w:r>
            <w:r w:rsidRPr="000A5F3B">
              <w:rPr>
                <w:rStyle w:val="FootnoteReference"/>
                <w:rFonts w:ascii="Calibri" w:hAnsi="Calibri"/>
                <w:sz w:val="22"/>
                <w:szCs w:val="22"/>
              </w:rPr>
              <w:footnoteReference w:id="338"/>
            </w:r>
            <w:r w:rsidRPr="000A5F3B">
              <w:rPr>
                <w:rFonts w:ascii="Calibri" w:hAnsi="Calibri"/>
                <w:sz w:val="22"/>
                <w:szCs w:val="22"/>
              </w:rPr>
              <w:t xml:space="preserve"> More recent European poetry and literature contain potent examples of fables and tales where spinning and weaving have a central metaphysical role, such as Alfred Lord Tennyson’s, </w:t>
            </w:r>
            <w:r w:rsidRPr="000A5F3B">
              <w:rPr>
                <w:rFonts w:ascii="Calibri" w:hAnsi="Calibri"/>
                <w:i/>
                <w:sz w:val="22"/>
                <w:szCs w:val="22"/>
              </w:rPr>
              <w:t>The Lady of Shallott</w:t>
            </w:r>
            <w:r w:rsidRPr="000A5F3B">
              <w:rPr>
                <w:rFonts w:ascii="Calibri" w:hAnsi="Calibri"/>
                <w:sz w:val="22"/>
                <w:szCs w:val="22"/>
              </w:rPr>
              <w:t xml:space="preserve">, </w:t>
            </w:r>
            <w:r w:rsidRPr="000A5F3B">
              <w:rPr>
                <w:rStyle w:val="FootnoteReference"/>
                <w:rFonts w:ascii="Calibri" w:hAnsi="Calibri"/>
                <w:sz w:val="22"/>
                <w:szCs w:val="22"/>
              </w:rPr>
              <w:footnoteReference w:id="339"/>
            </w:r>
            <w:r w:rsidRPr="000A5F3B">
              <w:rPr>
                <w:rFonts w:ascii="Calibri" w:hAnsi="Calibri"/>
                <w:sz w:val="22"/>
                <w:szCs w:val="22"/>
              </w:rPr>
              <w:t xml:space="preserve"> and the tale of </w:t>
            </w:r>
            <w:r w:rsidRPr="000A5F3B">
              <w:rPr>
                <w:rFonts w:ascii="Calibri" w:hAnsi="Calibri"/>
                <w:i/>
                <w:sz w:val="22"/>
                <w:szCs w:val="22"/>
              </w:rPr>
              <w:t>Briar Rose</w:t>
            </w:r>
            <w:r w:rsidRPr="000A5F3B">
              <w:rPr>
                <w:rFonts w:ascii="Calibri" w:hAnsi="Calibri"/>
                <w:sz w:val="22"/>
                <w:szCs w:val="22"/>
              </w:rPr>
              <w:t xml:space="preserve"> from the Brothers Grimm’s Fairy Tales.</w:t>
            </w:r>
            <w:r w:rsidRPr="000A5F3B">
              <w:rPr>
                <w:rStyle w:val="FootnoteReference"/>
                <w:rFonts w:ascii="Calibri" w:hAnsi="Calibri"/>
                <w:sz w:val="22"/>
                <w:szCs w:val="22"/>
              </w:rPr>
              <w:footnoteReference w:id="340"/>
            </w:r>
            <w:r w:rsidRPr="000A5F3B">
              <w:rPr>
                <w:rFonts w:ascii="Calibri" w:hAnsi="Calibri"/>
                <w:sz w:val="22"/>
                <w:szCs w:val="22"/>
              </w:rPr>
              <w:t xml:space="preserve"> </w:t>
            </w:r>
          </w:p>
          <w:p w:rsidR="001E616D" w:rsidRPr="000A5F3B" w:rsidRDefault="001E616D" w:rsidP="001C575D">
            <w:pPr>
              <w:rPr>
                <w:rFonts w:ascii="Calibri" w:hAnsi="Calibri"/>
                <w:sz w:val="22"/>
                <w:szCs w:val="22"/>
              </w:rPr>
            </w:pPr>
          </w:p>
          <w:p w:rsidR="001E616D" w:rsidRPr="000A5F3B" w:rsidRDefault="001E616D" w:rsidP="001C575D">
            <w:pPr>
              <w:rPr>
                <w:rFonts w:ascii="Calibri" w:hAnsi="Calibri"/>
                <w:sz w:val="22"/>
                <w:szCs w:val="22"/>
              </w:rPr>
            </w:pPr>
            <w:r w:rsidRPr="000A5F3B">
              <w:rPr>
                <w:rFonts w:ascii="Calibri" w:hAnsi="Calibri"/>
                <w:sz w:val="22"/>
                <w:szCs w:val="22"/>
              </w:rPr>
              <w:t xml:space="preserve">The predominant primary source, however, will be the data from the fieldwork, the contact and communication with individual contemporary spinners and weavers. It is their response and insights that will inform, develop and shape this research. </w:t>
            </w:r>
          </w:p>
          <w:p w:rsidR="001E616D" w:rsidRPr="000A5F3B" w:rsidRDefault="001E616D" w:rsidP="001C575D">
            <w:pPr>
              <w:rPr>
                <w:rFonts w:ascii="Calibri" w:hAnsi="Calibri"/>
                <w:sz w:val="22"/>
                <w:szCs w:val="22"/>
              </w:rPr>
            </w:pPr>
            <w:r w:rsidRPr="000A5F3B">
              <w:rPr>
                <w:rFonts w:ascii="Calibri" w:hAnsi="Calibri"/>
                <w:sz w:val="22"/>
                <w:szCs w:val="22"/>
              </w:rPr>
              <w:t>The fieldwork will be reinforced by my reflexive research, where I shall offer a record of my experiential study into spinning and weaving by way of a report/journal as a primary source for the dissertation. The auto-ethnography will be supported by a photographic record of the weaving and spinning process, which may be submitted as visual data.</w:t>
            </w:r>
          </w:p>
          <w:p w:rsidR="001E616D" w:rsidRPr="000A5F3B" w:rsidRDefault="001E616D" w:rsidP="001C575D">
            <w:pPr>
              <w:rPr>
                <w:rFonts w:ascii="Calibri" w:hAnsi="Calibri"/>
                <w:sz w:val="22"/>
                <w:szCs w:val="22"/>
              </w:rPr>
            </w:pPr>
          </w:p>
          <w:p w:rsidR="001E616D" w:rsidRPr="000A5F3B" w:rsidRDefault="001E616D" w:rsidP="001C575D">
            <w:pPr>
              <w:rPr>
                <w:rFonts w:ascii="Arial" w:hAnsi="Arial" w:cs="Arial"/>
              </w:rPr>
            </w:pPr>
          </w:p>
        </w:tc>
      </w:tr>
      <w:tr w:rsidR="001E616D" w:rsidRPr="001F5503" w:rsidTr="001C575D">
        <w:tc>
          <w:tcPr>
            <w:tcW w:w="8856" w:type="dxa"/>
          </w:tcPr>
          <w:p w:rsidR="001E616D" w:rsidRPr="0027346E" w:rsidRDefault="001E616D" w:rsidP="001C575D">
            <w:pPr>
              <w:pBdr>
                <w:top w:val="single" w:sz="4" w:space="1" w:color="auto"/>
                <w:left w:val="single" w:sz="4" w:space="4" w:color="auto"/>
                <w:bottom w:val="single" w:sz="4" w:space="1" w:color="auto"/>
                <w:right w:val="single" w:sz="4" w:space="4" w:color="auto"/>
              </w:pBdr>
              <w:jc w:val="both"/>
              <w:rPr>
                <w:rFonts w:ascii="Arial" w:hAnsi="Arial" w:cs="Arial"/>
              </w:rPr>
            </w:pPr>
            <w:r w:rsidRPr="0027346E">
              <w:rPr>
                <w:rFonts w:ascii="Arial" w:hAnsi="Arial" w:cs="Arial"/>
              </w:rPr>
              <w:lastRenderedPageBreak/>
              <w:t>Time Schedule:</w:t>
            </w:r>
          </w:p>
          <w:p w:rsidR="001E616D" w:rsidRDefault="001E616D" w:rsidP="001C575D">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Pr>
                <w:rFonts w:ascii="Arial" w:hAnsi="Arial" w:cs="Arial"/>
                <w:sz w:val="20"/>
                <w:szCs w:val="20"/>
              </w:rPr>
              <w:t xml:space="preserve">An outline of a likely timetable to completion. </w:t>
            </w:r>
          </w:p>
          <w:p w:rsidR="001E616D" w:rsidRDefault="001E616D" w:rsidP="001C575D">
            <w:pPr>
              <w:pBdr>
                <w:top w:val="single" w:sz="4" w:space="1" w:color="auto"/>
                <w:left w:val="single" w:sz="4" w:space="4" w:color="auto"/>
                <w:bottom w:val="single" w:sz="4" w:space="1" w:color="auto"/>
                <w:right w:val="single" w:sz="4" w:space="4" w:color="auto"/>
              </w:pBdr>
              <w:jc w:val="both"/>
              <w:rPr>
                <w:rFonts w:ascii="Arial" w:hAnsi="Arial" w:cs="Arial"/>
                <w:sz w:val="20"/>
                <w:szCs w:val="20"/>
              </w:rPr>
            </w:pPr>
          </w:p>
          <w:p w:rsidR="001E616D" w:rsidRDefault="001E616D" w:rsidP="001C575D">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Pr>
                <w:rFonts w:ascii="Calibri" w:hAnsi="Calibri"/>
                <w:sz w:val="22"/>
                <w:szCs w:val="22"/>
              </w:rPr>
              <w:t>January 2016</w:t>
            </w:r>
          </w:p>
          <w:p w:rsidR="001E616D" w:rsidRDefault="001E616D" w:rsidP="001C575D">
            <w:pPr>
              <w:pBdr>
                <w:top w:val="single" w:sz="4" w:space="1" w:color="auto"/>
                <w:left w:val="single" w:sz="4" w:space="4" w:color="auto"/>
                <w:bottom w:val="single" w:sz="4" w:space="1" w:color="auto"/>
                <w:right w:val="single" w:sz="4" w:space="4" w:color="auto"/>
              </w:pBdr>
              <w:jc w:val="both"/>
              <w:rPr>
                <w:rFonts w:ascii="Arial" w:hAnsi="Arial" w:cs="Arial"/>
                <w:sz w:val="20"/>
                <w:szCs w:val="20"/>
              </w:rPr>
            </w:pPr>
          </w:p>
          <w:p w:rsidR="001E616D" w:rsidRPr="007A2FB2" w:rsidRDefault="001E616D" w:rsidP="001C575D">
            <w:pPr>
              <w:pBdr>
                <w:top w:val="single" w:sz="4" w:space="1" w:color="auto"/>
                <w:left w:val="single" w:sz="4" w:space="4" w:color="auto"/>
                <w:bottom w:val="single" w:sz="4" w:space="1" w:color="auto"/>
                <w:right w:val="single" w:sz="4" w:space="4" w:color="auto"/>
              </w:pBdr>
              <w:jc w:val="both"/>
              <w:rPr>
                <w:rFonts w:ascii="Arial" w:hAnsi="Arial" w:cs="Arial"/>
                <w:b/>
              </w:rPr>
            </w:pPr>
          </w:p>
        </w:tc>
      </w:tr>
      <w:tr w:rsidR="001E616D" w:rsidRPr="001F5503" w:rsidTr="001C575D">
        <w:tc>
          <w:tcPr>
            <w:tcW w:w="8856" w:type="dxa"/>
          </w:tcPr>
          <w:p w:rsidR="001E616D" w:rsidRPr="001F5503" w:rsidRDefault="001E616D" w:rsidP="001C575D">
            <w:pPr>
              <w:rPr>
                <w:rFonts w:ascii="Arial" w:hAnsi="Arial" w:cs="Arial"/>
              </w:rPr>
            </w:pPr>
            <w:r w:rsidRPr="001F5503">
              <w:rPr>
                <w:rFonts w:ascii="Arial" w:hAnsi="Arial" w:cs="Arial"/>
              </w:rPr>
              <w:t>Proposed Supervisor:</w:t>
            </w:r>
          </w:p>
          <w:p w:rsidR="001E616D" w:rsidRPr="001F5503" w:rsidRDefault="001E616D" w:rsidP="001C575D">
            <w:pPr>
              <w:rPr>
                <w:rFonts w:ascii="Arial" w:hAnsi="Arial" w:cs="Arial"/>
              </w:rPr>
            </w:pPr>
          </w:p>
          <w:p w:rsidR="001E616D" w:rsidRPr="001F5503" w:rsidRDefault="001E616D" w:rsidP="001C575D">
            <w:pPr>
              <w:rPr>
                <w:rFonts w:ascii="Arial" w:hAnsi="Arial" w:cs="Arial"/>
              </w:rPr>
            </w:pPr>
            <w:r>
              <w:rPr>
                <w:rFonts w:ascii="Calibri" w:hAnsi="Calibri"/>
                <w:sz w:val="22"/>
                <w:szCs w:val="22"/>
              </w:rPr>
              <w:t>Anthony Thorley</w:t>
            </w:r>
          </w:p>
          <w:p w:rsidR="001E616D" w:rsidRPr="001F5503" w:rsidRDefault="001E616D" w:rsidP="001C575D">
            <w:pPr>
              <w:rPr>
                <w:rFonts w:ascii="Arial" w:hAnsi="Arial" w:cs="Arial"/>
              </w:rPr>
            </w:pPr>
          </w:p>
          <w:p w:rsidR="001E616D" w:rsidRPr="001F5503" w:rsidRDefault="001E616D" w:rsidP="001C575D">
            <w:pPr>
              <w:rPr>
                <w:rFonts w:ascii="Arial" w:hAnsi="Arial" w:cs="Arial"/>
              </w:rPr>
            </w:pPr>
          </w:p>
        </w:tc>
      </w:tr>
    </w:tbl>
    <w:p w:rsidR="001E616D" w:rsidRPr="003B0537" w:rsidRDefault="001E616D" w:rsidP="001E616D">
      <w:pPr>
        <w:rPr>
          <w:rFonts w:ascii="Arial" w:hAnsi="Arial" w:cs="Arial"/>
        </w:rPr>
      </w:pPr>
    </w:p>
    <w:p w:rsidR="001E616D" w:rsidRDefault="001E616D" w:rsidP="001E616D">
      <w:pPr>
        <w:rPr>
          <w:rFonts w:ascii="Arial" w:hAnsi="Arial" w:cs="Arial"/>
        </w:rPr>
      </w:pPr>
    </w:p>
    <w:p w:rsidR="001E616D" w:rsidRDefault="001E616D" w:rsidP="001E616D">
      <w:pPr>
        <w:rPr>
          <w:rFonts w:ascii="Arial" w:hAnsi="Arial" w:cs="Arial"/>
        </w:rPr>
      </w:pPr>
      <w:r>
        <w:rPr>
          <w:rFonts w:ascii="Arial" w:hAnsi="Arial" w:cs="Arial"/>
        </w:rPr>
        <w:t>Please indicate whether ethical approval for project is needed – YES/</w:t>
      </w:r>
      <w:r w:rsidRPr="00F22D30">
        <w:rPr>
          <w:rFonts w:ascii="Arial" w:hAnsi="Arial" w:cs="Arial"/>
          <w:strike/>
        </w:rPr>
        <w:t>NO</w:t>
      </w:r>
    </w:p>
    <w:p w:rsidR="001E616D" w:rsidRDefault="001E616D" w:rsidP="001E616D">
      <w:pPr>
        <w:rPr>
          <w:rFonts w:ascii="Arial" w:hAnsi="Arial" w:cs="Arial"/>
        </w:rPr>
      </w:pPr>
      <w:r>
        <w:rPr>
          <w:rFonts w:ascii="Arial" w:hAnsi="Arial" w:cs="Arial"/>
        </w:rPr>
        <w:lastRenderedPageBreak/>
        <w:t>(This will only be relevant if you are undertaking qualitative research)</w:t>
      </w:r>
    </w:p>
    <w:p w:rsidR="001E616D" w:rsidRDefault="001E616D" w:rsidP="001E616D">
      <w:pPr>
        <w:rPr>
          <w:rFonts w:ascii="Arial" w:hAnsi="Arial" w:cs="Arial"/>
        </w:rPr>
      </w:pPr>
    </w:p>
    <w:p w:rsidR="001E616D" w:rsidRDefault="001E616D" w:rsidP="001E616D">
      <w:pPr>
        <w:rPr>
          <w:rFonts w:ascii="Arial" w:hAnsi="Arial" w:cs="Arial"/>
        </w:rPr>
      </w:pPr>
      <w:r>
        <w:rPr>
          <w:rFonts w:ascii="Arial" w:hAnsi="Arial" w:cs="Arial"/>
        </w:rPr>
        <w:t>Please indicate whether sufficient resources are available for the project – YES/</w:t>
      </w:r>
      <w:r w:rsidRPr="00F22D30">
        <w:rPr>
          <w:rFonts w:ascii="Arial" w:hAnsi="Arial" w:cs="Arial"/>
          <w:strike/>
        </w:rPr>
        <w:t>NO</w:t>
      </w:r>
    </w:p>
    <w:p w:rsidR="001E616D" w:rsidRPr="003B0537" w:rsidRDefault="001E616D" w:rsidP="001E616D">
      <w:pPr>
        <w:rPr>
          <w:rFonts w:ascii="Arial" w:hAnsi="Arial" w:cs="Arial"/>
        </w:rPr>
      </w:pPr>
    </w:p>
    <w:p w:rsidR="001E616D" w:rsidRPr="003B0537" w:rsidRDefault="001E616D" w:rsidP="001E616D">
      <w:pPr>
        <w:rPr>
          <w:rFonts w:ascii="Arial" w:hAnsi="Arial" w:cs="Arial"/>
        </w:rPr>
      </w:pPr>
    </w:p>
    <w:p w:rsidR="001E616D" w:rsidRPr="003B0537" w:rsidRDefault="001E616D" w:rsidP="001E616D">
      <w:pPr>
        <w:rPr>
          <w:rFonts w:ascii="Arial" w:hAnsi="Arial" w:cs="Arial"/>
        </w:rPr>
      </w:pPr>
      <w:r w:rsidRPr="003B0537">
        <w:rPr>
          <w:rFonts w:ascii="Arial" w:hAnsi="Arial" w:cs="Arial"/>
        </w:rPr>
        <w:t xml:space="preserve">The above topic, proposal, and supervisor have been agreed:  </w:t>
      </w:r>
    </w:p>
    <w:p w:rsidR="001E616D" w:rsidRPr="003B0537" w:rsidRDefault="001E616D" w:rsidP="001E616D">
      <w:pPr>
        <w:rPr>
          <w:rFonts w:ascii="Arial" w:hAnsi="Arial" w:cs="Arial"/>
        </w:rPr>
      </w:pPr>
    </w:p>
    <w:p w:rsidR="001E616D" w:rsidRPr="003B0537" w:rsidRDefault="001E616D" w:rsidP="001E616D">
      <w:pPr>
        <w:rPr>
          <w:rFonts w:ascii="Arial" w:hAnsi="Arial" w:cs="Arial"/>
        </w:rPr>
      </w:pPr>
      <w:r>
        <w:rPr>
          <w:rFonts w:ascii="Arial" w:hAnsi="Arial" w:cs="Arial"/>
        </w:rPr>
        <w:t>Signed : ……………………………………………………..Programme Coordinator</w:t>
      </w:r>
    </w:p>
    <w:p w:rsidR="001E616D" w:rsidRPr="003B0537" w:rsidRDefault="001E616D" w:rsidP="001E616D">
      <w:pPr>
        <w:rPr>
          <w:rFonts w:ascii="Arial" w:hAnsi="Arial" w:cs="Arial"/>
        </w:rPr>
      </w:pPr>
    </w:p>
    <w:p w:rsidR="001E616D" w:rsidRPr="003B0537" w:rsidRDefault="001E616D" w:rsidP="001E616D">
      <w:pPr>
        <w:rPr>
          <w:rFonts w:ascii="Arial" w:hAnsi="Arial" w:cs="Arial"/>
        </w:rPr>
      </w:pPr>
      <w:r w:rsidRPr="003B0537">
        <w:rPr>
          <w:rFonts w:ascii="Arial" w:hAnsi="Arial" w:cs="Arial"/>
        </w:rPr>
        <w:t>Date:……………………</w:t>
      </w:r>
      <w:r>
        <w:rPr>
          <w:rFonts w:ascii="Arial" w:hAnsi="Arial" w:cs="Arial"/>
        </w:rPr>
        <w:t>………………………………</w:t>
      </w:r>
    </w:p>
    <w:p w:rsidR="001E616D" w:rsidRPr="003B0537" w:rsidRDefault="001E616D" w:rsidP="001E616D">
      <w:pPr>
        <w:rPr>
          <w:rFonts w:ascii="Arial" w:hAnsi="Arial" w:cs="Arial"/>
        </w:rPr>
      </w:pPr>
    </w:p>
    <w:p w:rsidR="001E616D" w:rsidRPr="009C3DEE" w:rsidRDefault="001E616D" w:rsidP="001E616D">
      <w:pPr>
        <w:rPr>
          <w:rFonts w:ascii="Arial" w:hAnsi="Arial" w:cs="Arial"/>
        </w:rPr>
      </w:pPr>
    </w:p>
    <w:p w:rsidR="001E616D" w:rsidRPr="009C3DEE" w:rsidRDefault="001E616D" w:rsidP="001E616D">
      <w:pPr>
        <w:rPr>
          <w:rFonts w:ascii="Arial" w:hAnsi="Arial" w:cs="Arial"/>
        </w:rPr>
      </w:pPr>
    </w:p>
    <w:p w:rsidR="001E616D" w:rsidRPr="009C3DEE" w:rsidRDefault="001E616D" w:rsidP="001E616D">
      <w:pPr>
        <w:rPr>
          <w:rFonts w:ascii="Arial" w:hAnsi="Arial" w:cs="Arial"/>
        </w:rPr>
      </w:pPr>
      <w:r w:rsidRPr="009C3DEE">
        <w:rPr>
          <w:rFonts w:ascii="Arial" w:hAnsi="Arial" w:cs="Arial"/>
          <w:b/>
        </w:rPr>
        <w:t xml:space="preserve">Please return this </w:t>
      </w:r>
      <w:r>
        <w:rPr>
          <w:rFonts w:ascii="Arial" w:hAnsi="Arial" w:cs="Arial"/>
          <w:b/>
        </w:rPr>
        <w:t xml:space="preserve">draft </w:t>
      </w:r>
      <w:r w:rsidRPr="009C3DEE">
        <w:rPr>
          <w:rFonts w:ascii="Arial" w:hAnsi="Arial" w:cs="Arial"/>
          <w:b/>
        </w:rPr>
        <w:t xml:space="preserve">form to your </w:t>
      </w:r>
      <w:r>
        <w:rPr>
          <w:rFonts w:ascii="Arial" w:hAnsi="Arial" w:cs="Arial"/>
          <w:b/>
        </w:rPr>
        <w:t>dissertation supervisor</w:t>
      </w:r>
      <w:r w:rsidRPr="009C3DEE">
        <w:rPr>
          <w:rFonts w:ascii="Arial" w:hAnsi="Arial" w:cs="Arial"/>
          <w:b/>
        </w:rPr>
        <w:t>.</w:t>
      </w:r>
      <w:r>
        <w:rPr>
          <w:rFonts w:ascii="Arial" w:hAnsi="Arial" w:cs="Arial"/>
          <w:b/>
        </w:rPr>
        <w:t xml:space="preserve"> When completed then send Dr Bernadette Brady email: b.brady@tsd.ac.uk</w:t>
      </w:r>
    </w:p>
    <w:p w:rsidR="001E616D" w:rsidRPr="009C3DEE" w:rsidRDefault="001E616D" w:rsidP="001E616D">
      <w:pPr>
        <w:rPr>
          <w:rFonts w:ascii="Arial" w:hAnsi="Arial" w:cs="Arial"/>
        </w:rPr>
      </w:pPr>
    </w:p>
    <w:p w:rsidR="001E616D" w:rsidRDefault="001E616D" w:rsidP="001E616D">
      <w:pPr>
        <w:rPr>
          <w:rFonts w:ascii="Arial" w:hAnsi="Arial" w:cs="Arial"/>
          <w:b/>
        </w:rPr>
      </w:pPr>
    </w:p>
    <w:p w:rsidR="001E616D" w:rsidRPr="009647ED" w:rsidRDefault="001E616D" w:rsidP="001E616D">
      <w:pPr>
        <w:rPr>
          <w:rFonts w:ascii="Arial" w:hAnsi="Arial" w:cs="Arial"/>
          <w:b/>
          <w:sz w:val="28"/>
          <w:szCs w:val="28"/>
        </w:rPr>
      </w:pPr>
      <w:r>
        <w:rPr>
          <w:rFonts w:ascii="Arial" w:hAnsi="Arial" w:cs="Arial"/>
          <w:b/>
        </w:rPr>
        <w:br w:type="page"/>
      </w:r>
      <w:r w:rsidRPr="009647ED">
        <w:rPr>
          <w:rFonts w:ascii="Arial" w:hAnsi="Arial" w:cs="Arial"/>
          <w:b/>
          <w:sz w:val="28"/>
          <w:szCs w:val="28"/>
        </w:rPr>
        <w:lastRenderedPageBreak/>
        <w:t xml:space="preserve"> </w:t>
      </w:r>
      <w:r w:rsidR="001C575D" w:rsidRPr="009647ED">
        <w:rPr>
          <w:rFonts w:ascii="Arial" w:hAnsi="Arial" w:cs="Arial"/>
          <w:b/>
          <w:sz w:val="28"/>
          <w:szCs w:val="28"/>
        </w:rPr>
        <w:t>APPENDIX 2</w:t>
      </w:r>
    </w:p>
    <w:p w:rsidR="00BC6DBE" w:rsidRDefault="00BC6DBE" w:rsidP="001E616D">
      <w:pPr>
        <w:rPr>
          <w:rFonts w:ascii="Arial" w:hAnsi="Arial" w:cs="Arial"/>
          <w:b/>
        </w:rPr>
      </w:pPr>
    </w:p>
    <w:p w:rsidR="00BC6DBE" w:rsidRPr="00BC6DBE" w:rsidRDefault="00BC6DBE" w:rsidP="00BC6DBE">
      <w:pPr>
        <w:jc w:val="both"/>
        <w:rPr>
          <w:rFonts w:ascii="Arial" w:hAnsi="Arial" w:cs="Arial"/>
          <w:b/>
        </w:rPr>
      </w:pPr>
      <w:r>
        <w:rPr>
          <w:rFonts w:ascii="Arial" w:hAnsi="Arial" w:cs="Arial"/>
          <w:b/>
        </w:rPr>
        <w:t>The questionnaire questions and covering sheet, disseminated on Friday 2</w:t>
      </w:r>
      <w:r w:rsidRPr="00BC6DBE">
        <w:rPr>
          <w:rFonts w:ascii="Arial" w:hAnsi="Arial" w:cs="Arial"/>
          <w:b/>
          <w:vertAlign w:val="superscript"/>
        </w:rPr>
        <w:t>nd</w:t>
      </w:r>
      <w:r>
        <w:rPr>
          <w:rFonts w:ascii="Arial" w:hAnsi="Arial" w:cs="Arial"/>
          <w:b/>
        </w:rPr>
        <w:t xml:space="preserve"> October in Google Docs.</w:t>
      </w:r>
    </w:p>
    <w:p w:rsidR="001C575D" w:rsidRPr="003B0537" w:rsidRDefault="001C575D" w:rsidP="00BC6DBE">
      <w:pPr>
        <w:jc w:val="both"/>
        <w:rPr>
          <w:rFonts w:ascii="Arial" w:hAnsi="Arial" w:cs="Arial"/>
        </w:rPr>
      </w:pPr>
    </w:p>
    <w:p w:rsidR="001C575D" w:rsidRPr="0003381B" w:rsidRDefault="001C575D" w:rsidP="00BC6DBE">
      <w:pPr>
        <w:spacing w:line="360" w:lineRule="auto"/>
        <w:jc w:val="both"/>
        <w:rPr>
          <w:rFonts w:ascii="Calibri" w:hAnsi="Calibri"/>
          <w:b/>
          <w:u w:val="single"/>
        </w:rPr>
      </w:pPr>
      <w:r w:rsidRPr="0003381B">
        <w:rPr>
          <w:rFonts w:ascii="Calibri" w:hAnsi="Calibri"/>
          <w:b/>
          <w:u w:val="single"/>
        </w:rPr>
        <w:t>Spinning, Weaving and Cosmology</w:t>
      </w:r>
    </w:p>
    <w:p w:rsidR="001C575D" w:rsidRPr="0003381B" w:rsidRDefault="001C575D" w:rsidP="00BC6DBE">
      <w:pPr>
        <w:jc w:val="both"/>
        <w:rPr>
          <w:rFonts w:ascii="Calibri" w:hAnsi="Calibri"/>
        </w:rPr>
      </w:pPr>
      <w:r w:rsidRPr="0003381B">
        <w:rPr>
          <w:rFonts w:ascii="Calibri" w:hAnsi="Calibri"/>
        </w:rPr>
        <w:t>Welcome to this questionnaire.  It forms part of the research supporting my MA dissertation in Cultural Astronomy and Astrology at the University of Wales Trinity St. David</w:t>
      </w:r>
    </w:p>
    <w:p w:rsidR="001C575D" w:rsidRPr="0003381B" w:rsidRDefault="001C575D" w:rsidP="00BC6DBE">
      <w:pPr>
        <w:jc w:val="both"/>
        <w:rPr>
          <w:rFonts w:ascii="Calibri" w:hAnsi="Calibri"/>
        </w:rPr>
      </w:pPr>
      <w:r w:rsidRPr="0003381B">
        <w:rPr>
          <w:rFonts w:ascii="Calibri" w:hAnsi="Calibri"/>
          <w:b/>
        </w:rPr>
        <w:t>Image</w:t>
      </w:r>
      <w:r w:rsidRPr="0003381B">
        <w:rPr>
          <w:rFonts w:ascii="Calibri" w:hAnsi="Calibri"/>
          <w:i/>
        </w:rPr>
        <w:t>:</w:t>
      </w:r>
      <w:r w:rsidRPr="0003381B">
        <w:rPr>
          <w:rFonts w:ascii="Calibri" w:hAnsi="Calibri"/>
        </w:rPr>
        <w:t xml:space="preserve">  </w:t>
      </w:r>
      <w:r w:rsidRPr="0003381B">
        <w:rPr>
          <w:rFonts w:ascii="Calibri" w:hAnsi="Calibri"/>
          <w:i/>
        </w:rPr>
        <w:t>Eve Spinning</w:t>
      </w:r>
      <w:r w:rsidRPr="0003381B">
        <w:rPr>
          <w:rFonts w:ascii="Calibri" w:hAnsi="Calibri"/>
        </w:rPr>
        <w:t xml:space="preserve">, from the </w:t>
      </w:r>
      <w:r w:rsidRPr="0003381B">
        <w:rPr>
          <w:rFonts w:ascii="Calibri" w:hAnsi="Calibri"/>
          <w:i/>
        </w:rPr>
        <w:t>Hunterian Psalter,</w:t>
      </w:r>
      <w:r w:rsidRPr="0003381B">
        <w:rPr>
          <w:rFonts w:ascii="Calibri" w:hAnsi="Calibri"/>
        </w:rPr>
        <w:t xml:space="preserve"> (ca 1170), at the Univer</w:t>
      </w:r>
      <w:r w:rsidR="00BC6DBE">
        <w:rPr>
          <w:rFonts w:ascii="Calibri" w:hAnsi="Calibri"/>
        </w:rPr>
        <w:t>sity of Glasgow, Google Images</w:t>
      </w:r>
    </w:p>
    <w:p w:rsidR="00BC6DBE" w:rsidRDefault="00BC6DBE" w:rsidP="00BC6DBE">
      <w:pPr>
        <w:jc w:val="both"/>
        <w:rPr>
          <w:rFonts w:ascii="Calibri" w:hAnsi="Calibri"/>
        </w:rPr>
      </w:pPr>
    </w:p>
    <w:p w:rsidR="001C575D" w:rsidRPr="0003381B" w:rsidRDefault="001C575D" w:rsidP="00BC6DBE">
      <w:pPr>
        <w:jc w:val="both"/>
        <w:rPr>
          <w:rFonts w:ascii="Calibri" w:hAnsi="Calibri"/>
        </w:rPr>
      </w:pPr>
      <w:r w:rsidRPr="0003381B">
        <w:rPr>
          <w:rFonts w:ascii="Calibri" w:hAnsi="Calibri"/>
        </w:rPr>
        <w:t>I hope you will find the completion of this form to be both an enjoyable and thought-provoking experience, it has been designed to take up no more than ten minutes of your valuable time.</w:t>
      </w:r>
    </w:p>
    <w:p w:rsidR="001C575D" w:rsidRPr="0003381B" w:rsidRDefault="001C575D" w:rsidP="00BC6DBE">
      <w:pPr>
        <w:jc w:val="both"/>
        <w:rPr>
          <w:rFonts w:ascii="Calibri" w:hAnsi="Calibri"/>
        </w:rPr>
      </w:pPr>
      <w:r w:rsidRPr="0003381B">
        <w:rPr>
          <w:rFonts w:ascii="Calibri" w:hAnsi="Calibri"/>
        </w:rPr>
        <w:t>In compliance with the University’s ethics policy, please be assured that the completed form and resultant data will be treated with strict confidentiality, all material will be cited anonymously unless explicitly requested.   The dissertation will be presented only to the university, and may be used in subse</w:t>
      </w:r>
      <w:r w:rsidR="00BC6DBE">
        <w:rPr>
          <w:rFonts w:ascii="Calibri" w:hAnsi="Calibri"/>
        </w:rPr>
        <w:t>quent papers and presentations.</w:t>
      </w:r>
    </w:p>
    <w:p w:rsidR="001C575D" w:rsidRPr="0003381B" w:rsidRDefault="001C575D" w:rsidP="00BC6DBE">
      <w:pPr>
        <w:jc w:val="both"/>
        <w:rPr>
          <w:rFonts w:ascii="Calibri" w:hAnsi="Calibri"/>
        </w:rPr>
      </w:pPr>
      <w:r w:rsidRPr="0003381B">
        <w:rPr>
          <w:rFonts w:ascii="Calibri" w:hAnsi="Calibri"/>
        </w:rPr>
        <w:t>The questionnaire seeks to investigate whether the myths and ancient traditions surrounding spinning and weaving filter through into the craft world of today.   It consists of seven sections, with eight questions in each section.   Many of the questions take the form of statements to which each respondent is invited to take a graded position on a scale of 1 to 5.   There are no right or wrong answers, only your thoughts and ideas, which I really value and appreciate.</w:t>
      </w:r>
    </w:p>
    <w:p w:rsidR="001C575D" w:rsidRPr="0003381B" w:rsidRDefault="00BC6DBE" w:rsidP="001C575D">
      <w:pPr>
        <w:spacing w:line="360" w:lineRule="auto"/>
        <w:jc w:val="both"/>
        <w:rPr>
          <w:rFonts w:ascii="Calibri" w:hAnsi="Calibri"/>
        </w:rPr>
      </w:pPr>
      <w:r>
        <w:rPr>
          <w:rFonts w:ascii="Calibri" w:hAnsi="Calibri"/>
        </w:rPr>
        <w:t>Thank you. Morag Feeney-Beaton.</w:t>
      </w:r>
    </w:p>
    <w:p w:rsidR="001C575D" w:rsidRPr="00981C1A" w:rsidRDefault="001C575D" w:rsidP="001C575D">
      <w:pPr>
        <w:spacing w:line="360" w:lineRule="auto"/>
        <w:jc w:val="both"/>
        <w:rPr>
          <w:rFonts w:ascii="Calibri" w:hAnsi="Calibri"/>
          <w:b/>
        </w:rPr>
      </w:pPr>
    </w:p>
    <w:p w:rsidR="001C575D" w:rsidRPr="00981C1A" w:rsidRDefault="001C575D" w:rsidP="001C575D">
      <w:pPr>
        <w:spacing w:line="276" w:lineRule="auto"/>
        <w:jc w:val="both"/>
        <w:rPr>
          <w:rFonts w:ascii="Calibri" w:hAnsi="Calibri"/>
          <w:b/>
          <w:u w:val="single"/>
        </w:rPr>
      </w:pPr>
      <w:r w:rsidRPr="00981C1A">
        <w:rPr>
          <w:rFonts w:ascii="Calibri" w:hAnsi="Calibri"/>
          <w:b/>
          <w:u w:val="single"/>
        </w:rPr>
        <w:t>Section 1 – Personal Details :</w:t>
      </w:r>
    </w:p>
    <w:p w:rsidR="001C575D" w:rsidRPr="00981C1A" w:rsidRDefault="001C575D" w:rsidP="001C575D">
      <w:pPr>
        <w:spacing w:line="276" w:lineRule="auto"/>
        <w:jc w:val="both"/>
        <w:rPr>
          <w:rFonts w:ascii="Calibri" w:hAnsi="Calibri"/>
          <w:i/>
          <w:u w:val="single"/>
        </w:rPr>
      </w:pPr>
      <w:r w:rsidRPr="00981C1A">
        <w:rPr>
          <w:rFonts w:ascii="Calibri" w:hAnsi="Calibri"/>
          <w:i/>
        </w:rPr>
        <w:t>The questions in this section are designed to find out a little bit about you.</w:t>
      </w:r>
    </w:p>
    <w:p w:rsidR="001C575D" w:rsidRPr="00981C1A" w:rsidRDefault="001C575D" w:rsidP="00BC6DBE">
      <w:pPr>
        <w:pStyle w:val="ListParagraph"/>
        <w:numPr>
          <w:ilvl w:val="1"/>
          <w:numId w:val="5"/>
        </w:numPr>
        <w:jc w:val="both"/>
        <w:rPr>
          <w:rFonts w:ascii="Calibri" w:hAnsi="Calibri"/>
          <w:i/>
        </w:rPr>
      </w:pPr>
      <w:r w:rsidRPr="00981C1A">
        <w:rPr>
          <w:rFonts w:ascii="Calibri" w:hAnsi="Calibri"/>
        </w:rPr>
        <w:t xml:space="preserve"> Name  </w:t>
      </w:r>
    </w:p>
    <w:p w:rsidR="001C575D" w:rsidRPr="00981C1A" w:rsidRDefault="001C575D" w:rsidP="00BC6DBE">
      <w:pPr>
        <w:jc w:val="both"/>
        <w:rPr>
          <w:rFonts w:ascii="Calibri" w:hAnsi="Calibri"/>
          <w:i/>
        </w:rPr>
      </w:pPr>
      <w:r w:rsidRPr="00981C1A">
        <w:rPr>
          <w:rFonts w:ascii="Calibri" w:hAnsi="Calibri"/>
          <w:i/>
        </w:rPr>
        <w:t>Please leave blank if you would like to remain anonymous.</w:t>
      </w:r>
    </w:p>
    <w:p w:rsidR="00BC6DBE" w:rsidRPr="00981C1A" w:rsidRDefault="00BC6DBE" w:rsidP="00BC6DBE">
      <w:pPr>
        <w:jc w:val="both"/>
        <w:rPr>
          <w:rFonts w:ascii="Calibri" w:hAnsi="Calibri"/>
          <w:i/>
        </w:rPr>
      </w:pPr>
    </w:p>
    <w:p w:rsidR="001C575D" w:rsidRPr="00981C1A" w:rsidRDefault="001C575D" w:rsidP="00BC6DBE">
      <w:pPr>
        <w:pStyle w:val="ListParagraph"/>
        <w:numPr>
          <w:ilvl w:val="1"/>
          <w:numId w:val="5"/>
        </w:numPr>
        <w:jc w:val="both"/>
        <w:rPr>
          <w:rFonts w:ascii="Calibri" w:hAnsi="Calibri"/>
        </w:rPr>
      </w:pPr>
      <w:r w:rsidRPr="00981C1A">
        <w:rPr>
          <w:rFonts w:ascii="Calibri" w:hAnsi="Calibri"/>
        </w:rPr>
        <w:t xml:space="preserve"> Gender  </w:t>
      </w:r>
    </w:p>
    <w:p w:rsidR="001C575D" w:rsidRPr="00981C1A" w:rsidRDefault="001C575D" w:rsidP="00BC6DBE">
      <w:pPr>
        <w:jc w:val="both"/>
        <w:rPr>
          <w:rFonts w:ascii="Calibri" w:hAnsi="Calibri"/>
        </w:rPr>
      </w:pPr>
      <w:r w:rsidRPr="00981C1A">
        <w:rPr>
          <w:rFonts w:ascii="Calibri" w:hAnsi="Calibri"/>
          <w:i/>
        </w:rPr>
        <w:t>Mark only one oval.</w:t>
      </w:r>
    </w:p>
    <w:p w:rsidR="001C575D" w:rsidRPr="00981C1A" w:rsidRDefault="001C575D" w:rsidP="00BC6DBE">
      <w:pPr>
        <w:jc w:val="both"/>
        <w:rPr>
          <w:rFonts w:ascii="Calibri" w:hAnsi="Calibri"/>
        </w:rPr>
      </w:pPr>
      <w:r w:rsidRPr="00981C1A">
        <w:rPr>
          <w:rFonts w:ascii="Calibri" w:hAnsi="Calibri"/>
        </w:rPr>
        <w:t>Female   /   Male</w:t>
      </w:r>
    </w:p>
    <w:p w:rsidR="001C575D" w:rsidRPr="00981C1A" w:rsidRDefault="001C575D" w:rsidP="00BC6DBE">
      <w:pPr>
        <w:jc w:val="both"/>
        <w:rPr>
          <w:rFonts w:ascii="Calibri" w:hAnsi="Calibri"/>
        </w:rPr>
      </w:pPr>
    </w:p>
    <w:p w:rsidR="001C575D" w:rsidRPr="00981C1A" w:rsidRDefault="001C575D" w:rsidP="00BC6DBE">
      <w:pPr>
        <w:pStyle w:val="ListParagraph"/>
        <w:numPr>
          <w:ilvl w:val="1"/>
          <w:numId w:val="6"/>
        </w:numPr>
        <w:jc w:val="both"/>
        <w:rPr>
          <w:rFonts w:ascii="Calibri" w:hAnsi="Calibri"/>
          <w:i/>
        </w:rPr>
      </w:pPr>
      <w:r w:rsidRPr="00981C1A">
        <w:rPr>
          <w:rFonts w:ascii="Calibri" w:hAnsi="Calibri"/>
        </w:rPr>
        <w:t xml:space="preserve"> Age  </w:t>
      </w:r>
    </w:p>
    <w:p w:rsidR="001C575D" w:rsidRPr="00981C1A" w:rsidRDefault="001C575D" w:rsidP="00BC6DBE">
      <w:pPr>
        <w:jc w:val="both"/>
        <w:rPr>
          <w:rFonts w:ascii="Calibri" w:hAnsi="Calibri"/>
          <w:i/>
        </w:rPr>
      </w:pPr>
      <w:r w:rsidRPr="00981C1A">
        <w:rPr>
          <w:rFonts w:ascii="Calibri" w:hAnsi="Calibri"/>
          <w:i/>
        </w:rPr>
        <w:t xml:space="preserve">Mark only one oval.  </w:t>
      </w:r>
    </w:p>
    <w:p w:rsidR="001C575D" w:rsidRPr="00981C1A" w:rsidRDefault="001C575D" w:rsidP="00BC6DBE">
      <w:pPr>
        <w:jc w:val="both"/>
        <w:rPr>
          <w:rFonts w:ascii="Calibri" w:hAnsi="Calibri"/>
        </w:rPr>
      </w:pPr>
      <w:r w:rsidRPr="00981C1A">
        <w:rPr>
          <w:rFonts w:ascii="Calibri" w:hAnsi="Calibri"/>
        </w:rPr>
        <w:t>18-25  /  26-45  /  46 and over</w:t>
      </w:r>
    </w:p>
    <w:p w:rsidR="001C575D" w:rsidRPr="00981C1A" w:rsidRDefault="001C575D" w:rsidP="00BC6DBE">
      <w:pPr>
        <w:jc w:val="both"/>
        <w:rPr>
          <w:rFonts w:ascii="Calibri" w:hAnsi="Calibri"/>
        </w:rPr>
      </w:pPr>
    </w:p>
    <w:p w:rsidR="001C575D" w:rsidRPr="00981C1A" w:rsidRDefault="001C575D" w:rsidP="00BC6DBE">
      <w:pPr>
        <w:pStyle w:val="ListParagraph"/>
        <w:numPr>
          <w:ilvl w:val="1"/>
          <w:numId w:val="6"/>
        </w:numPr>
        <w:jc w:val="both"/>
        <w:rPr>
          <w:rFonts w:ascii="Calibri" w:hAnsi="Calibri"/>
        </w:rPr>
      </w:pPr>
      <w:r w:rsidRPr="00981C1A">
        <w:rPr>
          <w:rFonts w:ascii="Calibri" w:hAnsi="Calibri"/>
        </w:rPr>
        <w:t xml:space="preserve"> Do you live in an urban or rural setting?</w:t>
      </w:r>
      <w:r w:rsidRPr="00981C1A">
        <w:rPr>
          <w:rFonts w:ascii="Calibri" w:hAnsi="Calibri"/>
          <w:i/>
        </w:rPr>
        <w:t xml:space="preserve">  </w:t>
      </w:r>
    </w:p>
    <w:p w:rsidR="001C575D" w:rsidRPr="00981C1A" w:rsidRDefault="001C575D" w:rsidP="00BC6DBE">
      <w:pPr>
        <w:jc w:val="both"/>
        <w:rPr>
          <w:rFonts w:ascii="Calibri" w:hAnsi="Calibri"/>
        </w:rPr>
      </w:pPr>
      <w:r w:rsidRPr="00981C1A">
        <w:rPr>
          <w:rFonts w:ascii="Calibri" w:hAnsi="Calibri"/>
          <w:i/>
        </w:rPr>
        <w:t>Mark only one oval.</w:t>
      </w:r>
      <w:r w:rsidRPr="00981C1A">
        <w:rPr>
          <w:rFonts w:ascii="Calibri" w:hAnsi="Calibri"/>
        </w:rPr>
        <w:t xml:space="preserve"> </w:t>
      </w:r>
    </w:p>
    <w:p w:rsidR="001C575D" w:rsidRPr="00981C1A" w:rsidRDefault="001C575D" w:rsidP="00BC6DBE">
      <w:pPr>
        <w:jc w:val="both"/>
        <w:rPr>
          <w:rFonts w:ascii="Calibri" w:hAnsi="Calibri"/>
        </w:rPr>
      </w:pPr>
      <w:r w:rsidRPr="00981C1A">
        <w:rPr>
          <w:rFonts w:ascii="Calibri" w:hAnsi="Calibri"/>
        </w:rPr>
        <w:t>town/city  /  suburb  /  village  /  countryside</w:t>
      </w:r>
    </w:p>
    <w:p w:rsidR="001C575D" w:rsidRDefault="001C575D" w:rsidP="00BC6DBE">
      <w:pPr>
        <w:jc w:val="both"/>
        <w:rPr>
          <w:rFonts w:ascii="Calibri" w:hAnsi="Calibri"/>
        </w:rPr>
      </w:pPr>
    </w:p>
    <w:p w:rsidR="00981C1A" w:rsidRPr="00981C1A" w:rsidRDefault="00981C1A" w:rsidP="00BC6DBE">
      <w:pPr>
        <w:jc w:val="both"/>
        <w:rPr>
          <w:rFonts w:ascii="Calibri" w:hAnsi="Calibri"/>
        </w:rPr>
      </w:pPr>
    </w:p>
    <w:p w:rsidR="001C575D" w:rsidRPr="00981C1A" w:rsidRDefault="001C575D" w:rsidP="00BC6DBE">
      <w:pPr>
        <w:pStyle w:val="ListParagraph"/>
        <w:numPr>
          <w:ilvl w:val="1"/>
          <w:numId w:val="6"/>
        </w:numPr>
        <w:jc w:val="both"/>
        <w:rPr>
          <w:rFonts w:ascii="Calibri" w:hAnsi="Calibri"/>
          <w:i/>
        </w:rPr>
      </w:pPr>
      <w:r w:rsidRPr="00981C1A">
        <w:rPr>
          <w:rFonts w:ascii="Calibri" w:hAnsi="Calibri"/>
        </w:rPr>
        <w:t xml:space="preserve"> Do you belong to a weaving and spinning guild? </w:t>
      </w:r>
    </w:p>
    <w:p w:rsidR="001C575D" w:rsidRPr="00981C1A" w:rsidRDefault="001C575D" w:rsidP="00BC6DBE">
      <w:pPr>
        <w:jc w:val="both"/>
        <w:rPr>
          <w:rFonts w:ascii="Calibri" w:hAnsi="Calibri"/>
          <w:i/>
        </w:rPr>
      </w:pPr>
      <w:r w:rsidRPr="00981C1A">
        <w:rPr>
          <w:rFonts w:ascii="Calibri" w:hAnsi="Calibri"/>
          <w:i/>
        </w:rPr>
        <w:t>Mark only one oval.</w:t>
      </w:r>
    </w:p>
    <w:p w:rsidR="001C575D" w:rsidRPr="00981C1A" w:rsidRDefault="001C575D" w:rsidP="00BC6DBE">
      <w:pPr>
        <w:jc w:val="both"/>
        <w:rPr>
          <w:rFonts w:ascii="Calibri" w:hAnsi="Calibri"/>
        </w:rPr>
      </w:pPr>
      <w:r w:rsidRPr="00981C1A">
        <w:rPr>
          <w:rFonts w:ascii="Calibri" w:hAnsi="Calibri"/>
        </w:rPr>
        <w:t>yes, I belong to a guild  /  no, I don’t belong to a guild</w:t>
      </w:r>
    </w:p>
    <w:p w:rsidR="001C575D" w:rsidRPr="00981C1A" w:rsidRDefault="001C575D" w:rsidP="00BC6DBE">
      <w:pPr>
        <w:jc w:val="both"/>
        <w:rPr>
          <w:rFonts w:ascii="Calibri" w:hAnsi="Calibri"/>
        </w:rPr>
      </w:pPr>
    </w:p>
    <w:p w:rsidR="001C575D" w:rsidRPr="00981C1A" w:rsidRDefault="001C575D" w:rsidP="00BC6DBE">
      <w:pPr>
        <w:pStyle w:val="ListParagraph"/>
        <w:numPr>
          <w:ilvl w:val="1"/>
          <w:numId w:val="6"/>
        </w:numPr>
        <w:rPr>
          <w:rFonts w:ascii="Calibri" w:hAnsi="Calibri"/>
        </w:rPr>
      </w:pPr>
      <w:r w:rsidRPr="00981C1A">
        <w:rPr>
          <w:rFonts w:ascii="Calibri" w:hAnsi="Calibri"/>
        </w:rPr>
        <w:t xml:space="preserve"> Are you a weaver, a spinner or both?  </w:t>
      </w:r>
    </w:p>
    <w:p w:rsidR="001C575D" w:rsidRPr="00981C1A" w:rsidRDefault="001C575D" w:rsidP="00BC6DBE">
      <w:pPr>
        <w:rPr>
          <w:rFonts w:ascii="Calibri" w:hAnsi="Calibr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weaver  /  spinner  /  both spinner and weaver</w:t>
      </w:r>
    </w:p>
    <w:p w:rsidR="001C575D" w:rsidRPr="00981C1A" w:rsidRDefault="001C575D" w:rsidP="00BC6DBE">
      <w:pPr>
        <w:rPr>
          <w:rFonts w:ascii="Calibri" w:hAnsi="Calibri"/>
        </w:rPr>
      </w:pPr>
    </w:p>
    <w:p w:rsidR="001C575D" w:rsidRPr="00981C1A" w:rsidRDefault="001C575D" w:rsidP="00BC6DBE">
      <w:pPr>
        <w:pStyle w:val="ListParagraph"/>
        <w:numPr>
          <w:ilvl w:val="1"/>
          <w:numId w:val="6"/>
        </w:numPr>
        <w:rPr>
          <w:rFonts w:ascii="Calibri" w:hAnsi="Calibri"/>
          <w:i/>
        </w:rPr>
      </w:pPr>
      <w:r w:rsidRPr="00981C1A">
        <w:rPr>
          <w:rFonts w:ascii="Calibri" w:hAnsi="Calibri"/>
        </w:rPr>
        <w:t xml:space="preserve"> How long have you been weaving and / or spinning? </w:t>
      </w:r>
      <w:r w:rsidRPr="00981C1A">
        <w:rPr>
          <w:rFonts w:ascii="Calibri" w:hAnsi="Calibri"/>
          <w:i/>
        </w:rPr>
        <w:t xml:space="preserve"> </w:t>
      </w:r>
    </w:p>
    <w:p w:rsidR="001C575D" w:rsidRPr="00981C1A" w:rsidRDefault="001C575D" w:rsidP="00BC6DBE">
      <w:pPr>
        <w:rPr>
          <w:rFonts w:ascii="Calibri" w:hAnsi="Calibri"/>
          <w:i/>
        </w:rPr>
      </w:pPr>
      <w:r w:rsidRPr="00981C1A">
        <w:rPr>
          <w:rFonts w:ascii="Calibri" w:hAnsi="Calibri"/>
          <w:i/>
        </w:rPr>
        <w:t>Mark only on oval.</w:t>
      </w:r>
    </w:p>
    <w:p w:rsidR="001C575D" w:rsidRPr="00981C1A" w:rsidRDefault="001C575D" w:rsidP="00BC6DBE">
      <w:pPr>
        <w:rPr>
          <w:rFonts w:ascii="Calibri" w:hAnsi="Calibri"/>
        </w:rPr>
      </w:pPr>
      <w:r w:rsidRPr="00981C1A">
        <w:rPr>
          <w:rFonts w:ascii="Calibri" w:hAnsi="Calibri"/>
        </w:rPr>
        <w:t>1-5 years  /  6-10 years  /  11-20 years  /  over 20 years</w:t>
      </w:r>
    </w:p>
    <w:p w:rsidR="001C575D" w:rsidRPr="00981C1A" w:rsidRDefault="001C575D" w:rsidP="00BC6DBE">
      <w:pPr>
        <w:rPr>
          <w:rFonts w:ascii="Calibri" w:hAnsi="Calibri"/>
        </w:rPr>
      </w:pPr>
    </w:p>
    <w:p w:rsidR="001C575D" w:rsidRPr="00981C1A" w:rsidRDefault="001C575D" w:rsidP="00BC6DBE">
      <w:pPr>
        <w:pStyle w:val="ListParagraph"/>
        <w:numPr>
          <w:ilvl w:val="1"/>
          <w:numId w:val="6"/>
        </w:numPr>
        <w:rPr>
          <w:rFonts w:ascii="Calibri" w:hAnsi="Calibri"/>
        </w:rPr>
      </w:pPr>
      <w:r w:rsidRPr="00981C1A">
        <w:rPr>
          <w:rFonts w:ascii="Calibri" w:hAnsi="Calibri"/>
        </w:rPr>
        <w:t xml:space="preserve"> Who taught you to spin or weave? </w:t>
      </w:r>
    </w:p>
    <w:p w:rsidR="001C575D" w:rsidRPr="00981C1A" w:rsidRDefault="001C575D" w:rsidP="00BC6DBE">
      <w:pPr>
        <w:rPr>
          <w:rFonts w:ascii="Calibri" w:hAnsi="Calibri"/>
        </w:rPr>
      </w:pPr>
      <w:r w:rsidRPr="00981C1A">
        <w:rPr>
          <w:rFonts w:ascii="Calibri" w:hAnsi="Calibri"/>
          <w:i/>
        </w:rPr>
        <w:t xml:space="preserve">Please feel free to tick more than one box if applicable.  </w:t>
      </w:r>
    </w:p>
    <w:p w:rsidR="001C575D" w:rsidRPr="00981C1A" w:rsidRDefault="001C575D" w:rsidP="00BC6DBE">
      <w:pPr>
        <w:rPr>
          <w:rFonts w:ascii="Calibri" w:hAnsi="Calibri"/>
          <w:i/>
        </w:rPr>
      </w:pPr>
      <w:r w:rsidRPr="00981C1A">
        <w:rPr>
          <w:rFonts w:ascii="Calibri" w:hAnsi="Calibri"/>
        </w:rPr>
        <w:t>family member  /  friend or colleague  /  online tuition  /  teacher-led organised course  /  self-taught  /  other</w:t>
      </w:r>
      <w:r w:rsidRPr="00981C1A">
        <w:rPr>
          <w:rFonts w:ascii="Calibri" w:hAnsi="Calibri"/>
          <w:i/>
        </w:rPr>
        <w:t xml:space="preserve"> </w:t>
      </w:r>
    </w:p>
    <w:p w:rsidR="001C575D" w:rsidRPr="00981C1A" w:rsidRDefault="001C575D" w:rsidP="00BC6DBE">
      <w:pPr>
        <w:rPr>
          <w:rFonts w:ascii="Calibri" w:hAnsi="Calibri"/>
          <w:u w:val="single"/>
        </w:rPr>
      </w:pPr>
    </w:p>
    <w:p w:rsidR="001C575D" w:rsidRPr="00981C1A" w:rsidRDefault="001C575D" w:rsidP="00BC6DBE">
      <w:pPr>
        <w:rPr>
          <w:rFonts w:ascii="Calibri" w:hAnsi="Calibri"/>
          <w:b/>
        </w:rPr>
      </w:pPr>
      <w:r w:rsidRPr="00981C1A">
        <w:rPr>
          <w:rFonts w:ascii="Calibri" w:hAnsi="Calibri"/>
          <w:b/>
          <w:u w:val="single"/>
        </w:rPr>
        <w:t>Section 2 – Routine and Practice</w:t>
      </w:r>
    </w:p>
    <w:p w:rsidR="001C575D" w:rsidRPr="00981C1A" w:rsidRDefault="001C575D" w:rsidP="00BC6DBE">
      <w:pPr>
        <w:rPr>
          <w:rFonts w:ascii="Calibri" w:hAnsi="Calibri"/>
          <w:i/>
        </w:rPr>
      </w:pPr>
      <w:r w:rsidRPr="00981C1A">
        <w:rPr>
          <w:rFonts w:ascii="Calibri" w:hAnsi="Calibri"/>
          <w:i/>
        </w:rPr>
        <w:t>This section asks questions relating to your routine and practice as spinners and weavers.</w:t>
      </w:r>
    </w:p>
    <w:p w:rsidR="001C575D" w:rsidRPr="00981C1A" w:rsidRDefault="001C575D" w:rsidP="00BC6DBE">
      <w:pPr>
        <w:rPr>
          <w:rFonts w:ascii="Calibri" w:hAnsi="Calibri"/>
        </w:rPr>
      </w:pPr>
      <w:r w:rsidRPr="00981C1A">
        <w:rPr>
          <w:rFonts w:ascii="Calibri" w:hAnsi="Calibri"/>
          <w:b/>
        </w:rPr>
        <w:t>2.1</w:t>
      </w:r>
      <w:r w:rsidRPr="00981C1A">
        <w:rPr>
          <w:rFonts w:ascii="Calibri" w:hAnsi="Calibri"/>
        </w:rPr>
        <w:t xml:space="preserve">  How often do you spin and weave? </w:t>
      </w:r>
    </w:p>
    <w:p w:rsidR="001C575D" w:rsidRPr="00981C1A" w:rsidRDefault="001C575D" w:rsidP="00BC6DBE">
      <w:pPr>
        <w:rPr>
          <w:rFonts w:ascii="Calibri" w:hAnsi="Calibr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every day  /  several times a week  /  once a week  /  when time allows</w:t>
      </w:r>
    </w:p>
    <w:p w:rsidR="001C575D" w:rsidRPr="00981C1A" w:rsidRDefault="001C575D" w:rsidP="00BC6DBE">
      <w:pPr>
        <w:rPr>
          <w:rFonts w:ascii="Calibri" w:hAnsi="Calibri"/>
        </w:rPr>
      </w:pPr>
    </w:p>
    <w:p w:rsidR="001C575D" w:rsidRPr="00981C1A" w:rsidRDefault="001C575D" w:rsidP="00BC6DBE">
      <w:pPr>
        <w:rPr>
          <w:rFonts w:ascii="Calibri" w:hAnsi="Calibri"/>
          <w:i/>
        </w:rPr>
      </w:pPr>
      <w:r w:rsidRPr="00981C1A">
        <w:rPr>
          <w:rFonts w:ascii="Calibri" w:hAnsi="Calibri"/>
          <w:b/>
        </w:rPr>
        <w:t>2.2</w:t>
      </w:r>
      <w:r w:rsidRPr="00981C1A">
        <w:rPr>
          <w:rFonts w:ascii="Calibri" w:hAnsi="Calibri"/>
        </w:rPr>
        <w:t xml:space="preserve">  Do you spin and weave at certain times of the day and not at others?</w:t>
      </w:r>
      <w:r w:rsidRPr="00981C1A">
        <w:rPr>
          <w:rFonts w:ascii="Calibri" w:hAnsi="Calibri"/>
          <w:i/>
        </w:rPr>
        <w:t xml:space="preserve">  Mark only one oval.</w:t>
      </w:r>
    </w:p>
    <w:p w:rsidR="001C575D" w:rsidRPr="00981C1A" w:rsidRDefault="001C575D" w:rsidP="00BC6DBE">
      <w:pPr>
        <w:rPr>
          <w:rFonts w:ascii="Calibri" w:hAnsi="Calibri"/>
        </w:rPr>
      </w:pPr>
      <w:r w:rsidRPr="00981C1A">
        <w:rPr>
          <w:rFonts w:ascii="Calibri" w:hAnsi="Calibri"/>
        </w:rPr>
        <w:t>yes  /  no</w:t>
      </w:r>
    </w:p>
    <w:p w:rsidR="001C575D" w:rsidRPr="00981C1A" w:rsidRDefault="001C575D" w:rsidP="00BC6DBE">
      <w:pPr>
        <w:rPr>
          <w:rFonts w:ascii="Calibri" w:hAnsi="Calibri"/>
        </w:rPr>
      </w:pPr>
    </w:p>
    <w:p w:rsidR="001C575D" w:rsidRPr="00981C1A" w:rsidRDefault="001C575D" w:rsidP="00BC6DBE">
      <w:pPr>
        <w:rPr>
          <w:rFonts w:ascii="Calibri" w:hAnsi="Calibri"/>
          <w:i/>
        </w:rPr>
      </w:pPr>
      <w:r w:rsidRPr="00981C1A">
        <w:rPr>
          <w:rFonts w:ascii="Calibri" w:hAnsi="Calibri"/>
          <w:b/>
        </w:rPr>
        <w:t>2.3</w:t>
      </w:r>
      <w:r w:rsidRPr="00981C1A">
        <w:rPr>
          <w:rFonts w:ascii="Calibri" w:hAnsi="Calibri"/>
        </w:rPr>
        <w:t xml:space="preserve"> What part of the day do you like to spin and weave?</w:t>
      </w:r>
      <w:r w:rsidRPr="00981C1A">
        <w:rPr>
          <w:rFonts w:ascii="Calibri" w:hAnsi="Calibri"/>
          <w:i/>
        </w:rPr>
        <w:t xml:space="preserve"> </w:t>
      </w:r>
    </w:p>
    <w:p w:rsidR="001C575D" w:rsidRPr="00981C1A" w:rsidRDefault="001C575D" w:rsidP="00BC6DBE">
      <w:pPr>
        <w:rPr>
          <w:rFonts w:ascii="Calibri" w:hAnsi="Calibri"/>
          <w:i/>
        </w:rPr>
      </w:pPr>
      <w:r w:rsidRPr="00981C1A">
        <w:rPr>
          <w:rFonts w:ascii="Calibri" w:hAnsi="Calibri"/>
          <w:i/>
        </w:rPr>
        <w:t>Please feel free to tick more than one box if applicable.</w:t>
      </w:r>
    </w:p>
    <w:p w:rsidR="001C575D" w:rsidRPr="00981C1A" w:rsidRDefault="001C575D" w:rsidP="00BC6DBE">
      <w:pPr>
        <w:rPr>
          <w:rFonts w:ascii="Calibri" w:hAnsi="Calibri"/>
        </w:rPr>
      </w:pPr>
      <w:r w:rsidRPr="00981C1A">
        <w:rPr>
          <w:rFonts w:ascii="Calibri" w:hAnsi="Calibri"/>
        </w:rPr>
        <w:t>early morning  /  before lunch  /  afternoon  /  early evening  /  night time  when time allows</w:t>
      </w:r>
    </w:p>
    <w:p w:rsidR="001C575D" w:rsidRPr="00981C1A" w:rsidRDefault="001C575D" w:rsidP="00BC6DBE">
      <w:pPr>
        <w:rPr>
          <w:rFonts w:ascii="Calibri" w:hAnsi="Calibri"/>
        </w:rPr>
      </w:pPr>
      <w:r w:rsidRPr="00981C1A">
        <w:rPr>
          <w:rFonts w:ascii="Calibri" w:hAnsi="Calibri"/>
        </w:rPr>
        <w:t xml:space="preserve"> </w:t>
      </w:r>
    </w:p>
    <w:p w:rsidR="001C575D" w:rsidRPr="00981C1A" w:rsidRDefault="001C575D" w:rsidP="00BC6DBE">
      <w:pPr>
        <w:rPr>
          <w:rFonts w:ascii="Calibri" w:hAnsi="Calibri"/>
        </w:rPr>
      </w:pPr>
      <w:r w:rsidRPr="00981C1A">
        <w:rPr>
          <w:rFonts w:ascii="Calibri" w:hAnsi="Calibri"/>
          <w:b/>
        </w:rPr>
        <w:t>2.4</w:t>
      </w:r>
      <w:r w:rsidRPr="00981C1A">
        <w:rPr>
          <w:rFonts w:ascii="Calibri" w:hAnsi="Calibri"/>
        </w:rPr>
        <w:t xml:space="preserve">  Do you have particular clothes that you like to wear when weaving or spinning?  </w:t>
      </w:r>
    </w:p>
    <w:p w:rsidR="001C575D" w:rsidRPr="00981C1A" w:rsidRDefault="001C575D" w:rsidP="00BC6DBE">
      <w:pPr>
        <w:rPr>
          <w:rFonts w:ascii="Calibri" w:hAnsi="Calibri"/>
        </w:rPr>
      </w:pPr>
      <w:r w:rsidRPr="00981C1A">
        <w:rPr>
          <w:rFonts w:ascii="Calibri" w:hAnsi="Calibri"/>
          <w:i/>
        </w:rPr>
        <w:t>Mark only one oval</w:t>
      </w:r>
      <w:r w:rsidRPr="00981C1A">
        <w:rPr>
          <w:rFonts w:ascii="Calibri" w:hAnsi="Calibri"/>
        </w:rPr>
        <w:t xml:space="preserve"> </w:t>
      </w:r>
    </w:p>
    <w:p w:rsidR="001C575D" w:rsidRPr="00981C1A" w:rsidRDefault="001C575D" w:rsidP="00BC6DBE">
      <w:pPr>
        <w:rPr>
          <w:rFonts w:ascii="Calibri" w:hAnsi="Calibri"/>
        </w:rPr>
      </w:pPr>
      <w:r w:rsidRPr="00981C1A">
        <w:rPr>
          <w:rFonts w:ascii="Calibri" w:hAnsi="Calibri"/>
        </w:rPr>
        <w:t>yes  /  no</w:t>
      </w:r>
    </w:p>
    <w:p w:rsidR="001C575D" w:rsidRPr="00981C1A" w:rsidRDefault="001C575D" w:rsidP="00BC6DBE">
      <w:pPr>
        <w:rPr>
          <w:rFonts w:ascii="Calibri" w:hAnsi="Calibri"/>
        </w:rPr>
      </w:pPr>
    </w:p>
    <w:p w:rsidR="001C575D" w:rsidRPr="00981C1A" w:rsidRDefault="001C575D" w:rsidP="00BC6DBE">
      <w:pPr>
        <w:rPr>
          <w:rFonts w:ascii="Calibri" w:hAnsi="Calibri"/>
          <w:i/>
        </w:rPr>
      </w:pPr>
      <w:r w:rsidRPr="00981C1A">
        <w:rPr>
          <w:rFonts w:ascii="Calibri" w:hAnsi="Calibri"/>
          <w:b/>
        </w:rPr>
        <w:t>2.5</w:t>
      </w:r>
      <w:r w:rsidRPr="00981C1A">
        <w:rPr>
          <w:rFonts w:ascii="Calibri" w:hAnsi="Calibri"/>
        </w:rPr>
        <w:t xml:space="preserve">  Do you have a special book to record patterns and detailed information?</w:t>
      </w:r>
      <w:r w:rsidRPr="00981C1A">
        <w:rPr>
          <w:rFonts w:ascii="Calibri" w:hAnsi="Calibri"/>
          <w:i/>
        </w:rPr>
        <w:t xml:space="preserve"> </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yes  /  no  /  other</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981C1A">
        <w:rPr>
          <w:rFonts w:ascii="Calibri" w:hAnsi="Calibri"/>
          <w:b/>
        </w:rPr>
        <w:t>2.6</w:t>
      </w:r>
      <w:r w:rsidRPr="00981C1A">
        <w:rPr>
          <w:rFonts w:ascii="Calibri" w:hAnsi="Calibri"/>
        </w:rPr>
        <w:t xml:space="preserve">  What is it that draws you towards spinning and weaving? </w:t>
      </w:r>
    </w:p>
    <w:p w:rsidR="001C575D" w:rsidRPr="00981C1A" w:rsidRDefault="001C575D" w:rsidP="00BC6DBE">
      <w:pPr>
        <w:rPr>
          <w:rFonts w:ascii="Calibri" w:hAnsi="Calibri"/>
          <w:i/>
        </w:rPr>
      </w:pPr>
      <w:r w:rsidRPr="00981C1A">
        <w:rPr>
          <w:rFonts w:ascii="Calibri" w:hAnsi="Calibri"/>
          <w:i/>
        </w:rPr>
        <w:t>Please feel free to tick more than one box if applicable.</w:t>
      </w:r>
    </w:p>
    <w:p w:rsidR="001C575D" w:rsidRPr="00981C1A" w:rsidRDefault="001C575D" w:rsidP="00BC6DBE">
      <w:pPr>
        <w:rPr>
          <w:rFonts w:ascii="Calibri" w:hAnsi="Calibri"/>
        </w:rPr>
      </w:pPr>
      <w:r w:rsidRPr="00981C1A">
        <w:rPr>
          <w:rFonts w:ascii="Calibri" w:hAnsi="Calibri"/>
        </w:rPr>
        <w:t xml:space="preserve">relaxation  /  creative outlet  /  handling and making yarn  /  working with your hands  /  me time  /  other </w:t>
      </w:r>
    </w:p>
    <w:p w:rsidR="001C575D" w:rsidRDefault="001C575D" w:rsidP="00BC6DBE">
      <w:pPr>
        <w:rPr>
          <w:rFonts w:ascii="Calibri" w:hAnsi="Calibri"/>
        </w:rPr>
      </w:pPr>
      <w:r w:rsidRPr="00981C1A">
        <w:rPr>
          <w:rFonts w:ascii="Calibri" w:hAnsi="Calibri"/>
        </w:rPr>
        <w:t xml:space="preserve">   </w:t>
      </w:r>
    </w:p>
    <w:p w:rsidR="00981C1A" w:rsidRPr="00981C1A" w:rsidRDefault="00981C1A" w:rsidP="00BC6DBE">
      <w:pPr>
        <w:rPr>
          <w:rFonts w:ascii="Calibri" w:hAnsi="Calibri"/>
        </w:rPr>
      </w:pPr>
    </w:p>
    <w:p w:rsidR="001C575D" w:rsidRPr="00981C1A" w:rsidRDefault="001C575D" w:rsidP="00BC6DBE">
      <w:pPr>
        <w:rPr>
          <w:rFonts w:ascii="Calibri" w:hAnsi="Calibri"/>
          <w:i/>
        </w:rPr>
      </w:pPr>
      <w:r w:rsidRPr="00981C1A">
        <w:rPr>
          <w:rFonts w:ascii="Calibri" w:hAnsi="Calibri"/>
          <w:b/>
        </w:rPr>
        <w:t>2.7</w:t>
      </w:r>
      <w:r w:rsidRPr="00981C1A">
        <w:rPr>
          <w:rFonts w:ascii="Calibri" w:hAnsi="Calibri"/>
        </w:rPr>
        <w:t xml:space="preserve">  Were you taught textile-based techniques as a young person?</w:t>
      </w:r>
      <w:r w:rsidRPr="00981C1A">
        <w:rPr>
          <w:rFonts w:ascii="Calibri" w:hAnsi="Calibri"/>
          <w:i/>
        </w:rPr>
        <w:t xml:space="preserve">  </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yes  /  no</w:t>
      </w:r>
    </w:p>
    <w:p w:rsidR="001C575D" w:rsidRPr="00981C1A" w:rsidRDefault="001C575D" w:rsidP="00BC6DBE">
      <w:pPr>
        <w:rPr>
          <w:rFonts w:ascii="Calibri" w:hAnsi="Calibri"/>
        </w:rPr>
      </w:pPr>
    </w:p>
    <w:p w:rsidR="001C575D" w:rsidRPr="00981C1A" w:rsidRDefault="001C575D" w:rsidP="00BC6DBE">
      <w:pPr>
        <w:rPr>
          <w:rFonts w:ascii="Calibri" w:hAnsi="Calibri"/>
          <w:i/>
        </w:rPr>
      </w:pPr>
      <w:r w:rsidRPr="00981C1A">
        <w:rPr>
          <w:rFonts w:ascii="Calibri" w:hAnsi="Calibri"/>
          <w:b/>
        </w:rPr>
        <w:t>2.8</w:t>
      </w:r>
      <w:r w:rsidRPr="00981C1A">
        <w:rPr>
          <w:rFonts w:ascii="Calibri" w:hAnsi="Calibri"/>
        </w:rPr>
        <w:t xml:space="preserve">  To what extent are spinning and weaving specifically female activities?  </w:t>
      </w: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not specifically female activities  1  /  2  /  3  /  4  /  5  specifically female activities</w:t>
      </w:r>
    </w:p>
    <w:p w:rsidR="001C575D" w:rsidRPr="00981C1A" w:rsidRDefault="001C575D" w:rsidP="00BC6DBE">
      <w:pPr>
        <w:rPr>
          <w:rFonts w:ascii="Calibri" w:hAnsi="Calibri"/>
        </w:rPr>
      </w:pPr>
    </w:p>
    <w:p w:rsidR="001C575D" w:rsidRPr="00981C1A" w:rsidRDefault="001C575D" w:rsidP="00BC6DBE">
      <w:pPr>
        <w:rPr>
          <w:rFonts w:ascii="Calibri" w:hAnsi="Calibri"/>
          <w:b/>
          <w:u w:val="single"/>
        </w:rPr>
      </w:pPr>
      <w:r w:rsidRPr="00981C1A">
        <w:rPr>
          <w:rFonts w:ascii="Calibri" w:hAnsi="Calibri"/>
          <w:b/>
          <w:u w:val="single"/>
        </w:rPr>
        <w:t>Section 3  -  Tradition and Heritage</w:t>
      </w:r>
    </w:p>
    <w:p w:rsidR="001C575D" w:rsidRPr="00981C1A" w:rsidRDefault="001C575D" w:rsidP="00BC6DBE">
      <w:pPr>
        <w:rPr>
          <w:rFonts w:ascii="Calibri" w:hAnsi="Calibri"/>
        </w:rPr>
      </w:pPr>
      <w:r w:rsidRPr="00981C1A">
        <w:rPr>
          <w:rFonts w:ascii="Calibri" w:hAnsi="Calibri"/>
        </w:rPr>
        <w:t>This section explores your response to the traditions and ancestral heritage surrounding spinning and weaving.</w:t>
      </w:r>
    </w:p>
    <w:p w:rsidR="001C575D" w:rsidRPr="00981C1A" w:rsidRDefault="001C575D" w:rsidP="00BC6DBE">
      <w:pPr>
        <w:rPr>
          <w:rFonts w:ascii="Calibri" w:hAnsi="Calibri"/>
        </w:rPr>
      </w:pPr>
      <w:r w:rsidRPr="008C12FC">
        <w:rPr>
          <w:rFonts w:ascii="Calibri" w:hAnsi="Calibri"/>
          <w:b/>
        </w:rPr>
        <w:t>Image</w:t>
      </w:r>
      <w:r w:rsidRPr="008C12FC">
        <w:rPr>
          <w:rFonts w:ascii="Calibri" w:hAnsi="Calibri"/>
          <w:b/>
          <w:i/>
        </w:rPr>
        <w:t>:</w:t>
      </w:r>
      <w:r w:rsidRPr="00981C1A">
        <w:rPr>
          <w:rFonts w:ascii="Calibri" w:hAnsi="Calibri"/>
          <w:i/>
        </w:rPr>
        <w:t xml:space="preserve">  The heavenly Weaving Maiden as the Star Vega, </w:t>
      </w:r>
      <w:r w:rsidRPr="00981C1A">
        <w:rPr>
          <w:rFonts w:ascii="Calibri" w:hAnsi="Calibri"/>
        </w:rPr>
        <w:t>from the</w:t>
      </w:r>
      <w:r w:rsidRPr="00981C1A">
        <w:rPr>
          <w:rFonts w:ascii="Calibri" w:hAnsi="Calibri"/>
          <w:i/>
        </w:rPr>
        <w:t xml:space="preserve"> Star Lovers, </w:t>
      </w:r>
      <w:r w:rsidRPr="00981C1A">
        <w:rPr>
          <w:rFonts w:ascii="Calibri" w:hAnsi="Calibri"/>
        </w:rPr>
        <w:t>Illustration by</w:t>
      </w:r>
      <w:r w:rsidRPr="00981C1A">
        <w:rPr>
          <w:rFonts w:ascii="Calibri" w:hAnsi="Calibri"/>
          <w:i/>
        </w:rPr>
        <w:t xml:space="preserve"> </w:t>
      </w:r>
      <w:r w:rsidRPr="00981C1A">
        <w:rPr>
          <w:rFonts w:ascii="Calibri" w:hAnsi="Calibri"/>
        </w:rPr>
        <w:t>Warwick Goble in</w:t>
      </w:r>
      <w:r w:rsidRPr="00981C1A">
        <w:rPr>
          <w:rFonts w:ascii="Calibri" w:hAnsi="Calibri"/>
          <w:i/>
        </w:rPr>
        <w:t xml:space="preserve"> The Green Willow and Other Japanese Fairy Tales, </w:t>
      </w:r>
      <w:r w:rsidRPr="00981C1A">
        <w:rPr>
          <w:rFonts w:ascii="Calibri" w:hAnsi="Calibri"/>
        </w:rPr>
        <w:t>by Grace James, MacMillian, London, 1910. P64.</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981C1A">
        <w:rPr>
          <w:rFonts w:ascii="Calibri" w:hAnsi="Calibri"/>
          <w:b/>
        </w:rPr>
        <w:t>3.1</w:t>
      </w:r>
      <w:r w:rsidRPr="00981C1A">
        <w:rPr>
          <w:rFonts w:ascii="Calibri" w:hAnsi="Calibri"/>
        </w:rPr>
        <w:t xml:space="preserve">  What is it that attracts you to traditional textile crafts?</w:t>
      </w:r>
    </w:p>
    <w:p w:rsidR="001C575D" w:rsidRPr="00981C1A" w:rsidRDefault="001C575D" w:rsidP="00BC6DBE">
      <w:pPr>
        <w:rPr>
          <w:rFonts w:ascii="Calibri" w:hAnsi="Calibri"/>
          <w:i/>
        </w:rPr>
      </w:pPr>
      <w:r w:rsidRPr="00981C1A">
        <w:rPr>
          <w:rFonts w:ascii="Calibri" w:hAnsi="Calibri"/>
          <w:i/>
        </w:rPr>
        <w:t>Please feel free to tick more than one box if applicable.</w:t>
      </w:r>
    </w:p>
    <w:p w:rsidR="001C575D" w:rsidRPr="00981C1A" w:rsidRDefault="001C575D" w:rsidP="00BC6DBE">
      <w:pPr>
        <w:rPr>
          <w:rFonts w:ascii="Calibri" w:hAnsi="Calibri"/>
        </w:rPr>
      </w:pPr>
      <w:r w:rsidRPr="00981C1A">
        <w:rPr>
          <w:rFonts w:ascii="Calibri" w:hAnsi="Calibri"/>
        </w:rPr>
        <w:t>Maintenance of a tradition  / preference for textiles that are hand-made rather than commercially manufactured  /  connection to an older tradition  /  moving a tradition forward  /  hand manipulation of yarn  /  joy of creating  /  other:</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981C1A">
        <w:rPr>
          <w:rFonts w:ascii="Calibri" w:hAnsi="Calibri"/>
          <w:b/>
        </w:rPr>
        <w:t>3.2</w:t>
      </w:r>
      <w:r w:rsidRPr="00981C1A">
        <w:rPr>
          <w:rFonts w:ascii="Calibri" w:hAnsi="Calibri"/>
        </w:rPr>
        <w:t xml:space="preserve">  Is your motivation for weaving or spinning more about the process rather than the product?</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more about the process  /  more about the product  /  equally motivated by both</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981C1A">
        <w:rPr>
          <w:rFonts w:ascii="Calibri" w:hAnsi="Calibri"/>
          <w:b/>
        </w:rPr>
        <w:t>3.3</w:t>
      </w:r>
      <w:r w:rsidRPr="00981C1A">
        <w:rPr>
          <w:rFonts w:ascii="Calibri" w:hAnsi="Calibri"/>
        </w:rPr>
        <w:t xml:space="preserve">  Contemporary weavers/spinners hold on to a tradition rather than refashion it.</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strongly disagree  1  /  2  /  3  /  4  /  5  strongly agree</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981C1A">
        <w:rPr>
          <w:rFonts w:ascii="Calibri" w:hAnsi="Calibri"/>
          <w:b/>
        </w:rPr>
        <w:t>3.4</w:t>
      </w:r>
      <w:r w:rsidRPr="00981C1A">
        <w:rPr>
          <w:rFonts w:ascii="Calibri" w:hAnsi="Calibri"/>
        </w:rPr>
        <w:t xml:space="preserve">  Spinning and weaving can be seen a having an ancestral heritage.</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no ancestral heritage  1  /  2  /  3  /  4  /  5  ancestral heritage</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981C1A">
        <w:rPr>
          <w:rFonts w:ascii="Calibri" w:hAnsi="Calibri"/>
          <w:b/>
        </w:rPr>
        <w:t>3.5</w:t>
      </w:r>
      <w:r w:rsidRPr="00981C1A">
        <w:rPr>
          <w:rFonts w:ascii="Calibri" w:hAnsi="Calibri"/>
        </w:rPr>
        <w:t xml:space="preserve">  It feels more of a creation if I prepare the yarns and fleece myself rather than purchasing them.</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 xml:space="preserve"> strongly disagree  1  /  2/  3  /  4  /  5  strongly agree</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981C1A">
        <w:rPr>
          <w:rFonts w:ascii="Calibri" w:hAnsi="Calibri"/>
          <w:b/>
        </w:rPr>
        <w:t>3.6</w:t>
      </w:r>
      <w:r w:rsidRPr="00981C1A">
        <w:rPr>
          <w:rFonts w:ascii="Calibri" w:hAnsi="Calibri"/>
        </w:rPr>
        <w:t xml:space="preserve">  Metaphors employing spinning and weaving imagery, such as ‘spinning a yarn’ and ‘weaving in and out’, are commonly used in daily speech.</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used in speech only rarely  1  /  2  /  3  /  4  /  5  used in speech all the time</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981C1A">
        <w:rPr>
          <w:rFonts w:ascii="Calibri" w:hAnsi="Calibri"/>
          <w:b/>
        </w:rPr>
        <w:t>3.7</w:t>
      </w:r>
      <w:r w:rsidRPr="00981C1A">
        <w:rPr>
          <w:rFonts w:ascii="Calibri" w:hAnsi="Calibri"/>
        </w:rPr>
        <w:t xml:space="preserve">  It has been suggested that the manipulation of yarn is similar to the formation of word.  Do you agree?</w:t>
      </w:r>
    </w:p>
    <w:p w:rsidR="001C575D" w:rsidRPr="00981C1A" w:rsidRDefault="001C575D" w:rsidP="00BC6DBE">
      <w:pPr>
        <w:rPr>
          <w:rFonts w:ascii="Calibri" w:hAnsi="Calibri"/>
          <w:i/>
        </w:rPr>
      </w:pPr>
      <w:r w:rsidRPr="00981C1A">
        <w:rPr>
          <w:rFonts w:ascii="Calibri" w:hAnsi="Calibri"/>
          <w:i/>
        </w:rPr>
        <w:lastRenderedPageBreak/>
        <w:t>Mark only one oval.</w:t>
      </w:r>
    </w:p>
    <w:p w:rsidR="001C575D" w:rsidRPr="00981C1A" w:rsidRDefault="001C575D" w:rsidP="00BC6DBE">
      <w:pPr>
        <w:rPr>
          <w:rFonts w:ascii="Calibri" w:hAnsi="Calibri"/>
        </w:rPr>
      </w:pPr>
      <w:r w:rsidRPr="00981C1A">
        <w:rPr>
          <w:rFonts w:ascii="Calibri" w:hAnsi="Calibri"/>
        </w:rPr>
        <w:t>strongly disagree  1  /  2  /  3  /  4  /  5  strongly agree</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3.8</w:t>
      </w:r>
      <w:r w:rsidRPr="00981C1A">
        <w:rPr>
          <w:rFonts w:ascii="Calibri" w:hAnsi="Calibri"/>
        </w:rPr>
        <w:t xml:space="preserve">  In some myths and legends, weaving and spinning implements, such as shuttles and spindles, are given as gifts of the gods.   Are you open to the notion that your tools hold a sense of the sacred? </w:t>
      </w:r>
    </w:p>
    <w:p w:rsidR="001C575D" w:rsidRPr="00981C1A" w:rsidRDefault="001C575D" w:rsidP="00BC6DBE">
      <w:pPr>
        <w:rPr>
          <w:rFonts w:ascii="Calibri" w:hAnsi="Calibr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no sense of the sacred  1  /  2  /  3  /  4  /  5  real sense of the sacred</w:t>
      </w:r>
    </w:p>
    <w:p w:rsidR="001C575D" w:rsidRPr="00981C1A" w:rsidRDefault="001C575D" w:rsidP="00BC6DBE">
      <w:pPr>
        <w:rPr>
          <w:rFonts w:ascii="Calibri" w:hAnsi="Calibri"/>
          <w:u w:val="single"/>
        </w:rPr>
      </w:pPr>
    </w:p>
    <w:p w:rsidR="001C575D" w:rsidRPr="008C12FC" w:rsidRDefault="001C575D" w:rsidP="00BC6DBE">
      <w:pPr>
        <w:rPr>
          <w:rFonts w:ascii="Calibri" w:hAnsi="Calibri"/>
          <w:b/>
        </w:rPr>
      </w:pPr>
      <w:r w:rsidRPr="008C12FC">
        <w:rPr>
          <w:rFonts w:ascii="Calibri" w:hAnsi="Calibri"/>
          <w:b/>
          <w:u w:val="single"/>
        </w:rPr>
        <w:t>Section 4 – Ritual</w:t>
      </w:r>
    </w:p>
    <w:p w:rsidR="001C575D" w:rsidRPr="00981C1A" w:rsidRDefault="001C575D" w:rsidP="00BC6DBE">
      <w:pPr>
        <w:rPr>
          <w:rFonts w:ascii="Calibri" w:hAnsi="Calibri"/>
        </w:rPr>
      </w:pPr>
      <w:r w:rsidRPr="00981C1A">
        <w:rPr>
          <w:rFonts w:ascii="Calibri" w:hAnsi="Calibri"/>
        </w:rPr>
        <w:t>This section looks at elements of the performative rituals that can be said to surround the pr</w:t>
      </w:r>
      <w:r w:rsidR="00BC6DBE" w:rsidRPr="00981C1A">
        <w:rPr>
          <w:rFonts w:ascii="Calibri" w:hAnsi="Calibri"/>
        </w:rPr>
        <w:t>actices of weaving and spinning</w:t>
      </w:r>
    </w:p>
    <w:p w:rsidR="001C575D" w:rsidRPr="00981C1A" w:rsidRDefault="001C575D" w:rsidP="00BC6DBE">
      <w:pPr>
        <w:rPr>
          <w:rFonts w:ascii="Calibri" w:hAnsi="Calibri"/>
          <w:i/>
        </w:rPr>
      </w:pPr>
      <w:r w:rsidRPr="008C12FC">
        <w:rPr>
          <w:rFonts w:ascii="Calibri" w:hAnsi="Calibri"/>
          <w:b/>
        </w:rPr>
        <w:t>4.1</w:t>
      </w:r>
      <w:r w:rsidRPr="00981C1A">
        <w:rPr>
          <w:rFonts w:ascii="Calibri" w:hAnsi="Calibri"/>
        </w:rPr>
        <w:t xml:space="preserve">  The regular routine in my preparation for spinning and weaving has become a form of habit for me.</w:t>
      </w:r>
    </w:p>
    <w:p w:rsidR="001C575D" w:rsidRPr="00981C1A" w:rsidRDefault="001C575D" w:rsidP="00BC6DBE">
      <w:pPr>
        <w:rPr>
          <w:rFonts w:ascii="Calibri" w:hAnsi="Calibr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strongly disagree  1/  2  /  3  /  4  /  5  strongly agree</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4.2</w:t>
      </w:r>
      <w:r w:rsidRPr="00981C1A">
        <w:rPr>
          <w:rFonts w:ascii="Calibri" w:hAnsi="Calibri"/>
        </w:rPr>
        <w:t xml:space="preserve">  For me, the repetition involved in the acts of spinning and weaving helps me to find focus and clarity in my work.</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i/>
        </w:rPr>
        <w:t>s</w:t>
      </w:r>
      <w:r w:rsidRPr="00981C1A">
        <w:rPr>
          <w:rFonts w:ascii="Calibri" w:hAnsi="Calibri"/>
        </w:rPr>
        <w:t>trongly disagree  1  /  2  /  3  /  4/  5  strongly agree</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4.3</w:t>
      </w:r>
      <w:r w:rsidRPr="00981C1A">
        <w:rPr>
          <w:rFonts w:ascii="Calibri" w:hAnsi="Calibri"/>
        </w:rPr>
        <w:t xml:space="preserve">  I have developed small but essential idiosyncrasies when spinning and weaving that could be said to amount to personal rituals.</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no personal rituals  1  /  2  /  3  /  4  /  5  a number of personal rituals</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4.4</w:t>
      </w:r>
      <w:r w:rsidRPr="00981C1A">
        <w:rPr>
          <w:rFonts w:ascii="Calibri" w:hAnsi="Calibri"/>
        </w:rPr>
        <w:t xml:space="preserve">  The rhythmic repetition within the processes of spinning and weaving has been said to induce a sense of the mesmeric.   Do you find that you can sometimes ‘lose yourself’ whilst spinning and weaving?</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no sense of the mesmeric  1  /  2/  3  /  4  /  5  often a sense of the mesmeric</w:t>
      </w:r>
    </w:p>
    <w:p w:rsidR="001C575D" w:rsidRPr="00981C1A" w:rsidRDefault="001C575D" w:rsidP="00BC6DBE">
      <w:pPr>
        <w:rPr>
          <w:rFonts w:ascii="Calibri" w:hAnsi="Calibri"/>
        </w:rPr>
      </w:pPr>
    </w:p>
    <w:p w:rsidR="001C575D" w:rsidRPr="00981C1A" w:rsidRDefault="001C575D" w:rsidP="00BC6DBE">
      <w:pPr>
        <w:rPr>
          <w:rFonts w:ascii="Calibri" w:hAnsi="Calibri"/>
          <w:i/>
        </w:rPr>
      </w:pPr>
      <w:r w:rsidRPr="008C12FC">
        <w:rPr>
          <w:rFonts w:ascii="Calibri" w:hAnsi="Calibri"/>
          <w:b/>
        </w:rPr>
        <w:t>4.5</w:t>
      </w:r>
      <w:r w:rsidRPr="00981C1A">
        <w:rPr>
          <w:rFonts w:ascii="Calibri" w:hAnsi="Calibri"/>
        </w:rPr>
        <w:t xml:space="preserve">  Some traditional weaver and spinners employ chanting and rhythm as a memory aid.   To what extend do you use similar methods to remember patterns over and above writing them down?</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no use of memory aids  1  /  2/  3  /  4  /  5  use of memory aids</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4.6</w:t>
      </w:r>
      <w:r w:rsidRPr="00981C1A">
        <w:rPr>
          <w:rFonts w:ascii="Calibri" w:hAnsi="Calibri"/>
        </w:rPr>
        <w:t xml:space="preserve">  The physical movement involved in spinning and weaving generates a field of energy, which is reciprocated by the loom or the spinning wheel/spindle.</w:t>
      </w:r>
    </w:p>
    <w:p w:rsidR="001C575D" w:rsidRPr="00981C1A" w:rsidRDefault="001C575D" w:rsidP="00BC6DBE">
      <w:pPr>
        <w:rPr>
          <w:rFonts w:ascii="Calibri" w:hAnsi="Calibr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strongly disagree  1  /  2  /  3  /  4  /  5  strongly agree</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4.7</w:t>
      </w:r>
      <w:r w:rsidRPr="00981C1A">
        <w:rPr>
          <w:rFonts w:ascii="Calibri" w:hAnsi="Calibri"/>
        </w:rPr>
        <w:t xml:space="preserve">  The physicality of weaving and spinning assists in gaining an awareness of one’s own inner self.</w:t>
      </w:r>
    </w:p>
    <w:p w:rsidR="001C575D" w:rsidRPr="00981C1A" w:rsidRDefault="001C575D" w:rsidP="00BC6DBE">
      <w:pPr>
        <w:rPr>
          <w:rFonts w:ascii="Calibri" w:hAnsi="Calibr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lastRenderedPageBreak/>
        <w:t xml:space="preserve">no awareness of inner self  1  /  2  /  3  /  4  /  5  strong awareness of inner self </w:t>
      </w:r>
    </w:p>
    <w:p w:rsidR="001C575D" w:rsidRPr="00981C1A" w:rsidRDefault="001C575D" w:rsidP="00BC6DBE">
      <w:pPr>
        <w:rPr>
          <w:rFonts w:ascii="Calibri" w:hAnsi="Calibri"/>
          <w:i/>
        </w:rPr>
      </w:pPr>
      <w:r w:rsidRPr="008C12FC">
        <w:rPr>
          <w:rFonts w:ascii="Calibri" w:hAnsi="Calibri"/>
          <w:b/>
        </w:rPr>
        <w:t>4.8</w:t>
      </w:r>
      <w:r w:rsidRPr="00981C1A">
        <w:rPr>
          <w:rFonts w:ascii="Calibri" w:hAnsi="Calibri"/>
        </w:rPr>
        <w:t xml:space="preserve">  A weaving or spinning group and a church congregation could both be considered to be a gathering of like-minded people engaged in a form of collective experience.  To what extend would you recognise any similarity between them.</w:t>
      </w:r>
    </w:p>
    <w:p w:rsidR="001C575D" w:rsidRPr="00981C1A" w:rsidRDefault="001C575D" w:rsidP="00BC6DBE">
      <w:pPr>
        <w:rPr>
          <w:rFonts w:ascii="Calibri" w:hAnsi="Calibr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 xml:space="preserve">there is no resemblance  1  /  2  /  3  /  4  /  5  there is a strong similarity </w:t>
      </w:r>
    </w:p>
    <w:p w:rsidR="001C575D" w:rsidRPr="00981C1A" w:rsidRDefault="001C575D" w:rsidP="00BC6DBE">
      <w:pPr>
        <w:rPr>
          <w:rFonts w:ascii="Calibri" w:hAnsi="Calibri"/>
          <w:u w:val="single"/>
        </w:rPr>
      </w:pPr>
    </w:p>
    <w:p w:rsidR="001C575D" w:rsidRPr="008C12FC" w:rsidRDefault="001C575D" w:rsidP="00BC6DBE">
      <w:pPr>
        <w:rPr>
          <w:rFonts w:ascii="Calibri" w:hAnsi="Calibri"/>
          <w:b/>
          <w:u w:val="single"/>
        </w:rPr>
      </w:pPr>
      <w:r w:rsidRPr="008C12FC">
        <w:rPr>
          <w:rFonts w:ascii="Calibri" w:hAnsi="Calibri"/>
          <w:b/>
          <w:u w:val="single"/>
        </w:rPr>
        <w:t>Section 5  -  Space</w:t>
      </w:r>
    </w:p>
    <w:p w:rsidR="001C575D" w:rsidRPr="00981C1A" w:rsidRDefault="001C575D" w:rsidP="00BC6DBE">
      <w:pPr>
        <w:rPr>
          <w:rFonts w:ascii="Calibri" w:hAnsi="Calibri"/>
        </w:rPr>
      </w:pPr>
      <w:r w:rsidRPr="00981C1A">
        <w:rPr>
          <w:rFonts w:ascii="Calibri" w:hAnsi="Calibri"/>
        </w:rPr>
        <w:t>This section explores weavers’ and spinners’ relationship with space and place.</w:t>
      </w:r>
    </w:p>
    <w:p w:rsidR="001C575D" w:rsidRPr="00981C1A" w:rsidRDefault="001C575D" w:rsidP="00BC6DBE">
      <w:pPr>
        <w:rPr>
          <w:rFonts w:ascii="Calibri" w:hAnsi="Calibri"/>
        </w:rPr>
      </w:pPr>
      <w:r w:rsidRPr="008C12FC">
        <w:rPr>
          <w:rFonts w:ascii="Calibri" w:hAnsi="Calibri"/>
          <w:b/>
        </w:rPr>
        <w:t>Image:</w:t>
      </w:r>
      <w:r w:rsidRPr="00981C1A">
        <w:rPr>
          <w:rFonts w:ascii="Calibri" w:hAnsi="Calibri"/>
        </w:rPr>
        <w:t xml:space="preserve">  </w:t>
      </w:r>
      <w:r w:rsidRPr="00981C1A">
        <w:rPr>
          <w:rFonts w:ascii="Calibri" w:hAnsi="Calibri"/>
          <w:i/>
        </w:rPr>
        <w:t>Frigga spinning the clouds</w:t>
      </w:r>
      <w:r w:rsidRPr="00981C1A">
        <w:rPr>
          <w:rFonts w:ascii="Calibri" w:hAnsi="Calibri"/>
        </w:rPr>
        <w:t xml:space="preserve">  by John Charles Dollman in </w:t>
      </w:r>
      <w:r w:rsidRPr="00981C1A">
        <w:rPr>
          <w:rFonts w:ascii="Calibri" w:hAnsi="Calibri"/>
          <w:i/>
        </w:rPr>
        <w:t>The Myths of the Norsemen</w:t>
      </w:r>
      <w:r w:rsidRPr="00981C1A">
        <w:rPr>
          <w:rFonts w:ascii="Calibri" w:hAnsi="Calibri"/>
        </w:rPr>
        <w:t xml:space="preserve"> by H. A. Guerber, Harrap &amp; Co, London, 1909, p42.</w:t>
      </w:r>
    </w:p>
    <w:p w:rsidR="008C12FC" w:rsidRDefault="008C12FC" w:rsidP="00BC6DBE">
      <w:pPr>
        <w:rPr>
          <w:rFonts w:ascii="Calibri" w:hAnsi="Calibri"/>
        </w:rPr>
      </w:pPr>
    </w:p>
    <w:p w:rsidR="001C575D" w:rsidRPr="00981C1A" w:rsidRDefault="001C575D" w:rsidP="00BC6DBE">
      <w:pPr>
        <w:rPr>
          <w:rFonts w:ascii="Calibri" w:hAnsi="Calibri"/>
        </w:rPr>
      </w:pPr>
      <w:r w:rsidRPr="008C12FC">
        <w:rPr>
          <w:rFonts w:ascii="Calibri" w:hAnsi="Calibri"/>
          <w:b/>
        </w:rPr>
        <w:t>5.1</w:t>
      </w:r>
      <w:r w:rsidRPr="00981C1A">
        <w:rPr>
          <w:rFonts w:ascii="Calibri" w:hAnsi="Calibri"/>
        </w:rPr>
        <w:t xml:space="preserve">  Do you have a particular location where you like to spin and weave?</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yes  /  no   /  other</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5.2</w:t>
      </w:r>
      <w:r w:rsidRPr="00981C1A">
        <w:rPr>
          <w:rFonts w:ascii="Calibri" w:hAnsi="Calibri"/>
        </w:rPr>
        <w:t xml:space="preserve">  Do you keep your weaving and spinning tools and equipment in a special place?</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yes  /  no  /  other</w:t>
      </w:r>
    </w:p>
    <w:p w:rsidR="001C575D" w:rsidRPr="00981C1A" w:rsidRDefault="001C575D" w:rsidP="00BC6DBE">
      <w:pPr>
        <w:rPr>
          <w:rFonts w:ascii="Calibri" w:hAnsi="Calibri"/>
        </w:rPr>
      </w:pPr>
    </w:p>
    <w:p w:rsidR="001C575D" w:rsidRPr="00981C1A" w:rsidRDefault="001C575D" w:rsidP="00BC6DBE">
      <w:pPr>
        <w:rPr>
          <w:rFonts w:ascii="Calibri" w:hAnsi="Calibri"/>
          <w:i/>
        </w:rPr>
      </w:pPr>
      <w:r w:rsidRPr="008C12FC">
        <w:rPr>
          <w:rFonts w:ascii="Calibri" w:hAnsi="Calibri"/>
          <w:b/>
        </w:rPr>
        <w:t>5.3</w:t>
      </w:r>
      <w:r w:rsidRPr="00981C1A">
        <w:rPr>
          <w:rFonts w:ascii="Calibri" w:hAnsi="Calibri"/>
        </w:rPr>
        <w:t xml:space="preserve"> Do you have any preferred light source when you are engaged in spinning and weaving?</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yes  /  no  /  other</w:t>
      </w:r>
    </w:p>
    <w:p w:rsidR="001C575D" w:rsidRPr="00981C1A" w:rsidRDefault="001C575D" w:rsidP="00BC6DBE">
      <w:pPr>
        <w:rPr>
          <w:rFonts w:ascii="Calibri" w:hAnsi="Calibri"/>
        </w:rPr>
      </w:pPr>
    </w:p>
    <w:p w:rsidR="001C575D" w:rsidRPr="00981C1A" w:rsidRDefault="001C575D" w:rsidP="00BC6DBE">
      <w:pPr>
        <w:rPr>
          <w:rFonts w:ascii="Calibri" w:hAnsi="Calibri"/>
          <w:i/>
        </w:rPr>
      </w:pPr>
      <w:r w:rsidRPr="008C12FC">
        <w:rPr>
          <w:rFonts w:ascii="Calibri" w:hAnsi="Calibri"/>
          <w:b/>
        </w:rPr>
        <w:t>5.4</w:t>
      </w:r>
      <w:r w:rsidRPr="00981C1A">
        <w:rPr>
          <w:rFonts w:ascii="Calibri" w:hAnsi="Calibri"/>
        </w:rPr>
        <w:t xml:space="preserve">  Do you consider the practice of weaving and spinning to be a solitary or a collective activity?</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yes / no  / other</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5.5</w:t>
      </w:r>
      <w:r w:rsidRPr="00981C1A">
        <w:rPr>
          <w:rFonts w:ascii="Calibri" w:hAnsi="Calibri"/>
        </w:rPr>
        <w:t xml:space="preserve">  Do you happily allow other to work with your tools and equipment?</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yes / no  / other</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5.6</w:t>
      </w:r>
      <w:r w:rsidRPr="00981C1A">
        <w:rPr>
          <w:rFonts w:ascii="Calibri" w:hAnsi="Calibri"/>
        </w:rPr>
        <w:t xml:space="preserve">  Is the location in which you spin and weave a special private space?</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yes / no  / other</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5.7</w:t>
      </w:r>
      <w:r w:rsidRPr="00981C1A">
        <w:rPr>
          <w:rFonts w:ascii="Calibri" w:hAnsi="Calibri"/>
        </w:rPr>
        <w:t xml:space="preserve">  Do you weave and spin in silence, or do you prefer some sort of distraction such as music, television or radio?</w:t>
      </w:r>
    </w:p>
    <w:p w:rsidR="001C575D" w:rsidRPr="00981C1A" w:rsidRDefault="001C575D" w:rsidP="00BC6DBE">
      <w:pPr>
        <w:rPr>
          <w:rFonts w:ascii="Calibri" w:hAnsi="Calibri"/>
          <w:i/>
        </w:rPr>
      </w:pPr>
      <w:r w:rsidRPr="00981C1A">
        <w:rPr>
          <w:rFonts w:ascii="Calibri" w:hAnsi="Calibri"/>
          <w:i/>
        </w:rPr>
        <w:t>Please feel free to tick more than one box if applicable.</w:t>
      </w:r>
    </w:p>
    <w:p w:rsidR="001C575D" w:rsidRPr="00981C1A" w:rsidRDefault="001C575D" w:rsidP="00BC6DBE">
      <w:pPr>
        <w:rPr>
          <w:rFonts w:ascii="Calibri" w:hAnsi="Calibri"/>
        </w:rPr>
      </w:pPr>
      <w:r w:rsidRPr="00981C1A">
        <w:rPr>
          <w:rFonts w:ascii="Calibri" w:hAnsi="Calibri"/>
        </w:rPr>
        <w:t>silence  /  television or talk radio  /  music  /  conversation  /  other</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5.8</w:t>
      </w:r>
      <w:r w:rsidRPr="00981C1A">
        <w:rPr>
          <w:rFonts w:ascii="Calibri" w:hAnsi="Calibri"/>
        </w:rPr>
        <w:t xml:space="preserve">  In the </w:t>
      </w:r>
      <w:r w:rsidRPr="00981C1A">
        <w:rPr>
          <w:rFonts w:ascii="Calibri" w:hAnsi="Calibri"/>
          <w:i/>
        </w:rPr>
        <w:t>Four Quartets,</w:t>
      </w:r>
      <w:r w:rsidRPr="00981C1A">
        <w:rPr>
          <w:rFonts w:ascii="Calibri" w:hAnsi="Calibri"/>
        </w:rPr>
        <w:t xml:space="preserve"> T. S. Eliot speaks of  ‘the still point of the turning world’.  To what extend does this describe your own experiences of spinning and weaving?</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not at all relevant  1  /  2  /  3  /  4  /  5  very relevant</w:t>
      </w:r>
    </w:p>
    <w:p w:rsidR="001C575D" w:rsidRPr="00981C1A" w:rsidRDefault="001C575D" w:rsidP="00BC6DBE">
      <w:pPr>
        <w:rPr>
          <w:rFonts w:ascii="Calibri" w:hAnsi="Calibri"/>
        </w:rPr>
      </w:pPr>
    </w:p>
    <w:p w:rsidR="001C575D" w:rsidRPr="008C12FC" w:rsidRDefault="001C575D" w:rsidP="00BC6DBE">
      <w:pPr>
        <w:rPr>
          <w:rFonts w:ascii="Calibri" w:hAnsi="Calibri"/>
          <w:b/>
        </w:rPr>
      </w:pPr>
      <w:r w:rsidRPr="008C12FC">
        <w:rPr>
          <w:rFonts w:ascii="Calibri" w:hAnsi="Calibri"/>
          <w:b/>
          <w:u w:val="single"/>
        </w:rPr>
        <w:t>Section 6 – Essence</w:t>
      </w:r>
    </w:p>
    <w:p w:rsidR="001C575D" w:rsidRPr="00981C1A" w:rsidRDefault="001C575D" w:rsidP="00BC6DBE">
      <w:pPr>
        <w:rPr>
          <w:rFonts w:ascii="Calibri" w:hAnsi="Calibri"/>
        </w:rPr>
      </w:pPr>
      <w:r w:rsidRPr="00981C1A">
        <w:rPr>
          <w:rFonts w:ascii="Calibri" w:hAnsi="Calibri"/>
        </w:rPr>
        <w:t>This section explores the notions of life-force and magic, which could be said to surround the pra</w:t>
      </w:r>
      <w:r w:rsidR="00BC6DBE" w:rsidRPr="00981C1A">
        <w:rPr>
          <w:rFonts w:ascii="Calibri" w:hAnsi="Calibri"/>
        </w:rPr>
        <w:t>ctices of weaving and spinning.</w:t>
      </w:r>
    </w:p>
    <w:p w:rsidR="001C575D" w:rsidRPr="00981C1A" w:rsidRDefault="001C575D" w:rsidP="00BC6DBE">
      <w:pPr>
        <w:rPr>
          <w:rFonts w:ascii="Calibri" w:hAnsi="Calibri"/>
        </w:rPr>
      </w:pPr>
      <w:r w:rsidRPr="008C12FC">
        <w:rPr>
          <w:rFonts w:ascii="Calibri" w:hAnsi="Calibri"/>
          <w:b/>
        </w:rPr>
        <w:t>6.1</w:t>
      </w:r>
      <w:r w:rsidRPr="00981C1A">
        <w:rPr>
          <w:rFonts w:ascii="Calibri" w:hAnsi="Calibri"/>
        </w:rPr>
        <w:t xml:space="preserve">  Commercially manufactured textiles are less ‘special’ than those that are handspun and handwoven.</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strongly disagree  1  /  2  /  3  /  4  /  5  strongly agree</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6.2</w:t>
      </w:r>
      <w:r w:rsidRPr="00981C1A">
        <w:rPr>
          <w:rFonts w:ascii="Calibri" w:hAnsi="Calibri"/>
        </w:rPr>
        <w:t xml:space="preserve">  Handcrafted textiles contain the history of their making.</w:t>
      </w:r>
    </w:p>
    <w:p w:rsidR="001C575D" w:rsidRPr="00981C1A" w:rsidRDefault="001C575D" w:rsidP="00BC6DBE">
      <w:pPr>
        <w:rPr>
          <w:rFonts w:ascii="Calibri" w:hAnsi="Calibr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strongly disagree  1  /  2  /  3  /  4  /  5  strongly agree</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6.3</w:t>
      </w:r>
      <w:r w:rsidRPr="00981C1A">
        <w:rPr>
          <w:rFonts w:ascii="Calibri" w:hAnsi="Calibri"/>
        </w:rPr>
        <w:t xml:space="preserve">  Would you be open to the idea that handwoven and handspun textiles have a soul?</w:t>
      </w:r>
    </w:p>
    <w:p w:rsidR="001C575D" w:rsidRPr="00981C1A" w:rsidRDefault="001C575D" w:rsidP="00BC6DBE">
      <w:pPr>
        <w:rPr>
          <w:rFonts w:ascii="Calibri" w:hAnsi="Calibr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not open to the idea  1  /  2  /  3  /  4  /  5  open to the idea</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6.4</w:t>
      </w:r>
      <w:r w:rsidRPr="00981C1A">
        <w:rPr>
          <w:rFonts w:ascii="Calibri" w:hAnsi="Calibri"/>
        </w:rPr>
        <w:t xml:space="preserve">  When you use old tools and equipment they can be said to pass on the historical knowledge of their usage.</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contain no historical knowledge  1  /  2  /  3  /  4  /  5  contain historical knowledge</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6.5</w:t>
      </w:r>
      <w:r w:rsidRPr="00981C1A">
        <w:rPr>
          <w:rFonts w:ascii="Calibri" w:hAnsi="Calibri"/>
        </w:rPr>
        <w:t xml:space="preserve">  Using handspun yarn contributes toward retaining the essence of the fleece.</w:t>
      </w:r>
    </w:p>
    <w:p w:rsidR="001C575D" w:rsidRPr="00981C1A" w:rsidRDefault="001C575D" w:rsidP="00BC6DBE">
      <w:pPr>
        <w:rPr>
          <w:rFonts w:ascii="Calibri" w:hAnsi="Calibr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strongly disagree  1  /  2  /  3  /  4  /  5  strongly agree</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6.6</w:t>
      </w:r>
      <w:r w:rsidRPr="00981C1A">
        <w:rPr>
          <w:rFonts w:ascii="Calibri" w:hAnsi="Calibri"/>
        </w:rPr>
        <w:t xml:space="preserve">   Commentators have suggested that weaving and spinning contain a ‘magical glow’.  To what extend do you feel there is a sense of magic surrounding weaving and spinning?</w:t>
      </w:r>
    </w:p>
    <w:p w:rsidR="001C575D" w:rsidRPr="00981C1A" w:rsidRDefault="001C575D" w:rsidP="00BC6DBE">
      <w:pPr>
        <w:rPr>
          <w:rFonts w:ascii="Calibri" w:hAnsi="Calibri"/>
        </w:rPr>
      </w:pPr>
      <w:r w:rsidRPr="00981C1A">
        <w:rPr>
          <w:rFonts w:ascii="Calibri" w:hAnsi="Calibri"/>
          <w:i/>
        </w:rPr>
        <w:t>Mark only on oval.</w:t>
      </w:r>
    </w:p>
    <w:p w:rsidR="001C575D" w:rsidRPr="00981C1A" w:rsidRDefault="001C575D" w:rsidP="00BC6DBE">
      <w:pPr>
        <w:rPr>
          <w:rFonts w:ascii="Calibri" w:hAnsi="Calibri"/>
        </w:rPr>
      </w:pPr>
      <w:r w:rsidRPr="00981C1A">
        <w:rPr>
          <w:rFonts w:ascii="Calibri" w:hAnsi="Calibri"/>
        </w:rPr>
        <w:t>no sense of magic  1  /  2  /   3  /  4  /   5  a real sense of magic</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6.7</w:t>
      </w:r>
      <w:r w:rsidRPr="00981C1A">
        <w:rPr>
          <w:rFonts w:ascii="Calibri" w:hAnsi="Calibri"/>
        </w:rPr>
        <w:t xml:space="preserve">  When weaving or spinning, I feel a bond of being at one with my loom, spinning wheel or spindle.</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no bond  1  /  2  /  3  /  4  /  5  a strong bond</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6.8</w:t>
      </w:r>
      <w:r w:rsidRPr="00981C1A">
        <w:rPr>
          <w:rFonts w:ascii="Calibri" w:hAnsi="Calibri"/>
        </w:rPr>
        <w:t xml:space="preserve">  Weaving and spinning can be considered a mystical experience.</w:t>
      </w:r>
    </w:p>
    <w:p w:rsidR="001C575D" w:rsidRPr="00981C1A" w:rsidRDefault="001C575D" w:rsidP="00BC6DBE">
      <w:pPr>
        <w:rPr>
          <w:rFonts w:ascii="Calibri" w:hAnsi="Calibri"/>
        </w:rPr>
      </w:pPr>
      <w:r w:rsidRPr="00981C1A">
        <w:rPr>
          <w:rFonts w:ascii="Calibri" w:hAnsi="Calibri"/>
        </w:rPr>
        <w:t xml:space="preserve">not a mystical experience  1  /  2  /  3  /  4  /  5  very much a mystical experience </w:t>
      </w:r>
    </w:p>
    <w:p w:rsidR="001C575D" w:rsidRPr="00981C1A" w:rsidRDefault="001C575D" w:rsidP="00BC6DBE">
      <w:pPr>
        <w:rPr>
          <w:rFonts w:ascii="Calibri" w:hAnsi="Calibri"/>
          <w:u w:val="single"/>
        </w:rPr>
      </w:pPr>
    </w:p>
    <w:p w:rsidR="001C575D" w:rsidRPr="008C12FC" w:rsidRDefault="001C575D" w:rsidP="00BC6DBE">
      <w:pPr>
        <w:rPr>
          <w:rFonts w:ascii="Calibri" w:hAnsi="Calibri"/>
          <w:b/>
        </w:rPr>
      </w:pPr>
      <w:r w:rsidRPr="008C12FC">
        <w:rPr>
          <w:rFonts w:ascii="Calibri" w:hAnsi="Calibri"/>
          <w:b/>
          <w:u w:val="single"/>
        </w:rPr>
        <w:t>Section 7 – Cosmology</w:t>
      </w:r>
    </w:p>
    <w:p w:rsidR="001C575D" w:rsidRPr="00981C1A" w:rsidRDefault="001C575D" w:rsidP="00BC6DBE">
      <w:pPr>
        <w:rPr>
          <w:rFonts w:ascii="Calibri" w:hAnsi="Calibri"/>
        </w:rPr>
      </w:pPr>
      <w:r w:rsidRPr="00981C1A">
        <w:rPr>
          <w:rFonts w:ascii="Calibri" w:hAnsi="Calibri"/>
        </w:rPr>
        <w:t>This section explores the cosmology surrounding spinning and weaving.</w:t>
      </w:r>
    </w:p>
    <w:p w:rsidR="001C575D" w:rsidRPr="00981C1A" w:rsidRDefault="001C575D" w:rsidP="00BC6DBE">
      <w:pPr>
        <w:rPr>
          <w:rFonts w:ascii="Calibri" w:hAnsi="Calibri"/>
        </w:rPr>
      </w:pPr>
      <w:r w:rsidRPr="008C12FC">
        <w:rPr>
          <w:rFonts w:ascii="Calibri" w:hAnsi="Calibri"/>
          <w:b/>
        </w:rPr>
        <w:t>7.1</w:t>
      </w:r>
      <w:r w:rsidRPr="00981C1A">
        <w:rPr>
          <w:rFonts w:ascii="Calibri" w:hAnsi="Calibri"/>
        </w:rPr>
        <w:t xml:space="preserve">  Weaving is an act of creation.</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strongly disagree  1  /  2  /  3  /  4  /  5  strongly agree</w:t>
      </w:r>
    </w:p>
    <w:p w:rsidR="001C575D" w:rsidRPr="00981C1A" w:rsidRDefault="001C575D" w:rsidP="00BC6DBE">
      <w:pPr>
        <w:rPr>
          <w:rFonts w:ascii="Calibri" w:hAnsi="Calibri"/>
        </w:rPr>
      </w:pPr>
      <w:r w:rsidRPr="008C12FC">
        <w:rPr>
          <w:rFonts w:ascii="Calibri" w:hAnsi="Calibri"/>
          <w:b/>
        </w:rPr>
        <w:lastRenderedPageBreak/>
        <w:t>7.2</w:t>
      </w:r>
      <w:r w:rsidRPr="00981C1A">
        <w:rPr>
          <w:rFonts w:ascii="Calibri" w:hAnsi="Calibri"/>
        </w:rPr>
        <w:t xml:space="preserve">  To what extent are you aware of myths and legends surrounding spinning and weaving ?</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 xml:space="preserve">unaware of myths  1  / 2  /   3  /  4  /  5  aware of myths </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7.3</w:t>
      </w:r>
      <w:r w:rsidRPr="00981C1A">
        <w:rPr>
          <w:rFonts w:ascii="Calibri" w:hAnsi="Calibri"/>
        </w:rPr>
        <w:t xml:space="preserve">  Spinning and weaving goddesses in many cultures and symbols of creation, power and protection.   To what extent is it possible to draw inspiration from spinning and weaving goddesses?</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 xml:space="preserve">no inspiration drawn  1  /  2  /  3  /  4  /  5  great inspiration drawn </w:t>
      </w:r>
    </w:p>
    <w:p w:rsidR="001C575D" w:rsidRPr="00981C1A" w:rsidRDefault="001C575D" w:rsidP="00BC6DBE">
      <w:pPr>
        <w:rPr>
          <w:rFonts w:ascii="Calibri" w:hAnsi="Calibri"/>
          <w:i/>
        </w:rPr>
      </w:pPr>
    </w:p>
    <w:p w:rsidR="001C575D" w:rsidRPr="00981C1A" w:rsidRDefault="001C575D" w:rsidP="00BC6DBE">
      <w:pPr>
        <w:rPr>
          <w:rFonts w:ascii="Calibri" w:hAnsi="Calibri"/>
        </w:rPr>
      </w:pPr>
      <w:r w:rsidRPr="008C12FC">
        <w:rPr>
          <w:rFonts w:ascii="Calibri" w:hAnsi="Calibri"/>
          <w:b/>
        </w:rPr>
        <w:t>7.4</w:t>
      </w:r>
      <w:r w:rsidRPr="00981C1A">
        <w:rPr>
          <w:rFonts w:ascii="Calibri" w:hAnsi="Calibri"/>
        </w:rPr>
        <w:t xml:space="preserve">  Would you agree with the idea that there is cosmic symbolism within the spirals and circles involved in spinning? </w:t>
      </w:r>
    </w:p>
    <w:p w:rsidR="001C575D" w:rsidRPr="00981C1A" w:rsidRDefault="001C575D" w:rsidP="00BC6DBE">
      <w:pPr>
        <w:rPr>
          <w:rFonts w:ascii="Calibri" w:hAnsi="Calibri"/>
          <w:i/>
        </w:rPr>
      </w:pPr>
      <w:r w:rsidRPr="00981C1A">
        <w:rPr>
          <w:rFonts w:ascii="Calibri" w:hAnsi="Calibri"/>
          <w:i/>
        </w:rPr>
        <w:t>Mark only on oval.</w:t>
      </w:r>
    </w:p>
    <w:p w:rsidR="001C575D" w:rsidRPr="00981C1A" w:rsidRDefault="001C575D" w:rsidP="00BC6DBE">
      <w:pPr>
        <w:rPr>
          <w:rFonts w:ascii="Calibri" w:hAnsi="Calibri"/>
        </w:rPr>
      </w:pPr>
      <w:r w:rsidRPr="00981C1A">
        <w:rPr>
          <w:rFonts w:ascii="Calibri" w:hAnsi="Calibri"/>
        </w:rPr>
        <w:t>no cosmic symbolism  1  /  2  /  3  /  4  /  5  full of cosmic symbolism</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7.5</w:t>
      </w:r>
      <w:r w:rsidRPr="00981C1A">
        <w:rPr>
          <w:rFonts w:ascii="Calibri" w:hAnsi="Calibri"/>
        </w:rPr>
        <w:t xml:space="preserve">  Weaving can be regarded as unifying oppositional forces.</w:t>
      </w:r>
    </w:p>
    <w:p w:rsidR="001C575D" w:rsidRPr="00981C1A" w:rsidRDefault="001C575D" w:rsidP="00BC6DBE">
      <w:pPr>
        <w:rPr>
          <w:rFonts w:ascii="Calibri" w:hAnsi="Calibri"/>
          <w:i/>
        </w:rPr>
      </w:pPr>
      <w:r w:rsidRPr="00981C1A">
        <w:rPr>
          <w:rFonts w:ascii="Calibri" w:hAnsi="Calibri"/>
          <w:i/>
        </w:rPr>
        <w:t>Mark only on oval.</w:t>
      </w:r>
    </w:p>
    <w:p w:rsidR="001C575D" w:rsidRPr="00981C1A" w:rsidRDefault="001C575D" w:rsidP="00BC6DBE">
      <w:pPr>
        <w:rPr>
          <w:rFonts w:ascii="Calibri" w:hAnsi="Calibri"/>
        </w:rPr>
      </w:pPr>
      <w:r w:rsidRPr="00981C1A">
        <w:rPr>
          <w:rFonts w:ascii="Calibri" w:hAnsi="Calibri"/>
        </w:rPr>
        <w:t>strongly disagree  1  /  2  /  3  /  4  /  5/  strongly agree</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7.6</w:t>
      </w:r>
      <w:r w:rsidRPr="00981C1A">
        <w:rPr>
          <w:rFonts w:ascii="Calibri" w:hAnsi="Calibri"/>
        </w:rPr>
        <w:t xml:space="preserve">  Spinning the clouds and weaving the cosmos.   To what extent do you employ cosmic imagery when spinning and weaving? </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 xml:space="preserve">not at all   1  /  2  /  3  /  4  /  5  all the time   </w:t>
      </w:r>
    </w:p>
    <w:p w:rsidR="001C575D" w:rsidRPr="00981C1A" w:rsidRDefault="001C575D" w:rsidP="00BC6DBE">
      <w:pPr>
        <w:rPr>
          <w:rFonts w:ascii="Calibri" w:hAnsi="Calibri"/>
        </w:rPr>
      </w:pPr>
    </w:p>
    <w:p w:rsidR="001C575D" w:rsidRPr="008C12FC" w:rsidRDefault="001C575D" w:rsidP="00BC6DBE">
      <w:pPr>
        <w:rPr>
          <w:rFonts w:ascii="Calibri" w:hAnsi="Calibri"/>
        </w:rPr>
      </w:pPr>
      <w:r w:rsidRPr="008C12FC">
        <w:rPr>
          <w:rFonts w:ascii="Calibri" w:hAnsi="Calibri"/>
          <w:b/>
        </w:rPr>
        <w:t>7.7</w:t>
      </w:r>
      <w:r w:rsidRPr="008C12FC">
        <w:rPr>
          <w:rFonts w:ascii="Calibri" w:hAnsi="Calibri"/>
        </w:rPr>
        <w:t xml:space="preserve">  It has been said that, in themselves, acts of spinning and weaving can be understood as natural metaphors for destiny and the circle of life.    Would you agree with this notion?</w:t>
      </w:r>
    </w:p>
    <w:p w:rsidR="001C575D" w:rsidRPr="008C12FC" w:rsidRDefault="001C575D" w:rsidP="00BC6DBE">
      <w:pPr>
        <w:rPr>
          <w:rFonts w:ascii="Calibri" w:hAnsi="Calibri"/>
          <w:i/>
        </w:rPr>
      </w:pPr>
      <w:r w:rsidRPr="008C12FC">
        <w:rPr>
          <w:rFonts w:ascii="Calibri" w:hAnsi="Calibri"/>
          <w:i/>
        </w:rPr>
        <w:t xml:space="preserve">Mark only one oval. </w:t>
      </w:r>
    </w:p>
    <w:p w:rsidR="001C575D" w:rsidRPr="00981C1A" w:rsidRDefault="001C575D" w:rsidP="00BC6DBE">
      <w:pPr>
        <w:rPr>
          <w:rFonts w:ascii="Calibri" w:hAnsi="Calibri"/>
        </w:rPr>
      </w:pPr>
      <w:r w:rsidRPr="00981C1A">
        <w:rPr>
          <w:rFonts w:ascii="Calibri" w:hAnsi="Calibri"/>
        </w:rPr>
        <w:t>strongly disagree  1  /  2  /  3  /  4  /  5  strongly agree</w:t>
      </w:r>
    </w:p>
    <w:p w:rsidR="001C575D" w:rsidRPr="00981C1A" w:rsidRDefault="001C575D" w:rsidP="00BC6DBE">
      <w:pPr>
        <w:rPr>
          <w:rFonts w:ascii="Calibri" w:hAnsi="Calibri"/>
        </w:rPr>
      </w:pPr>
    </w:p>
    <w:p w:rsidR="001C575D" w:rsidRPr="00981C1A" w:rsidRDefault="001C575D" w:rsidP="00BC6DBE">
      <w:pPr>
        <w:rPr>
          <w:rFonts w:ascii="Calibri" w:hAnsi="Calibri"/>
        </w:rPr>
      </w:pPr>
      <w:r w:rsidRPr="008C12FC">
        <w:rPr>
          <w:rFonts w:ascii="Calibri" w:hAnsi="Calibri"/>
          <w:b/>
        </w:rPr>
        <w:t>7.8</w:t>
      </w:r>
      <w:r w:rsidRPr="00981C1A">
        <w:rPr>
          <w:rFonts w:ascii="Calibri" w:hAnsi="Calibri"/>
        </w:rPr>
        <w:t xml:space="preserve">  Can weaving and spinning be considered as forms of sacred acts?</w:t>
      </w:r>
    </w:p>
    <w:p w:rsidR="001C575D" w:rsidRPr="00981C1A" w:rsidRDefault="001C575D" w:rsidP="00BC6DBE">
      <w:pPr>
        <w:rPr>
          <w:rFonts w:ascii="Calibri" w:hAnsi="Calibri"/>
          <w:i/>
        </w:rPr>
      </w:pPr>
      <w:r w:rsidRPr="00981C1A">
        <w:rPr>
          <w:rFonts w:ascii="Calibri" w:hAnsi="Calibri"/>
          <w:i/>
        </w:rPr>
        <w:t>Mark only one oval.</w:t>
      </w:r>
    </w:p>
    <w:p w:rsidR="001C575D" w:rsidRPr="00981C1A" w:rsidRDefault="001C575D" w:rsidP="00BC6DBE">
      <w:pPr>
        <w:rPr>
          <w:rFonts w:ascii="Calibri" w:hAnsi="Calibri"/>
        </w:rPr>
      </w:pPr>
      <w:r w:rsidRPr="00981C1A">
        <w:rPr>
          <w:rFonts w:ascii="Calibri" w:hAnsi="Calibri"/>
        </w:rPr>
        <w:t>not sacred acts  1  /  2  /  3  /  4  /  5  considered to be sacred acts</w:t>
      </w:r>
    </w:p>
    <w:p w:rsidR="001C575D" w:rsidRPr="00981C1A" w:rsidRDefault="001C575D" w:rsidP="001C575D">
      <w:pPr>
        <w:spacing w:line="276" w:lineRule="auto"/>
        <w:rPr>
          <w:rFonts w:ascii="Calibri" w:hAnsi="Calibri"/>
          <w:u w:val="single"/>
        </w:rPr>
      </w:pPr>
    </w:p>
    <w:p w:rsidR="001C575D" w:rsidRPr="00981C1A" w:rsidRDefault="001C575D" w:rsidP="00BC6DBE">
      <w:pPr>
        <w:rPr>
          <w:rFonts w:ascii="Calibri" w:hAnsi="Calibri"/>
          <w:b/>
        </w:rPr>
      </w:pPr>
      <w:r w:rsidRPr="00981C1A">
        <w:rPr>
          <w:rFonts w:ascii="Calibri" w:hAnsi="Calibri"/>
          <w:b/>
          <w:u w:val="single"/>
        </w:rPr>
        <w:t>Postscript</w:t>
      </w:r>
    </w:p>
    <w:p w:rsidR="001C575D" w:rsidRPr="00981C1A" w:rsidRDefault="001C575D" w:rsidP="00BC6DBE">
      <w:pPr>
        <w:rPr>
          <w:rFonts w:ascii="Calibri" w:hAnsi="Calibri"/>
        </w:rPr>
      </w:pPr>
      <w:r w:rsidRPr="00981C1A">
        <w:rPr>
          <w:rFonts w:ascii="Calibri" w:hAnsi="Calibri"/>
        </w:rPr>
        <w:t>Thank you for completing this questionnaire.  I am very grateful for all your responses.</w:t>
      </w:r>
    </w:p>
    <w:p w:rsidR="001C575D" w:rsidRPr="00981C1A" w:rsidRDefault="001C575D" w:rsidP="00BC6DBE">
      <w:pPr>
        <w:rPr>
          <w:rFonts w:ascii="Calibri" w:hAnsi="Calibri"/>
        </w:rPr>
      </w:pPr>
      <w:r w:rsidRPr="00981C1A">
        <w:rPr>
          <w:rFonts w:ascii="Calibri" w:hAnsi="Calibri"/>
        </w:rPr>
        <w:t>Any further thoughts or comments.</w:t>
      </w:r>
    </w:p>
    <w:p w:rsidR="001C575D" w:rsidRPr="00981C1A" w:rsidRDefault="001C575D" w:rsidP="00BC6DBE">
      <w:pPr>
        <w:rPr>
          <w:rFonts w:ascii="Calibri" w:hAnsi="Calibri"/>
        </w:rPr>
      </w:pPr>
      <w:r w:rsidRPr="00981C1A">
        <w:rPr>
          <w:rFonts w:ascii="Calibri" w:hAnsi="Calibri"/>
        </w:rPr>
        <w:t>Please add any thoughts or comments that you feel would contribute toward this exploration into the cosmology of spinning and weaving.</w:t>
      </w:r>
    </w:p>
    <w:p w:rsidR="001C575D" w:rsidRPr="00981C1A" w:rsidRDefault="001C575D" w:rsidP="00BC6DBE">
      <w:pPr>
        <w:rPr>
          <w:rFonts w:ascii="Calibri" w:hAnsi="Calibri"/>
          <w:i/>
        </w:rPr>
      </w:pPr>
      <w:r w:rsidRPr="00981C1A">
        <w:rPr>
          <w:rFonts w:ascii="Calibri" w:hAnsi="Calibri"/>
        </w:rPr>
        <w:t>If you have enjoyed this questionnaire and would welcome the opportunity to discuss the topic further, I would be grateful if you would kindly tick the box  below.</w:t>
      </w:r>
      <w:r w:rsidR="00BC6DBE" w:rsidRPr="00981C1A">
        <w:rPr>
          <w:rFonts w:ascii="Calibri" w:hAnsi="Calibri"/>
          <w:i/>
        </w:rPr>
        <w:t xml:space="preserve"> </w:t>
      </w:r>
      <w:r w:rsidRPr="00981C1A">
        <w:rPr>
          <w:rFonts w:ascii="Calibri" w:hAnsi="Calibri"/>
        </w:rPr>
        <w:t>If so, please enter your contact details below.</w:t>
      </w:r>
    </w:p>
    <w:p w:rsidR="001E616D" w:rsidRPr="00981C1A" w:rsidRDefault="001C575D" w:rsidP="00BC6DBE">
      <w:pPr>
        <w:rPr>
          <w:rFonts w:ascii="Calibri" w:hAnsi="Calibri"/>
          <w:i/>
        </w:rPr>
      </w:pPr>
      <w:r w:rsidRPr="008C12FC">
        <w:rPr>
          <w:rFonts w:ascii="Calibri" w:hAnsi="Calibri"/>
          <w:b/>
        </w:rPr>
        <w:t>Image:</w:t>
      </w:r>
      <w:r w:rsidRPr="00981C1A">
        <w:rPr>
          <w:rFonts w:ascii="Calibri" w:hAnsi="Calibri"/>
        </w:rPr>
        <w:t xml:space="preserve">  </w:t>
      </w:r>
      <w:r w:rsidRPr="00981C1A">
        <w:rPr>
          <w:rFonts w:ascii="Calibri" w:hAnsi="Calibri"/>
          <w:i/>
        </w:rPr>
        <w:t xml:space="preserve">Backstrap loom, </w:t>
      </w:r>
      <w:r w:rsidRPr="00981C1A">
        <w:rPr>
          <w:rFonts w:ascii="Calibri" w:hAnsi="Calibri"/>
        </w:rPr>
        <w:t xml:space="preserve">used in Agato Ecuador.  Image in </w:t>
      </w:r>
      <w:r w:rsidRPr="00981C1A">
        <w:rPr>
          <w:rFonts w:ascii="Calibri" w:hAnsi="Calibri"/>
          <w:i/>
        </w:rPr>
        <w:t xml:space="preserve">Woven Stories, Andean Textiles and rituals, </w:t>
      </w:r>
      <w:r w:rsidRPr="00981C1A">
        <w:rPr>
          <w:rFonts w:ascii="Calibri" w:hAnsi="Calibri"/>
        </w:rPr>
        <w:t>Andrea M, Heckman, New Mexico Press, Albuquerque, 2003, p.7.</w:t>
      </w:r>
    </w:p>
    <w:sectPr w:rsidR="001E616D" w:rsidRPr="00981C1A" w:rsidSect="004868DE">
      <w:pgSz w:w="11900" w:h="16840"/>
      <w:pgMar w:top="1440" w:right="1800" w:bottom="1440" w:left="1800" w:header="708" w:footer="708" w:gutter="0"/>
      <w:pgNumType w:start="1"/>
      <w:cols w:space="70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thorley" w:date="2016-05-07T21:59:00Z" w:initials="a p">
    <w:p w:rsidR="00B147AA" w:rsidRDefault="00B147AA">
      <w:pPr>
        <w:pStyle w:val="CommentText"/>
      </w:pPr>
      <w:r>
        <w:rPr>
          <w:rStyle w:val="CommentReference"/>
        </w:rPr>
        <w:annotationRef/>
      </w:r>
      <w:r>
        <w:t>Good point. Very original auto-ethnographic approach!</w:t>
      </w:r>
    </w:p>
  </w:comment>
  <w:comment w:id="2" w:author="thorley" w:date="2016-05-07T22:02:00Z" w:initials="a p">
    <w:p w:rsidR="00B147AA" w:rsidRDefault="00B147AA">
      <w:pPr>
        <w:pStyle w:val="CommentText"/>
      </w:pPr>
      <w:r>
        <w:rPr>
          <w:rStyle w:val="CommentReference"/>
        </w:rPr>
        <w:annotationRef/>
      </w:r>
      <w:r>
        <w:t>The wide scope of enquiry might be seen as a feeler to explore just how wide and varied the theoretical and ethnographic literature is. Maybe see it as a kind of methodological ‘pilot study’ for a more focussed approach at some later time??</w:t>
      </w:r>
    </w:p>
  </w:comment>
  <w:comment w:id="3" w:author="thorley" w:date="2016-05-07T22:04:00Z" w:initials="a p">
    <w:p w:rsidR="00B147AA" w:rsidRDefault="00B147AA">
      <w:pPr>
        <w:pStyle w:val="CommentText"/>
      </w:pPr>
      <w:r>
        <w:rPr>
          <w:rStyle w:val="CommentReference"/>
        </w:rPr>
        <w:annotationRef/>
      </w:r>
      <w:r>
        <w:t>Reichard’s classic work on Navajo art in the 1930s....</w:t>
      </w:r>
    </w:p>
  </w:comment>
  <w:comment w:id="4" w:author="thorley" w:date="2016-05-07T22:05:00Z" w:initials="a p">
    <w:p w:rsidR="00B147AA" w:rsidRDefault="00B147AA">
      <w:pPr>
        <w:pStyle w:val="CommentText"/>
      </w:pPr>
      <w:r>
        <w:rPr>
          <w:rStyle w:val="CommentReference"/>
        </w:rPr>
        <w:annotationRef/>
      </w:r>
      <w:r>
        <w:t>Witherspoon builds on Reichard’s work....</w:t>
      </w:r>
    </w:p>
  </w:comment>
  <w:comment w:id="5" w:author="thorley" w:date="2016-05-07T22:05:00Z" w:initials="a p">
    <w:p w:rsidR="00B147AA" w:rsidRDefault="00B147AA">
      <w:pPr>
        <w:pStyle w:val="CommentText"/>
      </w:pPr>
      <w:r>
        <w:rPr>
          <w:rStyle w:val="CommentReference"/>
        </w:rPr>
        <w:annotationRef/>
      </w:r>
      <w:r>
        <w:t>Very important point.</w:t>
      </w:r>
    </w:p>
  </w:comment>
  <w:comment w:id="6" w:author="thorley" w:date="2016-05-07T22:06:00Z" w:initials="a p">
    <w:p w:rsidR="00B147AA" w:rsidRDefault="00B147AA">
      <w:pPr>
        <w:pStyle w:val="CommentText"/>
      </w:pPr>
      <w:r>
        <w:rPr>
          <w:rStyle w:val="CommentReference"/>
        </w:rPr>
        <w:annotationRef/>
      </w:r>
      <w:r>
        <w:t>Interesting point</w:t>
      </w:r>
    </w:p>
  </w:comment>
  <w:comment w:id="7" w:author="thorley" w:date="2016-05-07T23:50:00Z" w:initials="a p">
    <w:p w:rsidR="00B147AA" w:rsidRDefault="00B147AA">
      <w:pPr>
        <w:pStyle w:val="CommentText"/>
      </w:pPr>
      <w:r>
        <w:rPr>
          <w:rStyle w:val="CommentReference"/>
        </w:rPr>
        <w:annotationRef/>
      </w:r>
      <w:r>
        <w:t>It is difficult with all this cross-cultural richness to draw simple conclusions, certainly general ones that do not distort the overall picture. Each cultural tradition may be considered as only representing itself and so making cross-cultural comparison redundant. Yet to avoid stating this richness is to miss a key component of the literature</w:t>
      </w:r>
    </w:p>
  </w:comment>
  <w:comment w:id="8" w:author="thorley" w:date="2016-05-07T22:10:00Z" w:initials="a p">
    <w:p w:rsidR="00B147AA" w:rsidRDefault="00B147AA">
      <w:pPr>
        <w:pStyle w:val="CommentText"/>
      </w:pPr>
      <w:r>
        <w:rPr>
          <w:rStyle w:val="CommentReference"/>
        </w:rPr>
        <w:annotationRef/>
      </w:r>
      <w:r>
        <w:t>This could be a book in itself!</w:t>
      </w:r>
    </w:p>
  </w:comment>
  <w:comment w:id="9" w:author="thorley" w:date="2016-05-07T22:11:00Z" w:initials="a p">
    <w:p w:rsidR="00B147AA" w:rsidRDefault="00B147AA">
      <w:pPr>
        <w:pStyle w:val="CommentText"/>
      </w:pPr>
      <w:r>
        <w:rPr>
          <w:rStyle w:val="CommentReference"/>
        </w:rPr>
        <w:annotationRef/>
      </w:r>
      <w:r>
        <w:t>Very important point</w:t>
      </w:r>
    </w:p>
  </w:comment>
  <w:comment w:id="10" w:author="thorley" w:date="2016-05-07T22:14:00Z" w:initials="a p">
    <w:p w:rsidR="00B147AA" w:rsidRDefault="00B147AA">
      <w:pPr>
        <w:pStyle w:val="CommentText"/>
      </w:pPr>
      <w:r>
        <w:rPr>
          <w:rStyle w:val="CommentReference"/>
        </w:rPr>
        <w:annotationRef/>
      </w:r>
      <w:r>
        <w:t>And many indigenous cultures which do not make any distinction between sacred and non-sacred, or natural/empirical and supernatural. See Levy-Bruhl, ‘How Natives Think’ for classic discussion of that idea of a continuum of perception....</w:t>
      </w:r>
    </w:p>
  </w:comment>
  <w:comment w:id="11" w:author="thorley" w:date="2016-05-10T01:29:00Z" w:initials="a p">
    <w:p w:rsidR="00B147AA" w:rsidRDefault="00B147AA">
      <w:pPr>
        <w:pStyle w:val="CommentText"/>
      </w:pPr>
      <w:r>
        <w:rPr>
          <w:rStyle w:val="CommentReference"/>
        </w:rPr>
        <w:annotationRef/>
      </w:r>
      <w:r>
        <w:t>See J Z Smith on the limitations of Eliade’s</w:t>
      </w:r>
      <w:r w:rsidR="00D35F32">
        <w:t xml:space="preserve"> ‘cosmic pillar’ concept.  In  ‘To Take Place’ 1987, pp. 1-28, Ch 1, ‘In Search of Place’, and in J Z Smith, ‘The Map is not the Territory’, 1978, Ch 4 ‘The Wobbling Pivot’pp. 88-103.</w:t>
      </w:r>
    </w:p>
  </w:comment>
  <w:comment w:id="12" w:author="thorley" w:date="2016-05-07T22:14:00Z" w:initials="a p">
    <w:p w:rsidR="00B147AA" w:rsidRDefault="00B147AA">
      <w:pPr>
        <w:pStyle w:val="CommentText"/>
      </w:pPr>
      <w:r>
        <w:rPr>
          <w:rStyle w:val="CommentReference"/>
        </w:rPr>
        <w:annotationRef/>
      </w:r>
      <w:r>
        <w:t>A very rich paragraph. So much could be discussed further here!</w:t>
      </w:r>
    </w:p>
  </w:comment>
  <w:comment w:id="13" w:author="thorley" w:date="2016-05-07T22:15:00Z" w:initials="a p">
    <w:p w:rsidR="00B147AA" w:rsidRDefault="00B147AA">
      <w:pPr>
        <w:pStyle w:val="CommentText"/>
      </w:pPr>
      <w:r>
        <w:rPr>
          <w:rStyle w:val="CommentReference"/>
        </w:rPr>
        <w:annotationRef/>
      </w:r>
      <w:r>
        <w:t>Good Ingold point</w:t>
      </w:r>
    </w:p>
  </w:comment>
  <w:comment w:id="14" w:author="thorley" w:date="2016-05-07T22:16:00Z" w:initials="a p">
    <w:p w:rsidR="00B147AA" w:rsidRDefault="00B147AA">
      <w:pPr>
        <w:pStyle w:val="CommentText"/>
      </w:pPr>
      <w:r>
        <w:rPr>
          <w:rStyle w:val="CommentReference"/>
        </w:rPr>
        <w:annotationRef/>
      </w:r>
      <w:r>
        <w:t>Good conclusion fro a very complex previous section.</w:t>
      </w:r>
    </w:p>
  </w:comment>
  <w:comment w:id="15" w:author="thorley" w:date="2016-05-07T22:17:00Z" w:initials="a p">
    <w:p w:rsidR="00B147AA" w:rsidRDefault="00B147AA">
      <w:pPr>
        <w:pStyle w:val="CommentText"/>
      </w:pPr>
      <w:r>
        <w:rPr>
          <w:rStyle w:val="CommentReference"/>
        </w:rPr>
        <w:annotationRef/>
      </w:r>
      <w:r>
        <w:t>It is all well discussed in Ricoeur...</w:t>
      </w:r>
    </w:p>
  </w:comment>
  <w:comment w:id="16" w:author="thorley" w:date="2016-05-07T22:17:00Z" w:initials="a p">
    <w:p w:rsidR="00B147AA" w:rsidRDefault="00B147AA">
      <w:pPr>
        <w:pStyle w:val="CommentText"/>
      </w:pPr>
      <w:r>
        <w:rPr>
          <w:rStyle w:val="CommentReference"/>
        </w:rPr>
        <w:annotationRef/>
      </w:r>
      <w:r>
        <w:t>Good point</w:t>
      </w:r>
    </w:p>
  </w:comment>
  <w:comment w:id="17" w:author="thorley" w:date="2016-05-07T22:18:00Z" w:initials="a p">
    <w:p w:rsidR="00B147AA" w:rsidRDefault="00B147AA">
      <w:pPr>
        <w:pStyle w:val="CommentText"/>
      </w:pPr>
      <w:r>
        <w:rPr>
          <w:rStyle w:val="CommentReference"/>
        </w:rPr>
        <w:annotationRef/>
      </w:r>
      <w:r>
        <w:t>Interesting idea!</w:t>
      </w:r>
    </w:p>
  </w:comment>
  <w:comment w:id="18" w:author="thorley" w:date="2016-05-07T22:19:00Z" w:initials="a p">
    <w:p w:rsidR="00B147AA" w:rsidRDefault="00B147AA">
      <w:pPr>
        <w:pStyle w:val="CommentText"/>
      </w:pPr>
      <w:r>
        <w:rPr>
          <w:rStyle w:val="CommentReference"/>
        </w:rPr>
        <w:annotationRef/>
      </w:r>
      <w:r>
        <w:t>This is a very thoughtful and well presented section on Metaphor, particularly considering your restriction in words. A fuller and more critical account would be fascinating to read....</w:t>
      </w:r>
    </w:p>
  </w:comment>
  <w:comment w:id="19" w:author="thorley" w:date="2016-05-07T22:21:00Z" w:initials="a p">
    <w:p w:rsidR="00B147AA" w:rsidRDefault="00B147AA">
      <w:pPr>
        <w:pStyle w:val="CommentText"/>
      </w:pPr>
      <w:r>
        <w:rPr>
          <w:rStyle w:val="CommentReference"/>
        </w:rPr>
        <w:annotationRef/>
      </w:r>
      <w:r>
        <w:t>A vast canvas to contemplate. You have to be courageous and very enthusiastic to take it on!</w:t>
      </w:r>
    </w:p>
  </w:comment>
  <w:comment w:id="20" w:author="thorley" w:date="2016-05-07T22:21:00Z" w:initials="a p">
    <w:p w:rsidR="00B147AA" w:rsidRDefault="00B147AA">
      <w:pPr>
        <w:pStyle w:val="CommentText"/>
      </w:pPr>
      <w:r>
        <w:rPr>
          <w:rStyle w:val="CommentReference"/>
        </w:rPr>
        <w:annotationRef/>
      </w:r>
      <w:r>
        <w:t>Fascinating!</w:t>
      </w:r>
    </w:p>
  </w:comment>
  <w:comment w:id="21" w:author="thorley" w:date="2016-05-07T22:22:00Z" w:initials="a p">
    <w:p w:rsidR="00B147AA" w:rsidRDefault="00B147AA">
      <w:pPr>
        <w:pStyle w:val="CommentText"/>
      </w:pPr>
      <w:r>
        <w:rPr>
          <w:rStyle w:val="CommentReference"/>
        </w:rPr>
        <w:annotationRef/>
      </w:r>
      <w:r>
        <w:t>This table is a very good method of summarising the range and richness of the data in these traditions....</w:t>
      </w:r>
    </w:p>
  </w:comment>
  <w:comment w:id="22" w:author="thorley" w:date="2016-05-07T22:23:00Z" w:initials="a p">
    <w:p w:rsidR="00B147AA" w:rsidRDefault="00B147AA">
      <w:pPr>
        <w:pStyle w:val="CommentText"/>
      </w:pPr>
      <w:r>
        <w:rPr>
          <w:rStyle w:val="CommentReference"/>
        </w:rPr>
        <w:annotationRef/>
      </w:r>
      <w:r>
        <w:t>Interesting idea.</w:t>
      </w:r>
    </w:p>
  </w:comment>
  <w:comment w:id="23" w:author="thorley" w:date="2016-05-07T22:23:00Z" w:initials="a p">
    <w:p w:rsidR="00B147AA" w:rsidRDefault="00B147AA">
      <w:pPr>
        <w:pStyle w:val="CommentText"/>
      </w:pPr>
      <w:r>
        <w:rPr>
          <w:rStyle w:val="CommentReference"/>
        </w:rPr>
        <w:annotationRef/>
      </w:r>
      <w:r>
        <w:t>Fascinating!</w:t>
      </w:r>
    </w:p>
  </w:comment>
  <w:comment w:id="24" w:author="thorley" w:date="2016-05-07T22:26:00Z" w:initials="a p">
    <w:p w:rsidR="00B147AA" w:rsidRDefault="00B147AA">
      <w:pPr>
        <w:pStyle w:val="CommentText"/>
      </w:pPr>
      <w:r>
        <w:rPr>
          <w:rStyle w:val="CommentReference"/>
        </w:rPr>
        <w:annotationRef/>
      </w:r>
      <w:r>
        <w:t>A powerful idea!</w:t>
      </w:r>
    </w:p>
  </w:comment>
  <w:comment w:id="25" w:author="thorley" w:date="2016-05-07T22:28:00Z" w:initials="a p">
    <w:p w:rsidR="00B147AA" w:rsidRDefault="00B147AA">
      <w:pPr>
        <w:pStyle w:val="CommentText"/>
      </w:pPr>
      <w:r>
        <w:rPr>
          <w:rStyle w:val="CommentReference"/>
        </w:rPr>
        <w:annotationRef/>
      </w:r>
      <w:r>
        <w:t>Like mild psychological dissociation, or disembodiment. Feeling slightly out of yourself????</w:t>
      </w:r>
    </w:p>
  </w:comment>
  <w:comment w:id="26" w:author="thorley" w:date="2016-05-07T22:29:00Z" w:initials="a p">
    <w:p w:rsidR="00B147AA" w:rsidRDefault="00B147AA">
      <w:pPr>
        <w:pStyle w:val="CommentText"/>
      </w:pPr>
      <w:r>
        <w:rPr>
          <w:rStyle w:val="CommentReference"/>
        </w:rPr>
        <w:annotationRef/>
      </w:r>
      <w:r>
        <w:t>Good discussion and points made in this auto-ethnography para...</w:t>
      </w:r>
    </w:p>
  </w:comment>
  <w:comment w:id="27" w:author="thorley" w:date="2016-05-07T22:30:00Z" w:initials="a p">
    <w:p w:rsidR="00B147AA" w:rsidRDefault="00B147AA">
      <w:pPr>
        <w:pStyle w:val="CommentText"/>
      </w:pPr>
      <w:r>
        <w:rPr>
          <w:rStyle w:val="CommentReference"/>
        </w:rPr>
        <w:annotationRef/>
      </w:r>
      <w:r>
        <w:t>I think you should have outlined what the No 3 option actually is. How did you word it? Particularly in this, your first example.</w:t>
      </w:r>
    </w:p>
  </w:comment>
  <w:comment w:id="28" w:author="thorley" w:date="2016-05-07T22:31:00Z" w:initials="a p">
    <w:p w:rsidR="00B147AA" w:rsidRDefault="00B147AA">
      <w:pPr>
        <w:pStyle w:val="CommentText"/>
      </w:pPr>
      <w:r>
        <w:rPr>
          <w:rStyle w:val="CommentReference"/>
        </w:rPr>
        <w:annotationRef/>
      </w:r>
      <w:r>
        <w:t>This should be 18, not 15. 18  is 30% of 60.</w:t>
      </w:r>
    </w:p>
  </w:comment>
  <w:comment w:id="29" w:author="thorley" w:date="2016-05-07T23:20:00Z" w:initials="a p">
    <w:p w:rsidR="00B147AA" w:rsidRDefault="00B147AA">
      <w:pPr>
        <w:pStyle w:val="CommentText"/>
      </w:pPr>
      <w:r>
        <w:rPr>
          <w:rStyle w:val="CommentReference"/>
        </w:rPr>
        <w:annotationRef/>
      </w:r>
      <w:r>
        <w:t>This results chapter indicates the huge amount of data you have to draw on – but it is well presented. But it is so complex that it will be a challenge to discuss succinctly.</w:t>
      </w:r>
    </w:p>
  </w:comment>
  <w:comment w:id="30" w:author="thorley" w:date="2016-05-07T23:48:00Z" w:initials="a p">
    <w:p w:rsidR="00B147AA" w:rsidRDefault="00B147AA">
      <w:pPr>
        <w:pStyle w:val="CommentText"/>
      </w:pPr>
      <w:r>
        <w:rPr>
          <w:rStyle w:val="CommentReference"/>
        </w:rPr>
        <w:annotationRef/>
      </w:r>
      <w:r>
        <w:t>This is such an important point for  your discussion as so much of your data was in that middle position. If you do further research into weaving etc, you will need to construct a methodology which allows you to tease out more clearly what the data in the middle position actually means. Like ‘I don’t know’ or ‘I sort of agree with both extremes’  or‘Its too complicated to answer so I’ll plump for the middle position’ etc etc.</w:t>
      </w:r>
    </w:p>
  </w:comment>
  <w:comment w:id="31" w:author="thorley" w:date="2016-05-07T23:27:00Z" w:initials="a p">
    <w:p w:rsidR="00B147AA" w:rsidRDefault="00B147AA">
      <w:pPr>
        <w:pStyle w:val="CommentText"/>
      </w:pPr>
      <w:r>
        <w:rPr>
          <w:rStyle w:val="CommentReference"/>
        </w:rPr>
        <w:annotationRef/>
      </w:r>
      <w:r>
        <w:t>The word ‘ritual’ for the non-academic tends to carry with it a suspicious, pejorative flavour. Ordinary people do not want to be associated with ritual. This is bound to affect your respondents’ answers to your Qs...How do you get round this?</w:t>
      </w:r>
    </w:p>
  </w:comment>
  <w:comment w:id="32" w:author="thorley" w:date="2016-05-07T23:28:00Z" w:initials="a p">
    <w:p w:rsidR="00B147AA" w:rsidRDefault="00B147AA">
      <w:pPr>
        <w:pStyle w:val="CommentText"/>
      </w:pPr>
      <w:r>
        <w:rPr>
          <w:rStyle w:val="CommentReference"/>
        </w:rPr>
        <w:annotationRef/>
      </w:r>
      <w:r>
        <w:t>Sacred is another word/term which is extremely difficult to assess in a general population. Again , like ritual, it comes with so much baggage.</w:t>
      </w:r>
    </w:p>
  </w:comment>
  <w:comment w:id="33" w:author="thorley" w:date="2016-05-07T23:34:00Z" w:initials="a p">
    <w:p w:rsidR="00B147AA" w:rsidRDefault="00B147AA">
      <w:pPr>
        <w:pStyle w:val="CommentText"/>
      </w:pPr>
      <w:r>
        <w:rPr>
          <w:rStyle w:val="CommentReference"/>
        </w:rPr>
        <w:annotationRef/>
      </w:r>
      <w:r>
        <w:t>If special means it is ‘valued’, this would fit in with Kay Milton’s hypothesis that ‘valued things’ are ‘sacred things’.See Milton. “Loving Nature: towards an Ecology of Nature” Routledge, 2002; Ch 6., pp.92-109.”Valuing Nature: meaning, emotion and the sacred.”</w:t>
      </w:r>
    </w:p>
  </w:comment>
  <w:comment w:id="34" w:author="thorley" w:date="2016-05-07T23:34:00Z" w:initials="a p">
    <w:p w:rsidR="00B147AA" w:rsidRDefault="00B147AA">
      <w:pPr>
        <w:pStyle w:val="CommentText"/>
      </w:pPr>
      <w:r>
        <w:rPr>
          <w:rStyle w:val="CommentReference"/>
        </w:rPr>
        <w:annotationRef/>
      </w:r>
      <w:r>
        <w:t>Yes: a possibility.</w:t>
      </w:r>
    </w:p>
  </w:comment>
  <w:comment w:id="35" w:author="thorley" w:date="2016-05-07T23:40:00Z" w:initials="a p">
    <w:p w:rsidR="00B147AA" w:rsidRDefault="00B147AA">
      <w:pPr>
        <w:pStyle w:val="CommentText"/>
      </w:pPr>
      <w:r>
        <w:rPr>
          <w:rStyle w:val="CommentReference"/>
        </w:rPr>
        <w:annotationRef/>
      </w:r>
      <w:r>
        <w:t>Very interesting....This reminds me of Ingoldian animism : ‘The animinic’ as he terms it. See Ingold’s Chapter in Harvey’s ‘A Contemporary Handbook of Animism’ 2013. Ingold ch pp 209-225.</w:t>
      </w:r>
    </w:p>
  </w:comment>
  <w:comment w:id="36" w:author="thorley" w:date="2016-05-07T23:41:00Z" w:initials="a p">
    <w:p w:rsidR="00B147AA" w:rsidRDefault="00B147AA">
      <w:pPr>
        <w:pStyle w:val="CommentText"/>
      </w:pPr>
      <w:r>
        <w:rPr>
          <w:rStyle w:val="CommentReference"/>
        </w:rPr>
        <w:annotationRef/>
      </w:r>
      <w:r>
        <w:t>Yes!</w:t>
      </w:r>
    </w:p>
  </w:comment>
  <w:comment w:id="37" w:author="thorley" w:date="2016-05-07T23:44:00Z" w:initials="a p">
    <w:p w:rsidR="00B147AA" w:rsidRDefault="00B147AA">
      <w:pPr>
        <w:pStyle w:val="CommentText"/>
      </w:pPr>
      <w:r>
        <w:rPr>
          <w:rStyle w:val="CommentReference"/>
        </w:rPr>
        <w:annotationRef/>
      </w:r>
      <w:r>
        <w:t>See my note above on Kay Milton’s idea of ‘specialvalued’ being sacred. I wonder if her concept would have opened up a clearer sacred vista, even though her definition is not derived from Durkheim and Eliade???</w:t>
      </w:r>
    </w:p>
  </w:comment>
  <w:comment w:id="38" w:author="thorley" w:date="2016-05-07T23:44:00Z" w:initials="a p">
    <w:p w:rsidR="00B147AA" w:rsidRDefault="00B147AA">
      <w:pPr>
        <w:pStyle w:val="CommentText"/>
      </w:pPr>
      <w:r>
        <w:rPr>
          <w:rStyle w:val="CommentReference"/>
        </w:rPr>
        <w:annotationRef/>
      </w:r>
      <w:r>
        <w:t>Yes</w:t>
      </w:r>
    </w:p>
  </w:comment>
  <w:comment w:id="39" w:author="thorley" w:date="2016-05-07T23:45:00Z" w:initials="a p">
    <w:p w:rsidR="00B147AA" w:rsidRDefault="00B147AA">
      <w:pPr>
        <w:pStyle w:val="CommentText"/>
      </w:pPr>
      <w:r>
        <w:rPr>
          <w:rStyle w:val="CommentReference"/>
        </w:rPr>
        <w:annotationRef/>
      </w:r>
      <w:r>
        <w:t>Clear and succinct!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2542" w:rsidRDefault="00542542" w:rsidP="00623A47">
      <w:r>
        <w:separator/>
      </w:r>
    </w:p>
  </w:endnote>
  <w:endnote w:type="continuationSeparator" w:id="0">
    <w:p w:rsidR="00542542" w:rsidRDefault="00542542" w:rsidP="00623A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Lucida Grande">
    <w:altName w:val="Times New Roman"/>
    <w:charset w:val="00"/>
    <w:family w:val="auto"/>
    <w:pitch w:val="variable"/>
    <w:sig w:usb0="00000000" w:usb1="5000A1FF" w:usb2="00000000" w:usb3="00000000" w:csb0="000001BF" w:csb1="00000000"/>
  </w:font>
  <w:font w:name="ヒラギノ角ゴ Pro W3">
    <w:charset w:val="4E"/>
    <w:family w:val="auto"/>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Noteworthy Light">
    <w:charset w:val="00"/>
    <w:family w:val="auto"/>
    <w:pitch w:val="variable"/>
    <w:sig w:usb0="8000006F" w:usb1="08000048" w:usb2="14600000" w:usb3="00000000" w:csb0="00000111" w:csb1="00000000"/>
  </w:font>
  <w:font w:name="Times">
    <w:panose1 w:val="02020603050405020304"/>
    <w:charset w:val="4D"/>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2542" w:rsidRDefault="00542542" w:rsidP="00623A47">
      <w:r>
        <w:separator/>
      </w:r>
    </w:p>
  </w:footnote>
  <w:footnote w:type="continuationSeparator" w:id="0">
    <w:p w:rsidR="00542542" w:rsidRDefault="00542542" w:rsidP="00623A47">
      <w:r>
        <w:continuationSeparator/>
      </w:r>
    </w:p>
  </w:footnote>
  <w:footnote w:id="1">
    <w:p w:rsidR="00B147AA" w:rsidRPr="0084661A" w:rsidRDefault="00B147AA" w:rsidP="00623A47">
      <w:pPr>
        <w:pStyle w:val="FootnoteText"/>
        <w:rPr>
          <w:rFonts w:ascii="Calibri" w:hAnsi="Calibri" w:cs="Lucida Grande"/>
          <w:sz w:val="20"/>
          <w:szCs w:val="20"/>
          <w:lang w:val="en-US"/>
        </w:rPr>
      </w:pPr>
      <w:r w:rsidRPr="00EF777B">
        <w:rPr>
          <w:rStyle w:val="FootnoteReference"/>
          <w:rFonts w:ascii="Calibri" w:hAnsi="Calibri"/>
          <w:sz w:val="20"/>
          <w:szCs w:val="20"/>
        </w:rPr>
        <w:footnoteRef/>
      </w:r>
      <w:r w:rsidRPr="00EF777B">
        <w:rPr>
          <w:rFonts w:ascii="Calibri" w:hAnsi="Calibri"/>
          <w:sz w:val="20"/>
          <w:szCs w:val="20"/>
        </w:rPr>
        <w:t xml:space="preserve"> </w:t>
      </w:r>
      <w:r w:rsidRPr="00EF777B">
        <w:rPr>
          <w:rFonts w:ascii="Calibri" w:hAnsi="Calibri" w:cs="Lucida Grande"/>
          <w:i/>
          <w:sz w:val="20"/>
          <w:szCs w:val="20"/>
          <w:lang w:val="en-US"/>
        </w:rPr>
        <w:t>Song of the Sky Loom</w:t>
      </w:r>
      <w:r>
        <w:rPr>
          <w:rFonts w:ascii="Calibri" w:hAnsi="Calibri" w:cs="Lucida Grande"/>
          <w:sz w:val="20"/>
          <w:szCs w:val="20"/>
          <w:lang w:val="en-US"/>
        </w:rPr>
        <w:t xml:space="preserve">, (trans. Herbert Joseph Spinden) in </w:t>
      </w:r>
      <w:r w:rsidRPr="004A62A7">
        <w:rPr>
          <w:rFonts w:ascii="Calibri" w:hAnsi="Calibri" w:cs="Lucida Grande"/>
          <w:i/>
          <w:sz w:val="20"/>
          <w:szCs w:val="20"/>
          <w:lang w:val="en-US"/>
        </w:rPr>
        <w:t>Songs of the Tewa</w:t>
      </w:r>
      <w:r>
        <w:rPr>
          <w:rFonts w:ascii="Calibri" w:hAnsi="Calibri" w:cs="Lucida Grande"/>
          <w:sz w:val="20"/>
          <w:szCs w:val="20"/>
          <w:lang w:val="en-US"/>
        </w:rPr>
        <w:t>, The Exposition of Indian Tribal Arts Inc., New York, 1933, in Kessinger Legacy Reprints, LLC, p.94.</w:t>
      </w:r>
    </w:p>
  </w:footnote>
  <w:footnote w:id="2">
    <w:p w:rsidR="00B147AA" w:rsidRPr="0084661A" w:rsidRDefault="00B147AA" w:rsidP="00623A47">
      <w:pPr>
        <w:pStyle w:val="FootnoteText"/>
        <w:rPr>
          <w:rFonts w:ascii="Calibri" w:hAnsi="Calibri"/>
          <w:sz w:val="20"/>
          <w:szCs w:val="20"/>
          <w:lang w:val="en-US"/>
        </w:rPr>
      </w:pPr>
      <w:r w:rsidRPr="0084661A">
        <w:rPr>
          <w:rStyle w:val="FootnoteReference"/>
          <w:rFonts w:ascii="Calibri" w:hAnsi="Calibri"/>
          <w:sz w:val="20"/>
          <w:szCs w:val="20"/>
        </w:rPr>
        <w:footnoteRef/>
      </w:r>
      <w:r w:rsidRPr="0084661A">
        <w:rPr>
          <w:rFonts w:ascii="Calibri" w:hAnsi="Calibri"/>
          <w:sz w:val="20"/>
          <w:szCs w:val="20"/>
        </w:rPr>
        <w:t xml:space="preserve"> </w:t>
      </w:r>
      <w:r>
        <w:rPr>
          <w:rFonts w:ascii="Calibri" w:hAnsi="Calibri"/>
          <w:sz w:val="20"/>
          <w:szCs w:val="20"/>
        </w:rPr>
        <w:t xml:space="preserve">see for example </w:t>
      </w:r>
      <w:r w:rsidRPr="0084661A">
        <w:rPr>
          <w:rFonts w:ascii="Calibri" w:hAnsi="Calibri"/>
          <w:sz w:val="20"/>
          <w:szCs w:val="20"/>
        </w:rPr>
        <w:t xml:space="preserve">Alan L. Miller, </w:t>
      </w:r>
      <w:r w:rsidRPr="0084661A">
        <w:rPr>
          <w:rFonts w:ascii="Calibri" w:hAnsi="Calibri"/>
          <w:i/>
          <w:sz w:val="20"/>
          <w:szCs w:val="20"/>
        </w:rPr>
        <w:t>“Ame No Miso-Ori Me” (The Heavenly Weaving Maiden): The Cosmic Weaver in Early Shinto Myth and Ritual</w:t>
      </w:r>
      <w:r w:rsidRPr="0084661A">
        <w:rPr>
          <w:rFonts w:ascii="Calibri" w:hAnsi="Calibri"/>
          <w:sz w:val="20"/>
          <w:szCs w:val="20"/>
        </w:rPr>
        <w:t>, History of Religions, Vol.</w:t>
      </w:r>
      <w:r>
        <w:rPr>
          <w:rFonts w:ascii="Calibri" w:hAnsi="Calibri"/>
          <w:sz w:val="20"/>
          <w:szCs w:val="20"/>
        </w:rPr>
        <w:t>24, no.1, (Aug., 1984)</w:t>
      </w:r>
      <w:r w:rsidRPr="0084661A">
        <w:rPr>
          <w:rFonts w:ascii="Calibri" w:hAnsi="Calibri"/>
          <w:sz w:val="20"/>
          <w:szCs w:val="20"/>
        </w:rPr>
        <w:t>. Published by U</w:t>
      </w:r>
      <w:r>
        <w:rPr>
          <w:rFonts w:ascii="Calibri" w:hAnsi="Calibri"/>
          <w:sz w:val="20"/>
          <w:szCs w:val="20"/>
        </w:rPr>
        <w:t>niversity of Chicago Press, p.43</w:t>
      </w:r>
      <w:r w:rsidRPr="0084661A">
        <w:rPr>
          <w:rFonts w:ascii="Calibri" w:hAnsi="Calibri"/>
          <w:sz w:val="20"/>
          <w:szCs w:val="20"/>
        </w:rPr>
        <w:t>.</w:t>
      </w:r>
    </w:p>
  </w:footnote>
  <w:footnote w:id="3">
    <w:p w:rsidR="00B147AA" w:rsidRPr="00AE56FE" w:rsidRDefault="00B147AA" w:rsidP="00623A47">
      <w:pPr>
        <w:pStyle w:val="FootnoteText"/>
        <w:rPr>
          <w:rFonts w:ascii="Calibri" w:hAnsi="Calibri"/>
          <w:sz w:val="20"/>
          <w:szCs w:val="20"/>
          <w:lang w:val="en-US"/>
        </w:rPr>
      </w:pPr>
      <w:r w:rsidRPr="00AE56FE">
        <w:rPr>
          <w:rStyle w:val="FootnoteReference"/>
          <w:rFonts w:ascii="Calibri" w:hAnsi="Calibri"/>
          <w:sz w:val="20"/>
          <w:szCs w:val="20"/>
        </w:rPr>
        <w:footnoteRef/>
      </w:r>
      <w:r w:rsidRPr="00AE56FE">
        <w:rPr>
          <w:rFonts w:ascii="Calibri" w:hAnsi="Calibri"/>
          <w:sz w:val="20"/>
          <w:szCs w:val="20"/>
        </w:rPr>
        <w:t xml:space="preserve"> John Scheid and Jesper Svenbro</w:t>
      </w:r>
      <w:r>
        <w:rPr>
          <w:rFonts w:ascii="Calibri" w:hAnsi="Calibri"/>
          <w:sz w:val="20"/>
          <w:szCs w:val="20"/>
        </w:rPr>
        <w:t>,</w:t>
      </w:r>
      <w:r w:rsidRPr="00AE56FE">
        <w:rPr>
          <w:rFonts w:ascii="Calibri" w:hAnsi="Calibri"/>
          <w:sz w:val="20"/>
          <w:szCs w:val="20"/>
        </w:rPr>
        <w:t xml:space="preserve"> (trans.</w:t>
      </w:r>
      <w:r>
        <w:rPr>
          <w:rFonts w:ascii="Calibri" w:hAnsi="Calibri"/>
          <w:sz w:val="20"/>
          <w:szCs w:val="20"/>
        </w:rPr>
        <w:t xml:space="preserve"> Carol Volk)</w:t>
      </w:r>
      <w:r w:rsidRPr="00AE56FE">
        <w:rPr>
          <w:rFonts w:ascii="Calibri" w:hAnsi="Calibri"/>
          <w:sz w:val="20"/>
          <w:szCs w:val="20"/>
        </w:rPr>
        <w:t xml:space="preserve">, </w:t>
      </w:r>
      <w:r w:rsidRPr="00AE56FE">
        <w:rPr>
          <w:rFonts w:ascii="Calibri" w:hAnsi="Calibri"/>
          <w:i/>
          <w:sz w:val="20"/>
          <w:szCs w:val="20"/>
        </w:rPr>
        <w:t>The Craft of Zeus, Myths of Weaving and Fabric,</w:t>
      </w:r>
      <w:r w:rsidRPr="00AE56FE">
        <w:rPr>
          <w:rFonts w:ascii="Calibri" w:hAnsi="Calibri"/>
          <w:sz w:val="20"/>
          <w:szCs w:val="20"/>
        </w:rPr>
        <w:t xml:space="preserve"> Harvard University Press, Cambridge Massachusetts, and London, 2001 (originally published in 1994 in French), p.5</w:t>
      </w:r>
      <w:r>
        <w:rPr>
          <w:rFonts w:ascii="Calibri" w:hAnsi="Calibri"/>
          <w:sz w:val="20"/>
          <w:szCs w:val="20"/>
        </w:rPr>
        <w:t>.</w:t>
      </w:r>
    </w:p>
  </w:footnote>
  <w:footnote w:id="4">
    <w:p w:rsidR="00B147AA" w:rsidRPr="00AE56FE" w:rsidRDefault="00B147AA" w:rsidP="00623A47">
      <w:pPr>
        <w:pStyle w:val="FootnoteText"/>
        <w:rPr>
          <w:rFonts w:ascii="Calibri" w:hAnsi="Calibri"/>
          <w:sz w:val="20"/>
          <w:szCs w:val="20"/>
          <w:lang w:val="en-US"/>
        </w:rPr>
      </w:pPr>
      <w:r w:rsidRPr="00AE56FE">
        <w:rPr>
          <w:rStyle w:val="FootnoteReference"/>
          <w:rFonts w:ascii="Calibri" w:hAnsi="Calibri"/>
          <w:sz w:val="20"/>
          <w:szCs w:val="20"/>
        </w:rPr>
        <w:footnoteRef/>
      </w:r>
      <w:r w:rsidRPr="00AE56FE">
        <w:rPr>
          <w:rFonts w:ascii="Calibri" w:hAnsi="Calibri"/>
          <w:sz w:val="20"/>
          <w:szCs w:val="20"/>
        </w:rPr>
        <w:t xml:space="preserve"> Karen Bek-Pedersen, </w:t>
      </w:r>
      <w:r w:rsidRPr="00AE56FE">
        <w:rPr>
          <w:rFonts w:ascii="Calibri" w:hAnsi="Calibri"/>
          <w:i/>
          <w:sz w:val="20"/>
          <w:szCs w:val="20"/>
        </w:rPr>
        <w:t xml:space="preserve">Fate and Weaving: Justification of a Metaphor, </w:t>
      </w:r>
      <w:r w:rsidRPr="00AE56FE">
        <w:rPr>
          <w:rFonts w:ascii="Calibri" w:hAnsi="Calibri"/>
          <w:sz w:val="20"/>
          <w:szCs w:val="20"/>
        </w:rPr>
        <w:t>Viking and Mediaeval Scandinavia, Volume 5, Volume 5 /2009, fn.p.32.</w:t>
      </w:r>
    </w:p>
  </w:footnote>
  <w:footnote w:id="5">
    <w:p w:rsidR="00B147AA" w:rsidRPr="0030720A" w:rsidRDefault="00B147AA">
      <w:pPr>
        <w:pStyle w:val="FootnoteText"/>
        <w:rPr>
          <w:rFonts w:ascii="Calibri" w:hAnsi="Calibri"/>
          <w:sz w:val="20"/>
          <w:szCs w:val="20"/>
          <w:lang w:val="en-US"/>
        </w:rPr>
      </w:pPr>
      <w:r w:rsidRPr="0030720A">
        <w:rPr>
          <w:rStyle w:val="FootnoteReference"/>
          <w:rFonts w:ascii="Calibri" w:hAnsi="Calibri"/>
          <w:sz w:val="20"/>
          <w:szCs w:val="20"/>
        </w:rPr>
        <w:footnoteRef/>
      </w:r>
      <w:r w:rsidRPr="0030720A">
        <w:rPr>
          <w:rFonts w:ascii="Calibri" w:hAnsi="Calibri"/>
          <w:sz w:val="20"/>
          <w:szCs w:val="20"/>
        </w:rPr>
        <w:t xml:space="preserve"> Charlotte Aull Davies, </w:t>
      </w:r>
      <w:r w:rsidRPr="0030720A">
        <w:rPr>
          <w:rFonts w:ascii="Calibri" w:hAnsi="Calibri"/>
          <w:i/>
          <w:sz w:val="20"/>
          <w:szCs w:val="20"/>
        </w:rPr>
        <w:t>Reflexive Ethnography, A Guide t</w:t>
      </w:r>
      <w:r>
        <w:rPr>
          <w:rFonts w:ascii="Calibri" w:hAnsi="Calibri"/>
          <w:i/>
          <w:sz w:val="20"/>
          <w:szCs w:val="20"/>
        </w:rPr>
        <w:t>o Researching Selves and Others,</w:t>
      </w:r>
      <w:r w:rsidRPr="0030720A">
        <w:rPr>
          <w:rFonts w:ascii="Calibri" w:hAnsi="Calibri"/>
          <w:i/>
          <w:sz w:val="20"/>
          <w:szCs w:val="20"/>
        </w:rPr>
        <w:t xml:space="preserve"> </w:t>
      </w:r>
      <w:r w:rsidRPr="0030720A">
        <w:rPr>
          <w:rFonts w:ascii="Calibri" w:hAnsi="Calibri"/>
          <w:sz w:val="20"/>
          <w:szCs w:val="20"/>
        </w:rPr>
        <w:t>Routledge, Abingdon, 2008, p.5.</w:t>
      </w:r>
    </w:p>
  </w:footnote>
  <w:footnote w:id="6">
    <w:p w:rsidR="00B147AA" w:rsidRPr="00AE56FE" w:rsidRDefault="00B147AA" w:rsidP="00623A47">
      <w:pPr>
        <w:pStyle w:val="FootnoteText"/>
        <w:rPr>
          <w:lang w:val="en-US"/>
        </w:rPr>
      </w:pPr>
      <w:r w:rsidRPr="00AE56FE">
        <w:rPr>
          <w:rStyle w:val="FootnoteReference"/>
          <w:rFonts w:ascii="Calibri" w:hAnsi="Calibri"/>
          <w:sz w:val="20"/>
          <w:szCs w:val="20"/>
        </w:rPr>
        <w:footnoteRef/>
      </w:r>
      <w:r w:rsidRPr="00AE56FE">
        <w:rPr>
          <w:rFonts w:ascii="Calibri" w:hAnsi="Calibri"/>
          <w:sz w:val="20"/>
          <w:szCs w:val="20"/>
        </w:rPr>
        <w:t xml:space="preserve"> </w:t>
      </w:r>
      <w:r w:rsidRPr="00AE56FE">
        <w:rPr>
          <w:rFonts w:ascii="Calibri" w:hAnsi="Calibri"/>
          <w:sz w:val="20"/>
          <w:szCs w:val="20"/>
          <w:lang w:val="en-US"/>
        </w:rPr>
        <w:t xml:space="preserve">Tim Ingold, </w:t>
      </w:r>
      <w:r w:rsidRPr="00AE56FE">
        <w:rPr>
          <w:rFonts w:ascii="Calibri" w:hAnsi="Calibri"/>
          <w:i/>
          <w:sz w:val="20"/>
          <w:szCs w:val="20"/>
          <w:lang w:val="en-US"/>
        </w:rPr>
        <w:t>Making: Anthropology, Archaeology, Art and Architecture</w:t>
      </w:r>
      <w:r w:rsidRPr="00AE56FE">
        <w:rPr>
          <w:rFonts w:ascii="Calibri" w:hAnsi="Calibri"/>
          <w:sz w:val="20"/>
          <w:szCs w:val="20"/>
          <w:lang w:val="en-US"/>
        </w:rPr>
        <w:t>, Routledge, Abingdon, 2013, p.1.</w:t>
      </w:r>
    </w:p>
  </w:footnote>
  <w:footnote w:id="7">
    <w:p w:rsidR="00B147AA" w:rsidRPr="00FC6892" w:rsidRDefault="00B147AA">
      <w:pPr>
        <w:pStyle w:val="FootnoteText"/>
        <w:rPr>
          <w:rFonts w:ascii="Calibri" w:hAnsi="Calibri"/>
          <w:sz w:val="20"/>
          <w:szCs w:val="20"/>
          <w:lang w:val="en-US"/>
        </w:rPr>
      </w:pPr>
      <w:r w:rsidRPr="00FC6892">
        <w:rPr>
          <w:rStyle w:val="FootnoteReference"/>
          <w:rFonts w:ascii="Calibri" w:hAnsi="Calibri"/>
          <w:sz w:val="20"/>
          <w:szCs w:val="20"/>
        </w:rPr>
        <w:footnoteRef/>
      </w:r>
      <w:r w:rsidRPr="00FC6892">
        <w:rPr>
          <w:rFonts w:ascii="Calibri" w:hAnsi="Calibri"/>
          <w:sz w:val="20"/>
          <w:szCs w:val="20"/>
        </w:rPr>
        <w:t xml:space="preserve"> </w:t>
      </w:r>
      <w:r w:rsidRPr="00FC6892">
        <w:rPr>
          <w:rFonts w:ascii="Calibri" w:hAnsi="Calibri"/>
          <w:sz w:val="20"/>
          <w:szCs w:val="20"/>
          <w:lang w:val="en-US"/>
        </w:rPr>
        <w:t>See photographic illustrations 1-9.</w:t>
      </w:r>
    </w:p>
  </w:footnote>
  <w:footnote w:id="8">
    <w:p w:rsidR="00B147AA" w:rsidRPr="00D10B76" w:rsidRDefault="00B147AA" w:rsidP="00623A47">
      <w:pPr>
        <w:pStyle w:val="FootnoteText"/>
        <w:rPr>
          <w:rFonts w:ascii="Calibri" w:hAnsi="Calibri"/>
          <w:sz w:val="20"/>
          <w:szCs w:val="20"/>
          <w:lang w:val="en-US"/>
        </w:rPr>
      </w:pPr>
      <w:r w:rsidRPr="00D10B76">
        <w:rPr>
          <w:rStyle w:val="FootnoteReference"/>
          <w:rFonts w:ascii="Calibri" w:hAnsi="Calibri"/>
          <w:sz w:val="20"/>
          <w:szCs w:val="20"/>
        </w:rPr>
        <w:footnoteRef/>
      </w:r>
      <w:r w:rsidRPr="00D10B76">
        <w:rPr>
          <w:rFonts w:ascii="Calibri" w:hAnsi="Calibri"/>
          <w:sz w:val="20"/>
          <w:szCs w:val="20"/>
        </w:rPr>
        <w:t xml:space="preserve"> Miller, A.L., (1984), p.45.</w:t>
      </w:r>
    </w:p>
  </w:footnote>
  <w:footnote w:id="9">
    <w:p w:rsidR="00B147AA" w:rsidRPr="00D10B76" w:rsidRDefault="00B147AA" w:rsidP="00623A47">
      <w:pPr>
        <w:pStyle w:val="FootnoteText"/>
        <w:rPr>
          <w:rFonts w:ascii="Calibri" w:hAnsi="Calibri"/>
          <w:sz w:val="20"/>
          <w:szCs w:val="20"/>
          <w:lang w:val="en-US"/>
        </w:rPr>
      </w:pPr>
      <w:r w:rsidRPr="00D10B76">
        <w:rPr>
          <w:rStyle w:val="FootnoteReference"/>
          <w:rFonts w:ascii="Calibri" w:hAnsi="Calibri"/>
          <w:sz w:val="20"/>
          <w:szCs w:val="20"/>
        </w:rPr>
        <w:footnoteRef/>
      </w:r>
      <w:r w:rsidRPr="00D10B76">
        <w:rPr>
          <w:rFonts w:ascii="Calibri" w:hAnsi="Calibri"/>
          <w:sz w:val="20"/>
          <w:szCs w:val="20"/>
        </w:rPr>
        <w:t xml:space="preserve"> Mircea Eliade, </w:t>
      </w:r>
      <w:r w:rsidRPr="00D10B76">
        <w:rPr>
          <w:rFonts w:ascii="Calibri" w:hAnsi="Calibri"/>
          <w:i/>
          <w:sz w:val="20"/>
          <w:szCs w:val="20"/>
        </w:rPr>
        <w:t>The Sacred and the Profane: The Nature of Religion,</w:t>
      </w:r>
      <w:r w:rsidRPr="00D10B76">
        <w:rPr>
          <w:rFonts w:ascii="Calibri" w:hAnsi="Calibri"/>
          <w:sz w:val="20"/>
          <w:szCs w:val="20"/>
        </w:rPr>
        <w:t xml:space="preserve"> (trans. Willard R. Trask), Harcourt, Inc., San Diego, New York, London, 1959, p.11.</w:t>
      </w:r>
    </w:p>
  </w:footnote>
  <w:footnote w:id="10">
    <w:p w:rsidR="00B147AA" w:rsidRPr="004057CB" w:rsidRDefault="00B147AA" w:rsidP="00623A47">
      <w:pPr>
        <w:pStyle w:val="FootnoteText"/>
        <w:rPr>
          <w:lang w:val="en-US"/>
        </w:rPr>
      </w:pPr>
      <w:r w:rsidRPr="00D10B76">
        <w:rPr>
          <w:rStyle w:val="FootnoteReference"/>
          <w:rFonts w:ascii="Calibri" w:hAnsi="Calibri"/>
          <w:sz w:val="20"/>
          <w:szCs w:val="20"/>
        </w:rPr>
        <w:footnoteRef/>
      </w:r>
      <w:r w:rsidRPr="00D10B76">
        <w:rPr>
          <w:rFonts w:ascii="Calibri" w:hAnsi="Calibri"/>
          <w:sz w:val="20"/>
          <w:szCs w:val="20"/>
        </w:rPr>
        <w:t xml:space="preserve"> Eliade, M., (1959), p.36.</w:t>
      </w:r>
    </w:p>
  </w:footnote>
  <w:footnote w:id="11">
    <w:p w:rsidR="00B147AA" w:rsidRPr="00940928" w:rsidRDefault="00B147AA" w:rsidP="00623A47">
      <w:pPr>
        <w:pStyle w:val="FootnoteText"/>
        <w:rPr>
          <w:rFonts w:ascii="Calibri" w:hAnsi="Calibri"/>
          <w:sz w:val="20"/>
          <w:szCs w:val="20"/>
          <w:lang w:val="en-US"/>
        </w:rPr>
      </w:pPr>
      <w:r w:rsidRPr="00940928">
        <w:rPr>
          <w:rStyle w:val="FootnoteReference"/>
          <w:rFonts w:ascii="Calibri" w:hAnsi="Calibri"/>
          <w:sz w:val="20"/>
          <w:szCs w:val="20"/>
        </w:rPr>
        <w:footnoteRef/>
      </w:r>
      <w:r w:rsidRPr="00940928">
        <w:rPr>
          <w:rFonts w:ascii="Calibri" w:hAnsi="Calibri"/>
          <w:sz w:val="20"/>
          <w:szCs w:val="20"/>
        </w:rPr>
        <w:t xml:space="preserve"> Tim Ingold, </w:t>
      </w:r>
      <w:r w:rsidRPr="00940928">
        <w:rPr>
          <w:rFonts w:ascii="Calibri" w:hAnsi="Calibri"/>
          <w:i/>
          <w:sz w:val="20"/>
          <w:szCs w:val="20"/>
        </w:rPr>
        <w:t>Lines, a brief history,</w:t>
      </w:r>
      <w:r w:rsidRPr="00940928">
        <w:rPr>
          <w:rFonts w:ascii="Calibri" w:hAnsi="Calibri"/>
          <w:sz w:val="20"/>
          <w:szCs w:val="20"/>
        </w:rPr>
        <w:t xml:space="preserve"> Routledge, Abingdon, 2007, p.62.</w:t>
      </w:r>
    </w:p>
  </w:footnote>
  <w:footnote w:id="12">
    <w:p w:rsidR="00B147AA" w:rsidRPr="00940928" w:rsidRDefault="00B147AA" w:rsidP="00623A47">
      <w:pPr>
        <w:pStyle w:val="FootnoteText"/>
        <w:rPr>
          <w:rFonts w:ascii="Calibri" w:hAnsi="Calibri"/>
          <w:sz w:val="20"/>
          <w:szCs w:val="20"/>
          <w:lang w:val="en-US"/>
        </w:rPr>
      </w:pPr>
      <w:r w:rsidRPr="00940928">
        <w:rPr>
          <w:rStyle w:val="FootnoteReference"/>
          <w:rFonts w:ascii="Calibri" w:hAnsi="Calibri"/>
          <w:sz w:val="20"/>
          <w:szCs w:val="20"/>
        </w:rPr>
        <w:footnoteRef/>
      </w:r>
      <w:r w:rsidRPr="00940928">
        <w:rPr>
          <w:rFonts w:ascii="Calibri" w:hAnsi="Calibri"/>
          <w:sz w:val="20"/>
          <w:szCs w:val="20"/>
        </w:rPr>
        <w:t xml:space="preserve"> </w:t>
      </w:r>
      <w:r w:rsidRPr="00940928">
        <w:rPr>
          <w:rFonts w:ascii="Calibri" w:hAnsi="Calibri"/>
          <w:sz w:val="20"/>
          <w:szCs w:val="20"/>
          <w:lang w:val="en-US"/>
        </w:rPr>
        <w:t>Ingold, T., (2013), p.</w:t>
      </w:r>
      <w:r>
        <w:rPr>
          <w:rFonts w:ascii="Calibri" w:hAnsi="Calibri"/>
          <w:sz w:val="20"/>
          <w:szCs w:val="20"/>
          <w:lang w:val="en-US"/>
        </w:rPr>
        <w:t>21-28</w:t>
      </w:r>
    </w:p>
  </w:footnote>
  <w:footnote w:id="13">
    <w:p w:rsidR="00B147AA" w:rsidRPr="00940928" w:rsidRDefault="00B147AA" w:rsidP="00623A47">
      <w:pPr>
        <w:pStyle w:val="FootnoteText"/>
        <w:rPr>
          <w:lang w:val="en-US"/>
        </w:rPr>
      </w:pPr>
      <w:r w:rsidRPr="00940928">
        <w:rPr>
          <w:rStyle w:val="FootnoteReference"/>
          <w:rFonts w:ascii="Calibri" w:hAnsi="Calibri"/>
          <w:sz w:val="20"/>
          <w:szCs w:val="20"/>
        </w:rPr>
        <w:footnoteRef/>
      </w:r>
      <w:r w:rsidRPr="00940928">
        <w:rPr>
          <w:rFonts w:ascii="Calibri" w:hAnsi="Calibri"/>
          <w:sz w:val="20"/>
          <w:szCs w:val="20"/>
        </w:rPr>
        <w:t xml:space="preserve"> </w:t>
      </w:r>
      <w:r w:rsidRPr="00940928">
        <w:rPr>
          <w:rFonts w:ascii="Calibri" w:hAnsi="Calibri"/>
          <w:sz w:val="20"/>
          <w:szCs w:val="20"/>
          <w:lang w:val="en-US"/>
        </w:rPr>
        <w:t xml:space="preserve">Christopher Tilley, </w:t>
      </w:r>
      <w:r w:rsidRPr="00940928">
        <w:rPr>
          <w:rFonts w:ascii="Calibri" w:hAnsi="Calibri"/>
          <w:i/>
          <w:sz w:val="20"/>
          <w:szCs w:val="20"/>
          <w:lang w:val="en-US"/>
        </w:rPr>
        <w:t>Metaphor and Material Culture</w:t>
      </w:r>
      <w:r w:rsidRPr="00940928">
        <w:rPr>
          <w:rFonts w:ascii="Calibri" w:hAnsi="Calibri"/>
          <w:sz w:val="20"/>
          <w:szCs w:val="20"/>
          <w:lang w:val="en-US"/>
        </w:rPr>
        <w:t>, Blackwell, Oxford, Malden MA, 1999, p.62.</w:t>
      </w:r>
    </w:p>
  </w:footnote>
  <w:footnote w:id="14">
    <w:p w:rsidR="00B147AA" w:rsidRPr="00E57421" w:rsidRDefault="00B147AA" w:rsidP="00623A47">
      <w:pPr>
        <w:pStyle w:val="FootnoteText"/>
        <w:rPr>
          <w:rFonts w:ascii="Calibri" w:hAnsi="Calibri"/>
          <w:sz w:val="20"/>
          <w:szCs w:val="20"/>
          <w:lang w:val="en-US"/>
        </w:rPr>
      </w:pPr>
      <w:r w:rsidRPr="00E57421">
        <w:rPr>
          <w:rStyle w:val="FootnoteReference"/>
          <w:rFonts w:ascii="Calibri" w:hAnsi="Calibri"/>
          <w:sz w:val="20"/>
          <w:szCs w:val="20"/>
        </w:rPr>
        <w:footnoteRef/>
      </w:r>
      <w:r w:rsidRPr="00E57421">
        <w:rPr>
          <w:rFonts w:ascii="Calibri" w:hAnsi="Calibri"/>
          <w:sz w:val="20"/>
          <w:szCs w:val="20"/>
        </w:rPr>
        <w:t xml:space="preserve"> Nicholas Campion, </w:t>
      </w:r>
      <w:r w:rsidRPr="00E57421">
        <w:rPr>
          <w:rFonts w:ascii="Calibri" w:hAnsi="Calibri"/>
          <w:i/>
          <w:sz w:val="20"/>
          <w:szCs w:val="20"/>
        </w:rPr>
        <w:t>Astrology and Cosmology in the World’s Religions</w:t>
      </w:r>
      <w:r w:rsidRPr="00E57421">
        <w:rPr>
          <w:rFonts w:ascii="Calibri" w:hAnsi="Calibri"/>
          <w:sz w:val="20"/>
          <w:szCs w:val="20"/>
        </w:rPr>
        <w:t xml:space="preserve">, New York University Press, New York and London, 2012, p.1. </w:t>
      </w:r>
    </w:p>
  </w:footnote>
  <w:footnote w:id="15">
    <w:p w:rsidR="00B147AA" w:rsidRPr="00E57421" w:rsidRDefault="00B147AA" w:rsidP="00623A47">
      <w:pPr>
        <w:pStyle w:val="EndnoteText"/>
        <w:rPr>
          <w:rFonts w:ascii="Calibri" w:hAnsi="Calibri"/>
          <w:sz w:val="20"/>
          <w:szCs w:val="20"/>
          <w:lang w:val="en-US"/>
        </w:rPr>
      </w:pPr>
      <w:r w:rsidRPr="00E57421">
        <w:rPr>
          <w:rStyle w:val="FootnoteReference"/>
          <w:rFonts w:ascii="Calibri" w:hAnsi="Calibri"/>
          <w:sz w:val="20"/>
          <w:szCs w:val="20"/>
        </w:rPr>
        <w:footnoteRef/>
      </w:r>
      <w:r w:rsidRPr="00E57421">
        <w:rPr>
          <w:rFonts w:ascii="Calibri" w:hAnsi="Calibri"/>
          <w:sz w:val="20"/>
          <w:szCs w:val="20"/>
        </w:rPr>
        <w:t xml:space="preserve"> </w:t>
      </w:r>
      <w:r>
        <w:rPr>
          <w:rFonts w:ascii="Calibri" w:hAnsi="Calibri"/>
          <w:sz w:val="20"/>
          <w:szCs w:val="20"/>
        </w:rPr>
        <w:t xml:space="preserve">see </w:t>
      </w:r>
      <w:r w:rsidRPr="00E57421">
        <w:rPr>
          <w:rFonts w:ascii="Calibri" w:hAnsi="Calibri"/>
          <w:sz w:val="20"/>
          <w:szCs w:val="20"/>
          <w:lang w:val="en-US"/>
        </w:rPr>
        <w:t xml:space="preserve">Elizabeth Wayland Barber, </w:t>
      </w:r>
      <w:r w:rsidRPr="00E57421">
        <w:rPr>
          <w:rFonts w:ascii="Calibri" w:hAnsi="Calibri"/>
          <w:i/>
          <w:sz w:val="20"/>
          <w:szCs w:val="20"/>
          <w:lang w:val="en-US"/>
        </w:rPr>
        <w:t>Women’s Work, the First 20,000 Years: Women, Cloth, and Society in Early Times</w:t>
      </w:r>
      <w:r w:rsidRPr="00E57421">
        <w:rPr>
          <w:rFonts w:ascii="Calibri" w:hAnsi="Calibri"/>
          <w:sz w:val="20"/>
          <w:szCs w:val="20"/>
          <w:lang w:val="en-US"/>
        </w:rPr>
        <w:t>, Norton, New York and London.</w:t>
      </w:r>
    </w:p>
    <w:p w:rsidR="00B147AA" w:rsidRPr="00E57421" w:rsidRDefault="00B147AA" w:rsidP="00623A47">
      <w:pPr>
        <w:pStyle w:val="FootnoteText"/>
        <w:rPr>
          <w:lang w:val="en-US"/>
        </w:rPr>
      </w:pPr>
    </w:p>
  </w:footnote>
  <w:footnote w:id="16">
    <w:p w:rsidR="00B147AA" w:rsidRPr="00F349DE" w:rsidRDefault="00B147AA" w:rsidP="00623A47">
      <w:pPr>
        <w:pStyle w:val="FootnoteText"/>
        <w:rPr>
          <w:rFonts w:ascii="Calibri" w:hAnsi="Calibri"/>
          <w:sz w:val="20"/>
          <w:szCs w:val="20"/>
          <w:lang w:val="en-US"/>
        </w:rPr>
      </w:pPr>
      <w:r w:rsidRPr="00F349DE">
        <w:rPr>
          <w:rStyle w:val="FootnoteReference"/>
          <w:rFonts w:ascii="Calibri" w:hAnsi="Calibri"/>
          <w:sz w:val="20"/>
          <w:szCs w:val="20"/>
        </w:rPr>
        <w:footnoteRef/>
      </w:r>
      <w:r w:rsidRPr="00F349DE">
        <w:rPr>
          <w:rFonts w:ascii="Calibri" w:hAnsi="Calibri"/>
          <w:sz w:val="20"/>
          <w:szCs w:val="20"/>
        </w:rPr>
        <w:t xml:space="preserve"> Kathy M’Closkey, </w:t>
      </w:r>
      <w:r w:rsidRPr="00F349DE">
        <w:rPr>
          <w:rFonts w:ascii="Calibri" w:hAnsi="Calibri"/>
          <w:i/>
          <w:sz w:val="20"/>
          <w:szCs w:val="20"/>
        </w:rPr>
        <w:t>Towards an Understanding of Navajo Aesthetics,</w:t>
      </w:r>
      <w:r w:rsidRPr="00F349DE">
        <w:rPr>
          <w:rFonts w:ascii="Calibri" w:hAnsi="Calibri"/>
          <w:sz w:val="20"/>
          <w:szCs w:val="20"/>
        </w:rPr>
        <w:t xml:space="preserve"> SEED (Semiotics, Evolution, Energy, Development) Vol. 4/1, (March 2004). </w:t>
      </w:r>
      <w:hyperlink r:id="rId1" w:history="1">
        <w:r w:rsidRPr="00F349DE">
          <w:rPr>
            <w:rStyle w:val="Hyperlink"/>
            <w:rFonts w:ascii="Calibri" w:hAnsi="Calibri"/>
            <w:sz w:val="20"/>
            <w:szCs w:val="20"/>
          </w:rPr>
          <w:t>www.library.utoronto.ca/see/SEED/Vol4-1/M’Closkey.htm</w:t>
        </w:r>
      </w:hyperlink>
      <w:r w:rsidRPr="00F349DE">
        <w:rPr>
          <w:rFonts w:ascii="Calibri" w:hAnsi="Calibri"/>
          <w:sz w:val="20"/>
          <w:szCs w:val="20"/>
        </w:rPr>
        <w:t>, p.5/21.</w:t>
      </w:r>
    </w:p>
  </w:footnote>
  <w:footnote w:id="17">
    <w:p w:rsidR="00B147AA" w:rsidRPr="00583FB6" w:rsidRDefault="00B147AA" w:rsidP="00623A47">
      <w:pPr>
        <w:pStyle w:val="EndnoteText"/>
        <w:rPr>
          <w:rFonts w:ascii="Calibri" w:hAnsi="Calibri"/>
        </w:rPr>
      </w:pPr>
      <w:r w:rsidRPr="00583FB6">
        <w:rPr>
          <w:rStyle w:val="FootnoteReference"/>
          <w:rFonts w:ascii="Calibri" w:hAnsi="Calibri"/>
          <w:sz w:val="20"/>
          <w:szCs w:val="20"/>
        </w:rPr>
        <w:footnoteRef/>
      </w:r>
      <w:r w:rsidRPr="00583FB6">
        <w:rPr>
          <w:rFonts w:ascii="Calibri" w:hAnsi="Calibri"/>
          <w:sz w:val="20"/>
          <w:szCs w:val="20"/>
        </w:rPr>
        <w:t xml:space="preserve"> Gladys Reichard, </w:t>
      </w:r>
      <w:r w:rsidRPr="00583FB6">
        <w:rPr>
          <w:rFonts w:ascii="Calibri" w:hAnsi="Calibri"/>
          <w:i/>
          <w:sz w:val="20"/>
          <w:szCs w:val="20"/>
        </w:rPr>
        <w:t>Spider Woman,</w:t>
      </w:r>
      <w:r w:rsidRPr="00583FB6">
        <w:rPr>
          <w:rFonts w:ascii="Calibri" w:hAnsi="Calibri"/>
          <w:sz w:val="20"/>
          <w:szCs w:val="20"/>
        </w:rPr>
        <w:t xml:space="preserve"> </w:t>
      </w:r>
      <w:r w:rsidRPr="00583FB6">
        <w:rPr>
          <w:rFonts w:ascii="Calibri" w:hAnsi="Calibri"/>
          <w:i/>
          <w:sz w:val="20"/>
          <w:szCs w:val="20"/>
        </w:rPr>
        <w:t>A Story of Navaho Weavers and Chanters</w:t>
      </w:r>
      <w:r w:rsidRPr="00583FB6">
        <w:rPr>
          <w:rFonts w:ascii="Calibri" w:hAnsi="Calibri"/>
          <w:sz w:val="20"/>
          <w:szCs w:val="20"/>
        </w:rPr>
        <w:t xml:space="preserve">, University of New Mexico Press, Albuquerque, 1997. </w:t>
      </w:r>
      <w:r>
        <w:rPr>
          <w:rFonts w:ascii="Calibri" w:hAnsi="Calibri"/>
          <w:sz w:val="20"/>
          <w:szCs w:val="20"/>
        </w:rPr>
        <w:t>(</w:t>
      </w:r>
      <w:r w:rsidRPr="00583FB6">
        <w:rPr>
          <w:rFonts w:ascii="Calibri" w:hAnsi="Calibri"/>
          <w:sz w:val="20"/>
          <w:szCs w:val="20"/>
        </w:rPr>
        <w:t>Original publication: MacMillan New York, 1934</w:t>
      </w:r>
      <w:r>
        <w:rPr>
          <w:rFonts w:ascii="Calibri" w:hAnsi="Calibri"/>
          <w:sz w:val="20"/>
          <w:szCs w:val="20"/>
        </w:rPr>
        <w:t>), frontispiece.</w:t>
      </w:r>
    </w:p>
  </w:footnote>
  <w:footnote w:id="18">
    <w:p w:rsidR="00B147AA" w:rsidRPr="000B2918" w:rsidRDefault="00B147AA" w:rsidP="00623A47">
      <w:pPr>
        <w:pStyle w:val="FootnoteText"/>
        <w:rPr>
          <w:rFonts w:ascii="Calibri" w:hAnsi="Calibri"/>
          <w:sz w:val="20"/>
          <w:szCs w:val="20"/>
          <w:lang w:val="en-US"/>
        </w:rPr>
      </w:pPr>
      <w:r w:rsidRPr="000B2918">
        <w:rPr>
          <w:rStyle w:val="FootnoteReference"/>
          <w:rFonts w:ascii="Calibri" w:hAnsi="Calibri"/>
          <w:sz w:val="20"/>
          <w:szCs w:val="20"/>
        </w:rPr>
        <w:footnoteRef/>
      </w:r>
      <w:r w:rsidRPr="000B2918">
        <w:rPr>
          <w:rFonts w:ascii="Calibri" w:hAnsi="Calibri"/>
          <w:sz w:val="20"/>
          <w:szCs w:val="20"/>
        </w:rPr>
        <w:t xml:space="preserve"> M’Closkey, K, (2004), p.3/21.</w:t>
      </w:r>
    </w:p>
  </w:footnote>
  <w:footnote w:id="19">
    <w:p w:rsidR="00B147AA" w:rsidRPr="000B2918" w:rsidRDefault="00B147AA" w:rsidP="00623A47">
      <w:pPr>
        <w:pStyle w:val="FootnoteText"/>
        <w:rPr>
          <w:lang w:val="en-US"/>
        </w:rPr>
      </w:pPr>
      <w:r w:rsidRPr="000B2918">
        <w:rPr>
          <w:rStyle w:val="FootnoteReference"/>
          <w:rFonts w:ascii="Calibri" w:hAnsi="Calibri"/>
          <w:sz w:val="20"/>
          <w:szCs w:val="20"/>
        </w:rPr>
        <w:footnoteRef/>
      </w:r>
      <w:r w:rsidRPr="000B2918">
        <w:rPr>
          <w:rFonts w:ascii="Calibri" w:hAnsi="Calibri"/>
          <w:sz w:val="20"/>
          <w:szCs w:val="20"/>
        </w:rPr>
        <w:t xml:space="preserve"> M’Closkey, K, (2004), p.8/21.</w:t>
      </w:r>
    </w:p>
  </w:footnote>
  <w:footnote w:id="20">
    <w:p w:rsidR="00B147AA" w:rsidRPr="00F349DE" w:rsidRDefault="00B147AA" w:rsidP="00623A47">
      <w:pPr>
        <w:pStyle w:val="FootnoteText"/>
        <w:rPr>
          <w:rFonts w:ascii="Calibri" w:hAnsi="Calibri"/>
          <w:sz w:val="20"/>
          <w:szCs w:val="20"/>
          <w:lang w:val="en-US"/>
        </w:rPr>
      </w:pPr>
      <w:r w:rsidRPr="00F349DE">
        <w:rPr>
          <w:rStyle w:val="FootnoteReference"/>
          <w:rFonts w:ascii="Calibri" w:hAnsi="Calibri"/>
          <w:sz w:val="20"/>
          <w:szCs w:val="20"/>
        </w:rPr>
        <w:footnoteRef/>
      </w:r>
      <w:r w:rsidRPr="00F349DE">
        <w:rPr>
          <w:rFonts w:ascii="Calibri" w:hAnsi="Calibri"/>
          <w:sz w:val="20"/>
          <w:szCs w:val="20"/>
        </w:rPr>
        <w:t xml:space="preserve"> </w:t>
      </w:r>
      <w:r w:rsidRPr="002F49C9">
        <w:rPr>
          <w:rFonts w:ascii="Calibri" w:hAnsi="Calibri"/>
          <w:sz w:val="20"/>
          <w:szCs w:val="20"/>
        </w:rPr>
        <w:t xml:space="preserve">Gary Witherspoon, </w:t>
      </w:r>
      <w:r w:rsidRPr="002F49C9">
        <w:rPr>
          <w:rFonts w:ascii="Calibri" w:hAnsi="Calibri"/>
          <w:i/>
          <w:sz w:val="20"/>
          <w:szCs w:val="20"/>
        </w:rPr>
        <w:t>Language and Art in the Navajo Universe,</w:t>
      </w:r>
      <w:r w:rsidRPr="002F49C9">
        <w:rPr>
          <w:rFonts w:ascii="Calibri" w:hAnsi="Calibri"/>
          <w:sz w:val="20"/>
          <w:szCs w:val="20"/>
        </w:rPr>
        <w:t xml:space="preserve"> University of</w:t>
      </w:r>
      <w:r>
        <w:rPr>
          <w:rFonts w:ascii="Calibri" w:hAnsi="Calibri"/>
          <w:sz w:val="20"/>
          <w:szCs w:val="20"/>
        </w:rPr>
        <w:t xml:space="preserve"> Michigan Press, USA, 1977, p.24-5</w:t>
      </w:r>
      <w:r w:rsidRPr="002F49C9">
        <w:rPr>
          <w:rFonts w:ascii="Calibri" w:hAnsi="Calibri"/>
          <w:sz w:val="20"/>
          <w:szCs w:val="20"/>
        </w:rPr>
        <w:t>.</w:t>
      </w:r>
    </w:p>
  </w:footnote>
  <w:footnote w:id="21">
    <w:p w:rsidR="00B147AA" w:rsidRPr="00C13D7C" w:rsidRDefault="00B147AA" w:rsidP="00623A47">
      <w:pPr>
        <w:rPr>
          <w:rFonts w:ascii="Calibri" w:hAnsi="Calibri"/>
          <w:sz w:val="20"/>
          <w:szCs w:val="20"/>
        </w:rPr>
      </w:pPr>
      <w:r w:rsidRPr="00C13D7C">
        <w:rPr>
          <w:rStyle w:val="FootnoteReference"/>
          <w:rFonts w:ascii="Calibri" w:hAnsi="Calibri"/>
          <w:sz w:val="20"/>
          <w:szCs w:val="20"/>
        </w:rPr>
        <w:footnoteRef/>
      </w:r>
      <w:r w:rsidRPr="00C13D7C">
        <w:rPr>
          <w:rFonts w:ascii="Calibri" w:hAnsi="Calibri"/>
          <w:sz w:val="20"/>
          <w:szCs w:val="20"/>
        </w:rPr>
        <w:t xml:space="preserve"> Noël Bennett and Tiana Bighorse, </w:t>
      </w:r>
      <w:r w:rsidRPr="00C13D7C">
        <w:rPr>
          <w:rFonts w:ascii="Calibri" w:hAnsi="Calibri"/>
          <w:i/>
          <w:sz w:val="20"/>
          <w:szCs w:val="20"/>
        </w:rPr>
        <w:t>Navajo Weaving Way: the Path from Fleece to Rug,</w:t>
      </w:r>
      <w:r w:rsidRPr="00C13D7C">
        <w:rPr>
          <w:rFonts w:ascii="Calibri" w:hAnsi="Calibri"/>
          <w:sz w:val="20"/>
          <w:szCs w:val="20"/>
        </w:rPr>
        <w:t xml:space="preserve"> Interweave Press, Colorado, 1997, p.47.</w:t>
      </w:r>
    </w:p>
  </w:footnote>
  <w:footnote w:id="22">
    <w:p w:rsidR="00B147AA" w:rsidRPr="004249E7" w:rsidRDefault="00B147AA" w:rsidP="00623A47">
      <w:pPr>
        <w:rPr>
          <w:rFonts w:ascii="Calibri" w:hAnsi="Calibri"/>
          <w:sz w:val="20"/>
          <w:szCs w:val="20"/>
        </w:rPr>
      </w:pPr>
      <w:r w:rsidRPr="004249E7">
        <w:rPr>
          <w:rStyle w:val="FootnoteReference"/>
          <w:rFonts w:ascii="Calibri" w:hAnsi="Calibri"/>
          <w:sz w:val="20"/>
          <w:szCs w:val="20"/>
        </w:rPr>
        <w:footnoteRef/>
      </w:r>
      <w:r w:rsidRPr="004249E7">
        <w:rPr>
          <w:rFonts w:ascii="Calibri" w:hAnsi="Calibri"/>
          <w:sz w:val="20"/>
          <w:szCs w:val="20"/>
        </w:rPr>
        <w:t xml:space="preserve"> Andrea M. Heckman,</w:t>
      </w:r>
      <w:r w:rsidRPr="004249E7">
        <w:rPr>
          <w:rFonts w:ascii="Calibri" w:hAnsi="Calibri"/>
          <w:i/>
          <w:sz w:val="20"/>
          <w:szCs w:val="20"/>
        </w:rPr>
        <w:t xml:space="preserve"> Woven Stories – Andean Textiles and Rituals, </w:t>
      </w:r>
      <w:r w:rsidRPr="004249E7">
        <w:rPr>
          <w:rFonts w:ascii="Calibri" w:hAnsi="Calibri"/>
          <w:sz w:val="20"/>
          <w:szCs w:val="20"/>
        </w:rPr>
        <w:t>Andrea M. Heckman, University of New Mexico Press, Albuquerque, 2003, pp.97-107.</w:t>
      </w:r>
    </w:p>
  </w:footnote>
  <w:footnote w:id="23">
    <w:p w:rsidR="00B147AA" w:rsidRPr="004249E7" w:rsidRDefault="00B147AA" w:rsidP="00623A47">
      <w:pPr>
        <w:pStyle w:val="FootnoteText"/>
        <w:rPr>
          <w:rFonts w:ascii="Calibri" w:hAnsi="Calibri"/>
          <w:sz w:val="20"/>
          <w:szCs w:val="20"/>
          <w:lang w:val="en-US"/>
        </w:rPr>
      </w:pPr>
      <w:r w:rsidRPr="004249E7">
        <w:rPr>
          <w:rStyle w:val="FootnoteReference"/>
          <w:rFonts w:ascii="Calibri" w:hAnsi="Calibri"/>
          <w:sz w:val="20"/>
          <w:szCs w:val="20"/>
        </w:rPr>
        <w:footnoteRef/>
      </w:r>
      <w:r w:rsidRPr="004249E7">
        <w:rPr>
          <w:rFonts w:ascii="Calibri" w:hAnsi="Calibri"/>
          <w:sz w:val="20"/>
          <w:szCs w:val="20"/>
        </w:rPr>
        <w:t xml:space="preserve"> Vytautas Tuménas, </w:t>
      </w:r>
      <w:r w:rsidRPr="004249E7">
        <w:rPr>
          <w:rFonts w:ascii="Calibri" w:hAnsi="Calibri"/>
          <w:i/>
          <w:sz w:val="20"/>
          <w:szCs w:val="20"/>
        </w:rPr>
        <w:t>The Visual and the Mythical-Poetic Interpretations of Sky Luminaries in Lithuanian Traditional Textiles,</w:t>
      </w:r>
      <w:r w:rsidRPr="004249E7">
        <w:rPr>
          <w:rFonts w:ascii="Calibri" w:hAnsi="Calibri"/>
          <w:sz w:val="20"/>
          <w:szCs w:val="20"/>
        </w:rPr>
        <w:t xml:space="preserve"> Archaeologia Baltica 10</w:t>
      </w:r>
      <w:r>
        <w:rPr>
          <w:rFonts w:ascii="Calibri" w:hAnsi="Calibri"/>
          <w:sz w:val="20"/>
          <w:szCs w:val="20"/>
        </w:rPr>
        <w:t>,</w:t>
      </w:r>
      <w:r w:rsidRPr="004249E7">
        <w:rPr>
          <w:rFonts w:ascii="Calibri" w:hAnsi="Calibri"/>
          <w:sz w:val="20"/>
          <w:szCs w:val="20"/>
        </w:rPr>
        <w:t xml:space="preserve"> (2008) pp.78-85. </w:t>
      </w:r>
    </w:p>
  </w:footnote>
  <w:footnote w:id="24">
    <w:p w:rsidR="00B147AA" w:rsidRPr="004249E7" w:rsidRDefault="00B147AA" w:rsidP="00623A47">
      <w:pPr>
        <w:rPr>
          <w:rFonts w:ascii="Calibri" w:hAnsi="Calibri"/>
          <w:sz w:val="20"/>
          <w:szCs w:val="20"/>
        </w:rPr>
      </w:pPr>
      <w:r w:rsidRPr="004249E7">
        <w:rPr>
          <w:rStyle w:val="FootnoteReference"/>
          <w:rFonts w:ascii="Calibri" w:hAnsi="Calibri"/>
          <w:sz w:val="20"/>
          <w:szCs w:val="20"/>
        </w:rPr>
        <w:footnoteRef/>
      </w:r>
      <w:r w:rsidRPr="004249E7">
        <w:rPr>
          <w:rFonts w:ascii="Calibri" w:hAnsi="Calibri"/>
          <w:sz w:val="20"/>
          <w:szCs w:val="20"/>
        </w:rPr>
        <w:t xml:space="preserve"> Kathryn Sullivan Kruger, </w:t>
      </w:r>
      <w:r w:rsidRPr="004249E7">
        <w:rPr>
          <w:rFonts w:ascii="Calibri" w:hAnsi="Calibri"/>
          <w:i/>
          <w:sz w:val="20"/>
          <w:szCs w:val="20"/>
        </w:rPr>
        <w:t>Weaving the Word: The Metaphorics of Weaving and Female Textual Production</w:t>
      </w:r>
      <w:r w:rsidRPr="004249E7">
        <w:rPr>
          <w:rFonts w:ascii="Calibri" w:hAnsi="Calibri"/>
          <w:sz w:val="20"/>
          <w:szCs w:val="20"/>
        </w:rPr>
        <w:t>, Susquehanna University Press,</w:t>
      </w:r>
      <w:r>
        <w:rPr>
          <w:rFonts w:ascii="Calibri" w:hAnsi="Calibri"/>
          <w:sz w:val="20"/>
          <w:szCs w:val="20"/>
        </w:rPr>
        <w:t xml:space="preserve"> London and New Jersey, 2010.</w:t>
      </w:r>
    </w:p>
  </w:footnote>
  <w:footnote w:id="25">
    <w:p w:rsidR="00B147AA" w:rsidRPr="004249E7" w:rsidRDefault="00B147AA" w:rsidP="00623A47">
      <w:pPr>
        <w:pStyle w:val="FootnoteText"/>
        <w:rPr>
          <w:rFonts w:ascii="Calibri" w:hAnsi="Calibri"/>
          <w:sz w:val="20"/>
          <w:szCs w:val="20"/>
          <w:lang w:val="en-US"/>
        </w:rPr>
      </w:pPr>
      <w:r w:rsidRPr="004249E7">
        <w:rPr>
          <w:rStyle w:val="FootnoteReference"/>
          <w:rFonts w:ascii="Calibri" w:hAnsi="Calibri"/>
          <w:sz w:val="20"/>
          <w:szCs w:val="20"/>
        </w:rPr>
        <w:footnoteRef/>
      </w:r>
      <w:r w:rsidRPr="004249E7">
        <w:rPr>
          <w:rFonts w:ascii="Calibri" w:hAnsi="Calibri"/>
          <w:sz w:val="20"/>
          <w:szCs w:val="20"/>
        </w:rPr>
        <w:t xml:space="preserve"> Kruger, K.S., (2010), p.29.</w:t>
      </w:r>
    </w:p>
  </w:footnote>
  <w:footnote w:id="26">
    <w:p w:rsidR="00B147AA" w:rsidRPr="004249E7" w:rsidRDefault="00B147AA" w:rsidP="00623A47">
      <w:pPr>
        <w:pStyle w:val="FootnoteText"/>
        <w:rPr>
          <w:rFonts w:ascii="Calibri" w:hAnsi="Calibri"/>
          <w:sz w:val="20"/>
          <w:szCs w:val="20"/>
          <w:lang w:val="en-US"/>
        </w:rPr>
      </w:pPr>
      <w:r w:rsidRPr="004249E7">
        <w:rPr>
          <w:rStyle w:val="FootnoteReference"/>
          <w:rFonts w:ascii="Calibri" w:hAnsi="Calibri"/>
          <w:sz w:val="20"/>
          <w:szCs w:val="20"/>
        </w:rPr>
        <w:footnoteRef/>
      </w:r>
      <w:r w:rsidRPr="004249E7">
        <w:rPr>
          <w:rFonts w:ascii="Calibri" w:hAnsi="Calibri"/>
          <w:sz w:val="20"/>
          <w:szCs w:val="20"/>
        </w:rPr>
        <w:t xml:space="preserve"> Kruger, K.S., (2010), p.13.</w:t>
      </w:r>
    </w:p>
  </w:footnote>
  <w:footnote w:id="27">
    <w:p w:rsidR="00B147AA" w:rsidRPr="004249E7" w:rsidRDefault="00B147AA" w:rsidP="00623A47">
      <w:pPr>
        <w:pStyle w:val="FootnoteText"/>
        <w:rPr>
          <w:rFonts w:ascii="Calibri" w:hAnsi="Calibri"/>
          <w:sz w:val="20"/>
          <w:szCs w:val="20"/>
          <w:lang w:val="en-US"/>
        </w:rPr>
      </w:pPr>
      <w:r w:rsidRPr="004249E7">
        <w:rPr>
          <w:rStyle w:val="FootnoteReference"/>
          <w:rFonts w:ascii="Calibri" w:hAnsi="Calibri"/>
          <w:sz w:val="20"/>
          <w:szCs w:val="20"/>
        </w:rPr>
        <w:footnoteRef/>
      </w:r>
      <w:r w:rsidRPr="004249E7">
        <w:rPr>
          <w:rFonts w:ascii="Calibri" w:hAnsi="Calibri"/>
          <w:sz w:val="20"/>
          <w:szCs w:val="20"/>
        </w:rPr>
        <w:t xml:space="preserve"> Kruger, K.S., (2010), p.11.</w:t>
      </w:r>
    </w:p>
  </w:footnote>
  <w:footnote w:id="28">
    <w:p w:rsidR="00B147AA" w:rsidRPr="004249E7" w:rsidRDefault="00B147AA" w:rsidP="00623A47">
      <w:pPr>
        <w:rPr>
          <w:rFonts w:ascii="Calibri" w:hAnsi="Calibri"/>
          <w:sz w:val="20"/>
          <w:szCs w:val="20"/>
        </w:rPr>
      </w:pPr>
      <w:r w:rsidRPr="004249E7">
        <w:rPr>
          <w:rStyle w:val="FootnoteReference"/>
          <w:rFonts w:ascii="Calibri" w:hAnsi="Calibri"/>
          <w:sz w:val="20"/>
          <w:szCs w:val="20"/>
        </w:rPr>
        <w:footnoteRef/>
      </w:r>
      <w:r w:rsidRPr="004249E7">
        <w:rPr>
          <w:rFonts w:ascii="Calibri" w:hAnsi="Calibri"/>
          <w:sz w:val="20"/>
          <w:szCs w:val="20"/>
        </w:rPr>
        <w:t xml:space="preserve"> Kathy M’Closkey, </w:t>
      </w:r>
      <w:r w:rsidRPr="004249E7">
        <w:rPr>
          <w:rFonts w:ascii="Calibri" w:hAnsi="Calibri"/>
          <w:i/>
          <w:sz w:val="20"/>
          <w:szCs w:val="20"/>
        </w:rPr>
        <w:t>Navajo Weaving as Sacred Metaphor</w:t>
      </w:r>
      <w:r w:rsidRPr="004249E7">
        <w:rPr>
          <w:rFonts w:ascii="Calibri" w:hAnsi="Calibri"/>
          <w:sz w:val="20"/>
          <w:szCs w:val="20"/>
        </w:rPr>
        <w:t xml:space="preserve">, in Stephen H.Riggins, </w:t>
      </w:r>
      <w:r w:rsidRPr="004249E7">
        <w:rPr>
          <w:rFonts w:ascii="Calibri" w:hAnsi="Calibri"/>
          <w:i/>
          <w:sz w:val="20"/>
          <w:szCs w:val="20"/>
        </w:rPr>
        <w:t xml:space="preserve">The Socialness of Things: Essays on the Socio-Semiotics of Objects, </w:t>
      </w:r>
      <w:r w:rsidRPr="004249E7">
        <w:rPr>
          <w:rFonts w:ascii="Calibri" w:hAnsi="Calibri"/>
          <w:sz w:val="20"/>
          <w:szCs w:val="20"/>
        </w:rPr>
        <w:t>Walter de Gruyter and Co., Berlin, 1994. p.403.</w:t>
      </w:r>
    </w:p>
  </w:footnote>
  <w:footnote w:id="29">
    <w:p w:rsidR="00B147AA" w:rsidRPr="004249E7" w:rsidRDefault="00B147AA" w:rsidP="00623A47">
      <w:pPr>
        <w:pStyle w:val="FootnoteText"/>
        <w:rPr>
          <w:rFonts w:ascii="Calibri" w:hAnsi="Calibri"/>
          <w:sz w:val="20"/>
          <w:szCs w:val="20"/>
          <w:lang w:val="en-US"/>
        </w:rPr>
      </w:pPr>
      <w:r w:rsidRPr="004249E7">
        <w:rPr>
          <w:rStyle w:val="FootnoteReference"/>
          <w:rFonts w:ascii="Calibri" w:hAnsi="Calibri"/>
          <w:sz w:val="20"/>
          <w:szCs w:val="20"/>
        </w:rPr>
        <w:footnoteRef/>
      </w:r>
      <w:r w:rsidRPr="004249E7">
        <w:rPr>
          <w:rFonts w:ascii="Calibri" w:hAnsi="Calibri"/>
          <w:sz w:val="20"/>
          <w:szCs w:val="20"/>
        </w:rPr>
        <w:t xml:space="preserve"> M’Closkey, K, (2004), p.3/21.</w:t>
      </w:r>
    </w:p>
  </w:footnote>
  <w:footnote w:id="30">
    <w:p w:rsidR="00B147AA" w:rsidRPr="001619C7" w:rsidRDefault="00B147AA">
      <w:pPr>
        <w:pStyle w:val="FootnoteText"/>
        <w:rPr>
          <w:lang w:val="en-US"/>
        </w:rPr>
      </w:pPr>
      <w:r w:rsidRPr="001619C7">
        <w:rPr>
          <w:rStyle w:val="FootnoteReference"/>
          <w:rFonts w:ascii="Calibri" w:hAnsi="Calibri"/>
          <w:sz w:val="20"/>
          <w:szCs w:val="20"/>
        </w:rPr>
        <w:footnoteRef/>
      </w:r>
      <w:r w:rsidRPr="001619C7">
        <w:rPr>
          <w:rFonts w:ascii="Calibri" w:hAnsi="Calibri"/>
          <w:sz w:val="20"/>
          <w:szCs w:val="20"/>
        </w:rPr>
        <w:t xml:space="preserve"> </w:t>
      </w:r>
      <w:r w:rsidRPr="00FC6892">
        <w:rPr>
          <w:rFonts w:ascii="Calibri" w:hAnsi="Calibri"/>
          <w:sz w:val="20"/>
          <w:szCs w:val="20"/>
          <w:lang w:val="en-US"/>
        </w:rPr>
        <w:t>S</w:t>
      </w:r>
      <w:r>
        <w:rPr>
          <w:rFonts w:ascii="Calibri" w:hAnsi="Calibri"/>
          <w:sz w:val="20"/>
          <w:szCs w:val="20"/>
          <w:lang w:val="en-US"/>
        </w:rPr>
        <w:t xml:space="preserve">ee photographic illustration </w:t>
      </w:r>
      <w:r w:rsidRPr="00FC6892">
        <w:rPr>
          <w:rFonts w:ascii="Calibri" w:hAnsi="Calibri"/>
          <w:sz w:val="20"/>
          <w:szCs w:val="20"/>
          <w:lang w:val="en-US"/>
        </w:rPr>
        <w:t>9.</w:t>
      </w:r>
    </w:p>
  </w:footnote>
  <w:footnote w:id="31">
    <w:p w:rsidR="00B147AA" w:rsidRPr="00593323" w:rsidRDefault="00B147AA" w:rsidP="00623A47">
      <w:pPr>
        <w:pStyle w:val="FootnoteText"/>
        <w:rPr>
          <w:rFonts w:ascii="Calibri" w:hAnsi="Calibri"/>
          <w:sz w:val="20"/>
          <w:szCs w:val="20"/>
          <w:lang w:val="en-US"/>
        </w:rPr>
      </w:pPr>
      <w:r w:rsidRPr="004249E7">
        <w:rPr>
          <w:rStyle w:val="FootnoteReference"/>
          <w:rFonts w:ascii="Calibri" w:hAnsi="Calibri"/>
          <w:sz w:val="20"/>
          <w:szCs w:val="20"/>
        </w:rPr>
        <w:footnoteRef/>
      </w:r>
      <w:r w:rsidRPr="004249E7">
        <w:rPr>
          <w:rFonts w:ascii="Calibri" w:hAnsi="Calibri"/>
          <w:sz w:val="20"/>
          <w:szCs w:val="20"/>
        </w:rPr>
        <w:t xml:space="preserve"> Jane McIntosh Snyder, </w:t>
      </w:r>
      <w:r w:rsidRPr="004249E7">
        <w:rPr>
          <w:rFonts w:ascii="Calibri" w:hAnsi="Calibri"/>
          <w:i/>
          <w:sz w:val="20"/>
          <w:szCs w:val="20"/>
        </w:rPr>
        <w:t>The Web of Song, Weaving Imagery in Homer and the Lyric Poets,</w:t>
      </w:r>
      <w:r w:rsidRPr="004249E7">
        <w:rPr>
          <w:rFonts w:ascii="Calibri" w:hAnsi="Calibri"/>
          <w:sz w:val="20"/>
          <w:szCs w:val="20"/>
        </w:rPr>
        <w:t xml:space="preserve"> The Classical Journal, Vol.76, No.3 (Feb. – Mar., 1981), pp.193-196.</w:t>
      </w:r>
    </w:p>
  </w:footnote>
  <w:footnote w:id="32">
    <w:p w:rsidR="00B147AA" w:rsidRPr="00593323" w:rsidRDefault="00B147AA" w:rsidP="00623A47">
      <w:pPr>
        <w:pStyle w:val="FootnoteText"/>
        <w:rPr>
          <w:rFonts w:ascii="Calibri" w:hAnsi="Calibri"/>
          <w:sz w:val="20"/>
          <w:szCs w:val="20"/>
          <w:lang w:val="en-US"/>
        </w:rPr>
      </w:pPr>
      <w:r w:rsidRPr="00593323">
        <w:rPr>
          <w:rStyle w:val="FootnoteReference"/>
          <w:rFonts w:ascii="Calibri" w:hAnsi="Calibri"/>
          <w:sz w:val="20"/>
          <w:szCs w:val="20"/>
        </w:rPr>
        <w:footnoteRef/>
      </w:r>
      <w:r w:rsidRPr="00593323">
        <w:rPr>
          <w:rFonts w:ascii="Calibri" w:hAnsi="Calibri"/>
          <w:sz w:val="20"/>
          <w:szCs w:val="20"/>
        </w:rPr>
        <w:t xml:space="preserve"> John Scheid and Jesper Svenbro (trans. Carol Volk), </w:t>
      </w:r>
      <w:r w:rsidRPr="00593323">
        <w:rPr>
          <w:rFonts w:ascii="Calibri" w:hAnsi="Calibri"/>
          <w:i/>
          <w:sz w:val="20"/>
          <w:szCs w:val="20"/>
        </w:rPr>
        <w:t xml:space="preserve">The Craft of Zeus, Myths of Weaving and Fabric, </w:t>
      </w:r>
      <w:r w:rsidRPr="00593323">
        <w:rPr>
          <w:rFonts w:ascii="Calibri" w:hAnsi="Calibri"/>
          <w:sz w:val="20"/>
          <w:szCs w:val="20"/>
        </w:rPr>
        <w:t>Harvard University Press, Cambridge Massachusetts, and London, 2001 (originally published in 1994 in French), p.2.</w:t>
      </w:r>
    </w:p>
  </w:footnote>
  <w:footnote w:id="33">
    <w:p w:rsidR="00B147AA" w:rsidRPr="00B71014" w:rsidRDefault="00B147AA" w:rsidP="00623A47">
      <w:pPr>
        <w:pStyle w:val="FootnoteText"/>
        <w:rPr>
          <w:rFonts w:ascii="Calibri" w:hAnsi="Calibri"/>
          <w:sz w:val="20"/>
          <w:szCs w:val="20"/>
          <w:lang w:val="en-US"/>
        </w:rPr>
      </w:pPr>
      <w:r w:rsidRPr="00B71014">
        <w:rPr>
          <w:rStyle w:val="FootnoteReference"/>
          <w:rFonts w:ascii="Calibri" w:hAnsi="Calibri"/>
          <w:sz w:val="20"/>
          <w:szCs w:val="20"/>
        </w:rPr>
        <w:footnoteRef/>
      </w:r>
      <w:r w:rsidRPr="00B71014">
        <w:rPr>
          <w:rFonts w:ascii="Calibri" w:hAnsi="Calibri"/>
          <w:sz w:val="20"/>
          <w:szCs w:val="20"/>
        </w:rPr>
        <w:t xml:space="preserve"> Riemer Faber, </w:t>
      </w:r>
      <w:r w:rsidRPr="00B71014">
        <w:rPr>
          <w:rFonts w:ascii="Calibri" w:hAnsi="Calibri"/>
          <w:i/>
          <w:sz w:val="20"/>
          <w:szCs w:val="20"/>
        </w:rPr>
        <w:t>The woven Garment as Literary Metaphor: The Peplos in Ciris 9-14,</w:t>
      </w:r>
      <w:r w:rsidRPr="00B71014">
        <w:rPr>
          <w:rFonts w:ascii="Calibri" w:hAnsi="Calibri"/>
          <w:sz w:val="20"/>
          <w:szCs w:val="20"/>
        </w:rPr>
        <w:t xml:space="preserve"> in (ed.) Jonathan Edmondson and  Alison Keith, </w:t>
      </w:r>
      <w:r w:rsidRPr="00B71014">
        <w:rPr>
          <w:rFonts w:ascii="Calibri" w:hAnsi="Calibri"/>
          <w:i/>
          <w:sz w:val="20"/>
          <w:szCs w:val="20"/>
        </w:rPr>
        <w:t>Roman Dress and the Fabrics of Roman Culture,</w:t>
      </w:r>
      <w:r w:rsidRPr="00B71014">
        <w:rPr>
          <w:rFonts w:ascii="Calibri" w:hAnsi="Calibri"/>
          <w:sz w:val="20"/>
          <w:szCs w:val="20"/>
        </w:rPr>
        <w:t xml:space="preserve"> University of Toronto Press, Toronto, 2008, p.209.</w:t>
      </w:r>
    </w:p>
  </w:footnote>
  <w:footnote w:id="34">
    <w:p w:rsidR="00B147AA" w:rsidRPr="00B71014" w:rsidRDefault="00B147AA" w:rsidP="00623A47">
      <w:pPr>
        <w:jc w:val="both"/>
        <w:rPr>
          <w:rFonts w:ascii="Calibri" w:hAnsi="Calibri"/>
          <w:sz w:val="20"/>
          <w:szCs w:val="20"/>
          <w:u w:val="single"/>
        </w:rPr>
      </w:pPr>
      <w:r w:rsidRPr="00B71014">
        <w:rPr>
          <w:rStyle w:val="FootnoteReference"/>
          <w:rFonts w:ascii="Calibri" w:hAnsi="Calibri"/>
          <w:sz w:val="20"/>
          <w:szCs w:val="20"/>
        </w:rPr>
        <w:footnoteRef/>
      </w:r>
      <w:r w:rsidRPr="00B71014">
        <w:rPr>
          <w:rFonts w:ascii="Calibri" w:hAnsi="Calibri"/>
          <w:sz w:val="20"/>
          <w:szCs w:val="20"/>
        </w:rPr>
        <w:t xml:space="preserve"> Plato, </w:t>
      </w:r>
      <w:r w:rsidRPr="00B71014">
        <w:rPr>
          <w:rFonts w:ascii="Calibri" w:hAnsi="Calibri"/>
          <w:i/>
          <w:sz w:val="20"/>
          <w:szCs w:val="20"/>
        </w:rPr>
        <w:t>Timaeus</w:t>
      </w:r>
      <w:r w:rsidRPr="00B71014">
        <w:rPr>
          <w:rFonts w:ascii="Calibri" w:hAnsi="Calibri"/>
          <w:sz w:val="20"/>
          <w:szCs w:val="20"/>
        </w:rPr>
        <w:t xml:space="preserve">, in </w:t>
      </w:r>
      <w:r w:rsidRPr="00B71014">
        <w:rPr>
          <w:rFonts w:ascii="Calibri" w:hAnsi="Calibri"/>
          <w:i/>
          <w:sz w:val="20"/>
          <w:szCs w:val="20"/>
        </w:rPr>
        <w:t>Timaeus and Critias</w:t>
      </w:r>
      <w:r w:rsidRPr="00B71014">
        <w:rPr>
          <w:rFonts w:ascii="Calibri" w:hAnsi="Calibri"/>
          <w:sz w:val="20"/>
          <w:szCs w:val="20"/>
        </w:rPr>
        <w:t>, (trans. Desmond Lee), Penguin Books, London, 1965, 55c, p.78.</w:t>
      </w:r>
    </w:p>
  </w:footnote>
  <w:footnote w:id="35">
    <w:p w:rsidR="00B147AA" w:rsidRPr="0058608D" w:rsidRDefault="00B147AA" w:rsidP="00623A47">
      <w:pPr>
        <w:pStyle w:val="FootnoteText"/>
        <w:rPr>
          <w:rFonts w:ascii="Calibri" w:hAnsi="Calibri"/>
          <w:sz w:val="20"/>
          <w:szCs w:val="20"/>
          <w:lang w:val="en-US"/>
        </w:rPr>
      </w:pPr>
      <w:r w:rsidRPr="00B71014">
        <w:rPr>
          <w:rStyle w:val="FootnoteReference"/>
          <w:rFonts w:ascii="Calibri" w:hAnsi="Calibri"/>
          <w:sz w:val="20"/>
          <w:szCs w:val="20"/>
        </w:rPr>
        <w:footnoteRef/>
      </w:r>
      <w:r w:rsidRPr="00B71014">
        <w:rPr>
          <w:rFonts w:ascii="Calibri" w:hAnsi="Calibri"/>
          <w:sz w:val="20"/>
          <w:szCs w:val="20"/>
        </w:rPr>
        <w:t xml:space="preserve"> Kruger, K.S., (2010), p.50.</w:t>
      </w:r>
    </w:p>
  </w:footnote>
  <w:footnote w:id="36">
    <w:p w:rsidR="00B147AA" w:rsidRPr="0058608D" w:rsidRDefault="00B147AA" w:rsidP="00623A47">
      <w:pPr>
        <w:pStyle w:val="FootnoteText"/>
        <w:rPr>
          <w:rFonts w:ascii="Calibri" w:hAnsi="Calibri"/>
          <w:sz w:val="20"/>
          <w:szCs w:val="20"/>
          <w:lang w:val="en-US"/>
        </w:rPr>
      </w:pPr>
      <w:r w:rsidRPr="0058608D">
        <w:rPr>
          <w:rStyle w:val="FootnoteReference"/>
          <w:rFonts w:ascii="Calibri" w:hAnsi="Calibri"/>
          <w:sz w:val="20"/>
          <w:szCs w:val="20"/>
        </w:rPr>
        <w:footnoteRef/>
      </w:r>
      <w:r w:rsidRPr="0058608D">
        <w:rPr>
          <w:rFonts w:ascii="Calibri" w:hAnsi="Calibri"/>
          <w:sz w:val="20"/>
          <w:szCs w:val="20"/>
        </w:rPr>
        <w:t xml:space="preserve"> </w:t>
      </w:r>
      <w:r w:rsidRPr="0058608D">
        <w:rPr>
          <w:rFonts w:ascii="Calibri" w:hAnsi="Calibri"/>
          <w:sz w:val="20"/>
          <w:szCs w:val="20"/>
          <w:lang w:val="en-US"/>
        </w:rPr>
        <w:t xml:space="preserve">Alfred </w:t>
      </w:r>
      <w:r>
        <w:rPr>
          <w:rFonts w:ascii="Calibri" w:hAnsi="Calibri"/>
          <w:sz w:val="20"/>
          <w:szCs w:val="20"/>
          <w:lang w:val="en-US"/>
        </w:rPr>
        <w:t xml:space="preserve">Lord </w:t>
      </w:r>
      <w:r w:rsidRPr="0058608D">
        <w:rPr>
          <w:rFonts w:ascii="Calibri" w:hAnsi="Calibri"/>
          <w:sz w:val="20"/>
          <w:szCs w:val="20"/>
          <w:lang w:val="en-US"/>
        </w:rPr>
        <w:t>Tennyson</w:t>
      </w:r>
      <w:r>
        <w:rPr>
          <w:rFonts w:ascii="Calibri" w:hAnsi="Calibri"/>
          <w:sz w:val="20"/>
          <w:szCs w:val="20"/>
          <w:lang w:val="en-US"/>
        </w:rPr>
        <w:t>,</w:t>
      </w:r>
      <w:r w:rsidRPr="0058608D">
        <w:rPr>
          <w:rFonts w:ascii="Calibri" w:hAnsi="Calibri"/>
          <w:sz w:val="20"/>
          <w:szCs w:val="20"/>
          <w:lang w:val="en-US"/>
        </w:rPr>
        <w:t xml:space="preserve"> </w:t>
      </w:r>
      <w:r w:rsidRPr="007E3227">
        <w:rPr>
          <w:rFonts w:ascii="Calibri" w:hAnsi="Calibri"/>
          <w:i/>
          <w:sz w:val="20"/>
          <w:szCs w:val="20"/>
          <w:lang w:val="en-US"/>
        </w:rPr>
        <w:t>The Lady of Shalott</w:t>
      </w:r>
      <w:r>
        <w:rPr>
          <w:rFonts w:ascii="Calibri" w:hAnsi="Calibri"/>
          <w:sz w:val="20"/>
          <w:szCs w:val="20"/>
          <w:lang w:val="en-US"/>
        </w:rPr>
        <w:t xml:space="preserve">, </w:t>
      </w:r>
      <w:r w:rsidRPr="0058608D">
        <w:rPr>
          <w:rFonts w:ascii="Calibri" w:hAnsi="Calibri"/>
          <w:sz w:val="20"/>
          <w:szCs w:val="20"/>
          <w:lang w:val="en-US"/>
        </w:rPr>
        <w:t xml:space="preserve">in </w:t>
      </w:r>
      <w:r w:rsidRPr="00D55BEB">
        <w:rPr>
          <w:rFonts w:ascii="Calibri" w:hAnsi="Calibri"/>
          <w:i/>
          <w:sz w:val="20"/>
          <w:szCs w:val="20"/>
          <w:lang w:val="en-US"/>
        </w:rPr>
        <w:t>Tennyson: Selected Poetry</w:t>
      </w:r>
      <w:r w:rsidRPr="0058608D">
        <w:rPr>
          <w:rFonts w:ascii="Calibri" w:hAnsi="Calibri"/>
          <w:sz w:val="20"/>
          <w:szCs w:val="20"/>
          <w:lang w:val="en-US"/>
        </w:rPr>
        <w:t xml:space="preserve">, </w:t>
      </w:r>
      <w:r>
        <w:rPr>
          <w:rFonts w:ascii="Calibri" w:hAnsi="Calibri"/>
          <w:sz w:val="20"/>
          <w:szCs w:val="20"/>
          <w:lang w:val="en-US"/>
        </w:rPr>
        <w:t xml:space="preserve">(ed. Erik Gray) </w:t>
      </w:r>
      <w:r w:rsidRPr="0058608D">
        <w:rPr>
          <w:rFonts w:ascii="Calibri" w:hAnsi="Calibri"/>
          <w:sz w:val="20"/>
          <w:szCs w:val="20"/>
          <w:lang w:val="en-US"/>
        </w:rPr>
        <w:t>Broadview Press, Ontario, 2014, p.41-46.</w:t>
      </w:r>
    </w:p>
  </w:footnote>
  <w:footnote w:id="37">
    <w:p w:rsidR="00B147AA" w:rsidRPr="0058608D" w:rsidRDefault="00B147AA" w:rsidP="00623A47">
      <w:pPr>
        <w:pStyle w:val="FootnoteText"/>
        <w:rPr>
          <w:rFonts w:ascii="Calibri" w:hAnsi="Calibri"/>
          <w:sz w:val="20"/>
          <w:szCs w:val="20"/>
          <w:lang w:val="en-US"/>
        </w:rPr>
      </w:pPr>
      <w:r w:rsidRPr="0058608D">
        <w:rPr>
          <w:rStyle w:val="FootnoteReference"/>
          <w:rFonts w:ascii="Calibri" w:hAnsi="Calibri"/>
          <w:sz w:val="20"/>
          <w:szCs w:val="20"/>
        </w:rPr>
        <w:footnoteRef/>
      </w:r>
      <w:r w:rsidRPr="0058608D">
        <w:rPr>
          <w:rFonts w:ascii="Calibri" w:hAnsi="Calibri"/>
          <w:sz w:val="20"/>
          <w:szCs w:val="20"/>
        </w:rPr>
        <w:t xml:space="preserve"> Jacob Grimm and Wilhelm Grimm, </w:t>
      </w:r>
      <w:r w:rsidRPr="0022210B">
        <w:rPr>
          <w:rFonts w:ascii="Calibri" w:hAnsi="Calibri"/>
          <w:i/>
          <w:sz w:val="20"/>
          <w:szCs w:val="20"/>
        </w:rPr>
        <w:t>Briar Rose</w:t>
      </w:r>
      <w:r>
        <w:rPr>
          <w:rFonts w:ascii="Calibri" w:hAnsi="Calibri"/>
          <w:sz w:val="20"/>
          <w:szCs w:val="20"/>
        </w:rPr>
        <w:t xml:space="preserve"> in </w:t>
      </w:r>
      <w:r w:rsidRPr="0058608D">
        <w:rPr>
          <w:rFonts w:ascii="Calibri" w:hAnsi="Calibri"/>
          <w:i/>
          <w:sz w:val="20"/>
          <w:szCs w:val="20"/>
        </w:rPr>
        <w:t xml:space="preserve">The Original Folk and Fairy Tales of the Brothers Grimm: the Complete First Edition, </w:t>
      </w:r>
      <w:r w:rsidRPr="0058608D">
        <w:rPr>
          <w:rFonts w:ascii="Calibri" w:hAnsi="Calibri"/>
          <w:sz w:val="20"/>
          <w:szCs w:val="20"/>
        </w:rPr>
        <w:t>(trans. Jack Zipes), Princeton University Press, New Jers</w:t>
      </w:r>
      <w:r>
        <w:rPr>
          <w:rFonts w:ascii="Calibri" w:hAnsi="Calibri"/>
          <w:sz w:val="20"/>
          <w:szCs w:val="20"/>
        </w:rPr>
        <w:t>ey and Woodstock, 2014 (1815), pp. 162-165.</w:t>
      </w:r>
    </w:p>
  </w:footnote>
  <w:footnote w:id="38">
    <w:p w:rsidR="00B147AA" w:rsidRPr="00764C57" w:rsidRDefault="00B147AA" w:rsidP="00623A47">
      <w:pPr>
        <w:pStyle w:val="FootnoteText"/>
        <w:rPr>
          <w:rFonts w:ascii="Calibri" w:hAnsi="Calibri"/>
          <w:sz w:val="20"/>
          <w:szCs w:val="20"/>
          <w:lang w:val="en-US"/>
        </w:rPr>
      </w:pPr>
      <w:r w:rsidRPr="0058608D">
        <w:rPr>
          <w:rStyle w:val="FootnoteReference"/>
          <w:rFonts w:ascii="Calibri" w:hAnsi="Calibri"/>
          <w:sz w:val="20"/>
          <w:szCs w:val="20"/>
        </w:rPr>
        <w:footnoteRef/>
      </w:r>
      <w:r w:rsidRPr="0058608D">
        <w:rPr>
          <w:rFonts w:ascii="Calibri" w:hAnsi="Calibri"/>
          <w:sz w:val="20"/>
          <w:szCs w:val="20"/>
        </w:rPr>
        <w:t xml:space="preserve"> Chris Knight, </w:t>
      </w:r>
      <w:r w:rsidRPr="0058608D">
        <w:rPr>
          <w:rFonts w:ascii="Calibri" w:hAnsi="Calibri"/>
          <w:i/>
          <w:sz w:val="20"/>
          <w:szCs w:val="20"/>
        </w:rPr>
        <w:t>Decoding Fairy Tales</w:t>
      </w:r>
      <w:r w:rsidRPr="0058608D">
        <w:rPr>
          <w:rFonts w:ascii="Calibri" w:hAnsi="Calibri"/>
          <w:sz w:val="20"/>
          <w:szCs w:val="20"/>
        </w:rPr>
        <w:t xml:space="preserve">, </w:t>
      </w:r>
      <w:r>
        <w:rPr>
          <w:rFonts w:ascii="Calibri" w:hAnsi="Calibri"/>
          <w:sz w:val="20"/>
          <w:szCs w:val="20"/>
        </w:rPr>
        <w:t>Radical Anthropology Group</w:t>
      </w:r>
      <w:r w:rsidRPr="0058608D">
        <w:rPr>
          <w:rFonts w:ascii="Calibri" w:hAnsi="Calibri"/>
          <w:sz w:val="20"/>
          <w:szCs w:val="20"/>
        </w:rPr>
        <w:t>,</w:t>
      </w:r>
      <w:r>
        <w:rPr>
          <w:rFonts w:ascii="Calibri" w:hAnsi="Calibri"/>
          <w:sz w:val="20"/>
          <w:szCs w:val="20"/>
        </w:rPr>
        <w:t xml:space="preserve"> University of East London, 2011, p.3</w:t>
      </w:r>
      <w:r w:rsidRPr="0058608D">
        <w:rPr>
          <w:rFonts w:ascii="Calibri" w:hAnsi="Calibri"/>
          <w:sz w:val="20"/>
          <w:szCs w:val="20"/>
        </w:rPr>
        <w:t>.</w:t>
      </w:r>
    </w:p>
  </w:footnote>
  <w:footnote w:id="39">
    <w:p w:rsidR="00B147AA" w:rsidRPr="00D239B3" w:rsidRDefault="00B147AA" w:rsidP="00623A47">
      <w:pPr>
        <w:pStyle w:val="FootnoteText"/>
        <w:rPr>
          <w:rFonts w:ascii="Calibri" w:hAnsi="Calibri"/>
          <w:sz w:val="20"/>
          <w:szCs w:val="20"/>
          <w:lang w:val="en-US"/>
        </w:rPr>
      </w:pPr>
      <w:r w:rsidRPr="00D239B3">
        <w:rPr>
          <w:rStyle w:val="FootnoteReference"/>
          <w:rFonts w:ascii="Calibri" w:hAnsi="Calibri"/>
          <w:sz w:val="20"/>
          <w:szCs w:val="20"/>
        </w:rPr>
        <w:footnoteRef/>
      </w:r>
      <w:r w:rsidRPr="00D239B3">
        <w:rPr>
          <w:rFonts w:ascii="Calibri" w:hAnsi="Calibri"/>
          <w:sz w:val="20"/>
          <w:szCs w:val="20"/>
        </w:rPr>
        <w:t xml:space="preserve"> Mary Kilbourne Matossian, </w:t>
      </w:r>
      <w:r w:rsidRPr="00D239B3">
        <w:rPr>
          <w:rFonts w:ascii="Calibri" w:hAnsi="Calibri"/>
          <w:i/>
          <w:sz w:val="20"/>
          <w:szCs w:val="20"/>
        </w:rPr>
        <w:t>In the Beginning, God was a Woman,</w:t>
      </w:r>
      <w:r w:rsidRPr="00D239B3">
        <w:rPr>
          <w:rFonts w:ascii="Calibri" w:hAnsi="Calibri"/>
          <w:sz w:val="20"/>
          <w:szCs w:val="20"/>
        </w:rPr>
        <w:t xml:space="preserve"> Journal of Social History, Vol. 6, No.3 (Spring, 1973), OUP, p.331.</w:t>
      </w:r>
    </w:p>
  </w:footnote>
  <w:footnote w:id="40">
    <w:p w:rsidR="00B147AA" w:rsidRPr="00D239B3" w:rsidRDefault="00B147AA" w:rsidP="00623A47">
      <w:pPr>
        <w:pStyle w:val="FootnoteText"/>
        <w:rPr>
          <w:rFonts w:ascii="Calibri" w:hAnsi="Calibri"/>
          <w:sz w:val="20"/>
          <w:szCs w:val="20"/>
          <w:lang w:val="en-US"/>
        </w:rPr>
      </w:pPr>
      <w:r w:rsidRPr="00D239B3">
        <w:rPr>
          <w:rStyle w:val="FootnoteReference"/>
          <w:rFonts w:ascii="Calibri" w:hAnsi="Calibri"/>
          <w:sz w:val="20"/>
          <w:szCs w:val="20"/>
        </w:rPr>
        <w:footnoteRef/>
      </w:r>
      <w:r w:rsidRPr="00D239B3">
        <w:rPr>
          <w:rFonts w:ascii="Calibri" w:hAnsi="Calibri"/>
          <w:sz w:val="20"/>
          <w:szCs w:val="20"/>
        </w:rPr>
        <w:t xml:space="preserve"> Matossian, M. K., (1973), p.328.</w:t>
      </w:r>
    </w:p>
  </w:footnote>
  <w:footnote w:id="41">
    <w:p w:rsidR="00B147AA" w:rsidRPr="00425A55" w:rsidRDefault="00B147AA" w:rsidP="00623A47">
      <w:pPr>
        <w:pStyle w:val="FootnoteText"/>
        <w:rPr>
          <w:rFonts w:ascii="Calibri" w:hAnsi="Calibri"/>
          <w:sz w:val="20"/>
          <w:szCs w:val="20"/>
          <w:lang w:val="en-US"/>
        </w:rPr>
      </w:pPr>
      <w:r w:rsidRPr="00425A55">
        <w:rPr>
          <w:rStyle w:val="FootnoteReference"/>
          <w:rFonts w:ascii="Calibri" w:hAnsi="Calibri"/>
          <w:sz w:val="20"/>
          <w:szCs w:val="20"/>
        </w:rPr>
        <w:footnoteRef/>
      </w:r>
      <w:r w:rsidRPr="00425A55">
        <w:rPr>
          <w:rFonts w:ascii="Calibri" w:hAnsi="Calibri"/>
          <w:sz w:val="20"/>
          <w:szCs w:val="20"/>
        </w:rPr>
        <w:t xml:space="preserve"> Justine T. Snow, </w:t>
      </w:r>
      <w:r w:rsidRPr="00425A55">
        <w:rPr>
          <w:rFonts w:ascii="Calibri" w:hAnsi="Calibri"/>
          <w:i/>
          <w:sz w:val="20"/>
          <w:szCs w:val="20"/>
        </w:rPr>
        <w:t>The Spider’s Web. Goddesses of Light and Loom: Examining the Evidence for the Indo-European Origin of Two Ancient Chinese Deities,</w:t>
      </w:r>
      <w:r w:rsidRPr="00425A55">
        <w:rPr>
          <w:rFonts w:ascii="Calibri" w:hAnsi="Calibri"/>
          <w:sz w:val="20"/>
          <w:szCs w:val="20"/>
        </w:rPr>
        <w:t xml:space="preserve"> Sino-Platonic Papers, No. 118, (June 2002), University of Pennsylvania, </w:t>
      </w:r>
      <w:hyperlink r:id="rId2" w:history="1">
        <w:r w:rsidRPr="00425A55">
          <w:rPr>
            <w:rStyle w:val="Hyperlink"/>
            <w:rFonts w:ascii="Calibri" w:hAnsi="Calibri"/>
            <w:sz w:val="20"/>
            <w:szCs w:val="20"/>
          </w:rPr>
          <w:t>www.sino-plantonic.org</w:t>
        </w:r>
      </w:hyperlink>
      <w:r w:rsidRPr="00425A55">
        <w:rPr>
          <w:rFonts w:ascii="Calibri" w:hAnsi="Calibri"/>
          <w:sz w:val="20"/>
          <w:szCs w:val="20"/>
        </w:rPr>
        <w:t>, p.1.</w:t>
      </w:r>
    </w:p>
  </w:footnote>
  <w:footnote w:id="42">
    <w:p w:rsidR="00B147AA" w:rsidRPr="00D239B3" w:rsidRDefault="00B147AA" w:rsidP="00623A47">
      <w:pPr>
        <w:rPr>
          <w:rFonts w:ascii="Calibri" w:hAnsi="Calibri"/>
          <w:sz w:val="20"/>
          <w:szCs w:val="20"/>
        </w:rPr>
      </w:pPr>
      <w:r w:rsidRPr="00D239B3">
        <w:rPr>
          <w:rStyle w:val="FootnoteReference"/>
          <w:rFonts w:ascii="Calibri" w:hAnsi="Calibri"/>
          <w:sz w:val="20"/>
          <w:szCs w:val="20"/>
        </w:rPr>
        <w:footnoteRef/>
      </w:r>
      <w:r w:rsidRPr="00D239B3">
        <w:rPr>
          <w:rFonts w:ascii="Calibri" w:hAnsi="Calibri"/>
          <w:sz w:val="20"/>
          <w:szCs w:val="20"/>
        </w:rPr>
        <w:t xml:space="preserve"> Michael Como, </w:t>
      </w:r>
      <w:r w:rsidRPr="00D239B3">
        <w:rPr>
          <w:rFonts w:ascii="Calibri" w:hAnsi="Calibri"/>
          <w:i/>
          <w:sz w:val="20"/>
          <w:szCs w:val="20"/>
        </w:rPr>
        <w:t xml:space="preserve">Weaving and Binding: Immigrant Gods and Female Immortals in Ancient Japan, </w:t>
      </w:r>
      <w:r w:rsidRPr="00D239B3">
        <w:rPr>
          <w:rFonts w:ascii="Calibri" w:hAnsi="Calibri"/>
          <w:sz w:val="20"/>
          <w:szCs w:val="20"/>
        </w:rPr>
        <w:t>University of Hawaii Press, Honolulu, 2009.</w:t>
      </w:r>
    </w:p>
  </w:footnote>
  <w:footnote w:id="43">
    <w:p w:rsidR="00B147AA" w:rsidRPr="00C34FE6" w:rsidRDefault="00B147AA" w:rsidP="00623A47">
      <w:pPr>
        <w:pStyle w:val="FootnoteText"/>
        <w:rPr>
          <w:lang w:val="en-US"/>
        </w:rPr>
      </w:pPr>
      <w:r>
        <w:rPr>
          <w:rStyle w:val="FootnoteReference"/>
        </w:rPr>
        <w:footnoteRef/>
      </w:r>
      <w:r>
        <w:t xml:space="preserve"> </w:t>
      </w:r>
      <w:r w:rsidRPr="00EB0CA5">
        <w:rPr>
          <w:rFonts w:ascii="Calibri" w:hAnsi="Calibri"/>
          <w:sz w:val="20"/>
          <w:szCs w:val="20"/>
        </w:rPr>
        <w:t xml:space="preserve">Susan Ackerman, </w:t>
      </w:r>
      <w:r w:rsidRPr="00EB0CA5">
        <w:rPr>
          <w:rFonts w:ascii="Calibri" w:hAnsi="Calibri"/>
          <w:i/>
          <w:sz w:val="20"/>
          <w:szCs w:val="20"/>
        </w:rPr>
        <w:t>Asherah, the West Semitic Goddess of Spinning and Weaving?,</w:t>
      </w:r>
      <w:r w:rsidRPr="00EB0CA5">
        <w:rPr>
          <w:rFonts w:ascii="Calibri" w:hAnsi="Calibri"/>
          <w:sz w:val="20"/>
          <w:szCs w:val="20"/>
        </w:rPr>
        <w:t xml:space="preserve"> Journal of Near Eastern Studies, Vol. 67, no.1 (January 2008), </w:t>
      </w:r>
      <w:r>
        <w:rPr>
          <w:rFonts w:ascii="Calibri" w:hAnsi="Calibri"/>
          <w:sz w:val="20"/>
          <w:szCs w:val="20"/>
        </w:rPr>
        <w:t>p</w:t>
      </w:r>
      <w:r w:rsidRPr="00EB0CA5">
        <w:rPr>
          <w:rFonts w:ascii="Calibri" w:hAnsi="Calibri"/>
          <w:sz w:val="20"/>
          <w:szCs w:val="20"/>
        </w:rPr>
        <w:t xml:space="preserve">ublished by University of Chicago Press. </w:t>
      </w:r>
      <w:r>
        <w:rPr>
          <w:rFonts w:ascii="Calibri" w:hAnsi="Calibri"/>
          <w:sz w:val="20"/>
          <w:szCs w:val="20"/>
        </w:rPr>
        <w:t>p.7</w:t>
      </w:r>
      <w:r w:rsidRPr="00EB0CA5">
        <w:rPr>
          <w:rFonts w:ascii="Calibri" w:hAnsi="Calibri"/>
          <w:sz w:val="20"/>
          <w:szCs w:val="20"/>
        </w:rPr>
        <w:t>.</w:t>
      </w:r>
    </w:p>
  </w:footnote>
  <w:footnote w:id="44">
    <w:p w:rsidR="00B147AA" w:rsidRPr="00C34FE6" w:rsidRDefault="00B147AA" w:rsidP="00623A47">
      <w:pPr>
        <w:pStyle w:val="FootnoteText"/>
        <w:rPr>
          <w:rFonts w:ascii="Calibri" w:hAnsi="Calibri"/>
          <w:sz w:val="20"/>
          <w:szCs w:val="20"/>
          <w:lang w:val="en-US"/>
        </w:rPr>
      </w:pPr>
      <w:r w:rsidRPr="00C34FE6">
        <w:rPr>
          <w:rStyle w:val="FootnoteReference"/>
          <w:rFonts w:ascii="Calibri" w:hAnsi="Calibri"/>
          <w:sz w:val="20"/>
          <w:szCs w:val="20"/>
        </w:rPr>
        <w:footnoteRef/>
      </w:r>
      <w:r w:rsidRPr="00C34FE6">
        <w:rPr>
          <w:rFonts w:ascii="Calibri" w:hAnsi="Calibri"/>
          <w:sz w:val="20"/>
          <w:szCs w:val="20"/>
        </w:rPr>
        <w:t xml:space="preserve"> Susan Milbrath, </w:t>
      </w:r>
      <w:r w:rsidRPr="00C34FE6">
        <w:rPr>
          <w:rFonts w:ascii="Calibri" w:hAnsi="Calibri"/>
          <w:i/>
          <w:sz w:val="20"/>
          <w:szCs w:val="20"/>
        </w:rPr>
        <w:t>Xochiquetzal and the Lunar Cult of Central Mexico,</w:t>
      </w:r>
      <w:r w:rsidRPr="00C34FE6">
        <w:rPr>
          <w:rFonts w:ascii="Calibri" w:hAnsi="Calibri"/>
          <w:sz w:val="20"/>
          <w:szCs w:val="20"/>
        </w:rPr>
        <w:t xml:space="preserve"> </w:t>
      </w:r>
      <w:r w:rsidRPr="00C34FE6">
        <w:rPr>
          <w:rFonts w:ascii="Calibri" w:hAnsi="Calibri"/>
          <w:bCs/>
          <w:sz w:val="20"/>
          <w:szCs w:val="20"/>
          <w:lang w:val="en-US"/>
        </w:rPr>
        <w:t xml:space="preserve">in </w:t>
      </w:r>
      <w:r w:rsidRPr="00C34FE6">
        <w:rPr>
          <w:rFonts w:ascii="Calibri" w:hAnsi="Calibri"/>
          <w:bCs/>
          <w:i/>
          <w:sz w:val="20"/>
          <w:szCs w:val="20"/>
          <w:lang w:val="en-US"/>
        </w:rPr>
        <w:t xml:space="preserve">In Chalchihuitl in Quetzali. Precious Greenstone, Precious Quetzali. Mesoamerican studies in honor of Doris Heyden, </w:t>
      </w:r>
      <w:r w:rsidRPr="00C34FE6">
        <w:rPr>
          <w:rFonts w:ascii="Calibri" w:hAnsi="Calibri"/>
          <w:bCs/>
          <w:sz w:val="20"/>
          <w:szCs w:val="20"/>
          <w:lang w:val="en-US"/>
        </w:rPr>
        <w:t>Labyrinth</w:t>
      </w:r>
      <w:r>
        <w:rPr>
          <w:rFonts w:ascii="Calibri" w:hAnsi="Calibri"/>
          <w:bCs/>
          <w:sz w:val="20"/>
          <w:szCs w:val="20"/>
          <w:lang w:val="en-US"/>
        </w:rPr>
        <w:t>os, Lancaster, California, 2000, p.32.</w:t>
      </w:r>
    </w:p>
  </w:footnote>
  <w:footnote w:id="45">
    <w:p w:rsidR="00B147AA" w:rsidRPr="00D239B3" w:rsidRDefault="00B147AA" w:rsidP="00623A47">
      <w:pPr>
        <w:rPr>
          <w:rFonts w:ascii="Calibri" w:hAnsi="Calibri"/>
          <w:sz w:val="20"/>
          <w:szCs w:val="20"/>
        </w:rPr>
      </w:pPr>
      <w:r w:rsidRPr="00D239B3">
        <w:rPr>
          <w:rStyle w:val="FootnoteReference"/>
          <w:rFonts w:ascii="Calibri" w:hAnsi="Calibri"/>
          <w:sz w:val="20"/>
          <w:szCs w:val="20"/>
        </w:rPr>
        <w:footnoteRef/>
      </w:r>
      <w:r w:rsidRPr="00D239B3">
        <w:rPr>
          <w:rFonts w:ascii="Calibri" w:hAnsi="Calibri"/>
          <w:sz w:val="20"/>
          <w:szCs w:val="20"/>
        </w:rPr>
        <w:t xml:space="preserve"> Roy Dilley, </w:t>
      </w:r>
      <w:r w:rsidRPr="00D239B3">
        <w:rPr>
          <w:rFonts w:ascii="Calibri" w:hAnsi="Calibri"/>
          <w:i/>
          <w:sz w:val="20"/>
          <w:szCs w:val="20"/>
        </w:rPr>
        <w:t>Myth and Meaning and the Tukulor Loom,</w:t>
      </w:r>
      <w:r w:rsidRPr="00D239B3">
        <w:rPr>
          <w:rFonts w:ascii="Calibri" w:hAnsi="Calibri"/>
          <w:sz w:val="20"/>
          <w:szCs w:val="20"/>
        </w:rPr>
        <w:t xml:space="preserve"> Man, New Series, Vol.22, no.2 (June 1987), published by the Royal Anthropological Institute of Great Britain and Ireland. p.263.</w:t>
      </w:r>
    </w:p>
  </w:footnote>
  <w:footnote w:id="46">
    <w:p w:rsidR="00B147AA" w:rsidRPr="00D239B3" w:rsidRDefault="00B147AA" w:rsidP="00623A47">
      <w:pPr>
        <w:pStyle w:val="FootnoteText"/>
        <w:rPr>
          <w:rFonts w:ascii="Calibri" w:hAnsi="Calibri"/>
          <w:sz w:val="20"/>
          <w:szCs w:val="20"/>
          <w:lang w:val="en-US"/>
        </w:rPr>
      </w:pPr>
      <w:r w:rsidRPr="00D239B3">
        <w:rPr>
          <w:rStyle w:val="FootnoteReference"/>
          <w:rFonts w:ascii="Calibri" w:hAnsi="Calibri"/>
          <w:sz w:val="20"/>
          <w:szCs w:val="20"/>
        </w:rPr>
        <w:footnoteRef/>
      </w:r>
      <w:r w:rsidRPr="00D239B3">
        <w:rPr>
          <w:rFonts w:ascii="Calibri" w:hAnsi="Calibri"/>
          <w:sz w:val="20"/>
          <w:szCs w:val="20"/>
        </w:rPr>
        <w:t xml:space="preserve"> Dilley, R., (1987), p.263.</w:t>
      </w:r>
    </w:p>
  </w:footnote>
  <w:footnote w:id="47">
    <w:p w:rsidR="00B147AA" w:rsidRPr="00D239B3" w:rsidRDefault="00B147AA" w:rsidP="00623A47">
      <w:pPr>
        <w:pStyle w:val="FootnoteText"/>
        <w:rPr>
          <w:rFonts w:ascii="Calibri" w:hAnsi="Calibri"/>
          <w:sz w:val="20"/>
          <w:szCs w:val="20"/>
          <w:lang w:val="en-US"/>
        </w:rPr>
      </w:pPr>
      <w:r w:rsidRPr="00D239B3">
        <w:rPr>
          <w:rStyle w:val="FootnoteReference"/>
          <w:rFonts w:ascii="Calibri" w:hAnsi="Calibri"/>
          <w:sz w:val="20"/>
          <w:szCs w:val="20"/>
        </w:rPr>
        <w:footnoteRef/>
      </w:r>
      <w:r w:rsidRPr="00D239B3">
        <w:rPr>
          <w:rFonts w:ascii="Calibri" w:hAnsi="Calibri"/>
          <w:sz w:val="20"/>
          <w:szCs w:val="20"/>
        </w:rPr>
        <w:t xml:space="preserve"> Dilley, R., (1987), p.262.</w:t>
      </w:r>
    </w:p>
  </w:footnote>
  <w:footnote w:id="48">
    <w:p w:rsidR="00B147AA" w:rsidRPr="00D239B3" w:rsidRDefault="00B147AA" w:rsidP="00623A47">
      <w:pPr>
        <w:pStyle w:val="FootnoteText"/>
        <w:rPr>
          <w:rFonts w:ascii="Calibri" w:hAnsi="Calibri"/>
          <w:sz w:val="20"/>
          <w:szCs w:val="20"/>
          <w:lang w:val="en-US"/>
        </w:rPr>
      </w:pPr>
      <w:r w:rsidRPr="00D239B3">
        <w:rPr>
          <w:rStyle w:val="FootnoteReference"/>
          <w:rFonts w:ascii="Calibri" w:hAnsi="Calibri"/>
          <w:sz w:val="20"/>
          <w:szCs w:val="20"/>
        </w:rPr>
        <w:footnoteRef/>
      </w:r>
      <w:r w:rsidRPr="00D239B3">
        <w:rPr>
          <w:rFonts w:ascii="Calibri" w:hAnsi="Calibri"/>
          <w:sz w:val="20"/>
          <w:szCs w:val="20"/>
        </w:rPr>
        <w:t xml:space="preserve"> Suzanne Mac Aulay and Kura Te Waru-Rewiri, </w:t>
      </w:r>
      <w:r w:rsidRPr="00D239B3">
        <w:rPr>
          <w:rFonts w:ascii="Calibri" w:hAnsi="Calibri"/>
          <w:i/>
          <w:sz w:val="20"/>
          <w:szCs w:val="20"/>
        </w:rPr>
        <w:t>Maori Weaving: The Intertwining of Spirit, Action and Metaphor</w:t>
      </w:r>
      <w:r w:rsidRPr="00D239B3">
        <w:rPr>
          <w:rFonts w:ascii="Calibri" w:hAnsi="Calibri"/>
          <w:sz w:val="20"/>
          <w:szCs w:val="20"/>
        </w:rPr>
        <w:t>, Textile Society of America Symposium Proceedings, Paper 858, DigitalCommons@University of Nebraska, Lincoln, 1996, p.195.</w:t>
      </w:r>
    </w:p>
  </w:footnote>
  <w:footnote w:id="49">
    <w:p w:rsidR="00B147AA" w:rsidRPr="002F49C9" w:rsidRDefault="00B147AA" w:rsidP="00623A47">
      <w:pPr>
        <w:pStyle w:val="FootnoteText"/>
        <w:rPr>
          <w:rFonts w:ascii="Calibri" w:hAnsi="Calibri"/>
          <w:sz w:val="20"/>
          <w:szCs w:val="20"/>
          <w:lang w:val="en-US"/>
        </w:rPr>
      </w:pPr>
      <w:r w:rsidRPr="002F49C9">
        <w:rPr>
          <w:rStyle w:val="FootnoteReference"/>
          <w:rFonts w:ascii="Calibri" w:hAnsi="Calibri"/>
          <w:sz w:val="20"/>
          <w:szCs w:val="20"/>
        </w:rPr>
        <w:footnoteRef/>
      </w:r>
      <w:r>
        <w:rPr>
          <w:rFonts w:ascii="Calibri" w:hAnsi="Calibri"/>
          <w:sz w:val="20"/>
          <w:szCs w:val="20"/>
        </w:rPr>
        <w:t xml:space="preserve"> Gerardo Reichel-</w:t>
      </w:r>
      <w:r w:rsidRPr="002F49C9">
        <w:rPr>
          <w:rFonts w:ascii="Calibri" w:hAnsi="Calibri"/>
          <w:sz w:val="20"/>
          <w:szCs w:val="20"/>
        </w:rPr>
        <w:t xml:space="preserve">Dolmatoff, </w:t>
      </w:r>
      <w:r w:rsidRPr="0079216A">
        <w:rPr>
          <w:rFonts w:ascii="Calibri" w:hAnsi="Calibri"/>
          <w:i/>
          <w:sz w:val="20"/>
          <w:szCs w:val="20"/>
        </w:rPr>
        <w:t>The Sacred Mountain of Columbia’s Kogi Indians</w:t>
      </w:r>
      <w:r w:rsidRPr="002F49C9">
        <w:rPr>
          <w:rFonts w:ascii="Calibri" w:hAnsi="Calibri"/>
          <w:sz w:val="20"/>
          <w:szCs w:val="20"/>
        </w:rPr>
        <w:t>, E.J.Brill, Leiden, New York, København and Köln, 1990, p.3 and p.14.</w:t>
      </w:r>
    </w:p>
  </w:footnote>
  <w:footnote w:id="50">
    <w:p w:rsidR="00B147AA" w:rsidRPr="002F49C9" w:rsidRDefault="00B147AA" w:rsidP="00623A47">
      <w:pPr>
        <w:rPr>
          <w:rFonts w:ascii="Calibri" w:hAnsi="Calibri"/>
          <w:i/>
          <w:sz w:val="20"/>
          <w:szCs w:val="20"/>
        </w:rPr>
      </w:pPr>
      <w:r w:rsidRPr="002F49C9">
        <w:rPr>
          <w:rStyle w:val="FootnoteReference"/>
          <w:rFonts w:ascii="Calibri" w:hAnsi="Calibri"/>
          <w:sz w:val="20"/>
          <w:szCs w:val="20"/>
        </w:rPr>
        <w:footnoteRef/>
      </w:r>
      <w:r w:rsidRPr="002F49C9">
        <w:rPr>
          <w:rFonts w:ascii="Calibri" w:hAnsi="Calibri"/>
          <w:sz w:val="20"/>
          <w:szCs w:val="20"/>
        </w:rPr>
        <w:t xml:space="preserve"> Elizabeth Wayland Barber,</w:t>
      </w:r>
      <w:r w:rsidRPr="002F49C9">
        <w:rPr>
          <w:rFonts w:ascii="Calibri" w:hAnsi="Calibri"/>
          <w:i/>
          <w:sz w:val="20"/>
          <w:szCs w:val="20"/>
        </w:rPr>
        <w:t xml:space="preserve"> Women’s Work, the First 20,000 Years: Women, Cloth and Society in Early Times. </w:t>
      </w:r>
      <w:r w:rsidRPr="002F49C9">
        <w:rPr>
          <w:rFonts w:ascii="Calibri" w:hAnsi="Calibri"/>
          <w:sz w:val="20"/>
          <w:szCs w:val="20"/>
        </w:rPr>
        <w:t>W.W.Norton &amp; Company, New York, London, 1995, p.29</w:t>
      </w:r>
      <w:r>
        <w:rPr>
          <w:rFonts w:ascii="Calibri" w:hAnsi="Calibri"/>
          <w:sz w:val="20"/>
          <w:szCs w:val="20"/>
        </w:rPr>
        <w:t>,</w:t>
      </w:r>
    </w:p>
    <w:p w:rsidR="00B147AA" w:rsidRPr="002F49C9" w:rsidRDefault="00B147AA" w:rsidP="00623A47">
      <w:pPr>
        <w:pStyle w:val="FootnoteText"/>
        <w:rPr>
          <w:rFonts w:ascii="Calibri" w:hAnsi="Calibri"/>
          <w:sz w:val="20"/>
          <w:szCs w:val="20"/>
          <w:lang w:val="en-US"/>
        </w:rPr>
      </w:pPr>
      <w:r w:rsidRPr="002F49C9">
        <w:rPr>
          <w:rFonts w:ascii="Calibri" w:hAnsi="Calibri"/>
          <w:sz w:val="20"/>
          <w:szCs w:val="20"/>
        </w:rPr>
        <w:t>also Kruger, K.S., (2010), p.22.</w:t>
      </w:r>
    </w:p>
  </w:footnote>
  <w:footnote w:id="51">
    <w:p w:rsidR="00B147AA" w:rsidRPr="002F49C9" w:rsidRDefault="00B147AA" w:rsidP="00623A47">
      <w:pPr>
        <w:pStyle w:val="FootnoteText"/>
        <w:rPr>
          <w:rFonts w:ascii="Calibri" w:hAnsi="Calibri"/>
          <w:sz w:val="20"/>
          <w:szCs w:val="20"/>
          <w:lang w:val="en-US"/>
        </w:rPr>
      </w:pPr>
      <w:r w:rsidRPr="002F49C9">
        <w:rPr>
          <w:rStyle w:val="FootnoteReference"/>
          <w:rFonts w:ascii="Calibri" w:hAnsi="Calibri"/>
          <w:sz w:val="20"/>
          <w:szCs w:val="20"/>
        </w:rPr>
        <w:footnoteRef/>
      </w:r>
      <w:r w:rsidRPr="002F49C9">
        <w:rPr>
          <w:rFonts w:ascii="Calibri" w:hAnsi="Calibri"/>
          <w:sz w:val="20"/>
          <w:szCs w:val="20"/>
        </w:rPr>
        <w:t xml:space="preserve"> Carol P. Christ, </w:t>
      </w:r>
      <w:r w:rsidRPr="002F49C9">
        <w:rPr>
          <w:rFonts w:ascii="Calibri" w:hAnsi="Calibri"/>
          <w:i/>
          <w:sz w:val="20"/>
          <w:szCs w:val="20"/>
        </w:rPr>
        <w:t>Weaving the Fabric of our Lives</w:t>
      </w:r>
      <w:r w:rsidRPr="002F49C9">
        <w:rPr>
          <w:rFonts w:ascii="Calibri" w:hAnsi="Calibri"/>
          <w:sz w:val="20"/>
          <w:szCs w:val="20"/>
        </w:rPr>
        <w:t>, Journal of Feminist studies in Religion, Vol.13, No.1 (Spring, 1997) p.135.</w:t>
      </w:r>
    </w:p>
  </w:footnote>
  <w:footnote w:id="52">
    <w:p w:rsidR="00B147AA" w:rsidRPr="00265E1F" w:rsidRDefault="00B147AA" w:rsidP="00623A47">
      <w:pPr>
        <w:pStyle w:val="FootnoteText"/>
        <w:rPr>
          <w:rFonts w:ascii="Calibri" w:hAnsi="Calibri"/>
          <w:sz w:val="22"/>
          <w:szCs w:val="22"/>
          <w:lang w:val="en-US"/>
        </w:rPr>
      </w:pPr>
      <w:r w:rsidRPr="00265E1F">
        <w:rPr>
          <w:rStyle w:val="FootnoteReference"/>
          <w:rFonts w:ascii="Calibri" w:hAnsi="Calibri"/>
          <w:sz w:val="22"/>
          <w:szCs w:val="22"/>
        </w:rPr>
        <w:footnoteRef/>
      </w:r>
      <w:r w:rsidRPr="00265E1F">
        <w:rPr>
          <w:rFonts w:ascii="Calibri" w:hAnsi="Calibri"/>
          <w:sz w:val="22"/>
          <w:szCs w:val="22"/>
        </w:rPr>
        <w:t xml:space="preserve"> Nicholas Campion, </w:t>
      </w:r>
      <w:r w:rsidRPr="00265E1F">
        <w:rPr>
          <w:rFonts w:ascii="Calibri" w:hAnsi="Calibri"/>
          <w:i/>
          <w:sz w:val="22"/>
          <w:szCs w:val="22"/>
        </w:rPr>
        <w:t>Astrology and Cosmology in the World’s Religions</w:t>
      </w:r>
      <w:r w:rsidRPr="00265E1F">
        <w:rPr>
          <w:rFonts w:ascii="Calibri" w:hAnsi="Calibri"/>
          <w:sz w:val="22"/>
          <w:szCs w:val="22"/>
        </w:rPr>
        <w:t xml:space="preserve">, New York University Press, New York and London, 2012, p.1. </w:t>
      </w:r>
    </w:p>
  </w:footnote>
  <w:footnote w:id="53">
    <w:p w:rsidR="00B147AA" w:rsidRPr="00265E1F" w:rsidRDefault="00B147AA" w:rsidP="00623A47">
      <w:pPr>
        <w:pStyle w:val="FootnoteText"/>
        <w:rPr>
          <w:rFonts w:ascii="Calibri" w:hAnsi="Calibri"/>
          <w:sz w:val="22"/>
          <w:szCs w:val="22"/>
          <w:lang w:val="en-US"/>
        </w:rPr>
      </w:pPr>
      <w:r w:rsidRPr="00265E1F">
        <w:rPr>
          <w:rStyle w:val="FootnoteReference"/>
          <w:rFonts w:ascii="Calibri" w:hAnsi="Calibri"/>
          <w:sz w:val="22"/>
          <w:szCs w:val="22"/>
        </w:rPr>
        <w:footnoteRef/>
      </w:r>
      <w:r w:rsidRPr="00265E1F">
        <w:rPr>
          <w:rFonts w:ascii="Calibri" w:hAnsi="Calibri"/>
          <w:sz w:val="22"/>
          <w:szCs w:val="22"/>
        </w:rPr>
        <w:t xml:space="preserve"> </w:t>
      </w:r>
      <w:r w:rsidRPr="00265E1F">
        <w:rPr>
          <w:rFonts w:ascii="Calibri" w:hAnsi="Calibri"/>
          <w:sz w:val="22"/>
          <w:szCs w:val="22"/>
          <w:lang w:val="en-US"/>
        </w:rPr>
        <w:t>Campion, N., (2012), p.10.</w:t>
      </w:r>
    </w:p>
  </w:footnote>
  <w:footnote w:id="54">
    <w:p w:rsidR="00B147AA" w:rsidRPr="00265E1F" w:rsidRDefault="00B147AA" w:rsidP="00623A47">
      <w:pPr>
        <w:pStyle w:val="FootnoteText"/>
        <w:rPr>
          <w:rFonts w:ascii="Calibri" w:hAnsi="Calibri"/>
          <w:sz w:val="20"/>
          <w:szCs w:val="20"/>
          <w:lang w:val="en-US"/>
        </w:rPr>
      </w:pPr>
      <w:r w:rsidRPr="00265E1F">
        <w:rPr>
          <w:rStyle w:val="FootnoteReference"/>
          <w:rFonts w:ascii="Calibri" w:hAnsi="Calibri"/>
          <w:sz w:val="20"/>
          <w:szCs w:val="20"/>
        </w:rPr>
        <w:footnoteRef/>
      </w:r>
      <w:r w:rsidRPr="00265E1F">
        <w:rPr>
          <w:rFonts w:ascii="Calibri" w:hAnsi="Calibri"/>
          <w:sz w:val="20"/>
          <w:szCs w:val="20"/>
        </w:rPr>
        <w:t xml:space="preserve"> </w:t>
      </w:r>
      <w:r w:rsidRPr="00265E1F">
        <w:rPr>
          <w:rFonts w:ascii="Calibri" w:hAnsi="Calibri"/>
          <w:sz w:val="20"/>
          <w:szCs w:val="20"/>
          <w:lang w:val="en-US"/>
        </w:rPr>
        <w:t>Campion, N., (2012), p.4.</w:t>
      </w:r>
    </w:p>
  </w:footnote>
  <w:footnote w:id="55">
    <w:p w:rsidR="00B147AA" w:rsidRPr="00D55BEB" w:rsidRDefault="00B147AA" w:rsidP="00623A47">
      <w:pPr>
        <w:pStyle w:val="FootnoteText"/>
        <w:rPr>
          <w:rFonts w:ascii="Calibri" w:hAnsi="Calibri"/>
          <w:sz w:val="20"/>
          <w:szCs w:val="20"/>
          <w:lang w:val="en-US"/>
        </w:rPr>
      </w:pPr>
      <w:r w:rsidRPr="00D55BEB">
        <w:rPr>
          <w:rStyle w:val="FootnoteReference"/>
          <w:rFonts w:ascii="Calibri" w:hAnsi="Calibri"/>
          <w:sz w:val="20"/>
          <w:szCs w:val="20"/>
        </w:rPr>
        <w:footnoteRef/>
      </w:r>
      <w:r w:rsidRPr="00D55BEB">
        <w:rPr>
          <w:rFonts w:ascii="Calibri" w:hAnsi="Calibri"/>
          <w:sz w:val="20"/>
          <w:szCs w:val="20"/>
        </w:rPr>
        <w:t xml:space="preserve"> Janet Catherine Berlo, </w:t>
      </w:r>
      <w:r w:rsidRPr="00D55BEB">
        <w:rPr>
          <w:rFonts w:ascii="Calibri" w:hAnsi="Calibri"/>
          <w:i/>
          <w:sz w:val="20"/>
          <w:szCs w:val="20"/>
        </w:rPr>
        <w:t>Navajo Cosmoscapes – Up, Down, Within, American Art</w:t>
      </w:r>
      <w:r w:rsidRPr="00D55BEB">
        <w:rPr>
          <w:rFonts w:ascii="Calibri" w:hAnsi="Calibri"/>
          <w:sz w:val="20"/>
          <w:szCs w:val="20"/>
        </w:rPr>
        <w:t>, Vol.25, No.1 (Spring 2011), p.10.</w:t>
      </w:r>
    </w:p>
  </w:footnote>
  <w:footnote w:id="56">
    <w:p w:rsidR="00B147AA" w:rsidRPr="00D55BEB" w:rsidRDefault="00B147AA" w:rsidP="00623A47">
      <w:pPr>
        <w:pStyle w:val="FootnoteText"/>
        <w:rPr>
          <w:rFonts w:ascii="Calibri" w:hAnsi="Calibri"/>
          <w:sz w:val="20"/>
          <w:szCs w:val="20"/>
          <w:lang w:val="en-US"/>
        </w:rPr>
      </w:pPr>
      <w:r w:rsidRPr="00D55BEB">
        <w:rPr>
          <w:rStyle w:val="FootnoteReference"/>
          <w:rFonts w:ascii="Calibri" w:hAnsi="Calibri"/>
          <w:sz w:val="20"/>
          <w:szCs w:val="20"/>
        </w:rPr>
        <w:footnoteRef/>
      </w:r>
      <w:r w:rsidRPr="00D55BEB">
        <w:rPr>
          <w:rFonts w:ascii="Calibri" w:hAnsi="Calibri"/>
          <w:sz w:val="20"/>
          <w:szCs w:val="20"/>
        </w:rPr>
        <w:t xml:space="preserve"> </w:t>
      </w:r>
      <w:r w:rsidRPr="00D55BEB">
        <w:rPr>
          <w:rFonts w:ascii="Calibri" w:hAnsi="Calibri"/>
          <w:sz w:val="20"/>
          <w:szCs w:val="20"/>
          <w:lang w:val="en-US"/>
        </w:rPr>
        <w:t xml:space="preserve">Anne Salmond, </w:t>
      </w:r>
      <w:r w:rsidRPr="00D55BEB">
        <w:rPr>
          <w:rFonts w:ascii="Calibri" w:hAnsi="Calibri"/>
          <w:i/>
          <w:sz w:val="20"/>
          <w:szCs w:val="20"/>
          <w:lang w:val="en-US"/>
        </w:rPr>
        <w:t>Te Ao Ta Whito: A Semantic Approach to the Traditional Maori Cosmos, The Journal of the Polynesian Society,</w:t>
      </w:r>
      <w:r w:rsidRPr="00D55BEB">
        <w:rPr>
          <w:rFonts w:ascii="Calibri" w:hAnsi="Calibri"/>
          <w:sz w:val="20"/>
          <w:szCs w:val="20"/>
          <w:lang w:val="en-US"/>
        </w:rPr>
        <w:t xml:space="preserve"> Vol.87, No.1 (March 1978), p.9.</w:t>
      </w:r>
    </w:p>
  </w:footnote>
  <w:footnote w:id="57">
    <w:p w:rsidR="00B147AA" w:rsidRPr="002F49C9" w:rsidRDefault="00B147AA" w:rsidP="00623A47">
      <w:pPr>
        <w:pStyle w:val="FootnoteText"/>
        <w:rPr>
          <w:lang w:val="en-US"/>
        </w:rPr>
      </w:pPr>
      <w:r w:rsidRPr="00D55BEB">
        <w:rPr>
          <w:rStyle w:val="FootnoteReference"/>
          <w:rFonts w:ascii="Calibri" w:hAnsi="Calibri"/>
          <w:sz w:val="20"/>
          <w:szCs w:val="20"/>
        </w:rPr>
        <w:footnoteRef/>
      </w:r>
      <w:r w:rsidRPr="00D55BEB">
        <w:rPr>
          <w:rFonts w:ascii="Calibri" w:hAnsi="Calibri"/>
          <w:sz w:val="20"/>
          <w:szCs w:val="20"/>
        </w:rPr>
        <w:t xml:space="preserve"> Scheid, J. and Svenbro, J. (2001), p.5.</w:t>
      </w:r>
    </w:p>
  </w:footnote>
  <w:footnote w:id="58">
    <w:p w:rsidR="00B147AA" w:rsidRPr="00F511B1" w:rsidRDefault="00B147AA" w:rsidP="00F511B1">
      <w:pPr>
        <w:pStyle w:val="EndnoteText"/>
        <w:rPr>
          <w:rFonts w:ascii="Calibri" w:hAnsi="Calibri"/>
          <w:sz w:val="20"/>
          <w:szCs w:val="20"/>
        </w:rPr>
      </w:pPr>
      <w:r w:rsidRPr="00F511B1">
        <w:rPr>
          <w:rStyle w:val="FootnoteReference"/>
          <w:rFonts w:ascii="Calibri" w:hAnsi="Calibri"/>
          <w:sz w:val="20"/>
          <w:szCs w:val="20"/>
        </w:rPr>
        <w:footnoteRef/>
      </w:r>
      <w:r w:rsidRPr="00F511B1">
        <w:rPr>
          <w:rFonts w:ascii="Calibri" w:hAnsi="Calibri"/>
          <w:sz w:val="20"/>
          <w:szCs w:val="20"/>
        </w:rPr>
        <w:t xml:space="preserve"> Émile Durkheim, </w:t>
      </w:r>
      <w:r w:rsidRPr="00F511B1">
        <w:rPr>
          <w:rFonts w:ascii="Calibri" w:hAnsi="Calibri"/>
          <w:i/>
          <w:sz w:val="20"/>
          <w:szCs w:val="20"/>
        </w:rPr>
        <w:t>The Elementary Forms of Religious Life,</w:t>
      </w:r>
      <w:r>
        <w:rPr>
          <w:rFonts w:ascii="Calibri" w:hAnsi="Calibri"/>
          <w:sz w:val="20"/>
          <w:szCs w:val="20"/>
        </w:rPr>
        <w:t xml:space="preserve"> (trans.</w:t>
      </w:r>
      <w:r w:rsidRPr="00F511B1">
        <w:rPr>
          <w:rFonts w:ascii="Calibri" w:hAnsi="Calibri"/>
          <w:sz w:val="20"/>
          <w:szCs w:val="20"/>
        </w:rPr>
        <w:t xml:space="preserve"> </w:t>
      </w:r>
      <w:r>
        <w:rPr>
          <w:rFonts w:ascii="Calibri" w:hAnsi="Calibri"/>
          <w:sz w:val="20"/>
          <w:szCs w:val="20"/>
        </w:rPr>
        <w:t>Carol Cosman)</w:t>
      </w:r>
      <w:r w:rsidRPr="00F511B1">
        <w:rPr>
          <w:rFonts w:ascii="Calibri" w:hAnsi="Calibri"/>
          <w:sz w:val="20"/>
          <w:szCs w:val="20"/>
        </w:rPr>
        <w:t>, Oxford University Press</w:t>
      </w:r>
      <w:r>
        <w:rPr>
          <w:rFonts w:ascii="Calibri" w:hAnsi="Calibri"/>
          <w:sz w:val="20"/>
          <w:szCs w:val="20"/>
        </w:rPr>
        <w:t>, Oxford, 2001, p.36.</w:t>
      </w:r>
    </w:p>
  </w:footnote>
  <w:footnote w:id="59">
    <w:p w:rsidR="00B147AA" w:rsidRPr="005F5B5C" w:rsidRDefault="00B147AA" w:rsidP="00623A47">
      <w:pPr>
        <w:pStyle w:val="FootnoteText"/>
        <w:rPr>
          <w:rFonts w:ascii="Calibri" w:hAnsi="Calibri"/>
          <w:sz w:val="20"/>
          <w:szCs w:val="20"/>
          <w:lang w:val="en-US"/>
        </w:rPr>
      </w:pPr>
      <w:r w:rsidRPr="005F5B5C">
        <w:rPr>
          <w:rStyle w:val="FootnoteReference"/>
          <w:rFonts w:ascii="Calibri" w:hAnsi="Calibri"/>
          <w:sz w:val="20"/>
          <w:szCs w:val="20"/>
        </w:rPr>
        <w:footnoteRef/>
      </w:r>
      <w:r w:rsidRPr="005F5B5C">
        <w:rPr>
          <w:rFonts w:ascii="Calibri" w:hAnsi="Calibri"/>
          <w:sz w:val="20"/>
          <w:szCs w:val="20"/>
        </w:rPr>
        <w:t xml:space="preserve"> Mircea Eliade, </w:t>
      </w:r>
      <w:r w:rsidRPr="005F5B5C">
        <w:rPr>
          <w:rFonts w:ascii="Calibri" w:hAnsi="Calibri"/>
          <w:i/>
          <w:sz w:val="20"/>
          <w:szCs w:val="20"/>
        </w:rPr>
        <w:t>The Sacred and the Profane: The Nature of Religion,</w:t>
      </w:r>
      <w:r w:rsidRPr="005F5B5C">
        <w:rPr>
          <w:rFonts w:ascii="Calibri" w:hAnsi="Calibri"/>
          <w:sz w:val="20"/>
          <w:szCs w:val="20"/>
        </w:rPr>
        <w:t xml:space="preserve"> (trans. Willard R. Trask), Harcourt, Inc., San Diego, New York, London, 1959, p.12.</w:t>
      </w:r>
    </w:p>
  </w:footnote>
  <w:footnote w:id="60">
    <w:p w:rsidR="00B147AA" w:rsidRPr="005F5B5C" w:rsidRDefault="00B147AA" w:rsidP="00623A47">
      <w:pPr>
        <w:pStyle w:val="FootnoteText"/>
        <w:rPr>
          <w:rFonts w:ascii="Calibri" w:hAnsi="Calibri"/>
          <w:sz w:val="20"/>
          <w:szCs w:val="20"/>
          <w:lang w:val="en-US"/>
        </w:rPr>
      </w:pPr>
      <w:r w:rsidRPr="005F5B5C">
        <w:rPr>
          <w:rStyle w:val="FootnoteReference"/>
          <w:rFonts w:ascii="Calibri" w:hAnsi="Calibri"/>
          <w:sz w:val="20"/>
          <w:szCs w:val="20"/>
        </w:rPr>
        <w:footnoteRef/>
      </w:r>
      <w:r w:rsidRPr="005F5B5C">
        <w:rPr>
          <w:rFonts w:ascii="Calibri" w:hAnsi="Calibri"/>
          <w:sz w:val="20"/>
          <w:szCs w:val="20"/>
        </w:rPr>
        <w:t xml:space="preserve"> </w:t>
      </w:r>
      <w:r w:rsidRPr="005F5B5C">
        <w:rPr>
          <w:rFonts w:ascii="Calibri" w:hAnsi="Calibri"/>
          <w:sz w:val="20"/>
          <w:szCs w:val="20"/>
          <w:lang w:val="en-US"/>
        </w:rPr>
        <w:t>Eliade, M., (1959), p.12.</w:t>
      </w:r>
    </w:p>
  </w:footnote>
  <w:footnote w:id="61">
    <w:p w:rsidR="00B147AA" w:rsidRPr="005F5B5C" w:rsidRDefault="00B147AA" w:rsidP="00623A47">
      <w:pPr>
        <w:pStyle w:val="FootnoteText"/>
        <w:rPr>
          <w:rFonts w:ascii="Calibri" w:hAnsi="Calibri"/>
          <w:sz w:val="20"/>
          <w:szCs w:val="20"/>
          <w:lang w:val="en-US"/>
        </w:rPr>
      </w:pPr>
      <w:r w:rsidRPr="005F5B5C">
        <w:rPr>
          <w:rStyle w:val="FootnoteReference"/>
          <w:rFonts w:ascii="Calibri" w:hAnsi="Calibri"/>
          <w:sz w:val="20"/>
          <w:szCs w:val="20"/>
        </w:rPr>
        <w:footnoteRef/>
      </w:r>
      <w:r w:rsidRPr="005F5B5C">
        <w:rPr>
          <w:rFonts w:ascii="Calibri" w:hAnsi="Calibri"/>
          <w:sz w:val="20"/>
          <w:szCs w:val="20"/>
        </w:rPr>
        <w:t xml:space="preserve"> S</w:t>
      </w:r>
      <w:r>
        <w:rPr>
          <w:rFonts w:ascii="Calibri" w:hAnsi="Calibri"/>
          <w:sz w:val="20"/>
          <w:szCs w:val="20"/>
        </w:rPr>
        <w:t xml:space="preserve">tanley </w:t>
      </w:r>
      <w:r w:rsidRPr="005F5B5C">
        <w:rPr>
          <w:rFonts w:ascii="Calibri" w:hAnsi="Calibri"/>
          <w:sz w:val="20"/>
          <w:szCs w:val="20"/>
        </w:rPr>
        <w:t xml:space="preserve">J. Tambiah, </w:t>
      </w:r>
      <w:r w:rsidRPr="005F5B5C">
        <w:rPr>
          <w:rFonts w:ascii="Calibri" w:hAnsi="Calibri"/>
          <w:i/>
          <w:sz w:val="20"/>
          <w:szCs w:val="20"/>
        </w:rPr>
        <w:t>Magic, Science, Religion, and the Scope of Rationality</w:t>
      </w:r>
      <w:r w:rsidRPr="005F5B5C">
        <w:rPr>
          <w:rFonts w:ascii="Calibri" w:hAnsi="Calibri"/>
          <w:sz w:val="20"/>
          <w:szCs w:val="20"/>
        </w:rPr>
        <w:t>, The Lewis Henry Morgan Lectures 1984, Cambridge University Press, Cambridge, 1990, p.92.</w:t>
      </w:r>
    </w:p>
  </w:footnote>
  <w:footnote w:id="62">
    <w:p w:rsidR="00B147AA" w:rsidRPr="005F5B5C" w:rsidRDefault="00B147AA" w:rsidP="00623A47">
      <w:pPr>
        <w:pStyle w:val="FootnoteText"/>
        <w:rPr>
          <w:rFonts w:ascii="Calibri" w:hAnsi="Calibri"/>
          <w:sz w:val="20"/>
          <w:szCs w:val="20"/>
          <w:lang w:val="en-US"/>
        </w:rPr>
      </w:pPr>
      <w:r w:rsidRPr="005F5B5C">
        <w:rPr>
          <w:rStyle w:val="FootnoteReference"/>
          <w:rFonts w:ascii="Calibri" w:hAnsi="Calibri"/>
          <w:sz w:val="20"/>
          <w:szCs w:val="20"/>
        </w:rPr>
        <w:footnoteRef/>
      </w:r>
      <w:r w:rsidRPr="005F5B5C">
        <w:rPr>
          <w:rFonts w:ascii="Calibri" w:hAnsi="Calibri"/>
          <w:sz w:val="20"/>
          <w:szCs w:val="20"/>
        </w:rPr>
        <w:t xml:space="preserve"> </w:t>
      </w:r>
      <w:r w:rsidRPr="005F5B5C">
        <w:rPr>
          <w:rFonts w:ascii="Calibri" w:hAnsi="Calibri"/>
          <w:sz w:val="20"/>
          <w:szCs w:val="20"/>
          <w:lang w:val="en-US"/>
        </w:rPr>
        <w:t xml:space="preserve">Jack Goody, </w:t>
      </w:r>
      <w:r w:rsidRPr="005F5B5C">
        <w:rPr>
          <w:rFonts w:ascii="Calibri" w:hAnsi="Calibri"/>
          <w:i/>
          <w:sz w:val="20"/>
          <w:szCs w:val="20"/>
        </w:rPr>
        <w:t>Religion and Ritual: the Definitional Problem</w:t>
      </w:r>
      <w:r w:rsidRPr="005F5B5C">
        <w:rPr>
          <w:rFonts w:ascii="Calibri" w:hAnsi="Calibri"/>
          <w:sz w:val="20"/>
          <w:szCs w:val="20"/>
        </w:rPr>
        <w:t>, The British Journal of Sociology, vol.12, no.2, (June 1961), p.160.</w:t>
      </w:r>
    </w:p>
  </w:footnote>
  <w:footnote w:id="63">
    <w:p w:rsidR="00B147AA" w:rsidRPr="005F5B5C" w:rsidRDefault="00B147AA" w:rsidP="00623A47">
      <w:pPr>
        <w:pStyle w:val="FootnoteText"/>
        <w:rPr>
          <w:rFonts w:ascii="Calibri" w:hAnsi="Calibri"/>
          <w:sz w:val="20"/>
          <w:szCs w:val="20"/>
          <w:lang w:val="en-US"/>
        </w:rPr>
      </w:pPr>
      <w:r w:rsidRPr="005F5B5C">
        <w:rPr>
          <w:rStyle w:val="FootnoteReference"/>
          <w:rFonts w:ascii="Calibri" w:hAnsi="Calibri"/>
          <w:sz w:val="20"/>
          <w:szCs w:val="20"/>
        </w:rPr>
        <w:footnoteRef/>
      </w:r>
      <w:r w:rsidRPr="005F5B5C">
        <w:rPr>
          <w:rFonts w:ascii="Calibri" w:hAnsi="Calibri"/>
          <w:sz w:val="20"/>
          <w:szCs w:val="20"/>
        </w:rPr>
        <w:t xml:space="preserve"> Kenneth M. Morrison, </w:t>
      </w:r>
      <w:r w:rsidRPr="005F5B5C">
        <w:rPr>
          <w:rFonts w:ascii="Calibri" w:hAnsi="Calibri"/>
          <w:i/>
          <w:sz w:val="20"/>
          <w:szCs w:val="20"/>
        </w:rPr>
        <w:t>The cosmos as intersubjective: Native American other-than-human persons</w:t>
      </w:r>
      <w:r w:rsidRPr="005F5B5C">
        <w:rPr>
          <w:rFonts w:ascii="Calibri" w:hAnsi="Calibri"/>
          <w:sz w:val="20"/>
          <w:szCs w:val="20"/>
        </w:rPr>
        <w:t xml:space="preserve">, in (ed.) Graham Harvey, </w:t>
      </w:r>
      <w:r w:rsidRPr="005F5B5C">
        <w:rPr>
          <w:rFonts w:ascii="Calibri" w:hAnsi="Calibri"/>
          <w:i/>
          <w:sz w:val="20"/>
          <w:szCs w:val="20"/>
        </w:rPr>
        <w:t>Indigenous Religions, a Companion,</w:t>
      </w:r>
      <w:r w:rsidRPr="005F5B5C">
        <w:rPr>
          <w:rFonts w:ascii="Calibri" w:hAnsi="Calibri"/>
          <w:sz w:val="20"/>
          <w:szCs w:val="20"/>
        </w:rPr>
        <w:t xml:space="preserve"> Cassell, London, New York, 2000, p.23.</w:t>
      </w:r>
    </w:p>
  </w:footnote>
  <w:footnote w:id="64">
    <w:p w:rsidR="00B147AA" w:rsidRPr="005F5B5C" w:rsidRDefault="00B147AA" w:rsidP="00623A47">
      <w:pPr>
        <w:pStyle w:val="FootnoteText"/>
        <w:rPr>
          <w:rFonts w:ascii="Calibri" w:hAnsi="Calibri"/>
          <w:sz w:val="20"/>
          <w:szCs w:val="20"/>
          <w:lang w:val="en-US"/>
        </w:rPr>
      </w:pPr>
      <w:r w:rsidRPr="005F5B5C">
        <w:rPr>
          <w:rStyle w:val="FootnoteReference"/>
          <w:rFonts w:ascii="Calibri" w:hAnsi="Calibri"/>
          <w:sz w:val="20"/>
          <w:szCs w:val="20"/>
        </w:rPr>
        <w:footnoteRef/>
      </w:r>
      <w:r w:rsidRPr="005F5B5C">
        <w:rPr>
          <w:rFonts w:ascii="Calibri" w:hAnsi="Calibri"/>
          <w:sz w:val="20"/>
          <w:szCs w:val="20"/>
        </w:rPr>
        <w:t xml:space="preserve"> Peter J. Mataira, </w:t>
      </w:r>
      <w:r w:rsidRPr="005F5B5C">
        <w:rPr>
          <w:rFonts w:ascii="Calibri" w:hAnsi="Calibri"/>
          <w:i/>
          <w:sz w:val="20"/>
          <w:szCs w:val="20"/>
        </w:rPr>
        <w:t>Mana and tapu: Sacred knowledge, sacred boundaries</w:t>
      </w:r>
      <w:r w:rsidRPr="005F5B5C">
        <w:rPr>
          <w:rFonts w:ascii="Calibri" w:hAnsi="Calibri"/>
          <w:sz w:val="20"/>
          <w:szCs w:val="20"/>
        </w:rPr>
        <w:t xml:space="preserve">, in (ed.) Harvey,G. </w:t>
      </w:r>
      <w:r w:rsidRPr="005F5B5C">
        <w:rPr>
          <w:rFonts w:ascii="Calibri" w:hAnsi="Calibri"/>
          <w:i/>
          <w:sz w:val="20"/>
          <w:szCs w:val="20"/>
        </w:rPr>
        <w:t>Indigenous Religions, a Companion,</w:t>
      </w:r>
      <w:r w:rsidRPr="005F5B5C">
        <w:rPr>
          <w:rFonts w:ascii="Calibri" w:hAnsi="Calibri"/>
          <w:sz w:val="20"/>
          <w:szCs w:val="20"/>
        </w:rPr>
        <w:t xml:space="preserve"> Cassell, London, New York, 2000, p.100.</w:t>
      </w:r>
    </w:p>
  </w:footnote>
  <w:footnote w:id="65">
    <w:p w:rsidR="00B147AA" w:rsidRPr="004452AA" w:rsidRDefault="00B147AA" w:rsidP="00623A47">
      <w:pPr>
        <w:pStyle w:val="FootnoteText"/>
        <w:rPr>
          <w:rFonts w:ascii="Calibri" w:hAnsi="Calibri"/>
          <w:sz w:val="20"/>
          <w:szCs w:val="20"/>
          <w:lang w:val="en-US"/>
        </w:rPr>
      </w:pPr>
      <w:r w:rsidRPr="005F5B5C">
        <w:rPr>
          <w:rStyle w:val="FootnoteReference"/>
          <w:rFonts w:ascii="Calibri" w:hAnsi="Calibri"/>
          <w:sz w:val="20"/>
          <w:szCs w:val="20"/>
        </w:rPr>
        <w:footnoteRef/>
      </w:r>
      <w:r w:rsidRPr="005F5B5C">
        <w:rPr>
          <w:rFonts w:ascii="Calibri" w:hAnsi="Calibri"/>
          <w:sz w:val="20"/>
          <w:szCs w:val="20"/>
        </w:rPr>
        <w:t xml:space="preserve"> Mataira, P.J., (2000), p.100.</w:t>
      </w:r>
    </w:p>
  </w:footnote>
  <w:footnote w:id="66">
    <w:p w:rsidR="00B147AA" w:rsidRPr="004452AA" w:rsidRDefault="00B147AA" w:rsidP="00623A47">
      <w:pPr>
        <w:pStyle w:val="FootnoteText"/>
        <w:rPr>
          <w:rFonts w:ascii="Calibri" w:hAnsi="Calibri"/>
          <w:sz w:val="20"/>
          <w:szCs w:val="20"/>
          <w:lang w:val="en-US"/>
        </w:rPr>
      </w:pPr>
      <w:r w:rsidRPr="004452AA">
        <w:rPr>
          <w:rStyle w:val="FootnoteReference"/>
          <w:rFonts w:ascii="Calibri" w:hAnsi="Calibri"/>
          <w:sz w:val="20"/>
          <w:szCs w:val="20"/>
        </w:rPr>
        <w:footnoteRef/>
      </w:r>
      <w:r w:rsidRPr="004452AA">
        <w:rPr>
          <w:rFonts w:ascii="Calibri" w:hAnsi="Calibri"/>
          <w:sz w:val="20"/>
          <w:szCs w:val="20"/>
        </w:rPr>
        <w:t xml:space="preserve"> Graham Harvey, </w:t>
      </w:r>
      <w:r w:rsidRPr="004452AA">
        <w:rPr>
          <w:rFonts w:ascii="Calibri" w:hAnsi="Calibri"/>
          <w:i/>
          <w:sz w:val="20"/>
          <w:szCs w:val="20"/>
        </w:rPr>
        <w:t>Art works in Aotearoa</w:t>
      </w:r>
      <w:r w:rsidRPr="004452AA">
        <w:rPr>
          <w:rFonts w:ascii="Calibri" w:hAnsi="Calibri"/>
          <w:sz w:val="20"/>
          <w:szCs w:val="20"/>
        </w:rPr>
        <w:t xml:space="preserve">, in (ed.) Harvey, G. </w:t>
      </w:r>
      <w:r w:rsidRPr="004452AA">
        <w:rPr>
          <w:rFonts w:ascii="Calibri" w:hAnsi="Calibri"/>
          <w:i/>
          <w:sz w:val="20"/>
          <w:szCs w:val="20"/>
        </w:rPr>
        <w:t>Indigenous Religions, a Companion,</w:t>
      </w:r>
      <w:r w:rsidRPr="004452AA">
        <w:rPr>
          <w:rFonts w:ascii="Calibri" w:hAnsi="Calibri"/>
          <w:sz w:val="20"/>
          <w:szCs w:val="20"/>
        </w:rPr>
        <w:t xml:space="preserve"> Cassell, London, New York, 2000, p.167.</w:t>
      </w:r>
    </w:p>
  </w:footnote>
  <w:footnote w:id="67">
    <w:p w:rsidR="00B147AA" w:rsidRPr="004452AA" w:rsidRDefault="00B147AA" w:rsidP="00623A47">
      <w:pPr>
        <w:pStyle w:val="FootnoteText"/>
        <w:rPr>
          <w:rFonts w:ascii="Calibri" w:hAnsi="Calibri"/>
          <w:sz w:val="20"/>
          <w:szCs w:val="20"/>
          <w:lang w:val="en-US"/>
        </w:rPr>
      </w:pPr>
      <w:r w:rsidRPr="004452AA">
        <w:rPr>
          <w:rStyle w:val="FootnoteReference"/>
          <w:rFonts w:ascii="Calibri" w:hAnsi="Calibri"/>
          <w:sz w:val="20"/>
          <w:szCs w:val="20"/>
        </w:rPr>
        <w:footnoteRef/>
      </w:r>
      <w:r w:rsidRPr="004452AA">
        <w:rPr>
          <w:rFonts w:ascii="Calibri" w:hAnsi="Calibri"/>
          <w:sz w:val="20"/>
          <w:szCs w:val="20"/>
        </w:rPr>
        <w:t xml:space="preserve"> </w:t>
      </w:r>
      <w:r w:rsidRPr="004452AA">
        <w:rPr>
          <w:rFonts w:ascii="Calibri" w:hAnsi="Calibri"/>
          <w:sz w:val="20"/>
          <w:szCs w:val="20"/>
          <w:lang w:val="en-US"/>
        </w:rPr>
        <w:t>Mataira, P.J., (2000), p.99.</w:t>
      </w:r>
    </w:p>
  </w:footnote>
  <w:footnote w:id="68">
    <w:p w:rsidR="00B147AA" w:rsidRPr="004452AA" w:rsidRDefault="00B147AA" w:rsidP="00623A47">
      <w:pPr>
        <w:pStyle w:val="FootnoteText"/>
        <w:rPr>
          <w:rFonts w:ascii="Calibri" w:hAnsi="Calibri"/>
          <w:sz w:val="20"/>
          <w:szCs w:val="20"/>
          <w:lang w:val="en-US"/>
        </w:rPr>
      </w:pPr>
      <w:r w:rsidRPr="004452AA">
        <w:rPr>
          <w:rStyle w:val="FootnoteReference"/>
          <w:rFonts w:ascii="Calibri" w:hAnsi="Calibri"/>
          <w:sz w:val="20"/>
          <w:szCs w:val="20"/>
        </w:rPr>
        <w:footnoteRef/>
      </w:r>
      <w:r w:rsidRPr="004452AA">
        <w:rPr>
          <w:rFonts w:ascii="Calibri" w:hAnsi="Calibri"/>
          <w:sz w:val="20"/>
          <w:szCs w:val="20"/>
        </w:rPr>
        <w:t xml:space="preserve"> </w:t>
      </w:r>
      <w:r w:rsidRPr="004452AA">
        <w:rPr>
          <w:rFonts w:ascii="Calibri" w:hAnsi="Calibri"/>
          <w:sz w:val="20"/>
          <w:szCs w:val="20"/>
          <w:lang w:val="en-US"/>
        </w:rPr>
        <w:t>Eliade, M., (1959), p.36.</w:t>
      </w:r>
    </w:p>
  </w:footnote>
  <w:footnote w:id="69">
    <w:p w:rsidR="00B147AA" w:rsidRPr="004452AA" w:rsidRDefault="00B147AA" w:rsidP="00623A47">
      <w:pPr>
        <w:pStyle w:val="FootnoteText"/>
        <w:rPr>
          <w:rFonts w:ascii="Calibri" w:hAnsi="Calibri"/>
          <w:sz w:val="20"/>
          <w:szCs w:val="20"/>
          <w:lang w:val="en-US"/>
        </w:rPr>
      </w:pPr>
      <w:r w:rsidRPr="004452AA">
        <w:rPr>
          <w:rStyle w:val="FootnoteReference"/>
          <w:rFonts w:ascii="Calibri" w:hAnsi="Calibri"/>
          <w:sz w:val="20"/>
          <w:szCs w:val="20"/>
        </w:rPr>
        <w:footnoteRef/>
      </w:r>
      <w:r w:rsidRPr="004452AA">
        <w:rPr>
          <w:rFonts w:ascii="Calibri" w:hAnsi="Calibri"/>
          <w:sz w:val="20"/>
          <w:szCs w:val="20"/>
        </w:rPr>
        <w:t xml:space="preserve"> </w:t>
      </w:r>
      <w:r w:rsidRPr="004452AA">
        <w:rPr>
          <w:rFonts w:ascii="Calibri" w:hAnsi="Calibri"/>
          <w:sz w:val="20"/>
          <w:szCs w:val="20"/>
          <w:lang w:val="en-US"/>
        </w:rPr>
        <w:t>Eliade, M., (1959), p.33.</w:t>
      </w:r>
    </w:p>
  </w:footnote>
  <w:footnote w:id="70">
    <w:p w:rsidR="00B147AA" w:rsidRPr="004452AA" w:rsidRDefault="00B147AA" w:rsidP="00623A47">
      <w:pPr>
        <w:pStyle w:val="FootnoteText"/>
        <w:rPr>
          <w:lang w:val="en-US"/>
        </w:rPr>
      </w:pPr>
      <w:r w:rsidRPr="004452AA">
        <w:rPr>
          <w:rStyle w:val="FootnoteReference"/>
          <w:rFonts w:ascii="Calibri" w:hAnsi="Calibri"/>
          <w:sz w:val="20"/>
          <w:szCs w:val="20"/>
        </w:rPr>
        <w:footnoteRef/>
      </w:r>
      <w:r w:rsidRPr="004452AA">
        <w:rPr>
          <w:rFonts w:ascii="Calibri" w:hAnsi="Calibri"/>
          <w:sz w:val="20"/>
          <w:szCs w:val="20"/>
        </w:rPr>
        <w:t xml:space="preserve"> Graham Harvey, </w:t>
      </w:r>
      <w:r w:rsidRPr="00474E9F">
        <w:rPr>
          <w:rFonts w:ascii="Calibri" w:hAnsi="Calibri"/>
          <w:i/>
          <w:sz w:val="20"/>
          <w:szCs w:val="20"/>
        </w:rPr>
        <w:t>Animism: Respecting the Living World,</w:t>
      </w:r>
      <w:r w:rsidRPr="004452AA">
        <w:rPr>
          <w:rFonts w:ascii="Calibri" w:hAnsi="Calibri"/>
          <w:sz w:val="20"/>
          <w:szCs w:val="20"/>
        </w:rPr>
        <w:t xml:space="preserve"> Hurst &amp; Company, London, 2005, p.140.</w:t>
      </w:r>
    </w:p>
  </w:footnote>
  <w:footnote w:id="71">
    <w:p w:rsidR="00B147AA" w:rsidRPr="008459A2" w:rsidRDefault="00B147AA" w:rsidP="00623A47">
      <w:pPr>
        <w:pStyle w:val="FootnoteText"/>
        <w:rPr>
          <w:rFonts w:ascii="Calibri" w:hAnsi="Calibri"/>
          <w:sz w:val="20"/>
          <w:szCs w:val="20"/>
          <w:lang w:val="en-US"/>
        </w:rPr>
      </w:pPr>
      <w:r w:rsidRPr="008459A2">
        <w:rPr>
          <w:rStyle w:val="FootnoteReference"/>
          <w:rFonts w:ascii="Calibri" w:hAnsi="Calibri"/>
          <w:sz w:val="20"/>
          <w:szCs w:val="20"/>
        </w:rPr>
        <w:footnoteRef/>
      </w:r>
      <w:r w:rsidRPr="008459A2">
        <w:rPr>
          <w:rFonts w:ascii="Calibri" w:hAnsi="Calibri"/>
          <w:sz w:val="20"/>
          <w:szCs w:val="20"/>
        </w:rPr>
        <w:t xml:space="preserve"> Tim Ingold, </w:t>
      </w:r>
      <w:r w:rsidRPr="008459A2">
        <w:rPr>
          <w:rFonts w:ascii="Calibri" w:hAnsi="Calibri"/>
          <w:i/>
          <w:sz w:val="20"/>
          <w:szCs w:val="20"/>
        </w:rPr>
        <w:t>Making: Anthropology, Archaeology, Art and Architecture,</w:t>
      </w:r>
      <w:r w:rsidRPr="008459A2">
        <w:rPr>
          <w:rFonts w:ascii="Calibri" w:hAnsi="Calibri"/>
          <w:sz w:val="20"/>
          <w:szCs w:val="20"/>
        </w:rPr>
        <w:t xml:space="preserve"> Routledge, London and NewYork, 2013, p.45.</w:t>
      </w:r>
    </w:p>
  </w:footnote>
  <w:footnote w:id="72">
    <w:p w:rsidR="00B147AA" w:rsidRPr="008459A2" w:rsidRDefault="00B147AA" w:rsidP="00623A47">
      <w:pPr>
        <w:pStyle w:val="FootnoteText"/>
        <w:rPr>
          <w:rFonts w:ascii="Calibri" w:hAnsi="Calibri"/>
          <w:sz w:val="20"/>
          <w:szCs w:val="20"/>
          <w:lang w:val="en-US"/>
        </w:rPr>
      </w:pPr>
      <w:r w:rsidRPr="008459A2">
        <w:rPr>
          <w:rStyle w:val="FootnoteReference"/>
          <w:rFonts w:ascii="Calibri" w:hAnsi="Calibri"/>
          <w:sz w:val="20"/>
          <w:szCs w:val="20"/>
        </w:rPr>
        <w:footnoteRef/>
      </w:r>
      <w:r w:rsidRPr="008459A2">
        <w:rPr>
          <w:rFonts w:ascii="Calibri" w:hAnsi="Calibri"/>
          <w:sz w:val="20"/>
          <w:szCs w:val="20"/>
        </w:rPr>
        <w:t xml:space="preserve"> Ingold, T., (2013), p.115.</w:t>
      </w:r>
    </w:p>
  </w:footnote>
  <w:footnote w:id="73">
    <w:p w:rsidR="00B147AA" w:rsidRPr="008459A2" w:rsidRDefault="00B147AA" w:rsidP="00623A47">
      <w:pPr>
        <w:pStyle w:val="FootnoteText"/>
        <w:rPr>
          <w:rFonts w:ascii="Calibri" w:hAnsi="Calibri"/>
          <w:sz w:val="20"/>
          <w:szCs w:val="20"/>
          <w:lang w:val="en-US"/>
        </w:rPr>
      </w:pPr>
      <w:r w:rsidRPr="008459A2">
        <w:rPr>
          <w:rStyle w:val="FootnoteReference"/>
          <w:rFonts w:ascii="Calibri" w:hAnsi="Calibri"/>
          <w:sz w:val="20"/>
          <w:szCs w:val="20"/>
        </w:rPr>
        <w:footnoteRef/>
      </w:r>
      <w:r w:rsidRPr="008459A2">
        <w:rPr>
          <w:rFonts w:ascii="Calibri" w:hAnsi="Calibri"/>
          <w:sz w:val="20"/>
          <w:szCs w:val="20"/>
        </w:rPr>
        <w:t xml:space="preserve"> Franz Boas, </w:t>
      </w:r>
      <w:r w:rsidRPr="00E3448F">
        <w:rPr>
          <w:rFonts w:ascii="Calibri" w:hAnsi="Calibri"/>
          <w:i/>
          <w:sz w:val="20"/>
          <w:szCs w:val="20"/>
        </w:rPr>
        <w:t>Primitive Art</w:t>
      </w:r>
      <w:r w:rsidRPr="008459A2">
        <w:rPr>
          <w:rFonts w:ascii="Calibri" w:hAnsi="Calibri"/>
          <w:sz w:val="20"/>
          <w:szCs w:val="20"/>
        </w:rPr>
        <w:t>, Dover Publications Incorporated, New York, 1955 (orig.1927), p.40.</w:t>
      </w:r>
    </w:p>
  </w:footnote>
  <w:footnote w:id="74">
    <w:p w:rsidR="00B147AA" w:rsidRPr="00B71014" w:rsidRDefault="00B147AA" w:rsidP="00623A47">
      <w:pPr>
        <w:pStyle w:val="FootnoteText"/>
        <w:rPr>
          <w:rFonts w:ascii="Calibri" w:hAnsi="Calibri"/>
          <w:sz w:val="20"/>
          <w:szCs w:val="20"/>
          <w:lang w:val="en-US"/>
        </w:rPr>
      </w:pPr>
      <w:r w:rsidRPr="00B71014">
        <w:rPr>
          <w:rStyle w:val="FootnoteReference"/>
          <w:rFonts w:ascii="Calibri" w:hAnsi="Calibri"/>
          <w:sz w:val="20"/>
          <w:szCs w:val="20"/>
        </w:rPr>
        <w:footnoteRef/>
      </w:r>
      <w:r w:rsidRPr="00B71014">
        <w:rPr>
          <w:rFonts w:ascii="Calibri" w:hAnsi="Calibri"/>
          <w:sz w:val="20"/>
          <w:szCs w:val="20"/>
        </w:rPr>
        <w:t xml:space="preserve"> Roy A. Rappaport, </w:t>
      </w:r>
      <w:r w:rsidRPr="00B71014">
        <w:rPr>
          <w:rFonts w:ascii="Calibri" w:hAnsi="Calibri"/>
          <w:i/>
          <w:sz w:val="20"/>
          <w:szCs w:val="20"/>
        </w:rPr>
        <w:t>Ritual and Religion in the Making of Humanity</w:t>
      </w:r>
      <w:r w:rsidRPr="00B71014">
        <w:rPr>
          <w:rFonts w:ascii="Calibri" w:hAnsi="Calibri"/>
          <w:sz w:val="20"/>
          <w:szCs w:val="20"/>
        </w:rPr>
        <w:t>, Cambridge University Press, Cambridge 1999, p.228.</w:t>
      </w:r>
    </w:p>
  </w:footnote>
  <w:footnote w:id="75">
    <w:p w:rsidR="00B147AA" w:rsidRPr="00B71014" w:rsidRDefault="00B147AA" w:rsidP="00623A47">
      <w:pPr>
        <w:pStyle w:val="FootnoteText"/>
        <w:rPr>
          <w:rFonts w:ascii="Calibri" w:hAnsi="Calibri"/>
          <w:sz w:val="20"/>
          <w:szCs w:val="20"/>
          <w:lang w:val="en-US"/>
        </w:rPr>
      </w:pPr>
      <w:r w:rsidRPr="00B71014">
        <w:rPr>
          <w:rStyle w:val="FootnoteReference"/>
          <w:rFonts w:ascii="Calibri" w:hAnsi="Calibri"/>
          <w:sz w:val="20"/>
          <w:szCs w:val="20"/>
        </w:rPr>
        <w:footnoteRef/>
      </w:r>
      <w:r w:rsidRPr="00B71014">
        <w:rPr>
          <w:rFonts w:ascii="Calibri" w:hAnsi="Calibri"/>
          <w:sz w:val="20"/>
          <w:szCs w:val="20"/>
        </w:rPr>
        <w:t xml:space="preserve"> Tambiah, S.J., (1990), p.70.</w:t>
      </w:r>
    </w:p>
  </w:footnote>
  <w:footnote w:id="76">
    <w:p w:rsidR="00B147AA" w:rsidRPr="00B71014" w:rsidRDefault="00B147AA" w:rsidP="00623A47">
      <w:pPr>
        <w:pStyle w:val="FootnoteText"/>
        <w:rPr>
          <w:rFonts w:ascii="Calibri" w:hAnsi="Calibri"/>
          <w:sz w:val="20"/>
          <w:szCs w:val="20"/>
          <w:lang w:val="en-US"/>
        </w:rPr>
      </w:pPr>
      <w:r w:rsidRPr="00B71014">
        <w:rPr>
          <w:rStyle w:val="FootnoteReference"/>
          <w:rFonts w:ascii="Calibri" w:hAnsi="Calibri"/>
          <w:sz w:val="20"/>
          <w:szCs w:val="20"/>
        </w:rPr>
        <w:footnoteRef/>
      </w:r>
      <w:r w:rsidRPr="00B71014">
        <w:rPr>
          <w:rFonts w:ascii="Calibri" w:hAnsi="Calibri"/>
          <w:sz w:val="20"/>
          <w:szCs w:val="20"/>
        </w:rPr>
        <w:t xml:space="preserve"> Bronislaw Malinowski, </w:t>
      </w:r>
      <w:r w:rsidRPr="00B71014">
        <w:rPr>
          <w:rFonts w:ascii="Calibri" w:hAnsi="Calibri"/>
          <w:i/>
          <w:sz w:val="20"/>
          <w:szCs w:val="20"/>
        </w:rPr>
        <w:t>Coral Gardens and Their Magic: a Study of the Methods of Tilling the Soil and of Agricultural Rites in the Trobriand Islands</w:t>
      </w:r>
      <w:r w:rsidRPr="00B71014">
        <w:rPr>
          <w:rFonts w:ascii="Calibri" w:hAnsi="Calibri"/>
          <w:sz w:val="20"/>
          <w:szCs w:val="20"/>
        </w:rPr>
        <w:t xml:space="preserve">. Volume 1: </w:t>
      </w:r>
      <w:r w:rsidRPr="00B71014">
        <w:rPr>
          <w:rFonts w:ascii="Calibri" w:hAnsi="Calibri"/>
          <w:i/>
          <w:sz w:val="20"/>
          <w:szCs w:val="20"/>
        </w:rPr>
        <w:t>The Description of Gardening</w:t>
      </w:r>
      <w:r w:rsidRPr="00B71014">
        <w:rPr>
          <w:rFonts w:ascii="Calibri" w:hAnsi="Calibri"/>
          <w:sz w:val="20"/>
          <w:szCs w:val="20"/>
        </w:rPr>
        <w:t>. Severus Verlag, Hamburg, 2013, (first published in 1935) p.477.</w:t>
      </w:r>
    </w:p>
  </w:footnote>
  <w:footnote w:id="77">
    <w:p w:rsidR="00B147AA" w:rsidRPr="00B71014" w:rsidRDefault="00B147AA" w:rsidP="00623A47">
      <w:pPr>
        <w:pStyle w:val="FootnoteText"/>
        <w:rPr>
          <w:rFonts w:ascii="Calibri" w:hAnsi="Calibri"/>
          <w:sz w:val="20"/>
          <w:szCs w:val="20"/>
          <w:lang w:val="en-US"/>
        </w:rPr>
      </w:pPr>
      <w:r w:rsidRPr="00B71014">
        <w:rPr>
          <w:rStyle w:val="FootnoteReference"/>
          <w:rFonts w:ascii="Calibri" w:hAnsi="Calibri"/>
          <w:sz w:val="20"/>
          <w:szCs w:val="20"/>
        </w:rPr>
        <w:footnoteRef/>
      </w:r>
      <w:r w:rsidRPr="00B71014">
        <w:rPr>
          <w:rFonts w:ascii="Calibri" w:hAnsi="Calibri"/>
          <w:sz w:val="20"/>
          <w:szCs w:val="20"/>
        </w:rPr>
        <w:t xml:space="preserve"> Stanley J. Tambiah, </w:t>
      </w:r>
      <w:r w:rsidRPr="00B71014">
        <w:rPr>
          <w:rFonts w:ascii="Calibri" w:hAnsi="Calibri"/>
          <w:i/>
          <w:sz w:val="20"/>
          <w:szCs w:val="20"/>
        </w:rPr>
        <w:t>The Magical Power of Words</w:t>
      </w:r>
      <w:r w:rsidRPr="00B71014">
        <w:rPr>
          <w:rFonts w:ascii="Calibri" w:hAnsi="Calibri"/>
          <w:sz w:val="20"/>
          <w:szCs w:val="20"/>
        </w:rPr>
        <w:t>, Man, New Series, vol.3, no.3 (June 1968), p.194.</w:t>
      </w:r>
    </w:p>
  </w:footnote>
  <w:footnote w:id="78">
    <w:p w:rsidR="00B147AA" w:rsidRPr="00B71014" w:rsidRDefault="00B147AA" w:rsidP="00623A47">
      <w:pPr>
        <w:pStyle w:val="FootnoteText"/>
        <w:rPr>
          <w:rFonts w:ascii="Calibri" w:hAnsi="Calibri"/>
          <w:sz w:val="20"/>
          <w:szCs w:val="20"/>
          <w:lang w:val="en-US"/>
        </w:rPr>
      </w:pPr>
      <w:r w:rsidRPr="00B71014">
        <w:rPr>
          <w:rStyle w:val="FootnoteReference"/>
          <w:rFonts w:ascii="Calibri" w:hAnsi="Calibri"/>
          <w:sz w:val="20"/>
          <w:szCs w:val="20"/>
        </w:rPr>
        <w:footnoteRef/>
      </w:r>
      <w:r w:rsidRPr="00B71014">
        <w:rPr>
          <w:rFonts w:ascii="Calibri" w:hAnsi="Calibri"/>
          <w:sz w:val="20"/>
          <w:szCs w:val="20"/>
        </w:rPr>
        <w:t xml:space="preserve"> </w:t>
      </w:r>
      <w:r w:rsidRPr="00B71014">
        <w:rPr>
          <w:rFonts w:ascii="Calibri" w:hAnsi="Calibri"/>
          <w:sz w:val="20"/>
          <w:szCs w:val="20"/>
          <w:lang w:val="en-US"/>
        </w:rPr>
        <w:t>Amiria Henare, M</w:t>
      </w:r>
      <w:r>
        <w:rPr>
          <w:rFonts w:ascii="Calibri" w:hAnsi="Calibri"/>
          <w:sz w:val="20"/>
          <w:szCs w:val="20"/>
          <w:lang w:val="en-US"/>
        </w:rPr>
        <w:t>artin Holbraad and Sari Wastell</w:t>
      </w:r>
      <w:r w:rsidRPr="00B71014">
        <w:rPr>
          <w:rFonts w:ascii="Calibri" w:hAnsi="Calibri"/>
          <w:sz w:val="20"/>
          <w:szCs w:val="20"/>
          <w:lang w:val="en-US"/>
        </w:rPr>
        <w:t xml:space="preserve"> </w:t>
      </w:r>
      <w:r>
        <w:rPr>
          <w:rFonts w:ascii="Calibri" w:hAnsi="Calibri"/>
          <w:sz w:val="20"/>
          <w:szCs w:val="20"/>
          <w:lang w:val="en-US"/>
        </w:rPr>
        <w:t xml:space="preserve">(eds), </w:t>
      </w:r>
      <w:r w:rsidRPr="00B71014">
        <w:rPr>
          <w:rFonts w:ascii="Calibri" w:hAnsi="Calibri"/>
          <w:i/>
          <w:sz w:val="20"/>
          <w:szCs w:val="20"/>
          <w:lang w:val="en-US"/>
        </w:rPr>
        <w:t>Thinking Through Things,</w:t>
      </w:r>
      <w:r w:rsidRPr="00B71014">
        <w:rPr>
          <w:rFonts w:ascii="Calibri" w:hAnsi="Calibri"/>
          <w:sz w:val="20"/>
          <w:szCs w:val="20"/>
          <w:lang w:val="en-US"/>
        </w:rPr>
        <w:t xml:space="preserve"> Theorising artefacts ethnographically. Routledge, Abingdon, 2007, p.3.</w:t>
      </w:r>
    </w:p>
  </w:footnote>
  <w:footnote w:id="79">
    <w:p w:rsidR="00B147AA" w:rsidRPr="00977FF0" w:rsidRDefault="00B147AA" w:rsidP="00623A47">
      <w:pPr>
        <w:pStyle w:val="FootnoteText"/>
        <w:rPr>
          <w:rFonts w:ascii="Calibri" w:hAnsi="Calibri"/>
          <w:sz w:val="20"/>
          <w:szCs w:val="20"/>
          <w:lang w:val="en-US"/>
        </w:rPr>
      </w:pPr>
      <w:r w:rsidRPr="00B71014">
        <w:rPr>
          <w:rStyle w:val="FootnoteReference"/>
          <w:rFonts w:ascii="Calibri" w:hAnsi="Calibri"/>
          <w:sz w:val="20"/>
          <w:szCs w:val="20"/>
        </w:rPr>
        <w:footnoteRef/>
      </w:r>
      <w:r w:rsidRPr="00B71014">
        <w:rPr>
          <w:rFonts w:ascii="Calibri" w:hAnsi="Calibri"/>
          <w:sz w:val="20"/>
          <w:szCs w:val="20"/>
        </w:rPr>
        <w:t xml:space="preserve"> Martin Holbraad, </w:t>
      </w:r>
      <w:r w:rsidRPr="00B71014">
        <w:rPr>
          <w:rFonts w:ascii="Calibri" w:hAnsi="Calibri"/>
          <w:i/>
          <w:sz w:val="20"/>
          <w:szCs w:val="20"/>
        </w:rPr>
        <w:t>Can the Thing Speak?,</w:t>
      </w:r>
      <w:r w:rsidRPr="00B71014">
        <w:rPr>
          <w:rFonts w:ascii="Calibri" w:hAnsi="Calibri"/>
          <w:sz w:val="20"/>
          <w:szCs w:val="20"/>
        </w:rPr>
        <w:t xml:space="preserve"> Open Anthropology Cooperative Press, </w:t>
      </w:r>
      <w:hyperlink r:id="rId3" w:history="1">
        <w:r w:rsidRPr="00B71014">
          <w:rPr>
            <w:rStyle w:val="Hyperlink"/>
            <w:rFonts w:ascii="Calibri" w:hAnsi="Calibri"/>
            <w:sz w:val="20"/>
            <w:szCs w:val="20"/>
          </w:rPr>
          <w:t>www.openanthcoop.net/press</w:t>
        </w:r>
      </w:hyperlink>
      <w:r w:rsidRPr="00B71014">
        <w:rPr>
          <w:rFonts w:ascii="Calibri" w:hAnsi="Calibri"/>
          <w:sz w:val="20"/>
          <w:szCs w:val="20"/>
        </w:rPr>
        <w:t>, 2011, p.3</w:t>
      </w:r>
      <w:r>
        <w:rPr>
          <w:rFonts w:ascii="Calibri" w:hAnsi="Calibri"/>
          <w:sz w:val="20"/>
          <w:szCs w:val="20"/>
        </w:rPr>
        <w:t>.</w:t>
      </w:r>
    </w:p>
  </w:footnote>
  <w:footnote w:id="80">
    <w:p w:rsidR="00B147AA" w:rsidRPr="00977FF0" w:rsidRDefault="00B147AA" w:rsidP="00623A47">
      <w:pPr>
        <w:pStyle w:val="FootnoteText"/>
        <w:rPr>
          <w:rFonts w:ascii="Calibri" w:hAnsi="Calibri"/>
          <w:sz w:val="20"/>
          <w:szCs w:val="20"/>
          <w:lang w:val="en-US"/>
        </w:rPr>
      </w:pPr>
      <w:r w:rsidRPr="00977FF0">
        <w:rPr>
          <w:rStyle w:val="FootnoteReference"/>
          <w:rFonts w:ascii="Calibri" w:hAnsi="Calibri"/>
          <w:sz w:val="20"/>
          <w:szCs w:val="20"/>
        </w:rPr>
        <w:footnoteRef/>
      </w:r>
      <w:r w:rsidRPr="00977FF0">
        <w:rPr>
          <w:rFonts w:ascii="Calibri" w:hAnsi="Calibri"/>
          <w:sz w:val="20"/>
          <w:szCs w:val="20"/>
        </w:rPr>
        <w:t xml:space="preserve"> Tim Ingold, </w:t>
      </w:r>
      <w:r w:rsidRPr="00977FF0">
        <w:rPr>
          <w:rFonts w:ascii="Calibri" w:hAnsi="Calibri"/>
          <w:i/>
          <w:sz w:val="20"/>
          <w:szCs w:val="20"/>
        </w:rPr>
        <w:t>The Perception of the Environment: Essays on livelihood, dwelling and skill,</w:t>
      </w:r>
      <w:r w:rsidRPr="00977FF0">
        <w:rPr>
          <w:rFonts w:ascii="Calibri" w:hAnsi="Calibri"/>
          <w:sz w:val="20"/>
          <w:szCs w:val="20"/>
        </w:rPr>
        <w:t xml:space="preserve"> Routledge, Abingdon, 2000, p.346-7.</w:t>
      </w:r>
    </w:p>
  </w:footnote>
  <w:footnote w:id="81">
    <w:p w:rsidR="00B147AA" w:rsidRPr="00977FF0" w:rsidRDefault="00B147AA" w:rsidP="00623A47">
      <w:pPr>
        <w:pStyle w:val="FootnoteText"/>
        <w:rPr>
          <w:rFonts w:ascii="Calibri" w:hAnsi="Calibri"/>
          <w:sz w:val="20"/>
          <w:szCs w:val="20"/>
          <w:lang w:val="en-US"/>
        </w:rPr>
      </w:pPr>
      <w:r w:rsidRPr="00977FF0">
        <w:rPr>
          <w:rStyle w:val="FootnoteReference"/>
          <w:rFonts w:ascii="Calibri" w:hAnsi="Calibri"/>
          <w:sz w:val="20"/>
          <w:szCs w:val="20"/>
        </w:rPr>
        <w:footnoteRef/>
      </w:r>
      <w:r w:rsidRPr="00977FF0">
        <w:rPr>
          <w:rFonts w:ascii="Calibri" w:hAnsi="Calibri"/>
          <w:sz w:val="20"/>
          <w:szCs w:val="20"/>
        </w:rPr>
        <w:t xml:space="preserve"> Ingold, T., (2013), p.22.</w:t>
      </w:r>
    </w:p>
  </w:footnote>
  <w:footnote w:id="82">
    <w:p w:rsidR="00B147AA" w:rsidRPr="00F3655F" w:rsidRDefault="00B147AA" w:rsidP="00623A47">
      <w:pPr>
        <w:pStyle w:val="FootnoteText"/>
        <w:rPr>
          <w:rFonts w:ascii="Calibri" w:hAnsi="Calibri"/>
          <w:sz w:val="20"/>
          <w:szCs w:val="20"/>
        </w:rPr>
      </w:pPr>
      <w:r w:rsidRPr="00977FF0">
        <w:rPr>
          <w:rStyle w:val="FootnoteReference"/>
          <w:rFonts w:ascii="Calibri" w:hAnsi="Calibri"/>
          <w:sz w:val="20"/>
          <w:szCs w:val="20"/>
        </w:rPr>
        <w:footnoteRef/>
      </w:r>
      <w:r w:rsidRPr="00977FF0">
        <w:rPr>
          <w:rFonts w:ascii="Calibri" w:hAnsi="Calibri"/>
          <w:sz w:val="20"/>
          <w:szCs w:val="20"/>
        </w:rPr>
        <w:t xml:space="preserve"> Ingold, T., (2013), p.121.</w:t>
      </w:r>
    </w:p>
  </w:footnote>
  <w:footnote w:id="83">
    <w:p w:rsidR="00B147AA" w:rsidRPr="005D16E4" w:rsidRDefault="00B147AA" w:rsidP="00623A47">
      <w:pPr>
        <w:pStyle w:val="FootnoteText"/>
        <w:rPr>
          <w:lang w:val="en-US"/>
        </w:rPr>
      </w:pPr>
      <w:r w:rsidRPr="005D16E4">
        <w:rPr>
          <w:rStyle w:val="FootnoteReference"/>
          <w:rFonts w:ascii="Calibri" w:hAnsi="Calibri"/>
          <w:sz w:val="20"/>
          <w:szCs w:val="20"/>
        </w:rPr>
        <w:footnoteRef/>
      </w:r>
      <w:r w:rsidRPr="005D16E4">
        <w:rPr>
          <w:rFonts w:ascii="Calibri" w:hAnsi="Calibri"/>
          <w:sz w:val="20"/>
          <w:szCs w:val="20"/>
        </w:rPr>
        <w:t xml:space="preserve"> Christ, C.P., (1997), p.136</w:t>
      </w:r>
      <w:r>
        <w:rPr>
          <w:rFonts w:ascii="Calibri" w:hAnsi="Calibri"/>
          <w:sz w:val="20"/>
          <w:szCs w:val="20"/>
        </w:rPr>
        <w:t>.</w:t>
      </w:r>
      <w:r>
        <w:t xml:space="preserve"> </w:t>
      </w:r>
    </w:p>
  </w:footnote>
  <w:footnote w:id="84">
    <w:p w:rsidR="00B147AA" w:rsidRPr="005D16E4" w:rsidRDefault="00B147AA" w:rsidP="00623A47">
      <w:pPr>
        <w:pStyle w:val="FootnoteText"/>
        <w:rPr>
          <w:lang w:val="en-US"/>
        </w:rPr>
      </w:pPr>
      <w:r>
        <w:rPr>
          <w:rStyle w:val="FootnoteReference"/>
        </w:rPr>
        <w:footnoteRef/>
      </w:r>
      <w:r>
        <w:t xml:space="preserve"> </w:t>
      </w:r>
      <w:r w:rsidRPr="002F49C9">
        <w:rPr>
          <w:rFonts w:ascii="Calibri" w:hAnsi="Calibri"/>
          <w:sz w:val="20"/>
          <w:szCs w:val="20"/>
        </w:rPr>
        <w:t xml:space="preserve">David Abram, </w:t>
      </w:r>
      <w:r w:rsidRPr="002F49C9">
        <w:rPr>
          <w:rFonts w:ascii="Calibri" w:hAnsi="Calibri"/>
          <w:i/>
          <w:sz w:val="20"/>
          <w:szCs w:val="20"/>
        </w:rPr>
        <w:t>The Spell of the Sensuous: Perception and Language in a More-than-Human World</w:t>
      </w:r>
      <w:r w:rsidRPr="002F49C9">
        <w:rPr>
          <w:rFonts w:ascii="Calibri" w:hAnsi="Calibri"/>
          <w:sz w:val="20"/>
          <w:szCs w:val="20"/>
        </w:rPr>
        <w:t>, Vinta</w:t>
      </w:r>
      <w:r>
        <w:rPr>
          <w:rFonts w:ascii="Calibri" w:hAnsi="Calibri"/>
          <w:sz w:val="20"/>
          <w:szCs w:val="20"/>
        </w:rPr>
        <w:t>ge Books, New York, 1996, p. 170</w:t>
      </w:r>
      <w:r w:rsidRPr="002F49C9">
        <w:rPr>
          <w:rFonts w:ascii="Calibri" w:hAnsi="Calibri"/>
          <w:sz w:val="20"/>
          <w:szCs w:val="20"/>
        </w:rPr>
        <w:t>.</w:t>
      </w:r>
    </w:p>
  </w:footnote>
  <w:footnote w:id="85">
    <w:p w:rsidR="00B147AA" w:rsidRPr="005D16E4" w:rsidRDefault="00B147AA" w:rsidP="00623A47">
      <w:pPr>
        <w:pStyle w:val="FootnoteText"/>
        <w:rPr>
          <w:lang w:val="en-US"/>
        </w:rPr>
      </w:pPr>
      <w:r>
        <w:rPr>
          <w:rStyle w:val="FootnoteReference"/>
        </w:rPr>
        <w:footnoteRef/>
      </w:r>
      <w:r>
        <w:t xml:space="preserve"> </w:t>
      </w:r>
      <w:r>
        <w:rPr>
          <w:rFonts w:ascii="Calibri" w:hAnsi="Calibri"/>
          <w:sz w:val="20"/>
          <w:szCs w:val="20"/>
        </w:rPr>
        <w:t>Harvey, G., (2005), p.127</w:t>
      </w:r>
      <w:r w:rsidRPr="005D16E4">
        <w:rPr>
          <w:rFonts w:ascii="Calibri" w:hAnsi="Calibri"/>
          <w:sz w:val="20"/>
          <w:szCs w:val="20"/>
        </w:rPr>
        <w:t>.</w:t>
      </w:r>
    </w:p>
  </w:footnote>
  <w:footnote w:id="86">
    <w:p w:rsidR="00B147AA" w:rsidRPr="00474E9F" w:rsidRDefault="00B147AA" w:rsidP="00623A47">
      <w:pPr>
        <w:pStyle w:val="FootnoteText"/>
        <w:rPr>
          <w:rFonts w:ascii="Calibri" w:hAnsi="Calibri"/>
          <w:sz w:val="20"/>
          <w:szCs w:val="20"/>
          <w:lang w:val="en-US"/>
        </w:rPr>
      </w:pPr>
      <w:r w:rsidRPr="00474E9F">
        <w:rPr>
          <w:rStyle w:val="FootnoteReference"/>
          <w:rFonts w:ascii="Calibri" w:hAnsi="Calibri"/>
          <w:sz w:val="20"/>
          <w:szCs w:val="20"/>
        </w:rPr>
        <w:footnoteRef/>
      </w:r>
      <w:r w:rsidRPr="00474E9F">
        <w:rPr>
          <w:rFonts w:ascii="Calibri" w:hAnsi="Calibri"/>
          <w:sz w:val="20"/>
          <w:szCs w:val="20"/>
        </w:rPr>
        <w:t xml:space="preserve"> David Guss, </w:t>
      </w:r>
      <w:r w:rsidRPr="00191917">
        <w:rPr>
          <w:rFonts w:ascii="Calibri" w:hAnsi="Calibri"/>
          <w:i/>
          <w:sz w:val="20"/>
          <w:szCs w:val="20"/>
        </w:rPr>
        <w:t>To Weave and Sing, Art, Symbol, and Narrative in the South American Rain Forest,</w:t>
      </w:r>
      <w:r w:rsidRPr="00474E9F">
        <w:rPr>
          <w:rFonts w:ascii="Calibri" w:hAnsi="Calibri"/>
          <w:sz w:val="20"/>
          <w:szCs w:val="20"/>
        </w:rPr>
        <w:t xml:space="preserve"> University of California Press, London, England, 1989, p. 49-50.</w:t>
      </w:r>
    </w:p>
  </w:footnote>
  <w:footnote w:id="87">
    <w:p w:rsidR="00B147AA" w:rsidRPr="005D16E4" w:rsidRDefault="00B147AA" w:rsidP="00623A47">
      <w:pPr>
        <w:pStyle w:val="FootnoteText"/>
        <w:rPr>
          <w:rFonts w:ascii="Calibri" w:hAnsi="Calibri"/>
          <w:sz w:val="20"/>
          <w:szCs w:val="20"/>
          <w:lang w:val="en-US"/>
        </w:rPr>
      </w:pPr>
      <w:r w:rsidRPr="005D16E4">
        <w:rPr>
          <w:rStyle w:val="FootnoteReference"/>
          <w:rFonts w:ascii="Calibri" w:hAnsi="Calibri"/>
          <w:sz w:val="20"/>
          <w:szCs w:val="20"/>
        </w:rPr>
        <w:footnoteRef/>
      </w:r>
      <w:r w:rsidRPr="005D16E4">
        <w:rPr>
          <w:rFonts w:ascii="Calibri" w:hAnsi="Calibri"/>
          <w:sz w:val="20"/>
          <w:szCs w:val="20"/>
        </w:rPr>
        <w:t xml:space="preserve"> Harvey, G., (2005), p.136.</w:t>
      </w:r>
    </w:p>
  </w:footnote>
  <w:footnote w:id="88">
    <w:p w:rsidR="00B147AA" w:rsidRPr="00F3655F" w:rsidRDefault="00B147AA" w:rsidP="00623A47">
      <w:pPr>
        <w:pStyle w:val="FootnoteText"/>
        <w:rPr>
          <w:rFonts w:ascii="Calibri" w:hAnsi="Calibri"/>
          <w:sz w:val="20"/>
          <w:szCs w:val="20"/>
          <w:lang w:val="en-US"/>
        </w:rPr>
      </w:pPr>
      <w:r w:rsidRPr="00F3655F">
        <w:rPr>
          <w:rStyle w:val="FootnoteReference"/>
          <w:rFonts w:ascii="Calibri" w:hAnsi="Calibri"/>
          <w:sz w:val="20"/>
          <w:szCs w:val="20"/>
        </w:rPr>
        <w:footnoteRef/>
      </w:r>
      <w:r>
        <w:rPr>
          <w:rFonts w:ascii="Calibri" w:hAnsi="Calibri"/>
          <w:sz w:val="20"/>
          <w:szCs w:val="20"/>
        </w:rPr>
        <w:t xml:space="preserve"> Scheid J.,</w:t>
      </w:r>
      <w:r w:rsidRPr="00F3655F">
        <w:rPr>
          <w:rFonts w:ascii="Calibri" w:hAnsi="Calibri"/>
          <w:sz w:val="20"/>
          <w:szCs w:val="20"/>
        </w:rPr>
        <w:t xml:space="preserve"> and Svenbro J., (2001) p.5.</w:t>
      </w:r>
    </w:p>
  </w:footnote>
  <w:footnote w:id="89">
    <w:p w:rsidR="00B147AA" w:rsidRPr="00B71014" w:rsidRDefault="00B147AA" w:rsidP="00623A47">
      <w:pPr>
        <w:pStyle w:val="FootnoteText"/>
        <w:rPr>
          <w:rFonts w:ascii="Calibri" w:hAnsi="Calibri"/>
          <w:sz w:val="20"/>
          <w:szCs w:val="20"/>
          <w:lang w:val="en-US"/>
        </w:rPr>
      </w:pPr>
      <w:r w:rsidRPr="00B71014">
        <w:rPr>
          <w:rStyle w:val="FootnoteReference"/>
          <w:rFonts w:ascii="Calibri" w:hAnsi="Calibri"/>
          <w:sz w:val="20"/>
          <w:szCs w:val="20"/>
        </w:rPr>
        <w:footnoteRef/>
      </w:r>
      <w:r w:rsidRPr="00B71014">
        <w:rPr>
          <w:rFonts w:ascii="Calibri" w:hAnsi="Calibri"/>
          <w:sz w:val="20"/>
          <w:szCs w:val="20"/>
        </w:rPr>
        <w:t xml:space="preserve"> Karen Bek-Pedersen, </w:t>
      </w:r>
      <w:r w:rsidRPr="00B71014">
        <w:rPr>
          <w:rFonts w:ascii="Calibri" w:hAnsi="Calibri"/>
          <w:i/>
          <w:sz w:val="20"/>
          <w:szCs w:val="20"/>
        </w:rPr>
        <w:t xml:space="preserve">Fate and Weaving: Justification of a Metaphor, </w:t>
      </w:r>
      <w:r w:rsidRPr="00B71014">
        <w:rPr>
          <w:rFonts w:ascii="Calibri" w:hAnsi="Calibri"/>
          <w:sz w:val="20"/>
          <w:szCs w:val="20"/>
        </w:rPr>
        <w:t>Viking and Mediaeval Scandinavia, Volume 5, Volume 5 /2009, fn.p.32.</w:t>
      </w:r>
    </w:p>
  </w:footnote>
  <w:footnote w:id="90">
    <w:p w:rsidR="00B147AA" w:rsidRPr="00F575FB" w:rsidRDefault="00B147AA" w:rsidP="00623A47">
      <w:pPr>
        <w:pStyle w:val="FootnoteText"/>
        <w:rPr>
          <w:lang w:val="en-US"/>
        </w:rPr>
      </w:pPr>
      <w:r w:rsidRPr="00B71014">
        <w:rPr>
          <w:rStyle w:val="FootnoteReference"/>
          <w:rFonts w:ascii="Calibri" w:hAnsi="Calibri"/>
          <w:sz w:val="20"/>
          <w:szCs w:val="20"/>
        </w:rPr>
        <w:footnoteRef/>
      </w:r>
      <w:r w:rsidRPr="00B71014">
        <w:rPr>
          <w:rFonts w:ascii="Calibri" w:hAnsi="Calibri"/>
          <w:sz w:val="20"/>
          <w:szCs w:val="20"/>
        </w:rPr>
        <w:t xml:space="preserve"> Ingold, T., (2007), p.61.</w:t>
      </w:r>
    </w:p>
  </w:footnote>
  <w:footnote w:id="91">
    <w:p w:rsidR="00B147AA" w:rsidRPr="000F2245" w:rsidRDefault="00B147AA" w:rsidP="00623A47">
      <w:pPr>
        <w:pStyle w:val="FootnoteText"/>
        <w:rPr>
          <w:rFonts w:ascii="Calibri" w:hAnsi="Calibri"/>
          <w:sz w:val="20"/>
          <w:szCs w:val="20"/>
          <w:lang w:val="en-US"/>
        </w:rPr>
      </w:pPr>
      <w:r w:rsidRPr="000F2245">
        <w:rPr>
          <w:rStyle w:val="FootnoteReference"/>
          <w:rFonts w:ascii="Calibri" w:hAnsi="Calibri"/>
          <w:sz w:val="20"/>
          <w:szCs w:val="20"/>
        </w:rPr>
        <w:footnoteRef/>
      </w:r>
      <w:r w:rsidRPr="000F2245">
        <w:rPr>
          <w:rFonts w:ascii="Calibri" w:hAnsi="Calibri"/>
          <w:sz w:val="20"/>
          <w:szCs w:val="20"/>
        </w:rPr>
        <w:t xml:space="preserve"> </w:t>
      </w:r>
      <w:r w:rsidRPr="000F2245">
        <w:rPr>
          <w:rFonts w:ascii="Calibri" w:hAnsi="Calibri"/>
          <w:sz w:val="20"/>
          <w:szCs w:val="20"/>
          <w:lang w:val="en-US"/>
        </w:rPr>
        <w:t xml:space="preserve">Christopher Tilley, </w:t>
      </w:r>
      <w:r w:rsidRPr="000F2245">
        <w:rPr>
          <w:rFonts w:ascii="Calibri" w:hAnsi="Calibri"/>
          <w:i/>
          <w:sz w:val="20"/>
          <w:szCs w:val="20"/>
          <w:lang w:val="en-US"/>
        </w:rPr>
        <w:t>Metaphor and Material Culture</w:t>
      </w:r>
      <w:r w:rsidRPr="000F2245">
        <w:rPr>
          <w:rFonts w:ascii="Calibri" w:hAnsi="Calibri"/>
          <w:sz w:val="20"/>
          <w:szCs w:val="20"/>
          <w:lang w:val="en-US"/>
        </w:rPr>
        <w:t>, Blackwell, Oxford, Malden MA, 1999, p.4.</w:t>
      </w:r>
    </w:p>
  </w:footnote>
  <w:footnote w:id="92">
    <w:p w:rsidR="00B147AA" w:rsidRPr="000F2245" w:rsidRDefault="00B147AA" w:rsidP="00623A47">
      <w:pPr>
        <w:rPr>
          <w:rFonts w:ascii="Calibri" w:hAnsi="Calibri"/>
          <w:sz w:val="20"/>
          <w:szCs w:val="20"/>
        </w:rPr>
      </w:pPr>
      <w:r w:rsidRPr="000F2245">
        <w:rPr>
          <w:rStyle w:val="FootnoteReference"/>
          <w:rFonts w:ascii="Calibri" w:hAnsi="Calibri"/>
          <w:sz w:val="20"/>
          <w:szCs w:val="20"/>
        </w:rPr>
        <w:footnoteRef/>
      </w:r>
      <w:r w:rsidRPr="000F2245">
        <w:rPr>
          <w:rFonts w:ascii="Calibri" w:hAnsi="Calibri"/>
          <w:sz w:val="20"/>
          <w:szCs w:val="20"/>
        </w:rPr>
        <w:t xml:space="preserve"> Kathy M’Closkey, </w:t>
      </w:r>
      <w:r w:rsidRPr="000F2245">
        <w:rPr>
          <w:rFonts w:ascii="Calibri" w:hAnsi="Calibri"/>
          <w:i/>
          <w:sz w:val="20"/>
          <w:szCs w:val="20"/>
        </w:rPr>
        <w:t>Navajo Weaving as Sacred Metaphor</w:t>
      </w:r>
      <w:r w:rsidRPr="000F2245">
        <w:rPr>
          <w:rFonts w:ascii="Calibri" w:hAnsi="Calibri"/>
          <w:sz w:val="20"/>
          <w:szCs w:val="20"/>
        </w:rPr>
        <w:t>, in Stephen H.</w:t>
      </w:r>
      <w:r>
        <w:rPr>
          <w:rFonts w:ascii="Calibri" w:hAnsi="Calibri"/>
          <w:sz w:val="20"/>
          <w:szCs w:val="20"/>
        </w:rPr>
        <w:t xml:space="preserve"> </w:t>
      </w:r>
      <w:r w:rsidRPr="000F2245">
        <w:rPr>
          <w:rFonts w:ascii="Calibri" w:hAnsi="Calibri"/>
          <w:sz w:val="20"/>
          <w:szCs w:val="20"/>
        </w:rPr>
        <w:t xml:space="preserve">Riggins, </w:t>
      </w:r>
      <w:r w:rsidRPr="000F2245">
        <w:rPr>
          <w:rFonts w:ascii="Calibri" w:hAnsi="Calibri"/>
          <w:i/>
          <w:sz w:val="20"/>
          <w:szCs w:val="20"/>
        </w:rPr>
        <w:t xml:space="preserve">The Socialness of Things: Essays on the Socio-Semiotics of Objects, </w:t>
      </w:r>
      <w:r w:rsidRPr="000F2245">
        <w:rPr>
          <w:rFonts w:ascii="Calibri" w:hAnsi="Calibri"/>
          <w:sz w:val="20"/>
          <w:szCs w:val="20"/>
        </w:rPr>
        <w:t>Walter de Gruyter and Co., Berlin, 1994, p.407.</w:t>
      </w:r>
    </w:p>
  </w:footnote>
  <w:footnote w:id="93">
    <w:p w:rsidR="00B147AA" w:rsidRPr="00354091" w:rsidRDefault="00B147AA" w:rsidP="00623A47">
      <w:pPr>
        <w:pStyle w:val="FootnoteText"/>
        <w:rPr>
          <w:rFonts w:ascii="Calibri" w:hAnsi="Calibri"/>
          <w:sz w:val="20"/>
          <w:szCs w:val="20"/>
          <w:lang w:val="en-US"/>
        </w:rPr>
      </w:pPr>
      <w:r w:rsidRPr="00354091">
        <w:rPr>
          <w:rStyle w:val="FootnoteReference"/>
          <w:rFonts w:ascii="Calibri" w:hAnsi="Calibri"/>
          <w:sz w:val="20"/>
          <w:szCs w:val="20"/>
        </w:rPr>
        <w:footnoteRef/>
      </w:r>
      <w:r w:rsidRPr="00354091">
        <w:rPr>
          <w:rFonts w:ascii="Calibri" w:hAnsi="Calibri"/>
          <w:sz w:val="20"/>
          <w:szCs w:val="20"/>
        </w:rPr>
        <w:t xml:space="preserve"> </w:t>
      </w:r>
      <w:r w:rsidRPr="00354091">
        <w:rPr>
          <w:rFonts w:ascii="Calibri" w:hAnsi="Calibri"/>
          <w:sz w:val="20"/>
          <w:szCs w:val="20"/>
          <w:lang w:val="en-US"/>
        </w:rPr>
        <w:t xml:space="preserve">Max Black, </w:t>
      </w:r>
      <w:r w:rsidRPr="00354091">
        <w:rPr>
          <w:rFonts w:ascii="Calibri" w:hAnsi="Calibri"/>
          <w:i/>
          <w:sz w:val="20"/>
          <w:szCs w:val="20"/>
          <w:lang w:val="en-US"/>
        </w:rPr>
        <w:t>More about Metaphor in Metaphor and Thought, (</w:t>
      </w:r>
      <w:r w:rsidRPr="00354091">
        <w:rPr>
          <w:rFonts w:ascii="Calibri" w:hAnsi="Calibri"/>
          <w:sz w:val="20"/>
          <w:szCs w:val="20"/>
          <w:lang w:val="en-US"/>
        </w:rPr>
        <w:t>ed</w:t>
      </w:r>
      <w:r>
        <w:rPr>
          <w:rFonts w:ascii="Calibri" w:hAnsi="Calibri"/>
          <w:sz w:val="20"/>
          <w:szCs w:val="20"/>
          <w:lang w:val="en-US"/>
        </w:rPr>
        <w:t>.</w:t>
      </w:r>
      <w:r w:rsidRPr="00354091">
        <w:rPr>
          <w:rFonts w:ascii="Calibri" w:hAnsi="Calibri"/>
          <w:sz w:val="20"/>
          <w:szCs w:val="20"/>
          <w:lang w:val="en-US"/>
        </w:rPr>
        <w:t>) Andrew Ortney, Cambridge University Press, Cambridge, 1993, p.27.</w:t>
      </w:r>
    </w:p>
  </w:footnote>
  <w:footnote w:id="94">
    <w:p w:rsidR="00B147AA" w:rsidRPr="00354091" w:rsidRDefault="00B147AA" w:rsidP="00623A47">
      <w:pPr>
        <w:pStyle w:val="FootnoteText"/>
        <w:rPr>
          <w:rFonts w:ascii="Calibri" w:hAnsi="Calibri"/>
          <w:sz w:val="20"/>
          <w:szCs w:val="20"/>
          <w:lang w:val="en-US"/>
        </w:rPr>
      </w:pPr>
      <w:r w:rsidRPr="00354091">
        <w:rPr>
          <w:rStyle w:val="FootnoteReference"/>
          <w:rFonts w:ascii="Calibri" w:hAnsi="Calibri"/>
          <w:sz w:val="20"/>
          <w:szCs w:val="20"/>
        </w:rPr>
        <w:footnoteRef/>
      </w:r>
      <w:r w:rsidRPr="00354091">
        <w:rPr>
          <w:rFonts w:ascii="Calibri" w:hAnsi="Calibri"/>
          <w:sz w:val="20"/>
          <w:szCs w:val="20"/>
        </w:rPr>
        <w:t xml:space="preserve"> Black, M., (1993), p.28.</w:t>
      </w:r>
    </w:p>
  </w:footnote>
  <w:footnote w:id="95">
    <w:p w:rsidR="00B147AA" w:rsidRPr="00354091" w:rsidRDefault="00B147AA" w:rsidP="00623A47">
      <w:pPr>
        <w:pStyle w:val="FootnoteText"/>
        <w:rPr>
          <w:rFonts w:ascii="Calibri" w:hAnsi="Calibri"/>
          <w:sz w:val="20"/>
          <w:szCs w:val="20"/>
          <w:lang w:val="en-US"/>
        </w:rPr>
      </w:pPr>
      <w:r w:rsidRPr="00354091">
        <w:rPr>
          <w:rStyle w:val="FootnoteReference"/>
          <w:rFonts w:ascii="Calibri" w:hAnsi="Calibri"/>
          <w:sz w:val="20"/>
          <w:szCs w:val="20"/>
        </w:rPr>
        <w:footnoteRef/>
      </w:r>
      <w:r w:rsidRPr="00354091">
        <w:rPr>
          <w:rFonts w:ascii="Calibri" w:hAnsi="Calibri"/>
          <w:sz w:val="20"/>
          <w:szCs w:val="20"/>
        </w:rPr>
        <w:t xml:space="preserve"> Paul Ricoeur, </w:t>
      </w:r>
      <w:r w:rsidRPr="00354091">
        <w:rPr>
          <w:rFonts w:ascii="Calibri" w:hAnsi="Calibri"/>
          <w:i/>
          <w:sz w:val="20"/>
          <w:szCs w:val="20"/>
        </w:rPr>
        <w:t>The Rule of Metaphor, The Creation of Meaning in Language,</w:t>
      </w:r>
      <w:r>
        <w:rPr>
          <w:rFonts w:ascii="Calibri" w:hAnsi="Calibri"/>
          <w:sz w:val="20"/>
          <w:szCs w:val="20"/>
        </w:rPr>
        <w:t xml:space="preserve"> (trans.</w:t>
      </w:r>
      <w:r w:rsidRPr="00354091">
        <w:rPr>
          <w:rFonts w:ascii="Calibri" w:hAnsi="Calibri"/>
          <w:sz w:val="20"/>
          <w:szCs w:val="20"/>
        </w:rPr>
        <w:t xml:space="preserve"> Robert Czerny with Kathleen McLaughlin and John</w:t>
      </w:r>
      <w:r>
        <w:rPr>
          <w:rFonts w:ascii="Calibri" w:hAnsi="Calibri"/>
          <w:sz w:val="20"/>
          <w:szCs w:val="20"/>
        </w:rPr>
        <w:t xml:space="preserve"> Costello), Routledge Classics, London and New York</w:t>
      </w:r>
      <w:r w:rsidRPr="00354091">
        <w:rPr>
          <w:rFonts w:ascii="Calibri" w:hAnsi="Calibri"/>
          <w:sz w:val="20"/>
          <w:szCs w:val="20"/>
        </w:rPr>
        <w:t>, (1977) 2003, p.358.</w:t>
      </w:r>
    </w:p>
  </w:footnote>
  <w:footnote w:id="96">
    <w:p w:rsidR="00B147AA" w:rsidRPr="00354091" w:rsidRDefault="00B147AA" w:rsidP="00623A47">
      <w:pPr>
        <w:pStyle w:val="FootnoteText"/>
        <w:rPr>
          <w:rFonts w:ascii="Calibri" w:hAnsi="Calibri"/>
          <w:sz w:val="20"/>
          <w:szCs w:val="20"/>
          <w:lang w:val="en-US"/>
        </w:rPr>
      </w:pPr>
      <w:r w:rsidRPr="00354091">
        <w:rPr>
          <w:rStyle w:val="FootnoteReference"/>
          <w:rFonts w:ascii="Calibri" w:hAnsi="Calibri"/>
          <w:sz w:val="20"/>
          <w:szCs w:val="20"/>
        </w:rPr>
        <w:footnoteRef/>
      </w:r>
      <w:r w:rsidRPr="00354091">
        <w:rPr>
          <w:rFonts w:ascii="Calibri" w:hAnsi="Calibri"/>
          <w:sz w:val="20"/>
          <w:szCs w:val="20"/>
        </w:rPr>
        <w:t xml:space="preserve"> Paul Ricoeur, (1977) p.358</w:t>
      </w:r>
      <w:r>
        <w:rPr>
          <w:rFonts w:ascii="Calibri" w:hAnsi="Calibri"/>
          <w:sz w:val="20"/>
          <w:szCs w:val="20"/>
        </w:rPr>
        <w:t>.</w:t>
      </w:r>
    </w:p>
  </w:footnote>
  <w:footnote w:id="97">
    <w:p w:rsidR="00B147AA" w:rsidRPr="00354091" w:rsidRDefault="00B147AA" w:rsidP="00623A47">
      <w:pPr>
        <w:pStyle w:val="EndnoteText"/>
        <w:rPr>
          <w:rFonts w:ascii="Calibri" w:hAnsi="Calibri"/>
          <w:sz w:val="20"/>
          <w:szCs w:val="20"/>
        </w:rPr>
      </w:pPr>
      <w:r w:rsidRPr="00354091">
        <w:rPr>
          <w:rStyle w:val="FootnoteReference"/>
          <w:rFonts w:ascii="Calibri" w:hAnsi="Calibri"/>
          <w:sz w:val="20"/>
          <w:szCs w:val="20"/>
        </w:rPr>
        <w:footnoteRef/>
      </w:r>
      <w:r w:rsidRPr="00354091">
        <w:rPr>
          <w:rFonts w:ascii="Calibri" w:hAnsi="Calibri"/>
          <w:sz w:val="20"/>
          <w:szCs w:val="20"/>
        </w:rPr>
        <w:t xml:space="preserve"> George Lakoff and Mark Johnson, </w:t>
      </w:r>
      <w:r w:rsidRPr="00354091">
        <w:rPr>
          <w:rFonts w:ascii="Calibri" w:hAnsi="Calibri"/>
          <w:i/>
          <w:sz w:val="20"/>
          <w:szCs w:val="20"/>
        </w:rPr>
        <w:t>The Metaphorical Structure of the Human Conceptual System,</w:t>
      </w:r>
      <w:r w:rsidRPr="00354091">
        <w:rPr>
          <w:rFonts w:ascii="Calibri" w:hAnsi="Calibri"/>
          <w:sz w:val="20"/>
          <w:szCs w:val="20"/>
        </w:rPr>
        <w:t xml:space="preserve"> Cognitive Science 4, 1980, p.207.</w:t>
      </w:r>
    </w:p>
  </w:footnote>
  <w:footnote w:id="98">
    <w:p w:rsidR="00B147AA" w:rsidRPr="007726E2" w:rsidRDefault="00B147AA" w:rsidP="00623A47">
      <w:pPr>
        <w:pStyle w:val="FootnoteText"/>
        <w:rPr>
          <w:rFonts w:ascii="Calibri" w:hAnsi="Calibri"/>
          <w:sz w:val="20"/>
          <w:szCs w:val="20"/>
          <w:lang w:val="en-US"/>
        </w:rPr>
      </w:pPr>
      <w:r w:rsidRPr="00354091">
        <w:rPr>
          <w:rStyle w:val="FootnoteReference"/>
          <w:rFonts w:ascii="Calibri" w:hAnsi="Calibri"/>
          <w:sz w:val="20"/>
          <w:szCs w:val="20"/>
        </w:rPr>
        <w:footnoteRef/>
      </w:r>
      <w:r w:rsidRPr="00354091">
        <w:rPr>
          <w:rFonts w:ascii="Calibri" w:hAnsi="Calibri"/>
          <w:sz w:val="20"/>
          <w:szCs w:val="20"/>
        </w:rPr>
        <w:t xml:space="preserve"> Tilley, C., (1999), p.8.</w:t>
      </w:r>
    </w:p>
  </w:footnote>
  <w:footnote w:id="99">
    <w:p w:rsidR="00B147AA" w:rsidRPr="007726E2" w:rsidRDefault="00B147AA" w:rsidP="00623A47">
      <w:pPr>
        <w:pStyle w:val="FootnoteText"/>
        <w:rPr>
          <w:lang w:val="en-US"/>
        </w:rPr>
      </w:pPr>
      <w:r w:rsidRPr="007726E2">
        <w:rPr>
          <w:rStyle w:val="FootnoteReference"/>
          <w:rFonts w:ascii="Calibri" w:hAnsi="Calibri"/>
          <w:sz w:val="20"/>
          <w:szCs w:val="20"/>
        </w:rPr>
        <w:footnoteRef/>
      </w:r>
      <w:r w:rsidRPr="007726E2">
        <w:rPr>
          <w:rFonts w:ascii="Calibri" w:hAnsi="Calibri"/>
          <w:sz w:val="20"/>
          <w:szCs w:val="20"/>
        </w:rPr>
        <w:t xml:space="preserve"> Claude Lévi-Strauss, </w:t>
      </w:r>
      <w:r w:rsidRPr="007726E2">
        <w:rPr>
          <w:rFonts w:ascii="Calibri" w:hAnsi="Calibri"/>
          <w:i/>
          <w:sz w:val="20"/>
          <w:szCs w:val="20"/>
        </w:rPr>
        <w:t>The Raw and the Cooked</w:t>
      </w:r>
      <w:r w:rsidRPr="007726E2">
        <w:rPr>
          <w:rFonts w:ascii="Calibri" w:hAnsi="Calibri"/>
          <w:sz w:val="20"/>
          <w:szCs w:val="20"/>
        </w:rPr>
        <w:t xml:space="preserve">, </w:t>
      </w:r>
      <w:r>
        <w:rPr>
          <w:rFonts w:ascii="Calibri" w:hAnsi="Calibri"/>
          <w:sz w:val="20"/>
          <w:szCs w:val="20"/>
        </w:rPr>
        <w:t>(trans. John Weightman and Doreen Weightman), Jonathan Cape, London, 1970, p.339</w:t>
      </w:r>
      <w:r w:rsidRPr="007726E2">
        <w:rPr>
          <w:rFonts w:ascii="Calibri" w:hAnsi="Calibri"/>
          <w:sz w:val="20"/>
          <w:szCs w:val="20"/>
        </w:rPr>
        <w:t>.</w:t>
      </w:r>
    </w:p>
  </w:footnote>
  <w:footnote w:id="100">
    <w:p w:rsidR="00B147AA" w:rsidRPr="001960A8" w:rsidRDefault="00B147AA" w:rsidP="00623A47">
      <w:pPr>
        <w:pStyle w:val="FootnoteText"/>
        <w:rPr>
          <w:rFonts w:ascii="Calibri" w:hAnsi="Calibri"/>
          <w:sz w:val="20"/>
          <w:szCs w:val="20"/>
          <w:lang w:val="en-US"/>
        </w:rPr>
      </w:pPr>
      <w:r w:rsidRPr="001960A8">
        <w:rPr>
          <w:rStyle w:val="FootnoteReference"/>
          <w:rFonts w:ascii="Calibri" w:hAnsi="Calibri"/>
          <w:sz w:val="20"/>
          <w:szCs w:val="20"/>
        </w:rPr>
        <w:footnoteRef/>
      </w:r>
      <w:r w:rsidRPr="001960A8">
        <w:rPr>
          <w:rFonts w:ascii="Calibri" w:hAnsi="Calibri"/>
          <w:sz w:val="20"/>
          <w:szCs w:val="20"/>
        </w:rPr>
        <w:t xml:space="preserve"> Brenda E. F. Beck. </w:t>
      </w:r>
      <w:r w:rsidRPr="001960A8">
        <w:rPr>
          <w:rFonts w:ascii="Calibri" w:hAnsi="Calibri"/>
          <w:i/>
          <w:sz w:val="20"/>
          <w:szCs w:val="20"/>
        </w:rPr>
        <w:t>The Metaphor as a Mediator between Semantic and Analogic Modes of Thought,</w:t>
      </w:r>
      <w:r w:rsidRPr="001960A8">
        <w:rPr>
          <w:rFonts w:ascii="Calibri" w:hAnsi="Calibri"/>
          <w:sz w:val="20"/>
          <w:szCs w:val="20"/>
        </w:rPr>
        <w:t xml:space="preserve"> Current Anthropology, Vol. 19, No.1, </w:t>
      </w:r>
      <w:r>
        <w:rPr>
          <w:rFonts w:ascii="Calibri" w:hAnsi="Calibri"/>
          <w:sz w:val="20"/>
          <w:szCs w:val="20"/>
        </w:rPr>
        <w:t>(</w:t>
      </w:r>
      <w:r w:rsidRPr="001960A8">
        <w:rPr>
          <w:rFonts w:ascii="Calibri" w:hAnsi="Calibri"/>
          <w:sz w:val="20"/>
          <w:szCs w:val="20"/>
        </w:rPr>
        <w:t>March 1978</w:t>
      </w:r>
      <w:r>
        <w:rPr>
          <w:rFonts w:ascii="Calibri" w:hAnsi="Calibri"/>
          <w:sz w:val="20"/>
          <w:szCs w:val="20"/>
        </w:rPr>
        <w:t>)</w:t>
      </w:r>
      <w:r w:rsidRPr="001960A8">
        <w:rPr>
          <w:rFonts w:ascii="Calibri" w:hAnsi="Calibri"/>
          <w:sz w:val="20"/>
          <w:szCs w:val="20"/>
        </w:rPr>
        <w:t>, p.84.</w:t>
      </w:r>
    </w:p>
  </w:footnote>
  <w:footnote w:id="101">
    <w:p w:rsidR="00B147AA" w:rsidRPr="007726E2" w:rsidRDefault="00B147AA" w:rsidP="00623A47">
      <w:pPr>
        <w:pStyle w:val="FootnoteText"/>
        <w:rPr>
          <w:rFonts w:ascii="Calibri" w:hAnsi="Calibri"/>
          <w:sz w:val="20"/>
          <w:szCs w:val="20"/>
          <w:lang w:val="en-US"/>
        </w:rPr>
      </w:pPr>
      <w:r w:rsidRPr="007726E2">
        <w:rPr>
          <w:rStyle w:val="FootnoteReference"/>
          <w:rFonts w:ascii="Calibri" w:hAnsi="Calibri"/>
          <w:sz w:val="20"/>
          <w:szCs w:val="20"/>
        </w:rPr>
        <w:footnoteRef/>
      </w:r>
      <w:r w:rsidRPr="007726E2">
        <w:rPr>
          <w:rFonts w:ascii="Calibri" w:hAnsi="Calibri"/>
          <w:sz w:val="20"/>
          <w:szCs w:val="20"/>
        </w:rPr>
        <w:t xml:space="preserve"> John Scheid and Jesper Svenbro (trans. Carol Volk), </w:t>
      </w:r>
      <w:r w:rsidRPr="007726E2">
        <w:rPr>
          <w:rFonts w:ascii="Calibri" w:hAnsi="Calibri"/>
          <w:i/>
          <w:sz w:val="20"/>
          <w:szCs w:val="20"/>
        </w:rPr>
        <w:t>The Craft of Zeus, Myths of Weaving and Fabric,</w:t>
      </w:r>
      <w:r w:rsidRPr="007726E2">
        <w:rPr>
          <w:rFonts w:ascii="Calibri" w:hAnsi="Calibri"/>
          <w:sz w:val="20"/>
          <w:szCs w:val="20"/>
        </w:rPr>
        <w:t xml:space="preserve"> Harvard University Press, Cambridge Massachusetts, and London, 2001 (originally published in 1994 in French), p.4.</w:t>
      </w:r>
    </w:p>
  </w:footnote>
  <w:footnote w:id="102">
    <w:p w:rsidR="00B147AA" w:rsidRPr="00032DA6" w:rsidRDefault="00B147AA" w:rsidP="00623A47">
      <w:pPr>
        <w:pStyle w:val="FootnoteText"/>
        <w:rPr>
          <w:lang w:val="en-US"/>
        </w:rPr>
      </w:pPr>
      <w:r w:rsidRPr="001960A8">
        <w:rPr>
          <w:rStyle w:val="FootnoteReference"/>
          <w:rFonts w:ascii="Calibri" w:hAnsi="Calibri"/>
          <w:sz w:val="20"/>
          <w:szCs w:val="20"/>
        </w:rPr>
        <w:footnoteRef/>
      </w:r>
      <w:r w:rsidRPr="001960A8">
        <w:rPr>
          <w:rFonts w:ascii="Calibri" w:hAnsi="Calibri"/>
          <w:sz w:val="20"/>
          <w:szCs w:val="20"/>
        </w:rPr>
        <w:t xml:space="preserve"> Kathryn Sullivan Kruger, </w:t>
      </w:r>
      <w:r w:rsidRPr="001960A8">
        <w:rPr>
          <w:rFonts w:ascii="Calibri" w:hAnsi="Calibri"/>
          <w:i/>
          <w:sz w:val="20"/>
          <w:szCs w:val="20"/>
        </w:rPr>
        <w:t>Weaving the Word: The Metaphorics of Weaving and Female Textual Production</w:t>
      </w:r>
      <w:r w:rsidRPr="001960A8">
        <w:rPr>
          <w:rFonts w:ascii="Calibri" w:hAnsi="Calibri"/>
          <w:sz w:val="20"/>
          <w:szCs w:val="20"/>
        </w:rPr>
        <w:t>, Susquehanna University Press, London and New Jersey, 2010, p.159, fn.1.</w:t>
      </w:r>
    </w:p>
  </w:footnote>
  <w:footnote w:id="103">
    <w:p w:rsidR="00B147AA" w:rsidRPr="009A460D" w:rsidRDefault="00B147AA" w:rsidP="00623A47">
      <w:pPr>
        <w:pStyle w:val="FootnoteText"/>
        <w:rPr>
          <w:rFonts w:ascii="Calibri" w:hAnsi="Calibri"/>
          <w:sz w:val="20"/>
          <w:szCs w:val="20"/>
          <w:lang w:val="en-US"/>
        </w:rPr>
      </w:pPr>
      <w:r w:rsidRPr="009A460D">
        <w:rPr>
          <w:rStyle w:val="FootnoteReference"/>
          <w:rFonts w:ascii="Calibri" w:hAnsi="Calibri"/>
          <w:sz w:val="20"/>
          <w:szCs w:val="20"/>
        </w:rPr>
        <w:footnoteRef/>
      </w:r>
      <w:r w:rsidRPr="009A460D">
        <w:rPr>
          <w:rFonts w:ascii="Calibri" w:hAnsi="Calibri"/>
          <w:sz w:val="20"/>
          <w:szCs w:val="20"/>
        </w:rPr>
        <w:t xml:space="preserve"> Lakoff, G. and Johnson, M., (1980), p.205.</w:t>
      </w:r>
    </w:p>
  </w:footnote>
  <w:footnote w:id="104">
    <w:p w:rsidR="00B147AA" w:rsidRPr="006C56AA" w:rsidRDefault="00B147AA">
      <w:pPr>
        <w:pStyle w:val="FootnoteText"/>
        <w:rPr>
          <w:rFonts w:ascii="Calibri" w:hAnsi="Calibri"/>
          <w:sz w:val="20"/>
          <w:szCs w:val="20"/>
          <w:lang w:val="en-US"/>
        </w:rPr>
      </w:pPr>
      <w:r w:rsidRPr="006C56AA">
        <w:rPr>
          <w:rStyle w:val="FootnoteReference"/>
          <w:rFonts w:ascii="Calibri" w:hAnsi="Calibri"/>
          <w:sz w:val="20"/>
          <w:szCs w:val="20"/>
        </w:rPr>
        <w:footnoteRef/>
      </w:r>
      <w:r w:rsidRPr="006C56AA">
        <w:rPr>
          <w:rFonts w:ascii="Calibri" w:hAnsi="Calibri"/>
          <w:sz w:val="20"/>
          <w:szCs w:val="20"/>
        </w:rPr>
        <w:t xml:space="preserve"> </w:t>
      </w:r>
      <w:r w:rsidRPr="006C56AA">
        <w:rPr>
          <w:rFonts w:ascii="Calibri" w:hAnsi="Calibri"/>
          <w:sz w:val="20"/>
          <w:szCs w:val="20"/>
          <w:lang w:val="en-US"/>
        </w:rPr>
        <w:t>Scheid. J., and Svenbro, J., (2001), p.4.</w:t>
      </w:r>
    </w:p>
  </w:footnote>
  <w:footnote w:id="105">
    <w:p w:rsidR="00B147AA" w:rsidRPr="009A460D" w:rsidRDefault="00B147AA" w:rsidP="00623A47">
      <w:pPr>
        <w:pStyle w:val="FootnoteText"/>
        <w:rPr>
          <w:rFonts w:ascii="Calibri" w:hAnsi="Calibri"/>
          <w:sz w:val="20"/>
          <w:szCs w:val="20"/>
          <w:lang w:val="en-US"/>
        </w:rPr>
      </w:pPr>
      <w:r w:rsidRPr="009A460D">
        <w:rPr>
          <w:rStyle w:val="FootnoteReference"/>
          <w:rFonts w:ascii="Calibri" w:hAnsi="Calibri"/>
          <w:sz w:val="20"/>
          <w:szCs w:val="20"/>
        </w:rPr>
        <w:footnoteRef/>
      </w:r>
      <w:r w:rsidRPr="009A460D">
        <w:rPr>
          <w:rFonts w:ascii="Calibri" w:hAnsi="Calibri"/>
          <w:sz w:val="20"/>
          <w:szCs w:val="20"/>
        </w:rPr>
        <w:t xml:space="preserve"> Tilley, C., (1999), p.57.</w:t>
      </w:r>
    </w:p>
  </w:footnote>
  <w:footnote w:id="106">
    <w:p w:rsidR="00B147AA" w:rsidRPr="009A460D" w:rsidRDefault="00B147AA" w:rsidP="00623A47">
      <w:pPr>
        <w:pStyle w:val="EndnoteText"/>
        <w:rPr>
          <w:rFonts w:ascii="Calibri" w:hAnsi="Calibri"/>
          <w:sz w:val="20"/>
          <w:szCs w:val="20"/>
        </w:rPr>
      </w:pPr>
      <w:r w:rsidRPr="009A460D">
        <w:rPr>
          <w:rStyle w:val="FootnoteReference"/>
          <w:rFonts w:ascii="Calibri" w:hAnsi="Calibri"/>
          <w:sz w:val="20"/>
          <w:szCs w:val="20"/>
        </w:rPr>
        <w:footnoteRef/>
      </w:r>
      <w:r w:rsidRPr="009A460D">
        <w:rPr>
          <w:rFonts w:ascii="Calibri" w:hAnsi="Calibri"/>
          <w:sz w:val="20"/>
          <w:szCs w:val="20"/>
        </w:rPr>
        <w:t xml:space="preserve"> </w:t>
      </w:r>
      <w:r>
        <w:rPr>
          <w:rFonts w:ascii="Calibri" w:hAnsi="Calibri"/>
          <w:sz w:val="20"/>
          <w:szCs w:val="20"/>
        </w:rPr>
        <w:t>Karen Bek-Pedersen</w:t>
      </w:r>
      <w:r w:rsidRPr="009A460D">
        <w:rPr>
          <w:rFonts w:ascii="Calibri" w:hAnsi="Calibri"/>
          <w:sz w:val="20"/>
          <w:szCs w:val="20"/>
        </w:rPr>
        <w:t xml:space="preserve">, </w:t>
      </w:r>
      <w:r w:rsidRPr="009A460D">
        <w:rPr>
          <w:rFonts w:ascii="Calibri" w:hAnsi="Calibri"/>
          <w:i/>
          <w:sz w:val="20"/>
          <w:szCs w:val="20"/>
        </w:rPr>
        <w:t xml:space="preserve">Fate and Weaving: Justification of a Metaphor, </w:t>
      </w:r>
      <w:r w:rsidRPr="009A460D">
        <w:rPr>
          <w:rFonts w:ascii="Calibri" w:hAnsi="Calibri"/>
          <w:sz w:val="20"/>
          <w:szCs w:val="20"/>
        </w:rPr>
        <w:t>Viking and Mediaeval Scandinavia, Volume 5, Volume 5 /2009 – Brepols Publishers, p.32.</w:t>
      </w:r>
    </w:p>
  </w:footnote>
  <w:footnote w:id="107">
    <w:p w:rsidR="00B147AA" w:rsidRPr="00EA29A2" w:rsidRDefault="00B147AA" w:rsidP="00623A47">
      <w:pPr>
        <w:pStyle w:val="EndnoteText"/>
        <w:rPr>
          <w:rFonts w:ascii="Calibri" w:hAnsi="Calibri"/>
          <w:sz w:val="20"/>
          <w:szCs w:val="20"/>
        </w:rPr>
      </w:pPr>
      <w:r w:rsidRPr="009A460D">
        <w:rPr>
          <w:rStyle w:val="FootnoteReference"/>
          <w:rFonts w:ascii="Calibri" w:hAnsi="Calibri"/>
          <w:sz w:val="20"/>
          <w:szCs w:val="20"/>
        </w:rPr>
        <w:footnoteRef/>
      </w:r>
      <w:r w:rsidRPr="009A460D">
        <w:rPr>
          <w:rFonts w:ascii="Calibri" w:hAnsi="Calibri"/>
          <w:sz w:val="20"/>
          <w:szCs w:val="20"/>
        </w:rPr>
        <w:t xml:space="preserve"> Kilbourne Matossian, M., </w:t>
      </w:r>
      <w:r w:rsidRPr="009A460D">
        <w:rPr>
          <w:rFonts w:ascii="Calibri" w:hAnsi="Calibri"/>
          <w:i/>
          <w:sz w:val="20"/>
          <w:szCs w:val="20"/>
        </w:rPr>
        <w:t>In the Beginning, God was a Woman,</w:t>
      </w:r>
      <w:r w:rsidRPr="009A460D">
        <w:rPr>
          <w:rFonts w:ascii="Calibri" w:hAnsi="Calibri"/>
          <w:sz w:val="20"/>
          <w:szCs w:val="20"/>
        </w:rPr>
        <w:t xml:space="preserve"> Journal of Social History, Vol. 6, No.</w:t>
      </w:r>
      <w:r>
        <w:rPr>
          <w:rFonts w:ascii="Calibri" w:hAnsi="Calibri"/>
          <w:sz w:val="20"/>
          <w:szCs w:val="20"/>
        </w:rPr>
        <w:t>3 (Spring, 1973), OUP, p.331</w:t>
      </w:r>
      <w:r w:rsidRPr="009A460D">
        <w:rPr>
          <w:rFonts w:ascii="Calibri" w:hAnsi="Calibri"/>
          <w:sz w:val="20"/>
          <w:szCs w:val="20"/>
        </w:rPr>
        <w:t>.</w:t>
      </w:r>
    </w:p>
  </w:footnote>
  <w:footnote w:id="108">
    <w:p w:rsidR="00B147AA" w:rsidRPr="0062181F" w:rsidRDefault="00B147AA" w:rsidP="00623A47">
      <w:pPr>
        <w:pStyle w:val="FootnoteText"/>
        <w:rPr>
          <w:rFonts w:ascii="Calibri" w:hAnsi="Calibri"/>
          <w:sz w:val="20"/>
          <w:szCs w:val="20"/>
          <w:lang w:val="en-US"/>
        </w:rPr>
      </w:pPr>
      <w:r w:rsidRPr="0062181F">
        <w:rPr>
          <w:rStyle w:val="FootnoteReference"/>
          <w:rFonts w:ascii="Calibri" w:hAnsi="Calibri"/>
          <w:sz w:val="20"/>
          <w:szCs w:val="20"/>
        </w:rPr>
        <w:footnoteRef/>
      </w:r>
      <w:r w:rsidRPr="0062181F">
        <w:rPr>
          <w:rFonts w:ascii="Calibri" w:hAnsi="Calibri"/>
          <w:sz w:val="20"/>
          <w:szCs w:val="20"/>
        </w:rPr>
        <w:t xml:space="preserve"> Bek-Pedersen, K., (2009), p.35-6, fn.19.</w:t>
      </w:r>
    </w:p>
  </w:footnote>
  <w:footnote w:id="109">
    <w:p w:rsidR="00B147AA" w:rsidRPr="00C44B8F" w:rsidRDefault="00B147AA" w:rsidP="00623A47">
      <w:pPr>
        <w:pStyle w:val="FootnoteText"/>
        <w:rPr>
          <w:rFonts w:ascii="Calibri" w:hAnsi="Calibri"/>
          <w:sz w:val="20"/>
          <w:szCs w:val="20"/>
          <w:lang w:val="en-US"/>
        </w:rPr>
      </w:pPr>
      <w:r w:rsidRPr="00C44B8F">
        <w:rPr>
          <w:rStyle w:val="FootnoteReference"/>
          <w:rFonts w:ascii="Calibri" w:hAnsi="Calibri"/>
          <w:sz w:val="20"/>
          <w:szCs w:val="20"/>
        </w:rPr>
        <w:footnoteRef/>
      </w:r>
      <w:r w:rsidRPr="00C44B8F">
        <w:rPr>
          <w:rFonts w:ascii="Calibri" w:hAnsi="Calibri"/>
          <w:sz w:val="20"/>
          <w:szCs w:val="20"/>
        </w:rPr>
        <w:t xml:space="preserve"> Bek-Pedersen, K., (2009), p.35, fn.19.</w:t>
      </w:r>
    </w:p>
  </w:footnote>
  <w:footnote w:id="110">
    <w:p w:rsidR="00B147AA" w:rsidRPr="00C44B8F" w:rsidRDefault="00B147AA" w:rsidP="00623A47">
      <w:pPr>
        <w:pStyle w:val="FootnoteText"/>
        <w:rPr>
          <w:rFonts w:ascii="Calibri" w:hAnsi="Calibri"/>
          <w:sz w:val="20"/>
          <w:szCs w:val="20"/>
          <w:lang w:val="en-US"/>
        </w:rPr>
      </w:pPr>
      <w:r w:rsidRPr="00C44B8F">
        <w:rPr>
          <w:rStyle w:val="FootnoteReference"/>
          <w:rFonts w:ascii="Calibri" w:hAnsi="Calibri"/>
          <w:sz w:val="20"/>
          <w:szCs w:val="20"/>
        </w:rPr>
        <w:footnoteRef/>
      </w:r>
      <w:r w:rsidRPr="00C44B8F">
        <w:rPr>
          <w:rFonts w:ascii="Calibri" w:hAnsi="Calibri"/>
          <w:sz w:val="20"/>
          <w:szCs w:val="20"/>
        </w:rPr>
        <w:t xml:space="preserve"> </w:t>
      </w:r>
      <w:r w:rsidRPr="00C44B8F">
        <w:rPr>
          <w:rFonts w:ascii="Calibri" w:hAnsi="Calibri"/>
          <w:sz w:val="20"/>
          <w:szCs w:val="20"/>
          <w:lang w:val="en-US"/>
        </w:rPr>
        <w:t xml:space="preserve">Tim Ingold, </w:t>
      </w:r>
      <w:r w:rsidRPr="00C44B8F">
        <w:rPr>
          <w:rFonts w:ascii="Calibri" w:hAnsi="Calibri"/>
          <w:i/>
          <w:sz w:val="20"/>
          <w:szCs w:val="20"/>
          <w:lang w:val="en-US"/>
        </w:rPr>
        <w:t>Lines, a Brief History,</w:t>
      </w:r>
      <w:r w:rsidRPr="00C44B8F">
        <w:rPr>
          <w:rFonts w:ascii="Calibri" w:hAnsi="Calibri"/>
          <w:sz w:val="20"/>
          <w:szCs w:val="20"/>
          <w:lang w:val="en-US"/>
        </w:rPr>
        <w:t xml:space="preserve"> Routledge, Oxford and New York, 2007, p.62.</w:t>
      </w:r>
    </w:p>
  </w:footnote>
  <w:footnote w:id="111">
    <w:p w:rsidR="00B147AA" w:rsidRPr="00C44B8F" w:rsidRDefault="00B147AA" w:rsidP="00623A47">
      <w:pPr>
        <w:pStyle w:val="FootnoteText"/>
        <w:rPr>
          <w:rFonts w:ascii="Calibri" w:hAnsi="Calibri"/>
          <w:sz w:val="20"/>
          <w:szCs w:val="20"/>
          <w:lang w:val="en-US"/>
        </w:rPr>
      </w:pPr>
      <w:r w:rsidRPr="00C44B8F">
        <w:rPr>
          <w:rStyle w:val="FootnoteReference"/>
          <w:rFonts w:ascii="Calibri" w:hAnsi="Calibri"/>
          <w:sz w:val="20"/>
          <w:szCs w:val="20"/>
        </w:rPr>
        <w:footnoteRef/>
      </w:r>
      <w:r w:rsidRPr="00C44B8F">
        <w:rPr>
          <w:rFonts w:ascii="Calibri" w:hAnsi="Calibri"/>
          <w:sz w:val="20"/>
          <w:szCs w:val="20"/>
        </w:rPr>
        <w:t xml:space="preserve"> Psalm 139.13, (trans) </w:t>
      </w:r>
      <w:r w:rsidRPr="00C44B8F">
        <w:rPr>
          <w:rFonts w:ascii="Calibri" w:hAnsi="Calibri"/>
          <w:i/>
          <w:sz w:val="20"/>
          <w:szCs w:val="20"/>
        </w:rPr>
        <w:t>New American Standard Bible</w:t>
      </w:r>
      <w:r w:rsidRPr="00C44B8F">
        <w:rPr>
          <w:rFonts w:ascii="Calibri" w:hAnsi="Calibri"/>
          <w:sz w:val="20"/>
          <w:szCs w:val="20"/>
        </w:rPr>
        <w:t xml:space="preserve">, </w:t>
      </w:r>
      <w:r>
        <w:rPr>
          <w:rFonts w:ascii="Calibri" w:hAnsi="Calibri"/>
          <w:sz w:val="20"/>
          <w:szCs w:val="20"/>
        </w:rPr>
        <w:t>w</w:t>
      </w:r>
      <w:r w:rsidRPr="00C44B8F">
        <w:rPr>
          <w:rFonts w:ascii="Calibri" w:hAnsi="Calibri"/>
          <w:sz w:val="20"/>
          <w:szCs w:val="20"/>
        </w:rPr>
        <w:t>ww.biblegateway.com</w:t>
      </w:r>
    </w:p>
  </w:footnote>
  <w:footnote w:id="112">
    <w:p w:rsidR="00B147AA" w:rsidRPr="00C44B8F" w:rsidRDefault="00B147AA" w:rsidP="00623A47">
      <w:pPr>
        <w:pStyle w:val="FootnoteText"/>
        <w:rPr>
          <w:rFonts w:ascii="Calibri" w:hAnsi="Calibri"/>
          <w:sz w:val="20"/>
          <w:szCs w:val="20"/>
          <w:lang w:val="en-US"/>
        </w:rPr>
      </w:pPr>
      <w:r w:rsidRPr="00C44B8F">
        <w:rPr>
          <w:rStyle w:val="FootnoteReference"/>
          <w:rFonts w:ascii="Calibri" w:hAnsi="Calibri"/>
          <w:sz w:val="20"/>
          <w:szCs w:val="20"/>
        </w:rPr>
        <w:footnoteRef/>
      </w:r>
      <w:r w:rsidRPr="00C44B8F">
        <w:rPr>
          <w:rFonts w:ascii="Calibri" w:hAnsi="Calibri"/>
          <w:sz w:val="20"/>
          <w:szCs w:val="20"/>
        </w:rPr>
        <w:t xml:space="preserve"> Kilbourne Mattosian, M., (1973), p.331.</w:t>
      </w:r>
    </w:p>
  </w:footnote>
  <w:footnote w:id="113">
    <w:p w:rsidR="00B147AA" w:rsidRPr="002418C1" w:rsidRDefault="00B147AA" w:rsidP="00623A47">
      <w:pPr>
        <w:pStyle w:val="FootnoteText"/>
        <w:rPr>
          <w:sz w:val="20"/>
          <w:szCs w:val="20"/>
          <w:lang w:val="en-US"/>
        </w:rPr>
      </w:pPr>
      <w:r w:rsidRPr="00C44B8F">
        <w:rPr>
          <w:rStyle w:val="FootnoteReference"/>
          <w:rFonts w:ascii="Calibri" w:hAnsi="Calibri"/>
          <w:sz w:val="20"/>
          <w:szCs w:val="20"/>
        </w:rPr>
        <w:footnoteRef/>
      </w:r>
      <w:r>
        <w:rPr>
          <w:rFonts w:ascii="Calibri" w:hAnsi="Calibri"/>
          <w:sz w:val="20"/>
          <w:szCs w:val="20"/>
        </w:rPr>
        <w:t xml:space="preserve"> </w:t>
      </w:r>
      <w:r w:rsidRPr="002418C1">
        <w:rPr>
          <w:rFonts w:ascii="Calibri" w:hAnsi="Calibri"/>
          <w:sz w:val="20"/>
          <w:szCs w:val="20"/>
        </w:rPr>
        <w:t xml:space="preserve">Karen Bek-Pedersen, </w:t>
      </w:r>
      <w:r w:rsidRPr="002418C1">
        <w:rPr>
          <w:rFonts w:ascii="Calibri" w:hAnsi="Calibri"/>
          <w:i/>
          <w:sz w:val="20"/>
          <w:szCs w:val="20"/>
        </w:rPr>
        <w:t xml:space="preserve">Are the Spinning Nornir just a Yarn?, </w:t>
      </w:r>
      <w:r w:rsidRPr="002418C1">
        <w:rPr>
          <w:rFonts w:ascii="Calibri" w:hAnsi="Calibri"/>
          <w:sz w:val="20"/>
          <w:szCs w:val="20"/>
        </w:rPr>
        <w:t>Viking and Mediaeval Scandinavia, Volume 5, Volume 5 /2007 – Brepols Publishers, p.7.</w:t>
      </w:r>
    </w:p>
  </w:footnote>
  <w:footnote w:id="114">
    <w:p w:rsidR="00B147AA" w:rsidRPr="002418C1" w:rsidRDefault="00B147AA" w:rsidP="00623A47">
      <w:pPr>
        <w:pStyle w:val="FootnoteText"/>
        <w:rPr>
          <w:rFonts w:ascii="Calibri" w:hAnsi="Calibri"/>
          <w:sz w:val="20"/>
          <w:szCs w:val="20"/>
          <w:lang w:val="en-US"/>
        </w:rPr>
      </w:pPr>
      <w:r w:rsidRPr="002418C1">
        <w:rPr>
          <w:rStyle w:val="FootnoteReference"/>
          <w:rFonts w:ascii="Calibri" w:hAnsi="Calibri"/>
          <w:sz w:val="20"/>
          <w:szCs w:val="20"/>
        </w:rPr>
        <w:footnoteRef/>
      </w:r>
      <w:r w:rsidRPr="002418C1">
        <w:rPr>
          <w:rFonts w:ascii="Calibri" w:hAnsi="Calibri"/>
          <w:sz w:val="20"/>
          <w:szCs w:val="20"/>
        </w:rPr>
        <w:t xml:space="preserve"> Chris Knight, </w:t>
      </w:r>
      <w:r w:rsidRPr="002418C1">
        <w:rPr>
          <w:rFonts w:ascii="Calibri" w:hAnsi="Calibri"/>
          <w:i/>
          <w:sz w:val="20"/>
          <w:szCs w:val="20"/>
        </w:rPr>
        <w:t>Decoding Fairy Tales</w:t>
      </w:r>
      <w:r w:rsidRPr="002418C1">
        <w:rPr>
          <w:rFonts w:ascii="Calibri" w:hAnsi="Calibri"/>
          <w:sz w:val="20"/>
          <w:szCs w:val="20"/>
        </w:rPr>
        <w:t>, Radical Anthropology Group, University of East</w:t>
      </w:r>
      <w:r>
        <w:rPr>
          <w:rFonts w:ascii="Calibri" w:hAnsi="Calibri"/>
          <w:sz w:val="20"/>
          <w:szCs w:val="20"/>
        </w:rPr>
        <w:t xml:space="preserve"> London, 2011, p.</w:t>
      </w:r>
      <w:r w:rsidRPr="002418C1">
        <w:rPr>
          <w:rFonts w:ascii="Calibri" w:hAnsi="Calibri"/>
          <w:sz w:val="20"/>
          <w:szCs w:val="20"/>
        </w:rPr>
        <w:t>3.</w:t>
      </w:r>
    </w:p>
  </w:footnote>
  <w:footnote w:id="115">
    <w:p w:rsidR="00B147AA" w:rsidRPr="002418C1" w:rsidRDefault="00B147AA" w:rsidP="00623A47">
      <w:pPr>
        <w:pStyle w:val="FootnoteText"/>
        <w:rPr>
          <w:rFonts w:ascii="Calibri" w:hAnsi="Calibri"/>
          <w:sz w:val="20"/>
          <w:szCs w:val="20"/>
          <w:lang w:val="en-US"/>
        </w:rPr>
      </w:pPr>
      <w:r w:rsidRPr="002418C1">
        <w:rPr>
          <w:rStyle w:val="FootnoteReference"/>
          <w:rFonts w:ascii="Calibri" w:hAnsi="Calibri"/>
          <w:sz w:val="20"/>
          <w:szCs w:val="20"/>
        </w:rPr>
        <w:footnoteRef/>
      </w:r>
      <w:r w:rsidRPr="002418C1">
        <w:rPr>
          <w:rFonts w:ascii="Calibri" w:hAnsi="Calibri"/>
          <w:sz w:val="20"/>
          <w:szCs w:val="20"/>
        </w:rPr>
        <w:t xml:space="preserve"> Lakoff, G. and Johnson, M., (1980), p.201.</w:t>
      </w:r>
    </w:p>
  </w:footnote>
  <w:footnote w:id="116">
    <w:p w:rsidR="00B147AA" w:rsidRPr="002418C1" w:rsidRDefault="00B147AA" w:rsidP="00623A47">
      <w:pPr>
        <w:rPr>
          <w:rFonts w:ascii="Calibri" w:hAnsi="Calibri"/>
          <w:sz w:val="20"/>
          <w:szCs w:val="20"/>
        </w:rPr>
      </w:pPr>
      <w:r w:rsidRPr="002418C1">
        <w:rPr>
          <w:rStyle w:val="FootnoteReference"/>
          <w:rFonts w:ascii="Calibri" w:hAnsi="Calibri"/>
          <w:sz w:val="20"/>
          <w:szCs w:val="20"/>
        </w:rPr>
        <w:footnoteRef/>
      </w:r>
      <w:r w:rsidRPr="002418C1">
        <w:rPr>
          <w:rFonts w:ascii="Calibri" w:hAnsi="Calibri"/>
          <w:sz w:val="20"/>
          <w:szCs w:val="20"/>
        </w:rPr>
        <w:t xml:space="preserve"> </w:t>
      </w:r>
      <w:r w:rsidRPr="002418C1">
        <w:rPr>
          <w:rFonts w:ascii="Calibri" w:hAnsi="Calibri" w:cs="Noteworthy Light"/>
          <w:sz w:val="20"/>
          <w:szCs w:val="20"/>
          <w:lang w:val="en-US"/>
        </w:rPr>
        <w:t xml:space="preserve">Plato, </w:t>
      </w:r>
      <w:r w:rsidRPr="002418C1">
        <w:rPr>
          <w:rFonts w:ascii="Calibri" w:hAnsi="Calibri" w:cs="Noteworthy Light"/>
          <w:i/>
          <w:sz w:val="20"/>
          <w:szCs w:val="20"/>
          <w:lang w:val="en-US"/>
        </w:rPr>
        <w:t>The Statesman</w:t>
      </w:r>
      <w:r w:rsidRPr="002418C1">
        <w:rPr>
          <w:rFonts w:ascii="Calibri" w:hAnsi="Calibri" w:cs="Noteworthy Light"/>
          <w:sz w:val="20"/>
          <w:szCs w:val="20"/>
          <w:lang w:val="en-US"/>
        </w:rPr>
        <w:t>, 285. d-e, (ed. Julia Annas and Robin Waterfield), Cambridge Texts in the History of Political Thought, Cambridge University Press, Cambridge, 1995, p.46.</w:t>
      </w:r>
    </w:p>
  </w:footnote>
  <w:footnote w:id="117">
    <w:p w:rsidR="00B147AA" w:rsidRPr="002418C1" w:rsidRDefault="00B147AA" w:rsidP="00623A47">
      <w:pPr>
        <w:pStyle w:val="FootnoteText"/>
        <w:rPr>
          <w:rFonts w:ascii="Calibri" w:hAnsi="Calibri"/>
          <w:sz w:val="20"/>
          <w:szCs w:val="20"/>
          <w:lang w:val="en-US"/>
        </w:rPr>
      </w:pPr>
      <w:r w:rsidRPr="002418C1">
        <w:rPr>
          <w:rStyle w:val="FootnoteReference"/>
          <w:rFonts w:ascii="Calibri" w:hAnsi="Calibri"/>
          <w:sz w:val="20"/>
          <w:szCs w:val="20"/>
        </w:rPr>
        <w:footnoteRef/>
      </w:r>
      <w:r w:rsidRPr="002418C1">
        <w:rPr>
          <w:rFonts w:ascii="Calibri" w:hAnsi="Calibri"/>
          <w:sz w:val="20"/>
          <w:szCs w:val="20"/>
        </w:rPr>
        <w:t xml:space="preserve"> </w:t>
      </w:r>
      <w:r w:rsidRPr="002418C1">
        <w:rPr>
          <w:rFonts w:ascii="Calibri" w:hAnsi="Calibri" w:cs="Noteworthy Light"/>
          <w:sz w:val="20"/>
          <w:szCs w:val="20"/>
          <w:lang w:val="en-US"/>
        </w:rPr>
        <w:t xml:space="preserve">Plato, </w:t>
      </w:r>
      <w:r w:rsidRPr="002418C1">
        <w:rPr>
          <w:rFonts w:ascii="Calibri" w:hAnsi="Calibri" w:cs="Noteworthy Light"/>
          <w:i/>
          <w:sz w:val="20"/>
          <w:szCs w:val="20"/>
          <w:lang w:val="en-US"/>
        </w:rPr>
        <w:t>The Statesman</w:t>
      </w:r>
      <w:r w:rsidRPr="002418C1">
        <w:rPr>
          <w:rFonts w:ascii="Calibri" w:hAnsi="Calibri" w:cs="Noteworthy Light"/>
          <w:sz w:val="20"/>
          <w:szCs w:val="20"/>
          <w:lang w:val="en-US"/>
        </w:rPr>
        <w:t>, 285. e, p.46.</w:t>
      </w:r>
    </w:p>
  </w:footnote>
  <w:footnote w:id="118">
    <w:p w:rsidR="00B147AA" w:rsidRPr="002418C1" w:rsidRDefault="00B147AA" w:rsidP="00623A47">
      <w:pPr>
        <w:pStyle w:val="FootnoteText"/>
        <w:rPr>
          <w:rFonts w:ascii="Calibri" w:hAnsi="Calibri"/>
          <w:sz w:val="20"/>
          <w:szCs w:val="20"/>
          <w:lang w:val="en-US"/>
        </w:rPr>
      </w:pPr>
      <w:r w:rsidRPr="002418C1">
        <w:rPr>
          <w:rStyle w:val="FootnoteReference"/>
          <w:rFonts w:ascii="Calibri" w:hAnsi="Calibri"/>
          <w:sz w:val="20"/>
          <w:szCs w:val="20"/>
        </w:rPr>
        <w:footnoteRef/>
      </w:r>
      <w:r w:rsidRPr="002418C1">
        <w:rPr>
          <w:rFonts w:ascii="Calibri" w:hAnsi="Calibri"/>
          <w:sz w:val="20"/>
          <w:szCs w:val="20"/>
        </w:rPr>
        <w:t xml:space="preserve"> </w:t>
      </w:r>
      <w:r w:rsidRPr="002418C1">
        <w:rPr>
          <w:rFonts w:ascii="Calibri" w:hAnsi="Calibri" w:cs="Noteworthy Light"/>
          <w:sz w:val="20"/>
          <w:szCs w:val="20"/>
          <w:lang w:val="en-US"/>
        </w:rPr>
        <w:t xml:space="preserve">Plato, </w:t>
      </w:r>
      <w:r w:rsidRPr="002418C1">
        <w:rPr>
          <w:rFonts w:ascii="Calibri" w:hAnsi="Calibri" w:cs="Noteworthy Light"/>
          <w:i/>
          <w:sz w:val="20"/>
          <w:szCs w:val="20"/>
          <w:lang w:val="en-US"/>
        </w:rPr>
        <w:t>The Statesman</w:t>
      </w:r>
      <w:r w:rsidRPr="002418C1">
        <w:rPr>
          <w:rFonts w:ascii="Calibri" w:hAnsi="Calibri" w:cs="Noteworthy Light"/>
          <w:sz w:val="20"/>
          <w:szCs w:val="20"/>
          <w:lang w:val="en-US"/>
        </w:rPr>
        <w:t>, 289. c, p.51.</w:t>
      </w:r>
    </w:p>
  </w:footnote>
  <w:footnote w:id="119">
    <w:p w:rsidR="00B147AA" w:rsidRPr="00FC4400" w:rsidRDefault="00B147AA" w:rsidP="00623A47">
      <w:pPr>
        <w:pStyle w:val="FootnoteText"/>
        <w:rPr>
          <w:lang w:val="en-US"/>
        </w:rPr>
      </w:pPr>
      <w:r w:rsidRPr="002418C1">
        <w:rPr>
          <w:rStyle w:val="FootnoteReference"/>
          <w:rFonts w:ascii="Calibri" w:hAnsi="Calibri"/>
          <w:sz w:val="20"/>
          <w:szCs w:val="20"/>
        </w:rPr>
        <w:footnoteRef/>
      </w:r>
      <w:r w:rsidRPr="002418C1">
        <w:rPr>
          <w:rFonts w:ascii="Calibri" w:hAnsi="Calibri"/>
          <w:sz w:val="20"/>
          <w:szCs w:val="20"/>
        </w:rPr>
        <w:t xml:space="preserve"> </w:t>
      </w:r>
      <w:r w:rsidRPr="002418C1">
        <w:rPr>
          <w:rFonts w:ascii="Calibri" w:hAnsi="Calibri"/>
          <w:sz w:val="20"/>
          <w:szCs w:val="20"/>
          <w:lang w:val="en-US"/>
        </w:rPr>
        <w:t>Scheid, J., and Svenbro, J., (2001), p.2</w:t>
      </w:r>
      <w:r>
        <w:rPr>
          <w:rFonts w:ascii="Calibri" w:hAnsi="Calibri"/>
          <w:sz w:val="20"/>
          <w:szCs w:val="20"/>
          <w:lang w:val="en-US"/>
        </w:rPr>
        <w:t>.</w:t>
      </w:r>
    </w:p>
  </w:footnote>
  <w:footnote w:id="120">
    <w:p w:rsidR="00B147AA" w:rsidRPr="00FB0A55" w:rsidRDefault="00B147AA" w:rsidP="00623A47">
      <w:pPr>
        <w:pStyle w:val="FootnoteText"/>
        <w:rPr>
          <w:rFonts w:ascii="Calibri" w:hAnsi="Calibri"/>
          <w:sz w:val="20"/>
          <w:szCs w:val="20"/>
          <w:lang w:val="en-US"/>
        </w:rPr>
      </w:pPr>
      <w:r w:rsidRPr="00FB0A55">
        <w:rPr>
          <w:rStyle w:val="FootnoteReference"/>
          <w:rFonts w:ascii="Calibri" w:hAnsi="Calibri"/>
          <w:sz w:val="20"/>
          <w:szCs w:val="20"/>
        </w:rPr>
        <w:footnoteRef/>
      </w:r>
      <w:r w:rsidRPr="00FB0A55">
        <w:rPr>
          <w:rFonts w:ascii="Calibri" w:hAnsi="Calibri"/>
          <w:sz w:val="20"/>
          <w:szCs w:val="20"/>
        </w:rPr>
        <w:t xml:space="preserve"> Farrukhi of Sistan, </w:t>
      </w:r>
      <w:r w:rsidRPr="00FB0A55">
        <w:rPr>
          <w:rFonts w:ascii="Calibri" w:hAnsi="Calibri"/>
          <w:i/>
          <w:sz w:val="20"/>
          <w:szCs w:val="20"/>
        </w:rPr>
        <w:t>fragment</w:t>
      </w:r>
      <w:r w:rsidRPr="00FB0A55">
        <w:rPr>
          <w:rFonts w:ascii="Calibri" w:hAnsi="Calibri"/>
          <w:sz w:val="20"/>
          <w:szCs w:val="20"/>
        </w:rPr>
        <w:t xml:space="preserve">, in Jerome W. Clinton, </w:t>
      </w:r>
      <w:r w:rsidRPr="00FB0A55">
        <w:rPr>
          <w:rFonts w:ascii="Calibri" w:hAnsi="Calibri"/>
          <w:i/>
          <w:sz w:val="20"/>
          <w:szCs w:val="20"/>
        </w:rPr>
        <w:t xml:space="preserve">Image and Metaphor: Textiles in Persian Poetry </w:t>
      </w:r>
      <w:r w:rsidRPr="00FB0A55">
        <w:rPr>
          <w:rFonts w:ascii="Calibri" w:hAnsi="Calibri"/>
          <w:sz w:val="20"/>
          <w:szCs w:val="20"/>
        </w:rPr>
        <w:t xml:space="preserve">in </w:t>
      </w:r>
      <w:r w:rsidRPr="00FB0A55">
        <w:rPr>
          <w:rFonts w:ascii="Calibri" w:hAnsi="Calibri"/>
          <w:i/>
          <w:sz w:val="20"/>
          <w:szCs w:val="20"/>
        </w:rPr>
        <w:t>Woven from the Soul, Spun from the Heart: Textile Arts of Safavid and Qajar Iron, sixteenth –nineteenth centuries</w:t>
      </w:r>
      <w:r w:rsidRPr="00FB0A55">
        <w:rPr>
          <w:rFonts w:ascii="Calibri" w:hAnsi="Calibri"/>
          <w:sz w:val="20"/>
          <w:szCs w:val="20"/>
        </w:rPr>
        <w:t>, ed. Carol Bier, Washi</w:t>
      </w:r>
      <w:r>
        <w:rPr>
          <w:rFonts w:ascii="Calibri" w:hAnsi="Calibri"/>
          <w:sz w:val="20"/>
          <w:szCs w:val="20"/>
        </w:rPr>
        <w:t>ngton DC. Textile Museum (1987), p.8.</w:t>
      </w:r>
    </w:p>
  </w:footnote>
  <w:footnote w:id="121">
    <w:p w:rsidR="00B147AA" w:rsidRPr="00FB0A55" w:rsidRDefault="00B147AA" w:rsidP="00623A47">
      <w:pPr>
        <w:pStyle w:val="FootnoteText"/>
        <w:rPr>
          <w:rFonts w:ascii="Calibri" w:hAnsi="Calibri"/>
          <w:sz w:val="20"/>
          <w:szCs w:val="20"/>
          <w:lang w:val="en-US"/>
        </w:rPr>
      </w:pPr>
      <w:r w:rsidRPr="00FB0A55">
        <w:rPr>
          <w:rStyle w:val="FootnoteReference"/>
          <w:rFonts w:ascii="Calibri" w:hAnsi="Calibri"/>
          <w:sz w:val="20"/>
          <w:szCs w:val="20"/>
        </w:rPr>
        <w:footnoteRef/>
      </w:r>
      <w:r>
        <w:rPr>
          <w:rFonts w:ascii="Calibri" w:hAnsi="Calibri"/>
          <w:sz w:val="20"/>
          <w:szCs w:val="20"/>
        </w:rPr>
        <w:t xml:space="preserve"> Kruger, K. S.,</w:t>
      </w:r>
      <w:r w:rsidRPr="00FB0A55">
        <w:rPr>
          <w:rFonts w:ascii="Calibri" w:hAnsi="Calibri"/>
          <w:sz w:val="20"/>
          <w:szCs w:val="20"/>
        </w:rPr>
        <w:t xml:space="preserve"> (2010), p.55.</w:t>
      </w:r>
    </w:p>
  </w:footnote>
  <w:footnote w:id="122">
    <w:p w:rsidR="00B147AA" w:rsidRPr="0018236A" w:rsidRDefault="00B147AA" w:rsidP="00623A47">
      <w:pPr>
        <w:pStyle w:val="FootnoteText"/>
        <w:rPr>
          <w:rFonts w:ascii="Calibri" w:hAnsi="Calibri"/>
          <w:sz w:val="20"/>
          <w:szCs w:val="20"/>
          <w:lang w:val="en-US"/>
        </w:rPr>
      </w:pPr>
      <w:r w:rsidRPr="0018236A">
        <w:rPr>
          <w:rStyle w:val="FootnoteReference"/>
          <w:rFonts w:ascii="Calibri" w:hAnsi="Calibri"/>
          <w:sz w:val="20"/>
          <w:szCs w:val="20"/>
        </w:rPr>
        <w:footnoteRef/>
      </w:r>
      <w:r w:rsidRPr="0018236A">
        <w:rPr>
          <w:rFonts w:ascii="Calibri" w:hAnsi="Calibri"/>
          <w:sz w:val="20"/>
          <w:szCs w:val="20"/>
        </w:rPr>
        <w:t xml:space="preserve"> Tim Ingold, </w:t>
      </w:r>
      <w:r w:rsidRPr="0018236A">
        <w:rPr>
          <w:rFonts w:ascii="Calibri" w:hAnsi="Calibri"/>
          <w:i/>
          <w:sz w:val="20"/>
          <w:szCs w:val="20"/>
        </w:rPr>
        <w:t>Making: Anthropology, Archaeology, Art and Architecture,</w:t>
      </w:r>
      <w:r w:rsidRPr="0018236A">
        <w:rPr>
          <w:rFonts w:ascii="Calibri" w:hAnsi="Calibri"/>
          <w:sz w:val="20"/>
          <w:szCs w:val="20"/>
        </w:rPr>
        <w:t xml:space="preserve"> Routledge, London and NewYork,</w:t>
      </w:r>
      <w:r>
        <w:rPr>
          <w:rFonts w:ascii="Calibri" w:hAnsi="Calibri"/>
          <w:sz w:val="20"/>
          <w:szCs w:val="20"/>
        </w:rPr>
        <w:t xml:space="preserve"> 2013, p.135</w:t>
      </w:r>
      <w:r w:rsidRPr="0018236A">
        <w:rPr>
          <w:rFonts w:ascii="Calibri" w:hAnsi="Calibri"/>
          <w:sz w:val="20"/>
          <w:szCs w:val="20"/>
        </w:rPr>
        <w:t>.</w:t>
      </w:r>
    </w:p>
  </w:footnote>
  <w:footnote w:id="123">
    <w:p w:rsidR="00B147AA" w:rsidRPr="00FB0A55" w:rsidRDefault="00B147AA" w:rsidP="00623A47">
      <w:pPr>
        <w:pStyle w:val="FootnoteText"/>
        <w:rPr>
          <w:rFonts w:ascii="Calibri" w:hAnsi="Calibri"/>
          <w:sz w:val="20"/>
          <w:szCs w:val="20"/>
          <w:lang w:val="en-US"/>
        </w:rPr>
      </w:pPr>
      <w:r w:rsidRPr="00FB0A55">
        <w:rPr>
          <w:rStyle w:val="FootnoteReference"/>
          <w:rFonts w:ascii="Calibri" w:hAnsi="Calibri"/>
          <w:sz w:val="20"/>
          <w:szCs w:val="20"/>
        </w:rPr>
        <w:footnoteRef/>
      </w:r>
      <w:r w:rsidRPr="00FB0A55">
        <w:rPr>
          <w:rFonts w:ascii="Calibri" w:hAnsi="Calibri"/>
          <w:sz w:val="20"/>
          <w:szCs w:val="20"/>
        </w:rPr>
        <w:t xml:space="preserve"> Ingold, T., (2007), p.70.</w:t>
      </w:r>
    </w:p>
  </w:footnote>
  <w:footnote w:id="124">
    <w:p w:rsidR="00B147AA" w:rsidRPr="00FB0A55" w:rsidRDefault="00B147AA" w:rsidP="00623A47">
      <w:pPr>
        <w:pStyle w:val="FootnoteText"/>
        <w:rPr>
          <w:lang w:val="en-US"/>
        </w:rPr>
      </w:pPr>
      <w:r w:rsidRPr="00FB0A55">
        <w:rPr>
          <w:rStyle w:val="FootnoteReference"/>
          <w:rFonts w:ascii="Calibri" w:hAnsi="Calibri"/>
          <w:sz w:val="20"/>
          <w:szCs w:val="20"/>
        </w:rPr>
        <w:footnoteRef/>
      </w:r>
      <w:r w:rsidRPr="00FB0A55">
        <w:rPr>
          <w:rFonts w:ascii="Calibri" w:hAnsi="Calibri"/>
          <w:sz w:val="20"/>
          <w:szCs w:val="20"/>
        </w:rPr>
        <w:t xml:space="preserve"> Alan</w:t>
      </w:r>
      <w:r>
        <w:rPr>
          <w:rFonts w:ascii="Calibri" w:hAnsi="Calibri"/>
          <w:sz w:val="20"/>
          <w:szCs w:val="20"/>
        </w:rPr>
        <w:t xml:space="preserve">, </w:t>
      </w:r>
      <w:r w:rsidRPr="00FB0A55">
        <w:rPr>
          <w:rFonts w:ascii="Calibri" w:hAnsi="Calibri"/>
          <w:sz w:val="20"/>
          <w:szCs w:val="20"/>
        </w:rPr>
        <w:t xml:space="preserve">L. Miller, </w:t>
      </w:r>
      <w:r w:rsidRPr="00FB0A55">
        <w:rPr>
          <w:rFonts w:ascii="Calibri" w:hAnsi="Calibri"/>
          <w:i/>
          <w:sz w:val="20"/>
          <w:szCs w:val="20"/>
        </w:rPr>
        <w:t>“Ame No Miso-Ori Me” (The Heavenly Weaving Maiden): The Cosmic Weaver in Early Shinto Myth and Ritual</w:t>
      </w:r>
      <w:r w:rsidRPr="00FB0A55">
        <w:rPr>
          <w:rFonts w:ascii="Calibri" w:hAnsi="Calibri"/>
          <w:sz w:val="20"/>
          <w:szCs w:val="20"/>
        </w:rPr>
        <w:t>, History of Religions, Vol.24, no.1, (Aug., 1984), pp.27-48. Published by University of Chicago Press, p.31.</w:t>
      </w:r>
    </w:p>
  </w:footnote>
  <w:footnote w:id="125">
    <w:p w:rsidR="00B147AA" w:rsidRPr="00FB0A55" w:rsidRDefault="00B147AA" w:rsidP="00623A47">
      <w:pPr>
        <w:pStyle w:val="FootnoteText"/>
        <w:rPr>
          <w:rFonts w:ascii="Calibri" w:hAnsi="Calibri"/>
          <w:sz w:val="20"/>
          <w:szCs w:val="20"/>
          <w:lang w:val="en-US"/>
        </w:rPr>
      </w:pPr>
      <w:r w:rsidRPr="00FB0A55">
        <w:rPr>
          <w:rStyle w:val="FootnoteReference"/>
          <w:rFonts w:ascii="Calibri" w:hAnsi="Calibri"/>
          <w:sz w:val="20"/>
          <w:szCs w:val="20"/>
        </w:rPr>
        <w:footnoteRef/>
      </w:r>
      <w:r w:rsidRPr="00FB0A55">
        <w:rPr>
          <w:rFonts w:ascii="Calibri" w:hAnsi="Calibri"/>
          <w:sz w:val="20"/>
          <w:szCs w:val="20"/>
        </w:rPr>
        <w:t xml:space="preserve"> </w:t>
      </w:r>
      <w:r w:rsidRPr="00FB0A55">
        <w:rPr>
          <w:rFonts w:ascii="Calibri" w:hAnsi="Calibri"/>
          <w:sz w:val="20"/>
          <w:szCs w:val="20"/>
          <w:lang w:val="en-US"/>
        </w:rPr>
        <w:t>Tilley, C., 1999, p.62.</w:t>
      </w:r>
    </w:p>
  </w:footnote>
  <w:footnote w:id="126">
    <w:p w:rsidR="00B147AA" w:rsidRPr="00017A79" w:rsidRDefault="00B147AA" w:rsidP="00623A47">
      <w:pPr>
        <w:pStyle w:val="FootnoteText"/>
        <w:rPr>
          <w:rFonts w:ascii="Calibri" w:hAnsi="Calibri"/>
          <w:sz w:val="20"/>
          <w:szCs w:val="20"/>
          <w:lang w:val="en-US"/>
        </w:rPr>
      </w:pPr>
      <w:r w:rsidRPr="00FB0A55">
        <w:rPr>
          <w:rStyle w:val="FootnoteReference"/>
          <w:rFonts w:ascii="Calibri" w:hAnsi="Calibri"/>
          <w:sz w:val="20"/>
          <w:szCs w:val="20"/>
        </w:rPr>
        <w:footnoteRef/>
      </w:r>
      <w:r w:rsidRPr="00FB0A55">
        <w:rPr>
          <w:rFonts w:ascii="Calibri" w:hAnsi="Calibri"/>
          <w:sz w:val="20"/>
          <w:szCs w:val="20"/>
        </w:rPr>
        <w:t xml:space="preserve"> S</w:t>
      </w:r>
      <w:r>
        <w:rPr>
          <w:rFonts w:ascii="Calibri" w:hAnsi="Calibri"/>
          <w:sz w:val="20"/>
          <w:szCs w:val="20"/>
        </w:rPr>
        <w:t xml:space="preserve">tanley, J. </w:t>
      </w:r>
      <w:r w:rsidRPr="00FB0A55">
        <w:rPr>
          <w:rFonts w:ascii="Calibri" w:hAnsi="Calibri"/>
          <w:sz w:val="20"/>
          <w:szCs w:val="20"/>
        </w:rPr>
        <w:t xml:space="preserve">Tambiah, </w:t>
      </w:r>
      <w:r w:rsidRPr="00FB0A55">
        <w:rPr>
          <w:rFonts w:ascii="Calibri" w:hAnsi="Calibri"/>
          <w:i/>
          <w:sz w:val="20"/>
          <w:szCs w:val="20"/>
        </w:rPr>
        <w:t>The Magical Power of Words</w:t>
      </w:r>
      <w:r w:rsidRPr="00FB0A55">
        <w:rPr>
          <w:rFonts w:ascii="Calibri" w:hAnsi="Calibri"/>
          <w:sz w:val="20"/>
          <w:szCs w:val="20"/>
        </w:rPr>
        <w:t>, Man, New Series, vol.3, no.3 (June 1968), p.194.</w:t>
      </w:r>
    </w:p>
  </w:footnote>
  <w:footnote w:id="127">
    <w:p w:rsidR="00B147AA" w:rsidRPr="00017A79" w:rsidRDefault="00B147AA" w:rsidP="00623A47">
      <w:pPr>
        <w:pStyle w:val="FootnoteText"/>
        <w:rPr>
          <w:rFonts w:ascii="Calibri" w:hAnsi="Calibri"/>
          <w:sz w:val="20"/>
          <w:szCs w:val="20"/>
          <w:lang w:val="en-US"/>
        </w:rPr>
      </w:pPr>
      <w:r w:rsidRPr="00017A79">
        <w:rPr>
          <w:rStyle w:val="FootnoteReference"/>
          <w:rFonts w:ascii="Calibri" w:hAnsi="Calibri"/>
          <w:sz w:val="20"/>
          <w:szCs w:val="20"/>
        </w:rPr>
        <w:footnoteRef/>
      </w:r>
      <w:r w:rsidRPr="00017A79">
        <w:rPr>
          <w:rFonts w:ascii="Calibri" w:hAnsi="Calibri"/>
          <w:sz w:val="20"/>
          <w:szCs w:val="20"/>
        </w:rPr>
        <w:t xml:space="preserve"> </w:t>
      </w:r>
      <w:r w:rsidRPr="00017A79">
        <w:rPr>
          <w:rFonts w:ascii="Calibri" w:hAnsi="Calibri"/>
          <w:sz w:val="20"/>
          <w:szCs w:val="20"/>
          <w:lang w:val="en-US"/>
        </w:rPr>
        <w:t>Tilley, C., 1999, p.57.</w:t>
      </w:r>
    </w:p>
  </w:footnote>
  <w:footnote w:id="128">
    <w:p w:rsidR="00B147AA" w:rsidRPr="00AD05D5" w:rsidRDefault="00B147AA" w:rsidP="00623A47">
      <w:pPr>
        <w:pStyle w:val="FootnoteText"/>
        <w:rPr>
          <w:rFonts w:ascii="Calibri" w:hAnsi="Calibri"/>
          <w:sz w:val="22"/>
          <w:szCs w:val="22"/>
          <w:lang w:val="en-US"/>
        </w:rPr>
      </w:pPr>
      <w:r w:rsidRPr="00017A79">
        <w:rPr>
          <w:rStyle w:val="FootnoteReference"/>
          <w:rFonts w:ascii="Calibri" w:hAnsi="Calibri"/>
          <w:sz w:val="20"/>
          <w:szCs w:val="20"/>
        </w:rPr>
        <w:footnoteRef/>
      </w:r>
      <w:r w:rsidRPr="00017A79">
        <w:rPr>
          <w:rFonts w:ascii="Calibri" w:hAnsi="Calibri"/>
          <w:sz w:val="20"/>
          <w:szCs w:val="20"/>
        </w:rPr>
        <w:t xml:space="preserve"> David Jongeward, </w:t>
      </w:r>
      <w:r w:rsidRPr="00017A79">
        <w:rPr>
          <w:rFonts w:ascii="Calibri" w:hAnsi="Calibri"/>
          <w:i/>
          <w:sz w:val="20"/>
          <w:szCs w:val="20"/>
        </w:rPr>
        <w:t>Weaver of Worlds, From Navajo Apprenticeship to Sacred Geometry and Dreams, a Woman’s Journey in Tapestry</w:t>
      </w:r>
      <w:r w:rsidRPr="00017A79">
        <w:rPr>
          <w:rFonts w:ascii="Calibri" w:hAnsi="Calibri"/>
          <w:sz w:val="20"/>
          <w:szCs w:val="20"/>
        </w:rPr>
        <w:t>, Destiny Books, Rochester, Vermont, 1990, p.65.</w:t>
      </w:r>
    </w:p>
  </w:footnote>
  <w:footnote w:id="129">
    <w:p w:rsidR="00B147AA" w:rsidRPr="0020211D" w:rsidRDefault="00B147AA" w:rsidP="00623A47">
      <w:pPr>
        <w:pStyle w:val="FootnoteText"/>
        <w:rPr>
          <w:rFonts w:ascii="Calibri" w:hAnsi="Calibri"/>
          <w:sz w:val="20"/>
          <w:szCs w:val="20"/>
          <w:lang w:val="en-US"/>
        </w:rPr>
      </w:pPr>
      <w:r w:rsidRPr="0020211D">
        <w:rPr>
          <w:rStyle w:val="FootnoteReference"/>
          <w:rFonts w:ascii="Calibri" w:hAnsi="Calibri"/>
          <w:sz w:val="20"/>
          <w:szCs w:val="20"/>
        </w:rPr>
        <w:footnoteRef/>
      </w:r>
      <w:r w:rsidRPr="0020211D">
        <w:rPr>
          <w:rFonts w:ascii="Calibri" w:hAnsi="Calibri"/>
          <w:sz w:val="20"/>
          <w:szCs w:val="20"/>
        </w:rPr>
        <w:t xml:space="preserve"> David M. Guss, </w:t>
      </w:r>
      <w:r w:rsidRPr="00403CE5">
        <w:rPr>
          <w:rFonts w:ascii="Calibri" w:hAnsi="Calibri"/>
          <w:i/>
          <w:sz w:val="20"/>
          <w:szCs w:val="20"/>
        </w:rPr>
        <w:t xml:space="preserve">To Weave and Sing, Art, Symbol, and Narrative in the South American Rain Forest, </w:t>
      </w:r>
      <w:r>
        <w:rPr>
          <w:rFonts w:ascii="Calibri" w:hAnsi="Calibri"/>
          <w:sz w:val="20"/>
          <w:szCs w:val="20"/>
        </w:rPr>
        <w:t>University of California Press, Berkeley and Los Angeles, 1989, p.4.</w:t>
      </w:r>
    </w:p>
  </w:footnote>
  <w:footnote w:id="130">
    <w:p w:rsidR="00B147AA" w:rsidRPr="0020211D" w:rsidRDefault="00B147AA" w:rsidP="00623A47">
      <w:pPr>
        <w:pStyle w:val="FootnoteText"/>
        <w:rPr>
          <w:rFonts w:ascii="Calibri" w:hAnsi="Calibri"/>
          <w:sz w:val="20"/>
          <w:szCs w:val="20"/>
          <w:lang w:val="en-US"/>
        </w:rPr>
      </w:pPr>
      <w:r w:rsidRPr="0020211D">
        <w:rPr>
          <w:rStyle w:val="FootnoteReference"/>
          <w:rFonts w:ascii="Calibri" w:hAnsi="Calibri"/>
          <w:sz w:val="20"/>
          <w:szCs w:val="20"/>
        </w:rPr>
        <w:footnoteRef/>
      </w:r>
      <w:r w:rsidRPr="0020211D">
        <w:rPr>
          <w:rFonts w:ascii="Calibri" w:hAnsi="Calibri"/>
          <w:sz w:val="20"/>
          <w:szCs w:val="20"/>
        </w:rPr>
        <w:t xml:space="preserve"> </w:t>
      </w:r>
      <w:r w:rsidRPr="0020211D">
        <w:rPr>
          <w:rFonts w:ascii="Calibri" w:hAnsi="Calibri"/>
          <w:sz w:val="20"/>
          <w:szCs w:val="20"/>
          <w:lang w:val="en-US"/>
        </w:rPr>
        <w:t>Tilley, C., (1999), p.69.</w:t>
      </w:r>
    </w:p>
  </w:footnote>
  <w:footnote w:id="131">
    <w:p w:rsidR="00B147AA" w:rsidRPr="00AD05D5" w:rsidRDefault="00B147AA" w:rsidP="00623A47">
      <w:pPr>
        <w:pStyle w:val="FootnoteText"/>
        <w:rPr>
          <w:rFonts w:ascii="Calibri" w:hAnsi="Calibri"/>
          <w:sz w:val="20"/>
          <w:szCs w:val="20"/>
          <w:lang w:val="en-US"/>
        </w:rPr>
      </w:pPr>
      <w:r w:rsidRPr="00AD05D5">
        <w:rPr>
          <w:rStyle w:val="FootnoteReference"/>
          <w:rFonts w:ascii="Calibri" w:hAnsi="Calibri"/>
          <w:sz w:val="20"/>
          <w:szCs w:val="20"/>
        </w:rPr>
        <w:footnoteRef/>
      </w:r>
      <w:r w:rsidRPr="00AD05D5">
        <w:rPr>
          <w:rFonts w:ascii="Calibri" w:hAnsi="Calibri"/>
          <w:sz w:val="20"/>
          <w:szCs w:val="20"/>
        </w:rPr>
        <w:t xml:space="preserve"> </w:t>
      </w:r>
      <w:r w:rsidRPr="00BA0B95">
        <w:rPr>
          <w:rFonts w:ascii="Calibri" w:hAnsi="Calibri"/>
          <w:sz w:val="20"/>
          <w:szCs w:val="20"/>
          <w:lang w:val="en-US"/>
        </w:rPr>
        <w:t>Ingold, T.,  (2013), p.121.</w:t>
      </w:r>
    </w:p>
  </w:footnote>
  <w:footnote w:id="132">
    <w:p w:rsidR="00B147AA" w:rsidRPr="0020211D" w:rsidRDefault="00B147AA" w:rsidP="00623A47">
      <w:pPr>
        <w:pStyle w:val="FootnoteText"/>
        <w:rPr>
          <w:rFonts w:ascii="Calibri" w:hAnsi="Calibri"/>
          <w:sz w:val="20"/>
          <w:szCs w:val="20"/>
          <w:lang w:val="en-US"/>
        </w:rPr>
      </w:pPr>
      <w:r w:rsidRPr="0020211D">
        <w:rPr>
          <w:rStyle w:val="FootnoteReference"/>
          <w:rFonts w:ascii="Calibri" w:hAnsi="Calibri"/>
          <w:sz w:val="20"/>
          <w:szCs w:val="20"/>
        </w:rPr>
        <w:footnoteRef/>
      </w:r>
      <w:r w:rsidRPr="0020211D">
        <w:rPr>
          <w:rFonts w:ascii="Calibri" w:hAnsi="Calibri"/>
          <w:sz w:val="20"/>
          <w:szCs w:val="20"/>
        </w:rPr>
        <w:t xml:space="preserve"> </w:t>
      </w:r>
      <w:r w:rsidRPr="0020211D">
        <w:rPr>
          <w:rFonts w:ascii="Calibri" w:hAnsi="Calibri"/>
          <w:sz w:val="20"/>
          <w:szCs w:val="20"/>
          <w:lang w:val="en-US"/>
        </w:rPr>
        <w:t>Tilley, C., (1999), p.34</w:t>
      </w:r>
      <w:r>
        <w:rPr>
          <w:rFonts w:ascii="Calibri" w:hAnsi="Calibri"/>
          <w:sz w:val="20"/>
          <w:szCs w:val="20"/>
          <w:lang w:val="en-US"/>
        </w:rPr>
        <w:t>-35.</w:t>
      </w:r>
    </w:p>
  </w:footnote>
  <w:footnote w:id="133">
    <w:p w:rsidR="00B147AA" w:rsidRPr="00BA0B95" w:rsidRDefault="00B147AA" w:rsidP="00623A47">
      <w:pPr>
        <w:pStyle w:val="FootnoteText"/>
        <w:rPr>
          <w:rFonts w:ascii="Calibri" w:hAnsi="Calibri"/>
          <w:sz w:val="20"/>
          <w:szCs w:val="20"/>
          <w:lang w:val="en-US"/>
        </w:rPr>
      </w:pPr>
      <w:r w:rsidRPr="00BA0B95">
        <w:rPr>
          <w:rStyle w:val="FootnoteReference"/>
          <w:rFonts w:ascii="Calibri" w:hAnsi="Calibri"/>
          <w:sz w:val="20"/>
          <w:szCs w:val="20"/>
        </w:rPr>
        <w:footnoteRef/>
      </w:r>
      <w:r w:rsidRPr="00BA0B95">
        <w:rPr>
          <w:rFonts w:ascii="Calibri" w:hAnsi="Calibri"/>
          <w:sz w:val="20"/>
          <w:szCs w:val="20"/>
        </w:rPr>
        <w:t xml:space="preserve"> Lévi-Strauss, C., (1970), p.339.</w:t>
      </w:r>
    </w:p>
  </w:footnote>
  <w:footnote w:id="134">
    <w:p w:rsidR="00B147AA" w:rsidRPr="005F4FFB" w:rsidRDefault="00B147AA" w:rsidP="004351DB">
      <w:pPr>
        <w:pStyle w:val="FootnoteText"/>
        <w:rPr>
          <w:rFonts w:ascii="Calibri" w:hAnsi="Calibri"/>
          <w:sz w:val="20"/>
          <w:szCs w:val="20"/>
          <w:lang w:val="en-US"/>
        </w:rPr>
      </w:pPr>
      <w:r w:rsidRPr="005F4FFB">
        <w:rPr>
          <w:rStyle w:val="FootnoteReference"/>
          <w:rFonts w:ascii="Calibri" w:hAnsi="Calibri"/>
          <w:sz w:val="20"/>
          <w:szCs w:val="20"/>
        </w:rPr>
        <w:footnoteRef/>
      </w:r>
      <w:r w:rsidRPr="005F4FFB">
        <w:rPr>
          <w:rFonts w:ascii="Calibri" w:hAnsi="Calibri"/>
          <w:sz w:val="20"/>
          <w:szCs w:val="20"/>
        </w:rPr>
        <w:t xml:space="preserve"> Anna Birgitta Rooth, </w:t>
      </w:r>
      <w:r w:rsidRPr="00CD56E2">
        <w:rPr>
          <w:rFonts w:ascii="Calibri" w:hAnsi="Calibri"/>
          <w:i/>
          <w:sz w:val="20"/>
          <w:szCs w:val="20"/>
        </w:rPr>
        <w:t>The Creation Myths of the North American Indians</w:t>
      </w:r>
      <w:r w:rsidRPr="005F4FFB">
        <w:rPr>
          <w:rFonts w:ascii="Calibri" w:hAnsi="Calibri"/>
          <w:sz w:val="20"/>
          <w:szCs w:val="20"/>
        </w:rPr>
        <w:t>, Ant</w:t>
      </w:r>
      <w:r>
        <w:rPr>
          <w:rFonts w:ascii="Calibri" w:hAnsi="Calibri"/>
          <w:sz w:val="20"/>
          <w:szCs w:val="20"/>
        </w:rPr>
        <w:t>hropos, Bd. 52, H. ¾. (1957), p</w:t>
      </w:r>
      <w:r w:rsidRPr="005F4FFB">
        <w:rPr>
          <w:rFonts w:ascii="Calibri" w:hAnsi="Calibri"/>
          <w:sz w:val="20"/>
          <w:szCs w:val="20"/>
        </w:rPr>
        <w:t>.503.</w:t>
      </w:r>
    </w:p>
  </w:footnote>
  <w:footnote w:id="135">
    <w:p w:rsidR="00B147AA" w:rsidRPr="005F4FFB" w:rsidRDefault="00B147AA" w:rsidP="004351DB">
      <w:pPr>
        <w:pStyle w:val="FootnoteText"/>
        <w:rPr>
          <w:lang w:val="en-US"/>
        </w:rPr>
      </w:pPr>
      <w:r w:rsidRPr="005F4FFB">
        <w:rPr>
          <w:rStyle w:val="FootnoteReference"/>
          <w:rFonts w:ascii="Calibri" w:hAnsi="Calibri"/>
          <w:sz w:val="20"/>
          <w:szCs w:val="20"/>
        </w:rPr>
        <w:footnoteRef/>
      </w:r>
      <w:r w:rsidRPr="005F4FFB">
        <w:rPr>
          <w:rFonts w:ascii="Calibri" w:hAnsi="Calibri"/>
          <w:sz w:val="20"/>
          <w:szCs w:val="20"/>
        </w:rPr>
        <w:t xml:space="preserve"> </w:t>
      </w:r>
      <w:r>
        <w:rPr>
          <w:rFonts w:ascii="Calibri" w:hAnsi="Calibri"/>
          <w:sz w:val="20"/>
          <w:szCs w:val="20"/>
        </w:rPr>
        <w:t xml:space="preserve">in </w:t>
      </w:r>
      <w:r w:rsidRPr="005F4FFB">
        <w:rPr>
          <w:rFonts w:ascii="Calibri" w:hAnsi="Calibri"/>
          <w:sz w:val="20"/>
          <w:szCs w:val="20"/>
        </w:rPr>
        <w:t xml:space="preserve">Gladys Reichard, </w:t>
      </w:r>
      <w:r w:rsidRPr="005F4FFB">
        <w:rPr>
          <w:rFonts w:ascii="Calibri" w:hAnsi="Calibri"/>
          <w:i/>
          <w:sz w:val="20"/>
          <w:szCs w:val="20"/>
        </w:rPr>
        <w:t>Spider Woman</w:t>
      </w:r>
      <w:r w:rsidRPr="00583FB6">
        <w:rPr>
          <w:rFonts w:ascii="Calibri" w:hAnsi="Calibri"/>
          <w:i/>
          <w:sz w:val="20"/>
          <w:szCs w:val="20"/>
        </w:rPr>
        <w:t>,</w:t>
      </w:r>
      <w:r w:rsidRPr="00583FB6">
        <w:rPr>
          <w:rFonts w:ascii="Calibri" w:hAnsi="Calibri"/>
          <w:sz w:val="20"/>
          <w:szCs w:val="20"/>
        </w:rPr>
        <w:t xml:space="preserve"> </w:t>
      </w:r>
      <w:r w:rsidRPr="00583FB6">
        <w:rPr>
          <w:rFonts w:ascii="Calibri" w:hAnsi="Calibri"/>
          <w:i/>
          <w:sz w:val="20"/>
          <w:szCs w:val="20"/>
        </w:rPr>
        <w:t>A Story of Navaho Weavers and Chanters</w:t>
      </w:r>
      <w:r w:rsidRPr="00583FB6">
        <w:rPr>
          <w:rFonts w:ascii="Calibri" w:hAnsi="Calibri"/>
          <w:sz w:val="20"/>
          <w:szCs w:val="20"/>
        </w:rPr>
        <w:t xml:space="preserve">, University of New Mexico Press, Albuquerque, 1997. </w:t>
      </w:r>
      <w:r>
        <w:rPr>
          <w:rFonts w:ascii="Calibri" w:hAnsi="Calibri"/>
          <w:sz w:val="20"/>
          <w:szCs w:val="20"/>
        </w:rPr>
        <w:t>(</w:t>
      </w:r>
      <w:r w:rsidRPr="00583FB6">
        <w:rPr>
          <w:rFonts w:ascii="Calibri" w:hAnsi="Calibri"/>
          <w:sz w:val="20"/>
          <w:szCs w:val="20"/>
        </w:rPr>
        <w:t>Original publication: MacMillan New York, 1934</w:t>
      </w:r>
      <w:r>
        <w:rPr>
          <w:rFonts w:ascii="Calibri" w:hAnsi="Calibri"/>
          <w:sz w:val="20"/>
          <w:szCs w:val="20"/>
        </w:rPr>
        <w:t>), frontispiece.</w:t>
      </w:r>
    </w:p>
  </w:footnote>
  <w:footnote w:id="136">
    <w:p w:rsidR="00B147AA" w:rsidRPr="006338DA" w:rsidRDefault="00B147AA" w:rsidP="004351DB">
      <w:pPr>
        <w:pStyle w:val="FootnoteText"/>
        <w:rPr>
          <w:rFonts w:ascii="Calibri" w:hAnsi="Calibri"/>
          <w:sz w:val="20"/>
          <w:szCs w:val="20"/>
          <w:lang w:val="en-US"/>
        </w:rPr>
      </w:pPr>
      <w:r w:rsidRPr="006338DA">
        <w:rPr>
          <w:rStyle w:val="FootnoteReference"/>
          <w:rFonts w:ascii="Calibri" w:hAnsi="Calibri"/>
          <w:sz w:val="20"/>
          <w:szCs w:val="20"/>
        </w:rPr>
        <w:footnoteRef/>
      </w:r>
      <w:r w:rsidRPr="006338DA">
        <w:rPr>
          <w:rFonts w:ascii="Calibri" w:hAnsi="Calibri"/>
          <w:sz w:val="20"/>
          <w:szCs w:val="20"/>
        </w:rPr>
        <w:t xml:space="preserve"> Cecilia F. Klein, </w:t>
      </w:r>
      <w:r w:rsidRPr="006338DA">
        <w:rPr>
          <w:rFonts w:ascii="Calibri" w:hAnsi="Calibri"/>
          <w:i/>
          <w:sz w:val="20"/>
          <w:szCs w:val="20"/>
        </w:rPr>
        <w:t>Woven Heaven, Tangled Earth: A Weaver’s Paradigm of the Mesoamerican Cosmos,</w:t>
      </w:r>
      <w:r w:rsidRPr="006338DA">
        <w:rPr>
          <w:rFonts w:ascii="Calibri" w:hAnsi="Calibri"/>
          <w:sz w:val="20"/>
          <w:szCs w:val="20"/>
        </w:rPr>
        <w:t xml:space="preserve"> Annals of the New York Academy of Sciences, (1982), p.2.</w:t>
      </w:r>
    </w:p>
  </w:footnote>
  <w:footnote w:id="137">
    <w:p w:rsidR="00B147AA" w:rsidRPr="006338DA" w:rsidRDefault="00B147AA" w:rsidP="004351DB">
      <w:pPr>
        <w:pStyle w:val="FootnoteText"/>
        <w:rPr>
          <w:rFonts w:ascii="Calibri" w:hAnsi="Calibri"/>
          <w:sz w:val="20"/>
          <w:szCs w:val="20"/>
          <w:lang w:val="en-US"/>
        </w:rPr>
      </w:pPr>
      <w:r w:rsidRPr="006338DA">
        <w:rPr>
          <w:rStyle w:val="FootnoteReference"/>
          <w:rFonts w:ascii="Calibri" w:hAnsi="Calibri"/>
          <w:sz w:val="20"/>
          <w:szCs w:val="20"/>
        </w:rPr>
        <w:footnoteRef/>
      </w:r>
      <w:r w:rsidRPr="006338DA">
        <w:rPr>
          <w:rFonts w:ascii="Calibri" w:hAnsi="Calibri"/>
          <w:sz w:val="20"/>
          <w:szCs w:val="20"/>
        </w:rPr>
        <w:t xml:space="preserve"> Klein, C. F., (1982), p.12.</w:t>
      </w:r>
    </w:p>
  </w:footnote>
  <w:footnote w:id="138">
    <w:p w:rsidR="00B147AA" w:rsidRPr="006338DA" w:rsidRDefault="00B147AA" w:rsidP="004351DB">
      <w:pPr>
        <w:pStyle w:val="FootnoteText"/>
        <w:rPr>
          <w:rFonts w:ascii="Calibri" w:hAnsi="Calibri"/>
          <w:sz w:val="20"/>
          <w:szCs w:val="20"/>
          <w:lang w:val="en-US"/>
        </w:rPr>
      </w:pPr>
      <w:r w:rsidRPr="006338DA">
        <w:rPr>
          <w:rStyle w:val="FootnoteReference"/>
          <w:rFonts w:ascii="Calibri" w:hAnsi="Calibri"/>
          <w:sz w:val="20"/>
          <w:szCs w:val="20"/>
        </w:rPr>
        <w:footnoteRef/>
      </w:r>
      <w:r w:rsidRPr="006338DA">
        <w:rPr>
          <w:rFonts w:ascii="Calibri" w:hAnsi="Calibri"/>
          <w:sz w:val="20"/>
          <w:szCs w:val="20"/>
        </w:rPr>
        <w:t xml:space="preserve"> Grace James, </w:t>
      </w:r>
      <w:r w:rsidRPr="006338DA">
        <w:rPr>
          <w:rFonts w:ascii="Calibri" w:hAnsi="Calibri"/>
          <w:i/>
          <w:sz w:val="20"/>
          <w:szCs w:val="20"/>
          <w:lang w:val="en-US"/>
        </w:rPr>
        <w:t>The Green Willow and other Japanese Fairy Tales</w:t>
      </w:r>
      <w:r w:rsidRPr="006338DA">
        <w:rPr>
          <w:rFonts w:ascii="Calibri" w:hAnsi="Calibri"/>
          <w:sz w:val="20"/>
          <w:szCs w:val="20"/>
          <w:lang w:val="en-US"/>
        </w:rPr>
        <w:t>, MacMillan and Co. London, 1910 p.65.</w:t>
      </w:r>
    </w:p>
  </w:footnote>
  <w:footnote w:id="139">
    <w:p w:rsidR="00B147AA" w:rsidRPr="006338DA" w:rsidRDefault="00B147AA" w:rsidP="004351DB">
      <w:pPr>
        <w:pStyle w:val="FootnoteText"/>
        <w:rPr>
          <w:rFonts w:ascii="Calibri" w:hAnsi="Calibri"/>
          <w:sz w:val="20"/>
          <w:szCs w:val="20"/>
          <w:lang w:val="en-US"/>
        </w:rPr>
      </w:pPr>
      <w:r w:rsidRPr="006338DA">
        <w:rPr>
          <w:rStyle w:val="FootnoteReference"/>
          <w:rFonts w:ascii="Calibri" w:hAnsi="Calibri"/>
          <w:sz w:val="20"/>
          <w:szCs w:val="20"/>
        </w:rPr>
        <w:footnoteRef/>
      </w:r>
      <w:r w:rsidRPr="006338DA">
        <w:rPr>
          <w:rFonts w:ascii="Calibri" w:hAnsi="Calibri"/>
          <w:sz w:val="20"/>
          <w:szCs w:val="20"/>
        </w:rPr>
        <w:t xml:space="preserve"> Justine T. Snow, </w:t>
      </w:r>
      <w:r w:rsidRPr="006338DA">
        <w:rPr>
          <w:rFonts w:ascii="Calibri" w:hAnsi="Calibri"/>
          <w:i/>
          <w:sz w:val="20"/>
          <w:szCs w:val="20"/>
        </w:rPr>
        <w:t>The Spider’s Web: Evidence for the Indo-European Origin of Two Ancient Chinese Deities</w:t>
      </w:r>
      <w:r w:rsidRPr="006338DA">
        <w:rPr>
          <w:rFonts w:ascii="Calibri" w:hAnsi="Calibri"/>
          <w:sz w:val="20"/>
          <w:szCs w:val="20"/>
        </w:rPr>
        <w:t xml:space="preserve">, Sino-Platonic Papers, 118, (Jun 2002), University of Pennsylvania, </w:t>
      </w:r>
      <w:hyperlink r:id="rId4" w:history="1">
        <w:r w:rsidRPr="006338DA">
          <w:rPr>
            <w:rStyle w:val="Hyperlink"/>
            <w:rFonts w:ascii="Calibri" w:hAnsi="Calibri"/>
            <w:sz w:val="20"/>
            <w:szCs w:val="20"/>
          </w:rPr>
          <w:t>www.sino-plantonic.org</w:t>
        </w:r>
      </w:hyperlink>
      <w:r w:rsidRPr="006338DA">
        <w:rPr>
          <w:rFonts w:ascii="Calibri" w:hAnsi="Calibri"/>
          <w:sz w:val="20"/>
          <w:szCs w:val="20"/>
        </w:rPr>
        <w:t>, p.3.</w:t>
      </w:r>
    </w:p>
  </w:footnote>
  <w:footnote w:id="140">
    <w:p w:rsidR="00B147AA" w:rsidRPr="006338DA" w:rsidRDefault="00B147AA" w:rsidP="004351DB">
      <w:pPr>
        <w:pStyle w:val="FootnoteText"/>
        <w:rPr>
          <w:rFonts w:ascii="Calibri" w:hAnsi="Calibri"/>
          <w:sz w:val="20"/>
          <w:szCs w:val="20"/>
          <w:lang w:val="en-US"/>
        </w:rPr>
      </w:pPr>
      <w:r w:rsidRPr="006338DA">
        <w:rPr>
          <w:rStyle w:val="FootnoteReference"/>
          <w:rFonts w:ascii="Calibri" w:hAnsi="Calibri"/>
          <w:sz w:val="20"/>
          <w:szCs w:val="20"/>
        </w:rPr>
        <w:footnoteRef/>
      </w:r>
      <w:r w:rsidRPr="006338DA">
        <w:rPr>
          <w:rFonts w:ascii="Calibri" w:hAnsi="Calibri"/>
          <w:sz w:val="20"/>
          <w:szCs w:val="20"/>
        </w:rPr>
        <w:t xml:space="preserve"> Anne Birrel, </w:t>
      </w:r>
      <w:r w:rsidRPr="006338DA">
        <w:rPr>
          <w:rFonts w:ascii="Calibri" w:hAnsi="Calibri"/>
          <w:i/>
          <w:sz w:val="20"/>
          <w:szCs w:val="20"/>
        </w:rPr>
        <w:t>Chinese Mythology: an Introduction</w:t>
      </w:r>
      <w:r w:rsidRPr="006338DA">
        <w:rPr>
          <w:rFonts w:ascii="Calibri" w:hAnsi="Calibri"/>
          <w:sz w:val="20"/>
          <w:szCs w:val="20"/>
        </w:rPr>
        <w:t>, John Hopkins University Press, Baltimore and London, 1993, p.166-7.</w:t>
      </w:r>
    </w:p>
  </w:footnote>
  <w:footnote w:id="141">
    <w:p w:rsidR="00B147AA" w:rsidRPr="006338DA" w:rsidRDefault="00B147AA" w:rsidP="004351DB">
      <w:pPr>
        <w:pStyle w:val="EndnoteText"/>
        <w:rPr>
          <w:rFonts w:ascii="Calibri" w:hAnsi="Calibri"/>
          <w:color w:val="660066"/>
          <w:sz w:val="20"/>
          <w:szCs w:val="20"/>
          <w:lang w:val="en-US"/>
        </w:rPr>
      </w:pPr>
      <w:r w:rsidRPr="006338DA">
        <w:rPr>
          <w:rStyle w:val="FootnoteReference"/>
          <w:rFonts w:ascii="Calibri" w:hAnsi="Calibri"/>
          <w:sz w:val="20"/>
          <w:szCs w:val="20"/>
        </w:rPr>
        <w:footnoteRef/>
      </w:r>
      <w:r w:rsidRPr="006338DA">
        <w:rPr>
          <w:rFonts w:ascii="Calibri" w:hAnsi="Calibri"/>
          <w:sz w:val="20"/>
          <w:szCs w:val="20"/>
        </w:rPr>
        <w:t xml:space="preserve"> </w:t>
      </w:r>
      <w:r w:rsidRPr="006338DA">
        <w:rPr>
          <w:rFonts w:ascii="Calibri" w:hAnsi="Calibri"/>
          <w:sz w:val="20"/>
          <w:szCs w:val="20"/>
          <w:lang w:val="en-US"/>
        </w:rPr>
        <w:t>www.chinaculture.org/2014-12/30content_589707.htm</w:t>
      </w:r>
    </w:p>
    <w:p w:rsidR="00B147AA" w:rsidRPr="00CD56E2" w:rsidRDefault="00B147AA" w:rsidP="004351DB">
      <w:pPr>
        <w:pStyle w:val="FootnoteText"/>
        <w:rPr>
          <w:rFonts w:ascii="Calibri" w:hAnsi="Calibri"/>
          <w:sz w:val="20"/>
          <w:szCs w:val="20"/>
          <w:lang w:val="en-US"/>
        </w:rPr>
      </w:pPr>
    </w:p>
  </w:footnote>
  <w:footnote w:id="142">
    <w:p w:rsidR="00B147AA" w:rsidRPr="00CD56E2" w:rsidRDefault="00B147AA" w:rsidP="004351DB">
      <w:pPr>
        <w:pStyle w:val="FootnoteText"/>
        <w:rPr>
          <w:rFonts w:ascii="Calibri" w:hAnsi="Calibri"/>
          <w:sz w:val="20"/>
          <w:szCs w:val="20"/>
          <w:lang w:val="en-US"/>
        </w:rPr>
      </w:pPr>
      <w:r w:rsidRPr="00CD56E2">
        <w:rPr>
          <w:rStyle w:val="FootnoteReference"/>
          <w:rFonts w:ascii="Calibri" w:hAnsi="Calibri"/>
          <w:sz w:val="20"/>
          <w:szCs w:val="20"/>
        </w:rPr>
        <w:footnoteRef/>
      </w:r>
      <w:r w:rsidRPr="00CD56E2">
        <w:rPr>
          <w:rFonts w:ascii="Calibri" w:hAnsi="Calibri"/>
          <w:sz w:val="20"/>
          <w:szCs w:val="20"/>
        </w:rPr>
        <w:t xml:space="preserve"> O No Yasumaru,</w:t>
      </w:r>
      <w:r w:rsidRPr="00CD56E2">
        <w:rPr>
          <w:rFonts w:ascii="Calibri" w:hAnsi="Calibri"/>
          <w:i/>
          <w:sz w:val="20"/>
          <w:szCs w:val="20"/>
        </w:rPr>
        <w:t xml:space="preserve"> Kojiki, an Account of Ancient Matters,</w:t>
      </w:r>
      <w:r w:rsidRPr="00CD56E2">
        <w:rPr>
          <w:rFonts w:ascii="Calibri" w:hAnsi="Calibri"/>
          <w:sz w:val="20"/>
          <w:szCs w:val="20"/>
        </w:rPr>
        <w:t xml:space="preserve"> (trans. Gustav Heldt) Columbia University Press, New York, Chichester, 2014, p.22.</w:t>
      </w:r>
    </w:p>
  </w:footnote>
  <w:footnote w:id="143">
    <w:p w:rsidR="00B147AA" w:rsidRPr="00527E3F" w:rsidRDefault="00B147AA" w:rsidP="004351DB">
      <w:pPr>
        <w:pStyle w:val="FootnoteText"/>
        <w:rPr>
          <w:rFonts w:ascii="Calibri" w:hAnsi="Calibri"/>
          <w:sz w:val="20"/>
          <w:szCs w:val="20"/>
          <w:lang w:val="en-US"/>
        </w:rPr>
      </w:pPr>
      <w:r w:rsidRPr="00CD56E2">
        <w:rPr>
          <w:rStyle w:val="FootnoteReference"/>
          <w:rFonts w:ascii="Calibri" w:hAnsi="Calibri"/>
          <w:sz w:val="20"/>
          <w:szCs w:val="20"/>
        </w:rPr>
        <w:footnoteRef/>
      </w:r>
      <w:r w:rsidRPr="00CD56E2">
        <w:rPr>
          <w:rFonts w:ascii="Calibri" w:hAnsi="Calibri"/>
          <w:sz w:val="20"/>
          <w:szCs w:val="20"/>
        </w:rPr>
        <w:t xml:space="preserve"> Alan L. Miller, </w:t>
      </w:r>
      <w:r w:rsidRPr="00CD56E2">
        <w:rPr>
          <w:rFonts w:ascii="Calibri" w:hAnsi="Calibri"/>
          <w:i/>
          <w:sz w:val="20"/>
          <w:szCs w:val="20"/>
        </w:rPr>
        <w:t>“Ame No Miso-Ori Me” (The Heavenly Weaving Maiden): The Cosmic Weaver in Early Shinto Myth and Ritual</w:t>
      </w:r>
      <w:r w:rsidRPr="00CD56E2">
        <w:rPr>
          <w:rFonts w:ascii="Calibri" w:hAnsi="Calibri"/>
          <w:sz w:val="20"/>
          <w:szCs w:val="20"/>
        </w:rPr>
        <w:t>, History of Religions, Vol.24, no.1, (Aug., 1984), pp.27-48. Published by University of Chicago Press, p.43.</w:t>
      </w:r>
    </w:p>
  </w:footnote>
  <w:footnote w:id="144">
    <w:p w:rsidR="00B147AA" w:rsidRPr="00F90D10" w:rsidRDefault="00B147AA" w:rsidP="004351DB">
      <w:pPr>
        <w:pStyle w:val="FootnoteText"/>
        <w:rPr>
          <w:lang w:val="en-US"/>
        </w:rPr>
      </w:pPr>
      <w:r w:rsidRPr="00527E3F">
        <w:rPr>
          <w:rStyle w:val="FootnoteReference"/>
          <w:rFonts w:ascii="Calibri" w:hAnsi="Calibri"/>
          <w:sz w:val="20"/>
          <w:szCs w:val="20"/>
        </w:rPr>
        <w:footnoteRef/>
      </w:r>
      <w:r w:rsidRPr="00527E3F">
        <w:rPr>
          <w:rFonts w:ascii="Calibri" w:hAnsi="Calibri"/>
          <w:sz w:val="20"/>
          <w:szCs w:val="20"/>
        </w:rPr>
        <w:t xml:space="preserve"> </w:t>
      </w:r>
      <w:r w:rsidRPr="00527E3F">
        <w:rPr>
          <w:rFonts w:ascii="Calibri" w:hAnsi="Calibri"/>
          <w:sz w:val="20"/>
          <w:szCs w:val="20"/>
          <w:lang w:val="en-US"/>
        </w:rPr>
        <w:t>Miller, A., (1984), p.43.</w:t>
      </w:r>
    </w:p>
  </w:footnote>
  <w:footnote w:id="145">
    <w:p w:rsidR="00B147AA" w:rsidRPr="004913BF" w:rsidRDefault="00B147AA" w:rsidP="004351DB">
      <w:pPr>
        <w:pStyle w:val="FootnoteText"/>
        <w:rPr>
          <w:rFonts w:ascii="Calibri" w:hAnsi="Calibri"/>
          <w:sz w:val="20"/>
          <w:szCs w:val="20"/>
          <w:lang w:val="en-US"/>
        </w:rPr>
      </w:pPr>
      <w:r w:rsidRPr="004913BF">
        <w:rPr>
          <w:rStyle w:val="FootnoteReference"/>
          <w:rFonts w:ascii="Calibri" w:hAnsi="Calibri"/>
          <w:sz w:val="20"/>
          <w:szCs w:val="20"/>
        </w:rPr>
        <w:footnoteRef/>
      </w:r>
      <w:r w:rsidRPr="004913BF">
        <w:rPr>
          <w:rFonts w:ascii="Calibri" w:hAnsi="Calibri"/>
          <w:sz w:val="20"/>
          <w:szCs w:val="20"/>
        </w:rPr>
        <w:t xml:space="preserve"> Gregory Shaw, </w:t>
      </w:r>
      <w:r w:rsidRPr="00595B60">
        <w:rPr>
          <w:rFonts w:ascii="Calibri" w:hAnsi="Calibri"/>
          <w:i/>
          <w:sz w:val="20"/>
          <w:szCs w:val="20"/>
        </w:rPr>
        <w:t>Theurgy and the Soul, The Neoplatonism of Iamblichus</w:t>
      </w:r>
      <w:r w:rsidRPr="004913BF">
        <w:rPr>
          <w:rFonts w:ascii="Calibri" w:hAnsi="Calibri"/>
          <w:sz w:val="20"/>
          <w:szCs w:val="20"/>
        </w:rPr>
        <w:t>, The Pennsylvania State University Press, Pennsylvania, 1995, p.4.</w:t>
      </w:r>
    </w:p>
  </w:footnote>
  <w:footnote w:id="146">
    <w:p w:rsidR="00B147AA" w:rsidRPr="00171EE8" w:rsidRDefault="00B147AA" w:rsidP="004351DB">
      <w:pPr>
        <w:pStyle w:val="FootnoteText"/>
        <w:rPr>
          <w:rFonts w:ascii="Calibri" w:hAnsi="Calibri"/>
          <w:sz w:val="20"/>
          <w:szCs w:val="20"/>
          <w:lang w:val="en-US"/>
        </w:rPr>
      </w:pPr>
      <w:r w:rsidRPr="00171EE8">
        <w:rPr>
          <w:rStyle w:val="FootnoteReference"/>
          <w:rFonts w:ascii="Calibri" w:hAnsi="Calibri"/>
          <w:sz w:val="20"/>
          <w:szCs w:val="20"/>
        </w:rPr>
        <w:footnoteRef/>
      </w:r>
      <w:r w:rsidRPr="00171EE8">
        <w:rPr>
          <w:rFonts w:ascii="Calibri" w:hAnsi="Calibri"/>
          <w:sz w:val="20"/>
          <w:szCs w:val="20"/>
        </w:rPr>
        <w:t xml:space="preserve"> Snow, </w:t>
      </w:r>
      <w:r w:rsidRPr="00B67B9E">
        <w:rPr>
          <w:rFonts w:ascii="Calibri" w:hAnsi="Calibri"/>
          <w:sz w:val="20"/>
          <w:szCs w:val="20"/>
        </w:rPr>
        <w:t>J.T. (2002), p.3.</w:t>
      </w:r>
      <w:r w:rsidRPr="00171EE8">
        <w:rPr>
          <w:rFonts w:ascii="Calibri" w:hAnsi="Calibri"/>
          <w:sz w:val="20"/>
          <w:szCs w:val="20"/>
        </w:rPr>
        <w:t xml:space="preserve"> </w:t>
      </w:r>
    </w:p>
  </w:footnote>
  <w:footnote w:id="147">
    <w:p w:rsidR="00B147AA" w:rsidRPr="00171EE8" w:rsidRDefault="00B147AA" w:rsidP="004351DB">
      <w:pPr>
        <w:pStyle w:val="FootnoteText"/>
        <w:rPr>
          <w:rFonts w:ascii="Calibri" w:hAnsi="Calibri"/>
          <w:sz w:val="20"/>
          <w:szCs w:val="20"/>
          <w:lang w:val="en-US"/>
        </w:rPr>
      </w:pPr>
      <w:r w:rsidRPr="00171EE8">
        <w:rPr>
          <w:rStyle w:val="FootnoteReference"/>
          <w:rFonts w:ascii="Calibri" w:hAnsi="Calibri"/>
          <w:sz w:val="20"/>
          <w:szCs w:val="20"/>
        </w:rPr>
        <w:footnoteRef/>
      </w:r>
      <w:r w:rsidRPr="00171EE8">
        <w:rPr>
          <w:rFonts w:ascii="Calibri" w:hAnsi="Calibri"/>
          <w:sz w:val="20"/>
          <w:szCs w:val="20"/>
        </w:rPr>
        <w:t xml:space="preserve"> Lotte Motz, </w:t>
      </w:r>
      <w:r w:rsidRPr="00171EE8">
        <w:rPr>
          <w:rFonts w:ascii="Calibri" w:hAnsi="Calibri"/>
          <w:i/>
          <w:sz w:val="20"/>
          <w:szCs w:val="20"/>
        </w:rPr>
        <w:t>The Faces of the Goddess</w:t>
      </w:r>
      <w:r w:rsidRPr="00171EE8">
        <w:rPr>
          <w:rFonts w:ascii="Calibri" w:hAnsi="Calibri"/>
          <w:sz w:val="20"/>
          <w:szCs w:val="20"/>
        </w:rPr>
        <w:t>, Oxford University Press, New York, Oxford, 1997, p.74.</w:t>
      </w:r>
    </w:p>
  </w:footnote>
  <w:footnote w:id="148">
    <w:p w:rsidR="00B147AA" w:rsidRPr="00171EE8" w:rsidRDefault="00B147AA" w:rsidP="004351DB">
      <w:pPr>
        <w:pStyle w:val="FootnoteText"/>
        <w:rPr>
          <w:rFonts w:ascii="Calibri" w:hAnsi="Calibri"/>
          <w:sz w:val="20"/>
          <w:szCs w:val="20"/>
          <w:lang w:val="en-US"/>
        </w:rPr>
      </w:pPr>
      <w:r w:rsidRPr="00171EE8">
        <w:rPr>
          <w:rStyle w:val="FootnoteReference"/>
          <w:rFonts w:ascii="Calibri" w:hAnsi="Calibri"/>
          <w:sz w:val="20"/>
          <w:szCs w:val="20"/>
        </w:rPr>
        <w:footnoteRef/>
      </w:r>
      <w:r w:rsidRPr="00171EE8">
        <w:rPr>
          <w:rFonts w:ascii="Calibri" w:hAnsi="Calibri"/>
          <w:sz w:val="20"/>
          <w:szCs w:val="20"/>
        </w:rPr>
        <w:t xml:space="preserve"> Josepha Sherman, </w:t>
      </w:r>
      <w:r w:rsidRPr="00171EE8">
        <w:rPr>
          <w:rFonts w:ascii="Calibri" w:hAnsi="Calibri"/>
          <w:i/>
          <w:sz w:val="20"/>
          <w:szCs w:val="20"/>
        </w:rPr>
        <w:t>Storytelling: an Encyclopedia of Mythology and Folklore,</w:t>
      </w:r>
      <w:r w:rsidRPr="00171EE8">
        <w:rPr>
          <w:rFonts w:ascii="Calibri" w:hAnsi="Calibri"/>
          <w:sz w:val="20"/>
          <w:szCs w:val="20"/>
        </w:rPr>
        <w:t xml:space="preserve"> Routledge, London and New York, 2015, p.178.</w:t>
      </w:r>
    </w:p>
  </w:footnote>
  <w:footnote w:id="149">
    <w:p w:rsidR="00B147AA" w:rsidRPr="00171EE8" w:rsidRDefault="00B147AA" w:rsidP="004351DB">
      <w:pPr>
        <w:pStyle w:val="FootnoteText"/>
        <w:rPr>
          <w:rFonts w:ascii="Calibri" w:hAnsi="Calibri"/>
          <w:sz w:val="20"/>
          <w:szCs w:val="20"/>
          <w:lang w:val="en-US"/>
        </w:rPr>
      </w:pPr>
      <w:r w:rsidRPr="00171EE8">
        <w:rPr>
          <w:rStyle w:val="FootnoteReference"/>
          <w:rFonts w:ascii="Calibri" w:hAnsi="Calibri"/>
          <w:sz w:val="20"/>
          <w:szCs w:val="20"/>
        </w:rPr>
        <w:footnoteRef/>
      </w:r>
      <w:r w:rsidRPr="00171EE8">
        <w:rPr>
          <w:rFonts w:ascii="Calibri" w:hAnsi="Calibri"/>
          <w:sz w:val="20"/>
          <w:szCs w:val="20"/>
        </w:rPr>
        <w:t xml:space="preserve"> </w:t>
      </w:r>
      <w:r w:rsidRPr="00B67B9E">
        <w:rPr>
          <w:rFonts w:ascii="Calibri" w:hAnsi="Calibri"/>
          <w:sz w:val="20"/>
          <w:szCs w:val="20"/>
        </w:rPr>
        <w:t>Sherman, J., (2015), p.178.</w:t>
      </w:r>
    </w:p>
  </w:footnote>
  <w:footnote w:id="150">
    <w:p w:rsidR="00B147AA" w:rsidRPr="00171EE8" w:rsidRDefault="00B147AA" w:rsidP="004351DB">
      <w:pPr>
        <w:pStyle w:val="FootnoteText"/>
        <w:rPr>
          <w:rFonts w:ascii="Calibri" w:hAnsi="Calibri"/>
          <w:sz w:val="20"/>
          <w:szCs w:val="20"/>
          <w:lang w:val="en-US"/>
        </w:rPr>
      </w:pPr>
      <w:r w:rsidRPr="00171EE8">
        <w:rPr>
          <w:rStyle w:val="FootnoteReference"/>
          <w:rFonts w:ascii="Calibri" w:hAnsi="Calibri"/>
          <w:sz w:val="20"/>
          <w:szCs w:val="20"/>
        </w:rPr>
        <w:footnoteRef/>
      </w:r>
      <w:r w:rsidRPr="00171EE8">
        <w:rPr>
          <w:rFonts w:ascii="Calibri" w:hAnsi="Calibri"/>
          <w:sz w:val="20"/>
          <w:szCs w:val="20"/>
        </w:rPr>
        <w:t xml:space="preserve"> </w:t>
      </w:r>
      <w:r w:rsidRPr="00171EE8">
        <w:rPr>
          <w:rFonts w:ascii="Calibri" w:hAnsi="Calibri"/>
          <w:i/>
          <w:sz w:val="20"/>
          <w:szCs w:val="20"/>
        </w:rPr>
        <w:t xml:space="preserve">Rig Veda, </w:t>
      </w:r>
      <w:r>
        <w:rPr>
          <w:rFonts w:ascii="Calibri" w:hAnsi="Calibri"/>
          <w:sz w:val="20"/>
          <w:szCs w:val="20"/>
        </w:rPr>
        <w:t xml:space="preserve">I.92.5-6., (trans. </w:t>
      </w:r>
      <w:r w:rsidRPr="00171EE8">
        <w:rPr>
          <w:rFonts w:ascii="Calibri" w:hAnsi="Calibri"/>
          <w:sz w:val="20"/>
          <w:szCs w:val="20"/>
        </w:rPr>
        <w:t>Wendy O’Flaherty</w:t>
      </w:r>
      <w:r>
        <w:rPr>
          <w:rFonts w:ascii="Calibri" w:hAnsi="Calibri"/>
          <w:sz w:val="20"/>
          <w:szCs w:val="20"/>
        </w:rPr>
        <w:t>)</w:t>
      </w:r>
      <w:r w:rsidRPr="00171EE8">
        <w:rPr>
          <w:rFonts w:ascii="Calibri" w:hAnsi="Calibri"/>
          <w:sz w:val="20"/>
          <w:szCs w:val="20"/>
        </w:rPr>
        <w:t>, Penguin Books, Middlesex, 1981, p.180.</w:t>
      </w:r>
    </w:p>
  </w:footnote>
  <w:footnote w:id="151">
    <w:p w:rsidR="00B147AA" w:rsidRPr="00171EE8" w:rsidRDefault="00B147AA" w:rsidP="004351DB">
      <w:pPr>
        <w:pStyle w:val="FootnoteText"/>
        <w:rPr>
          <w:rFonts w:ascii="Calibri" w:hAnsi="Calibri"/>
          <w:sz w:val="20"/>
          <w:szCs w:val="20"/>
          <w:lang w:val="en-US"/>
        </w:rPr>
      </w:pPr>
      <w:r w:rsidRPr="00171EE8">
        <w:rPr>
          <w:rStyle w:val="FootnoteReference"/>
          <w:rFonts w:ascii="Calibri" w:hAnsi="Calibri"/>
          <w:sz w:val="20"/>
          <w:szCs w:val="20"/>
        </w:rPr>
        <w:footnoteRef/>
      </w:r>
      <w:r w:rsidRPr="00171EE8">
        <w:rPr>
          <w:rFonts w:ascii="Calibri" w:hAnsi="Calibri"/>
          <w:sz w:val="20"/>
          <w:szCs w:val="20"/>
          <w:lang w:val="en-US"/>
        </w:rPr>
        <w:t xml:space="preserve"> Ann Shearer, </w:t>
      </w:r>
      <w:r w:rsidRPr="00171EE8">
        <w:rPr>
          <w:rFonts w:ascii="Calibri" w:hAnsi="Calibri"/>
          <w:i/>
          <w:sz w:val="20"/>
          <w:szCs w:val="20"/>
          <w:lang w:val="en-US"/>
        </w:rPr>
        <w:t>Athene: Image and Energy,</w:t>
      </w:r>
      <w:r w:rsidRPr="00171EE8">
        <w:rPr>
          <w:rFonts w:ascii="Calibri" w:hAnsi="Calibri"/>
          <w:sz w:val="20"/>
          <w:szCs w:val="20"/>
          <w:lang w:val="en-US"/>
        </w:rPr>
        <w:t xml:space="preserve"> Penguin Books, University of Virginia, 1998, p.50.</w:t>
      </w:r>
      <w:r w:rsidRPr="00171EE8">
        <w:rPr>
          <w:rFonts w:ascii="Calibri" w:hAnsi="Calibri"/>
          <w:sz w:val="20"/>
          <w:szCs w:val="20"/>
        </w:rPr>
        <w:t xml:space="preserve"> </w:t>
      </w:r>
    </w:p>
  </w:footnote>
  <w:footnote w:id="152">
    <w:p w:rsidR="00B147AA" w:rsidRPr="00171EE8" w:rsidRDefault="00B147AA" w:rsidP="004351DB">
      <w:pPr>
        <w:pStyle w:val="FootnoteText"/>
        <w:rPr>
          <w:rFonts w:ascii="Calibri" w:hAnsi="Calibri"/>
          <w:sz w:val="20"/>
          <w:szCs w:val="20"/>
          <w:lang w:val="en-US"/>
        </w:rPr>
      </w:pPr>
      <w:r w:rsidRPr="00171EE8">
        <w:rPr>
          <w:rStyle w:val="FootnoteReference"/>
          <w:rFonts w:ascii="Calibri" w:hAnsi="Calibri"/>
          <w:sz w:val="20"/>
          <w:szCs w:val="20"/>
        </w:rPr>
        <w:footnoteRef/>
      </w:r>
      <w:r w:rsidRPr="00171EE8">
        <w:rPr>
          <w:rFonts w:ascii="Calibri" w:hAnsi="Calibri"/>
          <w:sz w:val="20"/>
          <w:szCs w:val="20"/>
        </w:rPr>
        <w:t xml:space="preserve"> Hassan el Saady, </w:t>
      </w:r>
      <w:r w:rsidRPr="00171EE8">
        <w:rPr>
          <w:rFonts w:ascii="Calibri" w:hAnsi="Calibri"/>
          <w:i/>
          <w:sz w:val="20"/>
          <w:szCs w:val="20"/>
        </w:rPr>
        <w:t>Reflections on the Goddess Tayet,</w:t>
      </w:r>
      <w:r w:rsidRPr="00171EE8">
        <w:rPr>
          <w:rFonts w:ascii="Calibri" w:hAnsi="Calibri"/>
          <w:sz w:val="20"/>
          <w:szCs w:val="20"/>
        </w:rPr>
        <w:t xml:space="preserve"> The Journal of Egyptian Archaeology, Vol.80 (1994), p.213.</w:t>
      </w:r>
    </w:p>
  </w:footnote>
  <w:footnote w:id="153">
    <w:p w:rsidR="00B147AA" w:rsidRPr="00171EE8" w:rsidRDefault="00B147AA" w:rsidP="004351DB">
      <w:pPr>
        <w:pStyle w:val="FootnoteText"/>
        <w:rPr>
          <w:rFonts w:ascii="Calibri" w:hAnsi="Calibri"/>
          <w:sz w:val="20"/>
          <w:szCs w:val="20"/>
          <w:lang w:val="en-US"/>
        </w:rPr>
      </w:pPr>
      <w:r w:rsidRPr="00171EE8">
        <w:rPr>
          <w:rStyle w:val="FootnoteReference"/>
          <w:rFonts w:ascii="Calibri" w:hAnsi="Calibri"/>
          <w:sz w:val="20"/>
          <w:szCs w:val="20"/>
        </w:rPr>
        <w:footnoteRef/>
      </w:r>
      <w:r w:rsidRPr="00171EE8">
        <w:rPr>
          <w:rFonts w:ascii="Calibri" w:hAnsi="Calibri"/>
          <w:sz w:val="20"/>
          <w:szCs w:val="20"/>
        </w:rPr>
        <w:t xml:space="preserve"> Susan Milbrath, </w:t>
      </w:r>
      <w:r w:rsidRPr="00B67B9E">
        <w:rPr>
          <w:rFonts w:ascii="Calibri" w:hAnsi="Calibri"/>
          <w:i/>
          <w:sz w:val="20"/>
          <w:szCs w:val="20"/>
        </w:rPr>
        <w:t>Xochiquetzal and the Lunar Cult of Central Mexico</w:t>
      </w:r>
      <w:r w:rsidRPr="00171EE8">
        <w:rPr>
          <w:rFonts w:ascii="Calibri" w:hAnsi="Calibri"/>
          <w:sz w:val="20"/>
          <w:szCs w:val="20"/>
        </w:rPr>
        <w:t xml:space="preserve">, </w:t>
      </w:r>
      <w:r>
        <w:rPr>
          <w:rFonts w:ascii="Calibri" w:hAnsi="Calibri"/>
          <w:sz w:val="20"/>
          <w:szCs w:val="20"/>
          <w:lang w:val="en-US"/>
        </w:rPr>
        <w:t>in</w:t>
      </w:r>
      <w:r w:rsidRPr="00171EE8">
        <w:rPr>
          <w:rFonts w:ascii="Calibri" w:hAnsi="Calibri"/>
          <w:sz w:val="20"/>
          <w:szCs w:val="20"/>
          <w:lang w:val="en-US"/>
        </w:rPr>
        <w:t xml:space="preserve"> </w:t>
      </w:r>
      <w:r w:rsidRPr="00B67B9E">
        <w:rPr>
          <w:rFonts w:ascii="Calibri" w:hAnsi="Calibri"/>
          <w:i/>
          <w:sz w:val="20"/>
          <w:szCs w:val="20"/>
          <w:lang w:val="en-US"/>
        </w:rPr>
        <w:t xml:space="preserve">Chalchihuitl in Quetzali. Precious Greenstone, Precious Quetzali. </w:t>
      </w:r>
      <w:r w:rsidRPr="00171EE8">
        <w:rPr>
          <w:rFonts w:ascii="Calibri" w:hAnsi="Calibri"/>
          <w:sz w:val="20"/>
          <w:szCs w:val="20"/>
          <w:lang w:val="en-US"/>
        </w:rPr>
        <w:t>Mesoamerican studies in honor of Doris Heyden, Labyrinthos, Lancaster, California, 2000, p.31.</w:t>
      </w:r>
      <w:r w:rsidRPr="00171EE8">
        <w:rPr>
          <w:rFonts w:ascii="Calibri" w:hAnsi="Calibri"/>
          <w:sz w:val="20"/>
          <w:szCs w:val="20"/>
        </w:rPr>
        <w:t xml:space="preserve"> </w:t>
      </w:r>
    </w:p>
  </w:footnote>
  <w:footnote w:id="154">
    <w:p w:rsidR="00B147AA" w:rsidRPr="00171EE8" w:rsidRDefault="00B147AA" w:rsidP="004351DB">
      <w:pPr>
        <w:pStyle w:val="FootnoteText"/>
        <w:rPr>
          <w:rFonts w:ascii="Calibri" w:hAnsi="Calibri"/>
          <w:sz w:val="20"/>
          <w:szCs w:val="20"/>
          <w:lang w:val="en-US"/>
        </w:rPr>
      </w:pPr>
      <w:r w:rsidRPr="00171EE8">
        <w:rPr>
          <w:rStyle w:val="FootnoteReference"/>
          <w:rFonts w:ascii="Calibri" w:hAnsi="Calibri"/>
          <w:sz w:val="20"/>
          <w:szCs w:val="20"/>
        </w:rPr>
        <w:footnoteRef/>
      </w:r>
      <w:r w:rsidRPr="00171EE8">
        <w:rPr>
          <w:rFonts w:ascii="Calibri" w:hAnsi="Calibri"/>
          <w:sz w:val="20"/>
          <w:szCs w:val="20"/>
        </w:rPr>
        <w:t xml:space="preserve"> </w:t>
      </w:r>
      <w:r w:rsidRPr="00B13934">
        <w:rPr>
          <w:rFonts w:ascii="Calibri" w:hAnsi="Calibri"/>
          <w:sz w:val="20"/>
          <w:szCs w:val="20"/>
        </w:rPr>
        <w:t xml:space="preserve">Susan </w:t>
      </w:r>
      <w:r w:rsidRPr="00B13934">
        <w:rPr>
          <w:rFonts w:ascii="Calibri" w:hAnsi="Calibri"/>
          <w:bCs/>
          <w:sz w:val="20"/>
          <w:szCs w:val="20"/>
          <w:lang w:val="en-US"/>
        </w:rPr>
        <w:t xml:space="preserve">Milbrath, </w:t>
      </w:r>
      <w:r w:rsidRPr="00B13934">
        <w:rPr>
          <w:rFonts w:ascii="Calibri" w:hAnsi="Calibri"/>
          <w:bCs/>
          <w:i/>
          <w:sz w:val="20"/>
          <w:szCs w:val="20"/>
          <w:lang w:val="en-US"/>
        </w:rPr>
        <w:t xml:space="preserve">Gender and Roles of Lunar Deities in Postclassic Central Mexico and the Correlations with the Maya Area, </w:t>
      </w:r>
      <w:r>
        <w:rPr>
          <w:rFonts w:ascii="Calibri" w:hAnsi="Calibri"/>
          <w:bCs/>
          <w:sz w:val="20"/>
          <w:szCs w:val="20"/>
          <w:lang w:val="en-US"/>
        </w:rPr>
        <w:t>historicas.unam.mx, 1995, p.69</w:t>
      </w:r>
      <w:r w:rsidRPr="00B13934">
        <w:rPr>
          <w:rFonts w:ascii="Calibri" w:hAnsi="Calibri"/>
          <w:bCs/>
          <w:sz w:val="20"/>
          <w:szCs w:val="20"/>
          <w:lang w:val="en-US"/>
        </w:rPr>
        <w:t>.</w:t>
      </w:r>
    </w:p>
  </w:footnote>
  <w:footnote w:id="155">
    <w:p w:rsidR="00B147AA" w:rsidRPr="00171EE8" w:rsidRDefault="00B147AA" w:rsidP="004351DB">
      <w:pPr>
        <w:pStyle w:val="FootnoteText"/>
        <w:rPr>
          <w:rFonts w:ascii="Calibri" w:hAnsi="Calibri"/>
          <w:sz w:val="20"/>
          <w:szCs w:val="20"/>
          <w:lang w:val="en-US"/>
        </w:rPr>
      </w:pPr>
      <w:r w:rsidRPr="00171EE8">
        <w:rPr>
          <w:rStyle w:val="FootnoteReference"/>
          <w:rFonts w:ascii="Calibri" w:hAnsi="Calibri"/>
          <w:sz w:val="20"/>
          <w:szCs w:val="20"/>
        </w:rPr>
        <w:footnoteRef/>
      </w:r>
      <w:r w:rsidRPr="00171EE8">
        <w:rPr>
          <w:rFonts w:ascii="Calibri" w:hAnsi="Calibri"/>
          <w:sz w:val="20"/>
          <w:szCs w:val="20"/>
        </w:rPr>
        <w:t xml:space="preserve"> Susan Ackerman, </w:t>
      </w:r>
      <w:r w:rsidRPr="00171EE8">
        <w:rPr>
          <w:rFonts w:ascii="Calibri" w:hAnsi="Calibri"/>
          <w:i/>
          <w:sz w:val="20"/>
          <w:szCs w:val="20"/>
        </w:rPr>
        <w:t>Asherah, the West Semitic Goddess of Spinning and Weaving?,</w:t>
      </w:r>
      <w:r w:rsidRPr="00171EE8">
        <w:rPr>
          <w:rFonts w:ascii="Calibri" w:hAnsi="Calibri"/>
          <w:sz w:val="20"/>
          <w:szCs w:val="20"/>
        </w:rPr>
        <w:t xml:space="preserve"> Journal of Near Eastern Studies, Vol. 67, no.1 (January 2008), p.36. </w:t>
      </w:r>
    </w:p>
  </w:footnote>
  <w:footnote w:id="156">
    <w:p w:rsidR="00B147AA" w:rsidRPr="00171EE8" w:rsidRDefault="00B147AA" w:rsidP="004351DB">
      <w:pPr>
        <w:pStyle w:val="FootnoteText"/>
        <w:rPr>
          <w:rFonts w:ascii="Calibri" w:hAnsi="Calibri"/>
          <w:sz w:val="20"/>
          <w:szCs w:val="20"/>
          <w:lang w:val="en-US"/>
        </w:rPr>
      </w:pPr>
      <w:r w:rsidRPr="00171EE8">
        <w:rPr>
          <w:rStyle w:val="FootnoteReference"/>
          <w:rFonts w:ascii="Calibri" w:hAnsi="Calibri"/>
          <w:sz w:val="20"/>
          <w:szCs w:val="20"/>
        </w:rPr>
        <w:footnoteRef/>
      </w:r>
      <w:r w:rsidRPr="00171EE8">
        <w:rPr>
          <w:rFonts w:ascii="Calibri" w:hAnsi="Calibri"/>
          <w:sz w:val="20"/>
          <w:szCs w:val="20"/>
        </w:rPr>
        <w:t xml:space="preserve"> Harold Burham, </w:t>
      </w:r>
      <w:r w:rsidRPr="00171EE8">
        <w:rPr>
          <w:rFonts w:ascii="Calibri" w:hAnsi="Calibri"/>
          <w:i/>
          <w:sz w:val="20"/>
          <w:szCs w:val="20"/>
        </w:rPr>
        <w:t xml:space="preserve">The Esoteric Codex: Deities of Knowledge, </w:t>
      </w:r>
      <w:r w:rsidRPr="00E870A6">
        <w:rPr>
          <w:rFonts w:ascii="Calibri" w:hAnsi="Calibri"/>
          <w:sz w:val="20"/>
          <w:szCs w:val="20"/>
        </w:rPr>
        <w:t>Lulu.com,</w:t>
      </w:r>
      <w:r w:rsidRPr="00171EE8">
        <w:rPr>
          <w:rFonts w:ascii="Calibri" w:hAnsi="Calibri"/>
          <w:i/>
          <w:sz w:val="20"/>
          <w:szCs w:val="20"/>
        </w:rPr>
        <w:t xml:space="preserve"> </w:t>
      </w:r>
      <w:r w:rsidRPr="00171EE8">
        <w:rPr>
          <w:rFonts w:ascii="Calibri" w:hAnsi="Calibri" w:cs="Arial"/>
          <w:sz w:val="20"/>
          <w:szCs w:val="20"/>
          <w:lang w:val="en-US"/>
        </w:rPr>
        <w:t xml:space="preserve">ISBN10: 9781312998575, </w:t>
      </w:r>
      <w:r w:rsidRPr="00B67B9E">
        <w:rPr>
          <w:rFonts w:ascii="Calibri" w:hAnsi="Calibri"/>
          <w:sz w:val="20"/>
          <w:szCs w:val="20"/>
        </w:rPr>
        <w:t xml:space="preserve">2015 </w:t>
      </w:r>
      <w:r w:rsidRPr="00171EE8">
        <w:rPr>
          <w:rFonts w:ascii="Calibri" w:hAnsi="Calibri" w:cs="Arial"/>
          <w:sz w:val="20"/>
          <w:szCs w:val="20"/>
          <w:lang w:val="en-US"/>
        </w:rPr>
        <w:t>p.46.</w:t>
      </w:r>
    </w:p>
  </w:footnote>
  <w:footnote w:id="157">
    <w:p w:rsidR="00B147AA" w:rsidRPr="00324609" w:rsidRDefault="00B147AA" w:rsidP="004351DB">
      <w:pPr>
        <w:pStyle w:val="FootnoteText"/>
        <w:rPr>
          <w:lang w:val="en-US"/>
        </w:rPr>
      </w:pPr>
      <w:r w:rsidRPr="00171EE8">
        <w:rPr>
          <w:rStyle w:val="FootnoteReference"/>
          <w:rFonts w:ascii="Calibri" w:hAnsi="Calibri"/>
          <w:sz w:val="20"/>
          <w:szCs w:val="20"/>
        </w:rPr>
        <w:footnoteRef/>
      </w:r>
      <w:r w:rsidRPr="00171EE8">
        <w:rPr>
          <w:rFonts w:ascii="Calibri" w:hAnsi="Calibri"/>
          <w:sz w:val="20"/>
          <w:szCs w:val="20"/>
        </w:rPr>
        <w:t xml:space="preserve"> </w:t>
      </w:r>
      <w:r w:rsidRPr="00B67B9E">
        <w:rPr>
          <w:rFonts w:ascii="Calibri" w:hAnsi="Calibri"/>
          <w:sz w:val="20"/>
          <w:szCs w:val="20"/>
        </w:rPr>
        <w:t>Yasumaru, O., (2014), p.22.</w:t>
      </w:r>
      <w:r w:rsidRPr="00171EE8">
        <w:rPr>
          <w:rFonts w:ascii="Calibri" w:hAnsi="Calibri"/>
          <w:sz w:val="20"/>
          <w:szCs w:val="20"/>
        </w:rPr>
        <w:t xml:space="preserve"> </w:t>
      </w:r>
    </w:p>
  </w:footnote>
  <w:footnote w:id="158">
    <w:p w:rsidR="00B147AA" w:rsidRPr="00CD56E2" w:rsidRDefault="00B147AA" w:rsidP="004351DB">
      <w:pPr>
        <w:pStyle w:val="FootnoteText"/>
        <w:rPr>
          <w:rFonts w:ascii="Calibri" w:hAnsi="Calibri"/>
          <w:sz w:val="20"/>
          <w:szCs w:val="20"/>
          <w:lang w:val="en-US"/>
        </w:rPr>
      </w:pPr>
      <w:r w:rsidRPr="00CD56E2">
        <w:rPr>
          <w:rStyle w:val="FootnoteReference"/>
          <w:rFonts w:ascii="Calibri" w:hAnsi="Calibri"/>
          <w:sz w:val="20"/>
          <w:szCs w:val="20"/>
        </w:rPr>
        <w:footnoteRef/>
      </w:r>
      <w:r w:rsidRPr="00CD56E2">
        <w:rPr>
          <w:rFonts w:ascii="Calibri" w:hAnsi="Calibri"/>
          <w:sz w:val="20"/>
          <w:szCs w:val="20"/>
        </w:rPr>
        <w:t xml:space="preserve"> </w:t>
      </w:r>
      <w:r w:rsidRPr="00BA0B95">
        <w:rPr>
          <w:rFonts w:ascii="Calibri" w:hAnsi="Calibri"/>
          <w:sz w:val="20"/>
          <w:szCs w:val="20"/>
        </w:rPr>
        <w:t xml:space="preserve">James, </w:t>
      </w:r>
      <w:r w:rsidRPr="00BA0B95">
        <w:rPr>
          <w:rFonts w:ascii="Calibri" w:hAnsi="Calibri"/>
          <w:sz w:val="20"/>
          <w:szCs w:val="20"/>
          <w:lang w:val="en-US"/>
        </w:rPr>
        <w:t>G., (1910), p.65.</w:t>
      </w:r>
    </w:p>
  </w:footnote>
  <w:footnote w:id="159">
    <w:p w:rsidR="00B147AA" w:rsidRPr="004913BF" w:rsidRDefault="00B147AA" w:rsidP="004351DB">
      <w:pPr>
        <w:pStyle w:val="FootnoteText"/>
        <w:rPr>
          <w:rFonts w:ascii="Calibri" w:hAnsi="Calibri"/>
          <w:sz w:val="20"/>
          <w:szCs w:val="20"/>
          <w:lang w:val="en-US"/>
        </w:rPr>
      </w:pPr>
      <w:r w:rsidRPr="004913BF">
        <w:rPr>
          <w:rStyle w:val="FootnoteReference"/>
          <w:rFonts w:ascii="Calibri" w:hAnsi="Calibri"/>
          <w:sz w:val="20"/>
          <w:szCs w:val="20"/>
        </w:rPr>
        <w:footnoteRef/>
      </w:r>
      <w:r w:rsidRPr="004913BF">
        <w:rPr>
          <w:rFonts w:ascii="Calibri" w:hAnsi="Calibri"/>
          <w:sz w:val="20"/>
          <w:szCs w:val="20"/>
        </w:rPr>
        <w:t xml:space="preserve"> </w:t>
      </w:r>
      <w:r>
        <w:rPr>
          <w:rFonts w:ascii="Calibri" w:hAnsi="Calibri"/>
          <w:sz w:val="20"/>
          <w:szCs w:val="20"/>
          <w:lang w:val="en-US"/>
        </w:rPr>
        <w:t xml:space="preserve">Hélene Adeline </w:t>
      </w:r>
      <w:r w:rsidRPr="004913BF">
        <w:rPr>
          <w:rFonts w:ascii="Calibri" w:hAnsi="Calibri"/>
          <w:sz w:val="20"/>
          <w:szCs w:val="20"/>
          <w:lang w:val="en-US"/>
        </w:rPr>
        <w:t xml:space="preserve">Guerber, </w:t>
      </w:r>
      <w:r w:rsidRPr="004913BF">
        <w:rPr>
          <w:rFonts w:ascii="Calibri" w:hAnsi="Calibri"/>
          <w:i/>
          <w:sz w:val="20"/>
          <w:szCs w:val="20"/>
          <w:lang w:val="en-US"/>
        </w:rPr>
        <w:t>Myth</w:t>
      </w:r>
      <w:r>
        <w:rPr>
          <w:rFonts w:ascii="Calibri" w:hAnsi="Calibri"/>
          <w:i/>
          <w:sz w:val="20"/>
          <w:szCs w:val="20"/>
          <w:lang w:val="en-US"/>
        </w:rPr>
        <w:t>s</w:t>
      </w:r>
      <w:r w:rsidRPr="004913BF">
        <w:rPr>
          <w:rFonts w:ascii="Calibri" w:hAnsi="Calibri"/>
          <w:i/>
          <w:sz w:val="20"/>
          <w:szCs w:val="20"/>
          <w:lang w:val="en-US"/>
        </w:rPr>
        <w:t xml:space="preserve"> of Norsemen from the Eddas and Sagas,</w:t>
      </w:r>
      <w:r w:rsidRPr="004913BF">
        <w:rPr>
          <w:rFonts w:ascii="Calibri" w:hAnsi="Calibri"/>
          <w:sz w:val="20"/>
          <w:szCs w:val="20"/>
          <w:lang w:val="en-US"/>
        </w:rPr>
        <w:t xml:space="preserve"> George G. Harrap and Company, Covent Garden, 1909, p.42.</w:t>
      </w:r>
    </w:p>
  </w:footnote>
  <w:footnote w:id="160">
    <w:p w:rsidR="00B147AA" w:rsidRPr="00FA7970" w:rsidRDefault="00B147AA" w:rsidP="004351DB">
      <w:pPr>
        <w:pStyle w:val="FootnoteText"/>
        <w:rPr>
          <w:rFonts w:ascii="Calibri" w:hAnsi="Calibri"/>
          <w:sz w:val="20"/>
          <w:szCs w:val="20"/>
          <w:lang w:val="en-US"/>
        </w:rPr>
      </w:pPr>
      <w:r w:rsidRPr="00FA7970">
        <w:rPr>
          <w:rStyle w:val="FootnoteReference"/>
          <w:rFonts w:ascii="Calibri" w:hAnsi="Calibri"/>
          <w:sz w:val="20"/>
          <w:szCs w:val="20"/>
        </w:rPr>
        <w:footnoteRef/>
      </w:r>
      <w:r w:rsidRPr="00FA7970">
        <w:rPr>
          <w:rFonts w:ascii="Calibri" w:hAnsi="Calibri"/>
          <w:sz w:val="20"/>
          <w:szCs w:val="20"/>
        </w:rPr>
        <w:t xml:space="preserve"> </w:t>
      </w:r>
      <w:r w:rsidRPr="00FA7970">
        <w:rPr>
          <w:rFonts w:ascii="Calibri" w:hAnsi="Calibri"/>
          <w:i/>
          <w:sz w:val="20"/>
          <w:szCs w:val="20"/>
        </w:rPr>
        <w:t xml:space="preserve">Rig Veda, </w:t>
      </w:r>
      <w:r>
        <w:rPr>
          <w:rFonts w:ascii="Calibri" w:hAnsi="Calibri"/>
          <w:sz w:val="20"/>
          <w:szCs w:val="20"/>
        </w:rPr>
        <w:t>I.92.5-6, (</w:t>
      </w:r>
      <w:r w:rsidRPr="00171EE8">
        <w:rPr>
          <w:rFonts w:ascii="Calibri" w:hAnsi="Calibri"/>
          <w:sz w:val="20"/>
          <w:szCs w:val="20"/>
        </w:rPr>
        <w:t>1981</w:t>
      </w:r>
      <w:r>
        <w:rPr>
          <w:rFonts w:ascii="Calibri" w:hAnsi="Calibri"/>
          <w:sz w:val="20"/>
          <w:szCs w:val="20"/>
        </w:rPr>
        <w:t>)</w:t>
      </w:r>
      <w:r w:rsidRPr="00171EE8">
        <w:rPr>
          <w:rFonts w:ascii="Calibri" w:hAnsi="Calibri"/>
          <w:sz w:val="20"/>
          <w:szCs w:val="20"/>
        </w:rPr>
        <w:t>, p.180.</w:t>
      </w:r>
    </w:p>
  </w:footnote>
  <w:footnote w:id="161">
    <w:p w:rsidR="00B147AA" w:rsidRPr="00B13934" w:rsidRDefault="00B147AA" w:rsidP="004351DB">
      <w:pPr>
        <w:pStyle w:val="FootnoteText"/>
        <w:rPr>
          <w:rFonts w:ascii="Calibri" w:hAnsi="Calibri"/>
          <w:sz w:val="20"/>
          <w:szCs w:val="20"/>
          <w:lang w:val="en-US"/>
        </w:rPr>
      </w:pPr>
      <w:r w:rsidRPr="00B13934">
        <w:rPr>
          <w:rStyle w:val="FootnoteReference"/>
          <w:rFonts w:ascii="Calibri" w:hAnsi="Calibri"/>
          <w:sz w:val="20"/>
          <w:szCs w:val="20"/>
        </w:rPr>
        <w:footnoteRef/>
      </w:r>
      <w:r>
        <w:rPr>
          <w:rFonts w:ascii="Calibri" w:hAnsi="Calibri"/>
          <w:sz w:val="20"/>
          <w:szCs w:val="20"/>
        </w:rPr>
        <w:t xml:space="preserve"> </w:t>
      </w:r>
      <w:r w:rsidRPr="00B13934">
        <w:rPr>
          <w:rFonts w:ascii="Calibri" w:hAnsi="Calibri"/>
          <w:sz w:val="20"/>
          <w:szCs w:val="20"/>
        </w:rPr>
        <w:t xml:space="preserve">Burham, </w:t>
      </w:r>
      <w:r>
        <w:rPr>
          <w:rFonts w:ascii="Calibri" w:hAnsi="Calibri"/>
          <w:sz w:val="20"/>
          <w:szCs w:val="20"/>
        </w:rPr>
        <w:t>H., (</w:t>
      </w:r>
      <w:r w:rsidRPr="00B67B9E">
        <w:rPr>
          <w:rFonts w:ascii="Calibri" w:hAnsi="Calibri"/>
          <w:sz w:val="20"/>
          <w:szCs w:val="20"/>
        </w:rPr>
        <w:t>2015</w:t>
      </w:r>
      <w:r>
        <w:rPr>
          <w:rFonts w:ascii="Calibri" w:hAnsi="Calibri"/>
          <w:sz w:val="20"/>
          <w:szCs w:val="20"/>
        </w:rPr>
        <w:t>),</w:t>
      </w:r>
      <w:r w:rsidRPr="00B13934">
        <w:rPr>
          <w:rFonts w:ascii="Calibri" w:hAnsi="Calibri"/>
          <w:sz w:val="20"/>
          <w:szCs w:val="20"/>
        </w:rPr>
        <w:t xml:space="preserve"> </w:t>
      </w:r>
      <w:r w:rsidRPr="00B13934">
        <w:rPr>
          <w:rFonts w:ascii="Calibri" w:hAnsi="Calibri" w:cs="Arial"/>
          <w:sz w:val="20"/>
          <w:szCs w:val="20"/>
          <w:lang w:val="en-US"/>
        </w:rPr>
        <w:t>ISBN10: 9781312998575, p.46.</w:t>
      </w:r>
    </w:p>
  </w:footnote>
  <w:footnote w:id="162">
    <w:p w:rsidR="00B147AA" w:rsidRPr="00B13934" w:rsidRDefault="00B147AA" w:rsidP="004351DB">
      <w:pPr>
        <w:pStyle w:val="FootnoteText"/>
        <w:rPr>
          <w:rFonts w:ascii="Calibri" w:hAnsi="Calibri"/>
          <w:sz w:val="20"/>
          <w:szCs w:val="20"/>
          <w:lang w:val="en-US"/>
        </w:rPr>
      </w:pPr>
      <w:r w:rsidRPr="00B13934">
        <w:rPr>
          <w:rStyle w:val="FootnoteReference"/>
          <w:rFonts w:ascii="Calibri" w:hAnsi="Calibri"/>
          <w:sz w:val="20"/>
          <w:szCs w:val="20"/>
        </w:rPr>
        <w:footnoteRef/>
      </w:r>
      <w:r w:rsidRPr="00B13934">
        <w:rPr>
          <w:rFonts w:ascii="Calibri" w:hAnsi="Calibri"/>
          <w:sz w:val="20"/>
          <w:szCs w:val="20"/>
        </w:rPr>
        <w:t xml:space="preserve"> </w:t>
      </w:r>
      <w:r w:rsidRPr="00171EE8">
        <w:rPr>
          <w:rFonts w:ascii="Calibri" w:hAnsi="Calibri"/>
          <w:sz w:val="20"/>
          <w:szCs w:val="20"/>
        </w:rPr>
        <w:t xml:space="preserve">Milbrath, S., (1995), </w:t>
      </w:r>
      <w:r w:rsidRPr="00B13934">
        <w:rPr>
          <w:rFonts w:ascii="Calibri" w:hAnsi="Calibri"/>
          <w:bCs/>
          <w:sz w:val="20"/>
          <w:szCs w:val="20"/>
          <w:lang w:val="en-US"/>
        </w:rPr>
        <w:t>p.46.</w:t>
      </w:r>
      <w:r>
        <w:rPr>
          <w:rFonts w:ascii="Calibri" w:hAnsi="Calibri"/>
          <w:bCs/>
          <w:sz w:val="20"/>
          <w:szCs w:val="20"/>
          <w:lang w:val="en-US"/>
        </w:rPr>
        <w:t xml:space="preserve"> </w:t>
      </w:r>
    </w:p>
  </w:footnote>
  <w:footnote w:id="163">
    <w:p w:rsidR="00B147AA" w:rsidRPr="00B13934" w:rsidRDefault="00B147AA" w:rsidP="004351DB">
      <w:pPr>
        <w:pStyle w:val="FootnoteText"/>
        <w:rPr>
          <w:rFonts w:ascii="Calibri" w:hAnsi="Calibri"/>
          <w:sz w:val="20"/>
          <w:szCs w:val="20"/>
          <w:lang w:val="en-US"/>
        </w:rPr>
      </w:pPr>
      <w:r w:rsidRPr="00B13934">
        <w:rPr>
          <w:rStyle w:val="FootnoteReference"/>
          <w:rFonts w:ascii="Calibri" w:hAnsi="Calibri"/>
          <w:sz w:val="20"/>
          <w:szCs w:val="20"/>
        </w:rPr>
        <w:footnoteRef/>
      </w:r>
      <w:r w:rsidRPr="00B13934">
        <w:rPr>
          <w:rFonts w:ascii="Calibri" w:hAnsi="Calibri"/>
          <w:sz w:val="20"/>
          <w:szCs w:val="20"/>
        </w:rPr>
        <w:t xml:space="preserve"> Milbrath,</w:t>
      </w:r>
      <w:r>
        <w:rPr>
          <w:rFonts w:ascii="Calibri" w:hAnsi="Calibri"/>
          <w:sz w:val="20"/>
          <w:szCs w:val="20"/>
        </w:rPr>
        <w:t xml:space="preserve"> S.,</w:t>
      </w:r>
      <w:r w:rsidRPr="00B13934">
        <w:rPr>
          <w:rFonts w:ascii="Calibri" w:hAnsi="Calibri"/>
          <w:sz w:val="20"/>
          <w:szCs w:val="20"/>
        </w:rPr>
        <w:t xml:space="preserve"> </w:t>
      </w:r>
      <w:r>
        <w:rPr>
          <w:rFonts w:ascii="Calibri" w:hAnsi="Calibri"/>
          <w:sz w:val="20"/>
          <w:szCs w:val="20"/>
        </w:rPr>
        <w:t>(</w:t>
      </w:r>
      <w:r w:rsidRPr="00B13934">
        <w:rPr>
          <w:rFonts w:ascii="Calibri" w:hAnsi="Calibri"/>
          <w:sz w:val="20"/>
          <w:szCs w:val="20"/>
          <w:lang w:val="en-US"/>
        </w:rPr>
        <w:t>2000</w:t>
      </w:r>
      <w:r>
        <w:rPr>
          <w:rFonts w:ascii="Calibri" w:hAnsi="Calibri"/>
          <w:sz w:val="20"/>
          <w:szCs w:val="20"/>
          <w:lang w:val="en-US"/>
        </w:rPr>
        <w:t>)</w:t>
      </w:r>
      <w:r w:rsidRPr="00B13934">
        <w:rPr>
          <w:rFonts w:ascii="Calibri" w:hAnsi="Calibri"/>
          <w:sz w:val="20"/>
          <w:szCs w:val="20"/>
          <w:lang w:val="en-US"/>
        </w:rPr>
        <w:t>, p.31.</w:t>
      </w:r>
      <w:r>
        <w:rPr>
          <w:rFonts w:ascii="Calibri" w:hAnsi="Calibri"/>
          <w:sz w:val="20"/>
          <w:szCs w:val="20"/>
          <w:lang w:val="en-US"/>
        </w:rPr>
        <w:t xml:space="preserve"> </w:t>
      </w:r>
    </w:p>
  </w:footnote>
  <w:footnote w:id="164">
    <w:p w:rsidR="00B147AA" w:rsidRPr="00B13934" w:rsidRDefault="00B147AA" w:rsidP="004351DB">
      <w:pPr>
        <w:pStyle w:val="FootnoteText"/>
        <w:rPr>
          <w:rFonts w:ascii="Calibri" w:hAnsi="Calibri"/>
          <w:sz w:val="20"/>
          <w:szCs w:val="20"/>
          <w:lang w:val="en-US"/>
        </w:rPr>
      </w:pPr>
      <w:r w:rsidRPr="00B13934">
        <w:rPr>
          <w:rStyle w:val="FootnoteReference"/>
          <w:rFonts w:ascii="Calibri" w:hAnsi="Calibri"/>
          <w:sz w:val="20"/>
          <w:szCs w:val="20"/>
        </w:rPr>
        <w:footnoteRef/>
      </w:r>
      <w:r w:rsidRPr="00B13934">
        <w:rPr>
          <w:rFonts w:ascii="Calibri" w:hAnsi="Calibri"/>
          <w:sz w:val="20"/>
          <w:szCs w:val="20"/>
        </w:rPr>
        <w:t xml:space="preserve"> Milbrath, S., (1995), p.69.</w:t>
      </w:r>
    </w:p>
  </w:footnote>
  <w:footnote w:id="165">
    <w:p w:rsidR="00B147AA" w:rsidRPr="00B13934" w:rsidRDefault="00B147AA" w:rsidP="004351DB">
      <w:pPr>
        <w:pStyle w:val="FootnoteText"/>
        <w:rPr>
          <w:rFonts w:ascii="Calibri" w:hAnsi="Calibri"/>
          <w:sz w:val="20"/>
          <w:szCs w:val="20"/>
          <w:lang w:val="en-US"/>
        </w:rPr>
      </w:pPr>
      <w:r w:rsidRPr="00B13934">
        <w:rPr>
          <w:rStyle w:val="FootnoteReference"/>
          <w:rFonts w:ascii="Calibri" w:hAnsi="Calibri"/>
          <w:sz w:val="20"/>
          <w:szCs w:val="20"/>
        </w:rPr>
        <w:footnoteRef/>
      </w:r>
      <w:r w:rsidRPr="00B13934">
        <w:rPr>
          <w:rFonts w:ascii="Calibri" w:hAnsi="Calibri"/>
          <w:sz w:val="20"/>
          <w:szCs w:val="20"/>
        </w:rPr>
        <w:t xml:space="preserve"> Milbrath, S., (1995), p.80.</w:t>
      </w:r>
    </w:p>
  </w:footnote>
  <w:footnote w:id="166">
    <w:p w:rsidR="00B147AA" w:rsidRPr="00B13934" w:rsidRDefault="00B147AA" w:rsidP="004351DB">
      <w:pPr>
        <w:pStyle w:val="EndnoteText"/>
        <w:rPr>
          <w:rFonts w:ascii="Calibri" w:hAnsi="Calibri"/>
          <w:sz w:val="20"/>
          <w:szCs w:val="20"/>
          <w:lang w:val="en-US"/>
        </w:rPr>
      </w:pPr>
      <w:r w:rsidRPr="00B13934">
        <w:rPr>
          <w:rStyle w:val="FootnoteReference"/>
          <w:rFonts w:ascii="Calibri" w:hAnsi="Calibri"/>
          <w:sz w:val="20"/>
          <w:szCs w:val="20"/>
        </w:rPr>
        <w:footnoteRef/>
      </w:r>
      <w:r w:rsidRPr="00B13934">
        <w:rPr>
          <w:rFonts w:ascii="Calibri" w:hAnsi="Calibri"/>
          <w:sz w:val="20"/>
          <w:szCs w:val="20"/>
        </w:rPr>
        <w:t xml:space="preserve"> Ackerman, </w:t>
      </w:r>
      <w:r>
        <w:rPr>
          <w:rFonts w:ascii="Calibri" w:hAnsi="Calibri"/>
          <w:sz w:val="20"/>
          <w:szCs w:val="20"/>
        </w:rPr>
        <w:t>S., (</w:t>
      </w:r>
      <w:r w:rsidRPr="00B13934">
        <w:rPr>
          <w:rFonts w:ascii="Calibri" w:hAnsi="Calibri"/>
          <w:sz w:val="20"/>
          <w:szCs w:val="20"/>
        </w:rPr>
        <w:t>2008), p.36.</w:t>
      </w:r>
    </w:p>
  </w:footnote>
  <w:footnote w:id="167">
    <w:p w:rsidR="00B147AA" w:rsidRPr="00810404" w:rsidRDefault="00B147AA" w:rsidP="004351DB">
      <w:pPr>
        <w:pStyle w:val="FootnoteText"/>
        <w:rPr>
          <w:rFonts w:ascii="Calibri" w:hAnsi="Calibri"/>
          <w:sz w:val="20"/>
          <w:szCs w:val="20"/>
          <w:lang w:val="en-US"/>
        </w:rPr>
      </w:pPr>
      <w:r w:rsidRPr="00810404">
        <w:rPr>
          <w:rStyle w:val="FootnoteReference"/>
          <w:rFonts w:ascii="Calibri" w:hAnsi="Calibri"/>
          <w:sz w:val="20"/>
          <w:szCs w:val="20"/>
        </w:rPr>
        <w:footnoteRef/>
      </w:r>
      <w:r w:rsidRPr="00810404">
        <w:rPr>
          <w:rFonts w:ascii="Calibri" w:hAnsi="Calibri"/>
          <w:sz w:val="20"/>
          <w:szCs w:val="20"/>
        </w:rPr>
        <w:t xml:space="preserve"> Marina Warner, </w:t>
      </w:r>
      <w:r w:rsidRPr="00810404">
        <w:rPr>
          <w:rFonts w:ascii="Calibri" w:hAnsi="Calibri"/>
          <w:i/>
          <w:sz w:val="20"/>
          <w:szCs w:val="20"/>
        </w:rPr>
        <w:t>Alone of all her Sex: the Myth and the Cult of the Virgin Mary</w:t>
      </w:r>
      <w:r>
        <w:rPr>
          <w:rFonts w:ascii="Calibri" w:hAnsi="Calibri"/>
          <w:sz w:val="20"/>
          <w:szCs w:val="20"/>
        </w:rPr>
        <w:t>, Oxford University Press, Oxford, 1976, p.28.</w:t>
      </w:r>
    </w:p>
  </w:footnote>
  <w:footnote w:id="168">
    <w:p w:rsidR="00B147AA" w:rsidRPr="003D2C90" w:rsidRDefault="00B147AA" w:rsidP="004351DB">
      <w:pPr>
        <w:pStyle w:val="FootnoteText"/>
        <w:rPr>
          <w:rFonts w:ascii="Calibri" w:hAnsi="Calibri"/>
          <w:sz w:val="20"/>
          <w:szCs w:val="20"/>
          <w:lang w:val="en-US"/>
        </w:rPr>
      </w:pPr>
      <w:r w:rsidRPr="003D2C90">
        <w:rPr>
          <w:rStyle w:val="FootnoteReference"/>
          <w:rFonts w:ascii="Calibri" w:hAnsi="Calibri"/>
          <w:sz w:val="20"/>
          <w:szCs w:val="20"/>
        </w:rPr>
        <w:footnoteRef/>
      </w:r>
      <w:r>
        <w:rPr>
          <w:rFonts w:ascii="Calibri" w:hAnsi="Calibri"/>
          <w:sz w:val="20"/>
          <w:szCs w:val="20"/>
        </w:rPr>
        <w:t xml:space="preserve"> </w:t>
      </w:r>
      <w:r w:rsidRPr="003D2C90">
        <w:rPr>
          <w:rFonts w:ascii="Calibri" w:hAnsi="Calibri"/>
          <w:sz w:val="20"/>
          <w:szCs w:val="20"/>
        </w:rPr>
        <w:t xml:space="preserve">Plato, </w:t>
      </w:r>
      <w:r w:rsidRPr="003D2C90">
        <w:rPr>
          <w:rFonts w:ascii="Calibri" w:hAnsi="Calibri"/>
          <w:i/>
          <w:sz w:val="20"/>
          <w:szCs w:val="20"/>
        </w:rPr>
        <w:t>The Republic</w:t>
      </w:r>
      <w:r w:rsidRPr="003D2C90">
        <w:rPr>
          <w:rFonts w:ascii="Calibri" w:hAnsi="Calibri"/>
          <w:sz w:val="20"/>
          <w:szCs w:val="20"/>
        </w:rPr>
        <w:t xml:space="preserve">, Book X.614 – </w:t>
      </w:r>
      <w:r>
        <w:rPr>
          <w:rFonts w:ascii="Calibri" w:hAnsi="Calibri"/>
          <w:sz w:val="20"/>
          <w:szCs w:val="20"/>
        </w:rPr>
        <w:t xml:space="preserve">621, (trans. Reginald E. </w:t>
      </w:r>
      <w:r w:rsidRPr="003D2C90">
        <w:rPr>
          <w:rFonts w:ascii="Calibri" w:hAnsi="Calibri"/>
          <w:sz w:val="20"/>
          <w:szCs w:val="20"/>
        </w:rPr>
        <w:t>Allen</w:t>
      </w:r>
      <w:r>
        <w:rPr>
          <w:rFonts w:ascii="Calibri" w:hAnsi="Calibri"/>
          <w:sz w:val="20"/>
          <w:szCs w:val="20"/>
        </w:rPr>
        <w:t>)</w:t>
      </w:r>
      <w:r w:rsidRPr="003D2C90">
        <w:rPr>
          <w:rFonts w:ascii="Calibri" w:hAnsi="Calibri"/>
          <w:sz w:val="20"/>
          <w:szCs w:val="20"/>
        </w:rPr>
        <w:t>, Yale University</w:t>
      </w:r>
      <w:r>
        <w:rPr>
          <w:rFonts w:ascii="Calibri" w:hAnsi="Calibri"/>
          <w:sz w:val="20"/>
          <w:szCs w:val="20"/>
        </w:rPr>
        <w:t>,</w:t>
      </w:r>
      <w:r w:rsidRPr="003D2C90">
        <w:rPr>
          <w:rFonts w:ascii="Calibri" w:hAnsi="Calibri"/>
          <w:sz w:val="20"/>
          <w:szCs w:val="20"/>
        </w:rPr>
        <w:t xml:space="preserve"> </w:t>
      </w:r>
      <w:r>
        <w:rPr>
          <w:rFonts w:ascii="Calibri" w:hAnsi="Calibri"/>
          <w:sz w:val="20"/>
          <w:szCs w:val="20"/>
        </w:rPr>
        <w:t xml:space="preserve">New Haven, London, </w:t>
      </w:r>
      <w:r w:rsidRPr="003D2C90">
        <w:rPr>
          <w:rFonts w:ascii="Calibri" w:hAnsi="Calibri"/>
          <w:sz w:val="20"/>
          <w:szCs w:val="20"/>
        </w:rPr>
        <w:t>2006, p.354</w:t>
      </w:r>
      <w:r>
        <w:rPr>
          <w:rFonts w:ascii="Calibri" w:hAnsi="Calibri"/>
          <w:sz w:val="20"/>
          <w:szCs w:val="20"/>
        </w:rPr>
        <w:t>.</w:t>
      </w:r>
    </w:p>
  </w:footnote>
  <w:footnote w:id="169">
    <w:p w:rsidR="00B147AA" w:rsidRPr="003D2C90" w:rsidRDefault="00B147AA" w:rsidP="004351DB">
      <w:pPr>
        <w:pStyle w:val="FootnoteText"/>
        <w:rPr>
          <w:rFonts w:ascii="Calibri" w:hAnsi="Calibri"/>
          <w:sz w:val="20"/>
          <w:szCs w:val="20"/>
          <w:lang w:val="en-US"/>
        </w:rPr>
      </w:pPr>
      <w:r w:rsidRPr="003D2C90">
        <w:rPr>
          <w:rStyle w:val="FootnoteReference"/>
          <w:rFonts w:ascii="Calibri" w:hAnsi="Calibri"/>
          <w:sz w:val="20"/>
          <w:szCs w:val="20"/>
        </w:rPr>
        <w:footnoteRef/>
      </w:r>
      <w:r w:rsidRPr="003D2C90">
        <w:rPr>
          <w:rFonts w:ascii="Calibri" w:hAnsi="Calibri"/>
          <w:sz w:val="20"/>
          <w:szCs w:val="20"/>
        </w:rPr>
        <w:t xml:space="preserve"> Plato, </w:t>
      </w:r>
      <w:r w:rsidRPr="003D2C90">
        <w:rPr>
          <w:rFonts w:ascii="Calibri" w:hAnsi="Calibri"/>
          <w:i/>
          <w:sz w:val="20"/>
          <w:szCs w:val="20"/>
        </w:rPr>
        <w:t>The Republic</w:t>
      </w:r>
      <w:r w:rsidRPr="003D2C90">
        <w:rPr>
          <w:rFonts w:ascii="Calibri" w:hAnsi="Calibri"/>
          <w:sz w:val="20"/>
          <w:szCs w:val="20"/>
        </w:rPr>
        <w:t xml:space="preserve">, Book X.617.c, </w:t>
      </w:r>
      <w:r>
        <w:rPr>
          <w:rFonts w:ascii="Calibri" w:hAnsi="Calibri"/>
          <w:sz w:val="20"/>
          <w:szCs w:val="20"/>
        </w:rPr>
        <w:t xml:space="preserve">(2006), </w:t>
      </w:r>
      <w:r w:rsidRPr="003D2C90">
        <w:rPr>
          <w:rFonts w:ascii="Calibri" w:hAnsi="Calibri"/>
          <w:sz w:val="20"/>
          <w:szCs w:val="20"/>
        </w:rPr>
        <w:t>p.354</w:t>
      </w:r>
      <w:r>
        <w:rPr>
          <w:rFonts w:ascii="Calibri" w:hAnsi="Calibri"/>
          <w:sz w:val="20"/>
          <w:szCs w:val="20"/>
        </w:rPr>
        <w:t>.</w:t>
      </w:r>
      <w:r w:rsidRPr="003D2C90">
        <w:rPr>
          <w:rFonts w:ascii="Calibri" w:hAnsi="Calibri"/>
          <w:sz w:val="20"/>
          <w:szCs w:val="20"/>
        </w:rPr>
        <w:t xml:space="preserve"> </w:t>
      </w:r>
    </w:p>
  </w:footnote>
  <w:footnote w:id="170">
    <w:p w:rsidR="00B147AA" w:rsidRPr="00DE57D4" w:rsidRDefault="00B147AA" w:rsidP="004351DB">
      <w:pPr>
        <w:pStyle w:val="FootnoteText"/>
        <w:rPr>
          <w:rFonts w:ascii="Calibri" w:hAnsi="Calibri"/>
          <w:sz w:val="20"/>
          <w:szCs w:val="20"/>
          <w:lang w:val="en-US"/>
        </w:rPr>
      </w:pPr>
      <w:r w:rsidRPr="00DE57D4">
        <w:rPr>
          <w:rStyle w:val="FootnoteReference"/>
          <w:rFonts w:ascii="Calibri" w:hAnsi="Calibri"/>
          <w:sz w:val="20"/>
          <w:szCs w:val="20"/>
        </w:rPr>
        <w:footnoteRef/>
      </w:r>
      <w:r w:rsidRPr="00DE57D4">
        <w:rPr>
          <w:rFonts w:ascii="Calibri" w:hAnsi="Calibri"/>
          <w:sz w:val="20"/>
          <w:szCs w:val="20"/>
        </w:rPr>
        <w:t xml:space="preserve"> Robert Duncan Enzmann and Donald Thomas Burgy, </w:t>
      </w:r>
      <w:r w:rsidRPr="00DE57D4">
        <w:rPr>
          <w:rFonts w:ascii="Calibri" w:hAnsi="Calibri"/>
          <w:i/>
          <w:sz w:val="20"/>
          <w:szCs w:val="20"/>
        </w:rPr>
        <w:t>Reading Europe’s Paleolithic Writing</w:t>
      </w:r>
      <w:r w:rsidRPr="00DE57D4">
        <w:rPr>
          <w:rFonts w:ascii="Calibri" w:hAnsi="Calibri"/>
          <w:sz w:val="20"/>
          <w:szCs w:val="20"/>
        </w:rPr>
        <w:t>, Comparative Civilizations Review, 2004, p.10.</w:t>
      </w:r>
    </w:p>
  </w:footnote>
  <w:footnote w:id="171">
    <w:p w:rsidR="00B147AA" w:rsidRPr="00DE57D4" w:rsidRDefault="00B147AA" w:rsidP="004351DB">
      <w:pPr>
        <w:pStyle w:val="FootnoteText"/>
        <w:rPr>
          <w:rFonts w:ascii="Calibri" w:hAnsi="Calibri"/>
          <w:sz w:val="20"/>
          <w:szCs w:val="20"/>
          <w:lang w:val="en-US"/>
        </w:rPr>
      </w:pPr>
      <w:r w:rsidRPr="00DE57D4">
        <w:rPr>
          <w:rStyle w:val="FootnoteReference"/>
          <w:rFonts w:ascii="Calibri" w:hAnsi="Calibri"/>
          <w:sz w:val="20"/>
          <w:szCs w:val="20"/>
        </w:rPr>
        <w:footnoteRef/>
      </w:r>
      <w:r w:rsidRPr="00DE57D4">
        <w:rPr>
          <w:rFonts w:ascii="Calibri" w:hAnsi="Calibri"/>
          <w:sz w:val="20"/>
          <w:szCs w:val="20"/>
        </w:rPr>
        <w:t xml:space="preserve"> Judy Quinn, </w:t>
      </w:r>
      <w:r>
        <w:rPr>
          <w:rFonts w:ascii="Calibri" w:hAnsi="Calibri"/>
          <w:sz w:val="20"/>
          <w:szCs w:val="20"/>
        </w:rPr>
        <w:t xml:space="preserve">The gendering of death in eddic cosmology, (eds) </w:t>
      </w:r>
      <w:r w:rsidRPr="00DE57D4">
        <w:rPr>
          <w:rFonts w:ascii="Calibri" w:hAnsi="Calibri"/>
          <w:sz w:val="20"/>
          <w:szCs w:val="20"/>
        </w:rPr>
        <w:t xml:space="preserve">Anders Andrén, Kristina Jenbert, Catharina Raudvere, </w:t>
      </w:r>
      <w:r w:rsidRPr="00DE57D4">
        <w:rPr>
          <w:rFonts w:ascii="Calibri" w:hAnsi="Calibri"/>
          <w:i/>
          <w:sz w:val="20"/>
          <w:szCs w:val="20"/>
        </w:rPr>
        <w:t xml:space="preserve">Old Norse religion in long-term perspectives: origins, changes and interactions, </w:t>
      </w:r>
      <w:r w:rsidRPr="00DE57D4">
        <w:rPr>
          <w:rFonts w:ascii="Calibri" w:hAnsi="Calibri"/>
          <w:sz w:val="20"/>
          <w:szCs w:val="20"/>
        </w:rPr>
        <w:t>Nordic Academic</w:t>
      </w:r>
      <w:r>
        <w:rPr>
          <w:rFonts w:ascii="Calibri" w:hAnsi="Calibri"/>
          <w:sz w:val="20"/>
          <w:szCs w:val="20"/>
        </w:rPr>
        <w:t xml:space="preserve"> Press, Lund, Sweden, 2004, p.55</w:t>
      </w:r>
      <w:r w:rsidRPr="00DE57D4">
        <w:rPr>
          <w:rFonts w:ascii="Calibri" w:hAnsi="Calibri"/>
          <w:sz w:val="20"/>
          <w:szCs w:val="20"/>
        </w:rPr>
        <w:t>.</w:t>
      </w:r>
    </w:p>
  </w:footnote>
  <w:footnote w:id="172">
    <w:p w:rsidR="00B147AA" w:rsidRPr="00EB64CB" w:rsidRDefault="00B147AA" w:rsidP="004351DB">
      <w:pPr>
        <w:pStyle w:val="FootnoteText"/>
        <w:rPr>
          <w:lang w:val="en-US"/>
        </w:rPr>
      </w:pPr>
      <w:r w:rsidRPr="00DE57D4">
        <w:rPr>
          <w:rStyle w:val="FootnoteReference"/>
          <w:rFonts w:ascii="Calibri" w:hAnsi="Calibri"/>
          <w:sz w:val="20"/>
          <w:szCs w:val="20"/>
        </w:rPr>
        <w:footnoteRef/>
      </w:r>
      <w:r w:rsidRPr="00DE57D4">
        <w:rPr>
          <w:rFonts w:ascii="Calibri" w:hAnsi="Calibri"/>
          <w:sz w:val="20"/>
          <w:szCs w:val="20"/>
        </w:rPr>
        <w:t xml:space="preserve"> </w:t>
      </w:r>
      <w:r w:rsidRPr="00DE57D4">
        <w:rPr>
          <w:rFonts w:ascii="Calibri" w:hAnsi="Calibri"/>
          <w:sz w:val="20"/>
          <w:szCs w:val="20"/>
          <w:lang w:val="en-US"/>
        </w:rPr>
        <w:t xml:space="preserve">Eldar Heide, </w:t>
      </w:r>
      <w:r w:rsidRPr="00DE57D4">
        <w:rPr>
          <w:rFonts w:ascii="Calibri" w:hAnsi="Calibri"/>
          <w:i/>
          <w:sz w:val="20"/>
          <w:szCs w:val="20"/>
          <w:lang w:val="en-US"/>
        </w:rPr>
        <w:t>Spinning Seidr,</w:t>
      </w:r>
      <w:r>
        <w:rPr>
          <w:rFonts w:ascii="Calibri" w:hAnsi="Calibri"/>
          <w:sz w:val="20"/>
          <w:szCs w:val="20"/>
          <w:lang w:val="en-US"/>
        </w:rPr>
        <w:t xml:space="preserve"> in (</w:t>
      </w:r>
      <w:r w:rsidRPr="00DE57D4">
        <w:rPr>
          <w:rFonts w:ascii="Calibri" w:hAnsi="Calibri"/>
          <w:sz w:val="20"/>
          <w:szCs w:val="20"/>
          <w:lang w:val="en-US"/>
        </w:rPr>
        <w:t>ed</w:t>
      </w:r>
      <w:r>
        <w:rPr>
          <w:rFonts w:ascii="Calibri" w:hAnsi="Calibri"/>
          <w:sz w:val="20"/>
          <w:szCs w:val="20"/>
          <w:lang w:val="en-US"/>
        </w:rPr>
        <w:t xml:space="preserve">s) </w:t>
      </w:r>
      <w:r w:rsidRPr="00DE57D4">
        <w:rPr>
          <w:rFonts w:ascii="Calibri" w:hAnsi="Calibri"/>
          <w:sz w:val="20"/>
          <w:szCs w:val="20"/>
        </w:rPr>
        <w:t xml:space="preserve">Andrén, </w:t>
      </w:r>
      <w:r>
        <w:rPr>
          <w:rFonts w:ascii="Calibri" w:hAnsi="Calibri"/>
          <w:sz w:val="20"/>
          <w:szCs w:val="20"/>
        </w:rPr>
        <w:t xml:space="preserve">A., </w:t>
      </w:r>
      <w:r w:rsidRPr="00DE57D4">
        <w:rPr>
          <w:rFonts w:ascii="Calibri" w:hAnsi="Calibri"/>
          <w:sz w:val="20"/>
          <w:szCs w:val="20"/>
        </w:rPr>
        <w:t>Jenbert</w:t>
      </w:r>
      <w:r>
        <w:rPr>
          <w:rFonts w:ascii="Calibri" w:hAnsi="Calibri"/>
          <w:sz w:val="20"/>
          <w:szCs w:val="20"/>
        </w:rPr>
        <w:t xml:space="preserve"> K.</w:t>
      </w:r>
      <w:r w:rsidRPr="00DE57D4">
        <w:rPr>
          <w:rFonts w:ascii="Calibri" w:hAnsi="Calibri"/>
          <w:sz w:val="20"/>
          <w:szCs w:val="20"/>
        </w:rPr>
        <w:t>, Raudvere</w:t>
      </w:r>
      <w:r>
        <w:rPr>
          <w:rFonts w:ascii="Calibri" w:hAnsi="Calibri"/>
          <w:sz w:val="20"/>
          <w:szCs w:val="20"/>
        </w:rPr>
        <w:t>, C.</w:t>
      </w:r>
      <w:r w:rsidRPr="00DE57D4">
        <w:rPr>
          <w:rFonts w:ascii="Calibri" w:hAnsi="Calibri"/>
          <w:sz w:val="20"/>
          <w:szCs w:val="20"/>
        </w:rPr>
        <w:t xml:space="preserve">, </w:t>
      </w:r>
      <w:r>
        <w:rPr>
          <w:rFonts w:ascii="Calibri" w:hAnsi="Calibri"/>
          <w:i/>
          <w:sz w:val="20"/>
          <w:szCs w:val="20"/>
        </w:rPr>
        <w:t>(</w:t>
      </w:r>
      <w:r>
        <w:rPr>
          <w:rFonts w:ascii="Calibri" w:hAnsi="Calibri"/>
          <w:sz w:val="20"/>
          <w:szCs w:val="20"/>
        </w:rPr>
        <w:t>2004), p.166</w:t>
      </w:r>
      <w:r w:rsidRPr="00DE57D4">
        <w:rPr>
          <w:rFonts w:ascii="Calibri" w:hAnsi="Calibri"/>
          <w:sz w:val="20"/>
          <w:szCs w:val="20"/>
        </w:rPr>
        <w:t>.</w:t>
      </w:r>
    </w:p>
  </w:footnote>
  <w:footnote w:id="173">
    <w:p w:rsidR="00B147AA" w:rsidRPr="006F4DE5" w:rsidRDefault="00B147AA" w:rsidP="004351DB">
      <w:pPr>
        <w:pStyle w:val="FootnoteText"/>
        <w:rPr>
          <w:rFonts w:ascii="Calibri" w:hAnsi="Calibri"/>
          <w:sz w:val="20"/>
          <w:szCs w:val="20"/>
          <w:lang w:val="en-US"/>
        </w:rPr>
      </w:pPr>
      <w:r w:rsidRPr="006F4DE5">
        <w:rPr>
          <w:rStyle w:val="FootnoteReference"/>
          <w:rFonts w:ascii="Calibri" w:hAnsi="Calibri"/>
          <w:sz w:val="20"/>
          <w:szCs w:val="20"/>
        </w:rPr>
        <w:footnoteRef/>
      </w:r>
      <w:r w:rsidRPr="006F4DE5">
        <w:rPr>
          <w:rFonts w:ascii="Calibri" w:hAnsi="Calibri"/>
          <w:sz w:val="20"/>
          <w:szCs w:val="20"/>
        </w:rPr>
        <w:t xml:space="preserve"> Karen Bek-Pedersen, </w:t>
      </w:r>
      <w:r w:rsidRPr="006F4DE5">
        <w:rPr>
          <w:rFonts w:ascii="Calibri" w:hAnsi="Calibri"/>
          <w:i/>
          <w:sz w:val="20"/>
          <w:szCs w:val="20"/>
        </w:rPr>
        <w:t xml:space="preserve">Are the Spinning Nornir just a Yarn?, </w:t>
      </w:r>
      <w:r w:rsidRPr="006F4DE5">
        <w:rPr>
          <w:rFonts w:ascii="Calibri" w:hAnsi="Calibri"/>
          <w:sz w:val="20"/>
          <w:szCs w:val="20"/>
        </w:rPr>
        <w:t>Viking and Mediaeval Scandinavia, Volume 5, Volume 5 /2007 – Brepols Publishers, p. 1</w:t>
      </w:r>
      <w:r>
        <w:rPr>
          <w:rFonts w:ascii="Calibri" w:hAnsi="Calibri"/>
          <w:sz w:val="20"/>
          <w:szCs w:val="20"/>
        </w:rPr>
        <w:t>.</w:t>
      </w:r>
    </w:p>
  </w:footnote>
  <w:footnote w:id="174">
    <w:p w:rsidR="00B147AA" w:rsidRPr="006F4DE5" w:rsidRDefault="00B147AA" w:rsidP="004351DB">
      <w:pPr>
        <w:pStyle w:val="FootnoteText"/>
        <w:rPr>
          <w:rFonts w:ascii="Calibri" w:hAnsi="Calibri"/>
          <w:sz w:val="20"/>
          <w:szCs w:val="20"/>
          <w:lang w:val="en-US"/>
        </w:rPr>
      </w:pPr>
      <w:r w:rsidRPr="006F4DE5">
        <w:rPr>
          <w:rStyle w:val="FootnoteReference"/>
          <w:rFonts w:ascii="Calibri" w:hAnsi="Calibri"/>
          <w:sz w:val="20"/>
          <w:szCs w:val="20"/>
        </w:rPr>
        <w:footnoteRef/>
      </w:r>
      <w:r w:rsidRPr="006F4DE5">
        <w:rPr>
          <w:rFonts w:ascii="Calibri" w:hAnsi="Calibri"/>
          <w:sz w:val="20"/>
          <w:szCs w:val="20"/>
        </w:rPr>
        <w:t xml:space="preserve"> </w:t>
      </w:r>
      <w:r w:rsidRPr="006F4DE5">
        <w:rPr>
          <w:rFonts w:ascii="Calibri" w:hAnsi="Calibri"/>
          <w:sz w:val="20"/>
          <w:szCs w:val="20"/>
          <w:lang w:val="en-US"/>
        </w:rPr>
        <w:t>Bek-Pedersen, K., (2007), p.7.</w:t>
      </w:r>
    </w:p>
  </w:footnote>
  <w:footnote w:id="175">
    <w:p w:rsidR="00B147AA" w:rsidRPr="003D2C90" w:rsidRDefault="00B147AA" w:rsidP="004351DB">
      <w:pPr>
        <w:pStyle w:val="FootnoteText"/>
        <w:rPr>
          <w:rFonts w:ascii="Calibri" w:hAnsi="Calibri"/>
          <w:sz w:val="20"/>
          <w:szCs w:val="20"/>
          <w:lang w:val="en-US"/>
        </w:rPr>
      </w:pPr>
      <w:r w:rsidRPr="003D2C90">
        <w:rPr>
          <w:rStyle w:val="FootnoteReference"/>
          <w:rFonts w:ascii="Calibri" w:hAnsi="Calibri"/>
          <w:sz w:val="20"/>
          <w:szCs w:val="20"/>
        </w:rPr>
        <w:footnoteRef/>
      </w:r>
      <w:r w:rsidRPr="003D2C90">
        <w:rPr>
          <w:rFonts w:ascii="Calibri" w:hAnsi="Calibri"/>
          <w:sz w:val="20"/>
          <w:szCs w:val="20"/>
        </w:rPr>
        <w:t xml:space="preserve"> </w:t>
      </w:r>
      <w:r w:rsidRPr="003D2C90">
        <w:rPr>
          <w:rFonts w:ascii="Calibri" w:hAnsi="Calibri"/>
          <w:sz w:val="20"/>
          <w:szCs w:val="20"/>
          <w:lang w:val="en-US"/>
        </w:rPr>
        <w:t>Bek-Pedersen, K., (2007), p.7.</w:t>
      </w:r>
    </w:p>
  </w:footnote>
  <w:footnote w:id="176">
    <w:p w:rsidR="00B147AA" w:rsidRPr="003D2C90" w:rsidRDefault="00B147AA" w:rsidP="004351DB">
      <w:pPr>
        <w:pStyle w:val="FootnoteText"/>
        <w:rPr>
          <w:rFonts w:ascii="Calibri" w:hAnsi="Calibri"/>
          <w:sz w:val="20"/>
          <w:szCs w:val="20"/>
          <w:lang w:val="en-US"/>
        </w:rPr>
      </w:pPr>
      <w:r w:rsidRPr="003D2C90">
        <w:rPr>
          <w:rStyle w:val="FootnoteReference"/>
          <w:rFonts w:ascii="Calibri" w:hAnsi="Calibri"/>
          <w:sz w:val="20"/>
          <w:szCs w:val="20"/>
        </w:rPr>
        <w:footnoteRef/>
      </w:r>
      <w:r w:rsidRPr="003D2C90">
        <w:rPr>
          <w:rFonts w:ascii="Calibri" w:hAnsi="Calibri"/>
          <w:sz w:val="20"/>
          <w:szCs w:val="20"/>
        </w:rPr>
        <w:t xml:space="preserve"> </w:t>
      </w:r>
      <w:r w:rsidRPr="003D2C90">
        <w:rPr>
          <w:rFonts w:ascii="Calibri" w:hAnsi="Calibri"/>
          <w:sz w:val="20"/>
          <w:szCs w:val="20"/>
          <w:lang w:val="en-US"/>
        </w:rPr>
        <w:t xml:space="preserve">Kevin Danaher, </w:t>
      </w:r>
      <w:r w:rsidRPr="00D34DF0">
        <w:rPr>
          <w:rFonts w:ascii="Calibri" w:hAnsi="Calibri"/>
          <w:i/>
          <w:sz w:val="20"/>
          <w:szCs w:val="20"/>
          <w:lang w:val="en-US"/>
        </w:rPr>
        <w:t>Folktales of the Irish Countryside</w:t>
      </w:r>
      <w:r w:rsidRPr="003D2C90">
        <w:rPr>
          <w:rFonts w:ascii="Calibri" w:hAnsi="Calibri"/>
          <w:sz w:val="20"/>
          <w:szCs w:val="20"/>
          <w:lang w:val="en-US"/>
        </w:rPr>
        <w:t>, Mercia Press, Cork and Dublin, 1967, p.16.</w:t>
      </w:r>
    </w:p>
  </w:footnote>
  <w:footnote w:id="177">
    <w:p w:rsidR="00B147AA" w:rsidRPr="003D2C90" w:rsidRDefault="00B147AA" w:rsidP="004351DB">
      <w:pPr>
        <w:pStyle w:val="FootnoteText"/>
        <w:rPr>
          <w:lang w:val="en-US"/>
        </w:rPr>
      </w:pPr>
      <w:r w:rsidRPr="003D2C90">
        <w:rPr>
          <w:rStyle w:val="FootnoteReference"/>
          <w:rFonts w:ascii="Calibri" w:hAnsi="Calibri"/>
          <w:sz w:val="20"/>
          <w:szCs w:val="20"/>
        </w:rPr>
        <w:footnoteRef/>
      </w:r>
      <w:r w:rsidRPr="003D2C90">
        <w:rPr>
          <w:rFonts w:ascii="Calibri" w:hAnsi="Calibri"/>
          <w:sz w:val="20"/>
          <w:szCs w:val="20"/>
        </w:rPr>
        <w:t xml:space="preserve"> Danaher, K., (1967), p.17.</w:t>
      </w:r>
    </w:p>
  </w:footnote>
  <w:footnote w:id="178">
    <w:p w:rsidR="00B147AA" w:rsidRPr="001638FD" w:rsidRDefault="00B147AA" w:rsidP="004351DB">
      <w:pPr>
        <w:pStyle w:val="FootnoteText"/>
        <w:rPr>
          <w:rFonts w:ascii="Calibri" w:hAnsi="Calibri"/>
          <w:sz w:val="20"/>
          <w:szCs w:val="20"/>
          <w:lang w:val="en-US"/>
        </w:rPr>
      </w:pPr>
      <w:r w:rsidRPr="001638FD">
        <w:rPr>
          <w:rStyle w:val="FootnoteReference"/>
          <w:rFonts w:ascii="Calibri" w:hAnsi="Calibri"/>
          <w:sz w:val="20"/>
          <w:szCs w:val="20"/>
        </w:rPr>
        <w:footnoteRef/>
      </w:r>
      <w:r w:rsidRPr="001638FD">
        <w:rPr>
          <w:rFonts w:ascii="Calibri" w:hAnsi="Calibri"/>
          <w:sz w:val="20"/>
          <w:szCs w:val="20"/>
        </w:rPr>
        <w:t xml:space="preserve"> Milbrath, S., (1995), p.55.</w:t>
      </w:r>
    </w:p>
  </w:footnote>
  <w:footnote w:id="179">
    <w:p w:rsidR="00B147AA" w:rsidRPr="001638FD" w:rsidRDefault="00B147AA" w:rsidP="004351DB">
      <w:pPr>
        <w:pStyle w:val="FootnoteText"/>
        <w:rPr>
          <w:rFonts w:ascii="Calibri" w:hAnsi="Calibri"/>
          <w:sz w:val="20"/>
          <w:szCs w:val="20"/>
          <w:lang w:val="en-US"/>
        </w:rPr>
      </w:pPr>
      <w:r w:rsidRPr="001638FD">
        <w:rPr>
          <w:rStyle w:val="FootnoteReference"/>
          <w:rFonts w:ascii="Calibri" w:hAnsi="Calibri"/>
          <w:sz w:val="20"/>
          <w:szCs w:val="20"/>
        </w:rPr>
        <w:footnoteRef/>
      </w:r>
      <w:r w:rsidRPr="001638FD">
        <w:rPr>
          <w:rFonts w:ascii="Calibri" w:hAnsi="Calibri"/>
          <w:sz w:val="20"/>
          <w:szCs w:val="20"/>
        </w:rPr>
        <w:t xml:space="preserve"> Richard Broxton Onians, </w:t>
      </w:r>
      <w:r w:rsidRPr="001638FD">
        <w:rPr>
          <w:rFonts w:ascii="Calibri" w:hAnsi="Calibri"/>
          <w:i/>
          <w:sz w:val="20"/>
          <w:szCs w:val="20"/>
        </w:rPr>
        <w:t>The Origins of European Thought, About the Body, the Mind, the Soul, the World, Time and Fate,</w:t>
      </w:r>
      <w:r w:rsidRPr="001638FD">
        <w:rPr>
          <w:rFonts w:ascii="Calibri" w:hAnsi="Calibri"/>
          <w:sz w:val="20"/>
          <w:szCs w:val="20"/>
        </w:rPr>
        <w:t xml:space="preserve"> Cambridge University Press, Cambridge, 1951, p.352.</w:t>
      </w:r>
    </w:p>
  </w:footnote>
  <w:footnote w:id="180">
    <w:p w:rsidR="00B147AA" w:rsidRPr="00DD4F99" w:rsidRDefault="00B147AA" w:rsidP="004351DB">
      <w:pPr>
        <w:pStyle w:val="FootnoteText"/>
        <w:rPr>
          <w:rFonts w:ascii="Calibri" w:hAnsi="Calibri"/>
          <w:sz w:val="20"/>
          <w:szCs w:val="20"/>
          <w:lang w:val="en-US"/>
        </w:rPr>
      </w:pPr>
      <w:r w:rsidRPr="00DD4F99">
        <w:rPr>
          <w:rStyle w:val="FootnoteReference"/>
          <w:rFonts w:ascii="Calibri" w:hAnsi="Calibri"/>
          <w:sz w:val="20"/>
          <w:szCs w:val="20"/>
        </w:rPr>
        <w:footnoteRef/>
      </w:r>
      <w:r w:rsidRPr="00DD4F99">
        <w:rPr>
          <w:rFonts w:ascii="Calibri" w:hAnsi="Calibri"/>
          <w:sz w:val="20"/>
          <w:szCs w:val="20"/>
        </w:rPr>
        <w:t xml:space="preserve"> William Shakespeare, </w:t>
      </w:r>
      <w:r w:rsidRPr="00DD4F99">
        <w:rPr>
          <w:rFonts w:ascii="Calibri" w:hAnsi="Calibri"/>
          <w:i/>
          <w:sz w:val="20"/>
          <w:szCs w:val="20"/>
        </w:rPr>
        <w:t>MacBeth,</w:t>
      </w:r>
      <w:r>
        <w:rPr>
          <w:rFonts w:ascii="Calibri" w:hAnsi="Calibri"/>
          <w:sz w:val="20"/>
          <w:szCs w:val="20"/>
        </w:rPr>
        <w:t xml:space="preserve"> Act 1, Scene 5, Oxford University Press, Oxford, 1977, p.14.</w:t>
      </w:r>
    </w:p>
  </w:footnote>
  <w:footnote w:id="181">
    <w:p w:rsidR="00B147AA" w:rsidRPr="001638FD" w:rsidRDefault="00B147AA" w:rsidP="004351DB">
      <w:pPr>
        <w:pStyle w:val="FootnoteText"/>
        <w:rPr>
          <w:rFonts w:ascii="Calibri" w:hAnsi="Calibri"/>
          <w:sz w:val="20"/>
          <w:szCs w:val="20"/>
          <w:lang w:val="en-US"/>
        </w:rPr>
      </w:pPr>
      <w:r w:rsidRPr="001638FD">
        <w:rPr>
          <w:rStyle w:val="FootnoteReference"/>
          <w:rFonts w:ascii="Calibri" w:hAnsi="Calibri"/>
          <w:sz w:val="20"/>
          <w:szCs w:val="20"/>
        </w:rPr>
        <w:footnoteRef/>
      </w:r>
      <w:r w:rsidRPr="001638FD">
        <w:rPr>
          <w:rFonts w:ascii="Calibri" w:hAnsi="Calibri"/>
          <w:sz w:val="20"/>
          <w:szCs w:val="20"/>
        </w:rPr>
        <w:t xml:space="preserve"> Mary Kilbourne Matossian, </w:t>
      </w:r>
      <w:r w:rsidRPr="001638FD">
        <w:rPr>
          <w:rFonts w:ascii="Calibri" w:hAnsi="Calibri"/>
          <w:i/>
          <w:sz w:val="20"/>
          <w:szCs w:val="20"/>
        </w:rPr>
        <w:t>In the Beginning, God was a Woman,</w:t>
      </w:r>
      <w:r w:rsidRPr="001638FD">
        <w:rPr>
          <w:rFonts w:ascii="Calibri" w:hAnsi="Calibri"/>
          <w:sz w:val="20"/>
          <w:szCs w:val="20"/>
        </w:rPr>
        <w:t xml:space="preserve"> Journal of Social History, Vol. 6, No.3 (Spring, 1973), OUP, p.340, fn.30.</w:t>
      </w:r>
    </w:p>
  </w:footnote>
  <w:footnote w:id="182">
    <w:p w:rsidR="00B147AA" w:rsidRPr="001638FD" w:rsidRDefault="00B147AA" w:rsidP="004351DB">
      <w:pPr>
        <w:rPr>
          <w:rFonts w:ascii="Calibri" w:hAnsi="Calibri"/>
          <w:sz w:val="20"/>
          <w:szCs w:val="20"/>
          <w:lang w:val="en-US"/>
        </w:rPr>
      </w:pPr>
      <w:r w:rsidRPr="001638FD">
        <w:rPr>
          <w:rStyle w:val="FootnoteReference"/>
          <w:rFonts w:ascii="Calibri" w:hAnsi="Calibri"/>
          <w:sz w:val="20"/>
          <w:szCs w:val="20"/>
        </w:rPr>
        <w:footnoteRef/>
      </w:r>
      <w:r w:rsidRPr="001638FD">
        <w:rPr>
          <w:rFonts w:ascii="Calibri" w:hAnsi="Calibri"/>
          <w:sz w:val="20"/>
          <w:szCs w:val="20"/>
        </w:rPr>
        <w:t xml:space="preserve"> </w:t>
      </w:r>
      <w:r w:rsidRPr="001638FD">
        <w:rPr>
          <w:rFonts w:ascii="Calibri" w:hAnsi="Calibri"/>
          <w:sz w:val="20"/>
          <w:szCs w:val="20"/>
          <w:lang w:val="en-US"/>
        </w:rPr>
        <w:t xml:space="preserve">Jane C. Beck, </w:t>
      </w:r>
      <w:r w:rsidRPr="001638FD">
        <w:rPr>
          <w:rFonts w:ascii="Calibri" w:hAnsi="Calibri"/>
          <w:i/>
          <w:sz w:val="20"/>
          <w:szCs w:val="20"/>
          <w:lang w:val="en-US"/>
        </w:rPr>
        <w:t>The White Lady of Great Britain and Ireland</w:t>
      </w:r>
      <w:r w:rsidRPr="001638FD">
        <w:rPr>
          <w:rFonts w:ascii="Calibri" w:hAnsi="Calibri"/>
          <w:sz w:val="20"/>
          <w:szCs w:val="20"/>
          <w:lang w:val="en-US"/>
        </w:rPr>
        <w:t>, Folklore, Vol.81 No.4, (Winter 1970), p.300.</w:t>
      </w:r>
    </w:p>
  </w:footnote>
  <w:footnote w:id="183">
    <w:p w:rsidR="00B147AA" w:rsidRPr="001638FD" w:rsidRDefault="00B147AA" w:rsidP="004351DB">
      <w:pPr>
        <w:pStyle w:val="FootnoteText"/>
        <w:rPr>
          <w:rFonts w:ascii="Calibri" w:hAnsi="Calibri"/>
          <w:sz w:val="20"/>
          <w:szCs w:val="20"/>
          <w:lang w:val="en-US"/>
        </w:rPr>
      </w:pPr>
      <w:r w:rsidRPr="001638FD">
        <w:rPr>
          <w:rStyle w:val="FootnoteReference"/>
          <w:rFonts w:ascii="Calibri" w:hAnsi="Calibri"/>
          <w:sz w:val="20"/>
          <w:szCs w:val="20"/>
        </w:rPr>
        <w:footnoteRef/>
      </w:r>
      <w:r w:rsidRPr="001638FD">
        <w:rPr>
          <w:rFonts w:ascii="Calibri" w:hAnsi="Calibri"/>
          <w:sz w:val="20"/>
          <w:szCs w:val="20"/>
        </w:rPr>
        <w:t xml:space="preserve"> George Douglas, </w:t>
      </w:r>
      <w:r>
        <w:rPr>
          <w:rFonts w:ascii="Calibri" w:hAnsi="Calibri"/>
          <w:sz w:val="20"/>
          <w:szCs w:val="20"/>
        </w:rPr>
        <w:t xml:space="preserve">(ed.) </w:t>
      </w:r>
      <w:r w:rsidRPr="00CC0088">
        <w:rPr>
          <w:rFonts w:ascii="Calibri" w:hAnsi="Calibri"/>
          <w:i/>
          <w:sz w:val="20"/>
          <w:szCs w:val="20"/>
        </w:rPr>
        <w:t xml:space="preserve">Habitrot </w:t>
      </w:r>
      <w:r>
        <w:rPr>
          <w:rFonts w:ascii="Calibri" w:hAnsi="Calibri"/>
          <w:sz w:val="20"/>
          <w:szCs w:val="20"/>
        </w:rPr>
        <w:t xml:space="preserve">in </w:t>
      </w:r>
      <w:r w:rsidRPr="00892CA6">
        <w:rPr>
          <w:rFonts w:ascii="Calibri" w:hAnsi="Calibri"/>
          <w:sz w:val="20"/>
          <w:szCs w:val="20"/>
        </w:rPr>
        <w:t>Scottish</w:t>
      </w:r>
      <w:r w:rsidRPr="001638FD">
        <w:rPr>
          <w:rFonts w:ascii="Calibri" w:hAnsi="Calibri"/>
          <w:i/>
          <w:sz w:val="20"/>
          <w:szCs w:val="20"/>
        </w:rPr>
        <w:t xml:space="preserve"> Fairy and Folk Tales,</w:t>
      </w:r>
      <w:r w:rsidRPr="001638FD">
        <w:rPr>
          <w:rFonts w:ascii="Calibri" w:hAnsi="Calibri"/>
          <w:sz w:val="20"/>
          <w:szCs w:val="20"/>
        </w:rPr>
        <w:t xml:space="preserve"> </w:t>
      </w:r>
      <w:r>
        <w:rPr>
          <w:rFonts w:ascii="Calibri" w:hAnsi="Calibri"/>
          <w:sz w:val="20"/>
          <w:szCs w:val="20"/>
        </w:rPr>
        <w:t>Dover Publications, Mineola, New York, 2000, (1901) pp.115-120.</w:t>
      </w:r>
    </w:p>
  </w:footnote>
  <w:footnote w:id="184">
    <w:p w:rsidR="00B147AA" w:rsidRPr="001638FD" w:rsidRDefault="00B147AA" w:rsidP="004351DB">
      <w:pPr>
        <w:pStyle w:val="FootnoteText"/>
        <w:rPr>
          <w:rFonts w:ascii="Calibri" w:hAnsi="Calibri"/>
          <w:sz w:val="20"/>
          <w:szCs w:val="20"/>
          <w:lang w:val="en-US"/>
        </w:rPr>
      </w:pPr>
      <w:r w:rsidRPr="001638FD">
        <w:rPr>
          <w:rStyle w:val="FootnoteReference"/>
          <w:rFonts w:ascii="Calibri" w:hAnsi="Calibri"/>
          <w:sz w:val="20"/>
          <w:szCs w:val="20"/>
        </w:rPr>
        <w:footnoteRef/>
      </w:r>
      <w:r w:rsidRPr="001638FD">
        <w:rPr>
          <w:rFonts w:ascii="Calibri" w:hAnsi="Calibri"/>
          <w:sz w:val="20"/>
          <w:szCs w:val="20"/>
        </w:rPr>
        <w:t xml:space="preserve"> </w:t>
      </w:r>
      <w:r w:rsidRPr="001638FD">
        <w:rPr>
          <w:rFonts w:ascii="Calibri" w:hAnsi="Calibri"/>
          <w:sz w:val="20"/>
          <w:szCs w:val="20"/>
          <w:lang w:val="en-US"/>
        </w:rPr>
        <w:t xml:space="preserve">Jacob </w:t>
      </w:r>
      <w:r>
        <w:rPr>
          <w:rFonts w:ascii="Calibri" w:hAnsi="Calibri"/>
          <w:sz w:val="20"/>
          <w:szCs w:val="20"/>
          <w:lang w:val="en-US"/>
        </w:rPr>
        <w:t xml:space="preserve">Grimm </w:t>
      </w:r>
      <w:r w:rsidRPr="001638FD">
        <w:rPr>
          <w:rFonts w:ascii="Calibri" w:hAnsi="Calibri"/>
          <w:sz w:val="20"/>
          <w:szCs w:val="20"/>
          <w:lang w:val="en-US"/>
        </w:rPr>
        <w:t xml:space="preserve">and Wilhelm Grimm, </w:t>
      </w:r>
      <w:r w:rsidRPr="00984A76">
        <w:rPr>
          <w:rFonts w:ascii="Calibri" w:hAnsi="Calibri"/>
          <w:i/>
          <w:sz w:val="20"/>
          <w:szCs w:val="20"/>
          <w:lang w:val="en-US"/>
        </w:rPr>
        <w:t>The Three Spinners,</w:t>
      </w:r>
      <w:r>
        <w:rPr>
          <w:rFonts w:ascii="Calibri" w:hAnsi="Calibri"/>
          <w:sz w:val="20"/>
          <w:szCs w:val="20"/>
          <w:lang w:val="en-US"/>
        </w:rPr>
        <w:t xml:space="preserve"> in </w:t>
      </w:r>
      <w:r w:rsidRPr="00D023F7">
        <w:rPr>
          <w:rFonts w:ascii="Calibri" w:hAnsi="Calibri"/>
          <w:i/>
          <w:sz w:val="20"/>
          <w:szCs w:val="20"/>
          <w:lang w:val="en-US"/>
        </w:rPr>
        <w:t>Grimm’s Complete Fairy Tales</w:t>
      </w:r>
      <w:r w:rsidRPr="001638FD">
        <w:rPr>
          <w:rFonts w:ascii="Calibri" w:hAnsi="Calibri"/>
          <w:i/>
          <w:sz w:val="20"/>
          <w:szCs w:val="20"/>
          <w:lang w:val="en-US"/>
        </w:rPr>
        <w:t>,</w:t>
      </w:r>
      <w:r w:rsidRPr="001638FD">
        <w:rPr>
          <w:rFonts w:ascii="Calibri" w:hAnsi="Calibri"/>
          <w:sz w:val="20"/>
          <w:szCs w:val="20"/>
          <w:lang w:val="en-US"/>
        </w:rPr>
        <w:t xml:space="preserve"> (ed</w:t>
      </w:r>
      <w:r>
        <w:rPr>
          <w:rFonts w:ascii="Calibri" w:hAnsi="Calibri"/>
          <w:sz w:val="20"/>
          <w:szCs w:val="20"/>
          <w:lang w:val="en-US"/>
        </w:rPr>
        <w:t>.) Ken Mondschein,</w:t>
      </w:r>
      <w:r w:rsidRPr="001638FD">
        <w:rPr>
          <w:rFonts w:ascii="Calibri" w:hAnsi="Calibri"/>
          <w:sz w:val="20"/>
          <w:szCs w:val="20"/>
          <w:lang w:val="en-US"/>
        </w:rPr>
        <w:t xml:space="preserve"> Canterbury Classics, San Diego, 2011, pp.52-53.</w:t>
      </w:r>
    </w:p>
  </w:footnote>
  <w:footnote w:id="185">
    <w:p w:rsidR="00B147AA" w:rsidRPr="001638FD" w:rsidRDefault="00B147AA" w:rsidP="004351DB">
      <w:pPr>
        <w:pStyle w:val="FootnoteText"/>
        <w:rPr>
          <w:rFonts w:ascii="Calibri" w:hAnsi="Calibri"/>
          <w:sz w:val="20"/>
          <w:szCs w:val="20"/>
          <w:lang w:val="en-US"/>
        </w:rPr>
      </w:pPr>
      <w:r w:rsidRPr="001638FD">
        <w:rPr>
          <w:rStyle w:val="FootnoteReference"/>
          <w:rFonts w:ascii="Calibri" w:hAnsi="Calibri"/>
          <w:sz w:val="20"/>
          <w:szCs w:val="20"/>
        </w:rPr>
        <w:footnoteRef/>
      </w:r>
      <w:r w:rsidRPr="001638FD">
        <w:rPr>
          <w:rFonts w:ascii="Calibri" w:hAnsi="Calibri"/>
          <w:sz w:val="20"/>
          <w:szCs w:val="20"/>
        </w:rPr>
        <w:t xml:space="preserve"> </w:t>
      </w:r>
      <w:r w:rsidRPr="001638FD">
        <w:rPr>
          <w:rFonts w:ascii="Calibri" w:hAnsi="Calibri"/>
          <w:sz w:val="20"/>
          <w:szCs w:val="20"/>
          <w:lang w:val="en-US"/>
        </w:rPr>
        <w:t xml:space="preserve">George Webb Dasent, </w:t>
      </w:r>
      <w:r w:rsidRPr="00984A76">
        <w:rPr>
          <w:rFonts w:ascii="Calibri" w:hAnsi="Calibri"/>
          <w:i/>
          <w:sz w:val="20"/>
          <w:szCs w:val="20"/>
          <w:lang w:val="en-US"/>
        </w:rPr>
        <w:t>The Three Aunts,</w:t>
      </w:r>
      <w:r>
        <w:rPr>
          <w:rFonts w:ascii="Calibri" w:hAnsi="Calibri"/>
          <w:sz w:val="20"/>
          <w:szCs w:val="20"/>
          <w:lang w:val="en-US"/>
        </w:rPr>
        <w:t xml:space="preserve"> in </w:t>
      </w:r>
      <w:r w:rsidRPr="001638FD">
        <w:rPr>
          <w:rFonts w:ascii="Calibri" w:hAnsi="Calibri"/>
          <w:sz w:val="20"/>
          <w:szCs w:val="20"/>
          <w:lang w:val="en-US"/>
        </w:rPr>
        <w:t>P</w:t>
      </w:r>
      <w:r w:rsidRPr="0047186E">
        <w:rPr>
          <w:rFonts w:ascii="Calibri" w:hAnsi="Calibri"/>
          <w:i/>
          <w:sz w:val="20"/>
          <w:szCs w:val="20"/>
          <w:lang w:val="en-US"/>
        </w:rPr>
        <w:t>opular Tales from the Norse</w:t>
      </w:r>
      <w:r w:rsidRPr="001638FD">
        <w:rPr>
          <w:rFonts w:ascii="Calibri" w:hAnsi="Calibri"/>
          <w:sz w:val="20"/>
          <w:szCs w:val="20"/>
          <w:lang w:val="en-US"/>
        </w:rPr>
        <w:t>, Dover Publications,</w:t>
      </w:r>
      <w:r>
        <w:rPr>
          <w:rFonts w:ascii="Calibri" w:hAnsi="Calibri"/>
          <w:sz w:val="20"/>
          <w:szCs w:val="20"/>
          <w:lang w:val="en-US"/>
        </w:rPr>
        <w:t xml:space="preserve"> Edmonston and Douglas, Edinburgh, 1859, p.205.</w:t>
      </w:r>
    </w:p>
  </w:footnote>
  <w:footnote w:id="186">
    <w:p w:rsidR="00B147AA" w:rsidRPr="001638FD" w:rsidRDefault="00B147AA" w:rsidP="004351DB">
      <w:pPr>
        <w:pStyle w:val="FootnoteText"/>
        <w:rPr>
          <w:rFonts w:ascii="Calibri" w:hAnsi="Calibri"/>
          <w:sz w:val="20"/>
          <w:szCs w:val="20"/>
          <w:lang w:val="en-US"/>
        </w:rPr>
      </w:pPr>
      <w:r w:rsidRPr="001638FD">
        <w:rPr>
          <w:rStyle w:val="FootnoteReference"/>
          <w:rFonts w:ascii="Calibri" w:hAnsi="Calibri"/>
          <w:sz w:val="20"/>
          <w:szCs w:val="20"/>
        </w:rPr>
        <w:footnoteRef/>
      </w:r>
      <w:r w:rsidRPr="001638FD">
        <w:rPr>
          <w:rFonts w:ascii="Calibri" w:hAnsi="Calibri"/>
          <w:sz w:val="20"/>
          <w:szCs w:val="20"/>
        </w:rPr>
        <w:t xml:space="preserve"> </w:t>
      </w:r>
      <w:r w:rsidRPr="001638FD">
        <w:rPr>
          <w:rFonts w:ascii="Calibri" w:hAnsi="Calibri"/>
          <w:sz w:val="20"/>
          <w:szCs w:val="20"/>
          <w:lang w:val="en-US"/>
        </w:rPr>
        <w:t>Kilbourne Matossian, M., (1973), p.332.</w:t>
      </w:r>
    </w:p>
  </w:footnote>
  <w:footnote w:id="187">
    <w:p w:rsidR="00B147AA" w:rsidRPr="001638FD" w:rsidRDefault="00B147AA" w:rsidP="004351DB">
      <w:pPr>
        <w:pStyle w:val="FootnoteText"/>
        <w:rPr>
          <w:lang w:val="en-US"/>
        </w:rPr>
      </w:pPr>
      <w:r w:rsidRPr="001638FD">
        <w:rPr>
          <w:rStyle w:val="FootnoteReference"/>
          <w:rFonts w:ascii="Calibri" w:hAnsi="Calibri"/>
          <w:sz w:val="20"/>
          <w:szCs w:val="20"/>
        </w:rPr>
        <w:footnoteRef/>
      </w:r>
      <w:r w:rsidRPr="001638FD">
        <w:rPr>
          <w:rFonts w:ascii="Calibri" w:hAnsi="Calibri"/>
          <w:sz w:val="20"/>
          <w:szCs w:val="20"/>
        </w:rPr>
        <w:t xml:space="preserve"> Grimm, J., and </w:t>
      </w:r>
      <w:r>
        <w:rPr>
          <w:rFonts w:ascii="Calibri" w:hAnsi="Calibri"/>
          <w:sz w:val="20"/>
          <w:szCs w:val="20"/>
        </w:rPr>
        <w:t xml:space="preserve">Grimm, </w:t>
      </w:r>
      <w:r w:rsidRPr="001638FD">
        <w:rPr>
          <w:rFonts w:ascii="Calibri" w:hAnsi="Calibri"/>
          <w:sz w:val="20"/>
          <w:szCs w:val="20"/>
        </w:rPr>
        <w:t>W., (2011)</w:t>
      </w:r>
    </w:p>
  </w:footnote>
  <w:footnote w:id="188">
    <w:p w:rsidR="00B147AA" w:rsidRPr="00B33567" w:rsidRDefault="00B147AA" w:rsidP="004351DB">
      <w:pPr>
        <w:pStyle w:val="FootnoteText"/>
        <w:rPr>
          <w:rFonts w:ascii="Calibri" w:hAnsi="Calibri"/>
          <w:sz w:val="20"/>
          <w:szCs w:val="20"/>
          <w:lang w:val="en-US"/>
        </w:rPr>
      </w:pPr>
      <w:r w:rsidRPr="00B33567">
        <w:rPr>
          <w:rStyle w:val="FootnoteReference"/>
          <w:rFonts w:ascii="Calibri" w:hAnsi="Calibri"/>
          <w:sz w:val="20"/>
          <w:szCs w:val="20"/>
        </w:rPr>
        <w:footnoteRef/>
      </w:r>
      <w:r w:rsidRPr="00B33567">
        <w:rPr>
          <w:rFonts w:ascii="Calibri" w:hAnsi="Calibri"/>
          <w:sz w:val="20"/>
          <w:szCs w:val="20"/>
        </w:rPr>
        <w:t xml:space="preserve"> Jane McIntosh Snyder, </w:t>
      </w:r>
      <w:r w:rsidRPr="00D01C31">
        <w:rPr>
          <w:rFonts w:ascii="Calibri" w:hAnsi="Calibri"/>
          <w:i/>
          <w:sz w:val="20"/>
          <w:szCs w:val="20"/>
        </w:rPr>
        <w:t>The Web of Song: Weaving Imagery in Homer and the Lyric Poets,</w:t>
      </w:r>
      <w:r w:rsidRPr="00B33567">
        <w:rPr>
          <w:rFonts w:ascii="Calibri" w:hAnsi="Calibri"/>
          <w:sz w:val="20"/>
          <w:szCs w:val="20"/>
        </w:rPr>
        <w:t xml:space="preserve"> The Classic Journal, Vol.76, No.3 (Feb.</w:t>
      </w:r>
      <w:r>
        <w:rPr>
          <w:rFonts w:ascii="Calibri" w:hAnsi="Calibri"/>
          <w:sz w:val="20"/>
          <w:szCs w:val="20"/>
        </w:rPr>
        <w:t>-Mar., 1981) p.193</w:t>
      </w:r>
      <w:r w:rsidRPr="00B33567">
        <w:rPr>
          <w:rFonts w:ascii="Calibri" w:hAnsi="Calibri"/>
          <w:sz w:val="20"/>
          <w:szCs w:val="20"/>
        </w:rPr>
        <w:t>.</w:t>
      </w:r>
    </w:p>
  </w:footnote>
  <w:footnote w:id="189">
    <w:p w:rsidR="00B147AA" w:rsidRPr="00B33567" w:rsidRDefault="00B147AA" w:rsidP="004351DB">
      <w:pPr>
        <w:pStyle w:val="FootnoteText"/>
        <w:rPr>
          <w:rFonts w:ascii="Calibri" w:hAnsi="Calibri"/>
          <w:sz w:val="20"/>
          <w:szCs w:val="20"/>
          <w:lang w:val="en-US"/>
        </w:rPr>
      </w:pPr>
      <w:r w:rsidRPr="00B33567">
        <w:rPr>
          <w:rStyle w:val="FootnoteReference"/>
          <w:rFonts w:ascii="Calibri" w:hAnsi="Calibri"/>
          <w:sz w:val="20"/>
          <w:szCs w:val="20"/>
        </w:rPr>
        <w:footnoteRef/>
      </w:r>
      <w:r w:rsidRPr="00B33567">
        <w:rPr>
          <w:rFonts w:ascii="Calibri" w:hAnsi="Calibri"/>
          <w:sz w:val="20"/>
          <w:szCs w:val="20"/>
        </w:rPr>
        <w:t xml:space="preserve"> </w:t>
      </w:r>
      <w:r w:rsidRPr="00B33567">
        <w:rPr>
          <w:rFonts w:ascii="Calibri" w:hAnsi="Calibri"/>
          <w:sz w:val="20"/>
          <w:szCs w:val="20"/>
          <w:lang w:val="en-US"/>
        </w:rPr>
        <w:t xml:space="preserve">Ovid, </w:t>
      </w:r>
      <w:r w:rsidRPr="00B33567">
        <w:rPr>
          <w:rFonts w:ascii="Calibri" w:hAnsi="Calibri"/>
          <w:i/>
          <w:sz w:val="20"/>
          <w:szCs w:val="20"/>
          <w:lang w:val="en-US"/>
        </w:rPr>
        <w:t>Metamorphoses, Book VI,</w:t>
      </w:r>
      <w:r w:rsidRPr="00B33567">
        <w:rPr>
          <w:rFonts w:ascii="Calibri" w:hAnsi="Calibri"/>
          <w:sz w:val="20"/>
          <w:szCs w:val="20"/>
          <w:lang w:val="en-US"/>
        </w:rPr>
        <w:t xml:space="preserve"> (trans A.D. Melville) Oxford University Press, Oxford, New York, 1996, p.121-125.</w:t>
      </w:r>
    </w:p>
  </w:footnote>
  <w:footnote w:id="190">
    <w:p w:rsidR="00B147AA" w:rsidRPr="00B33567" w:rsidRDefault="00B147AA" w:rsidP="004351DB">
      <w:pPr>
        <w:pStyle w:val="FootnoteText"/>
        <w:rPr>
          <w:rFonts w:ascii="Calibri" w:hAnsi="Calibri"/>
          <w:sz w:val="20"/>
          <w:szCs w:val="20"/>
          <w:lang w:val="en-US"/>
        </w:rPr>
      </w:pPr>
      <w:r w:rsidRPr="00B33567">
        <w:rPr>
          <w:rStyle w:val="FootnoteReference"/>
          <w:rFonts w:ascii="Calibri" w:hAnsi="Calibri"/>
          <w:sz w:val="20"/>
          <w:szCs w:val="20"/>
        </w:rPr>
        <w:footnoteRef/>
      </w:r>
      <w:r w:rsidRPr="00B33567">
        <w:rPr>
          <w:rFonts w:ascii="Calibri" w:hAnsi="Calibri"/>
          <w:sz w:val="20"/>
          <w:szCs w:val="20"/>
        </w:rPr>
        <w:t xml:space="preserve"> Homer, </w:t>
      </w:r>
      <w:r w:rsidRPr="00B33567">
        <w:rPr>
          <w:rFonts w:ascii="Calibri" w:hAnsi="Calibri"/>
          <w:i/>
          <w:sz w:val="20"/>
          <w:szCs w:val="20"/>
        </w:rPr>
        <w:t>The Odyssey,</w:t>
      </w:r>
      <w:r w:rsidRPr="00B33567">
        <w:rPr>
          <w:rFonts w:ascii="Calibri" w:hAnsi="Calibri"/>
          <w:sz w:val="20"/>
          <w:szCs w:val="20"/>
        </w:rPr>
        <w:t xml:space="preserve"> (trans.</w:t>
      </w:r>
      <w:r>
        <w:rPr>
          <w:rFonts w:ascii="Calibri" w:hAnsi="Calibri"/>
          <w:sz w:val="20"/>
          <w:szCs w:val="20"/>
        </w:rPr>
        <w:t xml:space="preserve"> Walter Shewring)</w:t>
      </w:r>
      <w:r w:rsidRPr="00B33567">
        <w:rPr>
          <w:rFonts w:ascii="Calibri" w:hAnsi="Calibri"/>
          <w:sz w:val="20"/>
          <w:szCs w:val="20"/>
        </w:rPr>
        <w:t>, Oxford University Press, Oxford and New York, 1980, book II, 93 – 106, p.14.</w:t>
      </w:r>
    </w:p>
  </w:footnote>
  <w:footnote w:id="191">
    <w:p w:rsidR="00B147AA" w:rsidRPr="00B33567" w:rsidRDefault="00B147AA" w:rsidP="004351DB">
      <w:pPr>
        <w:pStyle w:val="FootnoteText"/>
        <w:rPr>
          <w:rFonts w:ascii="Calibri" w:hAnsi="Calibri"/>
          <w:sz w:val="20"/>
          <w:szCs w:val="20"/>
          <w:lang w:val="en-US"/>
        </w:rPr>
      </w:pPr>
      <w:r w:rsidRPr="00B33567">
        <w:rPr>
          <w:rStyle w:val="FootnoteReference"/>
          <w:rFonts w:ascii="Calibri" w:hAnsi="Calibri"/>
          <w:sz w:val="20"/>
          <w:szCs w:val="20"/>
        </w:rPr>
        <w:footnoteRef/>
      </w:r>
      <w:r w:rsidRPr="00B33567">
        <w:rPr>
          <w:rFonts w:ascii="Calibri" w:hAnsi="Calibri"/>
          <w:sz w:val="20"/>
          <w:szCs w:val="20"/>
        </w:rPr>
        <w:t xml:space="preserve"> </w:t>
      </w:r>
      <w:r w:rsidRPr="00B33567">
        <w:rPr>
          <w:rFonts w:ascii="Calibri" w:hAnsi="Calibri"/>
          <w:sz w:val="20"/>
          <w:szCs w:val="20"/>
          <w:lang w:val="en-US"/>
        </w:rPr>
        <w:t xml:space="preserve">Christopher Tilley, </w:t>
      </w:r>
      <w:r w:rsidRPr="00B33567">
        <w:rPr>
          <w:rFonts w:ascii="Calibri" w:hAnsi="Calibri"/>
          <w:i/>
          <w:sz w:val="20"/>
          <w:szCs w:val="20"/>
          <w:lang w:val="en-US"/>
        </w:rPr>
        <w:t>Metaphor and Material Culture</w:t>
      </w:r>
      <w:r w:rsidRPr="00B33567">
        <w:rPr>
          <w:rFonts w:ascii="Calibri" w:hAnsi="Calibri"/>
          <w:sz w:val="20"/>
          <w:szCs w:val="20"/>
          <w:lang w:val="en-US"/>
        </w:rPr>
        <w:t>, Blackwell, Oxford, Malden MA, 1999, p.57.</w:t>
      </w:r>
    </w:p>
  </w:footnote>
  <w:footnote w:id="192">
    <w:p w:rsidR="00B147AA" w:rsidRPr="00B33567" w:rsidRDefault="00B147AA" w:rsidP="004351DB">
      <w:pPr>
        <w:pStyle w:val="FootnoteText"/>
        <w:rPr>
          <w:rFonts w:ascii="Calibri" w:hAnsi="Calibri"/>
          <w:sz w:val="20"/>
          <w:szCs w:val="20"/>
          <w:lang w:val="en-US"/>
        </w:rPr>
      </w:pPr>
      <w:r w:rsidRPr="00B33567">
        <w:rPr>
          <w:rStyle w:val="FootnoteReference"/>
          <w:rFonts w:ascii="Calibri" w:hAnsi="Calibri"/>
          <w:sz w:val="20"/>
          <w:szCs w:val="20"/>
        </w:rPr>
        <w:footnoteRef/>
      </w:r>
      <w:r w:rsidRPr="00B33567">
        <w:rPr>
          <w:rFonts w:ascii="Calibri" w:hAnsi="Calibri"/>
          <w:sz w:val="20"/>
          <w:szCs w:val="20"/>
        </w:rPr>
        <w:t xml:space="preserve"> </w:t>
      </w:r>
      <w:r w:rsidRPr="00B33567">
        <w:rPr>
          <w:rFonts w:ascii="Calibri" w:hAnsi="Calibri"/>
          <w:sz w:val="20"/>
          <w:szCs w:val="20"/>
          <w:lang w:val="en-US"/>
        </w:rPr>
        <w:t>Alfred Lord Tennyson</w:t>
      </w:r>
      <w:r>
        <w:rPr>
          <w:rFonts w:ascii="Calibri" w:hAnsi="Calibri"/>
          <w:sz w:val="20"/>
          <w:szCs w:val="20"/>
          <w:lang w:val="en-US"/>
        </w:rPr>
        <w:t xml:space="preserve">, </w:t>
      </w:r>
      <w:r w:rsidRPr="007E153D">
        <w:rPr>
          <w:rFonts w:ascii="Calibri" w:hAnsi="Calibri"/>
          <w:i/>
          <w:sz w:val="20"/>
          <w:szCs w:val="20"/>
          <w:lang w:val="en-US"/>
        </w:rPr>
        <w:t>The Lady of Shalott</w:t>
      </w:r>
      <w:r>
        <w:rPr>
          <w:rFonts w:ascii="Calibri" w:hAnsi="Calibri"/>
          <w:sz w:val="20"/>
          <w:szCs w:val="20"/>
          <w:lang w:val="en-US"/>
        </w:rPr>
        <w:t>,</w:t>
      </w:r>
      <w:r w:rsidRPr="00B33567">
        <w:rPr>
          <w:rFonts w:ascii="Calibri" w:hAnsi="Calibri"/>
          <w:sz w:val="20"/>
          <w:szCs w:val="20"/>
          <w:lang w:val="en-US"/>
        </w:rPr>
        <w:t xml:space="preserve"> in </w:t>
      </w:r>
      <w:r w:rsidRPr="00B33567">
        <w:rPr>
          <w:rFonts w:ascii="Calibri" w:hAnsi="Calibri"/>
          <w:i/>
          <w:sz w:val="20"/>
          <w:szCs w:val="20"/>
          <w:lang w:val="en-US"/>
        </w:rPr>
        <w:t>Tennyson: Selected Poetry</w:t>
      </w:r>
      <w:r w:rsidRPr="00B33567">
        <w:rPr>
          <w:rFonts w:ascii="Calibri" w:hAnsi="Calibri"/>
          <w:sz w:val="20"/>
          <w:szCs w:val="20"/>
          <w:lang w:val="en-US"/>
        </w:rPr>
        <w:t>, Broadview Press, Ontario, 2014, p.41-46.</w:t>
      </w:r>
    </w:p>
  </w:footnote>
  <w:footnote w:id="193">
    <w:p w:rsidR="00B147AA" w:rsidRPr="00946F7D" w:rsidRDefault="00B147AA" w:rsidP="004351DB">
      <w:pPr>
        <w:pStyle w:val="FootnoteText"/>
        <w:rPr>
          <w:rFonts w:ascii="Calibri" w:hAnsi="Calibri"/>
          <w:sz w:val="20"/>
          <w:szCs w:val="20"/>
          <w:lang w:val="en-US"/>
        </w:rPr>
      </w:pPr>
      <w:r w:rsidRPr="00946F7D">
        <w:rPr>
          <w:rStyle w:val="FootnoteReference"/>
          <w:rFonts w:ascii="Calibri" w:hAnsi="Calibri"/>
          <w:sz w:val="20"/>
          <w:szCs w:val="20"/>
        </w:rPr>
        <w:footnoteRef/>
      </w:r>
      <w:r w:rsidRPr="00946F7D">
        <w:rPr>
          <w:rFonts w:ascii="Calibri" w:hAnsi="Calibri"/>
          <w:sz w:val="20"/>
          <w:szCs w:val="20"/>
        </w:rPr>
        <w:t xml:space="preserve"> </w:t>
      </w:r>
      <w:r w:rsidRPr="00946F7D">
        <w:rPr>
          <w:rFonts w:ascii="Calibri" w:hAnsi="Calibri"/>
          <w:sz w:val="20"/>
          <w:szCs w:val="20"/>
          <w:lang w:val="en-US"/>
        </w:rPr>
        <w:t xml:space="preserve">Jacob </w:t>
      </w:r>
      <w:r>
        <w:rPr>
          <w:rFonts w:ascii="Calibri" w:hAnsi="Calibri"/>
          <w:sz w:val="20"/>
          <w:szCs w:val="20"/>
          <w:lang w:val="en-US"/>
        </w:rPr>
        <w:t xml:space="preserve">Grimm </w:t>
      </w:r>
      <w:r w:rsidRPr="00946F7D">
        <w:rPr>
          <w:rFonts w:ascii="Calibri" w:hAnsi="Calibri"/>
          <w:sz w:val="20"/>
          <w:szCs w:val="20"/>
          <w:lang w:val="en-US"/>
        </w:rPr>
        <w:t xml:space="preserve">and Wilhelm </w:t>
      </w:r>
      <w:r>
        <w:rPr>
          <w:rFonts w:ascii="Calibri" w:hAnsi="Calibri"/>
          <w:sz w:val="20"/>
          <w:szCs w:val="20"/>
          <w:lang w:val="en-US"/>
        </w:rPr>
        <w:t xml:space="preserve">Grimm, </w:t>
      </w:r>
      <w:r w:rsidRPr="00BA3D38">
        <w:rPr>
          <w:rFonts w:ascii="Calibri" w:hAnsi="Calibri"/>
          <w:i/>
          <w:sz w:val="20"/>
          <w:szCs w:val="20"/>
          <w:lang w:val="en-US"/>
        </w:rPr>
        <w:t>The Three Spinners</w:t>
      </w:r>
      <w:r>
        <w:rPr>
          <w:rFonts w:ascii="Calibri" w:hAnsi="Calibri"/>
          <w:sz w:val="20"/>
          <w:szCs w:val="20"/>
          <w:lang w:val="en-US"/>
        </w:rPr>
        <w:t xml:space="preserve"> in </w:t>
      </w:r>
      <w:r w:rsidRPr="00BA3D38">
        <w:rPr>
          <w:rFonts w:ascii="Calibri" w:hAnsi="Calibri"/>
          <w:i/>
          <w:sz w:val="20"/>
          <w:szCs w:val="20"/>
          <w:lang w:val="en-US"/>
        </w:rPr>
        <w:t>Grimm’s Complete Fairy Tales</w:t>
      </w:r>
      <w:r w:rsidRPr="00946F7D">
        <w:rPr>
          <w:rFonts w:ascii="Calibri" w:hAnsi="Calibri"/>
          <w:i/>
          <w:sz w:val="20"/>
          <w:szCs w:val="20"/>
          <w:lang w:val="en-US"/>
        </w:rPr>
        <w:t>,</w:t>
      </w:r>
      <w:r w:rsidRPr="00946F7D">
        <w:rPr>
          <w:rFonts w:ascii="Calibri" w:hAnsi="Calibri"/>
          <w:sz w:val="20"/>
          <w:szCs w:val="20"/>
          <w:lang w:val="en-US"/>
        </w:rPr>
        <w:t xml:space="preserve"> (ed</w:t>
      </w:r>
      <w:r>
        <w:rPr>
          <w:rFonts w:ascii="Calibri" w:hAnsi="Calibri"/>
          <w:sz w:val="20"/>
          <w:szCs w:val="20"/>
          <w:lang w:val="en-US"/>
        </w:rPr>
        <w:t>.) Ken Mondschein,</w:t>
      </w:r>
      <w:r w:rsidRPr="00946F7D">
        <w:rPr>
          <w:rFonts w:ascii="Calibri" w:hAnsi="Calibri"/>
          <w:sz w:val="20"/>
          <w:szCs w:val="20"/>
          <w:lang w:val="en-US"/>
        </w:rPr>
        <w:t xml:space="preserve"> Canterbury Classics, San Diego, 2011, pp.52-53.</w:t>
      </w:r>
    </w:p>
  </w:footnote>
  <w:footnote w:id="194">
    <w:p w:rsidR="00B147AA" w:rsidRPr="00946F7D" w:rsidRDefault="00B147AA" w:rsidP="004351DB">
      <w:pPr>
        <w:pStyle w:val="FootnoteText"/>
        <w:rPr>
          <w:rFonts w:ascii="Calibri" w:hAnsi="Calibri"/>
          <w:sz w:val="20"/>
          <w:szCs w:val="20"/>
          <w:lang w:val="en-US"/>
        </w:rPr>
      </w:pPr>
      <w:r w:rsidRPr="00946F7D">
        <w:rPr>
          <w:rStyle w:val="FootnoteReference"/>
          <w:rFonts w:ascii="Calibri" w:hAnsi="Calibri"/>
          <w:sz w:val="20"/>
          <w:szCs w:val="20"/>
        </w:rPr>
        <w:footnoteRef/>
      </w:r>
      <w:r w:rsidRPr="00946F7D">
        <w:rPr>
          <w:rFonts w:ascii="Calibri" w:hAnsi="Calibri"/>
          <w:sz w:val="20"/>
          <w:szCs w:val="20"/>
        </w:rPr>
        <w:t xml:space="preserve"> Graham Harvey, </w:t>
      </w:r>
      <w:r w:rsidRPr="00946F7D">
        <w:rPr>
          <w:rFonts w:ascii="Calibri" w:hAnsi="Calibri"/>
          <w:i/>
          <w:sz w:val="20"/>
          <w:szCs w:val="20"/>
        </w:rPr>
        <w:t>Animism: Respecting the Living World,</w:t>
      </w:r>
      <w:r w:rsidRPr="00946F7D">
        <w:rPr>
          <w:rFonts w:ascii="Calibri" w:hAnsi="Calibri"/>
          <w:sz w:val="20"/>
          <w:szCs w:val="20"/>
        </w:rPr>
        <w:t xml:space="preserve"> Hurs</w:t>
      </w:r>
      <w:r>
        <w:rPr>
          <w:rFonts w:ascii="Calibri" w:hAnsi="Calibri"/>
          <w:sz w:val="20"/>
          <w:szCs w:val="20"/>
        </w:rPr>
        <w:t>t &amp; Company, London, 2005, p.127</w:t>
      </w:r>
      <w:r w:rsidRPr="00946F7D">
        <w:rPr>
          <w:rFonts w:ascii="Calibri" w:hAnsi="Calibri"/>
          <w:sz w:val="20"/>
          <w:szCs w:val="20"/>
        </w:rPr>
        <w:t>.</w:t>
      </w:r>
    </w:p>
  </w:footnote>
  <w:footnote w:id="195">
    <w:p w:rsidR="00B147AA" w:rsidRPr="00946F7D" w:rsidRDefault="00B147AA" w:rsidP="004351DB">
      <w:pPr>
        <w:pStyle w:val="FootnoteText"/>
        <w:rPr>
          <w:rFonts w:ascii="Calibri" w:hAnsi="Calibri"/>
          <w:sz w:val="20"/>
          <w:szCs w:val="20"/>
          <w:lang w:val="en-US"/>
        </w:rPr>
      </w:pPr>
      <w:r w:rsidRPr="00946F7D">
        <w:rPr>
          <w:rStyle w:val="FootnoteReference"/>
          <w:rFonts w:ascii="Calibri" w:hAnsi="Calibri"/>
          <w:sz w:val="20"/>
          <w:szCs w:val="20"/>
        </w:rPr>
        <w:footnoteRef/>
      </w:r>
      <w:r w:rsidRPr="00946F7D">
        <w:rPr>
          <w:rFonts w:ascii="Calibri" w:hAnsi="Calibri"/>
          <w:sz w:val="20"/>
          <w:szCs w:val="20"/>
        </w:rPr>
        <w:t xml:space="preserve"> </w:t>
      </w:r>
      <w:r w:rsidRPr="00946F7D">
        <w:rPr>
          <w:rFonts w:ascii="Calibri" w:hAnsi="Calibri"/>
          <w:sz w:val="20"/>
          <w:szCs w:val="20"/>
          <w:lang w:val="en-US"/>
        </w:rPr>
        <w:t>Harvey, G., (2005)</w:t>
      </w:r>
      <w:r>
        <w:rPr>
          <w:rFonts w:ascii="Calibri" w:hAnsi="Calibri"/>
          <w:sz w:val="20"/>
          <w:szCs w:val="20"/>
          <w:lang w:val="en-US"/>
        </w:rPr>
        <w:t>, p.125</w:t>
      </w:r>
      <w:r w:rsidRPr="00946F7D">
        <w:rPr>
          <w:rFonts w:ascii="Calibri" w:hAnsi="Calibri"/>
          <w:sz w:val="20"/>
          <w:szCs w:val="20"/>
          <w:lang w:val="en-US"/>
        </w:rPr>
        <w:t>.</w:t>
      </w:r>
    </w:p>
  </w:footnote>
  <w:footnote w:id="196">
    <w:p w:rsidR="00B147AA" w:rsidRPr="005D792A" w:rsidRDefault="00B147AA" w:rsidP="004351DB">
      <w:pPr>
        <w:pStyle w:val="FootnoteText"/>
        <w:rPr>
          <w:rFonts w:ascii="Calibri" w:hAnsi="Calibri"/>
          <w:sz w:val="20"/>
          <w:szCs w:val="20"/>
          <w:lang w:val="en-US"/>
        </w:rPr>
      </w:pPr>
      <w:r w:rsidRPr="00946F7D">
        <w:rPr>
          <w:rStyle w:val="FootnoteReference"/>
          <w:rFonts w:ascii="Calibri" w:hAnsi="Calibri"/>
          <w:sz w:val="20"/>
          <w:szCs w:val="20"/>
        </w:rPr>
        <w:footnoteRef/>
      </w:r>
      <w:r w:rsidRPr="00946F7D">
        <w:rPr>
          <w:rFonts w:ascii="Calibri" w:hAnsi="Calibri"/>
          <w:sz w:val="20"/>
          <w:szCs w:val="20"/>
        </w:rPr>
        <w:t xml:space="preserve"> Carol P. Christ, </w:t>
      </w:r>
      <w:r w:rsidRPr="00946F7D">
        <w:rPr>
          <w:rFonts w:ascii="Calibri" w:hAnsi="Calibri"/>
          <w:i/>
          <w:sz w:val="20"/>
          <w:szCs w:val="20"/>
        </w:rPr>
        <w:t>Weaving the Fabric of our Lives</w:t>
      </w:r>
      <w:r w:rsidRPr="00946F7D">
        <w:rPr>
          <w:rFonts w:ascii="Calibri" w:hAnsi="Calibri"/>
          <w:sz w:val="20"/>
          <w:szCs w:val="20"/>
        </w:rPr>
        <w:t>, Journal of Feminist studies in Religion, Vol.13, No.1 (Spring, 1997) p.135.</w:t>
      </w:r>
    </w:p>
  </w:footnote>
  <w:footnote w:id="197">
    <w:p w:rsidR="00B147AA" w:rsidRPr="005D792A" w:rsidRDefault="00B147AA" w:rsidP="004351DB">
      <w:pPr>
        <w:pStyle w:val="FootnoteText"/>
        <w:rPr>
          <w:rFonts w:ascii="Calibri" w:hAnsi="Calibri"/>
          <w:sz w:val="20"/>
          <w:szCs w:val="20"/>
          <w:lang w:val="en-US"/>
        </w:rPr>
      </w:pPr>
      <w:r w:rsidRPr="005D792A">
        <w:rPr>
          <w:rStyle w:val="FootnoteReference"/>
          <w:rFonts w:ascii="Calibri" w:hAnsi="Calibri"/>
          <w:sz w:val="20"/>
          <w:szCs w:val="20"/>
        </w:rPr>
        <w:footnoteRef/>
      </w:r>
      <w:r w:rsidRPr="005D792A">
        <w:rPr>
          <w:rFonts w:ascii="Calibri" w:hAnsi="Calibri"/>
          <w:sz w:val="20"/>
          <w:szCs w:val="20"/>
        </w:rPr>
        <w:t xml:space="preserve"> Alan L. Miller, </w:t>
      </w:r>
      <w:r w:rsidRPr="005D792A">
        <w:rPr>
          <w:rFonts w:ascii="Calibri" w:hAnsi="Calibri"/>
          <w:i/>
          <w:sz w:val="20"/>
          <w:szCs w:val="20"/>
        </w:rPr>
        <w:t>“Ame No Miso-Ori Me” (The Heavenly Weaving Maiden): The Cosmic Weaver in Early Shinto Myth and Ritual</w:t>
      </w:r>
      <w:r w:rsidRPr="005D792A">
        <w:rPr>
          <w:rFonts w:ascii="Calibri" w:hAnsi="Calibri"/>
          <w:sz w:val="20"/>
          <w:szCs w:val="20"/>
        </w:rPr>
        <w:t xml:space="preserve">, History of Religions, Vol.24, no.1, (Aug., 1984), </w:t>
      </w:r>
      <w:r>
        <w:rPr>
          <w:rFonts w:ascii="Calibri" w:hAnsi="Calibri"/>
          <w:sz w:val="20"/>
          <w:szCs w:val="20"/>
        </w:rPr>
        <w:t xml:space="preserve">Published by University of Chicago Press, </w:t>
      </w:r>
      <w:r w:rsidRPr="005D792A">
        <w:rPr>
          <w:rFonts w:ascii="Calibri" w:hAnsi="Calibri"/>
          <w:sz w:val="20"/>
          <w:szCs w:val="20"/>
        </w:rPr>
        <w:t>p.43.</w:t>
      </w:r>
    </w:p>
  </w:footnote>
  <w:footnote w:id="198">
    <w:p w:rsidR="00B147AA" w:rsidRPr="007C5875" w:rsidRDefault="00B147AA" w:rsidP="004351DB">
      <w:pPr>
        <w:pStyle w:val="FootnoteText"/>
        <w:rPr>
          <w:rFonts w:ascii="Calibri" w:hAnsi="Calibri"/>
          <w:sz w:val="20"/>
          <w:szCs w:val="20"/>
          <w:lang w:val="en-US"/>
        </w:rPr>
      </w:pPr>
      <w:r w:rsidRPr="007C5875">
        <w:rPr>
          <w:rStyle w:val="FootnoteReference"/>
          <w:rFonts w:ascii="Calibri" w:hAnsi="Calibri"/>
          <w:sz w:val="20"/>
          <w:szCs w:val="20"/>
        </w:rPr>
        <w:footnoteRef/>
      </w:r>
      <w:r w:rsidRPr="007C5875">
        <w:rPr>
          <w:rFonts w:ascii="Calibri" w:hAnsi="Calibri"/>
          <w:sz w:val="20"/>
          <w:szCs w:val="20"/>
        </w:rPr>
        <w:t xml:space="preserve"> </w:t>
      </w:r>
      <w:r w:rsidRPr="007C5875">
        <w:rPr>
          <w:rFonts w:ascii="Calibri" w:hAnsi="Calibri"/>
          <w:sz w:val="20"/>
          <w:szCs w:val="20"/>
          <w:lang w:val="en-US"/>
        </w:rPr>
        <w:t>Miller, A., (1984), p.45.</w:t>
      </w:r>
    </w:p>
  </w:footnote>
  <w:footnote w:id="199">
    <w:p w:rsidR="00B147AA" w:rsidRPr="005D792A" w:rsidRDefault="00B147AA" w:rsidP="004351DB">
      <w:pPr>
        <w:pStyle w:val="FootnoteText"/>
        <w:rPr>
          <w:lang w:val="en-US"/>
        </w:rPr>
      </w:pPr>
      <w:r w:rsidRPr="007C5875">
        <w:rPr>
          <w:rStyle w:val="FootnoteReference"/>
          <w:rFonts w:ascii="Calibri" w:hAnsi="Calibri"/>
          <w:sz w:val="20"/>
          <w:szCs w:val="20"/>
        </w:rPr>
        <w:footnoteRef/>
      </w:r>
      <w:r w:rsidRPr="007C5875">
        <w:rPr>
          <w:rFonts w:ascii="Calibri" w:hAnsi="Calibri"/>
          <w:sz w:val="20"/>
          <w:szCs w:val="20"/>
        </w:rPr>
        <w:t xml:space="preserve"> </w:t>
      </w:r>
      <w:r w:rsidRPr="007C5875">
        <w:rPr>
          <w:rFonts w:ascii="Calibri" w:hAnsi="Calibri"/>
          <w:sz w:val="20"/>
          <w:szCs w:val="20"/>
          <w:lang w:val="en-US"/>
        </w:rPr>
        <w:t>Miller, A., (1984), p.45.</w:t>
      </w:r>
    </w:p>
  </w:footnote>
  <w:footnote w:id="200">
    <w:p w:rsidR="00B147AA" w:rsidRPr="00154149" w:rsidRDefault="00B147AA" w:rsidP="004351DB">
      <w:pPr>
        <w:pStyle w:val="FootnoteText"/>
        <w:rPr>
          <w:rFonts w:ascii="Calibri" w:hAnsi="Calibri"/>
          <w:sz w:val="20"/>
          <w:szCs w:val="20"/>
          <w:lang w:val="en-US"/>
        </w:rPr>
      </w:pPr>
      <w:r w:rsidRPr="00154149">
        <w:rPr>
          <w:rStyle w:val="FootnoteReference"/>
          <w:rFonts w:ascii="Calibri" w:hAnsi="Calibri"/>
          <w:sz w:val="20"/>
          <w:szCs w:val="20"/>
        </w:rPr>
        <w:footnoteRef/>
      </w:r>
      <w:r w:rsidRPr="00154149">
        <w:rPr>
          <w:rFonts w:ascii="Calibri" w:hAnsi="Calibri"/>
          <w:sz w:val="20"/>
          <w:szCs w:val="20"/>
        </w:rPr>
        <w:t xml:space="preserve"> Roy Dilley, </w:t>
      </w:r>
      <w:r w:rsidRPr="00154149">
        <w:rPr>
          <w:rFonts w:ascii="Calibri" w:hAnsi="Calibri"/>
          <w:i/>
          <w:sz w:val="20"/>
          <w:szCs w:val="20"/>
        </w:rPr>
        <w:t>Myth and Meaning and the Tukulor Loom,</w:t>
      </w:r>
      <w:r w:rsidRPr="00154149">
        <w:rPr>
          <w:rFonts w:ascii="Calibri" w:hAnsi="Calibri"/>
          <w:sz w:val="20"/>
          <w:szCs w:val="20"/>
        </w:rPr>
        <w:t xml:space="preserve"> Man, New Series, Vol.22, no.2 (June 1987), pp.256-266. Published by the Royal Anthropological Institute of Great Britain and Ireland, p.262.</w:t>
      </w:r>
    </w:p>
  </w:footnote>
  <w:footnote w:id="201">
    <w:p w:rsidR="00B147AA" w:rsidRPr="00E93DBD" w:rsidRDefault="00B147AA" w:rsidP="004351DB">
      <w:pPr>
        <w:pStyle w:val="FootnoteText"/>
        <w:rPr>
          <w:rFonts w:ascii="Calibri" w:hAnsi="Calibri"/>
          <w:sz w:val="20"/>
          <w:szCs w:val="20"/>
          <w:lang w:val="en-US"/>
        </w:rPr>
      </w:pPr>
      <w:r w:rsidRPr="00E93DBD">
        <w:rPr>
          <w:rStyle w:val="FootnoteReference"/>
          <w:rFonts w:ascii="Calibri" w:hAnsi="Calibri"/>
          <w:sz w:val="20"/>
          <w:szCs w:val="20"/>
        </w:rPr>
        <w:footnoteRef/>
      </w:r>
      <w:r w:rsidRPr="00E93DBD">
        <w:rPr>
          <w:rFonts w:ascii="Calibri" w:hAnsi="Calibri"/>
          <w:sz w:val="20"/>
          <w:szCs w:val="20"/>
        </w:rPr>
        <w:t xml:space="preserve"> S</w:t>
      </w:r>
      <w:r>
        <w:rPr>
          <w:rFonts w:ascii="Calibri" w:hAnsi="Calibri"/>
          <w:sz w:val="20"/>
          <w:szCs w:val="20"/>
        </w:rPr>
        <w:t xml:space="preserve">tanley, J. </w:t>
      </w:r>
      <w:r w:rsidRPr="00E93DBD">
        <w:rPr>
          <w:rFonts w:ascii="Calibri" w:hAnsi="Calibri"/>
          <w:sz w:val="20"/>
          <w:szCs w:val="20"/>
        </w:rPr>
        <w:t xml:space="preserve">Tambiah, </w:t>
      </w:r>
      <w:r w:rsidRPr="00E93DBD">
        <w:rPr>
          <w:rFonts w:ascii="Calibri" w:hAnsi="Calibri"/>
          <w:i/>
          <w:sz w:val="20"/>
          <w:szCs w:val="20"/>
        </w:rPr>
        <w:t>Magic, Science, Religion, and the Scope of Rationality</w:t>
      </w:r>
      <w:r w:rsidRPr="00E93DBD">
        <w:rPr>
          <w:rFonts w:ascii="Calibri" w:hAnsi="Calibri"/>
          <w:sz w:val="20"/>
          <w:szCs w:val="20"/>
        </w:rPr>
        <w:t>, The Lewis Henry Morgan Lectures 1984, Cambridge University Press, Cambridge, 1990, p.70.</w:t>
      </w:r>
    </w:p>
  </w:footnote>
  <w:footnote w:id="202">
    <w:p w:rsidR="00B147AA" w:rsidRPr="00154149" w:rsidRDefault="00B147AA" w:rsidP="004351DB">
      <w:pPr>
        <w:pStyle w:val="FootnoteText"/>
        <w:rPr>
          <w:rFonts w:ascii="Calibri" w:hAnsi="Calibri"/>
          <w:sz w:val="20"/>
          <w:szCs w:val="20"/>
          <w:lang w:val="en-US"/>
        </w:rPr>
      </w:pPr>
      <w:r w:rsidRPr="00154149">
        <w:rPr>
          <w:rStyle w:val="FootnoteReference"/>
          <w:rFonts w:ascii="Calibri" w:hAnsi="Calibri"/>
          <w:sz w:val="20"/>
          <w:szCs w:val="20"/>
        </w:rPr>
        <w:footnoteRef/>
      </w:r>
      <w:r w:rsidRPr="00154149">
        <w:rPr>
          <w:rFonts w:ascii="Calibri" w:hAnsi="Calibri"/>
          <w:sz w:val="20"/>
          <w:szCs w:val="20"/>
        </w:rPr>
        <w:t xml:space="preserve"> David Abram, </w:t>
      </w:r>
      <w:r w:rsidRPr="00154149">
        <w:rPr>
          <w:rFonts w:ascii="Calibri" w:hAnsi="Calibri"/>
          <w:i/>
          <w:sz w:val="20"/>
          <w:szCs w:val="20"/>
        </w:rPr>
        <w:t>The Spell of the Sensuous: Perception and Language in a More-than-Human World</w:t>
      </w:r>
      <w:r w:rsidRPr="00154149">
        <w:rPr>
          <w:rFonts w:ascii="Calibri" w:hAnsi="Calibri"/>
          <w:sz w:val="20"/>
          <w:szCs w:val="20"/>
        </w:rPr>
        <w:t>, Vintage Books, New York, 1996, p.9.</w:t>
      </w:r>
    </w:p>
  </w:footnote>
  <w:footnote w:id="203">
    <w:p w:rsidR="00B147AA" w:rsidRPr="00154149" w:rsidRDefault="00B147AA" w:rsidP="004351DB">
      <w:pPr>
        <w:pStyle w:val="FootnoteText"/>
        <w:rPr>
          <w:rFonts w:ascii="Calibri" w:hAnsi="Calibri"/>
          <w:sz w:val="20"/>
          <w:szCs w:val="20"/>
          <w:lang w:val="en-US"/>
        </w:rPr>
      </w:pPr>
      <w:r w:rsidRPr="00154149">
        <w:rPr>
          <w:rStyle w:val="FootnoteReference"/>
          <w:rFonts w:ascii="Calibri" w:hAnsi="Calibri"/>
          <w:sz w:val="20"/>
          <w:szCs w:val="20"/>
        </w:rPr>
        <w:footnoteRef/>
      </w:r>
      <w:r w:rsidRPr="00154149">
        <w:rPr>
          <w:rFonts w:ascii="Calibri" w:hAnsi="Calibri"/>
          <w:sz w:val="20"/>
          <w:szCs w:val="20"/>
        </w:rPr>
        <w:t xml:space="preserve"> </w:t>
      </w:r>
      <w:r w:rsidRPr="00154149">
        <w:rPr>
          <w:rFonts w:ascii="Calibri" w:hAnsi="Calibri"/>
          <w:sz w:val="20"/>
          <w:szCs w:val="20"/>
          <w:lang w:val="en-US"/>
        </w:rPr>
        <w:t>Abram, D., (1996), p.9.</w:t>
      </w:r>
    </w:p>
  </w:footnote>
  <w:footnote w:id="204">
    <w:p w:rsidR="00B147AA" w:rsidRPr="00A9788D" w:rsidRDefault="00B147AA" w:rsidP="004351DB">
      <w:pPr>
        <w:pStyle w:val="FootnoteText"/>
        <w:rPr>
          <w:rFonts w:ascii="Calibri" w:hAnsi="Calibri"/>
          <w:sz w:val="20"/>
          <w:szCs w:val="20"/>
          <w:lang w:val="en-US"/>
        </w:rPr>
      </w:pPr>
      <w:r w:rsidRPr="00A9788D">
        <w:rPr>
          <w:rStyle w:val="FootnoteReference"/>
          <w:rFonts w:ascii="Calibri" w:hAnsi="Calibri"/>
          <w:sz w:val="20"/>
          <w:szCs w:val="20"/>
        </w:rPr>
        <w:footnoteRef/>
      </w:r>
      <w:r w:rsidRPr="00A9788D">
        <w:rPr>
          <w:rFonts w:ascii="Calibri" w:hAnsi="Calibri"/>
          <w:sz w:val="20"/>
          <w:szCs w:val="20"/>
        </w:rPr>
        <w:t xml:space="preserve"> </w:t>
      </w:r>
      <w:r w:rsidRPr="00D239B3">
        <w:rPr>
          <w:rFonts w:ascii="Calibri" w:hAnsi="Calibri"/>
          <w:sz w:val="20"/>
          <w:szCs w:val="20"/>
        </w:rPr>
        <w:t xml:space="preserve">Suzanne Mac Aulay and Kura Te Waru-Rewiri, </w:t>
      </w:r>
      <w:r w:rsidRPr="00D239B3">
        <w:rPr>
          <w:rFonts w:ascii="Calibri" w:hAnsi="Calibri"/>
          <w:i/>
          <w:sz w:val="20"/>
          <w:szCs w:val="20"/>
        </w:rPr>
        <w:t>Maori Weaving: The Intertwining of Spirit, Action and Metaphor</w:t>
      </w:r>
      <w:r w:rsidRPr="00D239B3">
        <w:rPr>
          <w:rFonts w:ascii="Calibri" w:hAnsi="Calibri"/>
          <w:sz w:val="20"/>
          <w:szCs w:val="20"/>
        </w:rPr>
        <w:t>, Textile Society of America Symposium Proceedings, Paper 858, DigitalCommons@University of Nebraska, Lincoln, 1996, p.195.</w:t>
      </w:r>
    </w:p>
  </w:footnote>
  <w:footnote w:id="205">
    <w:p w:rsidR="00B147AA" w:rsidRPr="00A9788D" w:rsidRDefault="00B147AA" w:rsidP="004351DB">
      <w:pPr>
        <w:pStyle w:val="FootnoteText"/>
        <w:rPr>
          <w:rFonts w:ascii="Calibri" w:hAnsi="Calibri"/>
          <w:sz w:val="20"/>
          <w:szCs w:val="20"/>
          <w:lang w:val="en-US"/>
        </w:rPr>
      </w:pPr>
      <w:r w:rsidRPr="00A9788D">
        <w:rPr>
          <w:rStyle w:val="FootnoteReference"/>
          <w:rFonts w:ascii="Calibri" w:hAnsi="Calibri"/>
          <w:sz w:val="20"/>
          <w:szCs w:val="20"/>
        </w:rPr>
        <w:footnoteRef/>
      </w:r>
      <w:r>
        <w:rPr>
          <w:rFonts w:ascii="Calibri" w:hAnsi="Calibri"/>
          <w:sz w:val="20"/>
          <w:szCs w:val="20"/>
        </w:rPr>
        <w:t xml:space="preserve"> </w:t>
      </w:r>
      <w:r w:rsidRPr="00A9788D">
        <w:rPr>
          <w:rFonts w:ascii="Calibri" w:hAnsi="Calibri"/>
          <w:sz w:val="20"/>
          <w:szCs w:val="20"/>
        </w:rPr>
        <w:t xml:space="preserve">Peter J. Mataira, </w:t>
      </w:r>
      <w:r>
        <w:rPr>
          <w:rFonts w:ascii="Calibri" w:hAnsi="Calibri"/>
          <w:i/>
          <w:sz w:val="20"/>
          <w:szCs w:val="20"/>
        </w:rPr>
        <w:t>Mana and t</w:t>
      </w:r>
      <w:r w:rsidRPr="00A9788D">
        <w:rPr>
          <w:rFonts w:ascii="Calibri" w:hAnsi="Calibri"/>
          <w:i/>
          <w:sz w:val="20"/>
          <w:szCs w:val="20"/>
        </w:rPr>
        <w:t>apu: Sacred knowledge, sacred boundaries</w:t>
      </w:r>
      <w:r w:rsidRPr="00A9788D">
        <w:rPr>
          <w:rFonts w:ascii="Calibri" w:hAnsi="Calibri"/>
          <w:sz w:val="20"/>
          <w:szCs w:val="20"/>
        </w:rPr>
        <w:t xml:space="preserve">, in (ed.) Harvey,G. </w:t>
      </w:r>
      <w:r w:rsidRPr="00A9788D">
        <w:rPr>
          <w:rFonts w:ascii="Calibri" w:hAnsi="Calibri"/>
          <w:i/>
          <w:sz w:val="20"/>
          <w:szCs w:val="20"/>
        </w:rPr>
        <w:t>Indigenous Religions, a Companion,</w:t>
      </w:r>
      <w:r w:rsidRPr="00A9788D">
        <w:rPr>
          <w:rFonts w:ascii="Calibri" w:hAnsi="Calibri"/>
          <w:sz w:val="20"/>
          <w:szCs w:val="20"/>
        </w:rPr>
        <w:t xml:space="preserve"> Cassel</w:t>
      </w:r>
      <w:r>
        <w:rPr>
          <w:rFonts w:ascii="Calibri" w:hAnsi="Calibri"/>
          <w:sz w:val="20"/>
          <w:szCs w:val="20"/>
        </w:rPr>
        <w:t>l, London, New York, 2000, p.100</w:t>
      </w:r>
      <w:r w:rsidRPr="00A9788D">
        <w:rPr>
          <w:rFonts w:ascii="Calibri" w:hAnsi="Calibri"/>
          <w:sz w:val="20"/>
          <w:szCs w:val="20"/>
        </w:rPr>
        <w:t>.</w:t>
      </w:r>
    </w:p>
  </w:footnote>
  <w:footnote w:id="206">
    <w:p w:rsidR="00B147AA" w:rsidRPr="00164378" w:rsidRDefault="00B147AA" w:rsidP="004351DB">
      <w:pPr>
        <w:pStyle w:val="FootnoteText"/>
        <w:rPr>
          <w:rFonts w:ascii="Calibri" w:hAnsi="Calibri"/>
          <w:sz w:val="20"/>
          <w:szCs w:val="20"/>
          <w:lang w:val="en-US"/>
        </w:rPr>
      </w:pPr>
      <w:r w:rsidRPr="00164378">
        <w:rPr>
          <w:rStyle w:val="FootnoteReference"/>
          <w:rFonts w:ascii="Calibri" w:hAnsi="Calibri"/>
          <w:sz w:val="20"/>
          <w:szCs w:val="20"/>
        </w:rPr>
        <w:footnoteRef/>
      </w:r>
      <w:r w:rsidRPr="00164378">
        <w:rPr>
          <w:rFonts w:ascii="Calibri" w:hAnsi="Calibri"/>
          <w:sz w:val="20"/>
          <w:szCs w:val="20"/>
        </w:rPr>
        <w:t xml:space="preserve"> Mataira</w:t>
      </w:r>
      <w:r>
        <w:rPr>
          <w:rFonts w:ascii="Calibri" w:hAnsi="Calibri"/>
          <w:sz w:val="20"/>
          <w:szCs w:val="20"/>
        </w:rPr>
        <w:t>, P. J., (2000), p.99.</w:t>
      </w:r>
    </w:p>
  </w:footnote>
  <w:footnote w:id="207">
    <w:p w:rsidR="00B147AA" w:rsidRPr="000B30D5" w:rsidRDefault="00B147AA" w:rsidP="004351DB">
      <w:pPr>
        <w:pStyle w:val="FootnoteText"/>
        <w:rPr>
          <w:rFonts w:ascii="Calibri" w:hAnsi="Calibri"/>
          <w:sz w:val="20"/>
          <w:szCs w:val="20"/>
          <w:lang w:val="en-US"/>
        </w:rPr>
      </w:pPr>
      <w:r w:rsidRPr="000B30D5">
        <w:rPr>
          <w:rStyle w:val="FootnoteReference"/>
          <w:rFonts w:ascii="Calibri" w:hAnsi="Calibri"/>
          <w:sz w:val="20"/>
          <w:szCs w:val="20"/>
        </w:rPr>
        <w:footnoteRef/>
      </w:r>
      <w:r w:rsidRPr="000B30D5">
        <w:rPr>
          <w:rFonts w:ascii="Calibri" w:hAnsi="Calibri"/>
          <w:sz w:val="20"/>
          <w:szCs w:val="20"/>
        </w:rPr>
        <w:t xml:space="preserve"> </w:t>
      </w:r>
      <w:r w:rsidRPr="000B30D5">
        <w:rPr>
          <w:rFonts w:ascii="Calibri" w:hAnsi="Calibri"/>
          <w:sz w:val="20"/>
          <w:szCs w:val="20"/>
          <w:lang w:val="en-US"/>
        </w:rPr>
        <w:t>Dilley, R., (1987), p.262.</w:t>
      </w:r>
    </w:p>
  </w:footnote>
  <w:footnote w:id="208">
    <w:p w:rsidR="00B147AA" w:rsidRPr="000B30D5" w:rsidRDefault="00B147AA" w:rsidP="004351DB">
      <w:pPr>
        <w:pStyle w:val="FootnoteText"/>
        <w:rPr>
          <w:rFonts w:ascii="Calibri" w:hAnsi="Calibri"/>
          <w:sz w:val="20"/>
          <w:szCs w:val="20"/>
          <w:lang w:val="en-US"/>
        </w:rPr>
      </w:pPr>
      <w:r w:rsidRPr="000B30D5">
        <w:rPr>
          <w:rStyle w:val="FootnoteReference"/>
          <w:rFonts w:ascii="Calibri" w:hAnsi="Calibri"/>
          <w:sz w:val="20"/>
          <w:szCs w:val="20"/>
        </w:rPr>
        <w:footnoteRef/>
      </w:r>
      <w:r w:rsidRPr="000B30D5">
        <w:rPr>
          <w:rFonts w:ascii="Calibri" w:hAnsi="Calibri"/>
          <w:sz w:val="20"/>
          <w:szCs w:val="20"/>
        </w:rPr>
        <w:t xml:space="preserve"> </w:t>
      </w:r>
      <w:r w:rsidRPr="000B30D5">
        <w:rPr>
          <w:rFonts w:ascii="Calibri" w:hAnsi="Calibri"/>
          <w:sz w:val="20"/>
          <w:szCs w:val="20"/>
          <w:lang w:val="en-US"/>
        </w:rPr>
        <w:t>Dilley, R., (1987), p.264.</w:t>
      </w:r>
    </w:p>
  </w:footnote>
  <w:footnote w:id="209">
    <w:p w:rsidR="00B147AA" w:rsidRPr="000B30D5" w:rsidRDefault="00B147AA" w:rsidP="004351DB">
      <w:pPr>
        <w:pStyle w:val="FootnoteText"/>
        <w:rPr>
          <w:rFonts w:ascii="Calibri" w:hAnsi="Calibri"/>
          <w:sz w:val="20"/>
          <w:szCs w:val="20"/>
          <w:lang w:val="en-US"/>
        </w:rPr>
      </w:pPr>
      <w:r w:rsidRPr="000B30D5">
        <w:rPr>
          <w:rStyle w:val="FootnoteReference"/>
          <w:rFonts w:ascii="Calibri" w:hAnsi="Calibri"/>
          <w:sz w:val="20"/>
          <w:szCs w:val="20"/>
        </w:rPr>
        <w:footnoteRef/>
      </w:r>
      <w:r w:rsidRPr="000B30D5">
        <w:rPr>
          <w:rFonts w:ascii="Calibri" w:hAnsi="Calibri"/>
          <w:sz w:val="20"/>
          <w:szCs w:val="20"/>
        </w:rPr>
        <w:t xml:space="preserve"> </w:t>
      </w:r>
      <w:r w:rsidRPr="000B30D5">
        <w:rPr>
          <w:rFonts w:ascii="Calibri" w:hAnsi="Calibri"/>
          <w:sz w:val="20"/>
          <w:szCs w:val="20"/>
          <w:lang w:val="en-US"/>
        </w:rPr>
        <w:t>Dilley, R., (1987), p.263.</w:t>
      </w:r>
    </w:p>
  </w:footnote>
  <w:footnote w:id="210">
    <w:p w:rsidR="00B147AA" w:rsidRPr="000B30D5" w:rsidRDefault="00B147AA" w:rsidP="004351DB">
      <w:pPr>
        <w:pStyle w:val="FootnoteText"/>
        <w:rPr>
          <w:lang w:val="en-US"/>
        </w:rPr>
      </w:pPr>
      <w:r w:rsidRPr="000B30D5">
        <w:rPr>
          <w:rStyle w:val="FootnoteReference"/>
          <w:rFonts w:ascii="Calibri" w:hAnsi="Calibri"/>
          <w:sz w:val="20"/>
          <w:szCs w:val="20"/>
        </w:rPr>
        <w:footnoteRef/>
      </w:r>
      <w:r w:rsidRPr="000B30D5">
        <w:rPr>
          <w:rFonts w:ascii="Calibri" w:hAnsi="Calibri"/>
          <w:sz w:val="20"/>
          <w:szCs w:val="20"/>
        </w:rPr>
        <w:t xml:space="preserve"> Mircea Eliade, </w:t>
      </w:r>
      <w:r w:rsidRPr="000B30D5">
        <w:rPr>
          <w:rFonts w:ascii="Calibri" w:hAnsi="Calibri"/>
          <w:i/>
          <w:sz w:val="20"/>
          <w:szCs w:val="20"/>
        </w:rPr>
        <w:t>The Sacred and the Profane: The Nature of Religion,</w:t>
      </w:r>
      <w:r w:rsidRPr="000B30D5">
        <w:rPr>
          <w:rFonts w:ascii="Calibri" w:hAnsi="Calibri"/>
          <w:sz w:val="20"/>
          <w:szCs w:val="20"/>
        </w:rPr>
        <w:t xml:space="preserve"> (trans. Willard R. Trask), Harcourt, Inc., San Diego, New York, London, 1959, p.12.</w:t>
      </w:r>
    </w:p>
  </w:footnote>
  <w:footnote w:id="211">
    <w:p w:rsidR="00B147AA" w:rsidRPr="009A769B" w:rsidRDefault="00B147AA" w:rsidP="004351DB">
      <w:pPr>
        <w:pStyle w:val="FootnoteText"/>
        <w:rPr>
          <w:rFonts w:ascii="Calibri" w:hAnsi="Calibri"/>
          <w:sz w:val="20"/>
          <w:szCs w:val="20"/>
          <w:lang w:val="en-US"/>
        </w:rPr>
      </w:pPr>
      <w:r w:rsidRPr="0022144F">
        <w:rPr>
          <w:rStyle w:val="FootnoteReference"/>
          <w:rFonts w:ascii="Calibri" w:hAnsi="Calibri"/>
          <w:sz w:val="20"/>
          <w:szCs w:val="20"/>
        </w:rPr>
        <w:footnoteRef/>
      </w:r>
      <w:r w:rsidRPr="0022144F">
        <w:rPr>
          <w:rFonts w:ascii="Calibri" w:hAnsi="Calibri"/>
          <w:sz w:val="20"/>
          <w:szCs w:val="20"/>
        </w:rPr>
        <w:t xml:space="preserve"> </w:t>
      </w:r>
      <w:r w:rsidRPr="00583FB6">
        <w:rPr>
          <w:rFonts w:ascii="Calibri" w:hAnsi="Calibri"/>
          <w:sz w:val="20"/>
          <w:szCs w:val="20"/>
        </w:rPr>
        <w:t xml:space="preserve">Gladys Reichard, </w:t>
      </w:r>
      <w:r w:rsidRPr="00583FB6">
        <w:rPr>
          <w:rFonts w:ascii="Calibri" w:hAnsi="Calibri"/>
          <w:i/>
          <w:sz w:val="20"/>
          <w:szCs w:val="20"/>
        </w:rPr>
        <w:t>Spider Woman,</w:t>
      </w:r>
      <w:r w:rsidRPr="00583FB6">
        <w:rPr>
          <w:rFonts w:ascii="Calibri" w:hAnsi="Calibri"/>
          <w:sz w:val="20"/>
          <w:szCs w:val="20"/>
        </w:rPr>
        <w:t xml:space="preserve"> </w:t>
      </w:r>
      <w:r w:rsidRPr="00583FB6">
        <w:rPr>
          <w:rFonts w:ascii="Calibri" w:hAnsi="Calibri"/>
          <w:i/>
          <w:sz w:val="20"/>
          <w:szCs w:val="20"/>
        </w:rPr>
        <w:t>A Story of Navaho Weavers and Chanters</w:t>
      </w:r>
      <w:r w:rsidRPr="00583FB6">
        <w:rPr>
          <w:rFonts w:ascii="Calibri" w:hAnsi="Calibri"/>
          <w:sz w:val="20"/>
          <w:szCs w:val="20"/>
        </w:rPr>
        <w:t xml:space="preserve">, University of New Mexico Press, Albuquerque, 1997. </w:t>
      </w:r>
      <w:r>
        <w:rPr>
          <w:rFonts w:ascii="Calibri" w:hAnsi="Calibri"/>
          <w:sz w:val="20"/>
          <w:szCs w:val="20"/>
        </w:rPr>
        <w:t>(</w:t>
      </w:r>
      <w:r w:rsidRPr="00583FB6">
        <w:rPr>
          <w:rFonts w:ascii="Calibri" w:hAnsi="Calibri"/>
          <w:sz w:val="20"/>
          <w:szCs w:val="20"/>
        </w:rPr>
        <w:t>Original publication: MacMillan New York, 1934</w:t>
      </w:r>
      <w:r>
        <w:rPr>
          <w:rFonts w:ascii="Calibri" w:hAnsi="Calibri"/>
          <w:sz w:val="20"/>
          <w:szCs w:val="20"/>
        </w:rPr>
        <w:t>), frontispiece.</w:t>
      </w:r>
    </w:p>
  </w:footnote>
  <w:footnote w:id="212">
    <w:p w:rsidR="00B147AA" w:rsidRPr="002C445B" w:rsidRDefault="00B147AA" w:rsidP="004351DB">
      <w:pPr>
        <w:pStyle w:val="FootnoteText"/>
        <w:rPr>
          <w:rFonts w:ascii="Calibri" w:hAnsi="Calibri"/>
          <w:sz w:val="20"/>
          <w:szCs w:val="20"/>
          <w:lang w:val="en-US"/>
        </w:rPr>
      </w:pPr>
      <w:r w:rsidRPr="002C445B">
        <w:rPr>
          <w:rStyle w:val="FootnoteReference"/>
          <w:rFonts w:ascii="Calibri" w:hAnsi="Calibri"/>
          <w:sz w:val="20"/>
          <w:szCs w:val="20"/>
        </w:rPr>
        <w:footnoteRef/>
      </w:r>
      <w:r w:rsidRPr="002C445B">
        <w:rPr>
          <w:rFonts w:ascii="Calibri" w:hAnsi="Calibri"/>
          <w:sz w:val="20"/>
          <w:szCs w:val="20"/>
        </w:rPr>
        <w:t xml:space="preserve"> </w:t>
      </w:r>
      <w:r w:rsidRPr="002C445B">
        <w:rPr>
          <w:rFonts w:ascii="Calibri" w:hAnsi="Calibri"/>
          <w:sz w:val="20"/>
          <w:szCs w:val="20"/>
          <w:lang w:val="en-US"/>
        </w:rPr>
        <w:t xml:space="preserve">Andrea M. Heckman, </w:t>
      </w:r>
      <w:r w:rsidRPr="002C445B">
        <w:rPr>
          <w:rFonts w:ascii="Calibri" w:hAnsi="Calibri"/>
          <w:i/>
          <w:sz w:val="20"/>
          <w:szCs w:val="20"/>
          <w:lang w:val="en-US"/>
        </w:rPr>
        <w:t>Woven Stories, Andean Textiles and Rituals,</w:t>
      </w:r>
      <w:r w:rsidRPr="002C445B">
        <w:rPr>
          <w:rFonts w:ascii="Calibri" w:hAnsi="Calibri"/>
          <w:sz w:val="20"/>
          <w:szCs w:val="20"/>
          <w:lang w:val="en-US"/>
        </w:rPr>
        <w:t xml:space="preserve"> University of New Mexico Press, Albuquerque, 2003, p.7.</w:t>
      </w:r>
    </w:p>
  </w:footnote>
  <w:footnote w:id="213">
    <w:p w:rsidR="00B147AA" w:rsidRPr="002C445B" w:rsidRDefault="00B147AA" w:rsidP="004351DB">
      <w:pPr>
        <w:pStyle w:val="FootnoteText"/>
        <w:rPr>
          <w:rFonts w:ascii="Calibri" w:hAnsi="Calibri"/>
          <w:sz w:val="20"/>
          <w:szCs w:val="20"/>
          <w:lang w:val="en-US"/>
        </w:rPr>
      </w:pPr>
      <w:r w:rsidRPr="002C445B">
        <w:rPr>
          <w:rStyle w:val="FootnoteReference"/>
          <w:rFonts w:ascii="Calibri" w:hAnsi="Calibri"/>
          <w:sz w:val="20"/>
          <w:szCs w:val="20"/>
        </w:rPr>
        <w:footnoteRef/>
      </w:r>
      <w:r w:rsidRPr="002C445B">
        <w:rPr>
          <w:rFonts w:ascii="Calibri" w:hAnsi="Calibri"/>
          <w:sz w:val="20"/>
          <w:szCs w:val="20"/>
        </w:rPr>
        <w:t xml:space="preserve"> </w:t>
      </w:r>
      <w:r w:rsidRPr="002C445B">
        <w:rPr>
          <w:rFonts w:ascii="Calibri" w:hAnsi="Calibri"/>
          <w:sz w:val="20"/>
          <w:szCs w:val="20"/>
          <w:lang w:val="en-US"/>
        </w:rPr>
        <w:t xml:space="preserve">Maurice Merleau-Ponty, </w:t>
      </w:r>
      <w:r w:rsidRPr="002C445B">
        <w:rPr>
          <w:rFonts w:ascii="Calibri" w:hAnsi="Calibri"/>
          <w:i/>
          <w:sz w:val="20"/>
          <w:szCs w:val="20"/>
          <w:lang w:val="en-US"/>
        </w:rPr>
        <w:t>Phenomenology of Perception,</w:t>
      </w:r>
      <w:r>
        <w:rPr>
          <w:rFonts w:ascii="Calibri" w:hAnsi="Calibri"/>
          <w:sz w:val="20"/>
          <w:szCs w:val="20"/>
          <w:lang w:val="en-US"/>
        </w:rPr>
        <w:t xml:space="preserve"> (trans. Colin Smith), Routledge, London and New York, 1962. E-library edition, Taylor and Francis, 2005. p.354.</w:t>
      </w:r>
    </w:p>
  </w:footnote>
  <w:footnote w:id="214">
    <w:p w:rsidR="00B147AA" w:rsidRPr="002E41B7" w:rsidRDefault="00B147AA" w:rsidP="004351DB">
      <w:pPr>
        <w:pStyle w:val="EndnoteText"/>
        <w:rPr>
          <w:rFonts w:ascii="Calibri" w:hAnsi="Calibri"/>
          <w:sz w:val="20"/>
          <w:szCs w:val="20"/>
        </w:rPr>
      </w:pPr>
      <w:r w:rsidRPr="002C445B">
        <w:rPr>
          <w:rStyle w:val="FootnoteReference"/>
          <w:rFonts w:ascii="Calibri" w:hAnsi="Calibri"/>
          <w:sz w:val="20"/>
          <w:szCs w:val="20"/>
        </w:rPr>
        <w:footnoteRef/>
      </w:r>
      <w:r w:rsidRPr="002C445B">
        <w:rPr>
          <w:rFonts w:ascii="Calibri" w:hAnsi="Calibri"/>
          <w:sz w:val="20"/>
          <w:szCs w:val="20"/>
        </w:rPr>
        <w:t xml:space="preserve"> Martin Prechtel and Robert S. Carlsen, </w:t>
      </w:r>
      <w:r w:rsidRPr="002C445B">
        <w:rPr>
          <w:rFonts w:ascii="Calibri" w:hAnsi="Calibri"/>
          <w:i/>
          <w:sz w:val="20"/>
          <w:szCs w:val="20"/>
        </w:rPr>
        <w:t>Weaving and Cosmos Amongst the Tzutujil Maya of</w:t>
      </w:r>
      <w:r w:rsidRPr="009A769B">
        <w:rPr>
          <w:rFonts w:ascii="Calibri" w:hAnsi="Calibri"/>
          <w:i/>
          <w:sz w:val="20"/>
          <w:szCs w:val="20"/>
        </w:rPr>
        <w:t xml:space="preserve"> Guatemala,</w:t>
      </w:r>
      <w:r w:rsidRPr="009A769B">
        <w:rPr>
          <w:rFonts w:ascii="Calibri" w:hAnsi="Calibri"/>
          <w:sz w:val="20"/>
          <w:szCs w:val="20"/>
        </w:rPr>
        <w:t xml:space="preserve"> RES: Anthropology and Aesthetics</w:t>
      </w:r>
      <w:r>
        <w:rPr>
          <w:rFonts w:ascii="Calibri" w:hAnsi="Calibri"/>
          <w:sz w:val="20"/>
          <w:szCs w:val="20"/>
        </w:rPr>
        <w:t>. no.15 (Spring, 1988), p.125</w:t>
      </w:r>
      <w:r w:rsidRPr="009A769B">
        <w:rPr>
          <w:rFonts w:ascii="Calibri" w:hAnsi="Calibri"/>
          <w:sz w:val="20"/>
          <w:szCs w:val="20"/>
        </w:rPr>
        <w:t>.</w:t>
      </w:r>
    </w:p>
  </w:footnote>
  <w:footnote w:id="215">
    <w:p w:rsidR="00B147AA" w:rsidRPr="00482E12" w:rsidRDefault="00B147AA" w:rsidP="004351DB">
      <w:pPr>
        <w:pStyle w:val="FootnoteText"/>
        <w:rPr>
          <w:rFonts w:ascii="Calibri" w:hAnsi="Calibri"/>
          <w:sz w:val="20"/>
          <w:szCs w:val="20"/>
          <w:lang w:val="en-US"/>
        </w:rPr>
      </w:pPr>
      <w:r w:rsidRPr="00482E12">
        <w:rPr>
          <w:rStyle w:val="FootnoteReference"/>
          <w:rFonts w:ascii="Calibri" w:hAnsi="Calibri"/>
          <w:sz w:val="20"/>
          <w:szCs w:val="20"/>
        </w:rPr>
        <w:footnoteRef/>
      </w:r>
      <w:r w:rsidRPr="00482E12">
        <w:rPr>
          <w:rFonts w:ascii="Calibri" w:hAnsi="Calibri"/>
          <w:sz w:val="20"/>
          <w:szCs w:val="20"/>
        </w:rPr>
        <w:t xml:space="preserve"> </w:t>
      </w:r>
      <w:r w:rsidRPr="00482E12">
        <w:rPr>
          <w:rFonts w:ascii="Calibri" w:hAnsi="Calibri"/>
          <w:sz w:val="20"/>
          <w:szCs w:val="20"/>
          <w:lang w:val="en-US"/>
        </w:rPr>
        <w:t>Abram, D., (1996), p.187.</w:t>
      </w:r>
    </w:p>
  </w:footnote>
  <w:footnote w:id="216">
    <w:p w:rsidR="00B147AA" w:rsidRPr="00482E12" w:rsidRDefault="00B147AA" w:rsidP="004351DB">
      <w:pPr>
        <w:pStyle w:val="FootnoteText"/>
        <w:rPr>
          <w:rFonts w:ascii="Calibri" w:hAnsi="Calibri"/>
          <w:sz w:val="20"/>
          <w:szCs w:val="20"/>
          <w:lang w:val="en-US"/>
        </w:rPr>
      </w:pPr>
      <w:r w:rsidRPr="00482E12">
        <w:rPr>
          <w:rStyle w:val="FootnoteReference"/>
          <w:rFonts w:ascii="Calibri" w:hAnsi="Calibri"/>
          <w:sz w:val="20"/>
          <w:szCs w:val="20"/>
        </w:rPr>
        <w:footnoteRef/>
      </w:r>
      <w:r w:rsidRPr="00482E12">
        <w:rPr>
          <w:rFonts w:ascii="Calibri" w:hAnsi="Calibri"/>
          <w:sz w:val="20"/>
          <w:szCs w:val="20"/>
        </w:rPr>
        <w:t xml:space="preserve"> Roy A. Rappaport,</w:t>
      </w:r>
      <w:r w:rsidRPr="00482E12">
        <w:rPr>
          <w:rFonts w:ascii="Calibri" w:hAnsi="Calibri"/>
          <w:i/>
          <w:sz w:val="20"/>
          <w:szCs w:val="20"/>
        </w:rPr>
        <w:t xml:space="preserve"> Ritual and Religion in the Making of Humanity, </w:t>
      </w:r>
      <w:r w:rsidRPr="00482E12">
        <w:rPr>
          <w:rFonts w:ascii="Calibri" w:hAnsi="Calibri"/>
          <w:sz w:val="20"/>
          <w:szCs w:val="20"/>
        </w:rPr>
        <w:t>Cambridge University Press, Cambridge 1999, p.228.</w:t>
      </w:r>
    </w:p>
  </w:footnote>
  <w:footnote w:id="217">
    <w:p w:rsidR="00B147AA" w:rsidRPr="00482E12" w:rsidRDefault="00B147AA" w:rsidP="004351DB">
      <w:pPr>
        <w:pStyle w:val="FootnoteText"/>
        <w:rPr>
          <w:rFonts w:ascii="Calibri" w:hAnsi="Calibri"/>
          <w:sz w:val="20"/>
          <w:szCs w:val="20"/>
          <w:lang w:val="en-US"/>
        </w:rPr>
      </w:pPr>
      <w:r w:rsidRPr="00482E12">
        <w:rPr>
          <w:rStyle w:val="FootnoteReference"/>
          <w:rFonts w:ascii="Calibri" w:hAnsi="Calibri"/>
          <w:sz w:val="20"/>
          <w:szCs w:val="20"/>
        </w:rPr>
        <w:footnoteRef/>
      </w:r>
      <w:r w:rsidRPr="00482E12">
        <w:rPr>
          <w:rFonts w:ascii="Calibri" w:hAnsi="Calibri"/>
          <w:sz w:val="20"/>
          <w:szCs w:val="20"/>
        </w:rPr>
        <w:t xml:space="preserve"> </w:t>
      </w:r>
      <w:r w:rsidRPr="008459A2">
        <w:rPr>
          <w:rFonts w:ascii="Calibri" w:hAnsi="Calibri"/>
          <w:sz w:val="20"/>
          <w:szCs w:val="20"/>
        </w:rPr>
        <w:t xml:space="preserve">Tim Ingold, </w:t>
      </w:r>
      <w:r w:rsidRPr="008459A2">
        <w:rPr>
          <w:rFonts w:ascii="Calibri" w:hAnsi="Calibri"/>
          <w:i/>
          <w:sz w:val="20"/>
          <w:szCs w:val="20"/>
        </w:rPr>
        <w:t>Making: Anthropology, Archaeology, Art and Architecture,</w:t>
      </w:r>
      <w:r w:rsidRPr="008459A2">
        <w:rPr>
          <w:rFonts w:ascii="Calibri" w:hAnsi="Calibri"/>
          <w:sz w:val="20"/>
          <w:szCs w:val="20"/>
        </w:rPr>
        <w:t xml:space="preserve"> Routledg</w:t>
      </w:r>
      <w:r>
        <w:rPr>
          <w:rFonts w:ascii="Calibri" w:hAnsi="Calibri"/>
          <w:sz w:val="20"/>
          <w:szCs w:val="20"/>
        </w:rPr>
        <w:t>e, London and NewYork, 2013, p.11</w:t>
      </w:r>
      <w:r w:rsidRPr="008459A2">
        <w:rPr>
          <w:rFonts w:ascii="Calibri" w:hAnsi="Calibri"/>
          <w:sz w:val="20"/>
          <w:szCs w:val="20"/>
        </w:rPr>
        <w:t>5.</w:t>
      </w:r>
    </w:p>
  </w:footnote>
  <w:footnote w:id="218">
    <w:p w:rsidR="00B147AA" w:rsidRPr="00482E12" w:rsidRDefault="00B147AA" w:rsidP="004351DB">
      <w:pPr>
        <w:pStyle w:val="FootnoteText"/>
        <w:rPr>
          <w:rFonts w:ascii="Calibri" w:hAnsi="Calibri"/>
          <w:sz w:val="20"/>
          <w:szCs w:val="20"/>
          <w:lang w:val="en-US"/>
        </w:rPr>
      </w:pPr>
      <w:r w:rsidRPr="00482E12">
        <w:rPr>
          <w:rStyle w:val="FootnoteReference"/>
          <w:rFonts w:ascii="Calibri" w:hAnsi="Calibri"/>
          <w:sz w:val="20"/>
          <w:szCs w:val="20"/>
        </w:rPr>
        <w:footnoteRef/>
      </w:r>
      <w:r w:rsidRPr="00482E12">
        <w:rPr>
          <w:rFonts w:ascii="Calibri" w:hAnsi="Calibri"/>
          <w:sz w:val="20"/>
          <w:szCs w:val="20"/>
        </w:rPr>
        <w:t xml:space="preserve"> Rappaport, R.A., (1999), p.228.</w:t>
      </w:r>
    </w:p>
  </w:footnote>
  <w:footnote w:id="219">
    <w:p w:rsidR="00B147AA" w:rsidRPr="00482E12" w:rsidRDefault="00B147AA" w:rsidP="004351DB">
      <w:pPr>
        <w:pStyle w:val="FootnoteText"/>
        <w:rPr>
          <w:rFonts w:ascii="Calibri" w:hAnsi="Calibri"/>
          <w:sz w:val="20"/>
          <w:szCs w:val="20"/>
          <w:lang w:val="en-US"/>
        </w:rPr>
      </w:pPr>
      <w:r w:rsidRPr="00482E12">
        <w:rPr>
          <w:rStyle w:val="FootnoteReference"/>
          <w:rFonts w:ascii="Calibri" w:hAnsi="Calibri"/>
          <w:sz w:val="20"/>
          <w:szCs w:val="20"/>
        </w:rPr>
        <w:footnoteRef/>
      </w:r>
      <w:r w:rsidRPr="00482E12">
        <w:rPr>
          <w:rFonts w:ascii="Calibri" w:hAnsi="Calibri"/>
          <w:sz w:val="20"/>
          <w:szCs w:val="20"/>
        </w:rPr>
        <w:t xml:space="preserve"> Jean Haskell Speer, </w:t>
      </w:r>
      <w:r w:rsidRPr="00482E12">
        <w:rPr>
          <w:rFonts w:ascii="Calibri" w:hAnsi="Calibri"/>
          <w:i/>
          <w:sz w:val="20"/>
          <w:szCs w:val="20"/>
        </w:rPr>
        <w:t>Waulking o’ the web: Women’s folk performance in the Scottish Isles</w:t>
      </w:r>
      <w:r w:rsidRPr="00482E12">
        <w:rPr>
          <w:rFonts w:ascii="Calibri" w:hAnsi="Calibri"/>
          <w:sz w:val="20"/>
          <w:szCs w:val="20"/>
        </w:rPr>
        <w:t>, Literature in Performance, Vol.6, Issue 1, 1985, p.24.</w:t>
      </w:r>
    </w:p>
  </w:footnote>
  <w:footnote w:id="220">
    <w:p w:rsidR="00B147AA" w:rsidRPr="00F57A34" w:rsidRDefault="00B147AA" w:rsidP="004351DB">
      <w:pPr>
        <w:rPr>
          <w:rFonts w:ascii="Calibri" w:hAnsi="Calibri"/>
          <w:sz w:val="20"/>
          <w:szCs w:val="20"/>
        </w:rPr>
      </w:pPr>
      <w:r w:rsidRPr="00482E12">
        <w:rPr>
          <w:rStyle w:val="FootnoteReference"/>
          <w:rFonts w:ascii="Calibri" w:hAnsi="Calibri"/>
          <w:sz w:val="20"/>
          <w:szCs w:val="20"/>
        </w:rPr>
        <w:footnoteRef/>
      </w:r>
      <w:r w:rsidRPr="00482E12">
        <w:rPr>
          <w:rFonts w:ascii="Calibri" w:hAnsi="Calibri"/>
          <w:sz w:val="20"/>
          <w:szCs w:val="20"/>
        </w:rPr>
        <w:t xml:space="preserve"> Anthony Tuck, </w:t>
      </w:r>
      <w:r w:rsidRPr="00482E12">
        <w:rPr>
          <w:rFonts w:ascii="Calibri" w:hAnsi="Calibri"/>
          <w:i/>
          <w:sz w:val="20"/>
          <w:szCs w:val="20"/>
        </w:rPr>
        <w:t>Singing the Rug: Patterned Textiles and the Origins of Indo-European Metrical Poetry</w:t>
      </w:r>
      <w:r w:rsidRPr="00482E12">
        <w:rPr>
          <w:rFonts w:ascii="Calibri" w:hAnsi="Calibri"/>
          <w:sz w:val="20"/>
          <w:szCs w:val="20"/>
        </w:rPr>
        <w:t xml:space="preserve">, </w:t>
      </w:r>
      <w:r w:rsidRPr="00F57A34">
        <w:rPr>
          <w:rFonts w:ascii="Calibri" w:hAnsi="Calibri"/>
          <w:sz w:val="20"/>
          <w:szCs w:val="20"/>
        </w:rPr>
        <w:t>American Journal of Archaeology, vol.110, no.4 (Oct., 2006), p.539.</w:t>
      </w:r>
    </w:p>
  </w:footnote>
  <w:footnote w:id="221">
    <w:p w:rsidR="00B147AA" w:rsidRPr="00695528" w:rsidRDefault="00B147AA" w:rsidP="004351DB">
      <w:pPr>
        <w:pStyle w:val="FootnoteText"/>
        <w:rPr>
          <w:rFonts w:ascii="Calibri" w:hAnsi="Calibri"/>
          <w:sz w:val="20"/>
          <w:szCs w:val="20"/>
          <w:lang w:val="en-US"/>
        </w:rPr>
      </w:pPr>
      <w:r w:rsidRPr="00695528">
        <w:rPr>
          <w:rStyle w:val="FootnoteReference"/>
          <w:rFonts w:ascii="Calibri" w:hAnsi="Calibri"/>
          <w:sz w:val="20"/>
          <w:szCs w:val="20"/>
        </w:rPr>
        <w:footnoteRef/>
      </w:r>
      <w:r w:rsidRPr="00695528">
        <w:rPr>
          <w:rFonts w:ascii="Calibri" w:hAnsi="Calibri"/>
          <w:sz w:val="20"/>
          <w:szCs w:val="20"/>
        </w:rPr>
        <w:t xml:space="preserve"> Rappaport, R.A., (1999), p.224.</w:t>
      </w:r>
    </w:p>
  </w:footnote>
  <w:footnote w:id="222">
    <w:p w:rsidR="00B147AA" w:rsidRPr="00695528" w:rsidRDefault="00B147AA" w:rsidP="004351DB">
      <w:pPr>
        <w:pStyle w:val="FootnoteText"/>
        <w:rPr>
          <w:rFonts w:ascii="Calibri" w:hAnsi="Calibri"/>
          <w:sz w:val="20"/>
          <w:szCs w:val="20"/>
          <w:lang w:val="en-US"/>
        </w:rPr>
      </w:pPr>
      <w:r w:rsidRPr="00695528">
        <w:rPr>
          <w:rStyle w:val="FootnoteReference"/>
          <w:rFonts w:ascii="Calibri" w:hAnsi="Calibri"/>
          <w:sz w:val="20"/>
          <w:szCs w:val="20"/>
        </w:rPr>
        <w:footnoteRef/>
      </w:r>
      <w:r w:rsidRPr="00695528">
        <w:rPr>
          <w:rFonts w:ascii="Calibri" w:hAnsi="Calibri"/>
          <w:sz w:val="20"/>
          <w:szCs w:val="20"/>
        </w:rPr>
        <w:t xml:space="preserve"> Rappaport, R.A., (1999), p.225.</w:t>
      </w:r>
    </w:p>
  </w:footnote>
  <w:footnote w:id="223">
    <w:p w:rsidR="00B147AA" w:rsidRPr="00695528" w:rsidRDefault="00B147AA" w:rsidP="004351DB">
      <w:pPr>
        <w:pStyle w:val="FootnoteText"/>
        <w:rPr>
          <w:rFonts w:ascii="Calibri" w:hAnsi="Calibri"/>
          <w:sz w:val="20"/>
          <w:szCs w:val="20"/>
          <w:lang w:val="en-US"/>
        </w:rPr>
      </w:pPr>
      <w:r w:rsidRPr="00695528">
        <w:rPr>
          <w:rStyle w:val="FootnoteReference"/>
          <w:rFonts w:ascii="Calibri" w:hAnsi="Calibri"/>
          <w:sz w:val="20"/>
          <w:szCs w:val="20"/>
        </w:rPr>
        <w:footnoteRef/>
      </w:r>
      <w:r w:rsidRPr="00695528">
        <w:rPr>
          <w:rFonts w:ascii="Calibri" w:hAnsi="Calibri"/>
          <w:sz w:val="20"/>
          <w:szCs w:val="20"/>
        </w:rPr>
        <w:t xml:space="preserve"> Rappaport, R.A., (1999), p.232.</w:t>
      </w:r>
    </w:p>
  </w:footnote>
  <w:footnote w:id="224">
    <w:p w:rsidR="00B147AA" w:rsidRPr="00CF295A" w:rsidRDefault="00B147AA" w:rsidP="004351DB">
      <w:pPr>
        <w:pStyle w:val="FootnoteText"/>
        <w:rPr>
          <w:rFonts w:ascii="Calibri" w:hAnsi="Calibri"/>
          <w:sz w:val="20"/>
          <w:szCs w:val="20"/>
          <w:lang w:val="en-US"/>
        </w:rPr>
      </w:pPr>
      <w:r w:rsidRPr="00CF295A">
        <w:rPr>
          <w:rStyle w:val="FootnoteReference"/>
          <w:rFonts w:ascii="Calibri" w:hAnsi="Calibri"/>
          <w:sz w:val="20"/>
          <w:szCs w:val="20"/>
        </w:rPr>
        <w:footnoteRef/>
      </w:r>
      <w:r w:rsidRPr="00CF295A">
        <w:rPr>
          <w:rFonts w:ascii="Calibri" w:hAnsi="Calibri"/>
          <w:sz w:val="20"/>
          <w:szCs w:val="20"/>
        </w:rPr>
        <w:t xml:space="preserve"> </w:t>
      </w:r>
      <w:r w:rsidRPr="00CF295A">
        <w:rPr>
          <w:rFonts w:ascii="Calibri" w:hAnsi="Calibri"/>
          <w:sz w:val="20"/>
          <w:szCs w:val="20"/>
          <w:lang w:val="en-US"/>
        </w:rPr>
        <w:t>T</w:t>
      </w:r>
      <w:r>
        <w:rPr>
          <w:rFonts w:ascii="Calibri" w:hAnsi="Calibri"/>
          <w:sz w:val="20"/>
          <w:szCs w:val="20"/>
          <w:lang w:val="en-US"/>
        </w:rPr>
        <w:t>.</w:t>
      </w:r>
      <w:r w:rsidRPr="00CF295A">
        <w:rPr>
          <w:rFonts w:ascii="Calibri" w:hAnsi="Calibri"/>
          <w:sz w:val="20"/>
          <w:szCs w:val="20"/>
          <w:lang w:val="en-US"/>
        </w:rPr>
        <w:t xml:space="preserve">S.Eliot, </w:t>
      </w:r>
      <w:r w:rsidRPr="00CF295A">
        <w:rPr>
          <w:rFonts w:ascii="Calibri" w:hAnsi="Calibri"/>
          <w:i/>
          <w:sz w:val="20"/>
          <w:szCs w:val="20"/>
          <w:lang w:val="en-US"/>
        </w:rPr>
        <w:t>Burnt Norton</w:t>
      </w:r>
      <w:r w:rsidRPr="00CF295A">
        <w:rPr>
          <w:rFonts w:ascii="Calibri" w:hAnsi="Calibri"/>
          <w:sz w:val="20"/>
          <w:szCs w:val="20"/>
          <w:lang w:val="en-US"/>
        </w:rPr>
        <w:t xml:space="preserve"> II in </w:t>
      </w:r>
      <w:r w:rsidRPr="00CF295A">
        <w:rPr>
          <w:rFonts w:ascii="Calibri" w:hAnsi="Calibri"/>
          <w:i/>
          <w:sz w:val="20"/>
          <w:szCs w:val="20"/>
          <w:lang w:val="en-US"/>
        </w:rPr>
        <w:t>Four Quartets</w:t>
      </w:r>
      <w:r w:rsidRPr="00CF295A">
        <w:rPr>
          <w:rFonts w:ascii="Calibri" w:hAnsi="Calibri"/>
          <w:sz w:val="20"/>
          <w:szCs w:val="20"/>
          <w:lang w:val="en-US"/>
        </w:rPr>
        <w:t>, Faber and Faber, London, 1944, p.4.</w:t>
      </w:r>
    </w:p>
  </w:footnote>
  <w:footnote w:id="225">
    <w:p w:rsidR="00B147AA" w:rsidRPr="00695528" w:rsidRDefault="00B147AA" w:rsidP="004351DB">
      <w:pPr>
        <w:pStyle w:val="FootnoteText"/>
        <w:rPr>
          <w:rFonts w:ascii="Calibri" w:hAnsi="Calibri"/>
          <w:sz w:val="20"/>
          <w:szCs w:val="20"/>
          <w:lang w:val="en-US"/>
        </w:rPr>
      </w:pPr>
      <w:r w:rsidRPr="00695528">
        <w:rPr>
          <w:rStyle w:val="FootnoteReference"/>
          <w:rFonts w:ascii="Calibri" w:hAnsi="Calibri"/>
          <w:sz w:val="20"/>
          <w:szCs w:val="20"/>
        </w:rPr>
        <w:footnoteRef/>
      </w:r>
      <w:r w:rsidRPr="00695528">
        <w:rPr>
          <w:rFonts w:ascii="Calibri" w:hAnsi="Calibri"/>
          <w:sz w:val="20"/>
          <w:szCs w:val="20"/>
        </w:rPr>
        <w:t xml:space="preserve"> </w:t>
      </w:r>
      <w:r w:rsidRPr="00695528">
        <w:rPr>
          <w:rFonts w:ascii="Calibri" w:hAnsi="Calibri"/>
          <w:sz w:val="20"/>
          <w:szCs w:val="20"/>
          <w:lang w:val="en-US"/>
        </w:rPr>
        <w:t>Eliade, M., (1959), p.36.</w:t>
      </w:r>
    </w:p>
  </w:footnote>
  <w:footnote w:id="226">
    <w:p w:rsidR="00B147AA" w:rsidRPr="00F57A34" w:rsidRDefault="00B147AA" w:rsidP="004351DB">
      <w:pPr>
        <w:pStyle w:val="FootnoteText"/>
        <w:rPr>
          <w:lang w:val="en-US"/>
        </w:rPr>
      </w:pPr>
      <w:r w:rsidRPr="00CF295A">
        <w:rPr>
          <w:rStyle w:val="FootnoteReference"/>
          <w:rFonts w:ascii="Calibri" w:hAnsi="Calibri"/>
          <w:sz w:val="20"/>
          <w:szCs w:val="20"/>
        </w:rPr>
        <w:footnoteRef/>
      </w:r>
      <w:r w:rsidRPr="00CF295A">
        <w:rPr>
          <w:rFonts w:ascii="Calibri" w:hAnsi="Calibri"/>
          <w:sz w:val="20"/>
          <w:szCs w:val="20"/>
        </w:rPr>
        <w:t xml:space="preserve"> Matthew Kapstein, </w:t>
      </w:r>
      <w:r w:rsidRPr="00CF295A">
        <w:rPr>
          <w:rFonts w:ascii="Calibri" w:hAnsi="Calibri"/>
          <w:i/>
          <w:sz w:val="20"/>
          <w:szCs w:val="20"/>
        </w:rPr>
        <w:t>Weaving the World: The Ritual Art of the “Patea” in Pala Buddhism and its</w:t>
      </w:r>
      <w:r w:rsidRPr="00F57A34">
        <w:rPr>
          <w:rFonts w:ascii="Calibri" w:hAnsi="Calibri"/>
          <w:i/>
          <w:sz w:val="20"/>
          <w:szCs w:val="20"/>
        </w:rPr>
        <w:t xml:space="preserve"> Legacy in Tibet, </w:t>
      </w:r>
      <w:r w:rsidRPr="00F57A34">
        <w:rPr>
          <w:rFonts w:ascii="Calibri" w:hAnsi="Calibri"/>
          <w:sz w:val="20"/>
          <w:szCs w:val="20"/>
        </w:rPr>
        <w:t>History of Religions, Vol.34, no.3, Image and Ritual in Buddhism (Feb., 1995), p.250.</w:t>
      </w:r>
    </w:p>
  </w:footnote>
  <w:footnote w:id="227">
    <w:p w:rsidR="00B147AA" w:rsidRPr="00EA4D1B" w:rsidRDefault="00B147AA" w:rsidP="004351DB">
      <w:pPr>
        <w:pStyle w:val="FootnoteText"/>
        <w:rPr>
          <w:rFonts w:ascii="Calibri" w:hAnsi="Calibri"/>
          <w:sz w:val="20"/>
          <w:szCs w:val="20"/>
          <w:lang w:val="en-US"/>
        </w:rPr>
      </w:pPr>
      <w:r w:rsidRPr="00EA4D1B">
        <w:rPr>
          <w:rStyle w:val="FootnoteReference"/>
          <w:rFonts w:ascii="Calibri" w:hAnsi="Calibri"/>
          <w:sz w:val="20"/>
          <w:szCs w:val="20"/>
        </w:rPr>
        <w:footnoteRef/>
      </w:r>
      <w:r w:rsidRPr="00EA4D1B">
        <w:rPr>
          <w:rFonts w:ascii="Calibri" w:hAnsi="Calibri"/>
          <w:sz w:val="20"/>
          <w:szCs w:val="20"/>
        </w:rPr>
        <w:t xml:space="preserve"> </w:t>
      </w:r>
      <w:r w:rsidRPr="00583FB6">
        <w:rPr>
          <w:rFonts w:ascii="Calibri" w:hAnsi="Calibri"/>
          <w:sz w:val="20"/>
          <w:szCs w:val="20"/>
        </w:rPr>
        <w:t>Reichard</w:t>
      </w:r>
      <w:r>
        <w:rPr>
          <w:rFonts w:ascii="Calibri" w:hAnsi="Calibri"/>
          <w:sz w:val="20"/>
          <w:szCs w:val="20"/>
        </w:rPr>
        <w:t xml:space="preserve"> G.</w:t>
      </w:r>
      <w:r w:rsidRPr="00583FB6">
        <w:rPr>
          <w:rFonts w:ascii="Calibri" w:hAnsi="Calibri"/>
          <w:sz w:val="20"/>
          <w:szCs w:val="20"/>
        </w:rPr>
        <w:t xml:space="preserve">, </w:t>
      </w:r>
      <w:r>
        <w:rPr>
          <w:rFonts w:ascii="Calibri" w:hAnsi="Calibri"/>
          <w:sz w:val="20"/>
          <w:szCs w:val="20"/>
        </w:rPr>
        <w:t>1997,</w:t>
      </w:r>
      <w:r w:rsidRPr="00583FB6">
        <w:rPr>
          <w:rFonts w:ascii="Calibri" w:hAnsi="Calibri"/>
          <w:sz w:val="20"/>
          <w:szCs w:val="20"/>
        </w:rPr>
        <w:t xml:space="preserve"> </w:t>
      </w:r>
      <w:r>
        <w:rPr>
          <w:rFonts w:ascii="Calibri" w:hAnsi="Calibri"/>
          <w:sz w:val="20"/>
          <w:szCs w:val="20"/>
        </w:rPr>
        <w:t>(</w:t>
      </w:r>
      <w:r w:rsidRPr="00583FB6">
        <w:rPr>
          <w:rFonts w:ascii="Calibri" w:hAnsi="Calibri"/>
          <w:sz w:val="20"/>
          <w:szCs w:val="20"/>
        </w:rPr>
        <w:t>1934</w:t>
      </w:r>
      <w:r>
        <w:rPr>
          <w:rFonts w:ascii="Calibri" w:hAnsi="Calibri"/>
          <w:sz w:val="20"/>
          <w:szCs w:val="20"/>
        </w:rPr>
        <w:t>), frontispiece.</w:t>
      </w:r>
    </w:p>
  </w:footnote>
  <w:footnote w:id="228">
    <w:p w:rsidR="00B147AA" w:rsidRPr="00442728" w:rsidRDefault="00B147AA" w:rsidP="004351DB">
      <w:pPr>
        <w:pStyle w:val="FootnoteText"/>
        <w:rPr>
          <w:rFonts w:ascii="Calibri" w:hAnsi="Calibri"/>
          <w:sz w:val="20"/>
          <w:szCs w:val="20"/>
          <w:lang w:val="en-US"/>
        </w:rPr>
      </w:pPr>
      <w:r w:rsidRPr="00EA4D1B">
        <w:rPr>
          <w:rStyle w:val="FootnoteReference"/>
          <w:rFonts w:ascii="Calibri" w:hAnsi="Calibri"/>
          <w:sz w:val="20"/>
          <w:szCs w:val="20"/>
        </w:rPr>
        <w:footnoteRef/>
      </w:r>
      <w:r w:rsidRPr="00EA4D1B">
        <w:rPr>
          <w:rFonts w:ascii="Calibri" w:hAnsi="Calibri"/>
          <w:sz w:val="20"/>
          <w:szCs w:val="20"/>
        </w:rPr>
        <w:t xml:space="preserve"> Noël Bennett and Tiana Bighorse, </w:t>
      </w:r>
      <w:r w:rsidRPr="00EA4D1B">
        <w:rPr>
          <w:rFonts w:ascii="Calibri" w:hAnsi="Calibri"/>
          <w:i/>
          <w:sz w:val="20"/>
          <w:szCs w:val="20"/>
        </w:rPr>
        <w:t>Navajo Weaving Way: the Path from Fleece to Rug,</w:t>
      </w:r>
      <w:r w:rsidRPr="00EA4D1B">
        <w:rPr>
          <w:rFonts w:ascii="Calibri" w:hAnsi="Calibri"/>
          <w:sz w:val="20"/>
          <w:szCs w:val="20"/>
        </w:rPr>
        <w:t xml:space="preserve"> Interweave Press, Colorado, 1997, p.47.</w:t>
      </w:r>
    </w:p>
  </w:footnote>
  <w:footnote w:id="229">
    <w:p w:rsidR="00B147AA" w:rsidRPr="00442728" w:rsidRDefault="00B147AA" w:rsidP="004351DB">
      <w:pPr>
        <w:pStyle w:val="FootnoteText"/>
        <w:rPr>
          <w:rFonts w:ascii="Calibri" w:hAnsi="Calibri"/>
          <w:sz w:val="20"/>
          <w:szCs w:val="20"/>
          <w:lang w:val="en-US"/>
        </w:rPr>
      </w:pPr>
      <w:r w:rsidRPr="00442728">
        <w:rPr>
          <w:rStyle w:val="FootnoteReference"/>
          <w:rFonts w:ascii="Calibri" w:hAnsi="Calibri"/>
          <w:sz w:val="20"/>
          <w:szCs w:val="20"/>
        </w:rPr>
        <w:footnoteRef/>
      </w:r>
      <w:r>
        <w:rPr>
          <w:rFonts w:ascii="Calibri" w:hAnsi="Calibri"/>
          <w:sz w:val="20"/>
          <w:szCs w:val="20"/>
        </w:rPr>
        <w:t xml:space="preserve"> </w:t>
      </w:r>
      <w:r w:rsidRPr="00442728">
        <w:rPr>
          <w:rFonts w:ascii="Calibri" w:hAnsi="Calibri"/>
          <w:sz w:val="20"/>
          <w:szCs w:val="20"/>
        </w:rPr>
        <w:t>Bennett N., and Bighorse, T., (1997), p.51.</w:t>
      </w:r>
    </w:p>
  </w:footnote>
  <w:footnote w:id="230">
    <w:p w:rsidR="00B147AA" w:rsidRPr="00D92139" w:rsidRDefault="00B147AA" w:rsidP="004351DB">
      <w:pPr>
        <w:pStyle w:val="FootnoteText"/>
        <w:rPr>
          <w:rFonts w:ascii="Calibri" w:hAnsi="Calibri"/>
          <w:sz w:val="20"/>
          <w:szCs w:val="20"/>
          <w:lang w:val="en-US"/>
        </w:rPr>
      </w:pPr>
      <w:r w:rsidRPr="00D92139">
        <w:rPr>
          <w:rStyle w:val="FootnoteReference"/>
          <w:rFonts w:ascii="Calibri" w:hAnsi="Calibri"/>
          <w:sz w:val="20"/>
          <w:szCs w:val="20"/>
        </w:rPr>
        <w:footnoteRef/>
      </w:r>
      <w:r>
        <w:rPr>
          <w:rFonts w:ascii="Calibri" w:hAnsi="Calibri"/>
          <w:sz w:val="20"/>
          <w:szCs w:val="20"/>
        </w:rPr>
        <w:t xml:space="preserve"> Elisabeth, </w:t>
      </w:r>
      <w:r w:rsidRPr="00D92139">
        <w:rPr>
          <w:rFonts w:ascii="Calibri" w:hAnsi="Calibri"/>
          <w:sz w:val="20"/>
          <w:szCs w:val="20"/>
        </w:rPr>
        <w:t xml:space="preserve">M. Brumfiel, </w:t>
      </w:r>
      <w:r w:rsidRPr="00D92139">
        <w:rPr>
          <w:rFonts w:ascii="Calibri" w:hAnsi="Calibri"/>
          <w:bCs/>
          <w:i/>
          <w:sz w:val="20"/>
          <w:szCs w:val="20"/>
          <w:lang w:val="en-US"/>
        </w:rPr>
        <w:t xml:space="preserve">Solar Disks and the Solar Cycles: Spindle Whorls and the Dawn of Solar Art in Postclassic Mexico </w:t>
      </w:r>
      <w:r w:rsidRPr="00D92139">
        <w:rPr>
          <w:rFonts w:ascii="Calibri" w:hAnsi="Calibri"/>
          <w:bCs/>
          <w:sz w:val="20"/>
          <w:szCs w:val="20"/>
          <w:lang w:val="en-US"/>
        </w:rPr>
        <w:t xml:space="preserve">in </w:t>
      </w:r>
      <w:r w:rsidRPr="00D92139">
        <w:rPr>
          <w:rFonts w:ascii="Calibri" w:hAnsi="Calibri"/>
          <w:bCs/>
          <w:i/>
          <w:sz w:val="20"/>
          <w:szCs w:val="20"/>
          <w:lang w:val="en-US"/>
        </w:rPr>
        <w:t>Interpreting household practices</w:t>
      </w:r>
      <w:r w:rsidRPr="00D92139">
        <w:rPr>
          <w:rFonts w:ascii="Calibri" w:hAnsi="Calibri"/>
          <w:bCs/>
          <w:sz w:val="20"/>
          <w:szCs w:val="20"/>
          <w:lang w:val="en-US"/>
        </w:rPr>
        <w:t>, Barcelona, 21-24, November 2007, Treballs d’Arqueolgia, 13, (2007), p.91.</w:t>
      </w:r>
    </w:p>
  </w:footnote>
  <w:footnote w:id="231">
    <w:p w:rsidR="00B147AA" w:rsidRPr="00DF6DB9" w:rsidRDefault="00B147AA" w:rsidP="004351DB">
      <w:pPr>
        <w:pStyle w:val="FootnoteText"/>
        <w:rPr>
          <w:lang w:val="en-US"/>
        </w:rPr>
      </w:pPr>
      <w:r w:rsidRPr="00D92139">
        <w:rPr>
          <w:rStyle w:val="FootnoteReference"/>
          <w:rFonts w:ascii="Calibri" w:hAnsi="Calibri"/>
          <w:sz w:val="20"/>
          <w:szCs w:val="20"/>
        </w:rPr>
        <w:footnoteRef/>
      </w:r>
      <w:r w:rsidRPr="00D92139">
        <w:rPr>
          <w:rFonts w:ascii="Calibri" w:hAnsi="Calibri"/>
          <w:sz w:val="20"/>
          <w:szCs w:val="20"/>
        </w:rPr>
        <w:t xml:space="preserve"> Brumfiel, E. M., (2007), p.99.</w:t>
      </w:r>
    </w:p>
  </w:footnote>
  <w:footnote w:id="232">
    <w:p w:rsidR="00B147AA" w:rsidRPr="00606DA1" w:rsidRDefault="00B147AA" w:rsidP="004351DB">
      <w:pPr>
        <w:pStyle w:val="FootnoteText"/>
        <w:rPr>
          <w:rFonts w:ascii="Calibri" w:hAnsi="Calibri"/>
          <w:sz w:val="20"/>
          <w:szCs w:val="20"/>
          <w:lang w:val="en-US"/>
        </w:rPr>
      </w:pPr>
      <w:r w:rsidRPr="00606DA1">
        <w:rPr>
          <w:rStyle w:val="FootnoteReference"/>
          <w:rFonts w:ascii="Calibri" w:hAnsi="Calibri"/>
          <w:sz w:val="20"/>
          <w:szCs w:val="20"/>
        </w:rPr>
        <w:footnoteRef/>
      </w:r>
      <w:r w:rsidRPr="00606DA1">
        <w:rPr>
          <w:rFonts w:ascii="Calibri" w:hAnsi="Calibri"/>
          <w:sz w:val="20"/>
          <w:szCs w:val="20"/>
        </w:rPr>
        <w:t xml:space="preserve"> </w:t>
      </w:r>
      <w:r w:rsidRPr="00606DA1">
        <w:rPr>
          <w:rFonts w:ascii="Calibri" w:hAnsi="Calibri"/>
          <w:sz w:val="20"/>
          <w:szCs w:val="20"/>
          <w:lang w:val="en-US"/>
        </w:rPr>
        <w:t>David Stra</w:t>
      </w:r>
      <w:r>
        <w:rPr>
          <w:rFonts w:ascii="Calibri" w:hAnsi="Calibri"/>
          <w:sz w:val="20"/>
          <w:szCs w:val="20"/>
          <w:lang w:val="en-US"/>
        </w:rPr>
        <w:t>charn, in Journal for Weavers, S</w:t>
      </w:r>
      <w:r w:rsidRPr="00606DA1">
        <w:rPr>
          <w:rFonts w:ascii="Calibri" w:hAnsi="Calibri"/>
          <w:sz w:val="20"/>
          <w:szCs w:val="20"/>
          <w:lang w:val="en-US"/>
        </w:rPr>
        <w:t>pinners and Dyers, Vol.256, (Winter 2015), p.4.</w:t>
      </w:r>
    </w:p>
  </w:footnote>
  <w:footnote w:id="233">
    <w:p w:rsidR="00B147AA" w:rsidRPr="008B36AF" w:rsidRDefault="00B147AA" w:rsidP="004351DB">
      <w:pPr>
        <w:pStyle w:val="FootnoteText"/>
        <w:rPr>
          <w:rFonts w:ascii="Calibri" w:hAnsi="Calibri"/>
          <w:sz w:val="20"/>
          <w:szCs w:val="20"/>
          <w:lang w:val="en-US"/>
        </w:rPr>
      </w:pPr>
      <w:r w:rsidRPr="00442728">
        <w:rPr>
          <w:rStyle w:val="FootnoteReference"/>
          <w:rFonts w:ascii="Calibri" w:hAnsi="Calibri"/>
          <w:sz w:val="20"/>
          <w:szCs w:val="20"/>
        </w:rPr>
        <w:footnoteRef/>
      </w:r>
      <w:r w:rsidRPr="00442728">
        <w:rPr>
          <w:rFonts w:ascii="Calibri" w:hAnsi="Calibri"/>
          <w:sz w:val="20"/>
          <w:szCs w:val="20"/>
        </w:rPr>
        <w:t xml:space="preserve"> Susan Ackerman, </w:t>
      </w:r>
      <w:r w:rsidRPr="00442728">
        <w:rPr>
          <w:rFonts w:ascii="Calibri" w:hAnsi="Calibri"/>
          <w:i/>
          <w:sz w:val="20"/>
          <w:szCs w:val="20"/>
        </w:rPr>
        <w:t>Asherah, the West Semitic Goddess of Spinning and Weaving?,</w:t>
      </w:r>
      <w:r w:rsidRPr="00442728">
        <w:rPr>
          <w:rFonts w:ascii="Calibri" w:hAnsi="Calibri"/>
          <w:sz w:val="20"/>
          <w:szCs w:val="20"/>
        </w:rPr>
        <w:t xml:space="preserve"> Journal of Near </w:t>
      </w:r>
      <w:r w:rsidRPr="008B36AF">
        <w:rPr>
          <w:rFonts w:ascii="Calibri" w:hAnsi="Calibri"/>
          <w:sz w:val="20"/>
          <w:szCs w:val="20"/>
        </w:rPr>
        <w:t>Eastern Studies, Vol. 67, no.1 (January 2008), p8.</w:t>
      </w:r>
    </w:p>
  </w:footnote>
  <w:footnote w:id="234">
    <w:p w:rsidR="00B147AA" w:rsidRPr="008B36AF" w:rsidRDefault="00B147AA" w:rsidP="004351DB">
      <w:pPr>
        <w:pStyle w:val="FootnoteText"/>
        <w:rPr>
          <w:rFonts w:ascii="Calibri" w:hAnsi="Calibri"/>
          <w:sz w:val="20"/>
          <w:szCs w:val="20"/>
          <w:lang w:val="en-US"/>
        </w:rPr>
      </w:pPr>
      <w:r w:rsidRPr="008B36AF">
        <w:rPr>
          <w:rStyle w:val="FootnoteReference"/>
          <w:rFonts w:ascii="Calibri" w:hAnsi="Calibri"/>
          <w:sz w:val="20"/>
          <w:szCs w:val="20"/>
        </w:rPr>
        <w:footnoteRef/>
      </w:r>
      <w:r w:rsidRPr="008B36AF">
        <w:rPr>
          <w:rFonts w:ascii="Calibri" w:hAnsi="Calibri"/>
          <w:sz w:val="20"/>
          <w:szCs w:val="20"/>
        </w:rPr>
        <w:t xml:space="preserve"> </w:t>
      </w:r>
      <w:r w:rsidRPr="00D934ED">
        <w:rPr>
          <w:rFonts w:ascii="Calibri" w:hAnsi="Calibri"/>
          <w:sz w:val="20"/>
          <w:szCs w:val="20"/>
          <w:lang w:val="en-US"/>
        </w:rPr>
        <w:t xml:space="preserve">Ingold, T. (2013), </w:t>
      </w:r>
      <w:r>
        <w:rPr>
          <w:rFonts w:ascii="Calibri" w:hAnsi="Calibri"/>
          <w:sz w:val="20"/>
          <w:szCs w:val="20"/>
          <w:lang w:val="en-US"/>
        </w:rPr>
        <w:t>p.27</w:t>
      </w:r>
      <w:r w:rsidRPr="00D934ED">
        <w:rPr>
          <w:rFonts w:ascii="Calibri" w:hAnsi="Calibri"/>
          <w:sz w:val="20"/>
          <w:szCs w:val="20"/>
          <w:lang w:val="en-US"/>
        </w:rPr>
        <w:t>.</w:t>
      </w:r>
    </w:p>
  </w:footnote>
  <w:footnote w:id="235">
    <w:p w:rsidR="00B147AA" w:rsidRPr="00D934ED" w:rsidRDefault="00B147AA" w:rsidP="004351DB">
      <w:pPr>
        <w:pStyle w:val="FootnoteText"/>
        <w:rPr>
          <w:rFonts w:ascii="Calibri" w:hAnsi="Calibri"/>
          <w:sz w:val="20"/>
          <w:szCs w:val="20"/>
          <w:lang w:val="en-US"/>
        </w:rPr>
      </w:pPr>
      <w:r w:rsidRPr="00D934ED">
        <w:rPr>
          <w:rStyle w:val="FootnoteReference"/>
          <w:rFonts w:ascii="Calibri" w:hAnsi="Calibri"/>
          <w:sz w:val="20"/>
          <w:szCs w:val="20"/>
        </w:rPr>
        <w:footnoteRef/>
      </w:r>
      <w:r w:rsidRPr="00D934ED">
        <w:rPr>
          <w:rFonts w:ascii="Calibri" w:hAnsi="Calibri"/>
          <w:sz w:val="20"/>
          <w:szCs w:val="20"/>
        </w:rPr>
        <w:t xml:space="preserve"> </w:t>
      </w:r>
      <w:r w:rsidRPr="00D934ED">
        <w:rPr>
          <w:rFonts w:ascii="Calibri" w:hAnsi="Calibri"/>
          <w:sz w:val="20"/>
          <w:szCs w:val="20"/>
          <w:lang w:val="en-US"/>
        </w:rPr>
        <w:t>Ingold, T. (2013), p.28.</w:t>
      </w:r>
    </w:p>
  </w:footnote>
  <w:footnote w:id="236">
    <w:p w:rsidR="00B147AA" w:rsidRPr="00D934ED" w:rsidRDefault="00B147AA" w:rsidP="004351DB">
      <w:pPr>
        <w:pStyle w:val="FootnoteText"/>
        <w:rPr>
          <w:rFonts w:ascii="Calibri" w:hAnsi="Calibri"/>
          <w:sz w:val="20"/>
          <w:szCs w:val="20"/>
          <w:lang w:val="en-US"/>
        </w:rPr>
      </w:pPr>
      <w:r w:rsidRPr="00D934ED">
        <w:rPr>
          <w:rStyle w:val="FootnoteReference"/>
          <w:rFonts w:ascii="Calibri" w:hAnsi="Calibri"/>
          <w:sz w:val="20"/>
          <w:szCs w:val="20"/>
        </w:rPr>
        <w:footnoteRef/>
      </w:r>
      <w:r w:rsidRPr="00D934ED">
        <w:rPr>
          <w:rFonts w:ascii="Calibri" w:hAnsi="Calibri"/>
          <w:sz w:val="20"/>
          <w:szCs w:val="20"/>
        </w:rPr>
        <w:t xml:space="preserve"> </w:t>
      </w:r>
      <w:r w:rsidRPr="00D934ED">
        <w:rPr>
          <w:rFonts w:ascii="Calibri" w:hAnsi="Calibri"/>
          <w:sz w:val="20"/>
          <w:szCs w:val="20"/>
          <w:lang w:val="en-US"/>
        </w:rPr>
        <w:t>Ingold, T. (2013), p.121.</w:t>
      </w:r>
    </w:p>
  </w:footnote>
  <w:footnote w:id="237">
    <w:p w:rsidR="00B147AA" w:rsidRPr="00D934ED" w:rsidRDefault="00B147AA" w:rsidP="004351DB">
      <w:pPr>
        <w:rPr>
          <w:rFonts w:ascii="Calibri" w:hAnsi="Calibri"/>
          <w:sz w:val="20"/>
          <w:szCs w:val="20"/>
        </w:rPr>
      </w:pPr>
      <w:r w:rsidRPr="00D934ED">
        <w:rPr>
          <w:rStyle w:val="FootnoteReference"/>
          <w:rFonts w:ascii="Calibri" w:hAnsi="Calibri"/>
          <w:sz w:val="20"/>
          <w:szCs w:val="20"/>
        </w:rPr>
        <w:footnoteRef/>
      </w:r>
      <w:r w:rsidRPr="00D934ED">
        <w:rPr>
          <w:rFonts w:ascii="Calibri" w:hAnsi="Calibri"/>
          <w:sz w:val="20"/>
          <w:szCs w:val="20"/>
        </w:rPr>
        <w:t xml:space="preserve"> Emilio Mordini, </w:t>
      </w:r>
      <w:r w:rsidRPr="00D934ED">
        <w:rPr>
          <w:rFonts w:ascii="Calibri" w:hAnsi="Calibri"/>
          <w:i/>
          <w:sz w:val="20"/>
          <w:szCs w:val="20"/>
        </w:rPr>
        <w:t>Nanotechnology, society and collective imaginary</w:t>
      </w:r>
      <w:r w:rsidRPr="00D934ED">
        <w:rPr>
          <w:rFonts w:ascii="Calibri" w:hAnsi="Calibri"/>
          <w:sz w:val="20"/>
          <w:szCs w:val="20"/>
        </w:rPr>
        <w:t xml:space="preserve"> in </w:t>
      </w:r>
      <w:r w:rsidRPr="00D934ED">
        <w:rPr>
          <w:rFonts w:ascii="Calibri" w:hAnsi="Calibri"/>
          <w:i/>
          <w:sz w:val="20"/>
          <w:szCs w:val="20"/>
        </w:rPr>
        <w:t>New Global Frontiers in Regulation: the Age of Nanotechnology</w:t>
      </w:r>
      <w:r w:rsidRPr="00D934ED">
        <w:rPr>
          <w:rFonts w:ascii="Calibri" w:hAnsi="Calibri"/>
          <w:sz w:val="20"/>
          <w:szCs w:val="20"/>
        </w:rPr>
        <w:t xml:space="preserve">, </w:t>
      </w:r>
      <w:r>
        <w:rPr>
          <w:rFonts w:ascii="Calibri" w:hAnsi="Calibri"/>
          <w:sz w:val="20"/>
          <w:szCs w:val="20"/>
        </w:rPr>
        <w:t>(</w:t>
      </w:r>
      <w:r w:rsidRPr="00D934ED">
        <w:rPr>
          <w:rFonts w:ascii="Calibri" w:hAnsi="Calibri"/>
          <w:sz w:val="20"/>
          <w:szCs w:val="20"/>
        </w:rPr>
        <w:t>ed.</w:t>
      </w:r>
      <w:r>
        <w:rPr>
          <w:rFonts w:ascii="Calibri" w:hAnsi="Calibri"/>
          <w:sz w:val="20"/>
          <w:szCs w:val="20"/>
        </w:rPr>
        <w:t>)</w:t>
      </w:r>
      <w:r w:rsidRPr="00D934ED">
        <w:rPr>
          <w:rFonts w:ascii="Calibri" w:hAnsi="Calibri"/>
          <w:sz w:val="20"/>
          <w:szCs w:val="20"/>
        </w:rPr>
        <w:t xml:space="preserve"> Graham Hodge, Diana Bowman and Karinne Ludlow, Monash Studies in Global Movements, Cheltenham UK and Northampton, MA, 2007, p.43.</w:t>
      </w:r>
    </w:p>
  </w:footnote>
  <w:footnote w:id="238">
    <w:p w:rsidR="00B147AA" w:rsidRPr="0061761D" w:rsidRDefault="00B147AA" w:rsidP="004351DB">
      <w:pPr>
        <w:pStyle w:val="FootnoteText"/>
        <w:rPr>
          <w:rFonts w:ascii="Calibri" w:hAnsi="Calibri"/>
          <w:sz w:val="20"/>
          <w:szCs w:val="20"/>
          <w:lang w:val="en-US"/>
        </w:rPr>
      </w:pPr>
      <w:r w:rsidRPr="0061761D">
        <w:rPr>
          <w:rStyle w:val="FootnoteReference"/>
          <w:rFonts w:ascii="Calibri" w:hAnsi="Calibri"/>
          <w:sz w:val="20"/>
          <w:szCs w:val="20"/>
        </w:rPr>
        <w:footnoteRef/>
      </w:r>
      <w:r w:rsidRPr="0061761D">
        <w:rPr>
          <w:rFonts w:ascii="Calibri" w:hAnsi="Calibri"/>
          <w:sz w:val="20"/>
          <w:szCs w:val="20"/>
        </w:rPr>
        <w:t xml:space="preserve"> </w:t>
      </w:r>
      <w:r w:rsidRPr="0061761D">
        <w:rPr>
          <w:rFonts w:ascii="Calibri" w:hAnsi="Calibri"/>
          <w:sz w:val="20"/>
          <w:szCs w:val="20"/>
          <w:lang w:val="en-US"/>
        </w:rPr>
        <w:t>Miller, A., (1984), p.45.</w:t>
      </w:r>
    </w:p>
  </w:footnote>
  <w:footnote w:id="239">
    <w:p w:rsidR="00B147AA" w:rsidRPr="0061761D" w:rsidRDefault="00B147AA" w:rsidP="004351DB">
      <w:pPr>
        <w:pStyle w:val="FootnoteText"/>
        <w:rPr>
          <w:lang w:val="en-US"/>
        </w:rPr>
      </w:pPr>
      <w:r w:rsidRPr="0061761D">
        <w:rPr>
          <w:rStyle w:val="FootnoteReference"/>
          <w:rFonts w:ascii="Calibri" w:hAnsi="Calibri"/>
          <w:sz w:val="20"/>
          <w:szCs w:val="20"/>
        </w:rPr>
        <w:footnoteRef/>
      </w:r>
      <w:r w:rsidRPr="0061761D">
        <w:rPr>
          <w:rFonts w:ascii="Calibri" w:hAnsi="Calibri"/>
          <w:sz w:val="20"/>
          <w:szCs w:val="20"/>
        </w:rPr>
        <w:t xml:space="preserve"> Mary Kilbourne Matossian, </w:t>
      </w:r>
      <w:r w:rsidRPr="0061761D">
        <w:rPr>
          <w:rFonts w:ascii="Calibri" w:hAnsi="Calibri"/>
          <w:i/>
          <w:sz w:val="20"/>
          <w:szCs w:val="20"/>
        </w:rPr>
        <w:t>In the Beginning, God was a Woman,</w:t>
      </w:r>
      <w:r w:rsidRPr="0061761D">
        <w:rPr>
          <w:rFonts w:ascii="Calibri" w:hAnsi="Calibri"/>
          <w:sz w:val="20"/>
          <w:szCs w:val="20"/>
        </w:rPr>
        <w:t xml:space="preserve"> Journal of Social History, Vol. 6, No.3 (Spring,</w:t>
      </w:r>
      <w:r>
        <w:rPr>
          <w:rFonts w:ascii="Calibri" w:hAnsi="Calibri"/>
          <w:sz w:val="20"/>
          <w:szCs w:val="20"/>
        </w:rPr>
        <w:t xml:space="preserve"> 1973), OUP, p.331</w:t>
      </w:r>
      <w:r w:rsidRPr="0061761D">
        <w:rPr>
          <w:rFonts w:ascii="Calibri" w:hAnsi="Calibri"/>
          <w:sz w:val="20"/>
          <w:szCs w:val="20"/>
        </w:rPr>
        <w:t>.</w:t>
      </w:r>
    </w:p>
  </w:footnote>
  <w:footnote w:id="240">
    <w:p w:rsidR="00B147AA" w:rsidRPr="009441A0" w:rsidRDefault="00B147AA" w:rsidP="004970D3">
      <w:pPr>
        <w:pStyle w:val="FootnoteText"/>
        <w:rPr>
          <w:rFonts w:ascii="Calibri" w:hAnsi="Calibri"/>
          <w:i/>
          <w:sz w:val="20"/>
          <w:szCs w:val="20"/>
        </w:rPr>
      </w:pPr>
      <w:r w:rsidRPr="009441A0">
        <w:rPr>
          <w:rStyle w:val="FootnoteReference"/>
          <w:rFonts w:ascii="Calibri" w:hAnsi="Calibri"/>
          <w:sz w:val="20"/>
          <w:szCs w:val="20"/>
        </w:rPr>
        <w:footnoteRef/>
      </w:r>
      <w:r w:rsidRPr="009441A0">
        <w:rPr>
          <w:rFonts w:ascii="Calibri" w:hAnsi="Calibri"/>
          <w:sz w:val="20"/>
          <w:szCs w:val="20"/>
        </w:rPr>
        <w:t xml:space="preserve"> Alan Bryman, </w:t>
      </w:r>
      <w:r w:rsidRPr="009441A0">
        <w:rPr>
          <w:rFonts w:ascii="Calibri" w:hAnsi="Calibri"/>
          <w:i/>
          <w:sz w:val="20"/>
          <w:szCs w:val="20"/>
        </w:rPr>
        <w:t>Social Research Methods</w:t>
      </w:r>
      <w:r w:rsidRPr="009441A0">
        <w:rPr>
          <w:rFonts w:ascii="Calibri" w:hAnsi="Calibri"/>
          <w:sz w:val="20"/>
          <w:szCs w:val="20"/>
        </w:rPr>
        <w:t>, Oxford University Press, Oxford (4</w:t>
      </w:r>
      <w:r w:rsidRPr="009441A0">
        <w:rPr>
          <w:rFonts w:ascii="Calibri" w:hAnsi="Calibri"/>
          <w:sz w:val="20"/>
          <w:szCs w:val="20"/>
          <w:vertAlign w:val="superscript"/>
        </w:rPr>
        <w:t>th</w:t>
      </w:r>
      <w:r>
        <w:rPr>
          <w:rFonts w:ascii="Calibri" w:hAnsi="Calibri"/>
          <w:sz w:val="20"/>
          <w:szCs w:val="20"/>
        </w:rPr>
        <w:t xml:space="preserve"> </w:t>
      </w:r>
      <w:r w:rsidRPr="009441A0">
        <w:rPr>
          <w:rFonts w:ascii="Calibri" w:hAnsi="Calibri"/>
          <w:sz w:val="20"/>
          <w:szCs w:val="20"/>
        </w:rPr>
        <w:t>ed</w:t>
      </w:r>
      <w:r>
        <w:rPr>
          <w:rFonts w:ascii="Calibri" w:hAnsi="Calibri"/>
          <w:sz w:val="20"/>
          <w:szCs w:val="20"/>
        </w:rPr>
        <w:t>.</w:t>
      </w:r>
      <w:r w:rsidRPr="009441A0">
        <w:rPr>
          <w:rFonts w:ascii="Calibri" w:hAnsi="Calibri"/>
          <w:sz w:val="20"/>
          <w:szCs w:val="20"/>
        </w:rPr>
        <w:t>), 2012, p.637.</w:t>
      </w:r>
    </w:p>
  </w:footnote>
  <w:footnote w:id="241">
    <w:p w:rsidR="00B147AA" w:rsidRPr="009441A0" w:rsidRDefault="00B147AA" w:rsidP="004970D3">
      <w:pPr>
        <w:pStyle w:val="FootnoteText"/>
        <w:rPr>
          <w:rFonts w:ascii="Calibri" w:hAnsi="Calibri"/>
          <w:i/>
          <w:sz w:val="20"/>
          <w:szCs w:val="20"/>
        </w:rPr>
      </w:pPr>
      <w:r w:rsidRPr="009441A0">
        <w:rPr>
          <w:rStyle w:val="FootnoteReference"/>
          <w:rFonts w:ascii="Calibri" w:hAnsi="Calibri"/>
          <w:sz w:val="20"/>
          <w:szCs w:val="20"/>
        </w:rPr>
        <w:footnoteRef/>
      </w:r>
      <w:r w:rsidRPr="009441A0">
        <w:rPr>
          <w:rFonts w:ascii="Calibri" w:hAnsi="Calibri"/>
          <w:sz w:val="20"/>
          <w:szCs w:val="20"/>
        </w:rPr>
        <w:t xml:space="preserve"> David Silverman, </w:t>
      </w:r>
      <w:r w:rsidRPr="009441A0">
        <w:rPr>
          <w:rFonts w:ascii="Calibri" w:hAnsi="Calibri"/>
          <w:i/>
          <w:sz w:val="20"/>
          <w:szCs w:val="20"/>
        </w:rPr>
        <w:t>Doing Qualitative Research, a Practical Handbook</w:t>
      </w:r>
      <w:r w:rsidRPr="009441A0">
        <w:rPr>
          <w:rFonts w:ascii="Calibri" w:hAnsi="Calibri"/>
          <w:sz w:val="20"/>
          <w:szCs w:val="20"/>
        </w:rPr>
        <w:t>, SAGE publications, London, 2009, p.4.</w:t>
      </w:r>
    </w:p>
  </w:footnote>
  <w:footnote w:id="242">
    <w:p w:rsidR="00B147AA" w:rsidRPr="009441A0" w:rsidRDefault="00B147AA">
      <w:pPr>
        <w:pStyle w:val="FootnoteText"/>
        <w:rPr>
          <w:rFonts w:ascii="Calibri" w:hAnsi="Calibri"/>
          <w:sz w:val="20"/>
          <w:szCs w:val="20"/>
          <w:lang w:val="en-US"/>
        </w:rPr>
      </w:pPr>
      <w:r w:rsidRPr="009441A0">
        <w:rPr>
          <w:rStyle w:val="FootnoteReference"/>
          <w:rFonts w:ascii="Calibri" w:hAnsi="Calibri"/>
          <w:sz w:val="20"/>
          <w:szCs w:val="20"/>
        </w:rPr>
        <w:footnoteRef/>
      </w:r>
      <w:r w:rsidRPr="009441A0">
        <w:rPr>
          <w:rFonts w:ascii="Calibri" w:hAnsi="Calibri"/>
          <w:sz w:val="20"/>
          <w:szCs w:val="20"/>
        </w:rPr>
        <w:t xml:space="preserve"> </w:t>
      </w:r>
      <w:r>
        <w:rPr>
          <w:rFonts w:ascii="Calibri" w:hAnsi="Calibri"/>
          <w:sz w:val="20"/>
          <w:szCs w:val="20"/>
        </w:rPr>
        <w:t>T</w:t>
      </w:r>
      <w:r w:rsidRPr="009441A0">
        <w:rPr>
          <w:rFonts w:ascii="Calibri" w:hAnsi="Calibri"/>
          <w:sz w:val="20"/>
          <w:szCs w:val="20"/>
        </w:rPr>
        <w:t xml:space="preserve">he </w:t>
      </w:r>
      <w:r w:rsidRPr="009441A0">
        <w:rPr>
          <w:rFonts w:ascii="Calibri" w:hAnsi="Calibri"/>
          <w:sz w:val="20"/>
          <w:szCs w:val="20"/>
          <w:lang w:val="en-US"/>
        </w:rPr>
        <w:t>London Guild of Weavers, Spinners and Dyers, see www.londonguildofweavers.org.uk, and the Online Guild of Weavers, Spinners and Dyers, www.onlineguildwsd.org.uk</w:t>
      </w:r>
    </w:p>
  </w:footnote>
  <w:footnote w:id="243">
    <w:p w:rsidR="00B147AA" w:rsidRPr="009A3025" w:rsidRDefault="00B147AA" w:rsidP="004970D3">
      <w:pPr>
        <w:pStyle w:val="FootnoteText"/>
        <w:rPr>
          <w:rFonts w:ascii="Calibri" w:hAnsi="Calibri"/>
        </w:rPr>
      </w:pPr>
      <w:r w:rsidRPr="009441A0">
        <w:rPr>
          <w:rStyle w:val="FootnoteReference"/>
          <w:rFonts w:ascii="Calibri" w:hAnsi="Calibri"/>
          <w:sz w:val="20"/>
          <w:szCs w:val="20"/>
        </w:rPr>
        <w:footnoteRef/>
      </w:r>
      <w:r w:rsidRPr="009441A0">
        <w:rPr>
          <w:rFonts w:ascii="Calibri" w:hAnsi="Calibri"/>
          <w:sz w:val="20"/>
          <w:szCs w:val="20"/>
        </w:rPr>
        <w:t xml:space="preserve"> Bryman, A., (2012), p.202.</w:t>
      </w:r>
    </w:p>
  </w:footnote>
  <w:footnote w:id="244">
    <w:p w:rsidR="00B147AA" w:rsidRPr="002F3400" w:rsidRDefault="00B147AA" w:rsidP="004970D3">
      <w:pPr>
        <w:pStyle w:val="FootnoteText"/>
        <w:rPr>
          <w:rFonts w:ascii="Calibri" w:hAnsi="Calibri"/>
          <w:sz w:val="20"/>
          <w:szCs w:val="20"/>
        </w:rPr>
      </w:pPr>
      <w:r w:rsidRPr="002F3400">
        <w:rPr>
          <w:rStyle w:val="FootnoteReference"/>
          <w:rFonts w:ascii="Calibri" w:hAnsi="Calibri"/>
          <w:sz w:val="20"/>
          <w:szCs w:val="20"/>
        </w:rPr>
        <w:footnoteRef/>
      </w:r>
      <w:r w:rsidRPr="002F3400">
        <w:rPr>
          <w:rFonts w:ascii="Calibri" w:hAnsi="Calibri"/>
          <w:sz w:val="20"/>
          <w:szCs w:val="20"/>
        </w:rPr>
        <w:t xml:space="preserve"> Bryman, A., (2012), p.166.</w:t>
      </w:r>
    </w:p>
  </w:footnote>
  <w:footnote w:id="245">
    <w:p w:rsidR="00B147AA" w:rsidRDefault="00B147AA" w:rsidP="004970D3">
      <w:pPr>
        <w:pStyle w:val="FootnoteText"/>
      </w:pPr>
      <w:r w:rsidRPr="002F3400">
        <w:rPr>
          <w:rStyle w:val="FootnoteReference"/>
          <w:rFonts w:ascii="Calibri" w:hAnsi="Calibri"/>
          <w:sz w:val="20"/>
          <w:szCs w:val="20"/>
        </w:rPr>
        <w:footnoteRef/>
      </w:r>
      <w:r w:rsidRPr="002F3400">
        <w:rPr>
          <w:rFonts w:ascii="Calibri" w:hAnsi="Calibri"/>
          <w:sz w:val="20"/>
          <w:szCs w:val="20"/>
        </w:rPr>
        <w:t xml:space="preserve"> Judith Bell</w:t>
      </w:r>
      <w:r>
        <w:rPr>
          <w:rFonts w:ascii="Calibri" w:hAnsi="Calibri"/>
          <w:sz w:val="20"/>
          <w:szCs w:val="20"/>
        </w:rPr>
        <w:t xml:space="preserve"> with Stephen Waters</w:t>
      </w:r>
      <w:r w:rsidRPr="002F3400">
        <w:rPr>
          <w:rFonts w:ascii="Calibri" w:hAnsi="Calibri"/>
          <w:sz w:val="20"/>
          <w:szCs w:val="20"/>
        </w:rPr>
        <w:t>,</w:t>
      </w:r>
      <w:r w:rsidRPr="009441A0">
        <w:rPr>
          <w:rFonts w:ascii="Calibri" w:hAnsi="Calibri"/>
          <w:i/>
          <w:sz w:val="20"/>
          <w:szCs w:val="20"/>
        </w:rPr>
        <w:t xml:space="preserve"> Doing Your Research Project, A guide for first-time researchers in education, health and social science</w:t>
      </w:r>
      <w:r w:rsidRPr="002F3400">
        <w:rPr>
          <w:rFonts w:ascii="Calibri" w:hAnsi="Calibri"/>
          <w:sz w:val="20"/>
          <w:szCs w:val="20"/>
        </w:rPr>
        <w:t>, Oxford University Press, Berkshire and New York, (5</w:t>
      </w:r>
      <w:r w:rsidRPr="002F3400">
        <w:rPr>
          <w:rFonts w:ascii="Calibri" w:hAnsi="Calibri"/>
          <w:sz w:val="20"/>
          <w:szCs w:val="20"/>
          <w:vertAlign w:val="superscript"/>
        </w:rPr>
        <w:t>th</w:t>
      </w:r>
      <w:r w:rsidRPr="002F3400">
        <w:rPr>
          <w:rFonts w:ascii="Calibri" w:hAnsi="Calibri"/>
          <w:sz w:val="20"/>
          <w:szCs w:val="20"/>
        </w:rPr>
        <w:t xml:space="preserve"> ed</w:t>
      </w:r>
      <w:r>
        <w:rPr>
          <w:rFonts w:ascii="Calibri" w:hAnsi="Calibri"/>
          <w:sz w:val="20"/>
          <w:szCs w:val="20"/>
        </w:rPr>
        <w:t>.</w:t>
      </w:r>
      <w:r w:rsidRPr="002F3400">
        <w:rPr>
          <w:rFonts w:ascii="Calibri" w:hAnsi="Calibri"/>
          <w:sz w:val="20"/>
          <w:szCs w:val="20"/>
        </w:rPr>
        <w:t>), 2010, p.149.</w:t>
      </w:r>
    </w:p>
  </w:footnote>
  <w:footnote w:id="246">
    <w:p w:rsidR="00B147AA" w:rsidRPr="002F3400" w:rsidRDefault="00B147AA" w:rsidP="004970D3">
      <w:pPr>
        <w:pStyle w:val="FootnoteText"/>
        <w:rPr>
          <w:rFonts w:ascii="Calibri" w:hAnsi="Calibri"/>
          <w:i/>
          <w:sz w:val="20"/>
          <w:szCs w:val="20"/>
        </w:rPr>
      </w:pPr>
      <w:r w:rsidRPr="002F3400">
        <w:rPr>
          <w:rStyle w:val="FootnoteReference"/>
          <w:rFonts w:ascii="Calibri" w:hAnsi="Calibri"/>
          <w:sz w:val="20"/>
          <w:szCs w:val="20"/>
        </w:rPr>
        <w:footnoteRef/>
      </w:r>
      <w:r w:rsidRPr="002F3400">
        <w:rPr>
          <w:rFonts w:ascii="Calibri" w:hAnsi="Calibri"/>
          <w:sz w:val="20"/>
          <w:szCs w:val="20"/>
        </w:rPr>
        <w:t xml:space="preserve"> Bell, J.,</w:t>
      </w:r>
      <w:r>
        <w:rPr>
          <w:rFonts w:ascii="Calibri" w:hAnsi="Calibri"/>
          <w:sz w:val="20"/>
          <w:szCs w:val="20"/>
        </w:rPr>
        <w:t xml:space="preserve"> with Waters, S.,</w:t>
      </w:r>
      <w:r w:rsidRPr="002F3400">
        <w:rPr>
          <w:rFonts w:ascii="Calibri" w:hAnsi="Calibri"/>
          <w:sz w:val="20"/>
          <w:szCs w:val="20"/>
        </w:rPr>
        <w:t xml:space="preserve"> (2010), p.164.</w:t>
      </w:r>
    </w:p>
  </w:footnote>
  <w:footnote w:id="247">
    <w:p w:rsidR="00B147AA" w:rsidRPr="00917474" w:rsidRDefault="00B147AA" w:rsidP="004970D3">
      <w:pPr>
        <w:pStyle w:val="FootnoteText"/>
        <w:rPr>
          <w:rFonts w:ascii="Calibri" w:hAnsi="Calibri"/>
          <w:i/>
        </w:rPr>
      </w:pPr>
      <w:r w:rsidRPr="002F3400">
        <w:rPr>
          <w:rStyle w:val="FootnoteReference"/>
          <w:rFonts w:ascii="Calibri" w:hAnsi="Calibri"/>
          <w:sz w:val="20"/>
          <w:szCs w:val="20"/>
        </w:rPr>
        <w:footnoteRef/>
      </w:r>
      <w:r w:rsidRPr="002F3400">
        <w:rPr>
          <w:rFonts w:ascii="Calibri" w:hAnsi="Calibri"/>
          <w:sz w:val="20"/>
          <w:szCs w:val="20"/>
        </w:rPr>
        <w:t xml:space="preserve"> Charlotte Aull Davies, </w:t>
      </w:r>
      <w:r w:rsidRPr="009441A0">
        <w:rPr>
          <w:rFonts w:ascii="Calibri" w:hAnsi="Calibri"/>
          <w:i/>
          <w:sz w:val="20"/>
          <w:szCs w:val="20"/>
        </w:rPr>
        <w:t xml:space="preserve">Reflexive Ethnography, A Guide to Researching Selves and Others. </w:t>
      </w:r>
      <w:r w:rsidRPr="002F3400">
        <w:rPr>
          <w:rFonts w:ascii="Calibri" w:hAnsi="Calibri"/>
          <w:sz w:val="20"/>
          <w:szCs w:val="20"/>
        </w:rPr>
        <w:t>Routledge, Abingdon, 2008, p.89.</w:t>
      </w:r>
    </w:p>
  </w:footnote>
  <w:footnote w:id="248">
    <w:p w:rsidR="00B147AA" w:rsidRPr="002F3400" w:rsidRDefault="00B147AA" w:rsidP="004970D3">
      <w:pPr>
        <w:pStyle w:val="FootnoteText"/>
        <w:rPr>
          <w:rFonts w:ascii="Calibri" w:hAnsi="Calibri"/>
          <w:sz w:val="20"/>
          <w:szCs w:val="20"/>
        </w:rPr>
      </w:pPr>
      <w:r w:rsidRPr="002F3400">
        <w:rPr>
          <w:rStyle w:val="FootnoteReference"/>
          <w:rFonts w:ascii="Calibri" w:hAnsi="Calibri"/>
          <w:sz w:val="20"/>
          <w:szCs w:val="20"/>
        </w:rPr>
        <w:footnoteRef/>
      </w:r>
      <w:r w:rsidRPr="002F3400">
        <w:rPr>
          <w:rFonts w:ascii="Calibri" w:hAnsi="Calibri"/>
          <w:sz w:val="20"/>
          <w:szCs w:val="20"/>
        </w:rPr>
        <w:t xml:space="preserve"> Kenneth Pike, </w:t>
      </w:r>
      <w:r w:rsidRPr="002F3400">
        <w:rPr>
          <w:rFonts w:ascii="Calibri" w:hAnsi="Calibri"/>
          <w:i/>
          <w:sz w:val="20"/>
          <w:szCs w:val="20"/>
        </w:rPr>
        <w:t>Etic and Emic Standpoints of the Description of Behaviour</w:t>
      </w:r>
      <w:r w:rsidRPr="002F3400">
        <w:rPr>
          <w:rFonts w:ascii="Calibri" w:hAnsi="Calibri"/>
          <w:sz w:val="20"/>
          <w:szCs w:val="20"/>
        </w:rPr>
        <w:t xml:space="preserve">, in McCutcheon, R., </w:t>
      </w:r>
      <w:r w:rsidRPr="002F3400">
        <w:rPr>
          <w:rFonts w:ascii="Calibri" w:hAnsi="Calibri"/>
          <w:i/>
          <w:sz w:val="20"/>
          <w:szCs w:val="20"/>
        </w:rPr>
        <w:t>The Insider / Outsider Problem in the Study of Religion: a Reader, Continuum</w:t>
      </w:r>
      <w:r w:rsidRPr="002F3400">
        <w:rPr>
          <w:rFonts w:ascii="Calibri" w:hAnsi="Calibri"/>
          <w:sz w:val="20"/>
          <w:szCs w:val="20"/>
        </w:rPr>
        <w:t>, London and New York, 2005, p.28.</w:t>
      </w:r>
    </w:p>
  </w:footnote>
  <w:footnote w:id="249">
    <w:p w:rsidR="00B147AA" w:rsidRPr="002F3400" w:rsidRDefault="00B147AA" w:rsidP="004970D3">
      <w:pPr>
        <w:pStyle w:val="FootnoteText"/>
        <w:rPr>
          <w:i/>
          <w:sz w:val="20"/>
          <w:szCs w:val="20"/>
        </w:rPr>
      </w:pPr>
      <w:r w:rsidRPr="002F3400">
        <w:rPr>
          <w:rStyle w:val="FootnoteReference"/>
          <w:rFonts w:ascii="Calibri" w:hAnsi="Calibri"/>
          <w:sz w:val="20"/>
          <w:szCs w:val="20"/>
        </w:rPr>
        <w:footnoteRef/>
      </w:r>
      <w:r w:rsidRPr="002F3400">
        <w:rPr>
          <w:rFonts w:ascii="Calibri" w:hAnsi="Calibri"/>
          <w:sz w:val="20"/>
          <w:szCs w:val="20"/>
        </w:rPr>
        <w:t xml:space="preserve"> Clifford Geertz, ‘</w:t>
      </w:r>
      <w:r w:rsidRPr="002F3400">
        <w:rPr>
          <w:rFonts w:ascii="Calibri" w:hAnsi="Calibri"/>
          <w:i/>
          <w:sz w:val="20"/>
          <w:szCs w:val="20"/>
        </w:rPr>
        <w:t>From the Native’s Point of View’</w:t>
      </w:r>
      <w:r w:rsidRPr="002F3400">
        <w:rPr>
          <w:rFonts w:ascii="Calibri" w:hAnsi="Calibri"/>
          <w:sz w:val="20"/>
          <w:szCs w:val="20"/>
        </w:rPr>
        <w:t xml:space="preserve">: </w:t>
      </w:r>
      <w:r w:rsidRPr="00606687">
        <w:rPr>
          <w:rFonts w:ascii="Calibri" w:hAnsi="Calibri"/>
          <w:i/>
          <w:sz w:val="20"/>
          <w:szCs w:val="20"/>
        </w:rPr>
        <w:t xml:space="preserve">On the Nature of Anthropological Understanding, </w:t>
      </w:r>
      <w:r w:rsidRPr="002F3400">
        <w:rPr>
          <w:rFonts w:ascii="Calibri" w:hAnsi="Calibri"/>
          <w:sz w:val="20"/>
          <w:szCs w:val="20"/>
        </w:rPr>
        <w:t xml:space="preserve">in McCutcheon, R., </w:t>
      </w:r>
      <w:r w:rsidRPr="00DF52BA">
        <w:rPr>
          <w:rFonts w:ascii="Calibri" w:hAnsi="Calibri"/>
          <w:i/>
          <w:sz w:val="20"/>
          <w:szCs w:val="20"/>
        </w:rPr>
        <w:t>The Insider / Outsider Problem in the Study of Religion: a Reader</w:t>
      </w:r>
      <w:r w:rsidRPr="002F3400">
        <w:rPr>
          <w:rFonts w:ascii="Calibri" w:hAnsi="Calibri"/>
          <w:sz w:val="20"/>
          <w:szCs w:val="20"/>
        </w:rPr>
        <w:t>, Continuum, London and New York, 2005, p.53.</w:t>
      </w:r>
    </w:p>
  </w:footnote>
  <w:footnote w:id="250">
    <w:p w:rsidR="00B147AA" w:rsidRPr="002F3400" w:rsidRDefault="00B147AA" w:rsidP="004970D3">
      <w:pPr>
        <w:pStyle w:val="FootnoteText"/>
        <w:rPr>
          <w:rFonts w:ascii="Calibri" w:hAnsi="Calibri"/>
          <w:i/>
          <w:sz w:val="20"/>
          <w:szCs w:val="20"/>
        </w:rPr>
      </w:pPr>
      <w:r w:rsidRPr="002F3400">
        <w:rPr>
          <w:rStyle w:val="FootnoteReference"/>
          <w:rFonts w:ascii="Calibri" w:hAnsi="Calibri"/>
          <w:sz w:val="20"/>
          <w:szCs w:val="20"/>
        </w:rPr>
        <w:footnoteRef/>
      </w:r>
      <w:r w:rsidRPr="002F3400">
        <w:rPr>
          <w:rFonts w:ascii="Calibri" w:hAnsi="Calibri"/>
          <w:sz w:val="20"/>
          <w:szCs w:val="20"/>
        </w:rPr>
        <w:t xml:space="preserve"> Sarah Pink, </w:t>
      </w:r>
      <w:r w:rsidRPr="00DF52BA">
        <w:rPr>
          <w:rFonts w:ascii="Calibri" w:hAnsi="Calibri"/>
          <w:i/>
          <w:sz w:val="20"/>
          <w:szCs w:val="20"/>
        </w:rPr>
        <w:t>Doing Visual Ethnography</w:t>
      </w:r>
      <w:r w:rsidRPr="002F3400">
        <w:rPr>
          <w:rFonts w:ascii="Calibri" w:hAnsi="Calibri"/>
          <w:sz w:val="20"/>
          <w:szCs w:val="20"/>
        </w:rPr>
        <w:t>, Sage, London, 2013, p.36.</w:t>
      </w:r>
    </w:p>
  </w:footnote>
  <w:footnote w:id="251">
    <w:p w:rsidR="00B147AA" w:rsidRPr="002F3400" w:rsidRDefault="00B147AA" w:rsidP="004970D3">
      <w:pPr>
        <w:pStyle w:val="FootnoteText"/>
        <w:rPr>
          <w:rFonts w:ascii="Calibri" w:hAnsi="Calibri"/>
          <w:sz w:val="20"/>
          <w:szCs w:val="20"/>
        </w:rPr>
      </w:pPr>
      <w:r w:rsidRPr="002F3400">
        <w:rPr>
          <w:rStyle w:val="FootnoteReference"/>
          <w:rFonts w:ascii="Calibri" w:hAnsi="Calibri"/>
          <w:sz w:val="20"/>
          <w:szCs w:val="20"/>
        </w:rPr>
        <w:footnoteRef/>
      </w:r>
      <w:r w:rsidRPr="002F3400">
        <w:rPr>
          <w:rFonts w:ascii="Calibri" w:hAnsi="Calibri"/>
          <w:sz w:val="20"/>
          <w:szCs w:val="20"/>
        </w:rPr>
        <w:t xml:space="preserve"> Davies, C. </w:t>
      </w:r>
      <w:r>
        <w:rPr>
          <w:rFonts w:ascii="Calibri" w:hAnsi="Calibri"/>
          <w:sz w:val="20"/>
          <w:szCs w:val="20"/>
        </w:rPr>
        <w:t>A.,</w:t>
      </w:r>
      <w:r w:rsidRPr="002F3400">
        <w:rPr>
          <w:rFonts w:ascii="Calibri" w:hAnsi="Calibri"/>
          <w:sz w:val="20"/>
          <w:szCs w:val="20"/>
        </w:rPr>
        <w:t>(2008), p.254.</w:t>
      </w:r>
    </w:p>
  </w:footnote>
  <w:footnote w:id="252">
    <w:p w:rsidR="00B147AA" w:rsidRPr="002F3400" w:rsidRDefault="00B147AA" w:rsidP="004970D3">
      <w:pPr>
        <w:pStyle w:val="FootnoteText"/>
        <w:rPr>
          <w:rFonts w:ascii="Calibri" w:hAnsi="Calibri"/>
          <w:i/>
          <w:sz w:val="20"/>
          <w:szCs w:val="20"/>
        </w:rPr>
      </w:pPr>
      <w:r w:rsidRPr="002F3400">
        <w:rPr>
          <w:rStyle w:val="FootnoteReference"/>
          <w:rFonts w:ascii="Calibri" w:hAnsi="Calibri"/>
          <w:sz w:val="20"/>
          <w:szCs w:val="20"/>
        </w:rPr>
        <w:footnoteRef/>
      </w:r>
      <w:r w:rsidRPr="002F3400">
        <w:rPr>
          <w:rFonts w:ascii="Calibri" w:hAnsi="Calibri"/>
          <w:sz w:val="20"/>
          <w:szCs w:val="20"/>
        </w:rPr>
        <w:t xml:space="preserve"> Kathryn Sullivan Kruger,</w:t>
      </w:r>
      <w:r w:rsidRPr="00DF52BA">
        <w:rPr>
          <w:rFonts w:ascii="Calibri" w:hAnsi="Calibri"/>
          <w:i/>
          <w:sz w:val="20"/>
          <w:szCs w:val="20"/>
        </w:rPr>
        <w:t xml:space="preserve"> Weaving the Word: The Metaphorics of Weaving and Female Textual Production</w:t>
      </w:r>
      <w:r w:rsidRPr="002F3400">
        <w:rPr>
          <w:rFonts w:ascii="Calibri" w:hAnsi="Calibri"/>
          <w:sz w:val="20"/>
          <w:szCs w:val="20"/>
        </w:rPr>
        <w:t>, Susquehanna University Press, London and New Jersey, 2010.</w:t>
      </w:r>
    </w:p>
  </w:footnote>
  <w:footnote w:id="253">
    <w:p w:rsidR="00B147AA" w:rsidRPr="002F3400" w:rsidRDefault="00B147AA" w:rsidP="004970D3">
      <w:pPr>
        <w:pStyle w:val="FootnoteText"/>
        <w:rPr>
          <w:sz w:val="20"/>
          <w:szCs w:val="20"/>
        </w:rPr>
      </w:pPr>
      <w:r w:rsidRPr="002F3400">
        <w:rPr>
          <w:rStyle w:val="FootnoteReference"/>
          <w:rFonts w:ascii="Calibri" w:hAnsi="Calibri"/>
          <w:sz w:val="20"/>
          <w:szCs w:val="20"/>
        </w:rPr>
        <w:footnoteRef/>
      </w:r>
      <w:r w:rsidRPr="002F3400">
        <w:rPr>
          <w:rFonts w:ascii="Calibri" w:hAnsi="Calibri"/>
          <w:sz w:val="20"/>
          <w:szCs w:val="20"/>
        </w:rPr>
        <w:t xml:space="preserve"> Geertz, C., (2005), p.53.</w:t>
      </w:r>
    </w:p>
  </w:footnote>
  <w:footnote w:id="254">
    <w:p w:rsidR="00B147AA" w:rsidRPr="00FA73AA" w:rsidRDefault="00B147AA" w:rsidP="004970D3">
      <w:pPr>
        <w:pStyle w:val="FootnoteText"/>
        <w:rPr>
          <w:rFonts w:ascii="Calibri" w:hAnsi="Calibri"/>
          <w:i/>
          <w:szCs w:val="20"/>
        </w:rPr>
      </w:pPr>
      <w:r w:rsidRPr="002F3400">
        <w:rPr>
          <w:rStyle w:val="FootnoteReference"/>
          <w:rFonts w:ascii="Calibri" w:hAnsi="Calibri"/>
          <w:sz w:val="20"/>
          <w:szCs w:val="20"/>
        </w:rPr>
        <w:footnoteRef/>
      </w:r>
      <w:r w:rsidRPr="002F3400">
        <w:rPr>
          <w:rFonts w:ascii="Calibri" w:hAnsi="Calibri"/>
          <w:sz w:val="20"/>
          <w:szCs w:val="20"/>
        </w:rPr>
        <w:t xml:space="preserve"> Tim Ingold, </w:t>
      </w:r>
      <w:r w:rsidRPr="00DF52BA">
        <w:rPr>
          <w:rFonts w:ascii="Calibri" w:hAnsi="Calibri"/>
          <w:i/>
          <w:sz w:val="20"/>
          <w:szCs w:val="20"/>
        </w:rPr>
        <w:t>Making: Anthropology, Archaeology, Art and Architecture</w:t>
      </w:r>
      <w:r w:rsidRPr="002F3400">
        <w:rPr>
          <w:rFonts w:ascii="Calibri" w:hAnsi="Calibri"/>
          <w:sz w:val="20"/>
          <w:szCs w:val="20"/>
        </w:rPr>
        <w:t>, Routledge, London and NewYork, 2013, p.9.</w:t>
      </w:r>
    </w:p>
  </w:footnote>
  <w:footnote w:id="255">
    <w:p w:rsidR="00B147AA" w:rsidRPr="008659FF" w:rsidRDefault="00B147AA">
      <w:pPr>
        <w:pStyle w:val="FootnoteText"/>
        <w:rPr>
          <w:sz w:val="20"/>
          <w:szCs w:val="20"/>
          <w:lang w:val="en-US"/>
        </w:rPr>
      </w:pPr>
      <w:r w:rsidRPr="008659FF">
        <w:rPr>
          <w:rStyle w:val="FootnoteReference"/>
          <w:rFonts w:ascii="Calibri" w:hAnsi="Calibri"/>
          <w:sz w:val="20"/>
          <w:szCs w:val="20"/>
        </w:rPr>
        <w:footnoteRef/>
      </w:r>
      <w:r w:rsidRPr="008659FF">
        <w:rPr>
          <w:rFonts w:ascii="Calibri" w:hAnsi="Calibri"/>
          <w:sz w:val="20"/>
          <w:szCs w:val="20"/>
        </w:rPr>
        <w:t xml:space="preserve"> </w:t>
      </w:r>
      <w:r w:rsidRPr="008659FF">
        <w:rPr>
          <w:rFonts w:ascii="Calibri" w:hAnsi="Calibri"/>
          <w:sz w:val="20"/>
          <w:szCs w:val="20"/>
          <w:lang w:val="en-US"/>
        </w:rPr>
        <w:t>See photographic illustrations 1-9.</w:t>
      </w:r>
    </w:p>
  </w:footnote>
  <w:footnote w:id="256">
    <w:p w:rsidR="00B147AA" w:rsidRPr="002F3400" w:rsidRDefault="00B147AA" w:rsidP="004970D3">
      <w:pPr>
        <w:pStyle w:val="FootnoteText"/>
        <w:rPr>
          <w:rFonts w:ascii="Calibri" w:hAnsi="Calibri"/>
          <w:i/>
          <w:sz w:val="20"/>
          <w:szCs w:val="20"/>
        </w:rPr>
      </w:pPr>
      <w:r w:rsidRPr="008659FF">
        <w:rPr>
          <w:rStyle w:val="FootnoteReference"/>
          <w:rFonts w:ascii="Calibri" w:hAnsi="Calibri"/>
          <w:sz w:val="20"/>
          <w:szCs w:val="20"/>
        </w:rPr>
        <w:footnoteRef/>
      </w:r>
      <w:r>
        <w:rPr>
          <w:rFonts w:ascii="Calibri" w:hAnsi="Calibri"/>
          <w:sz w:val="20"/>
          <w:szCs w:val="20"/>
        </w:rPr>
        <w:t xml:space="preserve"> Stanley</w:t>
      </w:r>
      <w:r w:rsidRPr="008659FF">
        <w:rPr>
          <w:rFonts w:ascii="Calibri" w:hAnsi="Calibri"/>
          <w:sz w:val="20"/>
          <w:szCs w:val="20"/>
        </w:rPr>
        <w:t xml:space="preserve"> Tambiah, </w:t>
      </w:r>
      <w:r w:rsidRPr="008659FF">
        <w:rPr>
          <w:rFonts w:ascii="Calibri" w:hAnsi="Calibri"/>
          <w:i/>
          <w:sz w:val="20"/>
          <w:szCs w:val="20"/>
        </w:rPr>
        <w:t>The Magical Power of Words</w:t>
      </w:r>
      <w:r w:rsidRPr="008659FF">
        <w:rPr>
          <w:rFonts w:ascii="Calibri" w:hAnsi="Calibri"/>
          <w:sz w:val="20"/>
          <w:szCs w:val="20"/>
        </w:rPr>
        <w:t>, Man, New Series, vol.3, no.3 (June 1968), p.194.</w:t>
      </w:r>
    </w:p>
  </w:footnote>
  <w:footnote w:id="257">
    <w:p w:rsidR="00B147AA" w:rsidRPr="00CC38FD" w:rsidRDefault="00B147AA" w:rsidP="004970D3">
      <w:pPr>
        <w:pStyle w:val="FootnoteText"/>
        <w:rPr>
          <w:rFonts w:ascii="Calibri" w:hAnsi="Calibri"/>
          <w:sz w:val="20"/>
          <w:szCs w:val="20"/>
          <w:lang w:val="en-US"/>
        </w:rPr>
      </w:pPr>
      <w:r w:rsidRPr="00CC38FD">
        <w:rPr>
          <w:rStyle w:val="FootnoteReference"/>
          <w:rFonts w:ascii="Calibri" w:hAnsi="Calibri"/>
          <w:sz w:val="20"/>
          <w:szCs w:val="20"/>
        </w:rPr>
        <w:footnoteRef/>
      </w:r>
      <w:r w:rsidRPr="00CC38FD">
        <w:rPr>
          <w:rFonts w:ascii="Calibri" w:hAnsi="Calibri"/>
          <w:sz w:val="20"/>
          <w:szCs w:val="20"/>
        </w:rPr>
        <w:t xml:space="preserve"> </w:t>
      </w:r>
      <w:r>
        <w:rPr>
          <w:rFonts w:ascii="Calibri" w:hAnsi="Calibri"/>
          <w:sz w:val="20"/>
          <w:szCs w:val="20"/>
        </w:rPr>
        <w:t xml:space="preserve">For the </w:t>
      </w:r>
      <w:r w:rsidRPr="00CC38FD">
        <w:rPr>
          <w:rFonts w:ascii="Calibri" w:hAnsi="Calibri"/>
          <w:sz w:val="20"/>
          <w:szCs w:val="20"/>
          <w:lang w:val="en-US"/>
        </w:rPr>
        <w:t>London Guild of Weavers</w:t>
      </w:r>
      <w:r>
        <w:rPr>
          <w:rFonts w:ascii="Calibri" w:hAnsi="Calibri"/>
          <w:sz w:val="20"/>
          <w:szCs w:val="20"/>
          <w:lang w:val="en-US"/>
        </w:rPr>
        <w:t>, Spinners and Dyers, see www.londonguildofweavers.org.uk,</w:t>
      </w:r>
      <w:r w:rsidRPr="00CC38FD">
        <w:rPr>
          <w:rFonts w:ascii="Calibri" w:hAnsi="Calibri"/>
          <w:sz w:val="20"/>
          <w:szCs w:val="20"/>
          <w:lang w:val="en-US"/>
        </w:rPr>
        <w:t xml:space="preserve"> and </w:t>
      </w:r>
      <w:r>
        <w:rPr>
          <w:rFonts w:ascii="Calibri" w:hAnsi="Calibri"/>
          <w:sz w:val="20"/>
          <w:szCs w:val="20"/>
          <w:lang w:val="en-US"/>
        </w:rPr>
        <w:t xml:space="preserve">for the Online Guild of Weavers, Spinners and Dyers, www.onlineguildwsd.org.uk </w:t>
      </w:r>
    </w:p>
  </w:footnote>
  <w:footnote w:id="258">
    <w:p w:rsidR="00B147AA" w:rsidRPr="00B72A16" w:rsidRDefault="00B147AA" w:rsidP="004970D3">
      <w:pPr>
        <w:pStyle w:val="FootnoteText"/>
        <w:rPr>
          <w:rFonts w:ascii="Calibri" w:hAnsi="Calibri"/>
          <w:sz w:val="20"/>
          <w:szCs w:val="20"/>
          <w:lang w:val="en-US"/>
        </w:rPr>
      </w:pPr>
      <w:r w:rsidRPr="00B72A16">
        <w:rPr>
          <w:rStyle w:val="FootnoteReference"/>
          <w:rFonts w:ascii="Calibri" w:hAnsi="Calibri"/>
          <w:sz w:val="20"/>
          <w:szCs w:val="20"/>
        </w:rPr>
        <w:footnoteRef/>
      </w:r>
      <w:r w:rsidRPr="00B72A16">
        <w:rPr>
          <w:rFonts w:ascii="Calibri" w:hAnsi="Calibri"/>
          <w:sz w:val="20"/>
          <w:szCs w:val="20"/>
        </w:rPr>
        <w:t xml:space="preserve"> </w:t>
      </w:r>
      <w:r w:rsidRPr="00B72A16">
        <w:rPr>
          <w:rFonts w:ascii="Calibri" w:hAnsi="Calibri"/>
          <w:sz w:val="20"/>
          <w:szCs w:val="20"/>
          <w:lang w:val="en-US"/>
        </w:rPr>
        <w:t xml:space="preserve">T.S.Eliot, </w:t>
      </w:r>
      <w:r w:rsidRPr="00B72A16">
        <w:rPr>
          <w:rFonts w:ascii="Calibri" w:hAnsi="Calibri"/>
          <w:i/>
          <w:sz w:val="20"/>
          <w:szCs w:val="20"/>
          <w:lang w:val="en-US"/>
        </w:rPr>
        <w:t>Burnt Norton</w:t>
      </w:r>
      <w:r w:rsidRPr="00B72A16">
        <w:rPr>
          <w:rFonts w:ascii="Calibri" w:hAnsi="Calibri"/>
          <w:sz w:val="20"/>
          <w:szCs w:val="20"/>
          <w:lang w:val="en-US"/>
        </w:rPr>
        <w:t xml:space="preserve"> II in </w:t>
      </w:r>
      <w:r w:rsidRPr="00B72A16">
        <w:rPr>
          <w:rFonts w:ascii="Calibri" w:hAnsi="Calibri"/>
          <w:i/>
          <w:sz w:val="20"/>
          <w:szCs w:val="20"/>
          <w:lang w:val="en-US"/>
        </w:rPr>
        <w:t>Four Quartets</w:t>
      </w:r>
      <w:r w:rsidRPr="00B72A16">
        <w:rPr>
          <w:rFonts w:ascii="Calibri" w:hAnsi="Calibri"/>
          <w:sz w:val="20"/>
          <w:szCs w:val="20"/>
          <w:lang w:val="en-US"/>
        </w:rPr>
        <w:t>, Faber and Faber, London, 1944, p.4.</w:t>
      </w:r>
    </w:p>
  </w:footnote>
  <w:footnote w:id="259">
    <w:p w:rsidR="00B147AA" w:rsidRPr="007B3209" w:rsidRDefault="00B147AA" w:rsidP="004970D3">
      <w:pPr>
        <w:pStyle w:val="FreeFormA"/>
        <w:spacing w:after="120"/>
        <w:rPr>
          <w:rFonts w:ascii="Calibri" w:hAnsi="Calibri"/>
          <w:color w:val="auto"/>
          <w:lang w:val="en-US"/>
        </w:rPr>
      </w:pPr>
      <w:r w:rsidRPr="007B3209">
        <w:rPr>
          <w:rStyle w:val="FootnoteReference"/>
          <w:rFonts w:ascii="Calibri" w:hAnsi="Calibri"/>
          <w:color w:val="auto"/>
        </w:rPr>
        <w:footnoteRef/>
      </w:r>
      <w:r w:rsidRPr="007B3209">
        <w:rPr>
          <w:rFonts w:ascii="Calibri" w:hAnsi="Calibri"/>
          <w:color w:val="auto"/>
        </w:rPr>
        <w:t xml:space="preserve"> David Silverman, </w:t>
      </w:r>
      <w:r w:rsidRPr="007B3209">
        <w:rPr>
          <w:rFonts w:ascii="Calibri" w:hAnsi="Calibri"/>
          <w:i/>
          <w:color w:val="auto"/>
        </w:rPr>
        <w:t>Doing Qualitative Research. A Practical Handbook</w:t>
      </w:r>
      <w:r w:rsidRPr="007B3209">
        <w:rPr>
          <w:rFonts w:ascii="Calibri" w:hAnsi="Calibri"/>
          <w:color w:val="auto"/>
        </w:rPr>
        <w:t>, SAGE publications, London, 2009, p.4.</w:t>
      </w:r>
    </w:p>
  </w:footnote>
  <w:footnote w:id="260">
    <w:p w:rsidR="00B147AA" w:rsidRPr="000475C6" w:rsidRDefault="00B147AA">
      <w:pPr>
        <w:pStyle w:val="FootnoteText"/>
        <w:rPr>
          <w:rFonts w:ascii="Calibri" w:hAnsi="Calibri"/>
          <w:sz w:val="20"/>
          <w:szCs w:val="20"/>
          <w:lang w:val="en-US"/>
        </w:rPr>
      </w:pPr>
      <w:r w:rsidRPr="000475C6">
        <w:rPr>
          <w:rStyle w:val="FootnoteReference"/>
          <w:rFonts w:ascii="Calibri" w:hAnsi="Calibri"/>
          <w:sz w:val="20"/>
          <w:szCs w:val="20"/>
        </w:rPr>
        <w:footnoteRef/>
      </w:r>
      <w:r w:rsidRPr="000475C6">
        <w:rPr>
          <w:rFonts w:ascii="Calibri" w:hAnsi="Calibri"/>
          <w:sz w:val="20"/>
          <w:szCs w:val="20"/>
        </w:rPr>
        <w:t xml:space="preserve"> Judith Bell</w:t>
      </w:r>
      <w:r>
        <w:rPr>
          <w:rFonts w:ascii="Calibri" w:hAnsi="Calibri"/>
          <w:sz w:val="20"/>
          <w:szCs w:val="20"/>
        </w:rPr>
        <w:t xml:space="preserve"> with Stephen Waters</w:t>
      </w:r>
      <w:r w:rsidRPr="000475C6">
        <w:rPr>
          <w:rFonts w:ascii="Calibri" w:hAnsi="Calibri"/>
          <w:sz w:val="20"/>
          <w:szCs w:val="20"/>
        </w:rPr>
        <w:t>,</w:t>
      </w:r>
      <w:r w:rsidRPr="000475C6">
        <w:rPr>
          <w:rFonts w:ascii="Calibri" w:hAnsi="Calibri"/>
          <w:i/>
          <w:sz w:val="20"/>
          <w:szCs w:val="20"/>
        </w:rPr>
        <w:t xml:space="preserve"> Doing Your Research Project, A guide for first-time researchers in education, health and social science</w:t>
      </w:r>
      <w:r w:rsidRPr="000475C6">
        <w:rPr>
          <w:rFonts w:ascii="Calibri" w:hAnsi="Calibri"/>
          <w:sz w:val="20"/>
          <w:szCs w:val="20"/>
        </w:rPr>
        <w:t>, Oxford University Press, Berkshire and New York, (5</w:t>
      </w:r>
      <w:r w:rsidRPr="000475C6">
        <w:rPr>
          <w:rFonts w:ascii="Calibri" w:hAnsi="Calibri"/>
          <w:sz w:val="20"/>
          <w:szCs w:val="20"/>
          <w:vertAlign w:val="superscript"/>
        </w:rPr>
        <w:t>th</w:t>
      </w:r>
      <w:r>
        <w:rPr>
          <w:rFonts w:ascii="Calibri" w:hAnsi="Calibri"/>
          <w:sz w:val="20"/>
          <w:szCs w:val="20"/>
        </w:rPr>
        <w:t xml:space="preserve"> ed), 2010, p.167</w:t>
      </w:r>
      <w:r w:rsidRPr="000475C6">
        <w:rPr>
          <w:rFonts w:ascii="Calibri" w:hAnsi="Calibri"/>
          <w:sz w:val="20"/>
          <w:szCs w:val="20"/>
        </w:rPr>
        <w:t>.</w:t>
      </w:r>
    </w:p>
  </w:footnote>
  <w:footnote w:id="261">
    <w:p w:rsidR="00B147AA" w:rsidRPr="0031497F" w:rsidRDefault="00B147AA">
      <w:pPr>
        <w:pStyle w:val="FootnoteText"/>
        <w:rPr>
          <w:rFonts w:ascii="Calibri" w:hAnsi="Calibri"/>
          <w:sz w:val="20"/>
          <w:szCs w:val="20"/>
          <w:lang w:val="en-US"/>
        </w:rPr>
      </w:pPr>
      <w:r w:rsidRPr="0031497F">
        <w:rPr>
          <w:rStyle w:val="FootnoteReference"/>
          <w:rFonts w:ascii="Calibri" w:hAnsi="Calibri"/>
          <w:sz w:val="20"/>
          <w:szCs w:val="20"/>
        </w:rPr>
        <w:footnoteRef/>
      </w:r>
      <w:r w:rsidRPr="0031497F">
        <w:rPr>
          <w:rFonts w:ascii="Calibri" w:hAnsi="Calibri"/>
          <w:sz w:val="20"/>
          <w:szCs w:val="20"/>
        </w:rPr>
        <w:t xml:space="preserve"> Alan Bryman, </w:t>
      </w:r>
      <w:r w:rsidRPr="0031497F">
        <w:rPr>
          <w:rFonts w:ascii="Calibri" w:hAnsi="Calibri"/>
          <w:i/>
          <w:sz w:val="20"/>
          <w:szCs w:val="20"/>
        </w:rPr>
        <w:t>Social Research Methods</w:t>
      </w:r>
      <w:r w:rsidRPr="0031497F">
        <w:rPr>
          <w:rFonts w:ascii="Calibri" w:hAnsi="Calibri"/>
          <w:sz w:val="20"/>
          <w:szCs w:val="20"/>
        </w:rPr>
        <w:t>, Oxford University Press, Oxford (4</w:t>
      </w:r>
      <w:r w:rsidRPr="0031497F">
        <w:rPr>
          <w:rFonts w:ascii="Calibri" w:hAnsi="Calibri"/>
          <w:sz w:val="20"/>
          <w:szCs w:val="20"/>
          <w:vertAlign w:val="superscript"/>
        </w:rPr>
        <w:t>th</w:t>
      </w:r>
      <w:r w:rsidRPr="0031497F">
        <w:rPr>
          <w:rFonts w:ascii="Calibri" w:hAnsi="Calibri"/>
          <w:sz w:val="20"/>
          <w:szCs w:val="20"/>
        </w:rPr>
        <w:t xml:space="preserve"> ed), 201</w:t>
      </w:r>
      <w:r>
        <w:rPr>
          <w:rFonts w:ascii="Calibri" w:hAnsi="Calibri"/>
          <w:sz w:val="20"/>
          <w:szCs w:val="20"/>
        </w:rPr>
        <w:t>2, p.259</w:t>
      </w:r>
      <w:r w:rsidRPr="0031497F">
        <w:rPr>
          <w:rFonts w:ascii="Calibri" w:hAnsi="Calibri"/>
          <w:sz w:val="20"/>
          <w:szCs w:val="20"/>
        </w:rPr>
        <w:t>.</w:t>
      </w:r>
    </w:p>
  </w:footnote>
  <w:footnote w:id="262">
    <w:p w:rsidR="00B147AA" w:rsidRPr="00A4442D" w:rsidRDefault="00B147AA" w:rsidP="004970D3">
      <w:pPr>
        <w:pStyle w:val="FootnoteText"/>
        <w:rPr>
          <w:rFonts w:ascii="Calibri" w:hAnsi="Calibri"/>
          <w:sz w:val="20"/>
          <w:szCs w:val="20"/>
          <w:lang w:val="en-US"/>
        </w:rPr>
      </w:pPr>
      <w:r w:rsidRPr="00A4442D">
        <w:rPr>
          <w:rStyle w:val="FootnoteReference"/>
          <w:rFonts w:ascii="Calibri" w:hAnsi="Calibri"/>
          <w:sz w:val="20"/>
          <w:szCs w:val="20"/>
        </w:rPr>
        <w:footnoteRef/>
      </w:r>
      <w:r w:rsidRPr="00A4442D">
        <w:rPr>
          <w:rFonts w:ascii="Calibri" w:hAnsi="Calibri"/>
          <w:sz w:val="20"/>
          <w:szCs w:val="20"/>
        </w:rPr>
        <w:t xml:space="preserve"> </w:t>
      </w:r>
      <w:r w:rsidRPr="00A4442D">
        <w:rPr>
          <w:rFonts w:ascii="Calibri" w:hAnsi="Calibri"/>
          <w:sz w:val="20"/>
          <w:szCs w:val="20"/>
          <w:lang w:val="en-US"/>
        </w:rPr>
        <w:t>See photographic illustration</w:t>
      </w:r>
      <w:r>
        <w:rPr>
          <w:rFonts w:ascii="Calibri" w:hAnsi="Calibri"/>
          <w:sz w:val="20"/>
          <w:szCs w:val="20"/>
          <w:lang w:val="en-US"/>
        </w:rPr>
        <w:t>s</w:t>
      </w:r>
      <w:r w:rsidRPr="00A4442D">
        <w:rPr>
          <w:rFonts w:ascii="Calibri" w:hAnsi="Calibri"/>
          <w:sz w:val="20"/>
          <w:szCs w:val="20"/>
          <w:lang w:val="en-US"/>
        </w:rPr>
        <w:t xml:space="preserve"> </w:t>
      </w:r>
      <w:r>
        <w:rPr>
          <w:rFonts w:ascii="Calibri" w:hAnsi="Calibri"/>
          <w:sz w:val="20"/>
          <w:szCs w:val="20"/>
          <w:lang w:val="en-US"/>
        </w:rPr>
        <w:t>1-</w:t>
      </w:r>
      <w:r w:rsidRPr="00A4442D">
        <w:rPr>
          <w:rFonts w:ascii="Calibri" w:hAnsi="Calibri"/>
          <w:sz w:val="20"/>
          <w:szCs w:val="20"/>
          <w:lang w:val="en-US"/>
        </w:rPr>
        <w:t>9.</w:t>
      </w:r>
      <w:r>
        <w:rPr>
          <w:rFonts w:ascii="Calibri" w:hAnsi="Calibri"/>
          <w:sz w:val="20"/>
          <w:szCs w:val="20"/>
          <w:lang w:val="en-US"/>
        </w:rPr>
        <w:t xml:space="preserve"> </w:t>
      </w:r>
    </w:p>
  </w:footnote>
  <w:footnote w:id="263">
    <w:p w:rsidR="00B147AA" w:rsidRPr="006B5A1E" w:rsidRDefault="00B147AA" w:rsidP="004970D3">
      <w:pPr>
        <w:pStyle w:val="FootnoteText"/>
        <w:rPr>
          <w:rFonts w:ascii="Calibri" w:hAnsi="Calibri"/>
          <w:b/>
          <w:sz w:val="20"/>
          <w:szCs w:val="20"/>
          <w:lang w:val="en-US"/>
        </w:rPr>
      </w:pPr>
      <w:r w:rsidRPr="006B5A1E">
        <w:rPr>
          <w:rStyle w:val="FootnoteReference"/>
          <w:rFonts w:ascii="Calibri" w:hAnsi="Calibri"/>
          <w:sz w:val="20"/>
          <w:szCs w:val="20"/>
        </w:rPr>
        <w:footnoteRef/>
      </w:r>
      <w:r w:rsidRPr="006B5A1E">
        <w:rPr>
          <w:rFonts w:ascii="Calibri" w:hAnsi="Calibri"/>
          <w:sz w:val="20"/>
          <w:szCs w:val="20"/>
        </w:rPr>
        <w:t xml:space="preserve"> Bell, </w:t>
      </w:r>
      <w:r>
        <w:rPr>
          <w:rFonts w:ascii="Calibri" w:hAnsi="Calibri"/>
          <w:sz w:val="20"/>
          <w:szCs w:val="20"/>
        </w:rPr>
        <w:t xml:space="preserve">J., with Waters, S., </w:t>
      </w:r>
      <w:r>
        <w:rPr>
          <w:rFonts w:ascii="Calibri" w:hAnsi="Calibri"/>
          <w:i/>
          <w:sz w:val="20"/>
          <w:szCs w:val="20"/>
        </w:rPr>
        <w:t>(</w:t>
      </w:r>
      <w:r w:rsidRPr="006B5A1E">
        <w:rPr>
          <w:rFonts w:ascii="Calibri" w:hAnsi="Calibri"/>
          <w:sz w:val="20"/>
          <w:szCs w:val="20"/>
        </w:rPr>
        <w:t>2010</w:t>
      </w:r>
      <w:r>
        <w:rPr>
          <w:rFonts w:ascii="Calibri" w:hAnsi="Calibri"/>
          <w:sz w:val="20"/>
          <w:szCs w:val="20"/>
        </w:rPr>
        <w:t>)</w:t>
      </w:r>
      <w:r w:rsidRPr="006B5A1E">
        <w:rPr>
          <w:rFonts w:ascii="Calibri" w:hAnsi="Calibri"/>
          <w:sz w:val="20"/>
          <w:szCs w:val="20"/>
        </w:rPr>
        <w:t>, p.230.</w:t>
      </w:r>
    </w:p>
  </w:footnote>
  <w:footnote w:id="264">
    <w:p w:rsidR="00B147AA" w:rsidRPr="006B5A1E" w:rsidRDefault="00B147AA" w:rsidP="004970D3">
      <w:pPr>
        <w:pStyle w:val="FootnoteText"/>
        <w:rPr>
          <w:lang w:val="en-US"/>
        </w:rPr>
      </w:pPr>
      <w:r w:rsidRPr="006B5A1E">
        <w:rPr>
          <w:rStyle w:val="FootnoteReference"/>
          <w:rFonts w:ascii="Calibri" w:hAnsi="Calibri"/>
          <w:sz w:val="20"/>
          <w:szCs w:val="20"/>
        </w:rPr>
        <w:footnoteRef/>
      </w:r>
      <w:r w:rsidRPr="006B5A1E">
        <w:rPr>
          <w:rFonts w:ascii="Calibri" w:hAnsi="Calibri"/>
          <w:sz w:val="20"/>
          <w:szCs w:val="20"/>
        </w:rPr>
        <w:t xml:space="preserve"> </w:t>
      </w:r>
      <w:r w:rsidRPr="00F3655F">
        <w:rPr>
          <w:rFonts w:ascii="Calibri" w:hAnsi="Calibri"/>
          <w:sz w:val="20"/>
          <w:szCs w:val="20"/>
        </w:rPr>
        <w:t xml:space="preserve">Tim Ingold, </w:t>
      </w:r>
      <w:r w:rsidRPr="00F3655F">
        <w:rPr>
          <w:rFonts w:ascii="Calibri" w:hAnsi="Calibri"/>
          <w:i/>
          <w:sz w:val="20"/>
          <w:szCs w:val="20"/>
        </w:rPr>
        <w:t>Lines, a brief history,</w:t>
      </w:r>
      <w:r>
        <w:rPr>
          <w:rFonts w:ascii="Calibri" w:hAnsi="Calibri"/>
          <w:sz w:val="20"/>
          <w:szCs w:val="20"/>
        </w:rPr>
        <w:t xml:space="preserve"> Routl</w:t>
      </w:r>
      <w:r w:rsidRPr="00F3655F">
        <w:rPr>
          <w:rFonts w:ascii="Calibri" w:hAnsi="Calibri"/>
          <w:sz w:val="20"/>
          <w:szCs w:val="20"/>
        </w:rPr>
        <w:t>edge, Abingdon, 2007, p.62.</w:t>
      </w:r>
    </w:p>
  </w:footnote>
  <w:footnote w:id="265">
    <w:p w:rsidR="00B147AA" w:rsidRPr="00597DD4" w:rsidRDefault="00B147AA" w:rsidP="004970D3">
      <w:pPr>
        <w:pStyle w:val="FootnoteText"/>
        <w:rPr>
          <w:rFonts w:ascii="Calibri" w:hAnsi="Calibri"/>
          <w:sz w:val="20"/>
          <w:szCs w:val="20"/>
          <w:lang w:val="en-US"/>
        </w:rPr>
      </w:pPr>
      <w:r w:rsidRPr="00597DD4">
        <w:rPr>
          <w:rStyle w:val="FootnoteReference"/>
          <w:rFonts w:ascii="Calibri" w:hAnsi="Calibri"/>
          <w:sz w:val="20"/>
          <w:szCs w:val="20"/>
        </w:rPr>
        <w:footnoteRef/>
      </w:r>
      <w:r w:rsidRPr="00597DD4">
        <w:rPr>
          <w:rFonts w:ascii="Calibri" w:hAnsi="Calibri"/>
          <w:sz w:val="20"/>
          <w:szCs w:val="20"/>
        </w:rPr>
        <w:t xml:space="preserve"> </w:t>
      </w:r>
      <w:r w:rsidRPr="006B5A1E">
        <w:rPr>
          <w:rFonts w:ascii="Calibri" w:hAnsi="Calibri"/>
          <w:sz w:val="20"/>
          <w:szCs w:val="20"/>
        </w:rPr>
        <w:t xml:space="preserve">Tim Ingold, </w:t>
      </w:r>
      <w:r w:rsidRPr="006B5A1E">
        <w:rPr>
          <w:rFonts w:ascii="Calibri" w:hAnsi="Calibri"/>
          <w:i/>
          <w:sz w:val="20"/>
          <w:szCs w:val="20"/>
        </w:rPr>
        <w:t>Making: Anthropology, Archaeology, Art and Architecture</w:t>
      </w:r>
      <w:r w:rsidRPr="006B5A1E">
        <w:rPr>
          <w:rFonts w:ascii="Calibri" w:hAnsi="Calibri"/>
          <w:sz w:val="20"/>
          <w:szCs w:val="20"/>
        </w:rPr>
        <w:t xml:space="preserve">, Routledge, </w:t>
      </w:r>
      <w:r>
        <w:rPr>
          <w:rFonts w:ascii="Calibri" w:hAnsi="Calibri"/>
          <w:sz w:val="20"/>
          <w:szCs w:val="20"/>
        </w:rPr>
        <w:t>London and New York, 2013, p.115</w:t>
      </w:r>
      <w:r w:rsidRPr="006B5A1E">
        <w:rPr>
          <w:rFonts w:ascii="Calibri" w:hAnsi="Calibri"/>
          <w:sz w:val="20"/>
          <w:szCs w:val="20"/>
        </w:rPr>
        <w:t>.</w:t>
      </w:r>
    </w:p>
  </w:footnote>
  <w:footnote w:id="266">
    <w:p w:rsidR="00B147AA" w:rsidRPr="00005AA3" w:rsidRDefault="00B147AA">
      <w:pPr>
        <w:pStyle w:val="FootnoteText"/>
        <w:rPr>
          <w:rFonts w:ascii="Calibri" w:hAnsi="Calibri"/>
          <w:sz w:val="20"/>
          <w:szCs w:val="20"/>
          <w:lang w:val="en-US"/>
        </w:rPr>
      </w:pPr>
      <w:r w:rsidRPr="00005AA3">
        <w:rPr>
          <w:rStyle w:val="FootnoteReference"/>
          <w:rFonts w:ascii="Calibri" w:hAnsi="Calibri"/>
          <w:sz w:val="20"/>
          <w:szCs w:val="20"/>
        </w:rPr>
        <w:footnoteRef/>
      </w:r>
      <w:r w:rsidRPr="00005AA3">
        <w:rPr>
          <w:rFonts w:ascii="Calibri" w:hAnsi="Calibri"/>
          <w:sz w:val="20"/>
          <w:szCs w:val="20"/>
        </w:rPr>
        <w:t xml:space="preserve"> Mircea Eliade, </w:t>
      </w:r>
      <w:r w:rsidRPr="00005AA3">
        <w:rPr>
          <w:rFonts w:ascii="Calibri" w:hAnsi="Calibri"/>
          <w:i/>
          <w:sz w:val="20"/>
          <w:szCs w:val="20"/>
        </w:rPr>
        <w:t>The Sacred and the Profane: The Nature of Religion,</w:t>
      </w:r>
      <w:r w:rsidRPr="00005AA3">
        <w:rPr>
          <w:rFonts w:ascii="Calibri" w:hAnsi="Calibri"/>
          <w:sz w:val="20"/>
          <w:szCs w:val="20"/>
        </w:rPr>
        <w:t xml:space="preserve"> (trans. Willard R. Trask), Harcourt, Inc., San Diego, New York, London, 1959, p.36.</w:t>
      </w:r>
    </w:p>
  </w:footnote>
  <w:footnote w:id="267">
    <w:p w:rsidR="00B147AA" w:rsidRPr="004628F4" w:rsidRDefault="00B147AA" w:rsidP="004970D3">
      <w:pPr>
        <w:pStyle w:val="FootnoteText"/>
        <w:rPr>
          <w:rFonts w:ascii="Calibri" w:hAnsi="Calibri"/>
          <w:sz w:val="20"/>
          <w:szCs w:val="20"/>
          <w:lang w:val="en-US"/>
        </w:rPr>
      </w:pPr>
      <w:r w:rsidRPr="004628F4">
        <w:rPr>
          <w:rStyle w:val="FootnoteReference"/>
          <w:rFonts w:ascii="Calibri" w:hAnsi="Calibri"/>
          <w:sz w:val="20"/>
          <w:szCs w:val="20"/>
        </w:rPr>
        <w:footnoteRef/>
      </w:r>
      <w:r w:rsidRPr="004628F4">
        <w:rPr>
          <w:rFonts w:ascii="Calibri" w:hAnsi="Calibri"/>
          <w:sz w:val="20"/>
          <w:szCs w:val="20"/>
        </w:rPr>
        <w:t xml:space="preserve"> </w:t>
      </w:r>
      <w:r w:rsidRPr="004628F4">
        <w:rPr>
          <w:rFonts w:ascii="Calibri" w:hAnsi="Calibri"/>
          <w:sz w:val="20"/>
          <w:szCs w:val="20"/>
          <w:lang w:val="en-US"/>
        </w:rPr>
        <w:t xml:space="preserve">Jacob </w:t>
      </w:r>
      <w:r>
        <w:rPr>
          <w:rFonts w:ascii="Calibri" w:hAnsi="Calibri"/>
          <w:sz w:val="20"/>
          <w:szCs w:val="20"/>
          <w:lang w:val="en-US"/>
        </w:rPr>
        <w:t xml:space="preserve">Grimm </w:t>
      </w:r>
      <w:r w:rsidRPr="004628F4">
        <w:rPr>
          <w:rFonts w:ascii="Calibri" w:hAnsi="Calibri"/>
          <w:sz w:val="20"/>
          <w:szCs w:val="20"/>
          <w:lang w:val="en-US"/>
        </w:rPr>
        <w:t xml:space="preserve">and Wilhelm Grimm, </w:t>
      </w:r>
      <w:r w:rsidRPr="003A3944">
        <w:rPr>
          <w:rFonts w:ascii="Calibri" w:hAnsi="Calibri"/>
          <w:i/>
          <w:sz w:val="20"/>
          <w:szCs w:val="20"/>
          <w:lang w:val="en-US"/>
        </w:rPr>
        <w:t>The Three Spinners</w:t>
      </w:r>
      <w:r>
        <w:rPr>
          <w:rFonts w:ascii="Calibri" w:hAnsi="Calibri"/>
          <w:sz w:val="20"/>
          <w:szCs w:val="20"/>
          <w:lang w:val="en-US"/>
        </w:rPr>
        <w:t xml:space="preserve"> in Grimm’s </w:t>
      </w:r>
      <w:r w:rsidRPr="004628F4">
        <w:rPr>
          <w:rFonts w:ascii="Calibri" w:hAnsi="Calibri"/>
          <w:i/>
          <w:sz w:val="20"/>
          <w:szCs w:val="20"/>
          <w:lang w:val="en-US"/>
        </w:rPr>
        <w:t>Complete Fairy Tales,</w:t>
      </w:r>
      <w:r w:rsidRPr="004628F4">
        <w:rPr>
          <w:rFonts w:ascii="Calibri" w:hAnsi="Calibri"/>
          <w:sz w:val="20"/>
          <w:szCs w:val="20"/>
          <w:lang w:val="en-US"/>
        </w:rPr>
        <w:t xml:space="preserve"> (ed Ken Mondschein) Canterbury Classics, San Diego, 2011, pp.52-53. See also George Webb Dasent, P</w:t>
      </w:r>
      <w:r w:rsidRPr="004628F4">
        <w:rPr>
          <w:rFonts w:ascii="Calibri" w:hAnsi="Calibri"/>
          <w:i/>
          <w:sz w:val="20"/>
          <w:szCs w:val="20"/>
          <w:lang w:val="en-US"/>
        </w:rPr>
        <w:t>opular Tales from the Norse</w:t>
      </w:r>
      <w:r w:rsidRPr="004628F4">
        <w:rPr>
          <w:rFonts w:ascii="Calibri" w:hAnsi="Calibri"/>
          <w:sz w:val="20"/>
          <w:szCs w:val="20"/>
          <w:lang w:val="en-US"/>
        </w:rPr>
        <w:t>, Dover Publications, Edmonston and Douglas, Edinburgh, 1859, p.205</w:t>
      </w:r>
    </w:p>
  </w:footnote>
  <w:footnote w:id="268">
    <w:p w:rsidR="00B147AA" w:rsidRPr="004628F4" w:rsidRDefault="00B147AA" w:rsidP="004970D3">
      <w:pPr>
        <w:pStyle w:val="FootnoteText"/>
        <w:rPr>
          <w:rFonts w:ascii="Calibri" w:hAnsi="Calibri"/>
          <w:sz w:val="20"/>
          <w:szCs w:val="20"/>
          <w:lang w:val="en-US"/>
        </w:rPr>
      </w:pPr>
      <w:r w:rsidRPr="004628F4">
        <w:rPr>
          <w:rStyle w:val="FootnoteReference"/>
          <w:rFonts w:ascii="Calibri" w:hAnsi="Calibri"/>
          <w:sz w:val="20"/>
          <w:szCs w:val="20"/>
        </w:rPr>
        <w:footnoteRef/>
      </w:r>
      <w:r w:rsidRPr="004628F4">
        <w:rPr>
          <w:rFonts w:ascii="Calibri" w:hAnsi="Calibri"/>
          <w:sz w:val="20"/>
          <w:szCs w:val="20"/>
        </w:rPr>
        <w:t xml:space="preserve"> Homer, </w:t>
      </w:r>
      <w:r w:rsidRPr="004628F4">
        <w:rPr>
          <w:rFonts w:ascii="Calibri" w:hAnsi="Calibri"/>
          <w:i/>
          <w:sz w:val="20"/>
          <w:szCs w:val="20"/>
        </w:rPr>
        <w:t>The Odyssey,</w:t>
      </w:r>
      <w:r w:rsidRPr="004628F4">
        <w:rPr>
          <w:rFonts w:ascii="Calibri" w:hAnsi="Calibri"/>
          <w:sz w:val="20"/>
          <w:szCs w:val="20"/>
        </w:rPr>
        <w:t xml:space="preserve"> (trans. Walter Shewring), Oxford University Press, Oxford and New York, 1980, book II, 93 – 106, p.14.</w:t>
      </w:r>
    </w:p>
  </w:footnote>
  <w:footnote w:id="269">
    <w:p w:rsidR="00B147AA" w:rsidRPr="004628F4" w:rsidRDefault="00B147AA" w:rsidP="004970D3">
      <w:pPr>
        <w:pStyle w:val="FootnoteText"/>
        <w:rPr>
          <w:rFonts w:ascii="Calibri" w:hAnsi="Calibri"/>
          <w:sz w:val="20"/>
          <w:szCs w:val="20"/>
          <w:lang w:val="en-US"/>
        </w:rPr>
      </w:pPr>
      <w:r w:rsidRPr="004628F4">
        <w:rPr>
          <w:rStyle w:val="FootnoteReference"/>
          <w:rFonts w:ascii="Calibri" w:hAnsi="Calibri"/>
          <w:sz w:val="20"/>
          <w:szCs w:val="20"/>
        </w:rPr>
        <w:footnoteRef/>
      </w:r>
      <w:r w:rsidRPr="004628F4">
        <w:rPr>
          <w:rFonts w:ascii="Calibri" w:hAnsi="Calibri"/>
          <w:sz w:val="20"/>
          <w:szCs w:val="20"/>
        </w:rPr>
        <w:t xml:space="preserve"> Carol P. Christ, </w:t>
      </w:r>
      <w:r w:rsidRPr="004628F4">
        <w:rPr>
          <w:rFonts w:ascii="Calibri" w:hAnsi="Calibri"/>
          <w:i/>
          <w:sz w:val="20"/>
          <w:szCs w:val="20"/>
        </w:rPr>
        <w:t>Weaving the Fabric of our Lives</w:t>
      </w:r>
      <w:r w:rsidRPr="004628F4">
        <w:rPr>
          <w:rFonts w:ascii="Calibri" w:hAnsi="Calibri"/>
          <w:sz w:val="20"/>
          <w:szCs w:val="20"/>
        </w:rPr>
        <w:t>, Journal of Feminist studies in Religion, Vol.13, No.1 (Spring, 1997) p.135.</w:t>
      </w:r>
    </w:p>
  </w:footnote>
  <w:footnote w:id="270">
    <w:p w:rsidR="00B147AA" w:rsidRPr="002F3400" w:rsidRDefault="00B147AA" w:rsidP="004970D3">
      <w:pPr>
        <w:pStyle w:val="FootnoteText"/>
        <w:rPr>
          <w:rFonts w:ascii="Calibri" w:hAnsi="Calibri"/>
          <w:sz w:val="20"/>
          <w:szCs w:val="20"/>
          <w:lang w:val="en-US"/>
        </w:rPr>
      </w:pPr>
      <w:r w:rsidRPr="002F3400">
        <w:rPr>
          <w:rStyle w:val="FootnoteReference"/>
          <w:rFonts w:ascii="Calibri" w:hAnsi="Calibri"/>
          <w:sz w:val="20"/>
          <w:szCs w:val="20"/>
        </w:rPr>
        <w:footnoteRef/>
      </w:r>
      <w:r w:rsidRPr="002F3400">
        <w:rPr>
          <w:rFonts w:ascii="Calibri" w:hAnsi="Calibri"/>
          <w:sz w:val="20"/>
          <w:szCs w:val="20"/>
        </w:rPr>
        <w:t xml:space="preserve"> Ingold, T., (2013), p.121.</w:t>
      </w:r>
    </w:p>
  </w:footnote>
  <w:footnote w:id="271">
    <w:p w:rsidR="00B147AA" w:rsidRPr="002F3400" w:rsidRDefault="00B147AA" w:rsidP="004970D3">
      <w:pPr>
        <w:pStyle w:val="FootnoteText"/>
        <w:rPr>
          <w:rFonts w:ascii="Calibri" w:hAnsi="Calibri"/>
          <w:sz w:val="20"/>
          <w:szCs w:val="20"/>
          <w:lang w:val="en-US"/>
        </w:rPr>
      </w:pPr>
      <w:r w:rsidRPr="002F3400">
        <w:rPr>
          <w:rStyle w:val="FootnoteReference"/>
          <w:rFonts w:ascii="Calibri" w:hAnsi="Calibri"/>
          <w:sz w:val="20"/>
          <w:szCs w:val="20"/>
        </w:rPr>
        <w:footnoteRef/>
      </w:r>
      <w:r w:rsidRPr="002F3400">
        <w:rPr>
          <w:rFonts w:ascii="Calibri" w:hAnsi="Calibri"/>
          <w:sz w:val="20"/>
          <w:szCs w:val="20"/>
        </w:rPr>
        <w:t xml:space="preserve"> Alan L. Miller, </w:t>
      </w:r>
      <w:r w:rsidRPr="002F3400">
        <w:rPr>
          <w:rFonts w:ascii="Calibri" w:hAnsi="Calibri"/>
          <w:i/>
          <w:sz w:val="20"/>
          <w:szCs w:val="20"/>
        </w:rPr>
        <w:t>“Ame No Miso-Ori Me” (The Heavenly Weaving Maiden): The Cosmic Weaver in Early Shinto Myth and Ritual</w:t>
      </w:r>
      <w:r w:rsidRPr="002F3400">
        <w:rPr>
          <w:rFonts w:ascii="Calibri" w:hAnsi="Calibri"/>
          <w:sz w:val="20"/>
          <w:szCs w:val="20"/>
        </w:rPr>
        <w:t>, History of Religions, Vol.24, no.1, (Aug., 1984), p.45.</w:t>
      </w:r>
    </w:p>
  </w:footnote>
  <w:footnote w:id="272">
    <w:p w:rsidR="00B147AA" w:rsidRPr="002F3400" w:rsidRDefault="00B147AA" w:rsidP="004970D3">
      <w:pPr>
        <w:pStyle w:val="FootnoteText"/>
        <w:rPr>
          <w:rFonts w:ascii="Calibri" w:hAnsi="Calibri"/>
          <w:sz w:val="20"/>
          <w:szCs w:val="20"/>
          <w:lang w:val="en-US"/>
        </w:rPr>
      </w:pPr>
      <w:r w:rsidRPr="002F3400">
        <w:rPr>
          <w:rStyle w:val="FootnoteReference"/>
          <w:rFonts w:ascii="Calibri" w:hAnsi="Calibri"/>
          <w:sz w:val="20"/>
          <w:szCs w:val="20"/>
        </w:rPr>
        <w:footnoteRef/>
      </w:r>
      <w:r w:rsidRPr="002F3400">
        <w:rPr>
          <w:rFonts w:ascii="Calibri" w:hAnsi="Calibri"/>
          <w:sz w:val="20"/>
          <w:szCs w:val="20"/>
        </w:rPr>
        <w:t xml:space="preserve"> Roy A. Rappaport,</w:t>
      </w:r>
      <w:r w:rsidRPr="002F3400">
        <w:rPr>
          <w:rFonts w:ascii="Calibri" w:hAnsi="Calibri"/>
          <w:i/>
          <w:sz w:val="20"/>
          <w:szCs w:val="20"/>
        </w:rPr>
        <w:t xml:space="preserve"> Ritual and Religion in the Making of Humanity, </w:t>
      </w:r>
      <w:r w:rsidRPr="002F3400">
        <w:rPr>
          <w:rFonts w:ascii="Calibri" w:hAnsi="Calibri"/>
          <w:sz w:val="20"/>
          <w:szCs w:val="20"/>
        </w:rPr>
        <w:t>Cambridge University Press, Cambridge 1999, p.228.</w:t>
      </w:r>
    </w:p>
  </w:footnote>
  <w:footnote w:id="273">
    <w:p w:rsidR="00B147AA" w:rsidRPr="002F3400" w:rsidRDefault="00B147AA" w:rsidP="004970D3">
      <w:pPr>
        <w:pStyle w:val="FootnoteText"/>
        <w:rPr>
          <w:rFonts w:ascii="Calibri" w:hAnsi="Calibri"/>
          <w:lang w:val="en-US"/>
        </w:rPr>
      </w:pPr>
      <w:r w:rsidRPr="002F3400">
        <w:rPr>
          <w:rStyle w:val="FootnoteReference"/>
          <w:rFonts w:ascii="Calibri" w:hAnsi="Calibri"/>
          <w:sz w:val="20"/>
          <w:szCs w:val="20"/>
        </w:rPr>
        <w:footnoteRef/>
      </w:r>
      <w:r w:rsidRPr="002F3400">
        <w:rPr>
          <w:rFonts w:ascii="Calibri" w:hAnsi="Calibri"/>
          <w:sz w:val="20"/>
          <w:szCs w:val="20"/>
        </w:rPr>
        <w:t xml:space="preserve"> Rappaport, R.A., (1999), p.225.</w:t>
      </w:r>
    </w:p>
  </w:footnote>
  <w:footnote w:id="274">
    <w:p w:rsidR="00B147AA" w:rsidRPr="00C578ED" w:rsidRDefault="00B147AA" w:rsidP="004970D3">
      <w:pPr>
        <w:pStyle w:val="FootnoteText"/>
        <w:rPr>
          <w:rFonts w:ascii="Calibri" w:hAnsi="Calibri"/>
          <w:sz w:val="20"/>
          <w:szCs w:val="20"/>
          <w:lang w:val="en-US"/>
        </w:rPr>
      </w:pPr>
      <w:r w:rsidRPr="00C578ED">
        <w:rPr>
          <w:rStyle w:val="FootnoteReference"/>
          <w:rFonts w:ascii="Calibri" w:hAnsi="Calibri"/>
          <w:sz w:val="20"/>
          <w:szCs w:val="20"/>
        </w:rPr>
        <w:footnoteRef/>
      </w:r>
      <w:r w:rsidRPr="00C578ED">
        <w:rPr>
          <w:rFonts w:ascii="Calibri" w:hAnsi="Calibri"/>
          <w:sz w:val="20"/>
          <w:szCs w:val="20"/>
        </w:rPr>
        <w:t xml:space="preserve"> Anthony Tuck, </w:t>
      </w:r>
      <w:r w:rsidRPr="00C578ED">
        <w:rPr>
          <w:rFonts w:ascii="Calibri" w:hAnsi="Calibri"/>
          <w:i/>
          <w:sz w:val="20"/>
          <w:szCs w:val="20"/>
        </w:rPr>
        <w:t>Singing the Rug: Patterned Textiles and the Origins of Indo-European Metrical Poetry</w:t>
      </w:r>
      <w:r w:rsidRPr="00C578ED">
        <w:rPr>
          <w:rFonts w:ascii="Calibri" w:hAnsi="Calibri"/>
          <w:sz w:val="20"/>
          <w:szCs w:val="20"/>
        </w:rPr>
        <w:t>, American Journal of Archaeology, vol.110, no.4 (Oct., 2006), p.539</w:t>
      </w:r>
      <w:r>
        <w:rPr>
          <w:rFonts w:ascii="Calibri" w:hAnsi="Calibri"/>
          <w:sz w:val="20"/>
          <w:szCs w:val="20"/>
        </w:rPr>
        <w:t>.</w:t>
      </w:r>
    </w:p>
  </w:footnote>
  <w:footnote w:id="275">
    <w:p w:rsidR="00B147AA" w:rsidRPr="00C578ED" w:rsidRDefault="00B147AA" w:rsidP="004970D3">
      <w:pPr>
        <w:pStyle w:val="FootnoteText"/>
        <w:rPr>
          <w:rFonts w:ascii="Calibri" w:hAnsi="Calibri"/>
          <w:sz w:val="20"/>
          <w:szCs w:val="20"/>
          <w:lang w:val="en-US"/>
        </w:rPr>
      </w:pPr>
      <w:r w:rsidRPr="00C578ED">
        <w:rPr>
          <w:rStyle w:val="FootnoteReference"/>
          <w:rFonts w:ascii="Calibri" w:hAnsi="Calibri"/>
          <w:sz w:val="20"/>
          <w:szCs w:val="20"/>
        </w:rPr>
        <w:footnoteRef/>
      </w:r>
      <w:r w:rsidRPr="00C578ED">
        <w:rPr>
          <w:rFonts w:ascii="Calibri" w:hAnsi="Calibri"/>
          <w:sz w:val="20"/>
          <w:szCs w:val="20"/>
        </w:rPr>
        <w:t xml:space="preserve"> </w:t>
      </w:r>
      <w:r w:rsidRPr="00C578ED">
        <w:rPr>
          <w:rFonts w:ascii="Calibri" w:hAnsi="Calibri"/>
          <w:sz w:val="20"/>
          <w:szCs w:val="20"/>
          <w:lang w:val="en-US"/>
        </w:rPr>
        <w:t xml:space="preserve">Andrea M. Heckman, </w:t>
      </w:r>
      <w:r w:rsidRPr="00C578ED">
        <w:rPr>
          <w:rFonts w:ascii="Calibri" w:hAnsi="Calibri"/>
          <w:i/>
          <w:sz w:val="20"/>
          <w:szCs w:val="20"/>
          <w:lang w:val="en-US"/>
        </w:rPr>
        <w:t>Woven Stories, Andean Textiles and Rituals,</w:t>
      </w:r>
      <w:r w:rsidRPr="00C578ED">
        <w:rPr>
          <w:rFonts w:ascii="Calibri" w:hAnsi="Calibri"/>
          <w:sz w:val="20"/>
          <w:szCs w:val="20"/>
          <w:lang w:val="en-US"/>
        </w:rPr>
        <w:t xml:space="preserve"> University of New Mexico Press, Albuquerque, 2003, p.7</w:t>
      </w:r>
      <w:r>
        <w:rPr>
          <w:rFonts w:ascii="Calibri" w:hAnsi="Calibri"/>
          <w:sz w:val="20"/>
          <w:szCs w:val="20"/>
          <w:lang w:val="en-US"/>
        </w:rPr>
        <w:t>.</w:t>
      </w:r>
    </w:p>
  </w:footnote>
  <w:footnote w:id="276">
    <w:p w:rsidR="00B147AA" w:rsidRPr="00C578ED" w:rsidRDefault="00B147AA" w:rsidP="004970D3">
      <w:pPr>
        <w:pStyle w:val="FootnoteText"/>
        <w:rPr>
          <w:rFonts w:ascii="Calibri" w:hAnsi="Calibri"/>
          <w:sz w:val="20"/>
          <w:szCs w:val="20"/>
          <w:lang w:val="en-US"/>
        </w:rPr>
      </w:pPr>
      <w:r w:rsidRPr="00C578ED">
        <w:rPr>
          <w:rStyle w:val="FootnoteReference"/>
          <w:rFonts w:ascii="Calibri" w:hAnsi="Calibri"/>
          <w:sz w:val="20"/>
          <w:szCs w:val="20"/>
        </w:rPr>
        <w:footnoteRef/>
      </w:r>
      <w:r w:rsidRPr="00C578ED">
        <w:rPr>
          <w:rFonts w:ascii="Calibri" w:hAnsi="Calibri"/>
          <w:sz w:val="20"/>
          <w:szCs w:val="20"/>
        </w:rPr>
        <w:t xml:space="preserve"> Martin Holbraad, </w:t>
      </w:r>
      <w:r w:rsidRPr="00C578ED">
        <w:rPr>
          <w:rFonts w:ascii="Calibri" w:hAnsi="Calibri"/>
          <w:i/>
          <w:sz w:val="20"/>
          <w:szCs w:val="20"/>
        </w:rPr>
        <w:t>Can the Thing Speak?,</w:t>
      </w:r>
      <w:r w:rsidRPr="00C578ED">
        <w:rPr>
          <w:rFonts w:ascii="Calibri" w:hAnsi="Calibri"/>
          <w:sz w:val="20"/>
          <w:szCs w:val="20"/>
        </w:rPr>
        <w:t xml:space="preserve"> Open Anthropology Cooperative Press, </w:t>
      </w:r>
      <w:hyperlink r:id="rId5" w:history="1">
        <w:r w:rsidRPr="00C578ED">
          <w:rPr>
            <w:rStyle w:val="Hyperlink"/>
            <w:rFonts w:ascii="Calibri" w:hAnsi="Calibri"/>
            <w:sz w:val="20"/>
            <w:szCs w:val="20"/>
          </w:rPr>
          <w:t>www.openanthcoop.net/press</w:t>
        </w:r>
      </w:hyperlink>
      <w:r w:rsidRPr="00C578ED">
        <w:rPr>
          <w:rFonts w:ascii="Calibri" w:hAnsi="Calibri"/>
          <w:sz w:val="20"/>
          <w:szCs w:val="20"/>
        </w:rPr>
        <w:t>, 2011, p.3</w:t>
      </w:r>
      <w:r>
        <w:rPr>
          <w:rFonts w:ascii="Calibri" w:hAnsi="Calibri"/>
          <w:sz w:val="20"/>
          <w:szCs w:val="20"/>
        </w:rPr>
        <w:t>.</w:t>
      </w:r>
    </w:p>
  </w:footnote>
  <w:footnote w:id="277">
    <w:p w:rsidR="00B147AA" w:rsidRPr="00C578ED" w:rsidRDefault="00B147AA" w:rsidP="004970D3">
      <w:pPr>
        <w:pStyle w:val="FootnoteText"/>
        <w:rPr>
          <w:rFonts w:ascii="Calibri" w:hAnsi="Calibri"/>
          <w:sz w:val="20"/>
          <w:szCs w:val="20"/>
          <w:lang w:val="en-US"/>
        </w:rPr>
      </w:pPr>
      <w:r w:rsidRPr="00C578ED">
        <w:rPr>
          <w:rStyle w:val="FootnoteReference"/>
          <w:rFonts w:ascii="Calibri" w:hAnsi="Calibri"/>
          <w:sz w:val="20"/>
          <w:szCs w:val="20"/>
        </w:rPr>
        <w:footnoteRef/>
      </w:r>
      <w:r w:rsidRPr="00C578ED">
        <w:rPr>
          <w:rFonts w:ascii="Calibri" w:hAnsi="Calibri"/>
          <w:sz w:val="20"/>
          <w:szCs w:val="20"/>
        </w:rPr>
        <w:t xml:space="preserve"> </w:t>
      </w:r>
      <w:r w:rsidRPr="00C578ED">
        <w:rPr>
          <w:rFonts w:ascii="Calibri" w:hAnsi="Calibri"/>
          <w:sz w:val="20"/>
          <w:szCs w:val="20"/>
          <w:lang w:val="en-US"/>
        </w:rPr>
        <w:t xml:space="preserve">Christopher Tilley, </w:t>
      </w:r>
      <w:r w:rsidRPr="00C578ED">
        <w:rPr>
          <w:rFonts w:ascii="Calibri" w:hAnsi="Calibri"/>
          <w:i/>
          <w:sz w:val="20"/>
          <w:szCs w:val="20"/>
          <w:lang w:val="en-US"/>
        </w:rPr>
        <w:t>Metaphor and Material Culture</w:t>
      </w:r>
      <w:r w:rsidRPr="00C578ED">
        <w:rPr>
          <w:rFonts w:ascii="Calibri" w:hAnsi="Calibri"/>
          <w:sz w:val="20"/>
          <w:szCs w:val="20"/>
          <w:lang w:val="en-US"/>
        </w:rPr>
        <w:t>, Blackwell, Oxford, Malden MA, 1999, p.69.</w:t>
      </w:r>
    </w:p>
  </w:footnote>
  <w:footnote w:id="278">
    <w:p w:rsidR="00B147AA" w:rsidRPr="00C578ED" w:rsidRDefault="00B147AA" w:rsidP="004970D3">
      <w:pPr>
        <w:pStyle w:val="FootnoteText"/>
        <w:rPr>
          <w:rFonts w:ascii="Calibri" w:hAnsi="Calibri"/>
          <w:sz w:val="20"/>
          <w:szCs w:val="20"/>
          <w:lang w:val="en-US"/>
        </w:rPr>
      </w:pPr>
      <w:r w:rsidRPr="00C578ED">
        <w:rPr>
          <w:rStyle w:val="FootnoteReference"/>
          <w:rFonts w:ascii="Calibri" w:hAnsi="Calibri"/>
          <w:sz w:val="20"/>
          <w:szCs w:val="20"/>
        </w:rPr>
        <w:footnoteRef/>
      </w:r>
      <w:r w:rsidRPr="00C578ED">
        <w:rPr>
          <w:rFonts w:ascii="Calibri" w:hAnsi="Calibri"/>
          <w:sz w:val="20"/>
          <w:szCs w:val="20"/>
        </w:rPr>
        <w:t xml:space="preserve"> David M. Guss, </w:t>
      </w:r>
      <w:r w:rsidRPr="00C578ED">
        <w:rPr>
          <w:rFonts w:ascii="Calibri" w:hAnsi="Calibri"/>
          <w:i/>
          <w:sz w:val="20"/>
          <w:szCs w:val="20"/>
        </w:rPr>
        <w:t>To Weave and Sing, Art, symbol, and Narrative in the South American Rain Forest</w:t>
      </w:r>
      <w:r w:rsidRPr="00C578ED">
        <w:rPr>
          <w:rFonts w:ascii="Calibri" w:hAnsi="Calibri"/>
          <w:sz w:val="20"/>
          <w:szCs w:val="20"/>
        </w:rPr>
        <w:t>, University of California Press, Berkeley and Los Angeles, 1989, p.4.</w:t>
      </w:r>
    </w:p>
  </w:footnote>
  <w:footnote w:id="279">
    <w:p w:rsidR="00B147AA" w:rsidRPr="00C578ED" w:rsidRDefault="00B147AA" w:rsidP="004970D3">
      <w:pPr>
        <w:pStyle w:val="FootnoteText"/>
        <w:rPr>
          <w:rFonts w:ascii="Calibri" w:hAnsi="Calibri"/>
          <w:sz w:val="20"/>
          <w:szCs w:val="20"/>
          <w:lang w:val="en-US"/>
        </w:rPr>
      </w:pPr>
      <w:r w:rsidRPr="00C578ED">
        <w:rPr>
          <w:rStyle w:val="FootnoteReference"/>
          <w:rFonts w:ascii="Calibri" w:hAnsi="Calibri"/>
          <w:sz w:val="20"/>
          <w:szCs w:val="20"/>
        </w:rPr>
        <w:footnoteRef/>
      </w:r>
      <w:r w:rsidRPr="00C578ED">
        <w:rPr>
          <w:rFonts w:ascii="Calibri" w:hAnsi="Calibri"/>
          <w:sz w:val="20"/>
          <w:szCs w:val="20"/>
        </w:rPr>
        <w:t xml:space="preserve"> Guss, D.M., (1989), p.49.</w:t>
      </w:r>
    </w:p>
  </w:footnote>
  <w:footnote w:id="280">
    <w:p w:rsidR="00B147AA" w:rsidRPr="002F3400" w:rsidRDefault="00B147AA" w:rsidP="004970D3">
      <w:pPr>
        <w:pStyle w:val="FootnoteText"/>
        <w:rPr>
          <w:rFonts w:ascii="Calibri" w:hAnsi="Calibri"/>
          <w:sz w:val="20"/>
          <w:szCs w:val="20"/>
          <w:lang w:val="en-US"/>
        </w:rPr>
      </w:pPr>
      <w:r w:rsidRPr="00C578ED">
        <w:rPr>
          <w:rStyle w:val="FootnoteReference"/>
          <w:rFonts w:ascii="Calibri" w:hAnsi="Calibri"/>
          <w:sz w:val="20"/>
          <w:szCs w:val="20"/>
        </w:rPr>
        <w:footnoteRef/>
      </w:r>
      <w:r w:rsidRPr="00C578ED">
        <w:rPr>
          <w:rFonts w:ascii="Calibri" w:hAnsi="Calibri"/>
          <w:sz w:val="20"/>
          <w:szCs w:val="20"/>
        </w:rPr>
        <w:t xml:space="preserve"> Eliade, M., (1959), p.33.</w:t>
      </w:r>
    </w:p>
  </w:footnote>
  <w:footnote w:id="281">
    <w:p w:rsidR="00B147AA" w:rsidRPr="006124BC" w:rsidRDefault="00B147AA" w:rsidP="004970D3">
      <w:pPr>
        <w:pStyle w:val="FootnoteText"/>
        <w:rPr>
          <w:lang w:val="en-US"/>
        </w:rPr>
      </w:pPr>
      <w:r w:rsidRPr="002F3400">
        <w:rPr>
          <w:rStyle w:val="FootnoteReference"/>
          <w:rFonts w:ascii="Calibri" w:hAnsi="Calibri"/>
          <w:sz w:val="20"/>
          <w:szCs w:val="20"/>
        </w:rPr>
        <w:footnoteRef/>
      </w:r>
      <w:r w:rsidRPr="002F3400">
        <w:rPr>
          <w:rFonts w:ascii="Calibri" w:hAnsi="Calibri"/>
          <w:sz w:val="20"/>
          <w:szCs w:val="20"/>
        </w:rPr>
        <w:t xml:space="preserve"> </w:t>
      </w:r>
      <w:r>
        <w:rPr>
          <w:rFonts w:ascii="Calibri" w:hAnsi="Calibri"/>
          <w:sz w:val="20"/>
          <w:szCs w:val="20"/>
          <w:lang w:val="en-US"/>
        </w:rPr>
        <w:t>T.</w:t>
      </w:r>
      <w:r w:rsidRPr="002F3400">
        <w:rPr>
          <w:rFonts w:ascii="Calibri" w:hAnsi="Calibri"/>
          <w:sz w:val="20"/>
          <w:szCs w:val="20"/>
          <w:lang w:val="en-US"/>
        </w:rPr>
        <w:t xml:space="preserve">S., Eliot, </w:t>
      </w:r>
      <w:r w:rsidRPr="002F3400">
        <w:rPr>
          <w:rFonts w:ascii="Calibri" w:hAnsi="Calibri"/>
          <w:i/>
          <w:sz w:val="20"/>
          <w:szCs w:val="20"/>
          <w:lang w:val="en-US"/>
        </w:rPr>
        <w:t>Burnt Norton</w:t>
      </w:r>
      <w:r w:rsidRPr="002F3400">
        <w:rPr>
          <w:rFonts w:ascii="Calibri" w:hAnsi="Calibri"/>
          <w:sz w:val="20"/>
          <w:szCs w:val="20"/>
          <w:lang w:val="en-US"/>
        </w:rPr>
        <w:t xml:space="preserve"> II in </w:t>
      </w:r>
      <w:r w:rsidRPr="002F3400">
        <w:rPr>
          <w:rFonts w:ascii="Calibri" w:hAnsi="Calibri"/>
          <w:i/>
          <w:sz w:val="20"/>
          <w:szCs w:val="20"/>
          <w:lang w:val="en-US"/>
        </w:rPr>
        <w:t>Four Quartets</w:t>
      </w:r>
      <w:r w:rsidRPr="002F3400">
        <w:rPr>
          <w:rFonts w:ascii="Calibri" w:hAnsi="Calibri"/>
          <w:sz w:val="20"/>
          <w:szCs w:val="20"/>
          <w:lang w:val="en-US"/>
        </w:rPr>
        <w:t>, Faber and Faber, London, 1944, p.4.</w:t>
      </w:r>
    </w:p>
  </w:footnote>
  <w:footnote w:id="282">
    <w:p w:rsidR="00B147AA" w:rsidRPr="004C51DF" w:rsidRDefault="00B147AA" w:rsidP="004970D3">
      <w:pPr>
        <w:pStyle w:val="FootnoteText"/>
        <w:rPr>
          <w:rFonts w:ascii="Calibri" w:hAnsi="Calibri"/>
          <w:sz w:val="20"/>
          <w:szCs w:val="20"/>
          <w:lang w:val="en-US"/>
        </w:rPr>
      </w:pPr>
      <w:r w:rsidRPr="004C51DF">
        <w:rPr>
          <w:rStyle w:val="FootnoteReference"/>
          <w:rFonts w:ascii="Calibri" w:hAnsi="Calibri"/>
          <w:sz w:val="20"/>
          <w:szCs w:val="20"/>
        </w:rPr>
        <w:footnoteRef/>
      </w:r>
      <w:r w:rsidRPr="004C51DF">
        <w:rPr>
          <w:rFonts w:ascii="Calibri" w:hAnsi="Calibri"/>
          <w:sz w:val="20"/>
          <w:szCs w:val="20"/>
        </w:rPr>
        <w:t xml:space="preserve"> Peter J. Mataira, </w:t>
      </w:r>
      <w:r w:rsidRPr="004C51DF">
        <w:rPr>
          <w:rFonts w:ascii="Calibri" w:hAnsi="Calibri"/>
          <w:i/>
          <w:sz w:val="20"/>
          <w:szCs w:val="20"/>
        </w:rPr>
        <w:t>Mana and tapu: Sacred knowledge, sacred boundaries</w:t>
      </w:r>
      <w:r w:rsidRPr="004C51DF">
        <w:rPr>
          <w:rFonts w:ascii="Calibri" w:hAnsi="Calibri"/>
          <w:sz w:val="20"/>
          <w:szCs w:val="20"/>
        </w:rPr>
        <w:t xml:space="preserve">, in (ed.) Harvey,G. </w:t>
      </w:r>
      <w:r w:rsidRPr="004C51DF">
        <w:rPr>
          <w:rFonts w:ascii="Calibri" w:hAnsi="Calibri"/>
          <w:i/>
          <w:sz w:val="20"/>
          <w:szCs w:val="20"/>
        </w:rPr>
        <w:t>Indigenous Religions, a Companion,</w:t>
      </w:r>
      <w:r w:rsidRPr="004C51DF">
        <w:rPr>
          <w:rFonts w:ascii="Calibri" w:hAnsi="Calibri"/>
          <w:sz w:val="20"/>
          <w:szCs w:val="20"/>
        </w:rPr>
        <w:t xml:space="preserve"> Cassell, London, New York, 2000, p.99.</w:t>
      </w:r>
    </w:p>
  </w:footnote>
  <w:footnote w:id="283">
    <w:p w:rsidR="00B147AA" w:rsidRPr="004C51DF" w:rsidRDefault="00B147AA" w:rsidP="004970D3">
      <w:pPr>
        <w:pStyle w:val="FootnoteText"/>
        <w:rPr>
          <w:lang w:val="en-US"/>
        </w:rPr>
      </w:pPr>
      <w:r w:rsidRPr="004C51DF">
        <w:rPr>
          <w:rStyle w:val="FootnoteReference"/>
          <w:rFonts w:ascii="Calibri" w:hAnsi="Calibri"/>
          <w:sz w:val="20"/>
          <w:szCs w:val="20"/>
        </w:rPr>
        <w:footnoteRef/>
      </w:r>
      <w:r w:rsidRPr="004C51DF">
        <w:rPr>
          <w:rFonts w:ascii="Calibri" w:hAnsi="Calibri"/>
          <w:sz w:val="20"/>
          <w:szCs w:val="20"/>
        </w:rPr>
        <w:t xml:space="preserve"> </w:t>
      </w:r>
      <w:r w:rsidRPr="004C51DF">
        <w:rPr>
          <w:rFonts w:ascii="Calibri" w:hAnsi="Calibri"/>
          <w:sz w:val="20"/>
          <w:szCs w:val="20"/>
          <w:lang w:val="en-US"/>
        </w:rPr>
        <w:t>See photographic illustrations 8-9.</w:t>
      </w:r>
    </w:p>
  </w:footnote>
  <w:footnote w:id="284">
    <w:p w:rsidR="00B147AA" w:rsidRPr="00211FF9" w:rsidRDefault="00B147AA">
      <w:pPr>
        <w:pStyle w:val="FootnoteText"/>
        <w:rPr>
          <w:rFonts w:ascii="Calibri" w:hAnsi="Calibri"/>
          <w:sz w:val="20"/>
          <w:szCs w:val="20"/>
          <w:lang w:val="en-US"/>
        </w:rPr>
      </w:pPr>
      <w:r w:rsidRPr="00211FF9">
        <w:rPr>
          <w:rStyle w:val="FootnoteReference"/>
          <w:rFonts w:ascii="Calibri" w:hAnsi="Calibri"/>
          <w:sz w:val="20"/>
          <w:szCs w:val="20"/>
        </w:rPr>
        <w:footnoteRef/>
      </w:r>
      <w:r w:rsidRPr="00211FF9">
        <w:rPr>
          <w:rFonts w:ascii="Calibri" w:hAnsi="Calibri"/>
          <w:sz w:val="20"/>
          <w:szCs w:val="20"/>
        </w:rPr>
        <w:t xml:space="preserve"> The </w:t>
      </w:r>
      <w:r w:rsidRPr="00211FF9">
        <w:rPr>
          <w:rFonts w:ascii="Calibri" w:hAnsi="Calibri"/>
          <w:sz w:val="20"/>
          <w:szCs w:val="20"/>
          <w:lang w:val="en-US"/>
        </w:rPr>
        <w:t>London Guild of Weavers, Spinners and Dyers, see www.londonguildofweavers.org.uk, and the Online Guild of Weavers, Spinners and Dyers, www.onlineguildwsd.org.uk</w:t>
      </w:r>
    </w:p>
  </w:footnote>
  <w:footnote w:id="285">
    <w:p w:rsidR="00B147AA" w:rsidRPr="00F91F35" w:rsidRDefault="00B147AA" w:rsidP="001E616D">
      <w:pPr>
        <w:pStyle w:val="FootnoteText"/>
        <w:rPr>
          <w:rFonts w:ascii="Calibri" w:hAnsi="Calibri"/>
          <w:sz w:val="20"/>
          <w:szCs w:val="20"/>
          <w:lang w:val="en-US"/>
        </w:rPr>
      </w:pPr>
      <w:r w:rsidRPr="00F91F35">
        <w:rPr>
          <w:rStyle w:val="FootnoteReference"/>
          <w:rFonts w:ascii="Calibri" w:hAnsi="Calibri"/>
          <w:sz w:val="20"/>
          <w:szCs w:val="20"/>
        </w:rPr>
        <w:footnoteRef/>
      </w:r>
      <w:r w:rsidRPr="00F91F35">
        <w:rPr>
          <w:rFonts w:ascii="Calibri" w:hAnsi="Calibri"/>
          <w:sz w:val="20"/>
          <w:szCs w:val="20"/>
        </w:rPr>
        <w:t xml:space="preserve"> John Scheid and Jesper Svenbro (trans. Carol Volk), </w:t>
      </w:r>
      <w:r w:rsidRPr="00F91F35">
        <w:rPr>
          <w:rFonts w:ascii="Calibri" w:hAnsi="Calibri"/>
          <w:i/>
          <w:sz w:val="20"/>
          <w:szCs w:val="20"/>
        </w:rPr>
        <w:t>The Craft of Zeus, Myths of Weaving and Fabric,</w:t>
      </w:r>
      <w:r w:rsidRPr="00F91F35">
        <w:rPr>
          <w:rFonts w:ascii="Calibri" w:hAnsi="Calibri"/>
          <w:sz w:val="20"/>
          <w:szCs w:val="20"/>
        </w:rPr>
        <w:t xml:space="preserve"> Harvard University Press, Cambridge Massachusetts, and London, 2001 (originally published in 1994 in French).</w:t>
      </w:r>
    </w:p>
  </w:footnote>
  <w:footnote w:id="286">
    <w:p w:rsidR="00B147AA" w:rsidRPr="00765028" w:rsidRDefault="00B147AA" w:rsidP="001E616D">
      <w:pPr>
        <w:rPr>
          <w:rFonts w:ascii="Calibri" w:hAnsi="Calibri"/>
          <w:sz w:val="20"/>
          <w:szCs w:val="20"/>
        </w:rPr>
      </w:pPr>
      <w:r w:rsidRPr="00765028">
        <w:rPr>
          <w:rStyle w:val="FootnoteReference"/>
          <w:rFonts w:ascii="Calibri" w:hAnsi="Calibri"/>
          <w:sz w:val="20"/>
          <w:szCs w:val="20"/>
        </w:rPr>
        <w:footnoteRef/>
      </w:r>
      <w:r>
        <w:rPr>
          <w:rFonts w:ascii="Calibri" w:hAnsi="Calibri"/>
          <w:sz w:val="20"/>
          <w:szCs w:val="20"/>
        </w:rPr>
        <w:t xml:space="preserve"> </w:t>
      </w:r>
      <w:r w:rsidRPr="00765028">
        <w:rPr>
          <w:rFonts w:ascii="Calibri" w:hAnsi="Calibri"/>
          <w:sz w:val="20"/>
          <w:szCs w:val="20"/>
        </w:rPr>
        <w:t xml:space="preserve">Scheid </w:t>
      </w:r>
      <w:r>
        <w:rPr>
          <w:rFonts w:ascii="Calibri" w:hAnsi="Calibri"/>
          <w:sz w:val="20"/>
          <w:szCs w:val="20"/>
        </w:rPr>
        <w:t xml:space="preserve">J., and </w:t>
      </w:r>
      <w:r w:rsidRPr="00765028">
        <w:rPr>
          <w:rFonts w:ascii="Calibri" w:hAnsi="Calibri"/>
          <w:sz w:val="20"/>
          <w:szCs w:val="20"/>
        </w:rPr>
        <w:t>Svenbro</w:t>
      </w:r>
      <w:r>
        <w:rPr>
          <w:rFonts w:ascii="Calibri" w:hAnsi="Calibri"/>
          <w:sz w:val="20"/>
          <w:szCs w:val="20"/>
        </w:rPr>
        <w:t xml:space="preserve"> J.,</w:t>
      </w:r>
      <w:r w:rsidRPr="00765028">
        <w:rPr>
          <w:rFonts w:ascii="Calibri" w:hAnsi="Calibri"/>
          <w:sz w:val="20"/>
          <w:szCs w:val="20"/>
        </w:rPr>
        <w:t xml:space="preserve"> </w:t>
      </w:r>
      <w:r>
        <w:rPr>
          <w:rFonts w:ascii="Calibri" w:hAnsi="Calibri"/>
          <w:sz w:val="20"/>
          <w:szCs w:val="20"/>
        </w:rPr>
        <w:t>(2001)</w:t>
      </w:r>
      <w:r w:rsidRPr="00765028">
        <w:rPr>
          <w:rFonts w:ascii="Calibri" w:hAnsi="Calibri"/>
          <w:sz w:val="20"/>
          <w:szCs w:val="20"/>
        </w:rPr>
        <w:t xml:space="preserve"> p.5.</w:t>
      </w:r>
    </w:p>
  </w:footnote>
  <w:footnote w:id="287">
    <w:p w:rsidR="00B147AA" w:rsidRPr="00765028" w:rsidRDefault="00B147AA" w:rsidP="001E616D">
      <w:pPr>
        <w:pStyle w:val="FootnoteText"/>
        <w:rPr>
          <w:rFonts w:ascii="Calibri" w:hAnsi="Calibri"/>
          <w:sz w:val="20"/>
          <w:szCs w:val="20"/>
          <w:lang w:val="en-US"/>
        </w:rPr>
      </w:pPr>
      <w:r w:rsidRPr="00765028">
        <w:rPr>
          <w:rStyle w:val="FootnoteReference"/>
          <w:rFonts w:ascii="Calibri" w:hAnsi="Calibri"/>
          <w:sz w:val="20"/>
          <w:szCs w:val="20"/>
        </w:rPr>
        <w:footnoteRef/>
      </w:r>
      <w:r w:rsidRPr="00765028">
        <w:rPr>
          <w:rFonts w:ascii="Calibri" w:hAnsi="Calibri"/>
          <w:sz w:val="20"/>
          <w:szCs w:val="20"/>
        </w:rPr>
        <w:t xml:space="preserve"> Karen Bek-Pedersen, </w:t>
      </w:r>
      <w:r w:rsidRPr="00765028">
        <w:rPr>
          <w:rFonts w:ascii="Calibri" w:hAnsi="Calibri"/>
          <w:i/>
          <w:sz w:val="20"/>
          <w:szCs w:val="20"/>
        </w:rPr>
        <w:t xml:space="preserve">Fate and Weaving: Justification of a Metaphor, </w:t>
      </w:r>
      <w:r w:rsidRPr="00765028">
        <w:rPr>
          <w:rFonts w:ascii="Calibri" w:hAnsi="Calibri"/>
          <w:sz w:val="20"/>
          <w:szCs w:val="20"/>
        </w:rPr>
        <w:t xml:space="preserve">Viking and Mediaeval Scandinavia, Volume 5, Volume 5 /2009, fn.p.32. </w:t>
      </w:r>
    </w:p>
  </w:footnote>
  <w:footnote w:id="288">
    <w:p w:rsidR="00B147AA" w:rsidRPr="00765028" w:rsidRDefault="00B147AA" w:rsidP="001E616D">
      <w:pPr>
        <w:pStyle w:val="FootnoteText"/>
        <w:rPr>
          <w:rFonts w:ascii="Calibri" w:hAnsi="Calibri"/>
          <w:sz w:val="20"/>
          <w:szCs w:val="20"/>
          <w:lang w:val="en-US"/>
        </w:rPr>
      </w:pPr>
      <w:r w:rsidRPr="00765028">
        <w:rPr>
          <w:rStyle w:val="FootnoteReference"/>
          <w:rFonts w:ascii="Calibri" w:hAnsi="Calibri"/>
          <w:sz w:val="20"/>
          <w:szCs w:val="20"/>
        </w:rPr>
        <w:footnoteRef/>
      </w:r>
      <w:r w:rsidRPr="00765028">
        <w:rPr>
          <w:rFonts w:ascii="Calibri" w:hAnsi="Calibri"/>
          <w:sz w:val="20"/>
          <w:szCs w:val="20"/>
        </w:rPr>
        <w:t xml:space="preserve"> </w:t>
      </w:r>
      <w:r>
        <w:rPr>
          <w:rFonts w:ascii="Calibri" w:hAnsi="Calibri"/>
          <w:sz w:val="20"/>
          <w:szCs w:val="20"/>
        </w:rPr>
        <w:t xml:space="preserve">Mircea Eliade, </w:t>
      </w:r>
      <w:r w:rsidRPr="00765028">
        <w:rPr>
          <w:rFonts w:ascii="Calibri" w:hAnsi="Calibri"/>
          <w:i/>
          <w:sz w:val="20"/>
          <w:szCs w:val="20"/>
        </w:rPr>
        <w:t>The Sacred and the Profane: The Nature of Religion,</w:t>
      </w:r>
      <w:r>
        <w:rPr>
          <w:rFonts w:ascii="Calibri" w:hAnsi="Calibri"/>
          <w:sz w:val="20"/>
          <w:szCs w:val="20"/>
        </w:rPr>
        <w:t xml:space="preserve"> (trans. Willard R. Trask), Harcourt, Inc., San Diego, New York, London, 1959.</w:t>
      </w:r>
    </w:p>
  </w:footnote>
  <w:footnote w:id="289">
    <w:p w:rsidR="00B147AA" w:rsidRPr="00860662" w:rsidRDefault="00B147AA" w:rsidP="001E616D">
      <w:pPr>
        <w:rPr>
          <w:rFonts w:ascii="Calibri" w:hAnsi="Calibri"/>
          <w:sz w:val="20"/>
          <w:szCs w:val="20"/>
        </w:rPr>
      </w:pPr>
      <w:r w:rsidRPr="00171BB0">
        <w:rPr>
          <w:rStyle w:val="FootnoteReference"/>
          <w:rFonts w:ascii="Calibri" w:hAnsi="Calibri"/>
          <w:sz w:val="20"/>
          <w:szCs w:val="20"/>
        </w:rPr>
        <w:footnoteRef/>
      </w:r>
      <w:r w:rsidRPr="00171BB0">
        <w:rPr>
          <w:rFonts w:ascii="Calibri" w:hAnsi="Calibri"/>
          <w:sz w:val="20"/>
          <w:szCs w:val="20"/>
        </w:rPr>
        <w:t xml:space="preserve"> Roy Dilley, </w:t>
      </w:r>
      <w:r w:rsidRPr="00171BB0">
        <w:rPr>
          <w:rFonts w:ascii="Calibri" w:hAnsi="Calibri"/>
          <w:i/>
          <w:sz w:val="20"/>
          <w:szCs w:val="20"/>
        </w:rPr>
        <w:t>Myth and Meaning and the Tukulor Loom,</w:t>
      </w:r>
      <w:r w:rsidRPr="00171BB0">
        <w:rPr>
          <w:rFonts w:ascii="Calibri" w:hAnsi="Calibri"/>
          <w:sz w:val="20"/>
          <w:szCs w:val="20"/>
        </w:rPr>
        <w:t xml:space="preserve"> Man, New Series, Vol.22, no.2 (June 1987), pp.256-</w:t>
      </w:r>
      <w:r w:rsidRPr="00860662">
        <w:rPr>
          <w:rFonts w:ascii="Calibri" w:hAnsi="Calibri"/>
          <w:sz w:val="20"/>
          <w:szCs w:val="20"/>
        </w:rPr>
        <w:t>266. Published by the Royal Anthropological Institute of Great Britain and Ireland, p.262.</w:t>
      </w:r>
    </w:p>
  </w:footnote>
  <w:footnote w:id="290">
    <w:p w:rsidR="00B147AA" w:rsidRPr="00860662" w:rsidRDefault="00B147AA" w:rsidP="001E616D">
      <w:pPr>
        <w:pStyle w:val="FootnoteText"/>
        <w:rPr>
          <w:rFonts w:ascii="Calibri" w:hAnsi="Calibri"/>
          <w:sz w:val="20"/>
          <w:szCs w:val="20"/>
          <w:lang w:val="en-US"/>
        </w:rPr>
      </w:pPr>
      <w:r w:rsidRPr="00860662">
        <w:rPr>
          <w:rStyle w:val="FootnoteReference"/>
          <w:rFonts w:ascii="Calibri" w:hAnsi="Calibri"/>
          <w:sz w:val="20"/>
          <w:szCs w:val="20"/>
        </w:rPr>
        <w:footnoteRef/>
      </w:r>
      <w:r w:rsidRPr="00860662">
        <w:rPr>
          <w:rFonts w:ascii="Calibri" w:hAnsi="Calibri"/>
          <w:sz w:val="20"/>
          <w:szCs w:val="20"/>
        </w:rPr>
        <w:t xml:space="preserve"> </w:t>
      </w:r>
      <w:r w:rsidRPr="00860662">
        <w:rPr>
          <w:rFonts w:ascii="Calibri" w:hAnsi="Calibri"/>
          <w:sz w:val="20"/>
          <w:szCs w:val="20"/>
          <w:lang w:val="en-US"/>
        </w:rPr>
        <w:t xml:space="preserve">Christopher Tilley, </w:t>
      </w:r>
      <w:r w:rsidRPr="00860662">
        <w:rPr>
          <w:rFonts w:ascii="Calibri" w:hAnsi="Calibri"/>
          <w:i/>
          <w:sz w:val="20"/>
          <w:szCs w:val="20"/>
          <w:lang w:val="en-US"/>
        </w:rPr>
        <w:t>Metaphor and Material Culture</w:t>
      </w:r>
      <w:r w:rsidRPr="00860662">
        <w:rPr>
          <w:rFonts w:ascii="Calibri" w:hAnsi="Calibri"/>
          <w:sz w:val="20"/>
          <w:szCs w:val="20"/>
          <w:lang w:val="en-US"/>
        </w:rPr>
        <w:t>, Blackwell, Oxford, Malden MA, 1999, p.57.</w:t>
      </w:r>
    </w:p>
  </w:footnote>
  <w:footnote w:id="291">
    <w:p w:rsidR="00B147AA" w:rsidRPr="00860662" w:rsidRDefault="00B147AA" w:rsidP="001E616D">
      <w:pPr>
        <w:pStyle w:val="FootnoteText"/>
        <w:rPr>
          <w:rFonts w:ascii="Calibri" w:hAnsi="Calibri"/>
          <w:sz w:val="20"/>
          <w:szCs w:val="20"/>
          <w:lang w:val="en-US"/>
        </w:rPr>
      </w:pPr>
      <w:r w:rsidRPr="00860662">
        <w:rPr>
          <w:rStyle w:val="FootnoteReference"/>
          <w:rFonts w:ascii="Calibri" w:hAnsi="Calibri"/>
          <w:sz w:val="20"/>
          <w:szCs w:val="20"/>
        </w:rPr>
        <w:footnoteRef/>
      </w:r>
      <w:r w:rsidRPr="00860662">
        <w:rPr>
          <w:rFonts w:ascii="Calibri" w:hAnsi="Calibri"/>
          <w:sz w:val="20"/>
          <w:szCs w:val="20"/>
        </w:rPr>
        <w:t xml:space="preserve"> </w:t>
      </w:r>
      <w:r w:rsidRPr="00860662">
        <w:rPr>
          <w:rFonts w:ascii="Calibri" w:hAnsi="Calibri"/>
          <w:sz w:val="20"/>
          <w:szCs w:val="20"/>
          <w:lang w:val="en-US"/>
        </w:rPr>
        <w:t xml:space="preserve">Tim Ingold, </w:t>
      </w:r>
      <w:r w:rsidRPr="00860662">
        <w:rPr>
          <w:rFonts w:ascii="Calibri" w:hAnsi="Calibri"/>
          <w:i/>
          <w:sz w:val="20"/>
          <w:szCs w:val="20"/>
          <w:lang w:val="en-US"/>
        </w:rPr>
        <w:t>Making: Anthropology, Archaeology, Art and Architecture</w:t>
      </w:r>
      <w:r>
        <w:rPr>
          <w:rFonts w:ascii="Calibri" w:hAnsi="Calibri"/>
          <w:sz w:val="20"/>
          <w:szCs w:val="20"/>
          <w:lang w:val="en-US"/>
        </w:rPr>
        <w:t>, Routledge, Abingdon, 2013, p.1.</w:t>
      </w:r>
    </w:p>
  </w:footnote>
  <w:footnote w:id="292">
    <w:p w:rsidR="00B147AA" w:rsidRPr="00765028" w:rsidRDefault="00B147AA" w:rsidP="001E616D">
      <w:pPr>
        <w:pStyle w:val="FootnoteText"/>
        <w:rPr>
          <w:rFonts w:ascii="Calibri" w:hAnsi="Calibri"/>
          <w:sz w:val="20"/>
          <w:szCs w:val="20"/>
          <w:lang w:val="en-US"/>
        </w:rPr>
      </w:pPr>
      <w:r w:rsidRPr="00860662">
        <w:rPr>
          <w:rStyle w:val="FootnoteReference"/>
          <w:rFonts w:ascii="Calibri" w:hAnsi="Calibri"/>
          <w:sz w:val="20"/>
          <w:szCs w:val="20"/>
        </w:rPr>
        <w:footnoteRef/>
      </w:r>
      <w:r w:rsidRPr="00860662">
        <w:rPr>
          <w:rFonts w:ascii="Calibri" w:hAnsi="Calibri"/>
          <w:sz w:val="20"/>
          <w:szCs w:val="20"/>
        </w:rPr>
        <w:t xml:space="preserve"> Alan L. Miller, </w:t>
      </w:r>
      <w:r w:rsidRPr="00303269">
        <w:rPr>
          <w:rFonts w:ascii="Calibri" w:hAnsi="Calibri"/>
          <w:i/>
          <w:sz w:val="20"/>
          <w:szCs w:val="20"/>
        </w:rPr>
        <w:t>“Ame No Miso-Ori Me” (The Heavenly Weaving Maiden): The Cosmic Weaver in Early Shinto Myth and Ritual</w:t>
      </w:r>
      <w:r w:rsidRPr="00765028">
        <w:rPr>
          <w:rFonts w:ascii="Calibri" w:hAnsi="Calibri"/>
          <w:sz w:val="20"/>
          <w:szCs w:val="20"/>
        </w:rPr>
        <w:t>, History of Religions, Vol.24, no.1, (Aug., 1984), pp.27-48. Published by University of Chicago Press, p.45.</w:t>
      </w:r>
    </w:p>
  </w:footnote>
  <w:footnote w:id="293">
    <w:p w:rsidR="00B147AA" w:rsidRPr="00765028" w:rsidRDefault="00B147AA" w:rsidP="001E616D">
      <w:pPr>
        <w:pStyle w:val="FreeFormA"/>
        <w:rPr>
          <w:rFonts w:ascii="Calibri" w:hAnsi="Calibri"/>
          <w:color w:val="auto"/>
          <w:lang w:val="en-US"/>
        </w:rPr>
      </w:pPr>
      <w:r w:rsidRPr="00765028">
        <w:rPr>
          <w:rStyle w:val="FootnoteReference"/>
          <w:rFonts w:ascii="Calibri" w:hAnsi="Calibri"/>
          <w:color w:val="auto"/>
        </w:rPr>
        <w:footnoteRef/>
      </w:r>
      <w:r w:rsidRPr="00765028">
        <w:rPr>
          <w:rFonts w:ascii="Calibri" w:hAnsi="Calibri"/>
          <w:color w:val="auto"/>
        </w:rPr>
        <w:t xml:space="preserve"> Alan </w:t>
      </w:r>
      <w:r w:rsidRPr="00765028">
        <w:rPr>
          <w:rFonts w:ascii="Calibri" w:hAnsi="Calibri"/>
          <w:color w:val="auto"/>
          <w:lang w:val="en-US"/>
        </w:rPr>
        <w:t xml:space="preserve">Bryman, </w:t>
      </w:r>
      <w:r w:rsidRPr="00765028">
        <w:rPr>
          <w:rFonts w:ascii="Calibri" w:hAnsi="Calibri"/>
          <w:i/>
          <w:color w:val="auto"/>
          <w:lang w:val="en-US"/>
        </w:rPr>
        <w:t>Social Research Methods,</w:t>
      </w:r>
      <w:r w:rsidRPr="00765028">
        <w:rPr>
          <w:rFonts w:ascii="Calibri" w:hAnsi="Calibri"/>
          <w:color w:val="auto"/>
          <w:lang w:val="en-US"/>
        </w:rPr>
        <w:t xml:space="preserve"> Oxford University Press, Oxford (4</w:t>
      </w:r>
      <w:r w:rsidRPr="00765028">
        <w:rPr>
          <w:rFonts w:ascii="Calibri" w:hAnsi="Calibri"/>
          <w:color w:val="auto"/>
          <w:vertAlign w:val="superscript"/>
          <w:lang w:val="en-US"/>
        </w:rPr>
        <w:t>th</w:t>
      </w:r>
      <w:r w:rsidRPr="00765028">
        <w:rPr>
          <w:rFonts w:ascii="Calibri" w:hAnsi="Calibri"/>
          <w:color w:val="auto"/>
          <w:lang w:val="en-US"/>
        </w:rPr>
        <w:t xml:space="preserve"> ed), 2012, p.637.</w:t>
      </w:r>
    </w:p>
  </w:footnote>
  <w:footnote w:id="294">
    <w:p w:rsidR="00B147AA" w:rsidRPr="00710F6A" w:rsidRDefault="00B147AA" w:rsidP="001E616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Calibri" w:hAnsi="Calibri"/>
          <w:sz w:val="20"/>
        </w:rPr>
      </w:pPr>
      <w:r w:rsidRPr="00710F6A">
        <w:rPr>
          <w:rStyle w:val="FootnoteReference"/>
          <w:rFonts w:ascii="Calibri" w:hAnsi="Calibri"/>
          <w:sz w:val="20"/>
        </w:rPr>
        <w:footnoteRef/>
      </w:r>
      <w:r w:rsidRPr="00710F6A">
        <w:rPr>
          <w:rFonts w:ascii="Calibri" w:hAnsi="Calibri"/>
          <w:sz w:val="20"/>
        </w:rPr>
        <w:t xml:space="preserve"> Charlotte Aull Davies, </w:t>
      </w:r>
      <w:r w:rsidRPr="00710F6A">
        <w:rPr>
          <w:rFonts w:ascii="Calibri" w:hAnsi="Calibri"/>
          <w:i/>
          <w:sz w:val="20"/>
        </w:rPr>
        <w:t xml:space="preserve">Reflexive Ethnography, A Guide to Researching Selves and Others. </w:t>
      </w:r>
      <w:r w:rsidRPr="00710F6A">
        <w:rPr>
          <w:rFonts w:ascii="Calibri" w:hAnsi="Calibri"/>
          <w:sz w:val="20"/>
        </w:rPr>
        <w:t>Routledge, Abingdon, 2008, p.89.</w:t>
      </w:r>
    </w:p>
  </w:footnote>
  <w:footnote w:id="295">
    <w:p w:rsidR="00B147AA" w:rsidRPr="005F3449" w:rsidRDefault="00B147AA" w:rsidP="001E616D">
      <w:pPr>
        <w:pStyle w:val="FootnoteText"/>
        <w:rPr>
          <w:rFonts w:ascii="Calibri" w:hAnsi="Calibri"/>
          <w:sz w:val="20"/>
          <w:szCs w:val="20"/>
          <w:lang w:val="en-US"/>
        </w:rPr>
      </w:pPr>
      <w:r w:rsidRPr="005F3449">
        <w:rPr>
          <w:rStyle w:val="FootnoteReference"/>
          <w:rFonts w:ascii="Calibri" w:hAnsi="Calibri"/>
          <w:sz w:val="20"/>
          <w:szCs w:val="20"/>
        </w:rPr>
        <w:footnoteRef/>
      </w:r>
      <w:r w:rsidRPr="005F3449">
        <w:rPr>
          <w:rFonts w:ascii="Calibri" w:hAnsi="Calibri"/>
          <w:sz w:val="20"/>
          <w:szCs w:val="20"/>
        </w:rPr>
        <w:t xml:space="preserve"> </w:t>
      </w:r>
      <w:r w:rsidRPr="005F3449">
        <w:rPr>
          <w:rFonts w:ascii="Calibri" w:hAnsi="Calibri"/>
          <w:sz w:val="20"/>
          <w:szCs w:val="20"/>
          <w:lang w:val="en-US"/>
        </w:rPr>
        <w:t>Bryman, A. (2012), p.422.</w:t>
      </w:r>
    </w:p>
  </w:footnote>
  <w:footnote w:id="296">
    <w:p w:rsidR="00B147AA" w:rsidRPr="005F3449" w:rsidRDefault="00B147AA" w:rsidP="001E616D">
      <w:pPr>
        <w:rPr>
          <w:rFonts w:ascii="Calibri" w:hAnsi="Calibri"/>
          <w:sz w:val="22"/>
          <w:szCs w:val="22"/>
        </w:rPr>
      </w:pPr>
      <w:r w:rsidRPr="005F3449">
        <w:rPr>
          <w:rStyle w:val="FootnoteReference"/>
          <w:rFonts w:ascii="Calibri" w:hAnsi="Calibri"/>
          <w:sz w:val="20"/>
          <w:szCs w:val="20"/>
        </w:rPr>
        <w:footnoteRef/>
      </w:r>
      <w:r w:rsidRPr="005F3449">
        <w:rPr>
          <w:rFonts w:ascii="Calibri" w:hAnsi="Calibri"/>
          <w:sz w:val="20"/>
          <w:szCs w:val="20"/>
        </w:rPr>
        <w:t xml:space="preserve"> Mira Crouch and Heather Mackenzie, </w:t>
      </w:r>
      <w:r w:rsidRPr="005F3449">
        <w:rPr>
          <w:rFonts w:ascii="Calibri" w:hAnsi="Calibri"/>
          <w:i/>
          <w:sz w:val="20"/>
          <w:szCs w:val="20"/>
        </w:rPr>
        <w:t>The logic of small samples in interview-based qualitative research</w:t>
      </w:r>
      <w:r w:rsidRPr="005F3449">
        <w:rPr>
          <w:rFonts w:ascii="Calibri" w:hAnsi="Calibri"/>
          <w:sz w:val="20"/>
          <w:szCs w:val="20"/>
        </w:rPr>
        <w:t>, Social Science Information, December 2006, 45: 483-499 (abstract) ssi.sagepub.com</w:t>
      </w:r>
    </w:p>
  </w:footnote>
  <w:footnote w:id="297">
    <w:p w:rsidR="00B147AA" w:rsidRPr="00480A2E" w:rsidRDefault="00B147AA" w:rsidP="001E616D">
      <w:pPr>
        <w:pStyle w:val="FootnoteText"/>
        <w:rPr>
          <w:rFonts w:ascii="Calibri" w:hAnsi="Calibri"/>
          <w:sz w:val="20"/>
          <w:szCs w:val="20"/>
          <w:lang w:val="en-US"/>
        </w:rPr>
      </w:pPr>
      <w:r w:rsidRPr="00480A2E">
        <w:rPr>
          <w:rStyle w:val="FootnoteReference"/>
          <w:rFonts w:ascii="Calibri" w:hAnsi="Calibri"/>
          <w:sz w:val="20"/>
          <w:szCs w:val="20"/>
        </w:rPr>
        <w:footnoteRef/>
      </w:r>
      <w:r w:rsidRPr="00480A2E">
        <w:rPr>
          <w:rFonts w:ascii="Calibri" w:hAnsi="Calibri"/>
          <w:sz w:val="20"/>
          <w:szCs w:val="20"/>
        </w:rPr>
        <w:t xml:space="preserve"> </w:t>
      </w:r>
      <w:r w:rsidRPr="00480A2E">
        <w:rPr>
          <w:rFonts w:ascii="Calibri" w:hAnsi="Calibri"/>
          <w:sz w:val="20"/>
          <w:szCs w:val="20"/>
          <w:lang w:val="en-US"/>
        </w:rPr>
        <w:t xml:space="preserve">Sarah Pink, </w:t>
      </w:r>
      <w:r w:rsidRPr="00480A2E">
        <w:rPr>
          <w:rFonts w:ascii="Calibri" w:hAnsi="Calibri"/>
          <w:i/>
          <w:sz w:val="20"/>
          <w:szCs w:val="20"/>
          <w:lang w:val="en-US"/>
        </w:rPr>
        <w:t>Doing Visual Ethnography</w:t>
      </w:r>
      <w:r w:rsidRPr="00480A2E">
        <w:rPr>
          <w:rFonts w:ascii="Calibri" w:hAnsi="Calibri"/>
          <w:sz w:val="20"/>
          <w:szCs w:val="20"/>
          <w:lang w:val="en-US"/>
        </w:rPr>
        <w:t>, Sage, London, 2013, p.36.</w:t>
      </w:r>
    </w:p>
  </w:footnote>
  <w:footnote w:id="298">
    <w:p w:rsidR="00B147AA" w:rsidRPr="00480A2E" w:rsidRDefault="00B147AA" w:rsidP="001E616D">
      <w:pPr>
        <w:pStyle w:val="FootnoteText"/>
        <w:rPr>
          <w:rFonts w:ascii="Calibri" w:hAnsi="Calibri"/>
          <w:sz w:val="20"/>
          <w:szCs w:val="20"/>
          <w:lang w:val="en-US"/>
        </w:rPr>
      </w:pPr>
      <w:r w:rsidRPr="00480A2E">
        <w:rPr>
          <w:rStyle w:val="FootnoteReference"/>
          <w:rFonts w:ascii="Calibri" w:hAnsi="Calibri"/>
          <w:sz w:val="20"/>
          <w:szCs w:val="20"/>
        </w:rPr>
        <w:footnoteRef/>
      </w:r>
      <w:r w:rsidRPr="00480A2E">
        <w:rPr>
          <w:rFonts w:ascii="Calibri" w:hAnsi="Calibri"/>
          <w:sz w:val="20"/>
          <w:szCs w:val="20"/>
        </w:rPr>
        <w:t xml:space="preserve"> </w:t>
      </w:r>
      <w:r w:rsidRPr="00480A2E">
        <w:rPr>
          <w:rFonts w:ascii="Calibri" w:hAnsi="Calibri"/>
          <w:sz w:val="20"/>
          <w:szCs w:val="20"/>
          <w:lang w:val="en-US"/>
        </w:rPr>
        <w:t>Aull Davies, C. (2008), p.254.</w:t>
      </w:r>
    </w:p>
  </w:footnote>
  <w:footnote w:id="299">
    <w:p w:rsidR="00B147AA" w:rsidRPr="00480A2E" w:rsidRDefault="00B147AA" w:rsidP="001E616D">
      <w:pPr>
        <w:pStyle w:val="FootnoteText"/>
        <w:rPr>
          <w:rFonts w:ascii="Calibri" w:hAnsi="Calibri"/>
          <w:sz w:val="20"/>
          <w:szCs w:val="20"/>
          <w:lang w:val="en-US"/>
        </w:rPr>
      </w:pPr>
      <w:r w:rsidRPr="00480A2E">
        <w:rPr>
          <w:rStyle w:val="FootnoteReference"/>
          <w:rFonts w:ascii="Calibri" w:hAnsi="Calibri"/>
          <w:sz w:val="20"/>
          <w:szCs w:val="20"/>
        </w:rPr>
        <w:footnoteRef/>
      </w:r>
      <w:r w:rsidRPr="00480A2E">
        <w:rPr>
          <w:rFonts w:ascii="Calibri" w:hAnsi="Calibri"/>
          <w:sz w:val="20"/>
          <w:szCs w:val="20"/>
        </w:rPr>
        <w:t xml:space="preserve"> Ingold, T. (2013), p.9.</w:t>
      </w:r>
    </w:p>
  </w:footnote>
  <w:footnote w:id="300">
    <w:p w:rsidR="00B147AA" w:rsidRPr="00A2668E" w:rsidRDefault="00B147AA" w:rsidP="001E616D">
      <w:pPr>
        <w:pStyle w:val="FootnoteText"/>
        <w:rPr>
          <w:rFonts w:ascii="Calibri" w:hAnsi="Calibri"/>
          <w:sz w:val="20"/>
          <w:szCs w:val="20"/>
          <w:lang w:val="en-US"/>
        </w:rPr>
      </w:pPr>
      <w:r w:rsidRPr="00480A2E">
        <w:rPr>
          <w:rStyle w:val="FootnoteReference"/>
          <w:rFonts w:ascii="Calibri" w:hAnsi="Calibri"/>
          <w:sz w:val="20"/>
          <w:szCs w:val="20"/>
        </w:rPr>
        <w:footnoteRef/>
      </w:r>
      <w:r>
        <w:rPr>
          <w:rFonts w:ascii="Calibri" w:hAnsi="Calibri"/>
          <w:sz w:val="20"/>
          <w:szCs w:val="20"/>
        </w:rPr>
        <w:t xml:space="preserve"> </w:t>
      </w:r>
      <w:r w:rsidRPr="00FB13A5">
        <w:rPr>
          <w:rFonts w:ascii="Calibri" w:hAnsi="Calibri"/>
          <w:sz w:val="20"/>
          <w:szCs w:val="20"/>
        </w:rPr>
        <w:t xml:space="preserve">Kathryn Sullivan Kruger, </w:t>
      </w:r>
      <w:r w:rsidRPr="00FB13A5">
        <w:rPr>
          <w:rFonts w:ascii="Calibri" w:hAnsi="Calibri"/>
          <w:i/>
          <w:sz w:val="20"/>
          <w:szCs w:val="20"/>
        </w:rPr>
        <w:t>Weaving the Word: The Metaphorics of Weaving and Female Textual Production</w:t>
      </w:r>
      <w:r w:rsidRPr="00FB13A5">
        <w:rPr>
          <w:rFonts w:ascii="Calibri" w:hAnsi="Calibri"/>
          <w:sz w:val="20"/>
          <w:szCs w:val="20"/>
        </w:rPr>
        <w:t>, Susquehanna University Press, London and New Jersey, 2010.</w:t>
      </w:r>
    </w:p>
  </w:footnote>
  <w:footnote w:id="301">
    <w:p w:rsidR="00B147AA" w:rsidRPr="00480A2E" w:rsidRDefault="00B147AA" w:rsidP="001E616D">
      <w:pPr>
        <w:pStyle w:val="FootnoteText"/>
        <w:rPr>
          <w:lang w:val="en-US"/>
        </w:rPr>
      </w:pPr>
      <w:r w:rsidRPr="00480A2E">
        <w:rPr>
          <w:rStyle w:val="FootnoteReference"/>
          <w:rFonts w:ascii="Calibri" w:hAnsi="Calibri"/>
          <w:sz w:val="20"/>
          <w:szCs w:val="20"/>
        </w:rPr>
        <w:footnoteRef/>
      </w:r>
      <w:r w:rsidRPr="00480A2E">
        <w:rPr>
          <w:rFonts w:ascii="Calibri" w:hAnsi="Calibri"/>
          <w:sz w:val="20"/>
          <w:szCs w:val="20"/>
        </w:rPr>
        <w:t xml:space="preserve"> </w:t>
      </w:r>
      <w:r w:rsidRPr="00480A2E">
        <w:rPr>
          <w:rFonts w:ascii="Calibri" w:hAnsi="Calibri"/>
          <w:sz w:val="20"/>
          <w:szCs w:val="20"/>
          <w:lang w:val="en-US"/>
        </w:rPr>
        <w:t xml:space="preserve">Tim Ingold, </w:t>
      </w:r>
      <w:r w:rsidRPr="00480A2E">
        <w:rPr>
          <w:rFonts w:ascii="Calibri" w:hAnsi="Calibri"/>
          <w:i/>
          <w:sz w:val="20"/>
          <w:szCs w:val="20"/>
          <w:lang w:val="en-US"/>
        </w:rPr>
        <w:t>Lines, a Brief History,</w:t>
      </w:r>
      <w:r w:rsidRPr="00480A2E">
        <w:rPr>
          <w:rFonts w:ascii="Calibri" w:hAnsi="Calibri"/>
          <w:sz w:val="20"/>
          <w:szCs w:val="20"/>
          <w:lang w:val="en-US"/>
        </w:rPr>
        <w:t xml:space="preserve"> Routledge, Oxford and New York, 2007</w:t>
      </w:r>
      <w:r>
        <w:rPr>
          <w:rFonts w:ascii="Calibri" w:hAnsi="Calibri"/>
          <w:sz w:val="20"/>
          <w:szCs w:val="20"/>
          <w:lang w:val="en-US"/>
        </w:rPr>
        <w:t>, p.69.</w:t>
      </w:r>
    </w:p>
  </w:footnote>
  <w:footnote w:id="302">
    <w:p w:rsidR="00B147AA" w:rsidRPr="00710F6A" w:rsidRDefault="00B147AA" w:rsidP="001E616D">
      <w:pPr>
        <w:pStyle w:val="FootnoteText"/>
        <w:rPr>
          <w:rFonts w:ascii="Calibri" w:hAnsi="Calibri"/>
          <w:sz w:val="20"/>
          <w:szCs w:val="20"/>
          <w:lang w:val="en-US"/>
        </w:rPr>
      </w:pPr>
      <w:r w:rsidRPr="00710F6A">
        <w:rPr>
          <w:rStyle w:val="FootnoteReference"/>
          <w:rFonts w:ascii="Calibri" w:hAnsi="Calibri"/>
          <w:sz w:val="20"/>
          <w:szCs w:val="20"/>
        </w:rPr>
        <w:footnoteRef/>
      </w:r>
      <w:r w:rsidRPr="00710F6A">
        <w:rPr>
          <w:rFonts w:ascii="Calibri" w:hAnsi="Calibri"/>
          <w:sz w:val="20"/>
          <w:szCs w:val="20"/>
        </w:rPr>
        <w:t xml:space="preserve"> Kathy M’Closkey, </w:t>
      </w:r>
      <w:r w:rsidRPr="00710F6A">
        <w:rPr>
          <w:rFonts w:ascii="Calibri" w:hAnsi="Calibri"/>
          <w:i/>
          <w:sz w:val="20"/>
          <w:szCs w:val="20"/>
        </w:rPr>
        <w:t>Towards an Understanding of Navajo Aesthetics,</w:t>
      </w:r>
      <w:r w:rsidRPr="00710F6A">
        <w:rPr>
          <w:rFonts w:ascii="Calibri" w:hAnsi="Calibri"/>
          <w:sz w:val="20"/>
          <w:szCs w:val="20"/>
        </w:rPr>
        <w:t xml:space="preserve"> SEED (Semiotics, Evolution, Energy, Development) Vol. 4/1, (March 2004). pp.91-117.</w:t>
      </w:r>
    </w:p>
  </w:footnote>
  <w:footnote w:id="303">
    <w:p w:rsidR="00B147AA" w:rsidRPr="00710F6A" w:rsidRDefault="00B147AA" w:rsidP="001E616D">
      <w:pPr>
        <w:pStyle w:val="FootnoteText"/>
        <w:rPr>
          <w:rFonts w:ascii="Calibri" w:hAnsi="Calibri"/>
          <w:sz w:val="20"/>
          <w:szCs w:val="20"/>
          <w:lang w:val="en-US"/>
        </w:rPr>
      </w:pPr>
      <w:r w:rsidRPr="00710F6A">
        <w:rPr>
          <w:rStyle w:val="FootnoteReference"/>
          <w:rFonts w:ascii="Calibri" w:hAnsi="Calibri"/>
          <w:sz w:val="20"/>
          <w:szCs w:val="20"/>
        </w:rPr>
        <w:footnoteRef/>
      </w:r>
      <w:r w:rsidRPr="00710F6A">
        <w:rPr>
          <w:rFonts w:ascii="Calibri" w:hAnsi="Calibri"/>
          <w:sz w:val="20"/>
          <w:szCs w:val="20"/>
        </w:rPr>
        <w:t xml:space="preserve"> Miller, A. L. (1984), pp.27-48. </w:t>
      </w:r>
    </w:p>
  </w:footnote>
  <w:footnote w:id="304">
    <w:p w:rsidR="00B147AA" w:rsidRPr="00710F6A" w:rsidRDefault="00B147AA" w:rsidP="001E616D">
      <w:pPr>
        <w:pStyle w:val="FootnoteText"/>
        <w:rPr>
          <w:rFonts w:ascii="Calibri" w:hAnsi="Calibri"/>
          <w:sz w:val="20"/>
          <w:szCs w:val="20"/>
          <w:lang w:val="en-US"/>
        </w:rPr>
      </w:pPr>
      <w:r w:rsidRPr="00710F6A">
        <w:rPr>
          <w:rStyle w:val="FootnoteReference"/>
          <w:rFonts w:ascii="Calibri" w:hAnsi="Calibri"/>
          <w:sz w:val="20"/>
          <w:szCs w:val="20"/>
        </w:rPr>
        <w:footnoteRef/>
      </w:r>
      <w:r w:rsidRPr="00710F6A">
        <w:rPr>
          <w:rFonts w:ascii="Calibri" w:hAnsi="Calibri"/>
          <w:sz w:val="20"/>
          <w:szCs w:val="20"/>
        </w:rPr>
        <w:t xml:space="preserve"> Scheid, J. and Svenbro, J. (2001).</w:t>
      </w:r>
    </w:p>
  </w:footnote>
  <w:footnote w:id="305">
    <w:p w:rsidR="00B147AA" w:rsidRPr="00710F6A" w:rsidRDefault="00B147AA" w:rsidP="001E616D">
      <w:pPr>
        <w:pStyle w:val="FootnoteText"/>
        <w:rPr>
          <w:rFonts w:ascii="Calibri" w:hAnsi="Calibri"/>
          <w:sz w:val="20"/>
          <w:szCs w:val="20"/>
          <w:lang w:val="en-US"/>
        </w:rPr>
      </w:pPr>
      <w:r w:rsidRPr="00710F6A">
        <w:rPr>
          <w:rStyle w:val="FootnoteReference"/>
          <w:rFonts w:ascii="Calibri" w:hAnsi="Calibri"/>
          <w:sz w:val="20"/>
          <w:szCs w:val="20"/>
        </w:rPr>
        <w:footnoteRef/>
      </w:r>
      <w:r w:rsidRPr="00710F6A">
        <w:rPr>
          <w:rFonts w:ascii="Calibri" w:hAnsi="Calibri"/>
          <w:sz w:val="20"/>
          <w:szCs w:val="20"/>
        </w:rPr>
        <w:t xml:space="preserve"> </w:t>
      </w:r>
      <w:r>
        <w:rPr>
          <w:rFonts w:ascii="Calibri" w:hAnsi="Calibri"/>
          <w:sz w:val="20"/>
          <w:szCs w:val="20"/>
        </w:rPr>
        <w:t xml:space="preserve">Susan Milbrath, </w:t>
      </w:r>
      <w:r w:rsidRPr="006622CA">
        <w:rPr>
          <w:rFonts w:ascii="Calibri" w:hAnsi="Calibri"/>
          <w:i/>
          <w:sz w:val="20"/>
          <w:szCs w:val="20"/>
        </w:rPr>
        <w:t>Xochiquetzal and the Lunar Cult of Central Mexico,</w:t>
      </w:r>
      <w:r>
        <w:rPr>
          <w:rFonts w:ascii="Calibri" w:hAnsi="Calibri"/>
          <w:sz w:val="20"/>
          <w:szCs w:val="20"/>
        </w:rPr>
        <w:t xml:space="preserve"> </w:t>
      </w:r>
      <w:r w:rsidRPr="004E261D">
        <w:rPr>
          <w:rFonts w:ascii="Calibri" w:hAnsi="Calibri"/>
          <w:bCs/>
          <w:sz w:val="20"/>
          <w:szCs w:val="20"/>
          <w:lang w:val="en-US"/>
        </w:rPr>
        <w:t xml:space="preserve">in </w:t>
      </w:r>
      <w:r w:rsidRPr="004E261D">
        <w:rPr>
          <w:rFonts w:ascii="Calibri" w:hAnsi="Calibri"/>
          <w:bCs/>
          <w:i/>
          <w:sz w:val="20"/>
          <w:szCs w:val="20"/>
          <w:lang w:val="en-US"/>
        </w:rPr>
        <w:t xml:space="preserve">In Chalchihuitl in Quetzali. Precious Greenstone, Precious Quetzali. Mesoamerican studies in honor of Doris Heyden, </w:t>
      </w:r>
      <w:r w:rsidRPr="004E261D">
        <w:rPr>
          <w:rFonts w:ascii="Calibri" w:hAnsi="Calibri"/>
          <w:bCs/>
          <w:sz w:val="20"/>
          <w:szCs w:val="20"/>
          <w:lang w:val="en-US"/>
        </w:rPr>
        <w:t>Labyrinthos, L</w:t>
      </w:r>
      <w:r>
        <w:rPr>
          <w:rFonts w:ascii="Calibri" w:hAnsi="Calibri"/>
          <w:bCs/>
          <w:sz w:val="20"/>
          <w:szCs w:val="20"/>
          <w:lang w:val="en-US"/>
        </w:rPr>
        <w:t>ancaster, California, 2000, p.31</w:t>
      </w:r>
      <w:r w:rsidRPr="004E261D">
        <w:rPr>
          <w:rFonts w:ascii="Calibri" w:hAnsi="Calibri"/>
          <w:bCs/>
          <w:sz w:val="20"/>
          <w:szCs w:val="20"/>
          <w:lang w:val="en-US"/>
        </w:rPr>
        <w:t>.</w:t>
      </w:r>
    </w:p>
  </w:footnote>
  <w:footnote w:id="306">
    <w:p w:rsidR="00B147AA" w:rsidRPr="00710F6A" w:rsidRDefault="00B147AA" w:rsidP="001E616D">
      <w:pPr>
        <w:pStyle w:val="FootnoteText"/>
        <w:rPr>
          <w:rFonts w:ascii="Calibri" w:hAnsi="Calibri"/>
          <w:sz w:val="20"/>
          <w:szCs w:val="20"/>
          <w:lang w:val="en-US"/>
        </w:rPr>
      </w:pPr>
      <w:r w:rsidRPr="00710F6A">
        <w:rPr>
          <w:rStyle w:val="FootnoteReference"/>
          <w:rFonts w:ascii="Calibri" w:hAnsi="Calibri"/>
          <w:sz w:val="20"/>
          <w:szCs w:val="20"/>
        </w:rPr>
        <w:footnoteRef/>
      </w:r>
      <w:r w:rsidRPr="00710F6A">
        <w:rPr>
          <w:rFonts w:ascii="Calibri" w:hAnsi="Calibri"/>
          <w:sz w:val="20"/>
          <w:szCs w:val="20"/>
        </w:rPr>
        <w:t xml:space="preserve"> Susan Ackerman, </w:t>
      </w:r>
      <w:r w:rsidRPr="00710F6A">
        <w:rPr>
          <w:rFonts w:ascii="Calibri" w:hAnsi="Calibri"/>
          <w:i/>
          <w:sz w:val="20"/>
          <w:szCs w:val="20"/>
        </w:rPr>
        <w:t>Asherah, the West Semitic Goddess of Spinning and Weaving?,</w:t>
      </w:r>
      <w:r w:rsidRPr="00710F6A">
        <w:rPr>
          <w:rFonts w:ascii="Calibri" w:hAnsi="Calibri"/>
          <w:sz w:val="20"/>
          <w:szCs w:val="20"/>
        </w:rPr>
        <w:t xml:space="preserve"> Journal of Near Eastern Studies, Vol. 67, no.1 (January 2008), pp.1-30. Published by University of Chicago Press, p.11.</w:t>
      </w:r>
    </w:p>
  </w:footnote>
  <w:footnote w:id="307">
    <w:p w:rsidR="00B147AA" w:rsidRPr="008A58EF" w:rsidRDefault="00B147AA" w:rsidP="001E616D">
      <w:pPr>
        <w:pStyle w:val="FootnoteText"/>
        <w:rPr>
          <w:rFonts w:ascii="Calibri" w:hAnsi="Calibri"/>
          <w:sz w:val="20"/>
          <w:szCs w:val="20"/>
          <w:lang w:val="en-US"/>
        </w:rPr>
      </w:pPr>
      <w:r w:rsidRPr="00BD70AA">
        <w:rPr>
          <w:rStyle w:val="FootnoteReference"/>
          <w:rFonts w:ascii="Calibri" w:hAnsi="Calibri"/>
          <w:sz w:val="20"/>
          <w:szCs w:val="20"/>
        </w:rPr>
        <w:footnoteRef/>
      </w:r>
      <w:r w:rsidRPr="00BD70AA">
        <w:rPr>
          <w:rFonts w:ascii="Calibri" w:hAnsi="Calibri"/>
          <w:sz w:val="20"/>
          <w:szCs w:val="20"/>
        </w:rPr>
        <w:t xml:space="preserve"> Suzanne Mac Aulay and Kura Te Waru-Rewiri, </w:t>
      </w:r>
      <w:r w:rsidRPr="00BD70AA">
        <w:rPr>
          <w:rFonts w:ascii="Calibri" w:hAnsi="Calibri"/>
          <w:i/>
          <w:sz w:val="20"/>
          <w:szCs w:val="20"/>
        </w:rPr>
        <w:t>Maori Weaving: The Intertwining of Spirit, Action and Metaphor</w:t>
      </w:r>
      <w:r w:rsidRPr="00BD70AA">
        <w:rPr>
          <w:rFonts w:ascii="Calibri" w:hAnsi="Calibri"/>
          <w:sz w:val="20"/>
          <w:szCs w:val="20"/>
        </w:rPr>
        <w:t xml:space="preserve">, Textile Society of America Symposium Proceedings, Paper 858, DigitalCommons@University of </w:t>
      </w:r>
      <w:r w:rsidRPr="008A58EF">
        <w:rPr>
          <w:rFonts w:ascii="Calibri" w:hAnsi="Calibri"/>
          <w:sz w:val="20"/>
          <w:szCs w:val="20"/>
        </w:rPr>
        <w:t>Nebraska, Lincoln, 1996, p.195.</w:t>
      </w:r>
    </w:p>
  </w:footnote>
  <w:footnote w:id="308">
    <w:p w:rsidR="00B147AA" w:rsidRPr="008A58EF" w:rsidRDefault="00B147AA" w:rsidP="001E616D">
      <w:pPr>
        <w:pStyle w:val="FootnoteText"/>
        <w:rPr>
          <w:rFonts w:ascii="Calibri" w:hAnsi="Calibri"/>
          <w:sz w:val="20"/>
          <w:szCs w:val="20"/>
          <w:lang w:val="en-US"/>
        </w:rPr>
      </w:pPr>
      <w:r w:rsidRPr="008A58EF">
        <w:rPr>
          <w:rStyle w:val="FootnoteReference"/>
          <w:rFonts w:ascii="Calibri" w:hAnsi="Calibri"/>
          <w:sz w:val="20"/>
          <w:szCs w:val="20"/>
        </w:rPr>
        <w:footnoteRef/>
      </w:r>
      <w:r w:rsidRPr="008A58EF">
        <w:rPr>
          <w:rFonts w:ascii="Calibri" w:hAnsi="Calibri"/>
          <w:sz w:val="20"/>
          <w:szCs w:val="20"/>
        </w:rPr>
        <w:t xml:space="preserve"> Dilley, R., (1987), p.263.</w:t>
      </w:r>
    </w:p>
  </w:footnote>
  <w:footnote w:id="309">
    <w:p w:rsidR="00B147AA" w:rsidRPr="008A58EF" w:rsidRDefault="00B147AA" w:rsidP="001E616D">
      <w:pPr>
        <w:pStyle w:val="FootnoteText"/>
        <w:rPr>
          <w:rFonts w:ascii="Calibri" w:hAnsi="Calibri"/>
          <w:sz w:val="20"/>
          <w:szCs w:val="20"/>
          <w:lang w:val="en-US"/>
        </w:rPr>
      </w:pPr>
      <w:r w:rsidRPr="008A58EF">
        <w:rPr>
          <w:rStyle w:val="FootnoteReference"/>
          <w:rFonts w:ascii="Calibri" w:hAnsi="Calibri"/>
          <w:sz w:val="20"/>
          <w:szCs w:val="20"/>
        </w:rPr>
        <w:footnoteRef/>
      </w:r>
      <w:r w:rsidRPr="008A58EF">
        <w:rPr>
          <w:rFonts w:ascii="Calibri" w:hAnsi="Calibri"/>
          <w:sz w:val="20"/>
          <w:szCs w:val="20"/>
        </w:rPr>
        <w:t xml:space="preserve"> Dilley, R., (1987), p.262.</w:t>
      </w:r>
    </w:p>
  </w:footnote>
  <w:footnote w:id="310">
    <w:p w:rsidR="00B147AA" w:rsidRPr="00F379CE" w:rsidRDefault="00B147AA" w:rsidP="001E616D">
      <w:pPr>
        <w:pStyle w:val="FootnoteText"/>
        <w:rPr>
          <w:rFonts w:ascii="Calibri" w:hAnsi="Calibri"/>
          <w:sz w:val="20"/>
          <w:szCs w:val="20"/>
          <w:lang w:val="en-US"/>
        </w:rPr>
      </w:pPr>
      <w:r w:rsidRPr="00F379CE">
        <w:rPr>
          <w:rStyle w:val="FootnoteReference"/>
          <w:rFonts w:ascii="Calibri" w:hAnsi="Calibri"/>
          <w:sz w:val="20"/>
          <w:szCs w:val="20"/>
        </w:rPr>
        <w:footnoteRef/>
      </w:r>
      <w:r w:rsidRPr="00F379CE">
        <w:rPr>
          <w:rFonts w:ascii="Calibri" w:hAnsi="Calibri"/>
          <w:sz w:val="20"/>
          <w:szCs w:val="20"/>
        </w:rPr>
        <w:t xml:space="preserve"> Dilley, R., (1987), p.262.</w:t>
      </w:r>
    </w:p>
  </w:footnote>
  <w:footnote w:id="311">
    <w:p w:rsidR="00B147AA" w:rsidRPr="00F379CE" w:rsidRDefault="00B147AA" w:rsidP="001E616D">
      <w:pPr>
        <w:pStyle w:val="FootnoteText"/>
        <w:rPr>
          <w:rFonts w:ascii="Calibri" w:hAnsi="Calibri"/>
          <w:sz w:val="20"/>
          <w:szCs w:val="20"/>
          <w:lang w:val="en-US"/>
        </w:rPr>
      </w:pPr>
      <w:r w:rsidRPr="00F379CE">
        <w:rPr>
          <w:rStyle w:val="FootnoteReference"/>
          <w:rFonts w:ascii="Calibri" w:hAnsi="Calibri"/>
          <w:sz w:val="20"/>
          <w:szCs w:val="20"/>
        </w:rPr>
        <w:footnoteRef/>
      </w:r>
      <w:r w:rsidRPr="00F379CE">
        <w:rPr>
          <w:rFonts w:ascii="Calibri" w:hAnsi="Calibri"/>
          <w:sz w:val="20"/>
          <w:szCs w:val="20"/>
        </w:rPr>
        <w:t xml:space="preserve"> Mary Kilbourne Matossian, </w:t>
      </w:r>
      <w:r w:rsidRPr="00F379CE">
        <w:rPr>
          <w:rFonts w:ascii="Calibri" w:hAnsi="Calibri"/>
          <w:i/>
          <w:sz w:val="20"/>
          <w:szCs w:val="20"/>
        </w:rPr>
        <w:t>In the Beginning, God was a Woman,</w:t>
      </w:r>
      <w:r w:rsidRPr="00F379CE">
        <w:rPr>
          <w:rFonts w:ascii="Calibri" w:hAnsi="Calibri"/>
          <w:sz w:val="20"/>
          <w:szCs w:val="20"/>
        </w:rPr>
        <w:t xml:space="preserve"> Journal of Social History, Vol. 6, No.3 (Spring, 1973), OUP, p.331.</w:t>
      </w:r>
    </w:p>
  </w:footnote>
  <w:footnote w:id="312">
    <w:p w:rsidR="00B147AA" w:rsidRPr="00EF2EE6" w:rsidRDefault="00B147AA" w:rsidP="001E616D">
      <w:pPr>
        <w:pStyle w:val="FootnoteText"/>
        <w:rPr>
          <w:rFonts w:ascii="Calibri" w:hAnsi="Calibri"/>
          <w:sz w:val="20"/>
          <w:szCs w:val="20"/>
          <w:lang w:val="en-US"/>
        </w:rPr>
      </w:pPr>
      <w:r w:rsidRPr="00F379CE">
        <w:rPr>
          <w:rStyle w:val="FootnoteReference"/>
          <w:rFonts w:ascii="Calibri" w:hAnsi="Calibri"/>
          <w:sz w:val="20"/>
          <w:szCs w:val="20"/>
        </w:rPr>
        <w:footnoteRef/>
      </w:r>
      <w:r w:rsidRPr="00F379CE">
        <w:rPr>
          <w:rFonts w:ascii="Calibri" w:hAnsi="Calibri"/>
          <w:sz w:val="20"/>
          <w:szCs w:val="20"/>
        </w:rPr>
        <w:t xml:space="preserve"> Chris Knight, </w:t>
      </w:r>
      <w:r w:rsidRPr="00F379CE">
        <w:rPr>
          <w:rFonts w:ascii="Calibri" w:hAnsi="Calibri"/>
          <w:i/>
          <w:sz w:val="20"/>
          <w:szCs w:val="20"/>
        </w:rPr>
        <w:t>Decoding Fairy Tales</w:t>
      </w:r>
      <w:r w:rsidRPr="00F379CE">
        <w:rPr>
          <w:rFonts w:ascii="Calibri" w:hAnsi="Calibri"/>
          <w:sz w:val="20"/>
          <w:szCs w:val="20"/>
        </w:rPr>
        <w:t>, published by Lionel Sims, Department of Anthropology, University of East London, 1989, p.16.</w:t>
      </w:r>
    </w:p>
  </w:footnote>
  <w:footnote w:id="313">
    <w:p w:rsidR="00B147AA" w:rsidRPr="00BD70AA" w:rsidRDefault="00B147AA" w:rsidP="001E616D">
      <w:pPr>
        <w:pStyle w:val="FootnoteText"/>
        <w:rPr>
          <w:rFonts w:ascii="Calibri" w:hAnsi="Calibri"/>
          <w:sz w:val="20"/>
          <w:szCs w:val="20"/>
          <w:lang w:val="en-US"/>
        </w:rPr>
      </w:pPr>
      <w:r w:rsidRPr="00BD70AA">
        <w:rPr>
          <w:rStyle w:val="FootnoteReference"/>
          <w:rFonts w:ascii="Calibri" w:hAnsi="Calibri"/>
          <w:sz w:val="20"/>
          <w:szCs w:val="20"/>
        </w:rPr>
        <w:footnoteRef/>
      </w:r>
      <w:r w:rsidRPr="00BD70AA">
        <w:rPr>
          <w:rFonts w:ascii="Calibri" w:hAnsi="Calibri"/>
          <w:sz w:val="20"/>
          <w:szCs w:val="20"/>
        </w:rPr>
        <w:t xml:space="preserve"> </w:t>
      </w:r>
      <w:r w:rsidRPr="00BD70AA">
        <w:rPr>
          <w:rFonts w:ascii="Calibri" w:hAnsi="Calibri"/>
          <w:sz w:val="20"/>
          <w:szCs w:val="20"/>
          <w:lang w:val="en-US"/>
        </w:rPr>
        <w:t xml:space="preserve">Eliade, M., (1959). </w:t>
      </w:r>
    </w:p>
  </w:footnote>
  <w:footnote w:id="314">
    <w:p w:rsidR="00B147AA" w:rsidRPr="000E17CF" w:rsidRDefault="00B147AA" w:rsidP="001E616D">
      <w:pPr>
        <w:pStyle w:val="FootnoteText"/>
        <w:rPr>
          <w:rFonts w:ascii="Calibri" w:hAnsi="Calibri"/>
          <w:sz w:val="20"/>
          <w:szCs w:val="20"/>
          <w:lang w:val="en-US"/>
        </w:rPr>
      </w:pPr>
      <w:r w:rsidRPr="000E17CF">
        <w:rPr>
          <w:rStyle w:val="FootnoteReference"/>
          <w:rFonts w:ascii="Calibri" w:hAnsi="Calibri"/>
          <w:sz w:val="20"/>
          <w:szCs w:val="20"/>
        </w:rPr>
        <w:footnoteRef/>
      </w:r>
      <w:r w:rsidRPr="000E17CF">
        <w:rPr>
          <w:rFonts w:ascii="Calibri" w:hAnsi="Calibri"/>
          <w:sz w:val="20"/>
          <w:szCs w:val="20"/>
        </w:rPr>
        <w:t xml:space="preserve"> S.J. Tambiah, </w:t>
      </w:r>
      <w:r w:rsidRPr="000E17CF">
        <w:rPr>
          <w:rFonts w:ascii="Calibri" w:hAnsi="Calibri"/>
          <w:i/>
          <w:sz w:val="20"/>
          <w:szCs w:val="20"/>
        </w:rPr>
        <w:t>Magic, Science, Religion, and the Scope of Rationality</w:t>
      </w:r>
      <w:r w:rsidRPr="000E17CF">
        <w:rPr>
          <w:rFonts w:ascii="Calibri" w:hAnsi="Calibri"/>
          <w:sz w:val="20"/>
          <w:szCs w:val="20"/>
        </w:rPr>
        <w:t>, The Lewis Henry Morgan Lectures 1984, Cambridge University Press, Cambridge, 1990, p.92.</w:t>
      </w:r>
    </w:p>
  </w:footnote>
  <w:footnote w:id="315">
    <w:p w:rsidR="00B147AA" w:rsidRPr="000E17CF" w:rsidRDefault="00B147AA" w:rsidP="001E616D">
      <w:pPr>
        <w:pStyle w:val="FootnoteText"/>
        <w:rPr>
          <w:rFonts w:ascii="Calibri" w:hAnsi="Calibri"/>
          <w:sz w:val="20"/>
          <w:szCs w:val="20"/>
          <w:lang w:val="en-US"/>
        </w:rPr>
      </w:pPr>
      <w:r w:rsidRPr="000E17CF">
        <w:rPr>
          <w:rStyle w:val="FootnoteReference"/>
          <w:rFonts w:ascii="Calibri" w:hAnsi="Calibri"/>
          <w:sz w:val="20"/>
          <w:szCs w:val="20"/>
        </w:rPr>
        <w:footnoteRef/>
      </w:r>
      <w:r w:rsidRPr="000E17CF">
        <w:rPr>
          <w:rFonts w:ascii="Calibri" w:hAnsi="Calibri"/>
          <w:sz w:val="20"/>
          <w:szCs w:val="20"/>
        </w:rPr>
        <w:t xml:space="preserve"> </w:t>
      </w:r>
      <w:r w:rsidRPr="000E17CF">
        <w:rPr>
          <w:rFonts w:ascii="Calibri" w:hAnsi="Calibri"/>
          <w:sz w:val="20"/>
          <w:szCs w:val="20"/>
          <w:lang w:val="en-US"/>
        </w:rPr>
        <w:t xml:space="preserve">Jack Goody, </w:t>
      </w:r>
      <w:r w:rsidRPr="000E17CF">
        <w:rPr>
          <w:rFonts w:ascii="Calibri" w:hAnsi="Calibri"/>
          <w:i/>
          <w:sz w:val="20"/>
          <w:szCs w:val="20"/>
        </w:rPr>
        <w:t>Religion and Ritual: the Definitional Problem</w:t>
      </w:r>
      <w:r w:rsidRPr="000E17CF">
        <w:rPr>
          <w:rFonts w:ascii="Calibri" w:hAnsi="Calibri"/>
          <w:sz w:val="20"/>
          <w:szCs w:val="20"/>
        </w:rPr>
        <w:t>, The British Journal of Sociology, vol.12, no.2, (June 1961), p.160.</w:t>
      </w:r>
    </w:p>
  </w:footnote>
  <w:footnote w:id="316">
    <w:p w:rsidR="00B147AA" w:rsidRPr="000E17CF" w:rsidRDefault="00B147AA" w:rsidP="001E616D">
      <w:pPr>
        <w:rPr>
          <w:rFonts w:ascii="Calibri" w:hAnsi="Calibri"/>
          <w:sz w:val="20"/>
          <w:szCs w:val="20"/>
        </w:rPr>
      </w:pPr>
      <w:r w:rsidRPr="000E17CF">
        <w:rPr>
          <w:rStyle w:val="FootnoteReference"/>
          <w:rFonts w:ascii="Calibri" w:hAnsi="Calibri"/>
          <w:sz w:val="20"/>
          <w:szCs w:val="20"/>
        </w:rPr>
        <w:footnoteRef/>
      </w:r>
      <w:r w:rsidRPr="000E17CF">
        <w:rPr>
          <w:rFonts w:ascii="Calibri" w:hAnsi="Calibri"/>
          <w:sz w:val="20"/>
          <w:szCs w:val="20"/>
        </w:rPr>
        <w:t xml:space="preserve"> Kenneth M. Morrison, </w:t>
      </w:r>
      <w:r w:rsidRPr="000E17CF">
        <w:rPr>
          <w:rFonts w:ascii="Calibri" w:hAnsi="Calibri"/>
          <w:i/>
          <w:sz w:val="20"/>
          <w:szCs w:val="20"/>
        </w:rPr>
        <w:t>The cosmos as intersubjective: Native American other-than-human persons</w:t>
      </w:r>
      <w:r w:rsidRPr="000E17CF">
        <w:rPr>
          <w:rFonts w:ascii="Calibri" w:hAnsi="Calibri"/>
          <w:sz w:val="20"/>
          <w:szCs w:val="20"/>
        </w:rPr>
        <w:t xml:space="preserve">, in (ed.) Graham Harvey, </w:t>
      </w:r>
      <w:r w:rsidRPr="000E17CF">
        <w:rPr>
          <w:rFonts w:ascii="Calibri" w:hAnsi="Calibri"/>
          <w:i/>
          <w:sz w:val="20"/>
          <w:szCs w:val="20"/>
        </w:rPr>
        <w:t>Indigenous Religions, a Companion,</w:t>
      </w:r>
      <w:r w:rsidRPr="000E17CF">
        <w:rPr>
          <w:rFonts w:ascii="Calibri" w:hAnsi="Calibri"/>
          <w:sz w:val="20"/>
          <w:szCs w:val="20"/>
        </w:rPr>
        <w:t xml:space="preserve"> Cassell, London, New York, 2000, p.23.</w:t>
      </w:r>
    </w:p>
  </w:footnote>
  <w:footnote w:id="317">
    <w:p w:rsidR="00B147AA" w:rsidRPr="000E17CF" w:rsidRDefault="00B147AA" w:rsidP="001E616D">
      <w:pPr>
        <w:rPr>
          <w:rFonts w:ascii="Calibri" w:hAnsi="Calibri"/>
          <w:sz w:val="20"/>
          <w:szCs w:val="20"/>
        </w:rPr>
      </w:pPr>
      <w:r w:rsidRPr="000E17CF">
        <w:rPr>
          <w:rStyle w:val="FootnoteReference"/>
          <w:rFonts w:ascii="Calibri" w:hAnsi="Calibri"/>
          <w:sz w:val="20"/>
          <w:szCs w:val="20"/>
        </w:rPr>
        <w:footnoteRef/>
      </w:r>
      <w:r w:rsidRPr="000E17CF">
        <w:rPr>
          <w:rFonts w:ascii="Calibri" w:hAnsi="Calibri"/>
          <w:sz w:val="20"/>
          <w:szCs w:val="20"/>
        </w:rPr>
        <w:t xml:space="preserve"> Peter J. Mataira, </w:t>
      </w:r>
      <w:r w:rsidRPr="000E17CF">
        <w:rPr>
          <w:rFonts w:ascii="Calibri" w:hAnsi="Calibri"/>
          <w:i/>
          <w:sz w:val="20"/>
          <w:szCs w:val="20"/>
        </w:rPr>
        <w:t>Mana and tapu: Sacred knowledge, sacred boundaries</w:t>
      </w:r>
      <w:r w:rsidRPr="000E17CF">
        <w:rPr>
          <w:rFonts w:ascii="Calibri" w:hAnsi="Calibri"/>
          <w:sz w:val="20"/>
          <w:szCs w:val="20"/>
        </w:rPr>
        <w:t>, in (ed.) Harvey,</w:t>
      </w:r>
      <w:r>
        <w:rPr>
          <w:rFonts w:ascii="Calibri" w:hAnsi="Calibri"/>
          <w:sz w:val="20"/>
          <w:szCs w:val="20"/>
        </w:rPr>
        <w:t>G.</w:t>
      </w:r>
      <w:r w:rsidRPr="000E17CF">
        <w:rPr>
          <w:rFonts w:ascii="Calibri" w:hAnsi="Calibri"/>
          <w:sz w:val="20"/>
          <w:szCs w:val="20"/>
        </w:rPr>
        <w:t xml:space="preserve"> </w:t>
      </w:r>
      <w:r w:rsidRPr="000E17CF">
        <w:rPr>
          <w:rFonts w:ascii="Calibri" w:hAnsi="Calibri"/>
          <w:i/>
          <w:sz w:val="20"/>
          <w:szCs w:val="20"/>
        </w:rPr>
        <w:t>Indigenous Religions, a Companion,</w:t>
      </w:r>
      <w:r w:rsidRPr="000E17CF">
        <w:rPr>
          <w:rFonts w:ascii="Calibri" w:hAnsi="Calibri"/>
          <w:sz w:val="20"/>
          <w:szCs w:val="20"/>
        </w:rPr>
        <w:t xml:space="preserve"> Cassell, </w:t>
      </w:r>
      <w:r>
        <w:rPr>
          <w:rFonts w:ascii="Calibri" w:hAnsi="Calibri"/>
          <w:sz w:val="20"/>
          <w:szCs w:val="20"/>
        </w:rPr>
        <w:t>London, New York, 2000, p.100</w:t>
      </w:r>
      <w:r w:rsidRPr="000E17CF">
        <w:rPr>
          <w:rFonts w:ascii="Calibri" w:hAnsi="Calibri"/>
          <w:sz w:val="20"/>
          <w:szCs w:val="20"/>
        </w:rPr>
        <w:t>.</w:t>
      </w:r>
    </w:p>
  </w:footnote>
  <w:footnote w:id="318">
    <w:p w:rsidR="00B147AA" w:rsidRPr="000E17CF" w:rsidRDefault="00B147AA" w:rsidP="001E616D">
      <w:pPr>
        <w:pStyle w:val="FootnoteText"/>
        <w:rPr>
          <w:rFonts w:ascii="Calibri" w:hAnsi="Calibri"/>
          <w:sz w:val="20"/>
          <w:szCs w:val="20"/>
          <w:lang w:val="en-US"/>
        </w:rPr>
      </w:pPr>
      <w:r w:rsidRPr="000E17CF">
        <w:rPr>
          <w:rStyle w:val="FootnoteReference"/>
          <w:rFonts w:ascii="Calibri" w:hAnsi="Calibri"/>
          <w:sz w:val="20"/>
          <w:szCs w:val="20"/>
        </w:rPr>
        <w:footnoteRef/>
      </w:r>
      <w:r w:rsidRPr="000E17CF">
        <w:rPr>
          <w:rFonts w:ascii="Calibri" w:hAnsi="Calibri"/>
          <w:sz w:val="20"/>
          <w:szCs w:val="20"/>
        </w:rPr>
        <w:t xml:space="preserve"> Graham Harvey</w:t>
      </w:r>
      <w:r>
        <w:rPr>
          <w:rFonts w:ascii="Calibri" w:hAnsi="Calibri"/>
          <w:sz w:val="20"/>
          <w:szCs w:val="20"/>
        </w:rPr>
        <w:t xml:space="preserve">, </w:t>
      </w:r>
      <w:r w:rsidRPr="000E17CF">
        <w:rPr>
          <w:rFonts w:ascii="Calibri" w:hAnsi="Calibri"/>
          <w:i/>
          <w:sz w:val="20"/>
          <w:szCs w:val="20"/>
        </w:rPr>
        <w:t>Art works in Aotearoa</w:t>
      </w:r>
      <w:r>
        <w:rPr>
          <w:rFonts w:ascii="Calibri" w:hAnsi="Calibri"/>
          <w:sz w:val="20"/>
          <w:szCs w:val="20"/>
        </w:rPr>
        <w:t xml:space="preserve">, in (ed.) </w:t>
      </w:r>
      <w:r w:rsidRPr="000E17CF">
        <w:rPr>
          <w:rFonts w:ascii="Calibri" w:hAnsi="Calibri"/>
          <w:sz w:val="20"/>
          <w:szCs w:val="20"/>
        </w:rPr>
        <w:t>Harvey,</w:t>
      </w:r>
      <w:r>
        <w:rPr>
          <w:rFonts w:ascii="Calibri" w:hAnsi="Calibri"/>
          <w:sz w:val="20"/>
          <w:szCs w:val="20"/>
        </w:rPr>
        <w:t xml:space="preserve"> G.</w:t>
      </w:r>
      <w:r w:rsidRPr="000E17CF">
        <w:rPr>
          <w:rFonts w:ascii="Calibri" w:hAnsi="Calibri"/>
          <w:sz w:val="20"/>
          <w:szCs w:val="20"/>
        </w:rPr>
        <w:t xml:space="preserve"> </w:t>
      </w:r>
      <w:r w:rsidRPr="000E17CF">
        <w:rPr>
          <w:rFonts w:ascii="Calibri" w:hAnsi="Calibri"/>
          <w:i/>
          <w:sz w:val="20"/>
          <w:szCs w:val="20"/>
        </w:rPr>
        <w:t>Indigenous Religions, a Companion,</w:t>
      </w:r>
      <w:r w:rsidRPr="000E17CF">
        <w:rPr>
          <w:rFonts w:ascii="Calibri" w:hAnsi="Calibri"/>
          <w:sz w:val="20"/>
          <w:szCs w:val="20"/>
        </w:rPr>
        <w:t xml:space="preserve"> Cassell, </w:t>
      </w:r>
      <w:r>
        <w:rPr>
          <w:rFonts w:ascii="Calibri" w:hAnsi="Calibri"/>
          <w:sz w:val="20"/>
          <w:szCs w:val="20"/>
        </w:rPr>
        <w:t>London, New York, 2000, p.167</w:t>
      </w:r>
      <w:r w:rsidRPr="000E17CF">
        <w:rPr>
          <w:rFonts w:ascii="Calibri" w:hAnsi="Calibri"/>
          <w:sz w:val="20"/>
          <w:szCs w:val="20"/>
        </w:rPr>
        <w:t>.</w:t>
      </w:r>
    </w:p>
  </w:footnote>
  <w:footnote w:id="319">
    <w:p w:rsidR="00B147AA" w:rsidRPr="000E2820" w:rsidRDefault="00B147AA" w:rsidP="001E616D">
      <w:pPr>
        <w:pStyle w:val="FootnoteText"/>
        <w:rPr>
          <w:rFonts w:ascii="Calibri" w:hAnsi="Calibri"/>
          <w:sz w:val="20"/>
          <w:szCs w:val="20"/>
          <w:lang w:val="en-US"/>
        </w:rPr>
      </w:pPr>
      <w:r w:rsidRPr="000E2820">
        <w:rPr>
          <w:rStyle w:val="FootnoteReference"/>
          <w:rFonts w:ascii="Calibri" w:hAnsi="Calibri"/>
          <w:sz w:val="20"/>
          <w:szCs w:val="20"/>
        </w:rPr>
        <w:footnoteRef/>
      </w:r>
      <w:r w:rsidRPr="000E2820">
        <w:rPr>
          <w:rFonts w:ascii="Calibri" w:hAnsi="Calibri"/>
          <w:sz w:val="20"/>
          <w:szCs w:val="20"/>
        </w:rPr>
        <w:t xml:space="preserve"> </w:t>
      </w:r>
      <w:r w:rsidRPr="000E2820">
        <w:rPr>
          <w:rFonts w:ascii="Calibri" w:hAnsi="Calibri"/>
          <w:sz w:val="20"/>
          <w:szCs w:val="20"/>
          <w:lang w:val="en-US"/>
        </w:rPr>
        <w:t>Mataira, P.J., (2000), p.99.</w:t>
      </w:r>
    </w:p>
  </w:footnote>
  <w:footnote w:id="320">
    <w:p w:rsidR="00B147AA" w:rsidRPr="00BE7FBB" w:rsidRDefault="00B147AA" w:rsidP="001E616D">
      <w:pPr>
        <w:pStyle w:val="FootnoteText"/>
        <w:rPr>
          <w:rFonts w:ascii="Calibri" w:hAnsi="Calibri"/>
          <w:sz w:val="20"/>
          <w:szCs w:val="20"/>
          <w:lang w:val="en-US"/>
        </w:rPr>
      </w:pPr>
      <w:r w:rsidRPr="000E2820">
        <w:rPr>
          <w:rStyle w:val="FootnoteReference"/>
          <w:rFonts w:ascii="Calibri" w:hAnsi="Calibri"/>
          <w:sz w:val="20"/>
          <w:szCs w:val="20"/>
        </w:rPr>
        <w:footnoteRef/>
      </w:r>
      <w:r w:rsidRPr="000E2820">
        <w:rPr>
          <w:rFonts w:ascii="Calibri" w:hAnsi="Calibri"/>
          <w:sz w:val="20"/>
          <w:szCs w:val="20"/>
        </w:rPr>
        <w:t xml:space="preserve"> Tambiah, S.J., (1990), p.70.</w:t>
      </w:r>
    </w:p>
  </w:footnote>
  <w:footnote w:id="321">
    <w:p w:rsidR="00B147AA" w:rsidRPr="00CC0ADF" w:rsidRDefault="00B147AA" w:rsidP="001E616D">
      <w:pPr>
        <w:rPr>
          <w:rFonts w:ascii="Calibri" w:hAnsi="Calibri"/>
          <w:color w:val="008000"/>
          <w:sz w:val="20"/>
          <w:szCs w:val="20"/>
        </w:rPr>
      </w:pPr>
      <w:r w:rsidRPr="00BE7FBB">
        <w:rPr>
          <w:rStyle w:val="FootnoteReference"/>
          <w:rFonts w:ascii="Calibri" w:hAnsi="Calibri"/>
          <w:sz w:val="20"/>
          <w:szCs w:val="20"/>
        </w:rPr>
        <w:footnoteRef/>
      </w:r>
      <w:r w:rsidRPr="00BE7FBB">
        <w:rPr>
          <w:rFonts w:ascii="Calibri" w:hAnsi="Calibri"/>
          <w:sz w:val="20"/>
          <w:szCs w:val="20"/>
        </w:rPr>
        <w:t xml:space="preserve"> Bronislaw Malinowski, </w:t>
      </w:r>
      <w:r w:rsidRPr="00BE7FBB">
        <w:rPr>
          <w:rFonts w:ascii="Calibri" w:hAnsi="Calibri"/>
          <w:i/>
          <w:sz w:val="20"/>
          <w:szCs w:val="20"/>
        </w:rPr>
        <w:t>Coral Gardens and Their Magic: a Study of the Methods of Tilling the Soil and of Agricultural Rites in the Trobriand Islands</w:t>
      </w:r>
      <w:r w:rsidRPr="00BE7FBB">
        <w:rPr>
          <w:rFonts w:ascii="Calibri" w:hAnsi="Calibri"/>
          <w:sz w:val="20"/>
          <w:szCs w:val="20"/>
        </w:rPr>
        <w:t xml:space="preserve">. Volume 1: </w:t>
      </w:r>
      <w:r w:rsidRPr="00BE7FBB">
        <w:rPr>
          <w:rFonts w:ascii="Calibri" w:hAnsi="Calibri"/>
          <w:i/>
          <w:sz w:val="20"/>
          <w:szCs w:val="20"/>
        </w:rPr>
        <w:t>The Description of Gardening</w:t>
      </w:r>
      <w:r w:rsidRPr="00BE7FBB">
        <w:rPr>
          <w:rFonts w:ascii="Calibri" w:hAnsi="Calibri"/>
          <w:sz w:val="20"/>
          <w:szCs w:val="20"/>
        </w:rPr>
        <w:t>. Severus Verlag, Hamburg, 2013, (first published in 1935) p.477.</w:t>
      </w:r>
    </w:p>
  </w:footnote>
  <w:footnote w:id="322">
    <w:p w:rsidR="00B147AA" w:rsidRPr="0022419E" w:rsidRDefault="00B147AA" w:rsidP="001E616D">
      <w:pPr>
        <w:pStyle w:val="FootnoteText"/>
        <w:rPr>
          <w:rFonts w:ascii="Calibri" w:hAnsi="Calibri"/>
          <w:sz w:val="20"/>
          <w:szCs w:val="20"/>
          <w:lang w:val="en-US"/>
        </w:rPr>
      </w:pPr>
      <w:r w:rsidRPr="00CC0ADF">
        <w:rPr>
          <w:rStyle w:val="FootnoteReference"/>
          <w:rFonts w:ascii="Calibri" w:hAnsi="Calibri"/>
          <w:sz w:val="20"/>
          <w:szCs w:val="20"/>
        </w:rPr>
        <w:footnoteRef/>
      </w:r>
      <w:r w:rsidRPr="00CC0ADF">
        <w:rPr>
          <w:rFonts w:ascii="Calibri" w:hAnsi="Calibri"/>
          <w:sz w:val="20"/>
          <w:szCs w:val="20"/>
        </w:rPr>
        <w:t xml:space="preserve"> Susan Greenwood, </w:t>
      </w:r>
      <w:r w:rsidRPr="00CC0ADF">
        <w:rPr>
          <w:rFonts w:ascii="Calibri" w:hAnsi="Calibri"/>
          <w:i/>
          <w:sz w:val="20"/>
          <w:szCs w:val="20"/>
        </w:rPr>
        <w:t>The Anthrolopology of Magic</w:t>
      </w:r>
      <w:r w:rsidRPr="00CC0ADF">
        <w:rPr>
          <w:rFonts w:ascii="Calibri" w:hAnsi="Calibri"/>
          <w:sz w:val="20"/>
          <w:szCs w:val="20"/>
        </w:rPr>
        <w:t>, Bloomsbury, London, New York, 2009, p.39.</w:t>
      </w:r>
    </w:p>
  </w:footnote>
  <w:footnote w:id="323">
    <w:p w:rsidR="00B147AA" w:rsidRPr="0022419E" w:rsidRDefault="00B147AA" w:rsidP="001E616D">
      <w:pPr>
        <w:pStyle w:val="FootnoteText"/>
        <w:rPr>
          <w:lang w:val="en-US"/>
        </w:rPr>
      </w:pPr>
      <w:r w:rsidRPr="0022419E">
        <w:rPr>
          <w:rStyle w:val="FootnoteReference"/>
          <w:rFonts w:ascii="Calibri" w:hAnsi="Calibri"/>
          <w:sz w:val="20"/>
          <w:szCs w:val="20"/>
        </w:rPr>
        <w:footnoteRef/>
      </w:r>
      <w:r w:rsidRPr="0022419E">
        <w:rPr>
          <w:rFonts w:ascii="Calibri" w:hAnsi="Calibri"/>
          <w:sz w:val="20"/>
          <w:szCs w:val="20"/>
        </w:rPr>
        <w:t xml:space="preserve"> S.J. Tambiah, </w:t>
      </w:r>
      <w:r w:rsidRPr="0022419E">
        <w:rPr>
          <w:rFonts w:ascii="Calibri" w:hAnsi="Calibri"/>
          <w:i/>
          <w:sz w:val="20"/>
          <w:szCs w:val="20"/>
        </w:rPr>
        <w:t>The Magical Power of Words</w:t>
      </w:r>
      <w:r w:rsidRPr="0022419E">
        <w:rPr>
          <w:rFonts w:ascii="Calibri" w:hAnsi="Calibri"/>
          <w:sz w:val="20"/>
          <w:szCs w:val="20"/>
        </w:rPr>
        <w:t>, Man, New Series, vol.3, no.3 (June 1968), p.194.</w:t>
      </w:r>
    </w:p>
  </w:footnote>
  <w:footnote w:id="324">
    <w:p w:rsidR="00B147AA" w:rsidRPr="004E261D" w:rsidRDefault="00B147AA" w:rsidP="001E616D">
      <w:pPr>
        <w:pStyle w:val="FootnoteText"/>
        <w:rPr>
          <w:rFonts w:ascii="Calibri" w:hAnsi="Calibri"/>
          <w:sz w:val="20"/>
          <w:szCs w:val="20"/>
          <w:lang w:val="en-US"/>
        </w:rPr>
      </w:pPr>
      <w:r w:rsidRPr="00BD70AA">
        <w:rPr>
          <w:rStyle w:val="FootnoteReference"/>
          <w:rFonts w:ascii="Calibri" w:hAnsi="Calibri"/>
          <w:sz w:val="20"/>
          <w:szCs w:val="20"/>
        </w:rPr>
        <w:footnoteRef/>
      </w:r>
      <w:r w:rsidRPr="00BD70AA">
        <w:rPr>
          <w:rFonts w:ascii="Calibri" w:hAnsi="Calibri"/>
          <w:sz w:val="20"/>
          <w:szCs w:val="20"/>
        </w:rPr>
        <w:t xml:space="preserve"> Martin Holbraad, </w:t>
      </w:r>
      <w:r w:rsidRPr="00BB740B">
        <w:rPr>
          <w:rFonts w:ascii="Calibri" w:hAnsi="Calibri"/>
          <w:i/>
          <w:sz w:val="20"/>
          <w:szCs w:val="20"/>
        </w:rPr>
        <w:t>Can the Thing Speak?,</w:t>
      </w:r>
      <w:r w:rsidRPr="00BD70AA">
        <w:rPr>
          <w:rFonts w:ascii="Calibri" w:hAnsi="Calibri"/>
          <w:sz w:val="20"/>
          <w:szCs w:val="20"/>
        </w:rPr>
        <w:t xml:space="preserve"> Open Anthropology Cooperative Press, </w:t>
      </w:r>
      <w:hyperlink r:id="rId6" w:history="1">
        <w:r w:rsidRPr="004E261D">
          <w:rPr>
            <w:rStyle w:val="Hyperlink"/>
            <w:rFonts w:ascii="Calibri" w:hAnsi="Calibri"/>
            <w:sz w:val="20"/>
            <w:szCs w:val="20"/>
          </w:rPr>
          <w:t>www.openanthcoop.net/press</w:t>
        </w:r>
      </w:hyperlink>
      <w:r w:rsidRPr="004E261D">
        <w:rPr>
          <w:rFonts w:ascii="Calibri" w:hAnsi="Calibri"/>
          <w:sz w:val="20"/>
          <w:szCs w:val="20"/>
        </w:rPr>
        <w:t>, 2011.</w:t>
      </w:r>
    </w:p>
  </w:footnote>
  <w:footnote w:id="325">
    <w:p w:rsidR="00B147AA" w:rsidRPr="00C26B6E" w:rsidRDefault="00B147AA" w:rsidP="001E616D">
      <w:pPr>
        <w:pStyle w:val="FootnoteText"/>
        <w:rPr>
          <w:rFonts w:ascii="Calibri" w:hAnsi="Calibri"/>
          <w:sz w:val="20"/>
          <w:szCs w:val="20"/>
          <w:lang w:val="en-US"/>
        </w:rPr>
      </w:pPr>
      <w:r w:rsidRPr="00C26B6E">
        <w:rPr>
          <w:rStyle w:val="FootnoteReference"/>
          <w:rFonts w:ascii="Calibri" w:hAnsi="Calibri"/>
          <w:sz w:val="20"/>
          <w:szCs w:val="20"/>
        </w:rPr>
        <w:footnoteRef/>
      </w:r>
      <w:r w:rsidRPr="00C26B6E">
        <w:rPr>
          <w:rFonts w:ascii="Calibri" w:hAnsi="Calibri"/>
          <w:sz w:val="20"/>
          <w:szCs w:val="20"/>
        </w:rPr>
        <w:t xml:space="preserve"> Ingold, T. (2013), p.22.</w:t>
      </w:r>
    </w:p>
  </w:footnote>
  <w:footnote w:id="326">
    <w:p w:rsidR="00B147AA" w:rsidRPr="004E261D" w:rsidRDefault="00B147AA" w:rsidP="001E616D">
      <w:pPr>
        <w:pStyle w:val="FootnoteText"/>
        <w:rPr>
          <w:rFonts w:ascii="Calibri" w:hAnsi="Calibri"/>
          <w:sz w:val="20"/>
          <w:szCs w:val="20"/>
          <w:lang w:val="en-US"/>
        </w:rPr>
      </w:pPr>
      <w:r w:rsidRPr="00C26B6E">
        <w:rPr>
          <w:rStyle w:val="FootnoteReference"/>
          <w:rFonts w:ascii="Calibri" w:hAnsi="Calibri"/>
          <w:sz w:val="20"/>
          <w:szCs w:val="20"/>
        </w:rPr>
        <w:footnoteRef/>
      </w:r>
      <w:r w:rsidRPr="00C26B6E">
        <w:rPr>
          <w:rFonts w:ascii="Calibri" w:hAnsi="Calibri"/>
          <w:sz w:val="20"/>
          <w:szCs w:val="20"/>
        </w:rPr>
        <w:t xml:space="preserve"> Bek-Pedersen, K. (2009), pp.23-39.</w:t>
      </w:r>
    </w:p>
  </w:footnote>
  <w:footnote w:id="327">
    <w:p w:rsidR="00B147AA" w:rsidRPr="004E261D" w:rsidRDefault="00B147AA" w:rsidP="001E616D">
      <w:pPr>
        <w:pStyle w:val="FootnoteText"/>
        <w:rPr>
          <w:lang w:val="en-US"/>
        </w:rPr>
      </w:pPr>
      <w:r w:rsidRPr="004E261D">
        <w:rPr>
          <w:rStyle w:val="FootnoteReference"/>
          <w:rFonts w:ascii="Calibri" w:hAnsi="Calibri"/>
          <w:sz w:val="20"/>
          <w:szCs w:val="20"/>
        </w:rPr>
        <w:footnoteRef/>
      </w:r>
      <w:r w:rsidRPr="004E261D">
        <w:rPr>
          <w:rFonts w:ascii="Calibri" w:hAnsi="Calibri"/>
          <w:sz w:val="20"/>
          <w:szCs w:val="20"/>
        </w:rPr>
        <w:t xml:space="preserve"> Riemer Faber, </w:t>
      </w:r>
      <w:r>
        <w:rPr>
          <w:rFonts w:ascii="Calibri" w:hAnsi="Calibri"/>
          <w:i/>
          <w:sz w:val="20"/>
          <w:szCs w:val="20"/>
        </w:rPr>
        <w:t>The W</w:t>
      </w:r>
      <w:r w:rsidRPr="004E261D">
        <w:rPr>
          <w:rFonts w:ascii="Calibri" w:hAnsi="Calibri"/>
          <w:i/>
          <w:sz w:val="20"/>
          <w:szCs w:val="20"/>
        </w:rPr>
        <w:t>oven Garment as Literary Metaphor: The Peplos in Ciris 9-14,</w:t>
      </w:r>
      <w:r w:rsidRPr="004E261D">
        <w:rPr>
          <w:rFonts w:ascii="Calibri" w:hAnsi="Calibri"/>
          <w:sz w:val="20"/>
          <w:szCs w:val="20"/>
        </w:rPr>
        <w:t xml:space="preserve"> i</w:t>
      </w:r>
      <w:r>
        <w:rPr>
          <w:rFonts w:ascii="Calibri" w:hAnsi="Calibri"/>
          <w:sz w:val="20"/>
          <w:szCs w:val="20"/>
        </w:rPr>
        <w:t xml:space="preserve">n (ed.) Jonathan Edmondson and </w:t>
      </w:r>
      <w:r w:rsidRPr="004E261D">
        <w:rPr>
          <w:rFonts w:ascii="Calibri" w:hAnsi="Calibri"/>
          <w:sz w:val="20"/>
          <w:szCs w:val="20"/>
        </w:rPr>
        <w:t xml:space="preserve">Alison Keith, </w:t>
      </w:r>
      <w:r w:rsidRPr="004E261D">
        <w:rPr>
          <w:rFonts w:ascii="Calibri" w:hAnsi="Calibri"/>
          <w:i/>
          <w:sz w:val="20"/>
          <w:szCs w:val="20"/>
        </w:rPr>
        <w:t>Roman Dress and the Fabrics of Roman Culture,</w:t>
      </w:r>
      <w:r w:rsidRPr="004E261D">
        <w:rPr>
          <w:rFonts w:ascii="Calibri" w:hAnsi="Calibri"/>
          <w:sz w:val="20"/>
          <w:szCs w:val="20"/>
        </w:rPr>
        <w:t xml:space="preserve"> University of Toronto Press, Toronto, 2008, pp.205-215.</w:t>
      </w:r>
    </w:p>
  </w:footnote>
  <w:footnote w:id="328">
    <w:p w:rsidR="00B147AA" w:rsidRPr="004E261D" w:rsidRDefault="00B147AA" w:rsidP="001E616D">
      <w:pPr>
        <w:pStyle w:val="FootnoteText"/>
        <w:rPr>
          <w:rFonts w:ascii="Calibri" w:hAnsi="Calibri"/>
          <w:sz w:val="20"/>
          <w:szCs w:val="20"/>
          <w:lang w:val="en-US"/>
        </w:rPr>
      </w:pPr>
      <w:r w:rsidRPr="004E261D">
        <w:rPr>
          <w:rStyle w:val="FootnoteReference"/>
          <w:rFonts w:ascii="Calibri" w:hAnsi="Calibri"/>
          <w:sz w:val="20"/>
          <w:szCs w:val="20"/>
        </w:rPr>
        <w:footnoteRef/>
      </w:r>
      <w:r w:rsidRPr="004E261D">
        <w:rPr>
          <w:rFonts w:ascii="Calibri" w:hAnsi="Calibri"/>
          <w:sz w:val="20"/>
          <w:szCs w:val="20"/>
        </w:rPr>
        <w:t xml:space="preserve"> </w:t>
      </w:r>
      <w:r w:rsidRPr="004E261D">
        <w:rPr>
          <w:rFonts w:ascii="Calibri" w:hAnsi="Calibri"/>
          <w:bCs/>
          <w:sz w:val="20"/>
          <w:szCs w:val="20"/>
          <w:lang w:val="en-US"/>
        </w:rPr>
        <w:t xml:space="preserve">Milbrath, Susan, </w:t>
      </w:r>
      <w:r w:rsidRPr="004E261D">
        <w:rPr>
          <w:rFonts w:ascii="Calibri" w:hAnsi="Calibri"/>
          <w:bCs/>
          <w:i/>
          <w:sz w:val="20"/>
          <w:szCs w:val="20"/>
          <w:lang w:val="en-US"/>
        </w:rPr>
        <w:t xml:space="preserve">Gender and Roles of Lunar Deities in Postclassic Central Mexico and the Correlations with the Maya Area, </w:t>
      </w:r>
      <w:r w:rsidRPr="004E261D">
        <w:rPr>
          <w:rFonts w:ascii="Calibri" w:hAnsi="Calibri"/>
          <w:bCs/>
          <w:sz w:val="20"/>
          <w:szCs w:val="20"/>
          <w:lang w:val="en-US"/>
        </w:rPr>
        <w:t xml:space="preserve">in </w:t>
      </w:r>
      <w:r w:rsidRPr="004E261D">
        <w:rPr>
          <w:rFonts w:ascii="Calibri" w:hAnsi="Calibri"/>
          <w:bCs/>
          <w:i/>
          <w:sz w:val="20"/>
          <w:szCs w:val="20"/>
          <w:lang w:val="en-US"/>
        </w:rPr>
        <w:t xml:space="preserve">In Chalchihuitl in Quetzali. Precious Greenstone, Precious Quetzali. Mesoamerican studies in honor of Doris Heyden, </w:t>
      </w:r>
      <w:r w:rsidRPr="004E261D">
        <w:rPr>
          <w:rFonts w:ascii="Calibri" w:hAnsi="Calibri"/>
          <w:bCs/>
          <w:sz w:val="20"/>
          <w:szCs w:val="20"/>
          <w:lang w:val="en-US"/>
        </w:rPr>
        <w:t>Labyrinthos, Lancaster, California, 2000, p.55.</w:t>
      </w:r>
    </w:p>
  </w:footnote>
  <w:footnote w:id="329">
    <w:p w:rsidR="00B147AA" w:rsidRPr="004E261D" w:rsidRDefault="00B147AA" w:rsidP="001E616D">
      <w:pPr>
        <w:pStyle w:val="FootnoteText"/>
        <w:rPr>
          <w:lang w:val="en-US"/>
        </w:rPr>
      </w:pPr>
      <w:r w:rsidRPr="004E261D">
        <w:rPr>
          <w:rStyle w:val="FootnoteReference"/>
          <w:rFonts w:ascii="Calibri" w:hAnsi="Calibri"/>
          <w:sz w:val="20"/>
          <w:szCs w:val="20"/>
        </w:rPr>
        <w:footnoteRef/>
      </w:r>
      <w:r w:rsidRPr="004E261D">
        <w:rPr>
          <w:rFonts w:ascii="Calibri" w:hAnsi="Calibri"/>
          <w:sz w:val="20"/>
          <w:szCs w:val="20"/>
        </w:rPr>
        <w:t xml:space="preserve"> </w:t>
      </w:r>
      <w:r>
        <w:rPr>
          <w:rFonts w:ascii="Calibri" w:hAnsi="Calibri"/>
          <w:sz w:val="20"/>
          <w:szCs w:val="20"/>
        </w:rPr>
        <w:t>Miller, A. L. (1984), p</w:t>
      </w:r>
      <w:r w:rsidRPr="004E261D">
        <w:rPr>
          <w:rFonts w:ascii="Calibri" w:hAnsi="Calibri"/>
          <w:sz w:val="20"/>
          <w:szCs w:val="20"/>
        </w:rPr>
        <w:t>.</w:t>
      </w:r>
      <w:r>
        <w:rPr>
          <w:rFonts w:ascii="Calibri" w:hAnsi="Calibri"/>
          <w:sz w:val="20"/>
          <w:szCs w:val="20"/>
        </w:rPr>
        <w:t>27.</w:t>
      </w:r>
    </w:p>
  </w:footnote>
  <w:footnote w:id="330">
    <w:p w:rsidR="00B147AA" w:rsidRPr="00BB740B" w:rsidRDefault="00B147AA" w:rsidP="001E616D">
      <w:pPr>
        <w:pStyle w:val="FootnoteText"/>
        <w:rPr>
          <w:rFonts w:ascii="Calibri" w:hAnsi="Calibri"/>
          <w:sz w:val="20"/>
          <w:szCs w:val="20"/>
          <w:lang w:val="en-US"/>
        </w:rPr>
      </w:pPr>
      <w:r w:rsidRPr="00BB740B">
        <w:rPr>
          <w:rStyle w:val="FootnoteReference"/>
          <w:rFonts w:ascii="Calibri" w:hAnsi="Calibri"/>
          <w:sz w:val="20"/>
          <w:szCs w:val="20"/>
        </w:rPr>
        <w:footnoteRef/>
      </w:r>
      <w:r w:rsidRPr="00BB740B">
        <w:rPr>
          <w:rFonts w:ascii="Calibri" w:hAnsi="Calibri"/>
          <w:sz w:val="20"/>
          <w:szCs w:val="20"/>
        </w:rPr>
        <w:t xml:space="preserve"> Karen Bek-Pedersen, </w:t>
      </w:r>
      <w:r w:rsidRPr="00BB740B">
        <w:rPr>
          <w:rFonts w:ascii="Calibri" w:hAnsi="Calibri"/>
          <w:i/>
          <w:sz w:val="20"/>
          <w:szCs w:val="20"/>
        </w:rPr>
        <w:t xml:space="preserve">Are the Spinning Nornir just a Yarn?, </w:t>
      </w:r>
      <w:r w:rsidRPr="00BB740B">
        <w:rPr>
          <w:rFonts w:ascii="Calibri" w:hAnsi="Calibri"/>
          <w:sz w:val="20"/>
          <w:szCs w:val="20"/>
        </w:rPr>
        <w:t>Viking and Mediaeval Scandinavia, Volume 5, Volume 5 /2007 – Brepols Publishers, p.7.</w:t>
      </w:r>
    </w:p>
  </w:footnote>
  <w:footnote w:id="331">
    <w:p w:rsidR="00B147AA" w:rsidRPr="004E261D" w:rsidRDefault="00B147AA" w:rsidP="001E616D">
      <w:pPr>
        <w:pStyle w:val="FootnoteText"/>
        <w:rPr>
          <w:lang w:val="en-US"/>
        </w:rPr>
      </w:pPr>
      <w:r w:rsidRPr="00BB740B">
        <w:rPr>
          <w:rStyle w:val="FootnoteReference"/>
          <w:rFonts w:ascii="Calibri" w:hAnsi="Calibri"/>
          <w:sz w:val="20"/>
          <w:szCs w:val="20"/>
        </w:rPr>
        <w:footnoteRef/>
      </w:r>
      <w:r w:rsidRPr="00BB740B">
        <w:rPr>
          <w:rFonts w:ascii="Calibri" w:hAnsi="Calibri"/>
          <w:sz w:val="20"/>
          <w:szCs w:val="20"/>
        </w:rPr>
        <w:t xml:space="preserve"> George Lakoff and Mark Johnson</w:t>
      </w:r>
      <w:r>
        <w:rPr>
          <w:rFonts w:ascii="Calibri" w:hAnsi="Calibri"/>
          <w:sz w:val="20"/>
          <w:szCs w:val="20"/>
        </w:rPr>
        <w:t xml:space="preserve">, </w:t>
      </w:r>
      <w:r w:rsidRPr="00BB740B">
        <w:rPr>
          <w:rFonts w:ascii="Calibri" w:hAnsi="Calibri"/>
          <w:i/>
          <w:sz w:val="20"/>
          <w:szCs w:val="20"/>
        </w:rPr>
        <w:t>The Metaphorical Structure of the Human Conceptual System,</w:t>
      </w:r>
      <w:r>
        <w:rPr>
          <w:rFonts w:ascii="Calibri" w:hAnsi="Calibri"/>
          <w:sz w:val="20"/>
          <w:szCs w:val="20"/>
        </w:rPr>
        <w:t xml:space="preserve"> Cognitive Science 4, 1980, p.201.</w:t>
      </w:r>
    </w:p>
  </w:footnote>
  <w:footnote w:id="332">
    <w:p w:rsidR="00B147AA" w:rsidRPr="0011067D" w:rsidRDefault="00B147AA" w:rsidP="001E616D">
      <w:pPr>
        <w:pStyle w:val="FootnoteText"/>
        <w:rPr>
          <w:rFonts w:ascii="Calibri" w:hAnsi="Calibri"/>
          <w:sz w:val="20"/>
          <w:szCs w:val="20"/>
          <w:lang w:val="en-US"/>
        </w:rPr>
      </w:pPr>
      <w:r w:rsidRPr="0011067D">
        <w:rPr>
          <w:rStyle w:val="FootnoteReference"/>
          <w:rFonts w:ascii="Calibri" w:hAnsi="Calibri"/>
          <w:sz w:val="20"/>
          <w:szCs w:val="20"/>
        </w:rPr>
        <w:footnoteRef/>
      </w:r>
      <w:r w:rsidRPr="0011067D">
        <w:rPr>
          <w:rFonts w:ascii="Calibri" w:hAnsi="Calibri"/>
          <w:sz w:val="20"/>
          <w:szCs w:val="20"/>
        </w:rPr>
        <w:t xml:space="preserve"> </w:t>
      </w:r>
      <w:r w:rsidRPr="0011067D">
        <w:rPr>
          <w:rFonts w:ascii="Calibri" w:hAnsi="Calibri"/>
          <w:sz w:val="20"/>
          <w:szCs w:val="20"/>
          <w:lang w:val="en-US"/>
        </w:rPr>
        <w:t>Christopher Tilley, Metaphor and Material Culture, Blackwell, Oxford, Malden MA, 1999, p.62.</w:t>
      </w:r>
    </w:p>
  </w:footnote>
  <w:footnote w:id="333">
    <w:p w:rsidR="00B147AA" w:rsidRPr="0011067D" w:rsidRDefault="00B147AA" w:rsidP="001E616D">
      <w:pPr>
        <w:pStyle w:val="FootnoteText"/>
        <w:rPr>
          <w:lang w:val="en-US"/>
        </w:rPr>
      </w:pPr>
      <w:r w:rsidRPr="0011067D">
        <w:rPr>
          <w:rStyle w:val="FootnoteReference"/>
          <w:rFonts w:ascii="Calibri" w:hAnsi="Calibri"/>
          <w:sz w:val="20"/>
          <w:szCs w:val="20"/>
        </w:rPr>
        <w:footnoteRef/>
      </w:r>
      <w:r w:rsidRPr="0011067D">
        <w:rPr>
          <w:rFonts w:ascii="Calibri" w:hAnsi="Calibri"/>
          <w:sz w:val="20"/>
          <w:szCs w:val="20"/>
        </w:rPr>
        <w:t xml:space="preserve"> </w:t>
      </w:r>
      <w:r w:rsidRPr="0011067D">
        <w:rPr>
          <w:rFonts w:ascii="Calibri" w:hAnsi="Calibri"/>
          <w:sz w:val="20"/>
          <w:szCs w:val="20"/>
          <w:lang w:val="en-US"/>
        </w:rPr>
        <w:t>Tilley, C., (1999), p.69.</w:t>
      </w:r>
    </w:p>
  </w:footnote>
  <w:footnote w:id="334">
    <w:p w:rsidR="00B147AA" w:rsidRPr="00622FA8" w:rsidRDefault="00B147AA" w:rsidP="001E616D">
      <w:pPr>
        <w:pStyle w:val="FootnoteText"/>
        <w:rPr>
          <w:rFonts w:ascii="Calibri" w:hAnsi="Calibri"/>
          <w:sz w:val="20"/>
          <w:szCs w:val="20"/>
          <w:lang w:val="en-US"/>
        </w:rPr>
      </w:pPr>
      <w:r w:rsidRPr="00622FA8">
        <w:rPr>
          <w:rStyle w:val="FootnoteReference"/>
          <w:rFonts w:ascii="Calibri" w:hAnsi="Calibri"/>
          <w:sz w:val="20"/>
          <w:szCs w:val="20"/>
        </w:rPr>
        <w:footnoteRef/>
      </w:r>
      <w:r w:rsidRPr="00622FA8">
        <w:rPr>
          <w:rFonts w:ascii="Calibri" w:hAnsi="Calibri"/>
          <w:sz w:val="20"/>
          <w:szCs w:val="20"/>
        </w:rPr>
        <w:t xml:space="preserve"> Gladys Reichard, Spider Woman, New York: MacMillian (Reprinted as Weaving a Navajo Blanket by Dover, New York, 1974).</w:t>
      </w:r>
    </w:p>
  </w:footnote>
  <w:footnote w:id="335">
    <w:p w:rsidR="00B147AA" w:rsidRPr="00C2463A" w:rsidRDefault="00B147AA" w:rsidP="001E616D">
      <w:pPr>
        <w:pStyle w:val="FootnoteText"/>
        <w:rPr>
          <w:rFonts w:ascii="Calibri" w:hAnsi="Calibri"/>
          <w:sz w:val="20"/>
          <w:szCs w:val="20"/>
          <w:lang w:val="en-US"/>
        </w:rPr>
      </w:pPr>
      <w:r w:rsidRPr="00622FA8">
        <w:rPr>
          <w:rStyle w:val="FootnoteReference"/>
          <w:rFonts w:ascii="Calibri" w:hAnsi="Calibri"/>
          <w:sz w:val="20"/>
          <w:szCs w:val="20"/>
        </w:rPr>
        <w:footnoteRef/>
      </w:r>
      <w:r w:rsidRPr="00622FA8">
        <w:rPr>
          <w:rFonts w:ascii="Calibri" w:hAnsi="Calibri"/>
          <w:sz w:val="20"/>
          <w:szCs w:val="20"/>
        </w:rPr>
        <w:t xml:space="preserve"> David M. Guss, To Weave and Sing: Art, symbol, and Narrative in the south American Rain Forest, </w:t>
      </w:r>
      <w:r w:rsidRPr="00C2463A">
        <w:rPr>
          <w:rFonts w:ascii="Calibri" w:hAnsi="Calibri"/>
          <w:sz w:val="20"/>
          <w:szCs w:val="20"/>
        </w:rPr>
        <w:t>University of California Press, Berkeley, Los Angeles, London, 1990, p.149-161.</w:t>
      </w:r>
    </w:p>
  </w:footnote>
  <w:footnote w:id="336">
    <w:p w:rsidR="00B147AA" w:rsidRPr="00C2463A" w:rsidRDefault="00B147AA" w:rsidP="001E616D">
      <w:pPr>
        <w:pStyle w:val="FootnoteText"/>
        <w:rPr>
          <w:rFonts w:ascii="Calibri" w:hAnsi="Calibri"/>
          <w:sz w:val="20"/>
          <w:szCs w:val="20"/>
          <w:lang w:val="en-US"/>
        </w:rPr>
      </w:pPr>
      <w:r w:rsidRPr="00C2463A">
        <w:rPr>
          <w:rStyle w:val="FootnoteReference"/>
          <w:rFonts w:ascii="Calibri" w:hAnsi="Calibri"/>
          <w:sz w:val="20"/>
          <w:szCs w:val="20"/>
        </w:rPr>
        <w:footnoteRef/>
      </w:r>
      <w:r w:rsidRPr="00C2463A">
        <w:rPr>
          <w:rFonts w:ascii="Calibri" w:hAnsi="Calibri"/>
          <w:sz w:val="20"/>
          <w:szCs w:val="20"/>
        </w:rPr>
        <w:t xml:space="preserve"> O No Yasumaru,</w:t>
      </w:r>
      <w:r w:rsidRPr="00C2463A">
        <w:rPr>
          <w:rFonts w:ascii="Calibri" w:hAnsi="Calibri"/>
          <w:i/>
          <w:sz w:val="20"/>
          <w:szCs w:val="20"/>
        </w:rPr>
        <w:t xml:space="preserve"> Kojiki, an Account of Ancient Matters,</w:t>
      </w:r>
      <w:r w:rsidRPr="00C2463A">
        <w:rPr>
          <w:rFonts w:ascii="Calibri" w:hAnsi="Calibri"/>
          <w:sz w:val="20"/>
          <w:szCs w:val="20"/>
        </w:rPr>
        <w:t xml:space="preserve"> (trans. Gustav Heldt) Columbia University Press, New York, Chichester, 2014, p.19-28.</w:t>
      </w:r>
    </w:p>
  </w:footnote>
  <w:footnote w:id="337">
    <w:p w:rsidR="00B147AA" w:rsidRPr="00C2463A" w:rsidRDefault="00B147AA" w:rsidP="001E616D">
      <w:pPr>
        <w:pStyle w:val="FootnoteText"/>
        <w:rPr>
          <w:rFonts w:ascii="Calibri" w:hAnsi="Calibri"/>
          <w:sz w:val="20"/>
          <w:szCs w:val="20"/>
          <w:lang w:val="en-US"/>
        </w:rPr>
      </w:pPr>
      <w:r w:rsidRPr="00C2463A">
        <w:rPr>
          <w:rStyle w:val="FootnoteReference"/>
          <w:rFonts w:ascii="Calibri" w:hAnsi="Calibri"/>
          <w:sz w:val="20"/>
          <w:szCs w:val="20"/>
        </w:rPr>
        <w:footnoteRef/>
      </w:r>
      <w:r w:rsidRPr="00C2463A">
        <w:rPr>
          <w:rFonts w:ascii="Calibri" w:hAnsi="Calibri"/>
          <w:sz w:val="20"/>
          <w:szCs w:val="20"/>
        </w:rPr>
        <w:t xml:space="preserve"> </w:t>
      </w:r>
      <w:r w:rsidRPr="00C2463A">
        <w:rPr>
          <w:rFonts w:ascii="Calibri" w:hAnsi="Calibri"/>
          <w:sz w:val="20"/>
          <w:szCs w:val="20"/>
          <w:lang w:val="en-US"/>
        </w:rPr>
        <w:t xml:space="preserve">Ovid, </w:t>
      </w:r>
      <w:r w:rsidRPr="00C2463A">
        <w:rPr>
          <w:rFonts w:ascii="Calibri" w:hAnsi="Calibri"/>
          <w:i/>
          <w:sz w:val="20"/>
          <w:szCs w:val="20"/>
          <w:lang w:val="en-US"/>
        </w:rPr>
        <w:t>Metamorphoses, Book VI,</w:t>
      </w:r>
      <w:r w:rsidRPr="00C2463A">
        <w:rPr>
          <w:rFonts w:ascii="Calibri" w:hAnsi="Calibri"/>
          <w:sz w:val="20"/>
          <w:szCs w:val="20"/>
          <w:lang w:val="en-US"/>
        </w:rPr>
        <w:t xml:space="preserve"> (trans A.D. Melville) Oxford University Press, Oxford, New York, 1996, p.121-125.</w:t>
      </w:r>
    </w:p>
  </w:footnote>
  <w:footnote w:id="338">
    <w:p w:rsidR="00B147AA" w:rsidRPr="00C2463A" w:rsidRDefault="00B147AA" w:rsidP="001E616D">
      <w:pPr>
        <w:pStyle w:val="FootnoteText"/>
        <w:rPr>
          <w:rFonts w:ascii="Calibri" w:hAnsi="Calibri"/>
          <w:sz w:val="20"/>
          <w:szCs w:val="20"/>
          <w:lang w:val="en-US"/>
        </w:rPr>
      </w:pPr>
      <w:r w:rsidRPr="00C2463A">
        <w:rPr>
          <w:rStyle w:val="FootnoteReference"/>
          <w:rFonts w:ascii="Calibri" w:hAnsi="Calibri"/>
          <w:sz w:val="20"/>
          <w:szCs w:val="20"/>
        </w:rPr>
        <w:footnoteRef/>
      </w:r>
      <w:r w:rsidRPr="00C2463A">
        <w:rPr>
          <w:rFonts w:ascii="Calibri" w:hAnsi="Calibri"/>
          <w:sz w:val="20"/>
          <w:szCs w:val="20"/>
        </w:rPr>
        <w:t xml:space="preserve"> Homer, The Odyssey, (trans. Walter Shewring), Oxford University Press, Oxford and New York, 1980, book II, 93 – 106, p.14.</w:t>
      </w:r>
    </w:p>
  </w:footnote>
  <w:footnote w:id="339">
    <w:p w:rsidR="00B147AA" w:rsidRPr="00C2463A" w:rsidRDefault="00B147AA" w:rsidP="001E616D">
      <w:pPr>
        <w:pStyle w:val="FootnoteText"/>
        <w:rPr>
          <w:rFonts w:ascii="Calibri" w:hAnsi="Calibri"/>
          <w:sz w:val="20"/>
          <w:szCs w:val="20"/>
          <w:lang w:val="en-US"/>
        </w:rPr>
      </w:pPr>
      <w:r w:rsidRPr="00C2463A">
        <w:rPr>
          <w:rStyle w:val="FootnoteReference"/>
          <w:rFonts w:ascii="Calibri" w:hAnsi="Calibri"/>
          <w:sz w:val="20"/>
          <w:szCs w:val="20"/>
        </w:rPr>
        <w:footnoteRef/>
      </w:r>
      <w:r w:rsidRPr="00C2463A">
        <w:rPr>
          <w:rFonts w:ascii="Calibri" w:hAnsi="Calibri"/>
          <w:sz w:val="20"/>
          <w:szCs w:val="20"/>
        </w:rPr>
        <w:t xml:space="preserve"> </w:t>
      </w:r>
      <w:r w:rsidRPr="00C2463A">
        <w:rPr>
          <w:rFonts w:ascii="Calibri" w:hAnsi="Calibri"/>
          <w:sz w:val="20"/>
          <w:szCs w:val="20"/>
          <w:lang w:val="en-US"/>
        </w:rPr>
        <w:t>Alfred Lord Tennyson in Tennyson: Selected Poetry, Broadview Press, Ontario, 2014, p.41-46.</w:t>
      </w:r>
    </w:p>
  </w:footnote>
  <w:footnote w:id="340">
    <w:p w:rsidR="00B147AA" w:rsidRPr="00C2463A" w:rsidRDefault="00B147AA" w:rsidP="001E616D">
      <w:pPr>
        <w:rPr>
          <w:rFonts w:ascii="Calibri" w:hAnsi="Calibri"/>
          <w:sz w:val="20"/>
          <w:szCs w:val="20"/>
        </w:rPr>
      </w:pPr>
      <w:r w:rsidRPr="00C2463A">
        <w:rPr>
          <w:rStyle w:val="FootnoteReference"/>
          <w:rFonts w:ascii="Calibri" w:hAnsi="Calibri"/>
          <w:sz w:val="20"/>
          <w:szCs w:val="20"/>
        </w:rPr>
        <w:footnoteRef/>
      </w:r>
      <w:r w:rsidRPr="00C2463A">
        <w:rPr>
          <w:rFonts w:ascii="Calibri" w:hAnsi="Calibri"/>
          <w:sz w:val="20"/>
          <w:szCs w:val="20"/>
        </w:rPr>
        <w:t xml:space="preserve"> Jacob Grimm and Wilhelm Grimm, </w:t>
      </w:r>
      <w:r w:rsidRPr="00C2463A">
        <w:rPr>
          <w:rFonts w:ascii="Calibri" w:hAnsi="Calibri"/>
          <w:i/>
          <w:sz w:val="20"/>
          <w:szCs w:val="20"/>
        </w:rPr>
        <w:t xml:space="preserve">The Original Folk and Fairy Tales of the Brothers Grimm: the Complete First Edition, </w:t>
      </w:r>
      <w:r w:rsidRPr="00C2463A">
        <w:rPr>
          <w:rFonts w:ascii="Calibri" w:hAnsi="Calibri"/>
          <w:sz w:val="20"/>
          <w:szCs w:val="20"/>
        </w:rPr>
        <w:t>(trans. Jack Zipes), Princeton University Press, New Jersey and Woodstock, 2014 (1815), (p.162-165).</w:t>
      </w:r>
    </w:p>
    <w:p w:rsidR="00B147AA" w:rsidRPr="00697DD5" w:rsidRDefault="00B147AA" w:rsidP="001E616D">
      <w:pPr>
        <w:pStyle w:val="FootnoteText"/>
        <w:rPr>
          <w:lang w:val="en-US"/>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7AA" w:rsidRDefault="00B147AA" w:rsidP="002930A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147AA" w:rsidRDefault="00B147AA" w:rsidP="0026146D">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7AA" w:rsidRDefault="00B147AA" w:rsidP="002930A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35F32">
      <w:rPr>
        <w:rStyle w:val="PageNumber"/>
        <w:noProof/>
      </w:rPr>
      <w:t>14</w:t>
    </w:r>
    <w:r>
      <w:rPr>
        <w:rStyle w:val="PageNumber"/>
      </w:rPr>
      <w:fldChar w:fldCharType="end"/>
    </w:r>
  </w:p>
  <w:p w:rsidR="00B147AA" w:rsidRDefault="00B147AA" w:rsidP="0026146D">
    <w:pPr>
      <w:pStyle w:val="Header"/>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7AA" w:rsidRDefault="00B147AA" w:rsidP="00131453">
    <w:pPr>
      <w:pStyle w:val="Header"/>
      <w:framePr w:w="76" w:wrap="around" w:vAnchor="text" w:hAnchor="page" w:x="9982" w:y="1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62799"/>
    <w:multiLevelType w:val="multilevel"/>
    <w:tmpl w:val="BB7036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55368E9"/>
    <w:multiLevelType w:val="multilevel"/>
    <w:tmpl w:val="7924B988"/>
    <w:lvl w:ilvl="0">
      <w:start w:val="1"/>
      <w:numFmt w:val="decimal"/>
      <w:lvlText w:val="%1"/>
      <w:lvlJc w:val="left"/>
      <w:pPr>
        <w:ind w:left="360" w:hanging="360"/>
      </w:pPr>
      <w:rPr>
        <w:rFonts w:hint="default"/>
        <w:b/>
        <w:i w:val="0"/>
      </w:rPr>
    </w:lvl>
    <w:lvl w:ilvl="1">
      <w:start w:val="3"/>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440" w:hanging="144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800" w:hanging="1800"/>
      </w:pPr>
      <w:rPr>
        <w:rFonts w:hint="default"/>
        <w:b/>
        <w:i w:val="0"/>
      </w:rPr>
    </w:lvl>
    <w:lvl w:ilvl="8">
      <w:start w:val="1"/>
      <w:numFmt w:val="decimal"/>
      <w:lvlText w:val="%1.%2.%3.%4.%5.%6.%7.%8.%9"/>
      <w:lvlJc w:val="left"/>
      <w:pPr>
        <w:ind w:left="1800" w:hanging="1800"/>
      </w:pPr>
      <w:rPr>
        <w:rFonts w:hint="default"/>
        <w:b/>
        <w:i w:val="0"/>
      </w:rPr>
    </w:lvl>
  </w:abstractNum>
  <w:abstractNum w:abstractNumId="2">
    <w:nsid w:val="1DBE464C"/>
    <w:multiLevelType w:val="hybridMultilevel"/>
    <w:tmpl w:val="3F900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9C12F7A"/>
    <w:multiLevelType w:val="hybridMultilevel"/>
    <w:tmpl w:val="323A6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253906"/>
    <w:multiLevelType w:val="hybridMultilevel"/>
    <w:tmpl w:val="BFCEB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33337F7"/>
    <w:multiLevelType w:val="multilevel"/>
    <w:tmpl w:val="7924B988"/>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440" w:hanging="144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800" w:hanging="1800"/>
      </w:pPr>
      <w:rPr>
        <w:rFonts w:hint="default"/>
        <w:b/>
        <w:i w:val="0"/>
      </w:rPr>
    </w:lvl>
    <w:lvl w:ilvl="8">
      <w:start w:val="1"/>
      <w:numFmt w:val="decimal"/>
      <w:lvlText w:val="%1.%2.%3.%4.%5.%6.%7.%8.%9"/>
      <w:lvlJc w:val="left"/>
      <w:pPr>
        <w:ind w:left="1800" w:hanging="1800"/>
      </w:pPr>
      <w:rPr>
        <w:rFonts w:hint="default"/>
        <w:b/>
        <w:i w:val="0"/>
      </w:rPr>
    </w:lvl>
  </w:abstractNum>
  <w:num w:numId="1">
    <w:abstractNumId w:val="3"/>
  </w:num>
  <w:num w:numId="2">
    <w:abstractNumId w:val="2"/>
  </w:num>
  <w:num w:numId="3">
    <w:abstractNumId w:val="4"/>
  </w:num>
  <w:num w:numId="4">
    <w:abstractNumId w:val="0"/>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
  <w:rsids>
    <w:rsidRoot w:val="00856E9C"/>
    <w:rsid w:val="00000064"/>
    <w:rsid w:val="00005AA3"/>
    <w:rsid w:val="000475C6"/>
    <w:rsid w:val="00076DDA"/>
    <w:rsid w:val="0008050A"/>
    <w:rsid w:val="000A17A9"/>
    <w:rsid w:val="000A448B"/>
    <w:rsid w:val="000D032D"/>
    <w:rsid w:val="000D3EB4"/>
    <w:rsid w:val="00113895"/>
    <w:rsid w:val="00120654"/>
    <w:rsid w:val="00131453"/>
    <w:rsid w:val="00142EC7"/>
    <w:rsid w:val="00154DD9"/>
    <w:rsid w:val="001619C7"/>
    <w:rsid w:val="00181CE5"/>
    <w:rsid w:val="00190D44"/>
    <w:rsid w:val="001C575D"/>
    <w:rsid w:val="001D7C7F"/>
    <w:rsid w:val="001E616D"/>
    <w:rsid w:val="001F2356"/>
    <w:rsid w:val="00211FF9"/>
    <w:rsid w:val="0021522D"/>
    <w:rsid w:val="00230AE6"/>
    <w:rsid w:val="00237492"/>
    <w:rsid w:val="0026146D"/>
    <w:rsid w:val="002849E0"/>
    <w:rsid w:val="00286BF6"/>
    <w:rsid w:val="002930A6"/>
    <w:rsid w:val="002A3715"/>
    <w:rsid w:val="002B365E"/>
    <w:rsid w:val="002B65AE"/>
    <w:rsid w:val="002F3400"/>
    <w:rsid w:val="002F3DCD"/>
    <w:rsid w:val="002F5BB9"/>
    <w:rsid w:val="002F5EF2"/>
    <w:rsid w:val="00302B42"/>
    <w:rsid w:val="0030720A"/>
    <w:rsid w:val="0031497F"/>
    <w:rsid w:val="00325E07"/>
    <w:rsid w:val="003634E2"/>
    <w:rsid w:val="0037735C"/>
    <w:rsid w:val="00393B23"/>
    <w:rsid w:val="003C2610"/>
    <w:rsid w:val="003D1ACF"/>
    <w:rsid w:val="00407E99"/>
    <w:rsid w:val="00425749"/>
    <w:rsid w:val="00432FAC"/>
    <w:rsid w:val="004351DB"/>
    <w:rsid w:val="00442995"/>
    <w:rsid w:val="004624FE"/>
    <w:rsid w:val="004630CF"/>
    <w:rsid w:val="004868DE"/>
    <w:rsid w:val="004970D3"/>
    <w:rsid w:val="004B1BD8"/>
    <w:rsid w:val="004F5932"/>
    <w:rsid w:val="00542542"/>
    <w:rsid w:val="00542C1D"/>
    <w:rsid w:val="00591A99"/>
    <w:rsid w:val="005B5B2D"/>
    <w:rsid w:val="005C0AB2"/>
    <w:rsid w:val="005C1651"/>
    <w:rsid w:val="005D2CB0"/>
    <w:rsid w:val="00606687"/>
    <w:rsid w:val="00623A47"/>
    <w:rsid w:val="006338DA"/>
    <w:rsid w:val="00660C0A"/>
    <w:rsid w:val="006662BC"/>
    <w:rsid w:val="00666C14"/>
    <w:rsid w:val="006872BB"/>
    <w:rsid w:val="006C56AA"/>
    <w:rsid w:val="006D5893"/>
    <w:rsid w:val="006E1EA0"/>
    <w:rsid w:val="006F1E3F"/>
    <w:rsid w:val="00702A50"/>
    <w:rsid w:val="007138C0"/>
    <w:rsid w:val="0072529F"/>
    <w:rsid w:val="00737768"/>
    <w:rsid w:val="00752A7F"/>
    <w:rsid w:val="00777E90"/>
    <w:rsid w:val="00796216"/>
    <w:rsid w:val="007A5814"/>
    <w:rsid w:val="007B1C73"/>
    <w:rsid w:val="007C1125"/>
    <w:rsid w:val="007E422F"/>
    <w:rsid w:val="007F6721"/>
    <w:rsid w:val="00801209"/>
    <w:rsid w:val="00807A08"/>
    <w:rsid w:val="0083165F"/>
    <w:rsid w:val="00837923"/>
    <w:rsid w:val="00856E9C"/>
    <w:rsid w:val="008659FF"/>
    <w:rsid w:val="00870868"/>
    <w:rsid w:val="008B6358"/>
    <w:rsid w:val="008C12FC"/>
    <w:rsid w:val="008C77AD"/>
    <w:rsid w:val="008D7D06"/>
    <w:rsid w:val="009441A0"/>
    <w:rsid w:val="00955CF2"/>
    <w:rsid w:val="009647ED"/>
    <w:rsid w:val="00964F78"/>
    <w:rsid w:val="00981C1A"/>
    <w:rsid w:val="009943DA"/>
    <w:rsid w:val="009B35B3"/>
    <w:rsid w:val="009D0CBF"/>
    <w:rsid w:val="009F3B89"/>
    <w:rsid w:val="00A03749"/>
    <w:rsid w:val="00A11C93"/>
    <w:rsid w:val="00A60604"/>
    <w:rsid w:val="00AB6F5B"/>
    <w:rsid w:val="00AC65DF"/>
    <w:rsid w:val="00AD035A"/>
    <w:rsid w:val="00AE78A0"/>
    <w:rsid w:val="00AF2B90"/>
    <w:rsid w:val="00AF6970"/>
    <w:rsid w:val="00B147AA"/>
    <w:rsid w:val="00B40E7B"/>
    <w:rsid w:val="00B61298"/>
    <w:rsid w:val="00B71014"/>
    <w:rsid w:val="00B81309"/>
    <w:rsid w:val="00B8365E"/>
    <w:rsid w:val="00BA0B95"/>
    <w:rsid w:val="00BB7AC9"/>
    <w:rsid w:val="00BC6DBE"/>
    <w:rsid w:val="00BE6670"/>
    <w:rsid w:val="00BE6AD4"/>
    <w:rsid w:val="00BF06E3"/>
    <w:rsid w:val="00BF4B5A"/>
    <w:rsid w:val="00C17905"/>
    <w:rsid w:val="00C20A13"/>
    <w:rsid w:val="00C34871"/>
    <w:rsid w:val="00C47D7C"/>
    <w:rsid w:val="00C546E0"/>
    <w:rsid w:val="00C578ED"/>
    <w:rsid w:val="00C72AB6"/>
    <w:rsid w:val="00C7611B"/>
    <w:rsid w:val="00C940D8"/>
    <w:rsid w:val="00CF6346"/>
    <w:rsid w:val="00D16CED"/>
    <w:rsid w:val="00D260DE"/>
    <w:rsid w:val="00D35F32"/>
    <w:rsid w:val="00D47E6C"/>
    <w:rsid w:val="00D51429"/>
    <w:rsid w:val="00D7532D"/>
    <w:rsid w:val="00D91ED5"/>
    <w:rsid w:val="00D9392F"/>
    <w:rsid w:val="00DA1F19"/>
    <w:rsid w:val="00DD4398"/>
    <w:rsid w:val="00DE1C9D"/>
    <w:rsid w:val="00DF52BA"/>
    <w:rsid w:val="00E061F7"/>
    <w:rsid w:val="00E21F02"/>
    <w:rsid w:val="00E3414B"/>
    <w:rsid w:val="00E377A3"/>
    <w:rsid w:val="00E431C8"/>
    <w:rsid w:val="00E54B8F"/>
    <w:rsid w:val="00E73A7D"/>
    <w:rsid w:val="00E903AB"/>
    <w:rsid w:val="00E96990"/>
    <w:rsid w:val="00EA0E6B"/>
    <w:rsid w:val="00EA74F7"/>
    <w:rsid w:val="00ED64FB"/>
    <w:rsid w:val="00EE0788"/>
    <w:rsid w:val="00EF727D"/>
    <w:rsid w:val="00F36D1C"/>
    <w:rsid w:val="00F511B1"/>
    <w:rsid w:val="00F53A82"/>
    <w:rsid w:val="00F7540E"/>
    <w:rsid w:val="00F96196"/>
    <w:rsid w:val="00FA3750"/>
    <w:rsid w:val="00FB2440"/>
    <w:rsid w:val="00FC6892"/>
    <w:rsid w:val="00FE1B2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5AE"/>
    <w:rPr>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6E9C"/>
    <w:pPr>
      <w:ind w:left="720"/>
      <w:contextualSpacing/>
    </w:pPr>
    <w:rPr>
      <w:rFonts w:asciiTheme="minorHAnsi" w:hAnsiTheme="minorHAnsi" w:cstheme="minorBidi"/>
    </w:rPr>
  </w:style>
  <w:style w:type="paragraph" w:styleId="BalloonText">
    <w:name w:val="Balloon Text"/>
    <w:basedOn w:val="Normal"/>
    <w:link w:val="BalloonTextChar"/>
    <w:uiPriority w:val="99"/>
    <w:semiHidden/>
    <w:unhideWhenUsed/>
    <w:rsid w:val="00623A4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23A47"/>
    <w:rPr>
      <w:rFonts w:ascii="Lucida Grande" w:hAnsi="Lucida Grande" w:cs="Lucida Grande"/>
      <w:sz w:val="18"/>
      <w:szCs w:val="18"/>
      <w:lang w:val="en-GB" w:eastAsia="en-US"/>
    </w:rPr>
  </w:style>
  <w:style w:type="paragraph" w:styleId="EndnoteText">
    <w:name w:val="endnote text"/>
    <w:basedOn w:val="Normal"/>
    <w:link w:val="EndnoteTextChar"/>
    <w:uiPriority w:val="99"/>
    <w:unhideWhenUsed/>
    <w:rsid w:val="00623A47"/>
    <w:rPr>
      <w:rFonts w:asciiTheme="minorHAnsi" w:hAnsiTheme="minorHAnsi" w:cstheme="minorBidi"/>
    </w:rPr>
  </w:style>
  <w:style w:type="character" w:customStyle="1" w:styleId="EndnoteTextChar">
    <w:name w:val="Endnote Text Char"/>
    <w:basedOn w:val="DefaultParagraphFont"/>
    <w:link w:val="EndnoteText"/>
    <w:uiPriority w:val="99"/>
    <w:rsid w:val="00623A47"/>
    <w:rPr>
      <w:rFonts w:asciiTheme="minorHAnsi" w:hAnsiTheme="minorHAnsi" w:cstheme="minorBidi"/>
      <w:sz w:val="24"/>
      <w:szCs w:val="24"/>
      <w:lang w:val="en-GB" w:eastAsia="en-US"/>
    </w:rPr>
  </w:style>
  <w:style w:type="paragraph" w:styleId="FootnoteText">
    <w:name w:val="footnote text"/>
    <w:basedOn w:val="Normal"/>
    <w:link w:val="FootnoteTextChar"/>
    <w:unhideWhenUsed/>
    <w:rsid w:val="00623A47"/>
    <w:rPr>
      <w:rFonts w:asciiTheme="minorHAnsi" w:hAnsiTheme="minorHAnsi" w:cstheme="minorBidi"/>
    </w:rPr>
  </w:style>
  <w:style w:type="character" w:customStyle="1" w:styleId="FootnoteTextChar">
    <w:name w:val="Footnote Text Char"/>
    <w:basedOn w:val="DefaultParagraphFont"/>
    <w:link w:val="FootnoteText"/>
    <w:rsid w:val="00623A47"/>
    <w:rPr>
      <w:rFonts w:asciiTheme="minorHAnsi" w:hAnsiTheme="minorHAnsi" w:cstheme="minorBidi"/>
      <w:sz w:val="24"/>
      <w:szCs w:val="24"/>
      <w:lang w:val="en-GB" w:eastAsia="en-US"/>
    </w:rPr>
  </w:style>
  <w:style w:type="character" w:styleId="FootnoteReference">
    <w:name w:val="footnote reference"/>
    <w:basedOn w:val="DefaultParagraphFont"/>
    <w:unhideWhenUsed/>
    <w:rsid w:val="00623A47"/>
    <w:rPr>
      <w:vertAlign w:val="superscript"/>
    </w:rPr>
  </w:style>
  <w:style w:type="character" w:styleId="Hyperlink">
    <w:name w:val="Hyperlink"/>
    <w:rsid w:val="00623A47"/>
    <w:rPr>
      <w:color w:val="0000FF"/>
      <w:u w:val="single"/>
    </w:rPr>
  </w:style>
  <w:style w:type="paragraph" w:customStyle="1" w:styleId="FreeFormA">
    <w:name w:val="Free Form A"/>
    <w:rsid w:val="004970D3"/>
    <w:rPr>
      <w:rFonts w:eastAsia="ヒラギノ角ゴ Pro W3"/>
      <w:color w:val="000000"/>
      <w:lang w:val="en-GB" w:eastAsia="en-US"/>
    </w:rPr>
  </w:style>
  <w:style w:type="paragraph" w:customStyle="1" w:styleId="Body">
    <w:name w:val="Body"/>
    <w:rsid w:val="001E616D"/>
    <w:rPr>
      <w:rFonts w:ascii="Helvetica" w:eastAsia="ヒラギノ角ゴ Pro W3" w:hAnsi="Helvetica"/>
      <w:color w:val="000000"/>
      <w:sz w:val="24"/>
      <w:lang w:eastAsia="en-GB"/>
    </w:rPr>
  </w:style>
  <w:style w:type="paragraph" w:styleId="Header">
    <w:name w:val="header"/>
    <w:basedOn w:val="Normal"/>
    <w:link w:val="HeaderChar"/>
    <w:uiPriority w:val="99"/>
    <w:unhideWhenUsed/>
    <w:rsid w:val="0026146D"/>
    <w:pPr>
      <w:tabs>
        <w:tab w:val="center" w:pos="4320"/>
        <w:tab w:val="right" w:pos="8640"/>
      </w:tabs>
    </w:pPr>
  </w:style>
  <w:style w:type="character" w:customStyle="1" w:styleId="HeaderChar">
    <w:name w:val="Header Char"/>
    <w:basedOn w:val="DefaultParagraphFont"/>
    <w:link w:val="Header"/>
    <w:uiPriority w:val="99"/>
    <w:rsid w:val="0026146D"/>
    <w:rPr>
      <w:sz w:val="24"/>
      <w:szCs w:val="24"/>
      <w:lang w:val="en-GB" w:eastAsia="en-US"/>
    </w:rPr>
  </w:style>
  <w:style w:type="character" w:styleId="PageNumber">
    <w:name w:val="page number"/>
    <w:basedOn w:val="DefaultParagraphFont"/>
    <w:uiPriority w:val="99"/>
    <w:semiHidden/>
    <w:unhideWhenUsed/>
    <w:rsid w:val="0026146D"/>
  </w:style>
  <w:style w:type="paragraph" w:styleId="Footer">
    <w:name w:val="footer"/>
    <w:basedOn w:val="Normal"/>
    <w:link w:val="FooterChar"/>
    <w:uiPriority w:val="99"/>
    <w:unhideWhenUsed/>
    <w:rsid w:val="0026146D"/>
    <w:pPr>
      <w:tabs>
        <w:tab w:val="center" w:pos="4320"/>
        <w:tab w:val="right" w:pos="8640"/>
      </w:tabs>
    </w:pPr>
  </w:style>
  <w:style w:type="character" w:customStyle="1" w:styleId="FooterChar">
    <w:name w:val="Footer Char"/>
    <w:basedOn w:val="DefaultParagraphFont"/>
    <w:link w:val="Footer"/>
    <w:uiPriority w:val="99"/>
    <w:rsid w:val="0026146D"/>
    <w:rPr>
      <w:sz w:val="24"/>
      <w:szCs w:val="24"/>
      <w:lang w:val="en-GB" w:eastAsia="en-US"/>
    </w:rPr>
  </w:style>
  <w:style w:type="character" w:styleId="FollowedHyperlink">
    <w:name w:val="FollowedHyperlink"/>
    <w:basedOn w:val="DefaultParagraphFont"/>
    <w:uiPriority w:val="99"/>
    <w:semiHidden/>
    <w:unhideWhenUsed/>
    <w:rsid w:val="00A03749"/>
    <w:rPr>
      <w:color w:val="800080" w:themeColor="followedHyperlink"/>
      <w:u w:val="single"/>
    </w:rPr>
  </w:style>
  <w:style w:type="character" w:styleId="CommentReference">
    <w:name w:val="annotation reference"/>
    <w:basedOn w:val="DefaultParagraphFont"/>
    <w:uiPriority w:val="99"/>
    <w:semiHidden/>
    <w:unhideWhenUsed/>
    <w:rsid w:val="002A3715"/>
    <w:rPr>
      <w:sz w:val="16"/>
      <w:szCs w:val="16"/>
    </w:rPr>
  </w:style>
  <w:style w:type="paragraph" w:styleId="CommentText">
    <w:name w:val="annotation text"/>
    <w:basedOn w:val="Normal"/>
    <w:link w:val="CommentTextChar"/>
    <w:uiPriority w:val="99"/>
    <w:semiHidden/>
    <w:unhideWhenUsed/>
    <w:rsid w:val="002A3715"/>
    <w:rPr>
      <w:sz w:val="20"/>
      <w:szCs w:val="20"/>
    </w:rPr>
  </w:style>
  <w:style w:type="character" w:customStyle="1" w:styleId="CommentTextChar">
    <w:name w:val="Comment Text Char"/>
    <w:basedOn w:val="DefaultParagraphFont"/>
    <w:link w:val="CommentText"/>
    <w:uiPriority w:val="99"/>
    <w:semiHidden/>
    <w:rsid w:val="002A3715"/>
    <w:rPr>
      <w:lang w:val="en-GB" w:eastAsia="en-US"/>
    </w:rPr>
  </w:style>
  <w:style w:type="paragraph" w:styleId="CommentSubject">
    <w:name w:val="annotation subject"/>
    <w:basedOn w:val="CommentText"/>
    <w:next w:val="CommentText"/>
    <w:link w:val="CommentSubjectChar"/>
    <w:uiPriority w:val="99"/>
    <w:semiHidden/>
    <w:unhideWhenUsed/>
    <w:rsid w:val="002A3715"/>
    <w:rPr>
      <w:b/>
      <w:bCs/>
    </w:rPr>
  </w:style>
  <w:style w:type="character" w:customStyle="1" w:styleId="CommentSubjectChar">
    <w:name w:val="Comment Subject Char"/>
    <w:basedOn w:val="CommentTextChar"/>
    <w:link w:val="CommentSubject"/>
    <w:uiPriority w:val="99"/>
    <w:semiHidden/>
    <w:rsid w:val="002A3715"/>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6E9C"/>
    <w:pPr>
      <w:ind w:left="720"/>
      <w:contextualSpacing/>
    </w:pPr>
    <w:rPr>
      <w:rFonts w:asciiTheme="minorHAnsi" w:hAnsiTheme="minorHAnsi" w:cstheme="minorBidi"/>
    </w:rPr>
  </w:style>
  <w:style w:type="paragraph" w:styleId="BalloonText">
    <w:name w:val="Balloon Text"/>
    <w:basedOn w:val="Normal"/>
    <w:link w:val="BalloonTextChar"/>
    <w:uiPriority w:val="99"/>
    <w:semiHidden/>
    <w:unhideWhenUsed/>
    <w:rsid w:val="00623A4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23A47"/>
    <w:rPr>
      <w:rFonts w:ascii="Lucida Grande" w:hAnsi="Lucida Grande" w:cs="Lucida Grande"/>
      <w:sz w:val="18"/>
      <w:szCs w:val="18"/>
      <w:lang w:val="en-GB" w:eastAsia="en-US"/>
    </w:rPr>
  </w:style>
  <w:style w:type="paragraph" w:styleId="EndnoteText">
    <w:name w:val="endnote text"/>
    <w:basedOn w:val="Normal"/>
    <w:link w:val="EndnoteTextChar"/>
    <w:uiPriority w:val="99"/>
    <w:unhideWhenUsed/>
    <w:rsid w:val="00623A47"/>
    <w:rPr>
      <w:rFonts w:asciiTheme="minorHAnsi" w:hAnsiTheme="minorHAnsi" w:cstheme="minorBidi"/>
    </w:rPr>
  </w:style>
  <w:style w:type="character" w:customStyle="1" w:styleId="EndnoteTextChar">
    <w:name w:val="Endnote Text Char"/>
    <w:basedOn w:val="DefaultParagraphFont"/>
    <w:link w:val="EndnoteText"/>
    <w:uiPriority w:val="99"/>
    <w:rsid w:val="00623A47"/>
    <w:rPr>
      <w:rFonts w:asciiTheme="minorHAnsi" w:hAnsiTheme="minorHAnsi" w:cstheme="minorBidi"/>
      <w:sz w:val="24"/>
      <w:szCs w:val="24"/>
      <w:lang w:val="en-GB" w:eastAsia="en-US"/>
    </w:rPr>
  </w:style>
  <w:style w:type="paragraph" w:styleId="FootnoteText">
    <w:name w:val="footnote text"/>
    <w:basedOn w:val="Normal"/>
    <w:link w:val="FootnoteTextChar"/>
    <w:unhideWhenUsed/>
    <w:rsid w:val="00623A47"/>
    <w:rPr>
      <w:rFonts w:asciiTheme="minorHAnsi" w:hAnsiTheme="minorHAnsi" w:cstheme="minorBidi"/>
    </w:rPr>
  </w:style>
  <w:style w:type="character" w:customStyle="1" w:styleId="FootnoteTextChar">
    <w:name w:val="Footnote Text Char"/>
    <w:basedOn w:val="DefaultParagraphFont"/>
    <w:link w:val="FootnoteText"/>
    <w:rsid w:val="00623A47"/>
    <w:rPr>
      <w:rFonts w:asciiTheme="minorHAnsi" w:hAnsiTheme="minorHAnsi" w:cstheme="minorBidi"/>
      <w:sz w:val="24"/>
      <w:szCs w:val="24"/>
      <w:lang w:val="en-GB" w:eastAsia="en-US"/>
    </w:rPr>
  </w:style>
  <w:style w:type="character" w:styleId="FootnoteReference">
    <w:name w:val="footnote reference"/>
    <w:basedOn w:val="DefaultParagraphFont"/>
    <w:unhideWhenUsed/>
    <w:rsid w:val="00623A47"/>
    <w:rPr>
      <w:vertAlign w:val="superscript"/>
    </w:rPr>
  </w:style>
  <w:style w:type="character" w:styleId="Hyperlink">
    <w:name w:val="Hyperlink"/>
    <w:rsid w:val="00623A47"/>
    <w:rPr>
      <w:color w:val="0000FF"/>
      <w:u w:val="single"/>
    </w:rPr>
  </w:style>
  <w:style w:type="paragraph" w:customStyle="1" w:styleId="FreeFormA">
    <w:name w:val="Free Form A"/>
    <w:rsid w:val="004970D3"/>
    <w:rPr>
      <w:rFonts w:eastAsia="ヒラギノ角ゴ Pro W3"/>
      <w:color w:val="000000"/>
      <w:lang w:val="en-GB" w:eastAsia="en-US"/>
    </w:rPr>
  </w:style>
  <w:style w:type="paragraph" w:customStyle="1" w:styleId="Body">
    <w:name w:val="Body"/>
    <w:rsid w:val="001E616D"/>
    <w:rPr>
      <w:rFonts w:ascii="Helvetica" w:eastAsia="ヒラギノ角ゴ Pro W3" w:hAnsi="Helvetica"/>
      <w:color w:val="000000"/>
      <w:sz w:val="24"/>
      <w:lang w:eastAsia="en-GB"/>
    </w:rPr>
  </w:style>
  <w:style w:type="paragraph" w:styleId="Header">
    <w:name w:val="header"/>
    <w:basedOn w:val="Normal"/>
    <w:link w:val="HeaderChar"/>
    <w:uiPriority w:val="99"/>
    <w:unhideWhenUsed/>
    <w:rsid w:val="0026146D"/>
    <w:pPr>
      <w:tabs>
        <w:tab w:val="center" w:pos="4320"/>
        <w:tab w:val="right" w:pos="8640"/>
      </w:tabs>
    </w:pPr>
  </w:style>
  <w:style w:type="character" w:customStyle="1" w:styleId="HeaderChar">
    <w:name w:val="Header Char"/>
    <w:basedOn w:val="DefaultParagraphFont"/>
    <w:link w:val="Header"/>
    <w:uiPriority w:val="99"/>
    <w:rsid w:val="0026146D"/>
    <w:rPr>
      <w:sz w:val="24"/>
      <w:szCs w:val="24"/>
      <w:lang w:val="en-GB" w:eastAsia="en-US"/>
    </w:rPr>
  </w:style>
  <w:style w:type="character" w:styleId="PageNumber">
    <w:name w:val="page number"/>
    <w:basedOn w:val="DefaultParagraphFont"/>
    <w:uiPriority w:val="99"/>
    <w:semiHidden/>
    <w:unhideWhenUsed/>
    <w:rsid w:val="0026146D"/>
  </w:style>
  <w:style w:type="paragraph" w:styleId="Footer">
    <w:name w:val="footer"/>
    <w:basedOn w:val="Normal"/>
    <w:link w:val="FooterChar"/>
    <w:uiPriority w:val="99"/>
    <w:unhideWhenUsed/>
    <w:rsid w:val="0026146D"/>
    <w:pPr>
      <w:tabs>
        <w:tab w:val="center" w:pos="4320"/>
        <w:tab w:val="right" w:pos="8640"/>
      </w:tabs>
    </w:pPr>
  </w:style>
  <w:style w:type="character" w:customStyle="1" w:styleId="FooterChar">
    <w:name w:val="Footer Char"/>
    <w:basedOn w:val="DefaultParagraphFont"/>
    <w:link w:val="Footer"/>
    <w:uiPriority w:val="99"/>
    <w:rsid w:val="0026146D"/>
    <w:rPr>
      <w:sz w:val="24"/>
      <w:szCs w:val="24"/>
      <w:lang w:val="en-GB" w:eastAsia="en-US"/>
    </w:rPr>
  </w:style>
  <w:style w:type="character" w:styleId="FollowedHyperlink">
    <w:name w:val="FollowedHyperlink"/>
    <w:basedOn w:val="DefaultParagraphFont"/>
    <w:uiPriority w:val="99"/>
    <w:semiHidden/>
    <w:unhideWhenUsed/>
    <w:rsid w:val="00A0374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image" Target="media/image4.png"/><Relationship Id="rId26" Type="http://schemas.openxmlformats.org/officeDocument/2006/relationships/chart" Target="charts/chart2.xml"/><Relationship Id="rId39" Type="http://schemas.openxmlformats.org/officeDocument/2006/relationships/hyperlink" Target="http://www.library.utoronto.ca/see/SEED/Vol4-1/M'Closkey.htm" TargetMode="External"/><Relationship Id="rId3" Type="http://schemas.openxmlformats.org/officeDocument/2006/relationships/styles" Target="styles.xml"/><Relationship Id="rId21" Type="http://schemas.openxmlformats.org/officeDocument/2006/relationships/image" Target="media/image6.jpeg"/><Relationship Id="rId34" Type="http://schemas.openxmlformats.org/officeDocument/2006/relationships/image" Target="media/image9.png"/><Relationship Id="rId42"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2.jpeg"/><Relationship Id="rId17" Type="http://schemas.microsoft.com/office/2007/relationships/hdphoto" Target="media/hdphoto2.wdp"/><Relationship Id="rId25" Type="http://schemas.openxmlformats.org/officeDocument/2006/relationships/chart" Target="charts/chart1.xml"/><Relationship Id="rId33" Type="http://schemas.openxmlformats.org/officeDocument/2006/relationships/chart" Target="charts/chart9.xml"/><Relationship Id="rId38" Type="http://schemas.openxmlformats.org/officeDocument/2006/relationships/hyperlink" Target="http://www.openanthcoop.net/press"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5.jpeg"/><Relationship Id="rId29" Type="http://schemas.openxmlformats.org/officeDocument/2006/relationships/chart" Target="charts/chart5.xml"/><Relationship Id="rId41" Type="http://schemas.openxmlformats.org/officeDocument/2006/relationships/hyperlink" Target="http://www.chinacultu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microsoft.com/office/2007/relationships/hdphoto" Target="media/hdphoto4.wdp"/><Relationship Id="rId32" Type="http://schemas.openxmlformats.org/officeDocument/2006/relationships/chart" Target="charts/chart8.xml"/><Relationship Id="rId37" Type="http://schemas.microsoft.com/office/2007/relationships/hdphoto" Target="media/hdphoto6.wdp"/><Relationship Id="rId40" Type="http://schemas.openxmlformats.org/officeDocument/2006/relationships/hyperlink" Target="http://www.sino-plantonic.org" TargetMode="External"/><Relationship Id="rId45"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image" Target="media/image8.jpeg"/><Relationship Id="rId28" Type="http://schemas.openxmlformats.org/officeDocument/2006/relationships/chart" Target="charts/chart4.xml"/><Relationship Id="rId36" Type="http://schemas.openxmlformats.org/officeDocument/2006/relationships/image" Target="media/image10.jpeg"/><Relationship Id="rId10" Type="http://schemas.openxmlformats.org/officeDocument/2006/relationships/header" Target="header2.xml"/><Relationship Id="rId19" Type="http://schemas.microsoft.com/office/2007/relationships/hdphoto" Target="media/hdphoto3.wdp"/><Relationship Id="rId31" Type="http://schemas.openxmlformats.org/officeDocument/2006/relationships/chart" Target="charts/chart7.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hdphoto" Target="media/hdphoto1.wdp"/><Relationship Id="rId22" Type="http://schemas.openxmlformats.org/officeDocument/2006/relationships/image" Target="media/image7.jpeg"/><Relationship Id="rId27" Type="http://schemas.openxmlformats.org/officeDocument/2006/relationships/chart" Target="charts/chart3.xml"/><Relationship Id="rId30" Type="http://schemas.openxmlformats.org/officeDocument/2006/relationships/chart" Target="charts/chart6.xml"/><Relationship Id="rId35" Type="http://schemas.microsoft.com/office/2007/relationships/hdphoto" Target="media/hdphoto5.wdp"/><Relationship Id="rId43"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openanthcoop.net/press" TargetMode="External"/><Relationship Id="rId2" Type="http://schemas.openxmlformats.org/officeDocument/2006/relationships/hyperlink" Target="http://www.sino-plantonic.org" TargetMode="External"/><Relationship Id="rId1" Type="http://schemas.openxmlformats.org/officeDocument/2006/relationships/hyperlink" Target="http://www.library.utoronto.ca/see/SEED/Vol4-1/M'Closkey.htm" TargetMode="External"/><Relationship Id="rId6" Type="http://schemas.openxmlformats.org/officeDocument/2006/relationships/hyperlink" Target="http://www.openanthcoop.net/press" TargetMode="External"/><Relationship Id="rId5" Type="http://schemas.openxmlformats.org/officeDocument/2006/relationships/hyperlink" Target="http://www.openanthcoop.net/press" TargetMode="External"/><Relationship Id="rId4" Type="http://schemas.openxmlformats.org/officeDocument/2006/relationships/hyperlink" Target="http://www.sino-plantonic.org"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philipfeeney:Documents:Dissertation%20Data%20:Charts%20for%20dissertatio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philipfeeney:Documents:Dissertation%20Data%20:Charts%20for%20dissertation.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philipfeeney:Documents:Dissertation%20Data%20:Charts%20for%20dissertation.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Macintosh%20HD:Users:philipfeeney:Documents:Dissertation%20Data%20:Charts%20for%20dissertation.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Macintosh%20HD:Users:philipfeeney:Documents:Dissertation%20Data%20:Charts%20for%20dissertatio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Macintosh%20HD:Users:philipfeeney:Documents:Dissertation%20Data%20:Charts%20for%20dissertation.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Macintosh%20HD:Users:philipfeeney:Documents:Dissertation%20Data%20:Charts%20for%20dissertation.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Macintosh%20HD:Users:philipfeeney:Documents:Dissertation%20Data%20:Charts%20for%20dissertation.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Macintosh%20HD:Users:philipfeeney:Documents:Dissertation%20Data%20:Charts%20for%20dissertati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style val="10"/>
  <c:chart>
    <c:autoTitleDeleted val="1"/>
    <c:view3D>
      <c:rAngAx val="1"/>
    </c:view3D>
    <c:plotArea>
      <c:layout/>
      <c:bar3DChart>
        <c:barDir val="col"/>
        <c:grouping val="clustered"/>
        <c:ser>
          <c:idx val="0"/>
          <c:order val="0"/>
          <c:val>
            <c:numRef>
              <c:f>Sheet1!$J$1:$J$5</c:f>
              <c:numCache>
                <c:formatCode>General</c:formatCode>
                <c:ptCount val="5"/>
                <c:pt idx="0">
                  <c:v>8</c:v>
                </c:pt>
                <c:pt idx="1">
                  <c:v>25</c:v>
                </c:pt>
                <c:pt idx="2">
                  <c:v>21</c:v>
                </c:pt>
                <c:pt idx="3">
                  <c:v>5</c:v>
                </c:pt>
                <c:pt idx="4">
                  <c:v>1</c:v>
                </c:pt>
              </c:numCache>
            </c:numRef>
          </c:val>
        </c:ser>
        <c:dLbls>
          <c:showVal val="1"/>
        </c:dLbls>
        <c:shape val="cone"/>
        <c:axId val="128389120"/>
        <c:axId val="128391040"/>
        <c:axId val="0"/>
      </c:bar3DChart>
      <c:catAx>
        <c:axId val="128389120"/>
        <c:scaling>
          <c:orientation val="minMax"/>
        </c:scaling>
        <c:axPos val="b"/>
        <c:majorTickMark val="none"/>
        <c:tickLblPos val="nextTo"/>
        <c:crossAx val="128391040"/>
        <c:crosses val="autoZero"/>
        <c:auto val="1"/>
        <c:lblAlgn val="ctr"/>
        <c:lblOffset val="100"/>
      </c:catAx>
      <c:valAx>
        <c:axId val="128391040"/>
        <c:scaling>
          <c:orientation val="minMax"/>
        </c:scaling>
        <c:delete val="1"/>
        <c:axPos val="l"/>
        <c:numFmt formatCode="General" sourceLinked="1"/>
        <c:majorTickMark val="none"/>
        <c:tickLblPos val="none"/>
        <c:crossAx val="128389120"/>
        <c:crosses val="autoZero"/>
        <c:crossBetween val="between"/>
      </c:valAx>
    </c:plotArea>
    <c:plotVisOnly val="1"/>
    <c:dispBlanksAs val="gap"/>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style val="18"/>
  <c:chart>
    <c:autoTitleDeleted val="1"/>
    <c:view3D>
      <c:rAngAx val="1"/>
    </c:view3D>
    <c:plotArea>
      <c:layout/>
      <c:bar3DChart>
        <c:barDir val="col"/>
        <c:grouping val="clustered"/>
        <c:ser>
          <c:idx val="0"/>
          <c:order val="0"/>
          <c:val>
            <c:numRef>
              <c:f>Sheet1!$C$1:$C$5</c:f>
              <c:numCache>
                <c:formatCode>General</c:formatCode>
                <c:ptCount val="5"/>
                <c:pt idx="0">
                  <c:v>3</c:v>
                </c:pt>
                <c:pt idx="1">
                  <c:v>6</c:v>
                </c:pt>
                <c:pt idx="2">
                  <c:v>11</c:v>
                </c:pt>
                <c:pt idx="3">
                  <c:v>22</c:v>
                </c:pt>
                <c:pt idx="4">
                  <c:v>18</c:v>
                </c:pt>
              </c:numCache>
            </c:numRef>
          </c:val>
        </c:ser>
        <c:dLbls>
          <c:showVal val="1"/>
        </c:dLbls>
        <c:shape val="cone"/>
        <c:axId val="111174400"/>
        <c:axId val="111175936"/>
        <c:axId val="0"/>
      </c:bar3DChart>
      <c:catAx>
        <c:axId val="111174400"/>
        <c:scaling>
          <c:orientation val="minMax"/>
        </c:scaling>
        <c:axPos val="b"/>
        <c:majorTickMark val="none"/>
        <c:tickLblPos val="nextTo"/>
        <c:crossAx val="111175936"/>
        <c:crosses val="autoZero"/>
        <c:auto val="1"/>
        <c:lblAlgn val="ctr"/>
        <c:lblOffset val="100"/>
      </c:catAx>
      <c:valAx>
        <c:axId val="111175936"/>
        <c:scaling>
          <c:orientation val="minMax"/>
        </c:scaling>
        <c:delete val="1"/>
        <c:axPos val="l"/>
        <c:numFmt formatCode="General" sourceLinked="1"/>
        <c:tickLblPos val="none"/>
        <c:crossAx val="111174400"/>
        <c:crosses val="autoZero"/>
        <c:crossBetween val="between"/>
      </c:valAx>
    </c:plotArea>
    <c:plotVisOnly val="1"/>
    <c:dispBlanksAs val="gap"/>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GB"/>
  <c:style val="18"/>
  <c:chart>
    <c:autoTitleDeleted val="1"/>
    <c:view3D>
      <c:rAngAx val="1"/>
    </c:view3D>
    <c:plotArea>
      <c:layout/>
      <c:bar3DChart>
        <c:barDir val="col"/>
        <c:grouping val="clustered"/>
        <c:ser>
          <c:idx val="0"/>
          <c:order val="0"/>
          <c:dLbls>
            <c:txPr>
              <a:bodyPr/>
              <a:lstStyle/>
              <a:p>
                <a:pPr>
                  <a:defRPr sz="1100" b="0"/>
                </a:pPr>
                <a:endParaRPr lang="en-US"/>
              </a:p>
            </c:txPr>
            <c:showVal val="1"/>
          </c:dLbls>
          <c:val>
            <c:numRef>
              <c:f>Sheet1!$P$1:$P$5</c:f>
              <c:numCache>
                <c:formatCode>General</c:formatCode>
                <c:ptCount val="5"/>
                <c:pt idx="0">
                  <c:v>3</c:v>
                </c:pt>
                <c:pt idx="1">
                  <c:v>9</c:v>
                </c:pt>
                <c:pt idx="2">
                  <c:v>18</c:v>
                </c:pt>
                <c:pt idx="3">
                  <c:v>16</c:v>
                </c:pt>
                <c:pt idx="4">
                  <c:v>12</c:v>
                </c:pt>
              </c:numCache>
            </c:numRef>
          </c:val>
        </c:ser>
        <c:dLbls>
          <c:showVal val="1"/>
        </c:dLbls>
        <c:shape val="cone"/>
        <c:axId val="111200128"/>
        <c:axId val="111201664"/>
        <c:axId val="0"/>
      </c:bar3DChart>
      <c:catAx>
        <c:axId val="111200128"/>
        <c:scaling>
          <c:orientation val="minMax"/>
        </c:scaling>
        <c:axPos val="b"/>
        <c:majorTickMark val="none"/>
        <c:tickLblPos val="nextTo"/>
        <c:crossAx val="111201664"/>
        <c:crosses val="autoZero"/>
        <c:auto val="1"/>
        <c:lblAlgn val="ctr"/>
        <c:lblOffset val="100"/>
      </c:catAx>
      <c:valAx>
        <c:axId val="111201664"/>
        <c:scaling>
          <c:orientation val="minMax"/>
        </c:scaling>
        <c:delete val="1"/>
        <c:axPos val="l"/>
        <c:numFmt formatCode="General" sourceLinked="1"/>
        <c:tickLblPos val="none"/>
        <c:crossAx val="111200128"/>
        <c:crosses val="autoZero"/>
        <c:crossBetween val="between"/>
      </c:valAx>
    </c:plotArea>
    <c:plotVisOnly val="1"/>
    <c:dispBlanksAs val="gap"/>
  </c:chart>
  <c:spPr>
    <a:ln>
      <a:solidFill>
        <a:srgbClr val="3366FF"/>
      </a:solid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GB"/>
  <c:style val="18"/>
  <c:chart>
    <c:autoTitleDeleted val="1"/>
    <c:view3D>
      <c:rAngAx val="1"/>
    </c:view3D>
    <c:plotArea>
      <c:layout/>
      <c:bar3DChart>
        <c:barDir val="col"/>
        <c:grouping val="clustered"/>
        <c:ser>
          <c:idx val="0"/>
          <c:order val="0"/>
          <c:val>
            <c:numRef>
              <c:f>Sheet1!$L$1:$L$5</c:f>
              <c:numCache>
                <c:formatCode>General</c:formatCode>
                <c:ptCount val="5"/>
                <c:pt idx="0">
                  <c:v>8</c:v>
                </c:pt>
                <c:pt idx="1">
                  <c:v>11</c:v>
                </c:pt>
                <c:pt idx="2">
                  <c:v>16</c:v>
                </c:pt>
                <c:pt idx="3">
                  <c:v>14</c:v>
                </c:pt>
                <c:pt idx="4">
                  <c:v>11</c:v>
                </c:pt>
              </c:numCache>
            </c:numRef>
          </c:val>
        </c:ser>
        <c:dLbls>
          <c:showVal val="1"/>
        </c:dLbls>
        <c:shape val="cone"/>
        <c:axId val="112462848"/>
        <c:axId val="112468736"/>
        <c:axId val="0"/>
      </c:bar3DChart>
      <c:catAx>
        <c:axId val="112462848"/>
        <c:scaling>
          <c:orientation val="minMax"/>
        </c:scaling>
        <c:axPos val="b"/>
        <c:majorTickMark val="none"/>
        <c:tickLblPos val="nextTo"/>
        <c:crossAx val="112468736"/>
        <c:crosses val="autoZero"/>
        <c:auto val="1"/>
        <c:lblAlgn val="ctr"/>
        <c:lblOffset val="100"/>
      </c:catAx>
      <c:valAx>
        <c:axId val="112468736"/>
        <c:scaling>
          <c:orientation val="minMax"/>
        </c:scaling>
        <c:delete val="1"/>
        <c:axPos val="l"/>
        <c:numFmt formatCode="General" sourceLinked="1"/>
        <c:tickLblPos val="none"/>
        <c:crossAx val="112462848"/>
        <c:crosses val="autoZero"/>
        <c:crossBetween val="between"/>
      </c:valAx>
    </c:plotArea>
    <c:plotVisOnly val="1"/>
    <c:dispBlanksAs val="gap"/>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GB"/>
  <c:style val="18"/>
  <c:chart>
    <c:autoTitleDeleted val="1"/>
    <c:view3D>
      <c:rAngAx val="1"/>
    </c:view3D>
    <c:plotArea>
      <c:layout/>
      <c:bar3DChart>
        <c:barDir val="col"/>
        <c:grouping val="clustered"/>
        <c:ser>
          <c:idx val="0"/>
          <c:order val="0"/>
          <c:val>
            <c:numRef>
              <c:f>Sheet1!$H$1:$H$5</c:f>
              <c:numCache>
                <c:formatCode>General</c:formatCode>
                <c:ptCount val="5"/>
                <c:pt idx="0">
                  <c:v>25</c:v>
                </c:pt>
                <c:pt idx="1">
                  <c:v>3</c:v>
                </c:pt>
                <c:pt idx="2">
                  <c:v>21</c:v>
                </c:pt>
                <c:pt idx="3">
                  <c:v>6</c:v>
                </c:pt>
                <c:pt idx="4">
                  <c:v>5</c:v>
                </c:pt>
              </c:numCache>
            </c:numRef>
          </c:val>
        </c:ser>
        <c:dLbls>
          <c:showVal val="1"/>
        </c:dLbls>
        <c:shape val="cone"/>
        <c:axId val="112501120"/>
        <c:axId val="112502656"/>
        <c:axId val="0"/>
      </c:bar3DChart>
      <c:catAx>
        <c:axId val="112501120"/>
        <c:scaling>
          <c:orientation val="minMax"/>
        </c:scaling>
        <c:axPos val="b"/>
        <c:majorTickMark val="none"/>
        <c:tickLblPos val="nextTo"/>
        <c:crossAx val="112502656"/>
        <c:crosses val="autoZero"/>
        <c:auto val="1"/>
        <c:lblAlgn val="ctr"/>
        <c:lblOffset val="100"/>
      </c:catAx>
      <c:valAx>
        <c:axId val="112502656"/>
        <c:scaling>
          <c:orientation val="minMax"/>
        </c:scaling>
        <c:delete val="1"/>
        <c:axPos val="l"/>
        <c:numFmt formatCode="General" sourceLinked="1"/>
        <c:tickLblPos val="none"/>
        <c:crossAx val="112501120"/>
        <c:crosses val="autoZero"/>
        <c:crossBetween val="between"/>
      </c:valAx>
    </c:plotArea>
    <c:plotVisOnly val="1"/>
    <c:dispBlanksAs val="gap"/>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GB"/>
  <c:style val="18"/>
  <c:chart>
    <c:autoTitleDeleted val="1"/>
    <c:view3D>
      <c:rAngAx val="1"/>
    </c:view3D>
    <c:plotArea>
      <c:layout/>
      <c:bar3DChart>
        <c:barDir val="col"/>
        <c:grouping val="clustered"/>
        <c:ser>
          <c:idx val="0"/>
          <c:order val="0"/>
          <c:val>
            <c:numRef>
              <c:f>Sheet1!$F$1:$F$5</c:f>
              <c:numCache>
                <c:formatCode>General</c:formatCode>
                <c:ptCount val="5"/>
                <c:pt idx="0">
                  <c:v>0</c:v>
                </c:pt>
                <c:pt idx="1">
                  <c:v>2</c:v>
                </c:pt>
                <c:pt idx="2">
                  <c:v>3</c:v>
                </c:pt>
                <c:pt idx="3">
                  <c:v>26</c:v>
                </c:pt>
                <c:pt idx="4">
                  <c:v>29</c:v>
                </c:pt>
              </c:numCache>
            </c:numRef>
          </c:val>
        </c:ser>
        <c:dLbls>
          <c:showVal val="1"/>
        </c:dLbls>
        <c:shape val="cone"/>
        <c:axId val="112522752"/>
        <c:axId val="112524288"/>
        <c:axId val="0"/>
      </c:bar3DChart>
      <c:catAx>
        <c:axId val="112522752"/>
        <c:scaling>
          <c:orientation val="minMax"/>
        </c:scaling>
        <c:axPos val="b"/>
        <c:majorTickMark val="none"/>
        <c:tickLblPos val="nextTo"/>
        <c:crossAx val="112524288"/>
        <c:crosses val="autoZero"/>
        <c:auto val="1"/>
        <c:lblAlgn val="ctr"/>
        <c:lblOffset val="100"/>
      </c:catAx>
      <c:valAx>
        <c:axId val="112524288"/>
        <c:scaling>
          <c:orientation val="minMax"/>
        </c:scaling>
        <c:delete val="1"/>
        <c:axPos val="l"/>
        <c:numFmt formatCode="General" sourceLinked="1"/>
        <c:tickLblPos val="none"/>
        <c:crossAx val="112522752"/>
        <c:crosses val="autoZero"/>
        <c:crossBetween val="between"/>
      </c:valAx>
    </c:plotArea>
    <c:plotVisOnly val="1"/>
    <c:dispBlanksAs val="gap"/>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en-GB"/>
  <c:style val="18"/>
  <c:chart>
    <c:autoTitleDeleted val="1"/>
    <c:view3D>
      <c:rAngAx val="1"/>
    </c:view3D>
    <c:plotArea>
      <c:layout/>
      <c:bar3DChart>
        <c:barDir val="col"/>
        <c:grouping val="clustered"/>
        <c:ser>
          <c:idx val="0"/>
          <c:order val="0"/>
          <c:val>
            <c:numRef>
              <c:f>Sheet1!$D$1:$D$5</c:f>
              <c:numCache>
                <c:formatCode>General</c:formatCode>
                <c:ptCount val="5"/>
                <c:pt idx="0">
                  <c:v>24</c:v>
                </c:pt>
                <c:pt idx="1">
                  <c:v>12</c:v>
                </c:pt>
                <c:pt idx="2">
                  <c:v>12</c:v>
                </c:pt>
                <c:pt idx="3">
                  <c:v>7</c:v>
                </c:pt>
                <c:pt idx="4">
                  <c:v>5</c:v>
                </c:pt>
              </c:numCache>
            </c:numRef>
          </c:val>
        </c:ser>
        <c:dLbls>
          <c:showVal val="1"/>
        </c:dLbls>
        <c:shape val="cone"/>
        <c:axId val="112548480"/>
        <c:axId val="112554368"/>
        <c:axId val="0"/>
      </c:bar3DChart>
      <c:catAx>
        <c:axId val="112548480"/>
        <c:scaling>
          <c:orientation val="minMax"/>
        </c:scaling>
        <c:axPos val="b"/>
        <c:majorTickMark val="none"/>
        <c:tickLblPos val="nextTo"/>
        <c:crossAx val="112554368"/>
        <c:crosses val="autoZero"/>
        <c:auto val="1"/>
        <c:lblAlgn val="ctr"/>
        <c:lblOffset val="100"/>
      </c:catAx>
      <c:valAx>
        <c:axId val="112554368"/>
        <c:scaling>
          <c:orientation val="minMax"/>
        </c:scaling>
        <c:delete val="1"/>
        <c:axPos val="l"/>
        <c:numFmt formatCode="General" sourceLinked="1"/>
        <c:tickLblPos val="none"/>
        <c:crossAx val="112548480"/>
        <c:crosses val="autoZero"/>
        <c:crossBetween val="between"/>
      </c:valAx>
    </c:plotArea>
    <c:plotVisOnly val="1"/>
    <c:dispBlanksAs val="gap"/>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lang val="en-GB"/>
  <c:style val="18"/>
  <c:chart>
    <c:autoTitleDeleted val="1"/>
    <c:view3D>
      <c:rAngAx val="1"/>
    </c:view3D>
    <c:plotArea>
      <c:layout/>
      <c:bar3DChart>
        <c:barDir val="col"/>
        <c:grouping val="clustered"/>
        <c:ser>
          <c:idx val="0"/>
          <c:order val="0"/>
          <c:val>
            <c:numRef>
              <c:f>Sheet1!$A$1:$A$5</c:f>
              <c:numCache>
                <c:formatCode>General</c:formatCode>
                <c:ptCount val="5"/>
                <c:pt idx="0">
                  <c:v>12</c:v>
                </c:pt>
                <c:pt idx="1">
                  <c:v>14</c:v>
                </c:pt>
                <c:pt idx="2">
                  <c:v>12</c:v>
                </c:pt>
                <c:pt idx="3">
                  <c:v>16</c:v>
                </c:pt>
                <c:pt idx="4">
                  <c:v>6</c:v>
                </c:pt>
              </c:numCache>
            </c:numRef>
          </c:val>
        </c:ser>
        <c:dLbls>
          <c:showVal val="1"/>
        </c:dLbls>
        <c:shape val="cone"/>
        <c:axId val="112656384"/>
        <c:axId val="112657920"/>
        <c:axId val="0"/>
      </c:bar3DChart>
      <c:catAx>
        <c:axId val="112656384"/>
        <c:scaling>
          <c:orientation val="minMax"/>
        </c:scaling>
        <c:axPos val="b"/>
        <c:majorTickMark val="none"/>
        <c:tickLblPos val="nextTo"/>
        <c:crossAx val="112657920"/>
        <c:crosses val="autoZero"/>
        <c:auto val="1"/>
        <c:lblAlgn val="ctr"/>
        <c:lblOffset val="100"/>
      </c:catAx>
      <c:valAx>
        <c:axId val="112657920"/>
        <c:scaling>
          <c:orientation val="minMax"/>
        </c:scaling>
        <c:delete val="1"/>
        <c:axPos val="l"/>
        <c:numFmt formatCode="General" sourceLinked="1"/>
        <c:tickLblPos val="none"/>
        <c:crossAx val="112656384"/>
        <c:crosses val="autoZero"/>
        <c:crossBetween val="between"/>
      </c:valAx>
    </c:plotArea>
    <c:plotVisOnly val="1"/>
    <c:dispBlanksAs val="gap"/>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lang val="en-GB"/>
  <c:style val="18"/>
  <c:chart>
    <c:autoTitleDeleted val="1"/>
    <c:view3D>
      <c:rAngAx val="1"/>
    </c:view3D>
    <c:plotArea>
      <c:layout/>
      <c:bar3DChart>
        <c:barDir val="col"/>
        <c:grouping val="clustered"/>
        <c:ser>
          <c:idx val="0"/>
          <c:order val="0"/>
          <c:val>
            <c:numRef>
              <c:f>Sheet1!$N$1:$N$5</c:f>
              <c:numCache>
                <c:formatCode>General</c:formatCode>
                <c:ptCount val="5"/>
                <c:pt idx="0">
                  <c:v>15</c:v>
                </c:pt>
                <c:pt idx="1">
                  <c:v>4</c:v>
                </c:pt>
                <c:pt idx="2">
                  <c:v>23</c:v>
                </c:pt>
                <c:pt idx="3">
                  <c:v>11</c:v>
                </c:pt>
                <c:pt idx="4">
                  <c:v>7</c:v>
                </c:pt>
              </c:numCache>
            </c:numRef>
          </c:val>
        </c:ser>
        <c:dLbls>
          <c:showVal val="1"/>
        </c:dLbls>
        <c:shape val="cone"/>
        <c:axId val="112676864"/>
        <c:axId val="112678400"/>
        <c:axId val="0"/>
      </c:bar3DChart>
      <c:catAx>
        <c:axId val="112676864"/>
        <c:scaling>
          <c:orientation val="minMax"/>
        </c:scaling>
        <c:axPos val="b"/>
        <c:majorTickMark val="none"/>
        <c:tickLblPos val="nextTo"/>
        <c:crossAx val="112678400"/>
        <c:crosses val="autoZero"/>
        <c:auto val="1"/>
        <c:lblAlgn val="ctr"/>
        <c:lblOffset val="100"/>
      </c:catAx>
      <c:valAx>
        <c:axId val="112678400"/>
        <c:scaling>
          <c:orientation val="minMax"/>
        </c:scaling>
        <c:delete val="1"/>
        <c:axPos val="l"/>
        <c:numFmt formatCode="General" sourceLinked="1"/>
        <c:tickLblPos val="none"/>
        <c:crossAx val="112676864"/>
        <c:crosses val="autoZero"/>
        <c:crossBetween val="between"/>
      </c:valAx>
    </c:plotArea>
    <c:plotVisOnly val="1"/>
    <c:dispBlanksAs val="gap"/>
  </c:chart>
  <c:spPr>
    <a:ln>
      <a:solidFill>
        <a:srgbClr val="3366FF"/>
      </a:solid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6D9FA-DBD2-4D6F-B991-80783C713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104</Pages>
  <Words>25604</Words>
  <Characters>145947</Characters>
  <Application>Microsoft Office Word</Application>
  <DocSecurity>0</DocSecurity>
  <Lines>1216</Lines>
  <Paragraphs>342</Paragraphs>
  <ScaleCrop>false</ScaleCrop>
  <HeadingPairs>
    <vt:vector size="2" baseType="variant">
      <vt:variant>
        <vt:lpstr>Title</vt:lpstr>
      </vt:variant>
      <vt:variant>
        <vt:i4>1</vt:i4>
      </vt:variant>
    </vt:vector>
  </HeadingPairs>
  <TitlesOfParts>
    <vt:vector size="1" baseType="lpstr">
      <vt:lpstr/>
    </vt:vector>
  </TitlesOfParts>
  <Company>Ballet Central</Company>
  <LinksUpToDate>false</LinksUpToDate>
  <CharactersWithSpaces>171209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 FEENEY</dc:creator>
  <cp:lastModifiedBy>thorley</cp:lastModifiedBy>
  <cp:revision>2</cp:revision>
  <dcterms:created xsi:type="dcterms:W3CDTF">2016-05-10T00:30:00Z</dcterms:created>
  <dcterms:modified xsi:type="dcterms:W3CDTF">2016-05-10T00:30:00Z</dcterms:modified>
</cp:coreProperties>
</file>