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E056E" w14:textId="77777777" w:rsidR="00B136AF" w:rsidRPr="00B136AF" w:rsidRDefault="00B136AF" w:rsidP="00B136AF">
      <w:pPr>
        <w:jc w:val="right"/>
        <w:rPr>
          <w:rFonts w:eastAsia="Arial" w:cs="Arial"/>
        </w:rPr>
      </w:pPr>
      <w:bookmarkStart w:id="0" w:name="_Hlk131870990"/>
      <w:r w:rsidRPr="00B136AF">
        <w:rPr>
          <w:noProof/>
        </w:rPr>
        <w:drawing>
          <wp:inline distT="0" distB="0" distL="0" distR="0" wp14:anchorId="6E2DF89A" wp14:editId="74A72660">
            <wp:extent cx="1485900" cy="485775"/>
            <wp:effectExtent l="0" t="0" r="0" b="0"/>
            <wp:docPr id="1221255787" name="Picture 122125578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255787" name="Picture 1221255787"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85900" cy="485775"/>
                    </a:xfrm>
                    <a:prstGeom prst="rect">
                      <a:avLst/>
                    </a:prstGeom>
                  </pic:spPr>
                </pic:pic>
              </a:graphicData>
            </a:graphic>
          </wp:inline>
        </w:drawing>
      </w:r>
      <w:r w:rsidRPr="00B136AF">
        <w:br/>
      </w:r>
    </w:p>
    <w:p w14:paraId="05B2FA26" w14:textId="77777777" w:rsidR="00B136AF" w:rsidRPr="00B136AF" w:rsidRDefault="00B136AF" w:rsidP="00B136AF">
      <w:pPr>
        <w:jc w:val="right"/>
        <w:rPr>
          <w:rFonts w:eastAsia="Arial" w:cs="Arial"/>
        </w:rPr>
      </w:pPr>
    </w:p>
    <w:p w14:paraId="3E332539" w14:textId="77777777" w:rsidR="00B136AF" w:rsidRPr="00B136AF" w:rsidRDefault="00B136AF" w:rsidP="00B136AF">
      <w:pPr>
        <w:jc w:val="right"/>
        <w:rPr>
          <w:rFonts w:eastAsia="Arial" w:cs="Arial"/>
        </w:rPr>
      </w:pPr>
    </w:p>
    <w:p w14:paraId="4B27D5FF" w14:textId="77777777" w:rsidR="00B136AF" w:rsidRPr="00B136AF" w:rsidRDefault="00B136AF" w:rsidP="00B136AF">
      <w:pPr>
        <w:jc w:val="right"/>
        <w:rPr>
          <w:rFonts w:eastAsia="Arial" w:cs="Arial"/>
        </w:rPr>
      </w:pPr>
    </w:p>
    <w:p w14:paraId="52496CC1" w14:textId="77777777" w:rsidR="00B136AF" w:rsidRPr="00B136AF" w:rsidRDefault="00B136AF" w:rsidP="00B136AF">
      <w:pPr>
        <w:jc w:val="right"/>
        <w:rPr>
          <w:rFonts w:eastAsia="Arial" w:cs="Arial"/>
        </w:rPr>
      </w:pPr>
    </w:p>
    <w:p w14:paraId="65DE0F23" w14:textId="7BEB3FB0" w:rsidR="00B136AF" w:rsidRPr="00B136AF" w:rsidRDefault="00B136AF" w:rsidP="00B136AF">
      <w:pPr>
        <w:spacing w:after="0" w:line="240" w:lineRule="auto"/>
        <w:contextualSpacing/>
        <w:jc w:val="center"/>
        <w:rPr>
          <w:rFonts w:eastAsia="Arial" w:cstheme="majorBidi"/>
          <w:spacing w:val="-10"/>
          <w:kern w:val="28"/>
          <w:sz w:val="40"/>
          <w:szCs w:val="56"/>
          <w:u w:val="single"/>
        </w:rPr>
      </w:pPr>
      <w:r w:rsidRPr="00B136AF">
        <w:rPr>
          <w:rFonts w:eastAsia="Arial" w:cstheme="majorBidi"/>
          <w:spacing w:val="-10"/>
          <w:kern w:val="28"/>
          <w:sz w:val="40"/>
          <w:szCs w:val="56"/>
          <w:u w:val="single"/>
        </w:rPr>
        <w:t>Developing Workplace Critic</w:t>
      </w:r>
      <w:r w:rsidR="00451F77">
        <w:rPr>
          <w:rFonts w:eastAsia="Arial" w:cstheme="majorBidi"/>
          <w:spacing w:val="-10"/>
          <w:kern w:val="28"/>
          <w:sz w:val="40"/>
          <w:szCs w:val="56"/>
          <w:u w:val="single"/>
        </w:rPr>
        <w:t>a</w:t>
      </w:r>
      <w:r w:rsidRPr="00B136AF">
        <w:rPr>
          <w:rFonts w:eastAsia="Arial" w:cstheme="majorBidi"/>
          <w:spacing w:val="-10"/>
          <w:kern w:val="28"/>
          <w:sz w:val="40"/>
          <w:szCs w:val="56"/>
          <w:u w:val="single"/>
        </w:rPr>
        <w:t>l Thinking – Management Essay</w:t>
      </w:r>
    </w:p>
    <w:p w14:paraId="12F7A88E" w14:textId="77777777" w:rsidR="00B136AF" w:rsidRPr="00B136AF" w:rsidRDefault="00B136AF" w:rsidP="00B136AF">
      <w:pPr>
        <w:jc w:val="center"/>
        <w:rPr>
          <w:rFonts w:eastAsia="Arial" w:cs="Arial"/>
        </w:rPr>
      </w:pPr>
    </w:p>
    <w:p w14:paraId="420A0635" w14:textId="77777777" w:rsidR="00B136AF" w:rsidRPr="00B136AF" w:rsidRDefault="00B136AF" w:rsidP="00B136AF">
      <w:pPr>
        <w:jc w:val="center"/>
        <w:rPr>
          <w:rFonts w:eastAsia="Arial" w:cs="Arial"/>
        </w:rPr>
      </w:pPr>
    </w:p>
    <w:p w14:paraId="159D090E" w14:textId="77777777" w:rsidR="00B136AF" w:rsidRPr="00B136AF" w:rsidRDefault="00B136AF" w:rsidP="00B136AF">
      <w:pPr>
        <w:jc w:val="center"/>
        <w:rPr>
          <w:rFonts w:eastAsia="Arial" w:cs="Arial"/>
        </w:rPr>
      </w:pPr>
    </w:p>
    <w:p w14:paraId="447123D8" w14:textId="77777777" w:rsidR="00B136AF" w:rsidRPr="00B136AF" w:rsidRDefault="00B136AF" w:rsidP="00B136AF">
      <w:pPr>
        <w:jc w:val="center"/>
        <w:rPr>
          <w:rFonts w:eastAsia="Arial" w:cs="Arial"/>
        </w:rPr>
      </w:pPr>
    </w:p>
    <w:p w14:paraId="4378F36E" w14:textId="77777777" w:rsidR="00B136AF" w:rsidRPr="00B136AF" w:rsidRDefault="00B136AF" w:rsidP="00B136AF">
      <w:pPr>
        <w:jc w:val="center"/>
        <w:rPr>
          <w:rFonts w:eastAsia="Arial" w:cs="Arial"/>
        </w:rPr>
      </w:pPr>
    </w:p>
    <w:p w14:paraId="121F9443" w14:textId="77777777" w:rsidR="00B136AF" w:rsidRPr="00B136AF" w:rsidRDefault="00B136AF" w:rsidP="00B136AF">
      <w:pPr>
        <w:jc w:val="center"/>
        <w:rPr>
          <w:rFonts w:eastAsia="Arial" w:cs="Arial"/>
        </w:rPr>
      </w:pPr>
    </w:p>
    <w:p w14:paraId="608784E3" w14:textId="77777777" w:rsidR="00B136AF" w:rsidRPr="00B136AF" w:rsidRDefault="00B136AF" w:rsidP="00B136AF">
      <w:pPr>
        <w:jc w:val="center"/>
        <w:rPr>
          <w:rFonts w:eastAsia="Arial" w:cs="Arial"/>
        </w:rPr>
      </w:pPr>
    </w:p>
    <w:p w14:paraId="4A01DB4C" w14:textId="77777777" w:rsidR="00B136AF" w:rsidRPr="00B136AF" w:rsidRDefault="00B136AF" w:rsidP="00B136AF">
      <w:pPr>
        <w:jc w:val="center"/>
        <w:rPr>
          <w:rFonts w:eastAsia="Arial" w:cs="Arial"/>
        </w:rPr>
      </w:pPr>
    </w:p>
    <w:p w14:paraId="4446BC7D" w14:textId="77777777" w:rsidR="00B136AF" w:rsidRPr="00B136AF" w:rsidRDefault="00B136AF" w:rsidP="00B136AF">
      <w:pPr>
        <w:jc w:val="center"/>
        <w:rPr>
          <w:rFonts w:eastAsia="Arial" w:cs="Arial"/>
        </w:rPr>
      </w:pPr>
    </w:p>
    <w:p w14:paraId="68B9E4FE" w14:textId="77777777" w:rsidR="00B136AF" w:rsidRPr="00B136AF" w:rsidRDefault="00B136AF" w:rsidP="00B136AF">
      <w:pPr>
        <w:jc w:val="center"/>
        <w:rPr>
          <w:rFonts w:eastAsia="Arial" w:cs="Arial"/>
        </w:rPr>
      </w:pPr>
    </w:p>
    <w:p w14:paraId="3E92DF75" w14:textId="77777777" w:rsidR="00B136AF" w:rsidRPr="00B136AF" w:rsidRDefault="00B136AF" w:rsidP="00B136AF">
      <w:pPr>
        <w:jc w:val="center"/>
        <w:rPr>
          <w:rFonts w:eastAsia="Arial" w:cs="Arial"/>
        </w:rPr>
      </w:pPr>
    </w:p>
    <w:p w14:paraId="239356A9" w14:textId="77777777" w:rsidR="00B136AF" w:rsidRPr="00B136AF" w:rsidRDefault="00B136AF" w:rsidP="00B136AF">
      <w:pPr>
        <w:jc w:val="center"/>
        <w:rPr>
          <w:rFonts w:eastAsia="Arial" w:cs="Arial"/>
        </w:rPr>
      </w:pPr>
    </w:p>
    <w:tbl>
      <w:tblPr>
        <w:tblStyle w:val="TableGridLight"/>
        <w:tblW w:w="0" w:type="auto"/>
        <w:tblInd w:w="1530" w:type="dxa"/>
        <w:tblLayout w:type="fixed"/>
        <w:tblLook w:val="04A0" w:firstRow="1" w:lastRow="0" w:firstColumn="1" w:lastColumn="0" w:noHBand="0" w:noVBand="1"/>
      </w:tblPr>
      <w:tblGrid>
        <w:gridCol w:w="2445"/>
        <w:gridCol w:w="3495"/>
      </w:tblGrid>
      <w:tr w:rsidR="00B136AF" w:rsidRPr="00B136AF" w14:paraId="50558E93" w14:textId="77777777">
        <w:trPr>
          <w:trHeight w:val="300"/>
        </w:trPr>
        <w:tc>
          <w:tcPr>
            <w:tcW w:w="2445" w:type="dxa"/>
            <w:tcMar>
              <w:left w:w="105" w:type="dxa"/>
              <w:right w:w="105" w:type="dxa"/>
            </w:tcMar>
          </w:tcPr>
          <w:p w14:paraId="66704BFD" w14:textId="77777777" w:rsidR="00B136AF" w:rsidRPr="00B136AF" w:rsidRDefault="00B136AF" w:rsidP="00B136AF">
            <w:pPr>
              <w:spacing w:after="160" w:line="360" w:lineRule="auto"/>
              <w:jc w:val="both"/>
              <w:rPr>
                <w:rFonts w:eastAsia="Arial" w:cs="Arial"/>
                <w:color w:val="000000" w:themeColor="text1"/>
              </w:rPr>
            </w:pPr>
            <w:r w:rsidRPr="00B136AF">
              <w:rPr>
                <w:rFonts w:eastAsia="Arial" w:cs="Arial"/>
                <w:color w:val="000000" w:themeColor="text1"/>
              </w:rPr>
              <w:t>Student Name</w:t>
            </w:r>
          </w:p>
        </w:tc>
        <w:tc>
          <w:tcPr>
            <w:tcW w:w="3495" w:type="dxa"/>
            <w:tcMar>
              <w:left w:w="105" w:type="dxa"/>
              <w:right w:w="105" w:type="dxa"/>
            </w:tcMar>
          </w:tcPr>
          <w:p w14:paraId="7D200465" w14:textId="77777777" w:rsidR="00B136AF" w:rsidRPr="00B136AF" w:rsidRDefault="00B136AF" w:rsidP="00B136AF">
            <w:pPr>
              <w:spacing w:after="160" w:line="360" w:lineRule="auto"/>
              <w:jc w:val="both"/>
              <w:rPr>
                <w:rFonts w:eastAsia="Arial" w:cs="Arial"/>
                <w:color w:val="000000" w:themeColor="text1"/>
              </w:rPr>
            </w:pPr>
            <w:r w:rsidRPr="00B136AF">
              <w:rPr>
                <w:rFonts w:eastAsia="Arial" w:cs="Arial"/>
                <w:color w:val="000000" w:themeColor="text1"/>
              </w:rPr>
              <w:t>Aleena Tahura Yasmin</w:t>
            </w:r>
          </w:p>
        </w:tc>
      </w:tr>
      <w:tr w:rsidR="00B136AF" w:rsidRPr="00B136AF" w14:paraId="72644FB6" w14:textId="77777777">
        <w:trPr>
          <w:trHeight w:val="300"/>
        </w:trPr>
        <w:tc>
          <w:tcPr>
            <w:tcW w:w="2445" w:type="dxa"/>
            <w:tcMar>
              <w:left w:w="105" w:type="dxa"/>
              <w:right w:w="105" w:type="dxa"/>
            </w:tcMar>
          </w:tcPr>
          <w:p w14:paraId="7D4B8F37" w14:textId="77777777" w:rsidR="00B136AF" w:rsidRPr="00B136AF" w:rsidRDefault="00B136AF" w:rsidP="00B136AF">
            <w:pPr>
              <w:spacing w:after="160" w:line="360" w:lineRule="auto"/>
              <w:jc w:val="both"/>
              <w:rPr>
                <w:rFonts w:eastAsia="Arial" w:cs="Arial"/>
                <w:color w:val="000000" w:themeColor="text1"/>
              </w:rPr>
            </w:pPr>
            <w:r w:rsidRPr="00B136AF">
              <w:rPr>
                <w:rFonts w:eastAsia="Arial" w:cs="Arial"/>
                <w:color w:val="000000" w:themeColor="text1"/>
              </w:rPr>
              <w:t>Student ID</w:t>
            </w:r>
          </w:p>
        </w:tc>
        <w:tc>
          <w:tcPr>
            <w:tcW w:w="3495" w:type="dxa"/>
            <w:tcMar>
              <w:left w:w="105" w:type="dxa"/>
              <w:right w:w="105" w:type="dxa"/>
            </w:tcMar>
          </w:tcPr>
          <w:p w14:paraId="56C22DCF" w14:textId="77777777" w:rsidR="00B136AF" w:rsidRPr="00B136AF" w:rsidRDefault="00B136AF" w:rsidP="00B136AF">
            <w:pPr>
              <w:spacing w:after="160" w:line="360" w:lineRule="auto"/>
              <w:jc w:val="both"/>
              <w:rPr>
                <w:rFonts w:eastAsia="Arial" w:cs="Arial"/>
                <w:color w:val="000000" w:themeColor="text1"/>
              </w:rPr>
            </w:pPr>
            <w:r w:rsidRPr="00B136AF">
              <w:rPr>
                <w:rFonts w:eastAsia="Arial" w:cs="Arial"/>
                <w:color w:val="000000" w:themeColor="text1"/>
              </w:rPr>
              <w:t>2109147</w:t>
            </w:r>
          </w:p>
        </w:tc>
      </w:tr>
      <w:tr w:rsidR="00B136AF" w:rsidRPr="00B136AF" w14:paraId="1860E39D" w14:textId="77777777">
        <w:trPr>
          <w:trHeight w:val="300"/>
        </w:trPr>
        <w:tc>
          <w:tcPr>
            <w:tcW w:w="2445" w:type="dxa"/>
            <w:tcMar>
              <w:left w:w="105" w:type="dxa"/>
              <w:right w:w="105" w:type="dxa"/>
            </w:tcMar>
          </w:tcPr>
          <w:p w14:paraId="0D530071" w14:textId="77777777" w:rsidR="00B136AF" w:rsidRPr="00B136AF" w:rsidRDefault="00B136AF" w:rsidP="00B136AF">
            <w:pPr>
              <w:spacing w:after="160" w:line="360" w:lineRule="auto"/>
              <w:jc w:val="both"/>
              <w:rPr>
                <w:rFonts w:eastAsia="Arial" w:cs="Arial"/>
                <w:color w:val="000000" w:themeColor="text1"/>
              </w:rPr>
            </w:pPr>
            <w:r w:rsidRPr="00B136AF">
              <w:rPr>
                <w:rFonts w:eastAsia="Arial" w:cs="Arial"/>
                <w:color w:val="000000" w:themeColor="text1"/>
              </w:rPr>
              <w:t>Module Code</w:t>
            </w:r>
          </w:p>
        </w:tc>
        <w:tc>
          <w:tcPr>
            <w:tcW w:w="3495" w:type="dxa"/>
            <w:tcMar>
              <w:left w:w="105" w:type="dxa"/>
              <w:right w:w="105" w:type="dxa"/>
            </w:tcMar>
          </w:tcPr>
          <w:p w14:paraId="4444A453" w14:textId="77777777" w:rsidR="00B136AF" w:rsidRPr="00B136AF" w:rsidRDefault="00B136AF" w:rsidP="00B136AF">
            <w:pPr>
              <w:spacing w:after="160" w:line="360" w:lineRule="auto"/>
              <w:jc w:val="both"/>
              <w:rPr>
                <w:rFonts w:eastAsia="Arial" w:cs="Arial"/>
              </w:rPr>
            </w:pPr>
            <w:r w:rsidRPr="00B136AF">
              <w:rPr>
                <w:rFonts w:eastAsia="Arial" w:cs="Arial"/>
              </w:rPr>
              <w:t>BMSW5101</w:t>
            </w:r>
          </w:p>
        </w:tc>
      </w:tr>
      <w:tr w:rsidR="00B136AF" w:rsidRPr="00B136AF" w14:paraId="553580C5" w14:textId="77777777">
        <w:trPr>
          <w:trHeight w:val="300"/>
        </w:trPr>
        <w:tc>
          <w:tcPr>
            <w:tcW w:w="2445" w:type="dxa"/>
            <w:tcMar>
              <w:left w:w="105" w:type="dxa"/>
              <w:right w:w="105" w:type="dxa"/>
            </w:tcMar>
          </w:tcPr>
          <w:p w14:paraId="5808C13F" w14:textId="77777777" w:rsidR="00B136AF" w:rsidRPr="00B136AF" w:rsidRDefault="00B136AF" w:rsidP="00B136AF">
            <w:pPr>
              <w:spacing w:after="160" w:line="360" w:lineRule="auto"/>
              <w:jc w:val="both"/>
              <w:rPr>
                <w:rFonts w:eastAsia="Arial" w:cs="Arial"/>
                <w:color w:val="000000" w:themeColor="text1"/>
              </w:rPr>
            </w:pPr>
            <w:r w:rsidRPr="00B136AF">
              <w:rPr>
                <w:rFonts w:eastAsia="Arial" w:cs="Arial"/>
                <w:color w:val="000000" w:themeColor="text1"/>
              </w:rPr>
              <w:t>Assignment Section</w:t>
            </w:r>
          </w:p>
        </w:tc>
        <w:tc>
          <w:tcPr>
            <w:tcW w:w="3495" w:type="dxa"/>
            <w:tcMar>
              <w:left w:w="105" w:type="dxa"/>
              <w:right w:w="105" w:type="dxa"/>
            </w:tcMar>
          </w:tcPr>
          <w:p w14:paraId="62EA651A" w14:textId="77777777" w:rsidR="00B136AF" w:rsidRPr="00B136AF" w:rsidRDefault="00B136AF" w:rsidP="00B136AF">
            <w:pPr>
              <w:spacing w:after="160" w:line="360" w:lineRule="auto"/>
              <w:jc w:val="both"/>
              <w:rPr>
                <w:rFonts w:eastAsia="Arial" w:cs="Arial"/>
                <w:color w:val="000000" w:themeColor="text1"/>
              </w:rPr>
            </w:pPr>
            <w:r w:rsidRPr="00B136AF">
              <w:rPr>
                <w:rFonts w:eastAsia="Arial" w:cs="Arial"/>
                <w:color w:val="000000" w:themeColor="text1"/>
              </w:rPr>
              <w:t>Task 1</w:t>
            </w:r>
          </w:p>
        </w:tc>
      </w:tr>
      <w:tr w:rsidR="00B136AF" w:rsidRPr="00B136AF" w14:paraId="0DB161A4" w14:textId="77777777">
        <w:trPr>
          <w:trHeight w:val="300"/>
        </w:trPr>
        <w:tc>
          <w:tcPr>
            <w:tcW w:w="2445" w:type="dxa"/>
            <w:tcMar>
              <w:left w:w="105" w:type="dxa"/>
              <w:right w:w="105" w:type="dxa"/>
            </w:tcMar>
          </w:tcPr>
          <w:p w14:paraId="0099D5BE" w14:textId="77777777" w:rsidR="00B136AF" w:rsidRPr="00B136AF" w:rsidRDefault="00B136AF" w:rsidP="00B136AF">
            <w:pPr>
              <w:spacing w:after="160" w:line="360" w:lineRule="auto"/>
              <w:jc w:val="both"/>
              <w:rPr>
                <w:rFonts w:eastAsia="Arial" w:cs="Arial"/>
                <w:color w:val="000000" w:themeColor="text1"/>
              </w:rPr>
            </w:pPr>
            <w:r w:rsidRPr="00B136AF">
              <w:rPr>
                <w:rFonts w:eastAsia="Arial" w:cs="Arial"/>
                <w:color w:val="000000" w:themeColor="text1"/>
              </w:rPr>
              <w:t>Lecturer</w:t>
            </w:r>
          </w:p>
        </w:tc>
        <w:tc>
          <w:tcPr>
            <w:tcW w:w="3495" w:type="dxa"/>
            <w:tcMar>
              <w:left w:w="105" w:type="dxa"/>
              <w:right w:w="105" w:type="dxa"/>
            </w:tcMar>
          </w:tcPr>
          <w:p w14:paraId="28A99B23" w14:textId="77777777" w:rsidR="00B136AF" w:rsidRPr="00B136AF" w:rsidRDefault="00B136AF" w:rsidP="00B136AF">
            <w:pPr>
              <w:spacing w:after="160" w:line="360" w:lineRule="auto"/>
              <w:jc w:val="both"/>
              <w:rPr>
                <w:rFonts w:eastAsia="Arial" w:cs="Arial"/>
                <w:color w:val="000000" w:themeColor="text1"/>
              </w:rPr>
            </w:pPr>
            <w:r w:rsidRPr="00B136AF">
              <w:rPr>
                <w:rFonts w:eastAsia="Arial" w:cs="Arial"/>
                <w:color w:val="000000" w:themeColor="text1"/>
              </w:rPr>
              <w:t xml:space="preserve">Zahra </w:t>
            </w:r>
            <w:proofErr w:type="spellStart"/>
            <w:r w:rsidRPr="00B136AF">
              <w:rPr>
                <w:rFonts w:eastAsia="Arial" w:cs="Arial"/>
                <w:color w:val="000000" w:themeColor="text1"/>
              </w:rPr>
              <w:t>Mohammadnazari</w:t>
            </w:r>
            <w:proofErr w:type="spellEnd"/>
          </w:p>
        </w:tc>
      </w:tr>
    </w:tbl>
    <w:p w14:paraId="68FB79F9" w14:textId="77777777" w:rsidR="00B136AF" w:rsidRPr="00B136AF" w:rsidRDefault="00B136AF" w:rsidP="00B136AF">
      <w:pPr>
        <w:keepNext/>
        <w:keepLines/>
        <w:spacing w:before="240" w:after="0"/>
        <w:rPr>
          <w:rFonts w:asciiTheme="minorHAnsi" w:hAnsiTheme="minorHAnsi"/>
        </w:rPr>
      </w:pPr>
    </w:p>
    <w:p w14:paraId="12834028" w14:textId="77777777" w:rsidR="00B136AF" w:rsidRPr="00B136AF" w:rsidRDefault="00B136AF" w:rsidP="00B136AF">
      <w:pPr>
        <w:rPr>
          <w:rFonts w:asciiTheme="minorHAnsi" w:hAnsiTheme="minorHAnsi"/>
        </w:rPr>
      </w:pPr>
      <w:r w:rsidRPr="00B136AF">
        <w:rPr>
          <w:rFonts w:asciiTheme="minorHAnsi" w:hAnsiTheme="minorHAnsi"/>
        </w:rPr>
        <w:br w:type="page"/>
      </w:r>
    </w:p>
    <w:bookmarkStart w:id="1" w:name="_Toc131839445" w:displacedByCustomXml="next"/>
    <w:sdt>
      <w:sdtPr>
        <w:id w:val="1641377209"/>
        <w:docPartObj>
          <w:docPartGallery w:val="Table of Contents"/>
          <w:docPartUnique/>
        </w:docPartObj>
      </w:sdtPr>
      <w:sdtEndPr>
        <w:rPr>
          <w:b/>
          <w:bCs/>
          <w:noProof/>
        </w:rPr>
      </w:sdtEndPr>
      <w:sdtContent>
        <w:p w14:paraId="5040EF89" w14:textId="77777777" w:rsidR="00B136AF" w:rsidRPr="00B136AF" w:rsidRDefault="00B136AF" w:rsidP="00B136AF">
          <w:pPr>
            <w:keepNext/>
            <w:keepLines/>
            <w:spacing w:before="240" w:after="0"/>
            <w:rPr>
              <w:rFonts w:eastAsia="Arial" w:cstheme="majorBidi"/>
              <w:color w:val="2F5496" w:themeColor="accent1" w:themeShade="BF"/>
              <w:sz w:val="32"/>
              <w:szCs w:val="32"/>
              <w:lang w:val="en-US"/>
            </w:rPr>
          </w:pPr>
          <w:r w:rsidRPr="00B136AF">
            <w:rPr>
              <w:rFonts w:eastAsia="Arial" w:cstheme="majorBidi"/>
              <w:color w:val="2F5496" w:themeColor="accent1" w:themeShade="BF"/>
              <w:sz w:val="32"/>
              <w:szCs w:val="32"/>
              <w:lang w:val="en-US"/>
            </w:rPr>
            <w:t>Table of Contents</w:t>
          </w:r>
        </w:p>
        <w:p w14:paraId="69A28CD2" w14:textId="026885E2" w:rsidR="00DB4A39" w:rsidRDefault="00B136AF">
          <w:pPr>
            <w:pStyle w:val="TOC1"/>
            <w:tabs>
              <w:tab w:val="right" w:leader="dot" w:pos="9016"/>
            </w:tabs>
            <w:rPr>
              <w:rFonts w:asciiTheme="minorHAnsi" w:eastAsiaTheme="minorEastAsia" w:hAnsiTheme="minorHAnsi"/>
              <w:noProof/>
              <w:lang w:eastAsia="en-GB"/>
            </w:rPr>
          </w:pPr>
          <w:r w:rsidRPr="00B136AF">
            <w:fldChar w:fldCharType="begin"/>
          </w:r>
          <w:r w:rsidRPr="00B136AF">
            <w:instrText xml:space="preserve"> TOC \o "1-3" \h \z \u </w:instrText>
          </w:r>
          <w:r w:rsidRPr="00B136AF">
            <w:fldChar w:fldCharType="separate"/>
          </w:r>
          <w:hyperlink w:anchor="_Toc131970791" w:history="1">
            <w:r w:rsidR="00DB4A39" w:rsidRPr="00163F05">
              <w:rPr>
                <w:rStyle w:val="Hyperlink"/>
                <w:noProof/>
              </w:rPr>
              <w:t>Introduction</w:t>
            </w:r>
            <w:r w:rsidR="00DB4A39">
              <w:rPr>
                <w:noProof/>
                <w:webHidden/>
              </w:rPr>
              <w:tab/>
            </w:r>
            <w:r w:rsidR="00DB4A39">
              <w:rPr>
                <w:noProof/>
                <w:webHidden/>
              </w:rPr>
              <w:fldChar w:fldCharType="begin"/>
            </w:r>
            <w:r w:rsidR="00DB4A39">
              <w:rPr>
                <w:noProof/>
                <w:webHidden/>
              </w:rPr>
              <w:instrText xml:space="preserve"> PAGEREF _Toc131970791 \h </w:instrText>
            </w:r>
            <w:r w:rsidR="00DB4A39">
              <w:rPr>
                <w:noProof/>
                <w:webHidden/>
              </w:rPr>
            </w:r>
            <w:r w:rsidR="00DB4A39">
              <w:rPr>
                <w:noProof/>
                <w:webHidden/>
              </w:rPr>
              <w:fldChar w:fldCharType="separate"/>
            </w:r>
            <w:r w:rsidR="00DB4A39">
              <w:rPr>
                <w:noProof/>
                <w:webHidden/>
              </w:rPr>
              <w:t>3</w:t>
            </w:r>
            <w:r w:rsidR="00DB4A39">
              <w:rPr>
                <w:noProof/>
                <w:webHidden/>
              </w:rPr>
              <w:fldChar w:fldCharType="end"/>
            </w:r>
          </w:hyperlink>
        </w:p>
        <w:p w14:paraId="1C01413D" w14:textId="380FF480" w:rsidR="00DB4A39" w:rsidRDefault="00DB4A39">
          <w:pPr>
            <w:pStyle w:val="TOC1"/>
            <w:tabs>
              <w:tab w:val="right" w:leader="dot" w:pos="9016"/>
            </w:tabs>
            <w:rPr>
              <w:rFonts w:asciiTheme="minorHAnsi" w:eastAsiaTheme="minorEastAsia" w:hAnsiTheme="minorHAnsi"/>
              <w:noProof/>
              <w:lang w:eastAsia="en-GB"/>
            </w:rPr>
          </w:pPr>
          <w:hyperlink w:anchor="_Toc131970792" w:history="1">
            <w:r w:rsidRPr="00163F05">
              <w:rPr>
                <w:rStyle w:val="Hyperlink"/>
                <w:rFonts w:eastAsia="Times New Roman" w:cs="Arial"/>
                <w:noProof/>
              </w:rPr>
              <w:t>Management Theory for McDonald’s</w:t>
            </w:r>
            <w:r>
              <w:rPr>
                <w:noProof/>
                <w:webHidden/>
              </w:rPr>
              <w:tab/>
            </w:r>
            <w:r>
              <w:rPr>
                <w:noProof/>
                <w:webHidden/>
              </w:rPr>
              <w:fldChar w:fldCharType="begin"/>
            </w:r>
            <w:r>
              <w:rPr>
                <w:noProof/>
                <w:webHidden/>
              </w:rPr>
              <w:instrText xml:space="preserve"> PAGEREF _Toc131970792 \h </w:instrText>
            </w:r>
            <w:r>
              <w:rPr>
                <w:noProof/>
                <w:webHidden/>
              </w:rPr>
            </w:r>
            <w:r>
              <w:rPr>
                <w:noProof/>
                <w:webHidden/>
              </w:rPr>
              <w:fldChar w:fldCharType="separate"/>
            </w:r>
            <w:r>
              <w:rPr>
                <w:noProof/>
                <w:webHidden/>
              </w:rPr>
              <w:t>4</w:t>
            </w:r>
            <w:r>
              <w:rPr>
                <w:noProof/>
                <w:webHidden/>
              </w:rPr>
              <w:fldChar w:fldCharType="end"/>
            </w:r>
          </w:hyperlink>
        </w:p>
        <w:p w14:paraId="773078AE" w14:textId="3000767A" w:rsidR="00DB4A39" w:rsidRDefault="00DB4A39">
          <w:pPr>
            <w:pStyle w:val="TOC1"/>
            <w:tabs>
              <w:tab w:val="right" w:leader="dot" w:pos="9016"/>
            </w:tabs>
            <w:rPr>
              <w:rFonts w:asciiTheme="minorHAnsi" w:eastAsiaTheme="minorEastAsia" w:hAnsiTheme="minorHAnsi"/>
              <w:noProof/>
              <w:lang w:eastAsia="en-GB"/>
            </w:rPr>
          </w:pPr>
          <w:hyperlink w:anchor="_Toc131970793" w:history="1">
            <w:r w:rsidRPr="00163F05">
              <w:rPr>
                <w:rStyle w:val="Hyperlink"/>
                <w:rFonts w:eastAsia="Times New Roman" w:cs="Arial"/>
                <w:noProof/>
              </w:rPr>
              <w:t>Advantages and Disadvantages of The Chosen Theory of Management</w:t>
            </w:r>
            <w:r>
              <w:rPr>
                <w:noProof/>
                <w:webHidden/>
              </w:rPr>
              <w:tab/>
            </w:r>
            <w:r>
              <w:rPr>
                <w:noProof/>
                <w:webHidden/>
              </w:rPr>
              <w:fldChar w:fldCharType="begin"/>
            </w:r>
            <w:r>
              <w:rPr>
                <w:noProof/>
                <w:webHidden/>
              </w:rPr>
              <w:instrText xml:space="preserve"> PAGEREF _Toc131970793 \h </w:instrText>
            </w:r>
            <w:r>
              <w:rPr>
                <w:noProof/>
                <w:webHidden/>
              </w:rPr>
            </w:r>
            <w:r>
              <w:rPr>
                <w:noProof/>
                <w:webHidden/>
              </w:rPr>
              <w:fldChar w:fldCharType="separate"/>
            </w:r>
            <w:r>
              <w:rPr>
                <w:noProof/>
                <w:webHidden/>
              </w:rPr>
              <w:t>7</w:t>
            </w:r>
            <w:r>
              <w:rPr>
                <w:noProof/>
                <w:webHidden/>
              </w:rPr>
              <w:fldChar w:fldCharType="end"/>
            </w:r>
          </w:hyperlink>
        </w:p>
        <w:p w14:paraId="19929BE8" w14:textId="528F747D" w:rsidR="00DB4A39" w:rsidRDefault="00DB4A39">
          <w:pPr>
            <w:pStyle w:val="TOC1"/>
            <w:tabs>
              <w:tab w:val="right" w:leader="dot" w:pos="9016"/>
            </w:tabs>
            <w:rPr>
              <w:rFonts w:asciiTheme="minorHAnsi" w:eastAsiaTheme="minorEastAsia" w:hAnsiTheme="minorHAnsi"/>
              <w:noProof/>
              <w:lang w:eastAsia="en-GB"/>
            </w:rPr>
          </w:pPr>
          <w:hyperlink w:anchor="_Toc131970794" w:history="1">
            <w:r w:rsidRPr="00163F05">
              <w:rPr>
                <w:rStyle w:val="Hyperlink"/>
                <w:rFonts w:eastAsia="Arial" w:cstheme="majorBidi"/>
                <w:noProof/>
              </w:rPr>
              <w:t>Conflict Resolution for McDonald’s</w:t>
            </w:r>
            <w:r>
              <w:rPr>
                <w:noProof/>
                <w:webHidden/>
              </w:rPr>
              <w:tab/>
            </w:r>
            <w:r>
              <w:rPr>
                <w:noProof/>
                <w:webHidden/>
              </w:rPr>
              <w:fldChar w:fldCharType="begin"/>
            </w:r>
            <w:r>
              <w:rPr>
                <w:noProof/>
                <w:webHidden/>
              </w:rPr>
              <w:instrText xml:space="preserve"> PAGEREF _Toc131970794 \h </w:instrText>
            </w:r>
            <w:r>
              <w:rPr>
                <w:noProof/>
                <w:webHidden/>
              </w:rPr>
            </w:r>
            <w:r>
              <w:rPr>
                <w:noProof/>
                <w:webHidden/>
              </w:rPr>
              <w:fldChar w:fldCharType="separate"/>
            </w:r>
            <w:r>
              <w:rPr>
                <w:noProof/>
                <w:webHidden/>
              </w:rPr>
              <w:t>8</w:t>
            </w:r>
            <w:r>
              <w:rPr>
                <w:noProof/>
                <w:webHidden/>
              </w:rPr>
              <w:fldChar w:fldCharType="end"/>
            </w:r>
          </w:hyperlink>
        </w:p>
        <w:p w14:paraId="2873CDF4" w14:textId="1A10CF44" w:rsidR="00DB4A39" w:rsidRDefault="00DB4A39">
          <w:pPr>
            <w:pStyle w:val="TOC2"/>
            <w:tabs>
              <w:tab w:val="right" w:leader="dot" w:pos="9016"/>
            </w:tabs>
            <w:rPr>
              <w:rFonts w:asciiTheme="minorHAnsi" w:eastAsiaTheme="minorEastAsia" w:hAnsiTheme="minorHAnsi"/>
              <w:noProof/>
              <w:lang w:eastAsia="en-GB"/>
            </w:rPr>
          </w:pPr>
          <w:hyperlink w:anchor="_Toc131970795" w:history="1">
            <w:r w:rsidRPr="00163F05">
              <w:rPr>
                <w:rStyle w:val="Hyperlink"/>
                <w:rFonts w:eastAsia="Times New Roman" w:cstheme="majorBidi"/>
                <w:noProof/>
              </w:rPr>
              <w:t>The Conflicts in McDonald’s:</w:t>
            </w:r>
            <w:r>
              <w:rPr>
                <w:noProof/>
                <w:webHidden/>
              </w:rPr>
              <w:tab/>
            </w:r>
            <w:r>
              <w:rPr>
                <w:noProof/>
                <w:webHidden/>
              </w:rPr>
              <w:fldChar w:fldCharType="begin"/>
            </w:r>
            <w:r>
              <w:rPr>
                <w:noProof/>
                <w:webHidden/>
              </w:rPr>
              <w:instrText xml:space="preserve"> PAGEREF _Toc131970795 \h </w:instrText>
            </w:r>
            <w:r>
              <w:rPr>
                <w:noProof/>
                <w:webHidden/>
              </w:rPr>
            </w:r>
            <w:r>
              <w:rPr>
                <w:noProof/>
                <w:webHidden/>
              </w:rPr>
              <w:fldChar w:fldCharType="separate"/>
            </w:r>
            <w:r>
              <w:rPr>
                <w:noProof/>
                <w:webHidden/>
              </w:rPr>
              <w:t>8</w:t>
            </w:r>
            <w:r>
              <w:rPr>
                <w:noProof/>
                <w:webHidden/>
              </w:rPr>
              <w:fldChar w:fldCharType="end"/>
            </w:r>
          </w:hyperlink>
        </w:p>
        <w:p w14:paraId="7DB0C5BB" w14:textId="50BD006F" w:rsidR="00DB4A39" w:rsidRDefault="00DB4A39">
          <w:pPr>
            <w:pStyle w:val="TOC2"/>
            <w:tabs>
              <w:tab w:val="right" w:leader="dot" w:pos="9016"/>
            </w:tabs>
            <w:rPr>
              <w:rFonts w:asciiTheme="minorHAnsi" w:eastAsiaTheme="minorEastAsia" w:hAnsiTheme="minorHAnsi"/>
              <w:noProof/>
              <w:lang w:eastAsia="en-GB"/>
            </w:rPr>
          </w:pPr>
          <w:hyperlink w:anchor="_Toc131970796" w:history="1">
            <w:r w:rsidRPr="00163F05">
              <w:rPr>
                <w:rStyle w:val="Hyperlink"/>
                <w:rFonts w:eastAsia="Times New Roman" w:cs="Times New Roman"/>
                <w:noProof/>
              </w:rPr>
              <w:t>How to Resolve the Conflicts:</w:t>
            </w:r>
            <w:r>
              <w:rPr>
                <w:noProof/>
                <w:webHidden/>
              </w:rPr>
              <w:tab/>
            </w:r>
            <w:r>
              <w:rPr>
                <w:noProof/>
                <w:webHidden/>
              </w:rPr>
              <w:fldChar w:fldCharType="begin"/>
            </w:r>
            <w:r>
              <w:rPr>
                <w:noProof/>
                <w:webHidden/>
              </w:rPr>
              <w:instrText xml:space="preserve"> PAGEREF _Toc131970796 \h </w:instrText>
            </w:r>
            <w:r>
              <w:rPr>
                <w:noProof/>
                <w:webHidden/>
              </w:rPr>
            </w:r>
            <w:r>
              <w:rPr>
                <w:noProof/>
                <w:webHidden/>
              </w:rPr>
              <w:fldChar w:fldCharType="separate"/>
            </w:r>
            <w:r>
              <w:rPr>
                <w:noProof/>
                <w:webHidden/>
              </w:rPr>
              <w:t>8</w:t>
            </w:r>
            <w:r>
              <w:rPr>
                <w:noProof/>
                <w:webHidden/>
              </w:rPr>
              <w:fldChar w:fldCharType="end"/>
            </w:r>
          </w:hyperlink>
        </w:p>
        <w:p w14:paraId="019E8AB4" w14:textId="56BF9B10" w:rsidR="00DB4A39" w:rsidRDefault="00DB4A39">
          <w:pPr>
            <w:pStyle w:val="TOC1"/>
            <w:tabs>
              <w:tab w:val="right" w:leader="dot" w:pos="9016"/>
            </w:tabs>
            <w:rPr>
              <w:rFonts w:asciiTheme="minorHAnsi" w:eastAsiaTheme="minorEastAsia" w:hAnsiTheme="minorHAnsi"/>
              <w:noProof/>
              <w:lang w:eastAsia="en-GB"/>
            </w:rPr>
          </w:pPr>
          <w:hyperlink w:anchor="_Toc131970797" w:history="1">
            <w:r w:rsidRPr="00163F05">
              <w:rPr>
                <w:rStyle w:val="Hyperlink"/>
                <w:rFonts w:eastAsia="Times New Roman" w:cs="Arial"/>
                <w:noProof/>
              </w:rPr>
              <w:t>Conclusion</w:t>
            </w:r>
            <w:r>
              <w:rPr>
                <w:noProof/>
                <w:webHidden/>
              </w:rPr>
              <w:tab/>
            </w:r>
            <w:r>
              <w:rPr>
                <w:noProof/>
                <w:webHidden/>
              </w:rPr>
              <w:fldChar w:fldCharType="begin"/>
            </w:r>
            <w:r>
              <w:rPr>
                <w:noProof/>
                <w:webHidden/>
              </w:rPr>
              <w:instrText xml:space="preserve"> PAGEREF _Toc131970797 \h </w:instrText>
            </w:r>
            <w:r>
              <w:rPr>
                <w:noProof/>
                <w:webHidden/>
              </w:rPr>
            </w:r>
            <w:r>
              <w:rPr>
                <w:noProof/>
                <w:webHidden/>
              </w:rPr>
              <w:fldChar w:fldCharType="separate"/>
            </w:r>
            <w:r>
              <w:rPr>
                <w:noProof/>
                <w:webHidden/>
              </w:rPr>
              <w:t>9</w:t>
            </w:r>
            <w:r>
              <w:rPr>
                <w:noProof/>
                <w:webHidden/>
              </w:rPr>
              <w:fldChar w:fldCharType="end"/>
            </w:r>
          </w:hyperlink>
        </w:p>
        <w:p w14:paraId="3A3BC0EE" w14:textId="585DC77D" w:rsidR="00DB4A39" w:rsidRDefault="00DB4A39">
          <w:pPr>
            <w:pStyle w:val="TOC1"/>
            <w:tabs>
              <w:tab w:val="right" w:leader="dot" w:pos="9016"/>
            </w:tabs>
            <w:rPr>
              <w:rFonts w:asciiTheme="minorHAnsi" w:eastAsiaTheme="minorEastAsia" w:hAnsiTheme="minorHAnsi"/>
              <w:noProof/>
              <w:lang w:eastAsia="en-GB"/>
            </w:rPr>
          </w:pPr>
          <w:hyperlink w:anchor="_Toc131970798" w:history="1">
            <w:r w:rsidRPr="00163F05">
              <w:rPr>
                <w:rStyle w:val="Hyperlink"/>
                <w:rFonts w:eastAsia="Times New Roman" w:cs="Arial"/>
                <w:noProof/>
              </w:rPr>
              <w:t>References</w:t>
            </w:r>
            <w:r>
              <w:rPr>
                <w:noProof/>
                <w:webHidden/>
              </w:rPr>
              <w:tab/>
            </w:r>
            <w:r>
              <w:rPr>
                <w:noProof/>
                <w:webHidden/>
              </w:rPr>
              <w:fldChar w:fldCharType="begin"/>
            </w:r>
            <w:r>
              <w:rPr>
                <w:noProof/>
                <w:webHidden/>
              </w:rPr>
              <w:instrText xml:space="preserve"> PAGEREF _Toc131970798 \h </w:instrText>
            </w:r>
            <w:r>
              <w:rPr>
                <w:noProof/>
                <w:webHidden/>
              </w:rPr>
            </w:r>
            <w:r>
              <w:rPr>
                <w:noProof/>
                <w:webHidden/>
              </w:rPr>
              <w:fldChar w:fldCharType="separate"/>
            </w:r>
            <w:r>
              <w:rPr>
                <w:noProof/>
                <w:webHidden/>
              </w:rPr>
              <w:t>10</w:t>
            </w:r>
            <w:r>
              <w:rPr>
                <w:noProof/>
                <w:webHidden/>
              </w:rPr>
              <w:fldChar w:fldCharType="end"/>
            </w:r>
          </w:hyperlink>
        </w:p>
        <w:p w14:paraId="6FCD085A" w14:textId="21654461" w:rsidR="00B136AF" w:rsidRPr="00B136AF" w:rsidRDefault="00B136AF" w:rsidP="00B136AF">
          <w:r w:rsidRPr="00B136AF">
            <w:rPr>
              <w:b/>
              <w:bCs/>
              <w:noProof/>
            </w:rPr>
            <w:fldChar w:fldCharType="end"/>
          </w:r>
        </w:p>
      </w:sdtContent>
    </w:sdt>
    <w:p w14:paraId="27C653F7" w14:textId="77777777" w:rsidR="00B136AF" w:rsidRPr="00B136AF" w:rsidRDefault="00B136AF" w:rsidP="00B136AF">
      <w:r w:rsidRPr="00B136AF">
        <w:rPr>
          <w:rFonts w:eastAsia="Arial" w:cs="Arial"/>
        </w:rPr>
        <w:br w:type="page"/>
      </w:r>
    </w:p>
    <w:p w14:paraId="7E8FFA87" w14:textId="77777777" w:rsidR="00B136AF" w:rsidRPr="00B136AF" w:rsidRDefault="00B136AF" w:rsidP="00DB4A39">
      <w:pPr>
        <w:pStyle w:val="Heading1"/>
        <w:rPr>
          <w:rFonts w:cs="Arial"/>
        </w:rPr>
      </w:pPr>
      <w:bookmarkStart w:id="2" w:name="_Toc131970791"/>
      <w:r w:rsidRPr="00B136AF">
        <w:t>Introduction</w:t>
      </w:r>
      <w:bookmarkEnd w:id="1"/>
      <w:bookmarkEnd w:id="2"/>
    </w:p>
    <w:p w14:paraId="748AF80A" w14:textId="77777777" w:rsidR="00B136AF" w:rsidRPr="00B136AF" w:rsidRDefault="00B136AF" w:rsidP="00B136AF">
      <w:pPr>
        <w:spacing w:after="0" w:line="360" w:lineRule="auto"/>
        <w:jc w:val="both"/>
        <w:rPr>
          <w:rFonts w:ascii="Calibri" w:eastAsia="Calibri" w:hAnsi="Calibri" w:cs="Times New Roman"/>
          <w:sz w:val="24"/>
          <w:szCs w:val="24"/>
        </w:rPr>
      </w:pPr>
    </w:p>
    <w:p w14:paraId="125A8029" w14:textId="3F8D13B0" w:rsidR="00260BB9" w:rsidRDefault="00B136AF" w:rsidP="00B136AF">
      <w:pPr>
        <w:spacing w:after="0" w:line="360" w:lineRule="auto"/>
        <w:jc w:val="both"/>
        <w:rPr>
          <w:rFonts w:eastAsia="Calibri" w:cs="Arial"/>
        </w:rPr>
      </w:pPr>
      <w:r w:rsidRPr="00B136AF">
        <w:rPr>
          <w:rFonts w:eastAsia="Calibri" w:cs="Arial"/>
        </w:rPr>
        <w:t xml:space="preserve">McDonald’s is the leading fast-food retailer in the globe and the leaders of the company believe that people are the most valuable resource as they help the company to compete with international and national fast-food giants in the world. Around 65% of the restaurants around the world are McDonald’s and the food retail giant gets 75% revenues from the United States and Europe. The company focuses on maximum local development and cater products to local demands. The regional consumers are the focus of the company </w:t>
      </w:r>
      <w:r w:rsidRPr="00B136AF">
        <w:rPr>
          <w:rFonts w:eastAsia="Calibri" w:cs="Arial"/>
        </w:rPr>
        <w:fldChar w:fldCharType="begin" w:fldLock="1"/>
      </w:r>
      <w:r w:rsidRPr="00B136AF">
        <w:rPr>
          <w:rFonts w:eastAsia="Calibri" w:cs="Arial"/>
        </w:rPr>
        <w:instrText>ADDIN CSL_CITATION {"citationItems":[{"id":"ITEM-1","itemData":{"DOI":"10.5539/ijbm.v3n11p0","ISSN":"1833-3850","author":[{"dropping-particle":"","family":"Robert Joe","given":"","non-dropping-particle":"","parse-names":false,"suffix":""},{"dropping-particle":"","family":"Smith","given":"Tony","non-dropping-particle":"","parse-names":false,"suffix":""},{"dropping-particle":"","family":"David Liu","given":"","non-dropping-particle":"","parse-names":false,"suffix":""}],"container-title":"International Journal of Business and Management","id":"ITEM-1","issue":"11","issued":{"date-parts":[["2009"]]},"title":"International Journal of Business and Management","type":"article-journal","volume":"3"},"uris":["http://www.mendeley.com/documents/?uuid=508cd6fa-9a1e-41c6-971f-11c3612443b6"]}],"mendeley":{"formattedCitation":"(Robert Joe, Smith and David Liu, 2009)","plainTextFormattedCitation":"(Robert Joe, Smith and David Liu, 2009)","previouslyFormattedCitation":"(Robert Joe, Smith and David Liu, 2009)"},"properties":{"noteIndex":0},"schema":"https://github.com/citation-style-language/schema/raw/master/csl-citation.json"}</w:instrText>
      </w:r>
      <w:r w:rsidRPr="00B136AF">
        <w:rPr>
          <w:rFonts w:eastAsia="Calibri" w:cs="Arial"/>
        </w:rPr>
        <w:fldChar w:fldCharType="separate"/>
      </w:r>
      <w:r w:rsidRPr="00B136AF">
        <w:rPr>
          <w:rFonts w:eastAsia="Calibri" w:cs="Arial"/>
          <w:noProof/>
        </w:rPr>
        <w:t>(Robert Joe, Smith and David Liu, 2009)</w:t>
      </w:r>
      <w:r w:rsidRPr="00B136AF">
        <w:rPr>
          <w:rFonts w:eastAsia="Calibri" w:cs="Arial"/>
        </w:rPr>
        <w:fldChar w:fldCharType="end"/>
      </w:r>
      <w:r w:rsidRPr="00B136AF">
        <w:rPr>
          <w:rFonts w:eastAsia="Calibri" w:cs="Arial"/>
        </w:rPr>
        <w:t xml:space="preserve">. The typical annual sales of McDonald’s had been 1.5 million to 4.3 million for the UK franchised restaurants between the year 2018 to 2019. The annual cash flow after the first year is estimated to be 50k-550k GBP and the return on investment is 20-25% over 20 years (McDonald’s UK, 2023). As for the case of McDonald’s UK, the food retailer offers approximately 1,800 to each of the employees so that they can invest in their education, increase involvement with fine arts and sports as well as focus on training. The diversity-based initiatives were taken by McDonald’s corporation back in 1970 under the guidance of the former executive Fred Turner. The upper management and Turner soon introduced “Changing workforce seminars” which highly focused on educating the workforce and paving paths for women for career development, especially African American and Hispanics </w:t>
      </w:r>
      <w:r w:rsidRPr="00B136AF">
        <w:rPr>
          <w:rFonts w:eastAsia="Calibri" w:cs="Arial"/>
        </w:rPr>
        <w:fldChar w:fldCharType="begin" w:fldLock="1"/>
      </w:r>
      <w:r w:rsidRPr="00B136AF">
        <w:rPr>
          <w:rFonts w:eastAsia="Calibri" w:cs="Arial"/>
        </w:rPr>
        <w:instrText>ADDIN CSL_CITATION {"citationItems":[{"id":"ITEM-1","itemData":{"DOI":"10.19030/jbcs.v3i3.4857","ISSN":"1555-3353","abstract":"The McDonalds Corporation is one of the most successful global restaurant chains around the world. They have used effective management and global expansion strategies to enter new markets and gain a share of the foreign fast food market. This case presents how McDonalds has achieved this enormous success, its best practices in the global food industry, international growth trends and challenges, and various lessons that have been learned from their expansion in foreign countries. Overall, the case provides a discussion of how McDonalds creates both customer and brand loyalty for their products and services. This case focuses on McDonalds international success, challenges and strategies.","author":[{"dropping-particle":"","family":"Mujtaba","given":"Bahaudin G.","non-dropping-particle":"","parse-names":false,"suffix":""},{"dropping-particle":"","family":"Patel","given":"Bina","non-dropping-particle":"","parse-names":false,"suffix":""}],"container-title":"Journal of Business Case Studies (JBCS)","id":"ITEM-1","issue":"3","issued":{"date-parts":[["2007"]]},"page":"55-66","title":"McDonalds Success Strategy And Global Expansion Through Customer And Brand Loyalty","type":"article-journal","volume":"3"},"uris":["http://www.mendeley.com/documents/?uuid=d5c5666b-b7ee-4b72-a198-4eaa0e594c36"]}],"mendeley":{"formattedCitation":"(Mujtaba and Patel, 2007)","plainTextFormattedCitation":"(Mujtaba and Patel, 2007)","previouslyFormattedCitation":"(Mujtaba and Patel, 2007)"},"properties":{"noteIndex":0},"schema":"https://github.com/citation-style-language/schema/raw/master/csl-citation.json"}</w:instrText>
      </w:r>
      <w:r w:rsidRPr="00B136AF">
        <w:rPr>
          <w:rFonts w:eastAsia="Calibri" w:cs="Arial"/>
        </w:rPr>
        <w:fldChar w:fldCharType="separate"/>
      </w:r>
      <w:r w:rsidRPr="00B136AF">
        <w:rPr>
          <w:rFonts w:eastAsia="Calibri" w:cs="Arial"/>
          <w:noProof/>
        </w:rPr>
        <w:t>(Mujtaba and Patel, 2007)</w:t>
      </w:r>
      <w:r w:rsidRPr="00B136AF">
        <w:rPr>
          <w:rFonts w:eastAsia="Calibri" w:cs="Arial"/>
        </w:rPr>
        <w:fldChar w:fldCharType="end"/>
      </w:r>
      <w:r w:rsidRPr="00B136AF">
        <w:rPr>
          <w:rFonts w:eastAsia="Calibri" w:cs="Arial"/>
        </w:rPr>
        <w:t>. In this academic report, the management of the McDonald’s corporation as a famous food retailer in the UK would be analysed while implementing management theories where applicable. The critical evaluation of the chosen management theory by pointing out the advantages and disadvantages and then suggestions on how these managerial conflicts would be resolved within this company would be given with a conclusive summary of the management scenario of this global food conglomerate.</w:t>
      </w:r>
      <w:bookmarkStart w:id="3" w:name="_Toc131839446"/>
    </w:p>
    <w:p w14:paraId="5B3A4FD2" w14:textId="77777777" w:rsidR="00260BB9" w:rsidRDefault="00260BB9">
      <w:pPr>
        <w:rPr>
          <w:rFonts w:eastAsia="Calibri" w:cs="Arial"/>
        </w:rPr>
      </w:pPr>
      <w:r>
        <w:rPr>
          <w:rFonts w:eastAsia="Calibri" w:cs="Arial"/>
        </w:rPr>
        <w:br w:type="page"/>
      </w:r>
    </w:p>
    <w:p w14:paraId="639BAFEC" w14:textId="77777777" w:rsidR="00B136AF" w:rsidRPr="00B136AF" w:rsidRDefault="00B136AF" w:rsidP="00B136AF">
      <w:pPr>
        <w:spacing w:after="0" w:line="360" w:lineRule="auto"/>
        <w:jc w:val="both"/>
        <w:rPr>
          <w:rFonts w:ascii="Calibri" w:eastAsia="Calibri" w:hAnsi="Calibri" w:cs="Times New Roman"/>
          <w:sz w:val="24"/>
          <w:szCs w:val="24"/>
          <w:lang w:val="en-US"/>
        </w:rPr>
      </w:pPr>
    </w:p>
    <w:p w14:paraId="34F3675B" w14:textId="77777777" w:rsidR="00B136AF" w:rsidRPr="00B136AF" w:rsidRDefault="00B136AF" w:rsidP="00B136AF">
      <w:pPr>
        <w:keepNext/>
        <w:keepLines/>
        <w:spacing w:before="240" w:after="0" w:line="360" w:lineRule="auto"/>
        <w:jc w:val="both"/>
        <w:outlineLvl w:val="0"/>
        <w:rPr>
          <w:rFonts w:eastAsia="Times New Roman" w:cs="Arial"/>
          <w:color w:val="2F5496"/>
          <w:sz w:val="32"/>
          <w:szCs w:val="32"/>
        </w:rPr>
      </w:pPr>
      <w:bookmarkStart w:id="4" w:name="_Toc131968957"/>
      <w:bookmarkStart w:id="5" w:name="_Toc131970792"/>
      <w:bookmarkStart w:id="6" w:name="_Toc1616693324"/>
      <w:r w:rsidRPr="6E1F073F">
        <w:rPr>
          <w:rFonts w:eastAsia="Times New Roman" w:cs="Arial"/>
          <w:color w:val="2F5496" w:themeColor="accent1" w:themeShade="BF"/>
          <w:sz w:val="32"/>
          <w:szCs w:val="32"/>
        </w:rPr>
        <w:t>Management Theory for McDonald’s</w:t>
      </w:r>
      <w:bookmarkEnd w:id="3"/>
      <w:bookmarkEnd w:id="4"/>
      <w:bookmarkEnd w:id="5"/>
      <w:bookmarkEnd w:id="6"/>
    </w:p>
    <w:p w14:paraId="78D0EC51" w14:textId="77777777" w:rsidR="00B136AF" w:rsidRPr="00B136AF" w:rsidRDefault="00B136AF" w:rsidP="00B136AF">
      <w:pPr>
        <w:spacing w:after="0" w:line="360" w:lineRule="auto"/>
        <w:jc w:val="both"/>
        <w:rPr>
          <w:rFonts w:eastAsia="Calibri" w:cs="Arial"/>
        </w:rPr>
      </w:pPr>
    </w:p>
    <w:p w14:paraId="0206CC9A" w14:textId="51EBEC93" w:rsidR="00B136AF" w:rsidRPr="00B136AF" w:rsidRDefault="00B136AF" w:rsidP="00B136AF">
      <w:pPr>
        <w:spacing w:after="0" w:line="360" w:lineRule="auto"/>
        <w:jc w:val="both"/>
        <w:rPr>
          <w:rFonts w:eastAsia="Calibri" w:cs="Arial"/>
        </w:rPr>
      </w:pPr>
      <w:r w:rsidRPr="00B136AF">
        <w:rPr>
          <w:rFonts w:eastAsia="Calibri" w:cs="Arial"/>
        </w:rPr>
        <w:t xml:space="preserve">Management is defined as the art of getting things done through and with the people who are in formally organised groups and the art of creating an environment in such an organised group where the people can perform as individuals and yet can cooperate toward the attainment of the group goals as well as the art of removing the blocks to such performance or the art of optimising the efficiency in case of effectively reaching the goals. It is known as the process of planning, directing, organising, and controlling the resources of the organisation (physical, financial, human, and informational) in the pursuit of the goals of organisation </w:t>
      </w:r>
      <w:r w:rsidRPr="00B136AF">
        <w:rPr>
          <w:rFonts w:eastAsia="Calibri" w:cs="Arial"/>
        </w:rPr>
        <w:fldChar w:fldCharType="begin" w:fldLock="1"/>
      </w:r>
      <w:r w:rsidRPr="00B136AF">
        <w:rPr>
          <w:rFonts w:eastAsia="Calibri" w:cs="Arial"/>
        </w:rPr>
        <w:instrText>ADDIN CSL_CITATION {"citationItems":[{"id":"ITEM-1","itemData":{"ISBN":"9783319945255","abstract":"About This Book HR governance is a relatively new construct that has been drawing increased attention lately. As a part of corporate governance, it represents the internal and external normative framework for human resource management and its supervision in organizations. This book theoretically integrates HR governance with the related domains of corporate governance, corporate management, HR management and leadership. It thereby provides scholars and practitioners in the field with a precisely delineated system of theoretical concepts for their work and helps to convert them into research questions as well as practical concepts. By interpreting the new ISO 30408 norm on human governance and by reflecting recent developments, the book helps to implement company-specific HR governance systems and to comply with current and future HR regulations. Abstract The concept of management is well established and very familiar to scholars and practitioners alike. However, it is also very vague, with traditional text book definitions containing almost no concrete characteristics. This chapter aims at developing a more precise definition of management that clearly and fully captures the meaning and the content of the term. This is done by conducting a broad survey of literature and subjecting the main elements to critical analysis. Essential new definitory elements are also conceptualized. As a result, we suggest that management is a steering influence on market, production and/or resource operations in an organization and its units that may address both people and non-people issues and is exerted by multiple organizational actors through either anticipatory norm-setting or situational intervention with the aim of achieving the unit’s objectives.","author":[{"dropping-particle":"","family":"Kaehler","given":"Boris","non-dropping-particle":"","parse-names":false,"suffix":""},{"dropping-particle":"","family":"Grundei","given":"Jens","non-dropping-particle":"","parse-names":false,"suffix":""}],"container-title":"Researchgate","id":"ITEM-1","issue":"July 2018","issued":{"date-parts":[["2019"]]},"page":"1-29","title":"HR Governance A Theoretical Introduction","type":"article-journal","volume":"2019"},"uris":["http://www.mendeley.com/documents/?uuid=f88a0f40-c17c-4d08-bb22-0adfb19d9376"]}],"mendeley":{"formattedCitation":"(Kaehler and Grundei, 2019)","plainTextFormattedCitation":"(Kaehler and Grundei, 2019)","previouslyFormattedCitation":"(Kaehler and Grundei, 2019)"},"properties":{"noteIndex":0},"schema":"https://github.com/citation-style-language/schema/raw/master/csl-citation.json"}</w:instrText>
      </w:r>
      <w:r w:rsidRPr="00B136AF">
        <w:rPr>
          <w:rFonts w:eastAsia="Calibri" w:cs="Arial"/>
        </w:rPr>
        <w:fldChar w:fldCharType="separate"/>
      </w:r>
      <w:r w:rsidRPr="00B136AF">
        <w:rPr>
          <w:rFonts w:eastAsia="Calibri" w:cs="Arial"/>
          <w:noProof/>
        </w:rPr>
        <w:t>(Kaehler and Grundei, 2019)</w:t>
      </w:r>
      <w:r w:rsidRPr="00B136AF">
        <w:rPr>
          <w:rFonts w:eastAsia="Calibri" w:cs="Arial"/>
        </w:rPr>
        <w:fldChar w:fldCharType="end"/>
      </w:r>
      <w:r w:rsidRPr="00B136AF">
        <w:rPr>
          <w:rFonts w:eastAsia="Calibri" w:cs="Arial"/>
        </w:rPr>
        <w:t xml:space="preserve">. In </w:t>
      </w:r>
      <w:r w:rsidR="0069047D">
        <w:rPr>
          <w:rFonts w:eastAsia="Calibri" w:cs="Arial"/>
        </w:rPr>
        <w:t xml:space="preserve">the </w:t>
      </w:r>
      <w:r w:rsidRPr="00B136AF">
        <w:rPr>
          <w:rFonts w:eastAsia="Calibri" w:cs="Arial"/>
        </w:rPr>
        <w:t xml:space="preserve">case of McDonald’s, the theory applied would be Fayol’s management principles application. In the year 1916, Henri Fayol published 14 principles of management and modern-day researchers opined that 14 principles of management had metamorphosed into present-day management and administration after his book was translated. The administrative management theory includes authority, responsibility, division of work, unity of direction, unity of command, discipline, remuneration, subordination of individual interest to general interest, centralisation, stability of tenure, order, equity, spirit de corps and initiative </w:t>
      </w:r>
      <w:r w:rsidRPr="00B136AF">
        <w:rPr>
          <w:rFonts w:eastAsia="Calibri" w:cs="Arial"/>
        </w:rPr>
        <w:fldChar w:fldCharType="begin" w:fldLock="1"/>
      </w:r>
      <w:r w:rsidRPr="00B136AF">
        <w:rPr>
          <w:rFonts w:eastAsia="Calibri" w:cs="Arial"/>
        </w:rPr>
        <w:instrText>ADDIN CSL_CITATION {"citationItems":[{"id":"ITEM-1","itemData":{"DOI":"10.1633/jistap.2015.3.2.5","ISSN":"2287-9099","abstract":"This paper focuses generally on the ‘fourteen principles of management’ by Henri Fayol. However, it specifically analyses their application to and implications for libraries and information centres. An extensive review of pub- lished works on management generally, and library management in particular, was conducted. This yielded vital insights on the original meaning and later modifications of these principles, as well as their application in the management of various organisations. Consequently, the strengths and weaknesses of these principles were exam- ined to determine their suitability in libraries and information centres. Inferences, illustrations, and examples were drawn from both developed and developing countries which gives the paper a global perspective. Based on avail- able literature, it was concluded that Fayol’s principles of management are as relevant to libraries as they are in other organisations. The paper, therefore, recommends that in addition to modifying some aspects to make these principles more responsive to the peculiar needs of libraries, further research should be undertaken to expand the breadth of these principles and ascertain their impacts on the management of information organisations","author":[{"dropping-particle":"","family":"Uzuegbu","given":"C.P.","non-dropping-particle":"","parse-names":false,"suffix":""},{"dropping-particle":"","family":"Nnadozie","given":"C.O.","non-dropping-particle":"","parse-names":false,"suffix":""}],"container-title":"Journal of Information Science Theory and Practice","id":"ITEM-1","issue":"2","issued":{"date-parts":[["2015"]]},"page":"58-72","title":"Henry Fayol's 14 Principles of Management: Implications for Libraries and Information Centres","type":"article-journal","volume":"3"},"uris":["http://www.mendeley.com/documents/?uuid=02f56b50-ceea-4d75-97fa-065dd5313a09"]}],"mendeley":{"formattedCitation":"(Uzuegbu and Nnadozie, 2015)","plainTextFormattedCitation":"(Uzuegbu and Nnadozie, 2015)","previouslyFormattedCitation":"(Uzuegbu and Nnadozie, 2015)"},"properties":{"noteIndex":0},"schema":"https://github.com/citation-style-language/schema/raw/master/csl-citation.json"}</w:instrText>
      </w:r>
      <w:r w:rsidRPr="00B136AF">
        <w:rPr>
          <w:rFonts w:eastAsia="Calibri" w:cs="Arial"/>
        </w:rPr>
        <w:fldChar w:fldCharType="separate"/>
      </w:r>
      <w:r w:rsidRPr="00B136AF">
        <w:rPr>
          <w:rFonts w:eastAsia="Calibri" w:cs="Arial"/>
          <w:noProof/>
        </w:rPr>
        <w:t>(Uzuegbu and Nnadozie, 2015)</w:t>
      </w:r>
      <w:r w:rsidRPr="00B136AF">
        <w:rPr>
          <w:rFonts w:eastAsia="Calibri" w:cs="Arial"/>
        </w:rPr>
        <w:fldChar w:fldCharType="end"/>
      </w:r>
      <w:r w:rsidRPr="00B136AF">
        <w:rPr>
          <w:rFonts w:eastAsia="Calibri" w:cs="Arial"/>
        </w:rPr>
        <w:t xml:space="preserve">. In the case of McDonald's website, the “management commitment, additional responsibility of supervisory employees and the personal accountability, the clear examples of Fayol’s “division of work, unity of command, unity of direction, the subordination of the individual interest to general and the principle of discipline has been seen to be implemented. The scalar chain has been maintained as every employee performs the tasks given and restaurant supervisors possess the authority to provide orders and maintained discipline. The management involves one restaurant supervisor, but the centralisation of decision-making has not been stated </w:t>
      </w:r>
      <w:r w:rsidRPr="00B136AF">
        <w:rPr>
          <w:rFonts w:eastAsia="Calibri" w:cs="Arial"/>
        </w:rPr>
        <w:fldChar w:fldCharType="begin" w:fldLock="1"/>
      </w:r>
      <w:r w:rsidRPr="00B136AF">
        <w:rPr>
          <w:rFonts w:eastAsia="Calibri" w:cs="Arial"/>
        </w:rPr>
        <w:instrText>ADDIN CSL_CITATION {"citationItems":[{"id":"ITEM-1","itemData":{"author":[{"dropping-particle":"","family":"Efthymiou","given":"Leonidas","non-dropping-particle":"","parse-names":false,"suffix":""}],"id":"ITEM-1","issued":{"date-parts":[["2016"]]},"title":"The Influence of Classical and Human-Relations Approaches in Management Today, A Critical Evaluation. Management Theories and Philosophies (BS4S02-V1)","type":"article-journal"},"uris":["http://www.mendeley.com/documents/?uuid=7af02596-391c-4116-b2f0-fbc1cf694103"]}],"mendeley":{"formattedCitation":"(Efthymiou, 2016)","plainTextFormattedCitation":"(Efthymiou, 2016)","previouslyFormattedCitation":"(Efthymiou, 2016)"},"properties":{"noteIndex":0},"schema":"https://github.com/citation-style-language/schema/raw/master/csl-citation.json"}</w:instrText>
      </w:r>
      <w:r w:rsidRPr="00B136AF">
        <w:rPr>
          <w:rFonts w:eastAsia="Calibri" w:cs="Arial"/>
        </w:rPr>
        <w:fldChar w:fldCharType="separate"/>
      </w:r>
      <w:r w:rsidRPr="00B136AF">
        <w:rPr>
          <w:rFonts w:eastAsia="Calibri" w:cs="Arial"/>
          <w:noProof/>
        </w:rPr>
        <w:t>(Efthymiou, 2016)</w:t>
      </w:r>
      <w:r w:rsidRPr="00B136AF">
        <w:rPr>
          <w:rFonts w:eastAsia="Calibri" w:cs="Arial"/>
        </w:rPr>
        <w:fldChar w:fldCharType="end"/>
      </w:r>
      <w:r w:rsidRPr="00B136AF">
        <w:rPr>
          <w:rFonts w:eastAsia="Calibri" w:cs="Arial"/>
        </w:rPr>
        <w:t xml:space="preserve">. The scalar hierarchy is maintained through a matrix management structure through which the company organises the global business and supports the functions while focusing on geographical segments with locally incorporated subsidiaries complemented by branches in different territories. The subsidiaries possess a board and management structure set by the McDonald's corporation and the local executive officer, the local leadership and local entity boars are also involved. The management of the franchised restaurant is done by conventional franchising, affiliation, and developmental licensing </w:t>
      </w:r>
      <w:r w:rsidRPr="00B136AF">
        <w:rPr>
          <w:rFonts w:eastAsia="Calibri" w:cs="Arial"/>
        </w:rPr>
        <w:fldChar w:fldCharType="begin" w:fldLock="1"/>
      </w:r>
      <w:r w:rsidRPr="00B136AF">
        <w:rPr>
          <w:rFonts w:eastAsia="Calibri" w:cs="Arial"/>
        </w:rPr>
        <w:instrText>ADDIN CSL_CITATION {"citationItems":[{"id":"ITEM-1","itemData":{"author":[{"dropping-particle":"","family":"McDonald's","given":"","non-dropping-particle":"","parse-names":false,"suffix":""}],"id":"ITEM-1","issued":{"date-parts":[["2020"]]},"page":"1-48","title":"Corporate Governance Framework 2020 ","type":"article-journal"},"uris":["http://www.mendeley.com/documents/?uuid=85bb7252-90fd-474a-80d4-8ff584c267d9"]}],"mendeley":{"formattedCitation":"(McDonald’s, 2020)","plainTextFormattedCitation":"(McDonald’s, 2020)","previouslyFormattedCitation":"(McDonald’s, 2020)"},"properties":{"noteIndex":0},"schema":"https://github.com/citation-style-language/schema/raw/master/csl-citation.json"}</w:instrText>
      </w:r>
      <w:r w:rsidRPr="00B136AF">
        <w:rPr>
          <w:rFonts w:eastAsia="Calibri" w:cs="Arial"/>
        </w:rPr>
        <w:fldChar w:fldCharType="separate"/>
      </w:r>
      <w:r w:rsidRPr="00B136AF">
        <w:rPr>
          <w:rFonts w:eastAsia="Calibri" w:cs="Arial"/>
          <w:noProof/>
        </w:rPr>
        <w:t>(McDonald’s, 2020)</w:t>
      </w:r>
      <w:r w:rsidRPr="00B136AF">
        <w:rPr>
          <w:rFonts w:eastAsia="Calibri" w:cs="Arial"/>
        </w:rPr>
        <w:fldChar w:fldCharType="end"/>
      </w:r>
      <w:r w:rsidRPr="00B136AF">
        <w:rPr>
          <w:rFonts w:eastAsia="Calibri" w:cs="Arial"/>
        </w:rPr>
        <w:t xml:space="preserve">. The equity from Fayol’s principle is more visible in the company values which include serving (putting customers at the heart of service), integrity or doing the right thing, inclusion, opening doors to everyone, creating a family, and serving the community better. The company embraces the contribution of everyone in the </w:t>
      </w:r>
      <w:proofErr w:type="spellStart"/>
      <w:r w:rsidRPr="00B136AF">
        <w:rPr>
          <w:rFonts w:eastAsia="Calibri" w:cs="Arial"/>
        </w:rPr>
        <w:t>Mcfamily</w:t>
      </w:r>
      <w:proofErr w:type="spellEnd"/>
      <w:r w:rsidRPr="00B136AF">
        <w:rPr>
          <w:rFonts w:eastAsia="Calibri" w:cs="Arial"/>
        </w:rPr>
        <w:t xml:space="preserve"> and involves Global DEI strategic pillars which include representing the diverse communities where the company operates, dismantling barriers to economic opportunities as well as accelerating the cultures of belongingness and inclusion. The women franchisers were 29% whereas 31% of the operators or owners were either Asian (being 7%), black (being 12%) and Hispanic (being 12%) </w:t>
      </w:r>
      <w:r w:rsidRPr="00B136AF">
        <w:rPr>
          <w:rFonts w:eastAsia="Calibri" w:cs="Arial"/>
        </w:rPr>
        <w:fldChar w:fldCharType="begin" w:fldLock="1"/>
      </w:r>
      <w:r w:rsidRPr="00B136AF">
        <w:rPr>
          <w:rFonts w:eastAsia="Calibri" w:cs="Arial"/>
        </w:rPr>
        <w:instrText>ADDIN CSL_CITATION {"citationItems":[{"id":"ITEM-1","itemData":{"author":[{"dropping-particle":"","family":"Mcdonalds Corporation","given":"","non-dropping-particle":"","parse-names":false,"suffix":""}],"id":"ITEM-1","issued":{"date-parts":[["2022"]]},"title":"Global Diversity, Equity and Inclusion Report-Explicitly Transparent . Profoundly Inclusive .","type":"article-journal"},"uris":["http://www.mendeley.com/documents/?uuid=e7b9f1f9-ab5d-49e2-9277-80310691f933"]}],"mendeley":{"formattedCitation":"(Mcdonalds Corporation, 2022)","plainTextFormattedCitation":"(Mcdonalds Corporation, 2022)","previouslyFormattedCitation":"(Mcdonalds Corporation, 2022)"},"properties":{"noteIndex":0},"schema":"https://github.com/citation-style-language/schema/raw/master/csl-citation.json"}</w:instrText>
      </w:r>
      <w:r w:rsidRPr="00B136AF">
        <w:rPr>
          <w:rFonts w:eastAsia="Calibri" w:cs="Arial"/>
        </w:rPr>
        <w:fldChar w:fldCharType="separate"/>
      </w:r>
      <w:r w:rsidRPr="00B136AF">
        <w:rPr>
          <w:rFonts w:eastAsia="Calibri" w:cs="Arial"/>
          <w:noProof/>
        </w:rPr>
        <w:t>(McDonald’s Corporation, 2022)</w:t>
      </w:r>
      <w:r w:rsidRPr="00B136AF">
        <w:rPr>
          <w:rFonts w:eastAsia="Calibri" w:cs="Arial"/>
        </w:rPr>
        <w:fldChar w:fldCharType="end"/>
      </w:r>
      <w:r w:rsidRPr="00B136AF">
        <w:rPr>
          <w:rFonts w:eastAsia="Calibri" w:cs="Arial"/>
        </w:rPr>
        <w:t xml:space="preserve">. The company takes human rights very seriously and act with due diligence for avoiding any infringement of the human rights which address of impacts the human rights if they occur in workplace. The company has guided human rights policies which are set out by the universal declaration of human rights and has international labour organisations declaration on the fundamental principles and the rights to work. The company is free from slavery of employees, child labour, collective bargain, and freedom to associate as well as freedom from harassments and discrimination. The vulnerable groups of the company are indigenous people, migrant laborers, children, or women etc </w:t>
      </w:r>
      <w:r w:rsidRPr="00B136AF">
        <w:rPr>
          <w:rFonts w:eastAsia="Calibri" w:cs="Arial"/>
        </w:rPr>
        <w:fldChar w:fldCharType="begin" w:fldLock="1"/>
      </w:r>
      <w:r w:rsidRPr="00B136AF">
        <w:rPr>
          <w:rFonts w:eastAsia="Calibri" w:cs="Arial"/>
        </w:rPr>
        <w:instrText>ADDIN CSL_CITATION {"citationItems":[{"id":"ITEM-1","itemData":{"author":[{"dropping-particle":"","family":"Ruggie","given":"John","non-dropping-particle":"","parse-names":false,"suffix":""}],"container-title":"Shell Global","id":"ITEM-1","issue":"1","issued":{"date-parts":[["2015"]]},"page":"188-223","title":"Respecting human rights","type":"article-journal","volume":"13"},"uris":["http://www.mendeley.com/documents/?uuid=dad36251-1c57-4d68-a85c-431f0631791a"]}],"mendeley":{"formattedCitation":"(Ruggie, 2015)","plainTextFormattedCitation":"(Ruggie, 2015)","previouslyFormattedCitation":"(Ruggie, 2015)"},"properties":{"noteIndex":0},"schema":"https://github.com/citation-style-language/schema/raw/master/csl-citation.json"}</w:instrText>
      </w:r>
      <w:r w:rsidRPr="00B136AF">
        <w:rPr>
          <w:rFonts w:eastAsia="Calibri" w:cs="Arial"/>
        </w:rPr>
        <w:fldChar w:fldCharType="separate"/>
      </w:r>
      <w:r w:rsidRPr="00B136AF">
        <w:rPr>
          <w:rFonts w:eastAsia="Calibri" w:cs="Arial"/>
          <w:noProof/>
        </w:rPr>
        <w:t>(Ruggie, 2015)</w:t>
      </w:r>
      <w:r w:rsidRPr="00B136AF">
        <w:rPr>
          <w:rFonts w:eastAsia="Calibri" w:cs="Arial"/>
        </w:rPr>
        <w:fldChar w:fldCharType="end"/>
      </w:r>
      <w:r w:rsidRPr="00B136AF">
        <w:rPr>
          <w:rFonts w:eastAsia="Calibri" w:cs="Arial"/>
        </w:rPr>
        <w:t xml:space="preserve">. This all can relate to equity principle of Fayol. In case of remuneration, the company implemented competitive wage policy and it has been based on substantial pay difference according to the management level. The gaps between the salaries are set in ways so to reflect the completion among employees, contribute toward the management development and motivate the employees. The level of salaries of McDonald’s are highest among the food retailers </w:t>
      </w:r>
      <w:r w:rsidRPr="00B136AF">
        <w:rPr>
          <w:rFonts w:eastAsia="Calibri" w:cs="Arial"/>
        </w:rPr>
        <w:fldChar w:fldCharType="begin" w:fldLock="1"/>
      </w:r>
      <w:r w:rsidRPr="00B136AF">
        <w:rPr>
          <w:rFonts w:eastAsia="Calibri" w:cs="Arial"/>
        </w:rPr>
        <w:instrText>ADDIN CSL_CITATION {"citationItems":[{"id":"ITEM-1","itemData":{"author":[{"dropping-particle":"","family":"Rasheed","given":"Adel","non-dropping-particle":"","parse-names":false,"suffix":""}],"id":"ITEM-1","issue":"May","issued":{"date-parts":[["2020"]]},"title":"Published in The Proceedings of the Tenth International Conference of Public Private Sectors Partnerships , University of Algarve , Faro-Portugal , 4-7 April , 2004 McDonald ’ s in Jordan : A Case Study of International Business Organization in a Developing Country Prepared by","type":"article-journal"},"uris":["http://www.mendeley.com/documents/?uuid=0b49a97a-8740-4042-b154-820049708109"]}],"mendeley":{"formattedCitation":"(Rasheed, 2020)","plainTextFormattedCitation":"(Rasheed, 2020)","previouslyFormattedCitation":"(Rasheed, 2020)"},"properties":{"noteIndex":0},"schema":"https://github.com/citation-style-language/schema/raw/master/csl-citation.json"}</w:instrText>
      </w:r>
      <w:r w:rsidRPr="00B136AF">
        <w:rPr>
          <w:rFonts w:eastAsia="Calibri" w:cs="Arial"/>
        </w:rPr>
        <w:fldChar w:fldCharType="separate"/>
      </w:r>
      <w:r w:rsidRPr="00B136AF">
        <w:rPr>
          <w:rFonts w:eastAsia="Calibri" w:cs="Arial"/>
          <w:noProof/>
        </w:rPr>
        <w:t>(Rasheed, 2020)</w:t>
      </w:r>
      <w:r w:rsidRPr="00B136AF">
        <w:rPr>
          <w:rFonts w:eastAsia="Calibri" w:cs="Arial"/>
        </w:rPr>
        <w:fldChar w:fldCharType="end"/>
      </w:r>
      <w:r w:rsidRPr="00B136AF">
        <w:rPr>
          <w:rFonts w:eastAsia="Calibri" w:cs="Arial"/>
        </w:rPr>
        <w:t xml:space="preserve">. This aspect covers the remuneration principle of Fayol. For the principle of stability of tenure, it would be well observed that the company offers weakly wage and the underage crew members would earn 4.95 sterling per hour whereas 18-year-old and above would get 5.83 sterling per hour. The crew trainers also have hourly salaries which were reported to be 6.30 and 7.20 sterling for the shift managers. The store manager is the full-time workers with 45 hours per week and increased remuneration. This causes McDonald’s a lot of turnovers </w:t>
      </w:r>
      <w:r w:rsidRPr="00B136AF">
        <w:rPr>
          <w:rFonts w:eastAsia="Calibri" w:cs="Arial"/>
        </w:rPr>
        <w:fldChar w:fldCharType="begin" w:fldLock="1"/>
      </w:r>
      <w:r w:rsidRPr="00B136AF">
        <w:rPr>
          <w:rFonts w:eastAsia="Calibri" w:cs="Arial"/>
        </w:rPr>
        <w:instrText>ADDIN CSL_CITATION {"citationItems":[{"id":"ITEM-1","itemData":{"abstract":"neue Ausg. Lizenzpflichtig. - Vom Verlag als Druckwerk on demand angeboten","author":[{"dropping-particle":"","family":"Hai","given":"Md. Abdul","non-dropping-particle":"","parse-names":false,"suffix":""}],"container-title":"Lambert Academic Publishing","id":"ITEM-1","issue":"June 2012","issued":{"date-parts":[["2015"]]},"page":"155","title":"Performance Appraisal Effectiveness : An Evaluation of McDonald ' s in the UK","type":"article-journal"},"uris":["http://www.mendeley.com/documents/?uuid=5422107e-7cb1-4349-96c7-3ea264dd92b2"]}],"mendeley":{"formattedCitation":"(Hai, 2015)","plainTextFormattedCitation":"(Hai, 2015)","previouslyFormattedCitation":"(Hai, 2015)"},"properties":{"noteIndex":0},"schema":"https://github.com/citation-style-language/schema/raw/master/csl-citation.json"}</w:instrText>
      </w:r>
      <w:r w:rsidRPr="00B136AF">
        <w:rPr>
          <w:rFonts w:eastAsia="Calibri" w:cs="Arial"/>
        </w:rPr>
        <w:fldChar w:fldCharType="separate"/>
      </w:r>
      <w:r w:rsidRPr="00B136AF">
        <w:rPr>
          <w:rFonts w:eastAsia="Calibri" w:cs="Arial"/>
          <w:noProof/>
        </w:rPr>
        <w:t>(Hai, 2015)</w:t>
      </w:r>
      <w:r w:rsidRPr="00B136AF">
        <w:rPr>
          <w:rFonts w:eastAsia="Calibri" w:cs="Arial"/>
        </w:rPr>
        <w:fldChar w:fldCharType="end"/>
      </w:r>
      <w:r w:rsidRPr="00B136AF">
        <w:rPr>
          <w:rFonts w:eastAsia="Calibri" w:cs="Arial"/>
        </w:rPr>
        <w:t xml:space="preserve">. In case of </w:t>
      </w:r>
      <w:proofErr w:type="spellStart"/>
      <w:r w:rsidRPr="00B136AF">
        <w:rPr>
          <w:rFonts w:eastAsia="Calibri" w:cs="Arial"/>
        </w:rPr>
        <w:t>espirit</w:t>
      </w:r>
      <w:proofErr w:type="spellEnd"/>
      <w:r w:rsidRPr="00B136AF">
        <w:rPr>
          <w:rFonts w:eastAsia="Calibri" w:cs="Arial"/>
        </w:rPr>
        <w:t xml:space="preserve"> de corps, the company uses performance-based appraisals which includes reward management system as well. The team build-up is done when the average and below average workers motivate the employee to perform up to their best. The company also uses same policy for the pay rise of the workers and the average workers who perform excellent get pay rise which is greater than the minim wage rate for a given year </w:t>
      </w:r>
      <w:r w:rsidRPr="00B136AF">
        <w:rPr>
          <w:rFonts w:eastAsia="Calibri" w:cs="Arial"/>
        </w:rPr>
        <w:fldChar w:fldCharType="begin" w:fldLock="1"/>
      </w:r>
      <w:r w:rsidRPr="00B136AF">
        <w:rPr>
          <w:rFonts w:eastAsia="Calibri" w:cs="Arial"/>
        </w:rPr>
        <w:instrText>ADDIN CSL_CITATION {"citationItems":[{"id":"ITEM-1","itemData":{"DOI":"10.6007/ijarems/v2-i5/299","abstract":"In the current business world humans are considered as the success factor for any business. For this reason reputed business firms are trying to hire the best human resource that is available in the market so that the firms can maintain its image and goodwill in the future as well. The main objective of this is to find that PM is helpful to improve the productivity of the employees and how PM is linked with the training needs of the employees. Another aim is to find out that how this is helpful to increase the revenue and profitability of the firm for the current research study qualitative research is used because it gives the brief information and understanding of theories. In order to get the brooder view of respondents, qualitative research will help a lot. Training and the development in the organization leads to greater benefit. To increase the efficiency of the below average workers these reports play a very significant role. Time constraint is major problem associated with this research. Due to lack of time the interviewer does not get much time to take the interviews. So PA session conduction each year in McDonalds motivates the employee to work harder and harder. Furthermore PA processes provide training and development to the employees as well as the reward management. These factors also drive the average worker to work more and more efficiently in McDonalds.","author":[{"dropping-particle":"","family":"Qureshi","given":"Amber","non-dropping-particle":"","parse-names":false,"suffix":""},{"dropping-particle":"","family":"Hassan","given":"Mubashir","non-dropping-particle":"","parse-names":false,"suffix":""}],"container-title":"International Journal of Academic Research in Economics and Management Sciences","id":"ITEM-1","issue":"5","issued":{"date-parts":[["2013"]]},"title":"Impact of performance management on the organisational performance: An analytical investigation of the business model of McDonalds","type":"article-journal","volume":"2"},"uris":["http://www.mendeley.com/documents/?uuid=59585bf8-952f-4709-aad6-67b8375c6848"]}],"mendeley":{"formattedCitation":"(Qureshi and Hassan, 2013)","plainTextFormattedCitation":"(Qureshi and Hassan, 2013)","previouslyFormattedCitation":"(Qureshi and Hassan, 2013)"},"properties":{"noteIndex":0},"schema":"https://github.com/citation-style-language/schema/raw/master/csl-citation.json"}</w:instrText>
      </w:r>
      <w:r w:rsidRPr="00B136AF">
        <w:rPr>
          <w:rFonts w:eastAsia="Calibri" w:cs="Arial"/>
        </w:rPr>
        <w:fldChar w:fldCharType="separate"/>
      </w:r>
      <w:r w:rsidRPr="00B136AF">
        <w:rPr>
          <w:rFonts w:eastAsia="Calibri" w:cs="Arial"/>
          <w:noProof/>
        </w:rPr>
        <w:t>(Qureshi and Hassan, 2013)</w:t>
      </w:r>
      <w:r w:rsidRPr="00B136AF">
        <w:rPr>
          <w:rFonts w:eastAsia="Calibri" w:cs="Arial"/>
        </w:rPr>
        <w:fldChar w:fldCharType="end"/>
      </w:r>
      <w:r w:rsidRPr="00B136AF">
        <w:rPr>
          <w:rFonts w:eastAsia="Calibri" w:cs="Arial"/>
        </w:rPr>
        <w:t xml:space="preserve">. Quality operation management has been the main factor which has catapulted the company in the highest position of retail business. The order is maintained in the company as the firm has digitalised information system and well implemented corporate standards which are used for maintaining the quality standards for regular inspections (twice a year) in the restaurants. The company prioritises the high quality of product and workshops held ensure that McDonald’s franchisees do not compromise with the quality of food, and this had become the identity of the brand. There are pre-qualified suppliers who have been vetted and approved for doing business with the franchisees </w:t>
      </w:r>
      <w:r w:rsidRPr="00B136AF">
        <w:rPr>
          <w:rFonts w:eastAsia="Calibri" w:cs="Arial"/>
        </w:rPr>
        <w:fldChar w:fldCharType="begin" w:fldLock="1"/>
      </w:r>
      <w:r w:rsidRPr="00B136AF">
        <w:rPr>
          <w:rFonts w:eastAsia="Calibri" w:cs="Arial"/>
        </w:rPr>
        <w:instrText>ADDIN CSL_CITATION {"citationItems":[{"id":"ITEM-1","itemData":{"DOI":"10.2109/5.671079","author":[{"dropping-particle":"","family":"Njihia","given":"James","non-dropping-particle":"","parse-names":false,"suffix":""}],"id":"ITEM-1","issued":{"date-parts":[["2019","4","11"]]},"title":"Operations Management 1 Operations Management Introduction: Overview of McDonalds","type":"book"},"uris":["http://www.mendeley.com/documents/?uuid=bee96162-8bd3-421c-9d5f-0ae1c9df18b8"]}],"mendeley":{"formattedCitation":"(Njihia, 2019)","plainTextFormattedCitation":"(Njihia, 2019)","previouslyFormattedCitation":"(Njihia, 2019)"},"properties":{"noteIndex":0},"schema":"https://github.com/citation-style-language/schema/raw/master/csl-citation.json"}</w:instrText>
      </w:r>
      <w:r w:rsidRPr="00B136AF">
        <w:rPr>
          <w:rFonts w:eastAsia="Calibri" w:cs="Arial"/>
        </w:rPr>
        <w:fldChar w:fldCharType="separate"/>
      </w:r>
      <w:r w:rsidRPr="00B136AF">
        <w:rPr>
          <w:rFonts w:eastAsia="Calibri" w:cs="Arial"/>
          <w:noProof/>
        </w:rPr>
        <w:t>(Njihia, 2019)</w:t>
      </w:r>
      <w:r w:rsidRPr="00B136AF">
        <w:rPr>
          <w:rFonts w:eastAsia="Calibri" w:cs="Arial"/>
        </w:rPr>
        <w:fldChar w:fldCharType="end"/>
      </w:r>
      <w:r w:rsidRPr="00B136AF">
        <w:rPr>
          <w:rFonts w:eastAsia="Calibri" w:cs="Arial"/>
        </w:rPr>
        <w:t>. The employee hierarchy or order are maintained as CEO or chief executive officer, the chief people officer and the chief financial officer and the SVP development. There are different departments which has separate functions which include marketing, human resource, corporate affairs, finances, regional manager as well as information and strategic planning. The other functional department involve licensing, property, security and safety, supply chain, legal, construction, property, and restaurant services (McDonald’s, 2018).</w:t>
      </w:r>
      <w:bookmarkStart w:id="7" w:name="_Toc131839447"/>
    </w:p>
    <w:p w14:paraId="59E3D615" w14:textId="77777777" w:rsidR="00B136AF" w:rsidRPr="00B136AF" w:rsidRDefault="00B136AF" w:rsidP="00B136AF">
      <w:pPr>
        <w:spacing w:after="0" w:line="360" w:lineRule="auto"/>
        <w:jc w:val="both"/>
        <w:rPr>
          <w:rFonts w:eastAsia="Calibri" w:cs="Arial"/>
        </w:rPr>
      </w:pPr>
      <w:r w:rsidRPr="00B136AF">
        <w:rPr>
          <w:rFonts w:eastAsia="Calibri" w:cs="Arial"/>
        </w:rPr>
        <w:br w:type="page"/>
      </w:r>
    </w:p>
    <w:p w14:paraId="1498CEEE" w14:textId="77777777" w:rsidR="00B136AF" w:rsidRPr="00B136AF" w:rsidRDefault="00B136AF" w:rsidP="00B136AF">
      <w:pPr>
        <w:spacing w:after="0" w:line="360" w:lineRule="auto"/>
        <w:jc w:val="both"/>
        <w:rPr>
          <w:rFonts w:eastAsia="Calibri" w:cs="Arial"/>
        </w:rPr>
      </w:pPr>
    </w:p>
    <w:p w14:paraId="45474F23" w14:textId="55386327" w:rsidR="00B136AF" w:rsidRPr="00B136AF" w:rsidRDefault="00B136AF" w:rsidP="00B136AF">
      <w:pPr>
        <w:keepNext/>
        <w:keepLines/>
        <w:spacing w:before="240" w:after="0" w:line="360" w:lineRule="auto"/>
        <w:jc w:val="both"/>
        <w:outlineLvl w:val="0"/>
        <w:rPr>
          <w:rFonts w:eastAsia="Times New Roman" w:cs="Arial"/>
          <w:color w:val="2F5496"/>
          <w:sz w:val="32"/>
          <w:szCs w:val="32"/>
        </w:rPr>
      </w:pPr>
      <w:bookmarkStart w:id="8" w:name="_Toc131968958"/>
      <w:bookmarkStart w:id="9" w:name="_Toc131970793"/>
      <w:bookmarkStart w:id="10" w:name="_Toc866891565"/>
      <w:r w:rsidRPr="6E1F073F">
        <w:rPr>
          <w:rFonts w:eastAsia="Times New Roman" w:cs="Arial"/>
          <w:color w:val="2F5496" w:themeColor="accent1" w:themeShade="BF"/>
          <w:sz w:val="32"/>
          <w:szCs w:val="32"/>
        </w:rPr>
        <w:t>Advantages and Disadvantages of The Chosen Theory of Management</w:t>
      </w:r>
      <w:bookmarkEnd w:id="7"/>
      <w:bookmarkEnd w:id="8"/>
      <w:bookmarkEnd w:id="9"/>
      <w:bookmarkEnd w:id="10"/>
    </w:p>
    <w:p w14:paraId="5BB3C0EA" w14:textId="77777777" w:rsidR="00B136AF" w:rsidRPr="00B136AF" w:rsidRDefault="00B136AF" w:rsidP="00B136AF">
      <w:pPr>
        <w:spacing w:after="0" w:line="360" w:lineRule="auto"/>
        <w:jc w:val="both"/>
        <w:rPr>
          <w:rFonts w:ascii="Calibri" w:eastAsia="Calibri" w:hAnsi="Calibri" w:cs="Times New Roman"/>
          <w:sz w:val="24"/>
          <w:szCs w:val="24"/>
        </w:rPr>
      </w:pPr>
    </w:p>
    <w:p w14:paraId="19FCAAA0" w14:textId="77777777" w:rsidR="00B136AF" w:rsidRPr="00B136AF" w:rsidRDefault="00B136AF" w:rsidP="00B136AF">
      <w:pPr>
        <w:widowControl w:val="0"/>
        <w:autoSpaceDE w:val="0"/>
        <w:autoSpaceDN w:val="0"/>
        <w:adjustRightInd w:val="0"/>
        <w:spacing w:after="0" w:line="360" w:lineRule="auto"/>
        <w:jc w:val="both"/>
        <w:rPr>
          <w:rFonts w:eastAsia="Calibri" w:cs="Arial"/>
        </w:rPr>
      </w:pPr>
      <w:r w:rsidRPr="00B136AF">
        <w:rPr>
          <w:rFonts w:eastAsia="Calibri" w:cs="Arial"/>
        </w:rPr>
        <w:t xml:space="preserve">In the case of Fayol’s principles, the added advantage of it leads to higher productivity of the company, the decisions are very orderly as the hierarchy is maintained, there is a high level of productivity observed as well as the satisfaction of the employees is also maintained. Cost-saving. Ample time is allocated to the managerial discipline </w:t>
      </w:r>
      <w:r w:rsidRPr="00B136AF">
        <w:rPr>
          <w:rFonts w:eastAsia="Calibri" w:cs="Arial"/>
        </w:rPr>
        <w:fldChar w:fldCharType="begin" w:fldLock="1"/>
      </w:r>
      <w:r w:rsidRPr="00B136AF">
        <w:rPr>
          <w:rFonts w:eastAsia="Calibri" w:cs="Arial"/>
        </w:rPr>
        <w:instrText>ADDIN CSL_CITATION {"citationItems":[{"id":"ITEM-1","itemData":{"DOI":"10.1633/jistap.2015.3.2.5","ISSN":"2287-9099","abstract":"This paper focuses generally on the ‘fourteen principles of management’ by Henri Fayol. However, it specifically analyses their application to and implications for libraries and information centres. An extensive review of pub- lished works on management generally, and library management in particular, was conducted. This yielded vital insights on the original meaning and later modifications of these principles, as well as their application in the management of various organisations. Consequently, the strengths and weaknesses of these principles were exam- ined to determine their suitability in libraries and information centres. Inferences, illustrations, and examples were drawn from both developed and developing countries which gives the paper a global perspective. Based on avail- able literature, it was concluded that Fayol’s principles of management are as relevant to libraries as they are in other organisations. The paper, therefore, recommends that in addition to modifying some aspects to make these principles more responsive to the peculiar needs of libraries, further research should be undertaken to expand the breadth of these principles and ascertain their impacts on the management of information organisations","author":[{"dropping-particle":"","family":"Uzuegbu","given":"C.P.","non-dropping-particle":"","parse-names":false,"suffix":""},{"dropping-particle":"","family":"Nnadozie","given":"C.O.","non-dropping-particle":"","parse-names":false,"suffix":""}],"container-title":"Journal of Information Science Theory and Practice","id":"ITEM-1","issue":"2","issued":{"date-parts":[["2015"]]},"page":"58-72","title":"Henry Fayol's 14 Principles of Management: Implications for Libraries and Information Centres","type":"article-journal","volume":"3"},"uris":["http://www.mendeley.com/documents/?uuid=75b287e2-f7da-49ae-b49b-d7d5e284ea1e"]}],"mendeley":{"formattedCitation":"(Uzuegbu and Nnadozie, 2015)","plainTextFormattedCitation":"(Uzuegbu and Nnadozie, 2015)","previouslyFormattedCitation":"(Uzuegbu and Nnadozie, 2015)"},"properties":{"noteIndex":0},"schema":"https://github.com/citation-style-language/schema/raw/master/csl-citation.json"}</w:instrText>
      </w:r>
      <w:r w:rsidRPr="00B136AF">
        <w:rPr>
          <w:rFonts w:eastAsia="Calibri" w:cs="Arial"/>
        </w:rPr>
        <w:fldChar w:fldCharType="separate"/>
      </w:r>
      <w:r w:rsidRPr="00B136AF">
        <w:rPr>
          <w:rFonts w:eastAsia="Calibri" w:cs="Arial"/>
          <w:noProof/>
        </w:rPr>
        <w:t>(Uzuegbu and Nnadozie, 2015)</w:t>
      </w:r>
      <w:r w:rsidRPr="00B136AF">
        <w:rPr>
          <w:rFonts w:eastAsia="Calibri" w:cs="Arial"/>
        </w:rPr>
        <w:fldChar w:fldCharType="end"/>
      </w:r>
      <w:r w:rsidRPr="00B136AF">
        <w:rPr>
          <w:rFonts w:eastAsia="Calibri" w:cs="Arial"/>
        </w:rPr>
        <w:t xml:space="preserve">. While Fayol highly emphasized the added benefit of providing remuneration to employees based on the job roles of the employees, the positive aspects were reduced workplace tensions, reduced conflicts, and synergised working environment for the employees. The bonus were rent allowances, free education and medical allowances which has been added to the package for boosting employee morale. The authority maintenance includes centralised decision-making. This is especially applicable to a big corporation like McDonald’s. While centralised decision-making does provide control, it has the downside of authority being implemented at a slower pace and decisions taken to get the work done at a slower rate. The biggest success of Fayol’s principles is equity where diversity in the employee background, managers being fair to staff, fair treatment and in turn maintaining loyalty can be seen. This helps to create an unbiased system for the employees where employees harness positive attitudes toward civic virtue </w:t>
      </w:r>
      <w:r w:rsidRPr="00B136AF">
        <w:rPr>
          <w:rFonts w:eastAsia="Calibri" w:cs="Arial"/>
        </w:rPr>
        <w:fldChar w:fldCharType="begin" w:fldLock="1"/>
      </w:r>
      <w:r w:rsidRPr="00B136AF">
        <w:rPr>
          <w:rFonts w:eastAsia="Calibri" w:cs="Arial"/>
        </w:rPr>
        <w:instrText>ADDIN CSL_CITATION {"citationItems":[{"id":"ITEM-1","itemData":{"DOI":"10.9790/487X-1910047885","abstract":"This paper solely focuses on the fourteen principles established by Henri Fayol and its application in a startup business and further analyze its implications. Published works done previously relating to this study were reviewed extensively. This however produced vigorous on the concept of the principles, better understanding and further modifications. The importance, benefits, strengths and weaknesses of these principles were tested in order to determine how best they are suited in startup businesses. Data was drawn from startups in Lagos, Nigeria which gives this study a directional perspective. Based on literature and results gotten from the data, it was concluded that Fayol's principles of management are as relevant to startup businesses as they are in other existing organizations. The paper, further recommends thatStartup Organizations should always maintain a sense of direction and carry the staff along by reminding them of the organizations goals and objectives, offer them a sense of importance to the organization and treat staff with utmost objectivity.","author":[{"dropping-particle":"","family":"Godwin","given":"Achinivu","non-dropping-particle":"","parse-names":false,"suffix":""},{"dropping-particle":"","family":"Handsome","given":"Okwu E","non-dropping-particle":"","parse-names":false,"suffix":""},{"dropping-particle":"","family":"Ayomide","given":"Wey A","non-dropping-particle":"","parse-names":false,"suffix":""},{"dropping-particle":"","family":"Enobong","given":"Akpan E","non-dropping-particle":"","parse-names":false,"suffix":""},{"dropping-particle":"","family":"Johnson","given":"Fasan O","non-dropping-particle":"","parse-names":false,"suffix":""}],"container-title":"IOSR Journal of Business and Management","id":"ITEM-1","issue":"10","issued":{"date-parts":[["2017"]]},"page":"78-85","title":"Application of the Henri Fayol Principles of Management in Startup Organizations","type":"article-journal","volume":"19"},"uris":["http://www.mendeley.com/documents/?uuid=1b73fdab-8344-4351-9492-d73820ff4c73"]}],"mendeley":{"formattedCitation":"(Godwin &lt;i&gt;et al.&lt;/i&gt;, 2017)","plainTextFormattedCitation":"(Godwin et al., 2017)","previouslyFormattedCitation":"(Godwin &lt;i&gt;et al.&lt;/i&gt;, 2017)"},"properties":{"noteIndex":0},"schema":"https://github.com/citation-style-language/schema/raw/master/csl-citation.json"}</w:instrText>
      </w:r>
      <w:r w:rsidRPr="00B136AF">
        <w:rPr>
          <w:rFonts w:eastAsia="Calibri" w:cs="Arial"/>
        </w:rPr>
        <w:fldChar w:fldCharType="separate"/>
      </w:r>
      <w:r w:rsidRPr="00B136AF">
        <w:rPr>
          <w:rFonts w:eastAsia="Calibri" w:cs="Arial"/>
          <w:noProof/>
        </w:rPr>
        <w:t xml:space="preserve">(Godwin </w:t>
      </w:r>
      <w:r w:rsidRPr="00B136AF">
        <w:rPr>
          <w:rFonts w:eastAsia="Calibri" w:cs="Arial"/>
          <w:i/>
          <w:noProof/>
        </w:rPr>
        <w:t>et al.</w:t>
      </w:r>
      <w:r w:rsidRPr="00B136AF">
        <w:rPr>
          <w:rFonts w:eastAsia="Calibri" w:cs="Arial"/>
          <w:noProof/>
        </w:rPr>
        <w:t>, 2017)</w:t>
      </w:r>
      <w:r w:rsidRPr="00B136AF">
        <w:rPr>
          <w:rFonts w:eastAsia="Calibri" w:cs="Arial"/>
        </w:rPr>
        <w:fldChar w:fldCharType="end"/>
      </w:r>
      <w:r w:rsidRPr="00B136AF">
        <w:rPr>
          <w:rFonts w:eastAsia="Calibri" w:cs="Arial"/>
        </w:rPr>
        <w:t xml:space="preserve">. The criticism of Fayol’s principles in the case of strategic management and planning has included critiques of the organisations for their inability to respond to changing dynamics of business with their classical application of Fayol’s principles (for example, the assumptions of unchangeable functional specialisms, multi-layered hierarchy and authority structures produced through the unity of command concept) and the unity of command matrix structure being too complicated where delayed decisions often result from it for the organisations </w:t>
      </w:r>
      <w:r w:rsidRPr="00B136AF">
        <w:rPr>
          <w:rFonts w:eastAsia="Calibri" w:cs="Arial"/>
        </w:rPr>
        <w:fldChar w:fldCharType="begin" w:fldLock="1"/>
      </w:r>
      <w:r w:rsidRPr="00B136AF">
        <w:rPr>
          <w:rFonts w:eastAsia="Calibri" w:cs="Arial"/>
        </w:rPr>
        <w:instrText>ADDIN CSL_CITATION {"citationItems":[{"id":"ITEM-1","itemData":{"DOI":"10.1111/j.1467-8551.2005.00453.x","ISSN":"10453172","abstract":"This study argues that in classifying Fayol as a founding father of the Classical Management School, we have to some extent misrepresented this still important management theorist. The received Fayol portrayed in contemporary texts invariably emerges as a caricature of a much more insightful, complex, visionary and rounded management thinker. This study re-examines Fayol's personal and career history, as well as the arguments presented in his original work, General and Industrial Management. It finds that he was a much more complex and multidimensional figure than his conventional stereotype today, and that his management theories embraced a wider spectrum of approaches and concepts than traditionally identified with the classical management school of thought. In marked contrast to his traditional portrayal, this study uncovers traces of ideas and concepts that anticipated aspects of the human relations movement, systems-based contingency theory, the movement towards greater employee involvement in decision-making and elements of knowledge management. © 2005 British Academy of Management.","author":[{"dropping-particle":"","family":"Parker","given":"Lee D.","non-dropping-particle":"","parse-names":false,"suffix":""},{"dropping-particle":"","family":"Ritson","given":"Philip A.","non-dropping-particle":"","parse-names":false,"suffix":""}],"container-title":"British Journal of Management","id":"ITEM-1","issue":"3","issued":{"date-parts":[["2005"]]},"page":"175-194","title":"Revisiting fayol: Anticipating contemporary management","type":"article-journal","volume":"16"},"uris":["http://www.mendeley.com/documents/?uuid=43a069fc-23fd-4ce6-8fd6-c68087574e3b"]}],"mendeley":{"formattedCitation":"(Parker and Ritson, 2005)","plainTextFormattedCitation":"(Parker and Ritson, 2005)","previouslyFormattedCitation":"(Parker and Ritson, 2005)"},"properties":{"noteIndex":0},"schema":"https://github.com/citation-style-language/schema/raw/master/csl-citation.json"}</w:instrText>
      </w:r>
      <w:r w:rsidRPr="00B136AF">
        <w:rPr>
          <w:rFonts w:eastAsia="Calibri" w:cs="Arial"/>
        </w:rPr>
        <w:fldChar w:fldCharType="separate"/>
      </w:r>
      <w:r w:rsidRPr="00B136AF">
        <w:rPr>
          <w:rFonts w:eastAsia="Calibri" w:cs="Arial"/>
          <w:noProof/>
        </w:rPr>
        <w:t>(Parker and Ritson, 2005)</w:t>
      </w:r>
      <w:r w:rsidRPr="00B136AF">
        <w:rPr>
          <w:rFonts w:eastAsia="Calibri" w:cs="Arial"/>
        </w:rPr>
        <w:fldChar w:fldCharType="end"/>
      </w:r>
      <w:r w:rsidRPr="00B136AF">
        <w:rPr>
          <w:rFonts w:eastAsia="Calibri" w:cs="Arial"/>
        </w:rPr>
        <w:t xml:space="preserve">. The concept of the principles is traditional and has been borrowed from military science and deals more with the formal organisational structure and is a more management-oriented approach rather than an employee-oriented approach </w:t>
      </w:r>
      <w:r w:rsidRPr="00B136AF">
        <w:rPr>
          <w:rFonts w:eastAsia="Calibri" w:cs="Arial"/>
        </w:rPr>
        <w:fldChar w:fldCharType="begin" w:fldLock="1"/>
      </w:r>
      <w:r w:rsidRPr="00B136AF">
        <w:rPr>
          <w:rFonts w:eastAsia="Calibri" w:cs="Arial"/>
        </w:rPr>
        <w:instrText>ADDIN CSL_CITATION {"citationItems":[{"id":"ITEM-1","itemData":{"ISSN":"0263-4503","author":[{"dropping-particle":"V","family":"Shiner","given":"Donald","non-dropping-particle":"","parse-names":false,"suffix":""}],"container-title":"Marketing Intelligence &amp; Planning","id":"ITEM-1","issue":"5/6","issued":{"date-parts":[["1989"]]},"page":"35-37","publisher":"MCB UP Ltd","title":"The military approach to competitive advantage","type":"article-journal","volume":"7"},"uris":["http://www.mendeley.com/documents/?uuid=74655521-4f64-4635-b191-6e2fc31e1f36"]}],"mendeley":{"formattedCitation":"(Shiner, 1989)","plainTextFormattedCitation":"(Shiner, 1989)","previouslyFormattedCitation":"(Shiner, 1989)"},"properties":{"noteIndex":0},"schema":"https://github.com/citation-style-language/schema/raw/master/csl-citation.json"}</w:instrText>
      </w:r>
      <w:r w:rsidRPr="00B136AF">
        <w:rPr>
          <w:rFonts w:eastAsia="Calibri" w:cs="Arial"/>
        </w:rPr>
        <w:fldChar w:fldCharType="separate"/>
      </w:r>
      <w:r w:rsidRPr="00B136AF">
        <w:rPr>
          <w:rFonts w:eastAsia="Calibri" w:cs="Arial"/>
          <w:noProof/>
        </w:rPr>
        <w:t>(Shiner, 1989)</w:t>
      </w:r>
      <w:r w:rsidRPr="00B136AF">
        <w:rPr>
          <w:rFonts w:eastAsia="Calibri" w:cs="Arial"/>
        </w:rPr>
        <w:fldChar w:fldCharType="end"/>
      </w:r>
      <w:r w:rsidRPr="00B136AF">
        <w:rPr>
          <w:rFonts w:eastAsia="Calibri" w:cs="Arial"/>
        </w:rPr>
        <w:t>.</w:t>
      </w:r>
      <w:bookmarkStart w:id="11" w:name="_Toc131839448"/>
      <w:r w:rsidRPr="00B136AF">
        <w:rPr>
          <w:rFonts w:ascii="Calibri" w:eastAsia="Calibri" w:hAnsi="Calibri" w:cs="Times New Roman"/>
          <w:sz w:val="24"/>
          <w:szCs w:val="24"/>
        </w:rPr>
        <w:br w:type="page"/>
      </w:r>
    </w:p>
    <w:p w14:paraId="0D2A78E5" w14:textId="0AE064F3" w:rsidR="00B136AF" w:rsidRPr="00B136AF" w:rsidRDefault="00B136AF" w:rsidP="00B136AF">
      <w:pPr>
        <w:keepNext/>
        <w:keepLines/>
        <w:spacing w:before="240" w:after="0" w:line="360" w:lineRule="auto"/>
        <w:jc w:val="both"/>
        <w:outlineLvl w:val="0"/>
        <w:rPr>
          <w:rFonts w:eastAsia="Arial" w:cstheme="majorBidi"/>
          <w:color w:val="2F5496"/>
          <w:sz w:val="32"/>
          <w:szCs w:val="32"/>
        </w:rPr>
      </w:pPr>
      <w:bookmarkStart w:id="12" w:name="_Toc131968959"/>
      <w:bookmarkStart w:id="13" w:name="_Toc131970794"/>
      <w:bookmarkStart w:id="14" w:name="_Toc1777772290"/>
      <w:r w:rsidRPr="00B136AF">
        <w:rPr>
          <w:rFonts w:eastAsia="Arial" w:cstheme="majorBidi"/>
          <w:color w:val="2F5496" w:themeColor="accent1" w:themeShade="BF"/>
          <w:sz w:val="32"/>
          <w:szCs w:val="32"/>
        </w:rPr>
        <w:t>Conflict Resolution for McDonald’s</w:t>
      </w:r>
      <w:bookmarkEnd w:id="11"/>
      <w:bookmarkEnd w:id="12"/>
      <w:bookmarkEnd w:id="13"/>
      <w:bookmarkEnd w:id="14"/>
    </w:p>
    <w:p w14:paraId="316CA895" w14:textId="77777777" w:rsidR="00B136AF" w:rsidRPr="00B136AF" w:rsidRDefault="00B136AF" w:rsidP="00B136AF">
      <w:pPr>
        <w:spacing w:after="0" w:line="360" w:lineRule="auto"/>
        <w:jc w:val="both"/>
        <w:rPr>
          <w:rFonts w:ascii="Calibri" w:eastAsia="Calibri" w:hAnsi="Calibri" w:cs="Times New Roman"/>
          <w:sz w:val="24"/>
          <w:szCs w:val="24"/>
        </w:rPr>
      </w:pPr>
    </w:p>
    <w:p w14:paraId="308C293B" w14:textId="77777777" w:rsidR="00B136AF" w:rsidRPr="00B136AF" w:rsidRDefault="00B136AF" w:rsidP="00B136AF">
      <w:pPr>
        <w:widowControl w:val="0"/>
        <w:autoSpaceDE w:val="0"/>
        <w:autoSpaceDN w:val="0"/>
        <w:adjustRightInd w:val="0"/>
        <w:spacing w:after="0" w:line="360" w:lineRule="auto"/>
        <w:jc w:val="both"/>
        <w:rPr>
          <w:rFonts w:eastAsia="Calibri" w:cs="Arial"/>
        </w:rPr>
      </w:pPr>
      <w:r w:rsidRPr="00B136AF">
        <w:rPr>
          <w:rFonts w:eastAsia="Calibri" w:cs="Arial"/>
        </w:rPr>
        <w:t xml:space="preserve">The conflicts in the organisations are daily occurrences due to consensus of opinions exists in the concerning rules which seldom exists in the line employees and staff. It is known as the struggle between at least two of the interdependent parties who perceived incompatible goals, faced interference from other parties and scarce reward </w:t>
      </w:r>
      <w:r w:rsidRPr="00B136AF">
        <w:rPr>
          <w:rFonts w:eastAsia="Calibri" w:cs="Arial"/>
        </w:rPr>
        <w:fldChar w:fldCharType="begin" w:fldLock="1"/>
      </w:r>
      <w:r w:rsidRPr="00B136AF">
        <w:rPr>
          <w:rFonts w:eastAsia="Calibri" w:cs="Arial"/>
        </w:rPr>
        <w:instrText>ADDIN CSL_CITATION {"citationItems":[{"id":"ITEM-1","itemData":{"DOI":"10.6007/ijarems/v3-i6/1351","abstract":"This paper examines the causes, effects and remedies of organizational conflict. What are the things that lead to conflicts in organizations? The study found out that like other terms, conflict generates considerable ambivalence and leaves many scholars and administrators quite uncertain about (1) its meaning and relevance; and (2) how best to cope with it. Conflicts are inevitable in human life. It is also inevitable in organizations or even between nations. Conflict is an inseparable aspect of people’s as well as organizations’ life. The study also discovered that conflicts occur in organizations as a result of competition for supremacy, leadership style, scarcity of common resources, etc. If a conflict is not well and timely managed, it can lead to low productivity or service delivery. The study also discovered that conflict can sometimes produce positive result, if well managed. Thus, not all conflict situations are bad. Efforts should always be made to ensure that the causes of conflicts are addressed as soon as they are noticed. The paper concludes that early recognition and paying attention to the conflicting parties and negotiation between parties involved in the conflict should be adopted in resolving conflicts while force or intimidation should never be used to resolve conflicting parties. Force and intimidation can only be counter productive.","author":[{"dropping-particle":"","family":"Omisore","given":"Bernard Oladosu","non-dropping-particle":"","parse-names":false,"suffix":""},{"dropping-particle":"","family":"Abiodun","given":"Ashimi Rashidat","non-dropping-particle":"","parse-names":false,"suffix":""}],"container-title":"International Journal of Academic Research in Economics and Management Sciences","id":"ITEM-1","issue":"6","issued":{"date-parts":[["2014"]]},"title":"Organizational Conflicts: Causes, Effects and Remedies","type":"article-journal","volume":"3"},"uris":["http://www.mendeley.com/documents/?uuid=38bbb50f-eeec-4bea-8a63-b3cde16017db"]}],"mendeley":{"formattedCitation":"(Omisore and Abiodun, 2014)","plainTextFormattedCitation":"(Omisore and Abiodun, 2014)"},"properties":{"noteIndex":0},"schema":"https://github.com/citation-style-language/schema/raw/master/csl-citation.json"}</w:instrText>
      </w:r>
      <w:r w:rsidRPr="00B136AF">
        <w:rPr>
          <w:rFonts w:eastAsia="Calibri" w:cs="Arial"/>
        </w:rPr>
        <w:fldChar w:fldCharType="separate"/>
      </w:r>
      <w:r w:rsidRPr="00B136AF">
        <w:rPr>
          <w:rFonts w:eastAsia="Calibri" w:cs="Arial"/>
          <w:noProof/>
        </w:rPr>
        <w:t>(Omisore and Abiodun, 2014)</w:t>
      </w:r>
      <w:r w:rsidRPr="00B136AF">
        <w:rPr>
          <w:rFonts w:eastAsia="Calibri" w:cs="Arial"/>
        </w:rPr>
        <w:fldChar w:fldCharType="end"/>
      </w:r>
      <w:r w:rsidRPr="00B136AF">
        <w:rPr>
          <w:rFonts w:eastAsia="Calibri" w:cs="Arial"/>
        </w:rPr>
        <w:t>.</w:t>
      </w:r>
    </w:p>
    <w:p w14:paraId="0C1692C1" w14:textId="77777777" w:rsidR="00B136AF" w:rsidRPr="00B136AF" w:rsidRDefault="00B136AF" w:rsidP="00B136AF">
      <w:pPr>
        <w:widowControl w:val="0"/>
        <w:autoSpaceDE w:val="0"/>
        <w:autoSpaceDN w:val="0"/>
        <w:adjustRightInd w:val="0"/>
        <w:spacing w:after="0" w:line="360" w:lineRule="auto"/>
        <w:jc w:val="both"/>
        <w:rPr>
          <w:rFonts w:eastAsia="Calibri" w:cs="Arial"/>
        </w:rPr>
      </w:pPr>
    </w:p>
    <w:p w14:paraId="5908B32E" w14:textId="47231E54" w:rsidR="00B136AF" w:rsidRPr="00B136AF" w:rsidRDefault="00B136AF" w:rsidP="00B136AF">
      <w:pPr>
        <w:keepNext/>
        <w:keepLines/>
        <w:spacing w:before="40" w:after="0" w:line="360" w:lineRule="auto"/>
        <w:jc w:val="both"/>
        <w:outlineLvl w:val="1"/>
        <w:rPr>
          <w:rFonts w:eastAsia="Times New Roman" w:cstheme="majorBidi"/>
          <w:color w:val="2F5496" w:themeColor="accent1" w:themeShade="BF"/>
          <w:sz w:val="28"/>
          <w:szCs w:val="28"/>
        </w:rPr>
      </w:pPr>
      <w:bookmarkStart w:id="15" w:name="_Toc131968960"/>
      <w:bookmarkStart w:id="16" w:name="_Toc131970795"/>
      <w:bookmarkStart w:id="17" w:name="_Toc1560491421"/>
      <w:r w:rsidRPr="6E1F073F">
        <w:rPr>
          <w:rFonts w:eastAsia="Times New Roman" w:cstheme="majorBidi"/>
          <w:color w:val="2F5496" w:themeColor="accent1" w:themeShade="BF"/>
          <w:sz w:val="28"/>
          <w:szCs w:val="28"/>
        </w:rPr>
        <w:t>The Conflicts in McDonald’s:</w:t>
      </w:r>
      <w:bookmarkEnd w:id="15"/>
      <w:bookmarkEnd w:id="16"/>
      <w:bookmarkEnd w:id="17"/>
    </w:p>
    <w:p w14:paraId="3DCEC6F9" w14:textId="77777777" w:rsidR="00B136AF" w:rsidRPr="00B136AF" w:rsidRDefault="00B136AF" w:rsidP="00B136AF">
      <w:pPr>
        <w:spacing w:after="0" w:line="360" w:lineRule="auto"/>
        <w:jc w:val="both"/>
        <w:rPr>
          <w:rFonts w:ascii="Calibri" w:eastAsia="Calibri" w:hAnsi="Calibri" w:cs="Times New Roman"/>
          <w:sz w:val="24"/>
          <w:szCs w:val="24"/>
        </w:rPr>
      </w:pPr>
    </w:p>
    <w:p w14:paraId="40B42170" w14:textId="77777777" w:rsidR="00B136AF" w:rsidRPr="00B136AF" w:rsidRDefault="00B136AF" w:rsidP="00B136AF">
      <w:pPr>
        <w:widowControl w:val="0"/>
        <w:numPr>
          <w:ilvl w:val="0"/>
          <w:numId w:val="1"/>
        </w:numPr>
        <w:autoSpaceDE w:val="0"/>
        <w:autoSpaceDN w:val="0"/>
        <w:adjustRightInd w:val="0"/>
        <w:spacing w:after="0" w:line="360" w:lineRule="auto"/>
        <w:contextualSpacing/>
        <w:jc w:val="both"/>
        <w:rPr>
          <w:rFonts w:eastAsia="Calibri" w:cs="Arial"/>
        </w:rPr>
      </w:pPr>
      <w:r w:rsidRPr="00B136AF">
        <w:rPr>
          <w:rFonts w:eastAsia="Calibri" w:cs="Arial"/>
        </w:rPr>
        <w:t>Political issue where McDonald’s has faced banning from customer due to continuous support and open operation in Russia during Ukrainian war (Davis, 2023).</w:t>
      </w:r>
    </w:p>
    <w:p w14:paraId="59739D81" w14:textId="7A7DEA6D" w:rsidR="00B136AF" w:rsidRPr="00B136AF" w:rsidRDefault="00B136AF" w:rsidP="00B136AF">
      <w:pPr>
        <w:widowControl w:val="0"/>
        <w:numPr>
          <w:ilvl w:val="0"/>
          <w:numId w:val="1"/>
        </w:numPr>
        <w:autoSpaceDE w:val="0"/>
        <w:autoSpaceDN w:val="0"/>
        <w:adjustRightInd w:val="0"/>
        <w:spacing w:after="0" w:line="360" w:lineRule="auto"/>
        <w:contextualSpacing/>
        <w:jc w:val="both"/>
        <w:rPr>
          <w:rFonts w:eastAsia="Calibri" w:cs="Arial"/>
        </w:rPr>
      </w:pPr>
      <w:r w:rsidRPr="00B136AF">
        <w:rPr>
          <w:rFonts w:eastAsia="Calibri" w:cs="Arial"/>
        </w:rPr>
        <w:t>The staff in the Crayford and Cambridge branches have protested for low wages as well as zero hours contracts in the action backed by political actors and government (</w:t>
      </w:r>
      <w:proofErr w:type="spellStart"/>
      <w:r w:rsidRPr="00B136AF">
        <w:rPr>
          <w:rFonts w:eastAsia="Calibri" w:cs="Arial"/>
        </w:rPr>
        <w:t>Kollewe</w:t>
      </w:r>
      <w:proofErr w:type="spellEnd"/>
      <w:r w:rsidRPr="00B136AF">
        <w:rPr>
          <w:rFonts w:eastAsia="Calibri" w:cs="Arial"/>
        </w:rPr>
        <w:t xml:space="preserve"> </w:t>
      </w:r>
      <w:r w:rsidR="0069047D">
        <w:rPr>
          <w:rFonts w:eastAsia="Calibri" w:cs="Arial"/>
        </w:rPr>
        <w:t>and</w:t>
      </w:r>
      <w:r w:rsidRPr="00B136AF">
        <w:rPr>
          <w:rFonts w:eastAsia="Calibri" w:cs="Arial"/>
        </w:rPr>
        <w:t xml:space="preserve"> </w:t>
      </w:r>
      <w:proofErr w:type="spellStart"/>
      <w:r w:rsidRPr="00B136AF">
        <w:rPr>
          <w:rFonts w:eastAsia="Calibri" w:cs="Arial"/>
        </w:rPr>
        <w:t>Slawson</w:t>
      </w:r>
      <w:proofErr w:type="spellEnd"/>
      <w:r w:rsidRPr="00B136AF">
        <w:rPr>
          <w:rFonts w:eastAsia="Calibri" w:cs="Arial"/>
        </w:rPr>
        <w:t xml:space="preserve">, 2017). </w:t>
      </w:r>
    </w:p>
    <w:p w14:paraId="436E3335" w14:textId="77777777" w:rsidR="00B136AF" w:rsidRPr="00B136AF" w:rsidRDefault="00B136AF" w:rsidP="00B136AF">
      <w:pPr>
        <w:widowControl w:val="0"/>
        <w:numPr>
          <w:ilvl w:val="0"/>
          <w:numId w:val="1"/>
        </w:numPr>
        <w:autoSpaceDE w:val="0"/>
        <w:autoSpaceDN w:val="0"/>
        <w:adjustRightInd w:val="0"/>
        <w:spacing w:after="0" w:line="360" w:lineRule="auto"/>
        <w:contextualSpacing/>
        <w:jc w:val="both"/>
        <w:rPr>
          <w:rFonts w:eastAsia="Calibri" w:cs="Arial"/>
        </w:rPr>
      </w:pPr>
      <w:r w:rsidRPr="00B136AF">
        <w:rPr>
          <w:rFonts w:eastAsia="Calibri" w:cs="Arial"/>
        </w:rPr>
        <w:t>Prioritising the customer segment based on vegetarian taste.</w:t>
      </w:r>
    </w:p>
    <w:p w14:paraId="75AF4DD2" w14:textId="77777777" w:rsidR="00B136AF" w:rsidRPr="00B136AF" w:rsidRDefault="00B136AF" w:rsidP="00B136AF">
      <w:pPr>
        <w:widowControl w:val="0"/>
        <w:numPr>
          <w:ilvl w:val="0"/>
          <w:numId w:val="1"/>
        </w:numPr>
        <w:autoSpaceDE w:val="0"/>
        <w:autoSpaceDN w:val="0"/>
        <w:adjustRightInd w:val="0"/>
        <w:spacing w:after="0" w:line="360" w:lineRule="auto"/>
        <w:contextualSpacing/>
        <w:jc w:val="both"/>
        <w:rPr>
          <w:rFonts w:eastAsia="Calibri" w:cs="Arial"/>
        </w:rPr>
      </w:pPr>
      <w:r w:rsidRPr="00B136AF">
        <w:rPr>
          <w:rFonts w:eastAsia="Calibri" w:cs="Arial"/>
        </w:rPr>
        <w:t>Constraints where beef imports are banned.</w:t>
      </w:r>
    </w:p>
    <w:p w14:paraId="61495BC3" w14:textId="77777777" w:rsidR="00B136AF" w:rsidRPr="00B136AF" w:rsidRDefault="00B136AF" w:rsidP="00B136AF">
      <w:pPr>
        <w:widowControl w:val="0"/>
        <w:numPr>
          <w:ilvl w:val="0"/>
          <w:numId w:val="1"/>
        </w:numPr>
        <w:autoSpaceDE w:val="0"/>
        <w:autoSpaceDN w:val="0"/>
        <w:adjustRightInd w:val="0"/>
        <w:spacing w:after="0" w:line="360" w:lineRule="auto"/>
        <w:contextualSpacing/>
        <w:jc w:val="both"/>
        <w:rPr>
          <w:rFonts w:eastAsia="Calibri" w:cs="Arial"/>
        </w:rPr>
      </w:pPr>
      <w:r w:rsidRPr="00B136AF">
        <w:rPr>
          <w:rFonts w:eastAsia="Calibri" w:cs="Arial"/>
        </w:rPr>
        <w:t>Promoting junk food as nutritious one and appealing customers with false marketing</w:t>
      </w:r>
    </w:p>
    <w:p w14:paraId="56522606" w14:textId="77777777" w:rsidR="00B136AF" w:rsidRPr="00B136AF" w:rsidRDefault="00B136AF" w:rsidP="00B136AF">
      <w:pPr>
        <w:widowControl w:val="0"/>
        <w:numPr>
          <w:ilvl w:val="0"/>
          <w:numId w:val="1"/>
        </w:numPr>
        <w:autoSpaceDE w:val="0"/>
        <w:autoSpaceDN w:val="0"/>
        <w:adjustRightInd w:val="0"/>
        <w:spacing w:after="0" w:line="360" w:lineRule="auto"/>
        <w:contextualSpacing/>
        <w:jc w:val="both"/>
        <w:rPr>
          <w:rFonts w:eastAsia="Calibri" w:cs="Arial"/>
        </w:rPr>
      </w:pPr>
      <w:r w:rsidRPr="00B136AF">
        <w:rPr>
          <w:rFonts w:eastAsia="Calibri" w:cs="Arial"/>
        </w:rPr>
        <w:t xml:space="preserve">The company also got sexual harassment cases made by the UK staff members where as much as 50 employees has charged the company with claims of harassment (The guardian, 2023). </w:t>
      </w:r>
    </w:p>
    <w:p w14:paraId="28899A62" w14:textId="77777777" w:rsidR="00B136AF" w:rsidRPr="00B136AF" w:rsidRDefault="00B136AF" w:rsidP="00B136AF">
      <w:pPr>
        <w:widowControl w:val="0"/>
        <w:autoSpaceDE w:val="0"/>
        <w:autoSpaceDN w:val="0"/>
        <w:adjustRightInd w:val="0"/>
        <w:spacing w:after="0" w:line="360" w:lineRule="auto"/>
        <w:jc w:val="both"/>
        <w:rPr>
          <w:rFonts w:eastAsia="Calibri" w:cs="Arial"/>
        </w:rPr>
      </w:pPr>
    </w:p>
    <w:p w14:paraId="41F47226" w14:textId="7DB2529E" w:rsidR="00B136AF" w:rsidRPr="00B136AF" w:rsidRDefault="00B136AF" w:rsidP="00B136AF">
      <w:pPr>
        <w:keepNext/>
        <w:keepLines/>
        <w:spacing w:before="40" w:after="0" w:line="360" w:lineRule="auto"/>
        <w:jc w:val="both"/>
        <w:outlineLvl w:val="1"/>
        <w:rPr>
          <w:rFonts w:eastAsia="Times New Roman" w:cs="Times New Roman"/>
          <w:color w:val="2F5496"/>
          <w:sz w:val="28"/>
          <w:szCs w:val="28"/>
        </w:rPr>
      </w:pPr>
      <w:bookmarkStart w:id="18" w:name="_Toc131968961"/>
      <w:bookmarkStart w:id="19" w:name="_Toc131970796"/>
      <w:bookmarkStart w:id="20" w:name="_Toc496415295"/>
      <w:r w:rsidRPr="6E1F073F">
        <w:rPr>
          <w:rFonts w:eastAsia="Times New Roman" w:cs="Times New Roman"/>
          <w:color w:val="2F5496" w:themeColor="accent1" w:themeShade="BF"/>
          <w:sz w:val="28"/>
          <w:szCs w:val="28"/>
        </w:rPr>
        <w:t>How to Resolve the Conflicts:</w:t>
      </w:r>
      <w:bookmarkEnd w:id="18"/>
      <w:bookmarkEnd w:id="19"/>
      <w:bookmarkEnd w:id="20"/>
    </w:p>
    <w:p w14:paraId="59CBFFC2" w14:textId="77777777" w:rsidR="00B136AF" w:rsidRPr="00B136AF" w:rsidRDefault="00B136AF" w:rsidP="00B136AF">
      <w:pPr>
        <w:spacing w:after="0" w:line="360" w:lineRule="auto"/>
        <w:jc w:val="both"/>
        <w:rPr>
          <w:rFonts w:ascii="Calibri" w:eastAsia="Calibri" w:hAnsi="Calibri" w:cs="Times New Roman"/>
          <w:sz w:val="24"/>
          <w:szCs w:val="24"/>
        </w:rPr>
      </w:pPr>
    </w:p>
    <w:p w14:paraId="021F9B29" w14:textId="77777777" w:rsidR="00B136AF" w:rsidRPr="00B136AF" w:rsidRDefault="00B136AF" w:rsidP="00B136AF">
      <w:pPr>
        <w:widowControl w:val="0"/>
        <w:numPr>
          <w:ilvl w:val="0"/>
          <w:numId w:val="2"/>
        </w:numPr>
        <w:autoSpaceDE w:val="0"/>
        <w:autoSpaceDN w:val="0"/>
        <w:adjustRightInd w:val="0"/>
        <w:spacing w:after="0" w:line="360" w:lineRule="auto"/>
        <w:contextualSpacing/>
        <w:jc w:val="both"/>
        <w:rPr>
          <w:rFonts w:eastAsia="Calibri" w:cs="Arial"/>
        </w:rPr>
      </w:pPr>
      <w:r w:rsidRPr="00B136AF">
        <w:rPr>
          <w:rFonts w:eastAsia="Calibri" w:cs="Arial"/>
        </w:rPr>
        <w:t>Apply thoroughly the zero tolerance for any form of harassment made to either customer or the staff.</w:t>
      </w:r>
    </w:p>
    <w:p w14:paraId="119013AB" w14:textId="77777777" w:rsidR="00B136AF" w:rsidRPr="00B136AF" w:rsidRDefault="00B136AF" w:rsidP="00B136AF">
      <w:pPr>
        <w:widowControl w:val="0"/>
        <w:numPr>
          <w:ilvl w:val="0"/>
          <w:numId w:val="2"/>
        </w:numPr>
        <w:autoSpaceDE w:val="0"/>
        <w:autoSpaceDN w:val="0"/>
        <w:adjustRightInd w:val="0"/>
        <w:spacing w:after="0" w:line="360" w:lineRule="auto"/>
        <w:contextualSpacing/>
        <w:jc w:val="both"/>
        <w:rPr>
          <w:rFonts w:eastAsia="Calibri" w:cs="Arial"/>
        </w:rPr>
      </w:pPr>
      <w:r w:rsidRPr="00B136AF">
        <w:rPr>
          <w:rFonts w:eastAsia="Calibri" w:cs="Arial"/>
        </w:rPr>
        <w:t>Improve probationary period and pay wages for the company for all levels of employee.</w:t>
      </w:r>
    </w:p>
    <w:p w14:paraId="5F4F3B32" w14:textId="77777777" w:rsidR="00B136AF" w:rsidRPr="00B136AF" w:rsidRDefault="00B136AF" w:rsidP="00B136AF">
      <w:pPr>
        <w:widowControl w:val="0"/>
        <w:numPr>
          <w:ilvl w:val="0"/>
          <w:numId w:val="2"/>
        </w:numPr>
        <w:autoSpaceDE w:val="0"/>
        <w:autoSpaceDN w:val="0"/>
        <w:adjustRightInd w:val="0"/>
        <w:spacing w:after="0" w:line="360" w:lineRule="auto"/>
        <w:contextualSpacing/>
        <w:jc w:val="both"/>
        <w:rPr>
          <w:rFonts w:eastAsia="Calibri" w:cs="Arial"/>
        </w:rPr>
      </w:pPr>
      <w:r w:rsidRPr="00B136AF">
        <w:rPr>
          <w:rFonts w:eastAsia="Calibri" w:cs="Arial"/>
        </w:rPr>
        <w:t>Respect political cultures in the country of operation and innovate new products to offer the customers.</w:t>
      </w:r>
    </w:p>
    <w:p w14:paraId="7D9EE738" w14:textId="77777777" w:rsidR="00B136AF" w:rsidRPr="00B136AF" w:rsidRDefault="00B136AF" w:rsidP="00B136AF">
      <w:pPr>
        <w:widowControl w:val="0"/>
        <w:numPr>
          <w:ilvl w:val="0"/>
          <w:numId w:val="2"/>
        </w:numPr>
        <w:autoSpaceDE w:val="0"/>
        <w:autoSpaceDN w:val="0"/>
        <w:adjustRightInd w:val="0"/>
        <w:spacing w:after="0" w:line="360" w:lineRule="auto"/>
        <w:contextualSpacing/>
        <w:jc w:val="both"/>
        <w:rPr>
          <w:rFonts w:eastAsia="Calibri" w:cs="Arial"/>
        </w:rPr>
      </w:pPr>
      <w:r w:rsidRPr="00B136AF">
        <w:rPr>
          <w:rFonts w:eastAsia="Calibri" w:cs="Arial"/>
        </w:rPr>
        <w:t>Avoid uncertain political scenario with change management system.</w:t>
      </w:r>
    </w:p>
    <w:p w14:paraId="54194B6D" w14:textId="77777777" w:rsidR="00B136AF" w:rsidRPr="00B136AF" w:rsidRDefault="00B136AF" w:rsidP="00B136AF">
      <w:pPr>
        <w:widowControl w:val="0"/>
        <w:numPr>
          <w:ilvl w:val="0"/>
          <w:numId w:val="2"/>
        </w:numPr>
        <w:autoSpaceDE w:val="0"/>
        <w:autoSpaceDN w:val="0"/>
        <w:adjustRightInd w:val="0"/>
        <w:spacing w:after="0" w:line="360" w:lineRule="auto"/>
        <w:contextualSpacing/>
        <w:jc w:val="both"/>
        <w:rPr>
          <w:rFonts w:eastAsia="Calibri" w:cs="Arial"/>
        </w:rPr>
      </w:pPr>
      <w:r w:rsidRPr="00B136AF">
        <w:rPr>
          <w:rFonts w:eastAsia="Calibri" w:cs="Arial"/>
        </w:rPr>
        <w:t xml:space="preserve">Improve managerial responsibilities to be carried more seriously in the organisation to reduce workplace conflicts. </w:t>
      </w:r>
    </w:p>
    <w:p w14:paraId="696F66A4" w14:textId="77777777" w:rsidR="00B136AF" w:rsidRPr="00B136AF" w:rsidRDefault="00B136AF" w:rsidP="00B136AF">
      <w:pPr>
        <w:widowControl w:val="0"/>
        <w:numPr>
          <w:ilvl w:val="0"/>
          <w:numId w:val="2"/>
        </w:numPr>
        <w:autoSpaceDE w:val="0"/>
        <w:autoSpaceDN w:val="0"/>
        <w:adjustRightInd w:val="0"/>
        <w:spacing w:after="0" w:line="360" w:lineRule="auto"/>
        <w:contextualSpacing/>
        <w:jc w:val="both"/>
        <w:rPr>
          <w:rFonts w:eastAsia="Calibri" w:cs="Arial"/>
        </w:rPr>
      </w:pPr>
      <w:r w:rsidRPr="00B136AF">
        <w:rPr>
          <w:rFonts w:eastAsia="Calibri" w:cs="Arial"/>
        </w:rPr>
        <w:t>Promote cultural diversity and true sense of equity as well as invest them at the core of retail food operations throughout the world.</w:t>
      </w:r>
      <w:bookmarkStart w:id="21" w:name="_Toc131839449"/>
      <w:r w:rsidRPr="00B136AF">
        <w:rPr>
          <w:rFonts w:eastAsia="Calibri" w:cs="Arial"/>
        </w:rPr>
        <w:br w:type="page"/>
      </w:r>
    </w:p>
    <w:p w14:paraId="71C19DCE" w14:textId="2AB6A753" w:rsidR="00B136AF" w:rsidRPr="00B136AF" w:rsidRDefault="00B136AF" w:rsidP="00B136AF">
      <w:pPr>
        <w:keepNext/>
        <w:keepLines/>
        <w:spacing w:before="240" w:after="0" w:line="360" w:lineRule="auto"/>
        <w:jc w:val="both"/>
        <w:outlineLvl w:val="0"/>
        <w:rPr>
          <w:rFonts w:eastAsia="Calibri" w:cs="Arial"/>
          <w:sz w:val="32"/>
          <w:szCs w:val="32"/>
        </w:rPr>
      </w:pPr>
      <w:bookmarkStart w:id="22" w:name="_Toc131968962"/>
      <w:bookmarkStart w:id="23" w:name="_Toc131970797"/>
      <w:bookmarkStart w:id="24" w:name="_Toc1516770680"/>
      <w:r w:rsidRPr="6E1F073F">
        <w:rPr>
          <w:rFonts w:eastAsia="Times New Roman" w:cs="Arial"/>
          <w:color w:val="2F5496" w:themeColor="accent1" w:themeShade="BF"/>
          <w:sz w:val="32"/>
          <w:szCs w:val="32"/>
        </w:rPr>
        <w:t>Conclusion</w:t>
      </w:r>
      <w:bookmarkEnd w:id="21"/>
      <w:bookmarkEnd w:id="22"/>
      <w:bookmarkEnd w:id="23"/>
      <w:bookmarkEnd w:id="24"/>
    </w:p>
    <w:p w14:paraId="2BCFEE2F" w14:textId="77777777" w:rsidR="00B136AF" w:rsidRPr="00B136AF" w:rsidRDefault="00B136AF" w:rsidP="00B136AF">
      <w:pPr>
        <w:widowControl w:val="0"/>
        <w:autoSpaceDE w:val="0"/>
        <w:autoSpaceDN w:val="0"/>
        <w:adjustRightInd w:val="0"/>
        <w:spacing w:after="0" w:line="360" w:lineRule="auto"/>
        <w:jc w:val="both"/>
        <w:rPr>
          <w:rFonts w:eastAsia="Calibri" w:cs="Arial"/>
        </w:rPr>
      </w:pPr>
    </w:p>
    <w:p w14:paraId="62F14EC6" w14:textId="0D125FD5" w:rsidR="00B136AF" w:rsidRPr="00B136AF" w:rsidRDefault="00B136AF" w:rsidP="00B136AF">
      <w:pPr>
        <w:widowControl w:val="0"/>
        <w:autoSpaceDE w:val="0"/>
        <w:autoSpaceDN w:val="0"/>
        <w:adjustRightInd w:val="0"/>
        <w:spacing w:after="0" w:line="360" w:lineRule="auto"/>
        <w:jc w:val="both"/>
        <w:rPr>
          <w:rFonts w:eastAsia="Calibri" w:cs="Arial"/>
        </w:rPr>
      </w:pPr>
      <w:r w:rsidRPr="00B136AF">
        <w:rPr>
          <w:rFonts w:eastAsia="Calibri" w:cs="Arial"/>
        </w:rPr>
        <w:t xml:space="preserve">To sum up, McDonald’s had been pioneering smooth managerial operations. The application of Fayol’s principle has provided insight on how the company creates loyalty with attractive </w:t>
      </w:r>
      <w:r w:rsidR="0069047D">
        <w:rPr>
          <w:rFonts w:eastAsia="Calibri" w:cs="Arial"/>
        </w:rPr>
        <w:t>earnings</w:t>
      </w:r>
      <w:r w:rsidRPr="00B136AF">
        <w:rPr>
          <w:rFonts w:eastAsia="Calibri" w:cs="Arial"/>
        </w:rPr>
        <w:t>, weigh heavy equality as the company includes diversity, zero tolerance to harassment, equal opportunity for men and women in different countr</w:t>
      </w:r>
      <w:r w:rsidR="0069047D">
        <w:rPr>
          <w:rFonts w:eastAsia="Calibri" w:cs="Arial"/>
        </w:rPr>
        <w:t>ies</w:t>
      </w:r>
      <w:r w:rsidRPr="00B136AF">
        <w:rPr>
          <w:rFonts w:eastAsia="Calibri" w:cs="Arial"/>
        </w:rPr>
        <w:t xml:space="preserve"> of operation </w:t>
      </w:r>
      <w:r w:rsidR="0069047D">
        <w:rPr>
          <w:rFonts w:eastAsia="Calibri" w:cs="Arial"/>
        </w:rPr>
        <w:t>a</w:t>
      </w:r>
      <w:r w:rsidRPr="00B136AF">
        <w:rPr>
          <w:rFonts w:eastAsia="Calibri" w:cs="Arial"/>
        </w:rPr>
        <w:t>round the globe. The conflicts still exist for the company and</w:t>
      </w:r>
      <w:r w:rsidR="0069047D">
        <w:rPr>
          <w:rFonts w:eastAsia="Calibri" w:cs="Arial"/>
        </w:rPr>
        <w:t xml:space="preserve"> there have been</w:t>
      </w:r>
      <w:r w:rsidRPr="00B136AF">
        <w:rPr>
          <w:rFonts w:eastAsia="Calibri" w:cs="Arial"/>
        </w:rPr>
        <w:t xml:space="preserve"> </w:t>
      </w:r>
      <w:proofErr w:type="spellStart"/>
      <w:r w:rsidRPr="00B136AF">
        <w:rPr>
          <w:rFonts w:eastAsia="Calibri" w:cs="Arial"/>
        </w:rPr>
        <w:t>been</w:t>
      </w:r>
      <w:proofErr w:type="spellEnd"/>
      <w:r w:rsidRPr="00B136AF">
        <w:rPr>
          <w:rFonts w:eastAsia="Calibri" w:cs="Arial"/>
        </w:rPr>
        <w:t xml:space="preserve"> claims of superficial application of the managerial roles and responsibilities but with the provided suggestions for conflict resolution, the company has few scopes to improve the management aspect of the food retail company.</w:t>
      </w:r>
      <w:bookmarkStart w:id="25" w:name="_Toc131839450"/>
    </w:p>
    <w:p w14:paraId="5E67E9A1" w14:textId="77777777" w:rsidR="00B136AF" w:rsidRPr="00B136AF" w:rsidRDefault="00B136AF" w:rsidP="00B136AF">
      <w:pPr>
        <w:spacing w:after="0" w:line="240" w:lineRule="auto"/>
        <w:rPr>
          <w:rFonts w:eastAsia="Times New Roman" w:cs="Arial"/>
          <w:color w:val="2F5496"/>
        </w:rPr>
      </w:pPr>
      <w:r w:rsidRPr="00B136AF">
        <w:rPr>
          <w:rFonts w:eastAsia="Times New Roman" w:cs="Arial"/>
          <w:color w:val="2F5496"/>
        </w:rPr>
        <w:br w:type="page"/>
      </w:r>
    </w:p>
    <w:p w14:paraId="537AAE50" w14:textId="72BAFE03" w:rsidR="00B136AF" w:rsidRPr="00B136AF" w:rsidRDefault="00B136AF" w:rsidP="00B136AF">
      <w:pPr>
        <w:keepNext/>
        <w:keepLines/>
        <w:spacing w:before="240" w:after="0" w:line="360" w:lineRule="auto"/>
        <w:jc w:val="both"/>
        <w:outlineLvl w:val="0"/>
        <w:rPr>
          <w:rFonts w:eastAsia="Calibri" w:cs="Arial"/>
          <w:sz w:val="32"/>
          <w:szCs w:val="32"/>
        </w:rPr>
      </w:pPr>
      <w:bookmarkStart w:id="26" w:name="_Toc131870535"/>
      <w:bookmarkStart w:id="27" w:name="_Toc131968963"/>
      <w:bookmarkStart w:id="28" w:name="_Toc131970798"/>
      <w:bookmarkStart w:id="29" w:name="_Toc439513464"/>
      <w:bookmarkEnd w:id="25"/>
      <w:r w:rsidRPr="6E1F073F">
        <w:rPr>
          <w:rFonts w:eastAsia="Times New Roman" w:cs="Arial"/>
          <w:color w:val="2F5496" w:themeColor="accent1" w:themeShade="BF"/>
          <w:sz w:val="32"/>
          <w:szCs w:val="32"/>
        </w:rPr>
        <w:t>References</w:t>
      </w:r>
      <w:bookmarkEnd w:id="26"/>
      <w:bookmarkEnd w:id="27"/>
      <w:bookmarkEnd w:id="28"/>
      <w:bookmarkEnd w:id="29"/>
    </w:p>
    <w:p w14:paraId="247E1153" w14:textId="77777777" w:rsidR="00B136AF" w:rsidRPr="00B136AF" w:rsidRDefault="00B136AF" w:rsidP="00B136AF">
      <w:pPr>
        <w:widowControl w:val="0"/>
        <w:autoSpaceDE w:val="0"/>
        <w:autoSpaceDN w:val="0"/>
        <w:adjustRightInd w:val="0"/>
        <w:spacing w:after="0" w:line="360" w:lineRule="auto"/>
        <w:rPr>
          <w:rFonts w:eastAsia="Calibri" w:cs="Arial"/>
        </w:rPr>
      </w:pPr>
    </w:p>
    <w:p w14:paraId="136B63F6" w14:textId="77777777" w:rsidR="00B136AF" w:rsidRPr="00B136AF" w:rsidRDefault="00B136AF" w:rsidP="00B136AF">
      <w:pPr>
        <w:spacing w:line="360" w:lineRule="auto"/>
      </w:pPr>
      <w:r w:rsidRPr="00B136AF">
        <w:t xml:space="preserve">Davis, K. (2022) ‘McDonald’s restaurants in UK face boycott over Russia </w:t>
      </w:r>
      <w:proofErr w:type="gramStart"/>
      <w:r w:rsidRPr="00B136AF">
        <w:t>links’</w:t>
      </w:r>
      <w:proofErr w:type="gramEnd"/>
      <w:r w:rsidRPr="00B136AF">
        <w:t xml:space="preserve">. The Sun. URL </w:t>
      </w:r>
      <w:hyperlink r:id="rId7" w:history="1">
        <w:r w:rsidRPr="00B136AF">
          <w:rPr>
            <w:color w:val="0563C1"/>
            <w:u w:val="single"/>
          </w:rPr>
          <w:t>https://www.thesun.co.uk/money/17877557/McDonald’s-britain-boycott-restaurants-russia/</w:t>
        </w:r>
      </w:hyperlink>
      <w:r w:rsidRPr="00B136AF">
        <w:rPr>
          <w:color w:val="0563C1"/>
          <w:u w:val="single"/>
        </w:rPr>
        <w:t xml:space="preserve"> </w:t>
      </w:r>
      <w:r w:rsidRPr="00B136AF">
        <w:rPr>
          <w:noProof/>
          <w:lang w:val="en-US"/>
        </w:rPr>
        <w:t>(Accessed: 8 April 2023)</w:t>
      </w:r>
    </w:p>
    <w:p w14:paraId="19E6A0CC" w14:textId="77777777" w:rsidR="00B136AF" w:rsidRPr="00B136AF" w:rsidRDefault="00B136AF" w:rsidP="00B136AF">
      <w:pPr>
        <w:spacing w:line="360" w:lineRule="auto"/>
        <w:rPr>
          <w:noProof/>
          <w:lang w:val="en-US"/>
        </w:rPr>
      </w:pPr>
    </w:p>
    <w:p w14:paraId="3FB37013" w14:textId="77777777" w:rsidR="00B136AF" w:rsidRPr="00B136AF" w:rsidRDefault="00B136AF" w:rsidP="00B136AF">
      <w:pPr>
        <w:spacing w:line="360" w:lineRule="auto"/>
        <w:rPr>
          <w:noProof/>
          <w:lang w:val="en-US"/>
        </w:rPr>
      </w:pPr>
      <w:r w:rsidRPr="00B136AF">
        <w:fldChar w:fldCharType="begin" w:fldLock="1"/>
      </w:r>
      <w:r w:rsidRPr="00B136AF">
        <w:instrText xml:space="preserve">ADDIN Mendeley Bibliography CSL_BIBLIOGRAPHY </w:instrText>
      </w:r>
      <w:r w:rsidRPr="00B136AF">
        <w:fldChar w:fldCharType="separate"/>
      </w:r>
      <w:r w:rsidRPr="00B136AF">
        <w:rPr>
          <w:noProof/>
          <w:lang w:val="en-US"/>
        </w:rPr>
        <w:t>Efthymiou, L. (2016) ‘The Influence of Classical and Human-Relations Approaches in Management Today, A Critical Evaluation. Management Theories and Philosophies (BS4S02-V1)’. Available at: https://www.researchgate.net/profile/Mouhab_Yacoub/publication/311949526_The_Influence_of_Classical_and_Human-Relations_Approaches_in_Management_Today_A_Critical_Evaluation/links/58642a0e08aebf17d39743b4/The-Influence-of-Classical-and-Human-Relations-Approaches-in-Management-Today-A-Critical-Evaluation.pdf (Accessed: 8 April 2023)</w:t>
      </w:r>
    </w:p>
    <w:p w14:paraId="61DF6B0F" w14:textId="77777777" w:rsidR="00B136AF" w:rsidRPr="00B136AF" w:rsidRDefault="00B136AF" w:rsidP="00B136AF">
      <w:pPr>
        <w:spacing w:line="360" w:lineRule="auto"/>
        <w:rPr>
          <w:noProof/>
          <w:lang w:val="en-US"/>
        </w:rPr>
      </w:pPr>
    </w:p>
    <w:p w14:paraId="531AF657" w14:textId="77777777" w:rsidR="00B136AF" w:rsidRPr="00B136AF" w:rsidRDefault="00B136AF" w:rsidP="00B136AF">
      <w:pPr>
        <w:spacing w:line="360" w:lineRule="auto"/>
        <w:rPr>
          <w:noProof/>
          <w:lang w:val="en-US"/>
        </w:rPr>
      </w:pPr>
      <w:r w:rsidRPr="00B136AF">
        <w:rPr>
          <w:noProof/>
          <w:lang w:val="en-US"/>
        </w:rPr>
        <w:t xml:space="preserve">Godwin, A. </w:t>
      </w:r>
      <w:r w:rsidRPr="00B136AF">
        <w:rPr>
          <w:i/>
          <w:iCs/>
          <w:noProof/>
          <w:lang w:val="en-US"/>
        </w:rPr>
        <w:t>et al.</w:t>
      </w:r>
      <w:r w:rsidRPr="00B136AF">
        <w:rPr>
          <w:noProof/>
          <w:lang w:val="en-US"/>
        </w:rPr>
        <w:t xml:space="preserve"> (2017) ‘Application of the Henri Fayol Principles of Management in Startup Organizations’, </w:t>
      </w:r>
      <w:r w:rsidRPr="00B136AF">
        <w:rPr>
          <w:i/>
          <w:iCs/>
          <w:noProof/>
          <w:lang w:val="en-US"/>
        </w:rPr>
        <w:t>IOSR Journal of Business and Management</w:t>
      </w:r>
      <w:r w:rsidRPr="00B136AF">
        <w:rPr>
          <w:noProof/>
          <w:lang w:val="en-US"/>
        </w:rPr>
        <w:t>, 19(10), pp. 78–85. doi:10.9790/487X-1910047885 (Accessed: 8 April 2023)</w:t>
      </w:r>
    </w:p>
    <w:p w14:paraId="4C6943EB" w14:textId="77777777" w:rsidR="00B136AF" w:rsidRPr="00B136AF" w:rsidRDefault="00B136AF" w:rsidP="00B136AF">
      <w:pPr>
        <w:spacing w:line="360" w:lineRule="auto"/>
        <w:rPr>
          <w:noProof/>
          <w:lang w:val="en-US"/>
        </w:rPr>
      </w:pPr>
    </w:p>
    <w:p w14:paraId="7D5F5FD1" w14:textId="77777777" w:rsidR="00B136AF" w:rsidRPr="00B136AF" w:rsidRDefault="00B136AF" w:rsidP="00B136AF">
      <w:pPr>
        <w:spacing w:line="360" w:lineRule="auto"/>
        <w:rPr>
          <w:noProof/>
          <w:lang w:val="en-US"/>
        </w:rPr>
      </w:pPr>
      <w:r w:rsidRPr="00B136AF">
        <w:rPr>
          <w:noProof/>
          <w:lang w:val="en-US"/>
        </w:rPr>
        <w:t xml:space="preserve">Hai, M, A. (2015) ‘Performance Appraisal Effectiveness : An Evaluation of McDonald ’ s in the UK’, </w:t>
      </w:r>
      <w:r w:rsidRPr="00B136AF">
        <w:rPr>
          <w:i/>
          <w:iCs/>
          <w:noProof/>
          <w:lang w:val="en-US"/>
        </w:rPr>
        <w:t>Lambert Academic Publishing</w:t>
      </w:r>
      <w:r w:rsidRPr="00B136AF">
        <w:rPr>
          <w:noProof/>
          <w:lang w:val="en-US"/>
        </w:rPr>
        <w:t>, (June 2012), p. 155 (Accessed: 8 April 2023)</w:t>
      </w:r>
    </w:p>
    <w:p w14:paraId="4EEBBFC6" w14:textId="77777777" w:rsidR="00B136AF" w:rsidRPr="00B136AF" w:rsidRDefault="00B136AF" w:rsidP="00B136AF">
      <w:pPr>
        <w:spacing w:line="360" w:lineRule="auto"/>
        <w:rPr>
          <w:noProof/>
          <w:lang w:val="en-US"/>
        </w:rPr>
      </w:pPr>
    </w:p>
    <w:p w14:paraId="4528E9AB" w14:textId="77777777" w:rsidR="00B136AF" w:rsidRPr="00B136AF" w:rsidRDefault="00B136AF" w:rsidP="00B136AF">
      <w:pPr>
        <w:spacing w:line="360" w:lineRule="auto"/>
        <w:rPr>
          <w:noProof/>
          <w:lang w:val="en-US"/>
        </w:rPr>
      </w:pPr>
      <w:r w:rsidRPr="00B136AF">
        <w:rPr>
          <w:noProof/>
          <w:lang w:val="en-US"/>
        </w:rPr>
        <w:t xml:space="preserve">Kaehler, B. and Grundei, J. (2019) ‘HR Governance A Theoretical Introduction’, </w:t>
      </w:r>
      <w:r w:rsidRPr="00B136AF">
        <w:rPr>
          <w:i/>
          <w:iCs/>
          <w:noProof/>
          <w:lang w:val="en-US"/>
        </w:rPr>
        <w:t>Researchgate</w:t>
      </w:r>
      <w:r w:rsidRPr="00B136AF">
        <w:rPr>
          <w:noProof/>
          <w:lang w:val="en-US"/>
        </w:rPr>
        <w:t>, 2019(July 2018), pp. 1–29 (Accessed: 8 April 2023)</w:t>
      </w:r>
    </w:p>
    <w:p w14:paraId="4D991DB0" w14:textId="77777777" w:rsidR="00B136AF" w:rsidRPr="00B136AF" w:rsidRDefault="00B136AF" w:rsidP="00B136AF">
      <w:pPr>
        <w:spacing w:line="360" w:lineRule="auto"/>
      </w:pPr>
    </w:p>
    <w:p w14:paraId="0614B73E" w14:textId="77777777" w:rsidR="00B136AF" w:rsidRPr="00B136AF" w:rsidRDefault="00B136AF" w:rsidP="00B136AF">
      <w:pPr>
        <w:spacing w:line="360" w:lineRule="auto"/>
      </w:pPr>
      <w:r w:rsidRPr="00B136AF">
        <w:t xml:space="preserve">Kollewe, J., Slawson, N. (2017) 'McDonald’s workers to go on strike in Britain for first time'. The Guardian. Available at: </w:t>
      </w:r>
      <w:hyperlink r:id="rId8" w:history="1">
        <w:r w:rsidRPr="00B136AF">
          <w:rPr>
            <w:color w:val="0563C1"/>
            <w:u w:val="single"/>
          </w:rPr>
          <w:t>http://www.theguardian.com/business/2017/sep/04/McDonald’s-workers-strike-cambridge-crayford</w:t>
        </w:r>
      </w:hyperlink>
      <w:r w:rsidRPr="00B136AF">
        <w:rPr>
          <w:color w:val="0563C1"/>
          <w:u w:val="single"/>
        </w:rPr>
        <w:t xml:space="preserve"> </w:t>
      </w:r>
      <w:r w:rsidRPr="00B136AF">
        <w:rPr>
          <w:noProof/>
          <w:lang w:val="en-US"/>
        </w:rPr>
        <w:t>(Accessed: 8 April 2023)</w:t>
      </w:r>
    </w:p>
    <w:p w14:paraId="63C671E1" w14:textId="77777777" w:rsidR="00B136AF" w:rsidRPr="00B136AF" w:rsidRDefault="00B136AF" w:rsidP="00B136AF">
      <w:pPr>
        <w:spacing w:line="360" w:lineRule="auto"/>
        <w:rPr>
          <w:noProof/>
          <w:lang w:val="en-US"/>
        </w:rPr>
      </w:pPr>
    </w:p>
    <w:p w14:paraId="4F0BB2F5" w14:textId="77777777" w:rsidR="00B136AF" w:rsidRPr="00B136AF" w:rsidRDefault="00B136AF" w:rsidP="00B136AF">
      <w:pPr>
        <w:spacing w:line="360" w:lineRule="auto"/>
        <w:rPr>
          <w:noProof/>
          <w:lang w:val="en-US"/>
        </w:rPr>
      </w:pPr>
      <w:r w:rsidRPr="00B136AF">
        <w:rPr>
          <w:noProof/>
          <w:lang w:val="en-US"/>
        </w:rPr>
        <w:t>McDonald’s (2020) ‘Corporate Governance Framework 2020 ’, pp. 1–48. Available at: https://www.McDonald’s.com/content/dam/uk/nfl/pdf/corporate-governance-framework-2020.pdf (Accessed: 8 April 2023)</w:t>
      </w:r>
    </w:p>
    <w:p w14:paraId="0EDD4244" w14:textId="77777777" w:rsidR="00B136AF" w:rsidRPr="00B136AF" w:rsidRDefault="00B136AF" w:rsidP="00B136AF">
      <w:pPr>
        <w:spacing w:line="360" w:lineRule="auto"/>
        <w:rPr>
          <w:noProof/>
          <w:lang w:val="en-US"/>
        </w:rPr>
      </w:pPr>
    </w:p>
    <w:p w14:paraId="5943D556" w14:textId="77777777" w:rsidR="00B136AF" w:rsidRPr="00B136AF" w:rsidRDefault="00B136AF" w:rsidP="00B136AF">
      <w:pPr>
        <w:spacing w:line="360" w:lineRule="auto"/>
        <w:rPr>
          <w:noProof/>
          <w:lang w:val="en-US"/>
        </w:rPr>
      </w:pPr>
      <w:r w:rsidRPr="00B136AF">
        <w:rPr>
          <w:noProof/>
          <w:lang w:val="en-US"/>
        </w:rPr>
        <w:t>McDonald’s Corporation (2022) ‘Global Diversity, Equity and Inclusion Report-Explicitly Transparent . Profoundly Inclusive .’ (Accessed: 8 April 2023)</w:t>
      </w:r>
    </w:p>
    <w:p w14:paraId="1A5C2BA5" w14:textId="77777777" w:rsidR="00B136AF" w:rsidRPr="00B136AF" w:rsidRDefault="00B136AF" w:rsidP="00B136AF">
      <w:pPr>
        <w:spacing w:line="360" w:lineRule="auto"/>
        <w:rPr>
          <w:noProof/>
          <w:lang w:val="en-US"/>
        </w:rPr>
      </w:pPr>
    </w:p>
    <w:p w14:paraId="5D0325E4" w14:textId="77777777" w:rsidR="00B136AF" w:rsidRPr="00B136AF" w:rsidRDefault="00B136AF" w:rsidP="00B136AF">
      <w:pPr>
        <w:spacing w:line="360" w:lineRule="auto"/>
        <w:rPr>
          <w:noProof/>
          <w:lang w:val="en-US"/>
        </w:rPr>
      </w:pPr>
      <w:r w:rsidRPr="00B136AF">
        <w:rPr>
          <w:noProof/>
          <w:lang w:val="en-US"/>
        </w:rPr>
        <w:t xml:space="preserve">Mujtaba, B.G. and Patel, B. (2007) ‘McDonald’s Success Strategy And Global Expansion Through Customer And Brand Loyalty’, </w:t>
      </w:r>
      <w:r w:rsidRPr="00B136AF">
        <w:rPr>
          <w:i/>
          <w:iCs/>
          <w:noProof/>
          <w:lang w:val="en-US"/>
        </w:rPr>
        <w:t>Journal of Business Case Studies (JBCS)</w:t>
      </w:r>
      <w:r w:rsidRPr="00B136AF">
        <w:rPr>
          <w:noProof/>
          <w:lang w:val="en-US"/>
        </w:rPr>
        <w:t>, 3(3), pp. 55–66. doi:10.19030/jbcs.v3i3.4857 (Accessed: 8 April 2023)</w:t>
      </w:r>
    </w:p>
    <w:p w14:paraId="5CD18A92" w14:textId="77777777" w:rsidR="00B136AF" w:rsidRPr="00B136AF" w:rsidRDefault="00B136AF" w:rsidP="00B136AF">
      <w:pPr>
        <w:spacing w:line="360" w:lineRule="auto"/>
        <w:rPr>
          <w:noProof/>
          <w:lang w:val="en-US"/>
        </w:rPr>
      </w:pPr>
    </w:p>
    <w:p w14:paraId="6DBDEEB5" w14:textId="77777777" w:rsidR="00B136AF" w:rsidRPr="00B136AF" w:rsidRDefault="00B136AF" w:rsidP="00B136AF">
      <w:pPr>
        <w:spacing w:line="360" w:lineRule="auto"/>
        <w:rPr>
          <w:noProof/>
          <w:lang w:val="en-US"/>
        </w:rPr>
      </w:pPr>
      <w:r w:rsidRPr="00B136AF">
        <w:rPr>
          <w:noProof/>
          <w:lang w:val="en-US"/>
        </w:rPr>
        <w:t>McDonald’s (no date) The financials - mcdonald's franchise | McDonald's UK. Available at: https://www.McDonald’s.com/gb/en-gb/franchising/the-financials.html (Accessed: March 20, 2023). Mcdonals. (2018). Retrieved March 22, 2023, from https://www.McDonald’s.com/gb/en-gb/help/faq/whats-the-structure-of-McDonald’s-and-how-each-department-in-the-organisation-interacts-works-together.html (Accessed: 8 April 2023)</w:t>
      </w:r>
    </w:p>
    <w:p w14:paraId="2A7B96A2" w14:textId="77777777" w:rsidR="00B136AF" w:rsidRPr="00B136AF" w:rsidRDefault="00B136AF" w:rsidP="00B136AF">
      <w:pPr>
        <w:spacing w:line="360" w:lineRule="auto"/>
        <w:rPr>
          <w:noProof/>
          <w:lang w:val="en-US"/>
        </w:rPr>
      </w:pPr>
    </w:p>
    <w:p w14:paraId="624E8883" w14:textId="77777777" w:rsidR="00B136AF" w:rsidRPr="00B136AF" w:rsidRDefault="00B136AF" w:rsidP="00B136AF">
      <w:pPr>
        <w:spacing w:line="360" w:lineRule="auto"/>
        <w:rPr>
          <w:noProof/>
          <w:lang w:val="en-US"/>
        </w:rPr>
      </w:pPr>
      <w:r w:rsidRPr="00B136AF">
        <w:t xml:space="preserve">The Guardian. (2023) 'McDonald’s pledges to protect UK staff after run of sexual harassment claims'. Available at: https://www.theguardian.com/business/2023/feb/08/McDonald’s-signs-legal-pledge-amid-uk-sexual-harassment-concerns </w:t>
      </w:r>
      <w:r w:rsidRPr="00B136AF">
        <w:rPr>
          <w:noProof/>
          <w:lang w:val="en-US"/>
        </w:rPr>
        <w:t>(Accessed: 8 April 2023)</w:t>
      </w:r>
    </w:p>
    <w:p w14:paraId="79D7E440" w14:textId="77777777" w:rsidR="00B136AF" w:rsidRPr="00B136AF" w:rsidRDefault="00B136AF" w:rsidP="00B136AF">
      <w:pPr>
        <w:spacing w:line="360" w:lineRule="auto"/>
        <w:rPr>
          <w:noProof/>
          <w:lang w:val="en-US"/>
        </w:rPr>
      </w:pPr>
    </w:p>
    <w:p w14:paraId="6A5C6335" w14:textId="77777777" w:rsidR="00B136AF" w:rsidRPr="00B136AF" w:rsidRDefault="00B136AF" w:rsidP="00B136AF">
      <w:pPr>
        <w:spacing w:line="360" w:lineRule="auto"/>
        <w:rPr>
          <w:noProof/>
          <w:lang w:val="en-US"/>
        </w:rPr>
      </w:pPr>
      <w:r w:rsidRPr="00B136AF">
        <w:rPr>
          <w:noProof/>
          <w:lang w:val="en-US"/>
        </w:rPr>
        <w:t xml:space="preserve">Njihia, J. (2019) </w:t>
      </w:r>
      <w:r w:rsidRPr="00B136AF">
        <w:rPr>
          <w:i/>
          <w:iCs/>
          <w:noProof/>
          <w:lang w:val="en-US"/>
        </w:rPr>
        <w:t>Operations Management 1 Operations Management Introduction: Overview of McDonald’s</w:t>
      </w:r>
      <w:r w:rsidRPr="00B136AF">
        <w:rPr>
          <w:noProof/>
          <w:lang w:val="en-US"/>
        </w:rPr>
        <w:t>. doi:10.2109/5.671079 (Accessed: 8 April 2023)</w:t>
      </w:r>
    </w:p>
    <w:p w14:paraId="7556E11C" w14:textId="77777777" w:rsidR="00B136AF" w:rsidRPr="00B136AF" w:rsidRDefault="00B136AF" w:rsidP="00B136AF">
      <w:pPr>
        <w:spacing w:line="360" w:lineRule="auto"/>
        <w:rPr>
          <w:noProof/>
          <w:lang w:val="en-US"/>
        </w:rPr>
      </w:pPr>
    </w:p>
    <w:p w14:paraId="2106EEDA" w14:textId="77777777" w:rsidR="00B136AF" w:rsidRPr="00B136AF" w:rsidRDefault="00B136AF" w:rsidP="00B136AF">
      <w:pPr>
        <w:spacing w:line="360" w:lineRule="auto"/>
        <w:rPr>
          <w:noProof/>
          <w:lang w:val="en-US"/>
        </w:rPr>
      </w:pPr>
      <w:r w:rsidRPr="00B136AF">
        <w:rPr>
          <w:noProof/>
          <w:lang w:val="en-US"/>
        </w:rPr>
        <w:t xml:space="preserve">Omisore, B.O. and Abiodun, A.R. (2014) ‘Organizational Conflicts: Causes, Effects and Remedies’, </w:t>
      </w:r>
      <w:r w:rsidRPr="00B136AF">
        <w:rPr>
          <w:i/>
          <w:iCs/>
          <w:noProof/>
          <w:lang w:val="en-US"/>
        </w:rPr>
        <w:t>International Journal of Academic Research in Economics and Management Sciences</w:t>
      </w:r>
      <w:r w:rsidRPr="00B136AF">
        <w:rPr>
          <w:noProof/>
          <w:lang w:val="en-US"/>
        </w:rPr>
        <w:t>, 3(6). doi:10.6007/ijarems/v3-i6/1351 (Accessed: 8 April 2023)</w:t>
      </w:r>
    </w:p>
    <w:p w14:paraId="2205E874" w14:textId="77777777" w:rsidR="00B136AF" w:rsidRPr="00B136AF" w:rsidRDefault="00B136AF" w:rsidP="00B136AF">
      <w:pPr>
        <w:spacing w:line="360" w:lineRule="auto"/>
        <w:rPr>
          <w:noProof/>
          <w:lang w:val="en-US"/>
        </w:rPr>
      </w:pPr>
    </w:p>
    <w:p w14:paraId="57B37A03" w14:textId="77777777" w:rsidR="00B136AF" w:rsidRPr="00B136AF" w:rsidRDefault="00B136AF" w:rsidP="00B136AF">
      <w:pPr>
        <w:spacing w:line="360" w:lineRule="auto"/>
        <w:rPr>
          <w:noProof/>
          <w:lang w:val="en-US"/>
        </w:rPr>
      </w:pPr>
      <w:r w:rsidRPr="00B136AF">
        <w:rPr>
          <w:noProof/>
          <w:lang w:val="en-US"/>
        </w:rPr>
        <w:t xml:space="preserve">Parker, L.D. and Ritson, P.A. (2005) ‘Revisiting fayol: Anticipating contemporary management’, </w:t>
      </w:r>
      <w:r w:rsidRPr="00B136AF">
        <w:rPr>
          <w:i/>
          <w:iCs/>
          <w:noProof/>
          <w:lang w:val="en-US"/>
        </w:rPr>
        <w:t>British Journal of Management</w:t>
      </w:r>
      <w:r w:rsidRPr="00B136AF">
        <w:rPr>
          <w:noProof/>
          <w:lang w:val="en-US"/>
        </w:rPr>
        <w:t>, 16(3), pp. 175–194. doi:10.1111/j.1467-8551.2005.00453.x (Accessed: 8 April 2023)</w:t>
      </w:r>
    </w:p>
    <w:p w14:paraId="1B5CB70F" w14:textId="77777777" w:rsidR="00B136AF" w:rsidRPr="00B136AF" w:rsidRDefault="00B136AF" w:rsidP="00B136AF">
      <w:pPr>
        <w:spacing w:line="360" w:lineRule="auto"/>
        <w:rPr>
          <w:noProof/>
          <w:lang w:val="en-US"/>
        </w:rPr>
      </w:pPr>
    </w:p>
    <w:p w14:paraId="4EE7787D" w14:textId="77777777" w:rsidR="00B136AF" w:rsidRPr="00B136AF" w:rsidRDefault="00B136AF" w:rsidP="00B136AF">
      <w:pPr>
        <w:spacing w:line="360" w:lineRule="auto"/>
        <w:rPr>
          <w:noProof/>
          <w:lang w:val="en-US"/>
        </w:rPr>
      </w:pPr>
      <w:r w:rsidRPr="00B136AF">
        <w:rPr>
          <w:noProof/>
          <w:lang w:val="en-US"/>
        </w:rPr>
        <w:t xml:space="preserve">Qureshi, A. and Hassan, M. (2013) ‘Impact of performance management on the organisational performance: An analytical investigation of the business model of McDonald’s’, </w:t>
      </w:r>
      <w:r w:rsidRPr="00B136AF">
        <w:rPr>
          <w:i/>
          <w:iCs/>
          <w:noProof/>
          <w:lang w:val="en-US"/>
        </w:rPr>
        <w:t>International Journal of Academic Research in Economics and Management Sciences</w:t>
      </w:r>
      <w:r w:rsidRPr="00B136AF">
        <w:rPr>
          <w:noProof/>
          <w:lang w:val="en-US"/>
        </w:rPr>
        <w:t>, 2(5). doi:10.6007/ijarems/v2-i5/299 (Accessed: 8 April 2023)</w:t>
      </w:r>
    </w:p>
    <w:p w14:paraId="21063C89" w14:textId="77777777" w:rsidR="00B136AF" w:rsidRPr="00B136AF" w:rsidRDefault="00B136AF" w:rsidP="00B136AF">
      <w:pPr>
        <w:spacing w:line="360" w:lineRule="auto"/>
        <w:rPr>
          <w:noProof/>
          <w:lang w:val="en-US"/>
        </w:rPr>
      </w:pPr>
    </w:p>
    <w:p w14:paraId="074D278B" w14:textId="77777777" w:rsidR="00B136AF" w:rsidRPr="00B136AF" w:rsidRDefault="00B136AF" w:rsidP="00B136AF">
      <w:pPr>
        <w:spacing w:line="360" w:lineRule="auto"/>
        <w:rPr>
          <w:noProof/>
          <w:lang w:val="en-US"/>
        </w:rPr>
      </w:pPr>
      <w:r w:rsidRPr="00B136AF">
        <w:rPr>
          <w:noProof/>
          <w:lang w:val="en-US"/>
        </w:rPr>
        <w:t>Rasheed, A. (2020) ‘Published in The Proceedings of the Tenth International Conference of Public Private Sectors Partnerships , University of Algarve , Faro-Portugal , 4-7 April , 2004 McDonald ’ s in Jordan : A Case Study of International Business Organization in a Developing Country Prepared by’, (May) (Accessed: 8 April 2023)</w:t>
      </w:r>
    </w:p>
    <w:p w14:paraId="35F2B5D2" w14:textId="77777777" w:rsidR="00B136AF" w:rsidRPr="00B136AF" w:rsidRDefault="00B136AF" w:rsidP="00B136AF">
      <w:pPr>
        <w:spacing w:line="360" w:lineRule="auto"/>
        <w:rPr>
          <w:noProof/>
          <w:lang w:val="en-US"/>
        </w:rPr>
      </w:pPr>
    </w:p>
    <w:p w14:paraId="3B360737" w14:textId="77777777" w:rsidR="00B136AF" w:rsidRPr="00B136AF" w:rsidRDefault="00B136AF" w:rsidP="00B136AF">
      <w:pPr>
        <w:spacing w:line="360" w:lineRule="auto"/>
        <w:rPr>
          <w:noProof/>
          <w:lang w:val="en-US"/>
        </w:rPr>
      </w:pPr>
      <w:r w:rsidRPr="00B136AF">
        <w:rPr>
          <w:noProof/>
          <w:lang w:val="en-US"/>
        </w:rPr>
        <w:t xml:space="preserve">Robert J, Smith, T. and David, L (2009) ‘International Journal of Business and Management’, </w:t>
      </w:r>
      <w:r w:rsidRPr="00B136AF">
        <w:rPr>
          <w:i/>
          <w:iCs/>
          <w:noProof/>
          <w:lang w:val="en-US"/>
        </w:rPr>
        <w:t>International Journal of Business and Management</w:t>
      </w:r>
      <w:r w:rsidRPr="00B136AF">
        <w:rPr>
          <w:noProof/>
          <w:lang w:val="en-US"/>
        </w:rPr>
        <w:t>, 3(11). doi:10.5539/ijbm.v3n11p0 (Accessed: 8 April 2023)</w:t>
      </w:r>
    </w:p>
    <w:p w14:paraId="22BF9F3A" w14:textId="77777777" w:rsidR="00B136AF" w:rsidRPr="00B136AF" w:rsidRDefault="00B136AF" w:rsidP="00B136AF">
      <w:pPr>
        <w:spacing w:line="360" w:lineRule="auto"/>
        <w:rPr>
          <w:noProof/>
          <w:lang w:val="en-US"/>
        </w:rPr>
      </w:pPr>
    </w:p>
    <w:p w14:paraId="2C4C2A2C" w14:textId="77777777" w:rsidR="00B136AF" w:rsidRPr="00B136AF" w:rsidRDefault="00B136AF" w:rsidP="00B136AF">
      <w:pPr>
        <w:spacing w:line="360" w:lineRule="auto"/>
        <w:rPr>
          <w:noProof/>
          <w:lang w:val="en-US"/>
        </w:rPr>
      </w:pPr>
      <w:r w:rsidRPr="00B136AF">
        <w:rPr>
          <w:noProof/>
          <w:lang w:val="en-US"/>
        </w:rPr>
        <w:t xml:space="preserve">Ruggie, J. (2015) ‘Respecting human rights’, </w:t>
      </w:r>
      <w:r w:rsidRPr="00B136AF">
        <w:rPr>
          <w:i/>
          <w:iCs/>
          <w:noProof/>
          <w:lang w:val="en-US"/>
        </w:rPr>
        <w:t>Shell Global</w:t>
      </w:r>
      <w:r w:rsidRPr="00B136AF">
        <w:rPr>
          <w:noProof/>
          <w:lang w:val="en-US"/>
        </w:rPr>
        <w:t>, 13(1), pp. 188–223. Available at: http://www.shell.com/global/environment-society/society/human-rights.html (Accessed: 8 April 2023)</w:t>
      </w:r>
    </w:p>
    <w:p w14:paraId="00FA9302" w14:textId="77777777" w:rsidR="00B136AF" w:rsidRPr="00B136AF" w:rsidRDefault="00B136AF" w:rsidP="00B136AF">
      <w:pPr>
        <w:spacing w:line="360" w:lineRule="auto"/>
        <w:rPr>
          <w:noProof/>
          <w:lang w:val="en-US"/>
        </w:rPr>
      </w:pPr>
    </w:p>
    <w:p w14:paraId="27E66FF9" w14:textId="77777777" w:rsidR="00B136AF" w:rsidRPr="00B136AF" w:rsidRDefault="00B136AF" w:rsidP="00B136AF">
      <w:pPr>
        <w:spacing w:line="360" w:lineRule="auto"/>
        <w:rPr>
          <w:noProof/>
          <w:lang w:val="en-US"/>
        </w:rPr>
      </w:pPr>
      <w:r w:rsidRPr="00B136AF">
        <w:rPr>
          <w:noProof/>
          <w:lang w:val="en-US"/>
        </w:rPr>
        <w:t xml:space="preserve">Shiner, D. V (1989) ‘The military approach to competitive advantage’, </w:t>
      </w:r>
      <w:r w:rsidRPr="00B136AF">
        <w:rPr>
          <w:i/>
          <w:iCs/>
          <w:noProof/>
          <w:lang w:val="en-US"/>
        </w:rPr>
        <w:t>Marketing Intelligence &amp; Planning</w:t>
      </w:r>
      <w:r w:rsidRPr="00B136AF">
        <w:rPr>
          <w:noProof/>
          <w:lang w:val="en-US"/>
        </w:rPr>
        <w:t>, 7(5/6), pp. 35–37 (Accessed: 8 April 2023)</w:t>
      </w:r>
    </w:p>
    <w:p w14:paraId="4E62586F" w14:textId="77777777" w:rsidR="00B136AF" w:rsidRPr="00B136AF" w:rsidRDefault="00B136AF" w:rsidP="00B136AF">
      <w:pPr>
        <w:spacing w:line="360" w:lineRule="auto"/>
        <w:rPr>
          <w:noProof/>
          <w:lang w:val="en-US"/>
        </w:rPr>
      </w:pPr>
    </w:p>
    <w:p w14:paraId="2DE7696A" w14:textId="77777777" w:rsidR="00B136AF" w:rsidRPr="00B136AF" w:rsidRDefault="00B136AF" w:rsidP="00B136AF">
      <w:pPr>
        <w:spacing w:line="360" w:lineRule="auto"/>
        <w:rPr>
          <w:noProof/>
          <w:lang w:val="en-US"/>
        </w:rPr>
      </w:pPr>
      <w:r w:rsidRPr="00B136AF">
        <w:rPr>
          <w:noProof/>
          <w:lang w:val="en-US"/>
        </w:rPr>
        <w:t xml:space="preserve">Uzuegbu, C, P. and Nnadozie, C, O. (2015) ‘Henry Fayol’s 14 Principles of Management: Implications for Libraries and Information Centres’, </w:t>
      </w:r>
      <w:r w:rsidRPr="00B136AF">
        <w:rPr>
          <w:i/>
          <w:iCs/>
          <w:noProof/>
          <w:lang w:val="en-US"/>
        </w:rPr>
        <w:t>Journal of Information Science Theory and Practice</w:t>
      </w:r>
      <w:r w:rsidRPr="00B136AF">
        <w:rPr>
          <w:noProof/>
          <w:lang w:val="en-US"/>
        </w:rPr>
        <w:t>, 3(2), pp. 58–72. doi:10.1633/jistap.2015.3.2.5 (Accessed: 8 April 2023)</w:t>
      </w:r>
    </w:p>
    <w:p w14:paraId="6AFF458D" w14:textId="01210432" w:rsidR="00E92C84" w:rsidRDefault="00B136AF" w:rsidP="00B136AF">
      <w:pPr>
        <w:spacing w:line="360" w:lineRule="auto"/>
      </w:pPr>
      <w:r w:rsidRPr="00B136AF">
        <w:fldChar w:fldCharType="end"/>
      </w:r>
    </w:p>
    <w:p w14:paraId="2FEF4143" w14:textId="77777777" w:rsidR="00DB4A39" w:rsidRPr="00B136AF" w:rsidRDefault="00E92C84" w:rsidP="00DB4A39">
      <w:pPr>
        <w:jc w:val="right"/>
        <w:rPr>
          <w:rFonts w:eastAsia="Arial" w:cs="Arial"/>
        </w:rPr>
      </w:pPr>
      <w:r>
        <w:rPr>
          <w:rFonts w:eastAsia="Calibri" w:cs="Arial"/>
        </w:rPr>
        <w:br w:type="page"/>
      </w:r>
      <w:r w:rsidR="00DB4A39" w:rsidRPr="00B136AF">
        <w:rPr>
          <w:noProof/>
        </w:rPr>
        <w:drawing>
          <wp:inline distT="0" distB="0" distL="0" distR="0" wp14:anchorId="4362BA55" wp14:editId="3D932832">
            <wp:extent cx="1485900" cy="48577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85900" cy="485775"/>
                    </a:xfrm>
                    <a:prstGeom prst="rect">
                      <a:avLst/>
                    </a:prstGeom>
                  </pic:spPr>
                </pic:pic>
              </a:graphicData>
            </a:graphic>
          </wp:inline>
        </w:drawing>
      </w:r>
      <w:r w:rsidR="00DB4A39" w:rsidRPr="00B136AF">
        <w:br/>
      </w:r>
    </w:p>
    <w:p w14:paraId="08A7654F" w14:textId="77777777" w:rsidR="00DB4A39" w:rsidRPr="00B136AF" w:rsidRDefault="00DB4A39" w:rsidP="00DB4A39">
      <w:pPr>
        <w:jc w:val="right"/>
        <w:rPr>
          <w:rFonts w:eastAsia="Arial" w:cs="Arial"/>
        </w:rPr>
      </w:pPr>
    </w:p>
    <w:p w14:paraId="18E6437F" w14:textId="77777777" w:rsidR="00DB4A39" w:rsidRPr="00B136AF" w:rsidRDefault="00DB4A39" w:rsidP="00DB4A39">
      <w:pPr>
        <w:jc w:val="right"/>
        <w:rPr>
          <w:rFonts w:eastAsia="Arial" w:cs="Arial"/>
        </w:rPr>
      </w:pPr>
    </w:p>
    <w:p w14:paraId="54B810AA" w14:textId="77777777" w:rsidR="00DB4A39" w:rsidRPr="00B136AF" w:rsidRDefault="00DB4A39" w:rsidP="00DB4A39">
      <w:pPr>
        <w:jc w:val="right"/>
        <w:rPr>
          <w:rFonts w:eastAsia="Arial" w:cs="Arial"/>
        </w:rPr>
      </w:pPr>
    </w:p>
    <w:p w14:paraId="34642612" w14:textId="77777777" w:rsidR="00DB4A39" w:rsidRPr="00B136AF" w:rsidRDefault="00DB4A39" w:rsidP="00DB4A39">
      <w:pPr>
        <w:jc w:val="right"/>
        <w:rPr>
          <w:rFonts w:eastAsia="Arial" w:cs="Arial"/>
        </w:rPr>
      </w:pPr>
    </w:p>
    <w:p w14:paraId="011551FE" w14:textId="77777777" w:rsidR="00DB4A39" w:rsidRPr="00B136AF" w:rsidRDefault="00DB4A39" w:rsidP="00DB4A39">
      <w:pPr>
        <w:jc w:val="right"/>
        <w:rPr>
          <w:rFonts w:eastAsia="Arial" w:cs="Arial"/>
        </w:rPr>
      </w:pPr>
    </w:p>
    <w:p w14:paraId="29F71B65" w14:textId="77777777" w:rsidR="00DB4A39" w:rsidRPr="00B136AF" w:rsidRDefault="00DB4A39" w:rsidP="00DB4A39">
      <w:pPr>
        <w:spacing w:after="0" w:line="240" w:lineRule="auto"/>
        <w:contextualSpacing/>
        <w:jc w:val="center"/>
        <w:rPr>
          <w:rFonts w:eastAsia="Arial" w:cstheme="majorBidi"/>
          <w:spacing w:val="-10"/>
          <w:kern w:val="28"/>
          <w:sz w:val="40"/>
          <w:szCs w:val="56"/>
          <w:u w:val="single"/>
        </w:rPr>
      </w:pPr>
      <w:r w:rsidRPr="00B136AF">
        <w:rPr>
          <w:rFonts w:eastAsia="Arial" w:cstheme="majorBidi"/>
          <w:spacing w:val="-10"/>
          <w:kern w:val="28"/>
          <w:sz w:val="40"/>
          <w:szCs w:val="56"/>
          <w:u w:val="single"/>
        </w:rPr>
        <w:t xml:space="preserve">Developing Workplace Critical Thinking – </w:t>
      </w:r>
      <w:r>
        <w:rPr>
          <w:rFonts w:eastAsia="Arial" w:cstheme="majorBidi"/>
          <w:spacing w:val="-10"/>
          <w:kern w:val="28"/>
          <w:sz w:val="40"/>
          <w:szCs w:val="56"/>
          <w:u w:val="single"/>
        </w:rPr>
        <w:t>Reflective</w:t>
      </w:r>
      <w:r w:rsidRPr="00B136AF">
        <w:rPr>
          <w:rFonts w:eastAsia="Arial" w:cstheme="majorBidi"/>
          <w:spacing w:val="-10"/>
          <w:kern w:val="28"/>
          <w:sz w:val="40"/>
          <w:szCs w:val="56"/>
          <w:u w:val="single"/>
        </w:rPr>
        <w:t xml:space="preserve"> </w:t>
      </w:r>
      <w:r>
        <w:rPr>
          <w:rFonts w:eastAsia="Arial" w:cstheme="majorBidi"/>
          <w:spacing w:val="-10"/>
          <w:kern w:val="28"/>
          <w:sz w:val="40"/>
          <w:szCs w:val="56"/>
          <w:u w:val="single"/>
        </w:rPr>
        <w:t>Report</w:t>
      </w:r>
    </w:p>
    <w:p w14:paraId="07E2CC49" w14:textId="77777777" w:rsidR="00DB4A39" w:rsidRPr="00B136AF" w:rsidRDefault="00DB4A39" w:rsidP="00DB4A39">
      <w:pPr>
        <w:jc w:val="center"/>
        <w:rPr>
          <w:rFonts w:eastAsia="Arial" w:cs="Arial"/>
        </w:rPr>
      </w:pPr>
    </w:p>
    <w:p w14:paraId="22C3BC4A" w14:textId="77777777" w:rsidR="00DB4A39" w:rsidRPr="00B136AF" w:rsidRDefault="00DB4A39" w:rsidP="00DB4A39">
      <w:pPr>
        <w:jc w:val="center"/>
        <w:rPr>
          <w:rFonts w:eastAsia="Arial" w:cs="Arial"/>
        </w:rPr>
      </w:pPr>
    </w:p>
    <w:p w14:paraId="4A1B21B6" w14:textId="77777777" w:rsidR="00DB4A39" w:rsidRPr="00B136AF" w:rsidRDefault="00DB4A39" w:rsidP="00DB4A39">
      <w:pPr>
        <w:jc w:val="center"/>
        <w:rPr>
          <w:rFonts w:eastAsia="Arial" w:cs="Arial"/>
        </w:rPr>
      </w:pPr>
    </w:p>
    <w:p w14:paraId="0DE91581" w14:textId="77777777" w:rsidR="00DB4A39" w:rsidRPr="00B136AF" w:rsidRDefault="00DB4A39" w:rsidP="00DB4A39">
      <w:pPr>
        <w:jc w:val="center"/>
        <w:rPr>
          <w:rFonts w:eastAsia="Arial" w:cs="Arial"/>
        </w:rPr>
      </w:pPr>
    </w:p>
    <w:p w14:paraId="41EAB182" w14:textId="77777777" w:rsidR="00DB4A39" w:rsidRPr="00B136AF" w:rsidRDefault="00DB4A39" w:rsidP="00DB4A39">
      <w:pPr>
        <w:jc w:val="center"/>
        <w:rPr>
          <w:rFonts w:eastAsia="Arial" w:cs="Arial"/>
        </w:rPr>
      </w:pPr>
    </w:p>
    <w:p w14:paraId="63A8922E" w14:textId="77777777" w:rsidR="00DB4A39" w:rsidRPr="00B136AF" w:rsidRDefault="00DB4A39" w:rsidP="00DB4A39">
      <w:pPr>
        <w:jc w:val="center"/>
        <w:rPr>
          <w:rFonts w:eastAsia="Arial" w:cs="Arial"/>
        </w:rPr>
      </w:pPr>
    </w:p>
    <w:p w14:paraId="54FCD344" w14:textId="77777777" w:rsidR="00DB4A39" w:rsidRPr="00B136AF" w:rsidRDefault="00DB4A39" w:rsidP="00DB4A39">
      <w:pPr>
        <w:jc w:val="center"/>
        <w:rPr>
          <w:rFonts w:eastAsia="Arial" w:cs="Arial"/>
        </w:rPr>
      </w:pPr>
    </w:p>
    <w:p w14:paraId="0241A868" w14:textId="77777777" w:rsidR="00DB4A39" w:rsidRPr="00B136AF" w:rsidRDefault="00DB4A39" w:rsidP="00DB4A39">
      <w:pPr>
        <w:jc w:val="center"/>
        <w:rPr>
          <w:rFonts w:eastAsia="Arial" w:cs="Arial"/>
        </w:rPr>
      </w:pPr>
    </w:p>
    <w:p w14:paraId="2BE642F2" w14:textId="77777777" w:rsidR="00DB4A39" w:rsidRPr="00B136AF" w:rsidRDefault="00DB4A39" w:rsidP="00DB4A39">
      <w:pPr>
        <w:jc w:val="center"/>
        <w:rPr>
          <w:rFonts w:eastAsia="Arial" w:cs="Arial"/>
        </w:rPr>
      </w:pPr>
    </w:p>
    <w:p w14:paraId="3BA31B5A" w14:textId="77777777" w:rsidR="00DB4A39" w:rsidRPr="00B136AF" w:rsidRDefault="00DB4A39" w:rsidP="00DB4A39">
      <w:pPr>
        <w:jc w:val="center"/>
        <w:rPr>
          <w:rFonts w:eastAsia="Arial" w:cs="Arial"/>
        </w:rPr>
      </w:pPr>
    </w:p>
    <w:p w14:paraId="7B5D2994" w14:textId="77777777" w:rsidR="00DB4A39" w:rsidRPr="00B136AF" w:rsidRDefault="00DB4A39" w:rsidP="00DB4A39">
      <w:pPr>
        <w:jc w:val="center"/>
        <w:rPr>
          <w:rFonts w:eastAsia="Arial" w:cs="Arial"/>
        </w:rPr>
      </w:pPr>
    </w:p>
    <w:p w14:paraId="40110375" w14:textId="77777777" w:rsidR="00DB4A39" w:rsidRPr="00B136AF" w:rsidRDefault="00DB4A39" w:rsidP="00DB4A39">
      <w:pPr>
        <w:jc w:val="center"/>
        <w:rPr>
          <w:rFonts w:eastAsia="Arial" w:cs="Arial"/>
        </w:rPr>
      </w:pPr>
    </w:p>
    <w:tbl>
      <w:tblPr>
        <w:tblStyle w:val="TableGridLight"/>
        <w:tblW w:w="0" w:type="auto"/>
        <w:tblInd w:w="1530" w:type="dxa"/>
        <w:tblLayout w:type="fixed"/>
        <w:tblLook w:val="04A0" w:firstRow="1" w:lastRow="0" w:firstColumn="1" w:lastColumn="0" w:noHBand="0" w:noVBand="1"/>
      </w:tblPr>
      <w:tblGrid>
        <w:gridCol w:w="2445"/>
        <w:gridCol w:w="3495"/>
      </w:tblGrid>
      <w:tr w:rsidR="00DB4A39" w:rsidRPr="00B136AF" w14:paraId="0507807A" w14:textId="77777777" w:rsidTr="007756D2">
        <w:trPr>
          <w:trHeight w:val="300"/>
        </w:trPr>
        <w:tc>
          <w:tcPr>
            <w:tcW w:w="2445" w:type="dxa"/>
            <w:tcMar>
              <w:left w:w="105" w:type="dxa"/>
              <w:right w:w="105" w:type="dxa"/>
            </w:tcMar>
          </w:tcPr>
          <w:p w14:paraId="67BE8089" w14:textId="77777777" w:rsidR="00DB4A39" w:rsidRPr="00B136AF" w:rsidRDefault="00DB4A39" w:rsidP="007756D2">
            <w:pPr>
              <w:spacing w:after="160" w:line="360" w:lineRule="auto"/>
              <w:jc w:val="both"/>
              <w:rPr>
                <w:rFonts w:eastAsia="Arial" w:cs="Arial"/>
                <w:color w:val="000000" w:themeColor="text1"/>
              </w:rPr>
            </w:pPr>
            <w:r w:rsidRPr="00B136AF">
              <w:rPr>
                <w:rFonts w:eastAsia="Arial" w:cs="Arial"/>
                <w:color w:val="000000" w:themeColor="text1"/>
              </w:rPr>
              <w:t>Student Name</w:t>
            </w:r>
          </w:p>
        </w:tc>
        <w:tc>
          <w:tcPr>
            <w:tcW w:w="3495" w:type="dxa"/>
            <w:tcMar>
              <w:left w:w="105" w:type="dxa"/>
              <w:right w:w="105" w:type="dxa"/>
            </w:tcMar>
          </w:tcPr>
          <w:p w14:paraId="1255EA3A" w14:textId="77777777" w:rsidR="00DB4A39" w:rsidRPr="00B136AF" w:rsidRDefault="00DB4A39" w:rsidP="007756D2">
            <w:pPr>
              <w:spacing w:after="160" w:line="360" w:lineRule="auto"/>
              <w:jc w:val="both"/>
              <w:rPr>
                <w:rFonts w:eastAsia="Arial" w:cs="Arial"/>
                <w:color w:val="000000" w:themeColor="text1"/>
              </w:rPr>
            </w:pPr>
            <w:r w:rsidRPr="00B136AF">
              <w:rPr>
                <w:rFonts w:eastAsia="Arial" w:cs="Arial"/>
                <w:color w:val="000000" w:themeColor="text1"/>
              </w:rPr>
              <w:t>Aleena Tahura Yasmin</w:t>
            </w:r>
          </w:p>
        </w:tc>
      </w:tr>
      <w:tr w:rsidR="00DB4A39" w:rsidRPr="00B136AF" w14:paraId="41F8027E" w14:textId="77777777" w:rsidTr="007756D2">
        <w:trPr>
          <w:trHeight w:val="300"/>
        </w:trPr>
        <w:tc>
          <w:tcPr>
            <w:tcW w:w="2445" w:type="dxa"/>
            <w:tcMar>
              <w:left w:w="105" w:type="dxa"/>
              <w:right w:w="105" w:type="dxa"/>
            </w:tcMar>
          </w:tcPr>
          <w:p w14:paraId="0BD86DCA" w14:textId="77777777" w:rsidR="00DB4A39" w:rsidRPr="00B136AF" w:rsidRDefault="00DB4A39" w:rsidP="007756D2">
            <w:pPr>
              <w:spacing w:after="160" w:line="360" w:lineRule="auto"/>
              <w:jc w:val="both"/>
              <w:rPr>
                <w:rFonts w:eastAsia="Arial" w:cs="Arial"/>
                <w:color w:val="000000" w:themeColor="text1"/>
              </w:rPr>
            </w:pPr>
            <w:r w:rsidRPr="00B136AF">
              <w:rPr>
                <w:rFonts w:eastAsia="Arial" w:cs="Arial"/>
                <w:color w:val="000000" w:themeColor="text1"/>
              </w:rPr>
              <w:t>Student ID</w:t>
            </w:r>
          </w:p>
        </w:tc>
        <w:tc>
          <w:tcPr>
            <w:tcW w:w="3495" w:type="dxa"/>
            <w:tcMar>
              <w:left w:w="105" w:type="dxa"/>
              <w:right w:w="105" w:type="dxa"/>
            </w:tcMar>
          </w:tcPr>
          <w:p w14:paraId="08F88AF8" w14:textId="77777777" w:rsidR="00DB4A39" w:rsidRPr="00B136AF" w:rsidRDefault="00DB4A39" w:rsidP="007756D2">
            <w:pPr>
              <w:spacing w:after="160" w:line="360" w:lineRule="auto"/>
              <w:jc w:val="both"/>
              <w:rPr>
                <w:rFonts w:eastAsia="Arial" w:cs="Arial"/>
                <w:color w:val="000000" w:themeColor="text1"/>
              </w:rPr>
            </w:pPr>
            <w:r w:rsidRPr="00B136AF">
              <w:rPr>
                <w:rFonts w:eastAsia="Arial" w:cs="Arial"/>
                <w:color w:val="000000" w:themeColor="text1"/>
              </w:rPr>
              <w:t>2109147</w:t>
            </w:r>
          </w:p>
        </w:tc>
      </w:tr>
      <w:tr w:rsidR="00DB4A39" w:rsidRPr="00B136AF" w14:paraId="5DA5815C" w14:textId="77777777" w:rsidTr="007756D2">
        <w:trPr>
          <w:trHeight w:val="300"/>
        </w:trPr>
        <w:tc>
          <w:tcPr>
            <w:tcW w:w="2445" w:type="dxa"/>
            <w:tcMar>
              <w:left w:w="105" w:type="dxa"/>
              <w:right w:w="105" w:type="dxa"/>
            </w:tcMar>
          </w:tcPr>
          <w:p w14:paraId="628470AA" w14:textId="77777777" w:rsidR="00DB4A39" w:rsidRPr="00B136AF" w:rsidRDefault="00DB4A39" w:rsidP="007756D2">
            <w:pPr>
              <w:spacing w:after="160" w:line="360" w:lineRule="auto"/>
              <w:jc w:val="both"/>
              <w:rPr>
                <w:rFonts w:eastAsia="Arial" w:cs="Arial"/>
                <w:color w:val="000000" w:themeColor="text1"/>
              </w:rPr>
            </w:pPr>
            <w:r w:rsidRPr="00B136AF">
              <w:rPr>
                <w:rFonts w:eastAsia="Arial" w:cs="Arial"/>
                <w:color w:val="000000" w:themeColor="text1"/>
              </w:rPr>
              <w:t>Module Code</w:t>
            </w:r>
          </w:p>
        </w:tc>
        <w:tc>
          <w:tcPr>
            <w:tcW w:w="3495" w:type="dxa"/>
            <w:tcMar>
              <w:left w:w="105" w:type="dxa"/>
              <w:right w:w="105" w:type="dxa"/>
            </w:tcMar>
          </w:tcPr>
          <w:p w14:paraId="0DE3223F" w14:textId="77777777" w:rsidR="00DB4A39" w:rsidRPr="00B136AF" w:rsidRDefault="00DB4A39" w:rsidP="007756D2">
            <w:pPr>
              <w:spacing w:after="160" w:line="360" w:lineRule="auto"/>
              <w:jc w:val="both"/>
              <w:rPr>
                <w:rFonts w:eastAsia="Arial" w:cs="Arial"/>
              </w:rPr>
            </w:pPr>
            <w:r w:rsidRPr="00B136AF">
              <w:rPr>
                <w:rFonts w:eastAsia="Arial" w:cs="Arial"/>
              </w:rPr>
              <w:t>BMSW5101</w:t>
            </w:r>
          </w:p>
        </w:tc>
      </w:tr>
      <w:tr w:rsidR="00DB4A39" w:rsidRPr="00B136AF" w14:paraId="7BB4E386" w14:textId="77777777" w:rsidTr="007756D2">
        <w:trPr>
          <w:trHeight w:val="300"/>
        </w:trPr>
        <w:tc>
          <w:tcPr>
            <w:tcW w:w="2445" w:type="dxa"/>
            <w:tcMar>
              <w:left w:w="105" w:type="dxa"/>
              <w:right w:w="105" w:type="dxa"/>
            </w:tcMar>
          </w:tcPr>
          <w:p w14:paraId="31608249" w14:textId="77777777" w:rsidR="00DB4A39" w:rsidRPr="00B136AF" w:rsidRDefault="00DB4A39" w:rsidP="007756D2">
            <w:pPr>
              <w:spacing w:after="160" w:line="360" w:lineRule="auto"/>
              <w:jc w:val="both"/>
              <w:rPr>
                <w:rFonts w:eastAsia="Arial" w:cs="Arial"/>
                <w:color w:val="000000" w:themeColor="text1"/>
              </w:rPr>
            </w:pPr>
            <w:r w:rsidRPr="00B136AF">
              <w:rPr>
                <w:rFonts w:eastAsia="Arial" w:cs="Arial"/>
                <w:color w:val="000000" w:themeColor="text1"/>
              </w:rPr>
              <w:t>Assignment Section</w:t>
            </w:r>
          </w:p>
        </w:tc>
        <w:tc>
          <w:tcPr>
            <w:tcW w:w="3495" w:type="dxa"/>
            <w:tcMar>
              <w:left w:w="105" w:type="dxa"/>
              <w:right w:w="105" w:type="dxa"/>
            </w:tcMar>
          </w:tcPr>
          <w:p w14:paraId="5E72F885" w14:textId="77777777" w:rsidR="00DB4A39" w:rsidRPr="00B136AF" w:rsidRDefault="00DB4A39" w:rsidP="007756D2">
            <w:pPr>
              <w:spacing w:after="160" w:line="360" w:lineRule="auto"/>
              <w:jc w:val="both"/>
              <w:rPr>
                <w:rFonts w:eastAsia="Arial" w:cs="Arial"/>
                <w:color w:val="000000" w:themeColor="text1"/>
              </w:rPr>
            </w:pPr>
            <w:r w:rsidRPr="00B136AF">
              <w:rPr>
                <w:rFonts w:eastAsia="Arial" w:cs="Arial"/>
                <w:color w:val="000000" w:themeColor="text1"/>
              </w:rPr>
              <w:t>Task 2</w:t>
            </w:r>
          </w:p>
        </w:tc>
      </w:tr>
      <w:tr w:rsidR="00DB4A39" w:rsidRPr="00B136AF" w14:paraId="4539D560" w14:textId="77777777" w:rsidTr="007756D2">
        <w:trPr>
          <w:trHeight w:val="300"/>
        </w:trPr>
        <w:tc>
          <w:tcPr>
            <w:tcW w:w="2445" w:type="dxa"/>
            <w:tcMar>
              <w:left w:w="105" w:type="dxa"/>
              <w:right w:w="105" w:type="dxa"/>
            </w:tcMar>
          </w:tcPr>
          <w:p w14:paraId="65898A62" w14:textId="77777777" w:rsidR="00DB4A39" w:rsidRPr="00B136AF" w:rsidRDefault="00DB4A39" w:rsidP="007756D2">
            <w:pPr>
              <w:spacing w:after="160" w:line="360" w:lineRule="auto"/>
              <w:jc w:val="both"/>
              <w:rPr>
                <w:rFonts w:eastAsia="Arial" w:cs="Arial"/>
                <w:color w:val="000000" w:themeColor="text1"/>
              </w:rPr>
            </w:pPr>
            <w:r w:rsidRPr="00B136AF">
              <w:rPr>
                <w:rFonts w:eastAsia="Arial" w:cs="Arial"/>
                <w:color w:val="000000" w:themeColor="text1"/>
              </w:rPr>
              <w:t>Lecturer</w:t>
            </w:r>
          </w:p>
        </w:tc>
        <w:tc>
          <w:tcPr>
            <w:tcW w:w="3495" w:type="dxa"/>
            <w:tcMar>
              <w:left w:w="105" w:type="dxa"/>
              <w:right w:w="105" w:type="dxa"/>
            </w:tcMar>
          </w:tcPr>
          <w:p w14:paraId="688EB16F" w14:textId="77777777" w:rsidR="00DB4A39" w:rsidRPr="00B136AF" w:rsidRDefault="00DB4A39" w:rsidP="007756D2">
            <w:pPr>
              <w:spacing w:after="160" w:line="360" w:lineRule="auto"/>
              <w:jc w:val="both"/>
              <w:rPr>
                <w:rFonts w:eastAsia="Arial" w:cs="Arial"/>
                <w:color w:val="000000" w:themeColor="text1"/>
              </w:rPr>
            </w:pPr>
            <w:r w:rsidRPr="00B136AF">
              <w:rPr>
                <w:rFonts w:eastAsia="Arial" w:cs="Arial"/>
                <w:color w:val="000000" w:themeColor="text1"/>
              </w:rPr>
              <w:t xml:space="preserve">Zahra </w:t>
            </w:r>
            <w:proofErr w:type="spellStart"/>
            <w:r w:rsidRPr="00B136AF">
              <w:rPr>
                <w:rFonts w:eastAsia="Arial" w:cs="Arial"/>
                <w:color w:val="000000" w:themeColor="text1"/>
              </w:rPr>
              <w:t>Mohammadnazari</w:t>
            </w:r>
            <w:proofErr w:type="spellEnd"/>
          </w:p>
        </w:tc>
      </w:tr>
    </w:tbl>
    <w:p w14:paraId="56BBACD9" w14:textId="77777777" w:rsidR="00DB4A39" w:rsidRPr="00B136AF" w:rsidRDefault="00DB4A39" w:rsidP="00DB4A39">
      <w:pPr>
        <w:keepNext/>
        <w:keepLines/>
        <w:spacing w:before="240" w:after="0"/>
        <w:rPr>
          <w:rFonts w:asciiTheme="minorHAnsi" w:hAnsiTheme="minorHAnsi"/>
        </w:rPr>
      </w:pPr>
    </w:p>
    <w:p w14:paraId="78E2ED06" w14:textId="77777777" w:rsidR="00DB4A39" w:rsidRPr="00B136AF" w:rsidRDefault="00DB4A39" w:rsidP="00DB4A39">
      <w:pPr>
        <w:rPr>
          <w:rFonts w:asciiTheme="minorHAnsi" w:hAnsiTheme="minorHAnsi"/>
        </w:rPr>
      </w:pPr>
      <w:r w:rsidRPr="00B136AF">
        <w:rPr>
          <w:rFonts w:asciiTheme="minorHAnsi" w:hAnsiTheme="minorHAnsi"/>
        </w:rPr>
        <w:br w:type="page"/>
      </w:r>
    </w:p>
    <w:sdt>
      <w:sdtPr>
        <w:rPr>
          <w:rFonts w:eastAsia="Arial" w:cstheme="majorBidi"/>
          <w:color w:val="2F5496" w:themeColor="accent1" w:themeShade="BF"/>
          <w:sz w:val="32"/>
          <w:szCs w:val="32"/>
          <w:lang w:val="en-US"/>
        </w:rPr>
        <w:id w:val="-482772777"/>
        <w:docPartObj>
          <w:docPartGallery w:val="Table of Contents"/>
          <w:docPartUnique/>
        </w:docPartObj>
      </w:sdtPr>
      <w:sdtEndPr>
        <w:rPr>
          <w:rFonts w:eastAsiaTheme="minorHAnsi" w:cstheme="minorBidi"/>
          <w:b/>
          <w:bCs/>
          <w:noProof/>
          <w:color w:val="auto"/>
          <w:sz w:val="22"/>
          <w:szCs w:val="22"/>
          <w:lang w:val="en-GB"/>
        </w:rPr>
      </w:sdtEndPr>
      <w:sdtContent>
        <w:p w14:paraId="34AC0A79" w14:textId="77777777" w:rsidR="00DB4A39" w:rsidRPr="00B136AF" w:rsidRDefault="00DB4A39" w:rsidP="00DB4A39">
          <w:pPr>
            <w:keepNext/>
            <w:keepLines/>
            <w:spacing w:before="240" w:after="0"/>
            <w:rPr>
              <w:rFonts w:eastAsia="Arial" w:cstheme="majorBidi"/>
              <w:color w:val="2F5496" w:themeColor="accent1" w:themeShade="BF"/>
              <w:sz w:val="32"/>
              <w:szCs w:val="32"/>
              <w:lang w:val="en-US"/>
            </w:rPr>
          </w:pPr>
          <w:r w:rsidRPr="00B136AF">
            <w:rPr>
              <w:rFonts w:eastAsia="Arial" w:cstheme="majorBidi"/>
              <w:color w:val="2F5496" w:themeColor="accent1" w:themeShade="BF"/>
              <w:sz w:val="32"/>
              <w:szCs w:val="32"/>
              <w:lang w:val="en-US"/>
            </w:rPr>
            <w:t>Table of Contents</w:t>
          </w:r>
        </w:p>
        <w:p w14:paraId="471A9135" w14:textId="77777777" w:rsidR="00DB4A39" w:rsidRDefault="00DB4A39" w:rsidP="00DB4A39">
          <w:pPr>
            <w:pStyle w:val="TOC1"/>
            <w:tabs>
              <w:tab w:val="right" w:leader="dot" w:pos="9016"/>
            </w:tabs>
            <w:rPr>
              <w:rFonts w:asciiTheme="minorHAnsi" w:eastAsiaTheme="minorEastAsia" w:hAnsiTheme="minorHAnsi"/>
              <w:noProof/>
              <w:lang w:eastAsia="en-GB"/>
            </w:rPr>
          </w:pPr>
          <w:r w:rsidRPr="00B136AF">
            <w:fldChar w:fldCharType="begin"/>
          </w:r>
          <w:r w:rsidRPr="00B136AF">
            <w:instrText xml:space="preserve"> TOC \o "1-3" \h \z \u </w:instrText>
          </w:r>
          <w:r w:rsidRPr="00B136AF">
            <w:fldChar w:fldCharType="separate"/>
          </w:r>
          <w:hyperlink w:anchor="_Toc131969808" w:history="1">
            <w:r w:rsidRPr="00CA33AC">
              <w:rPr>
                <w:rStyle w:val="Hyperlink"/>
                <w:rFonts w:eastAsia="Times New Roman" w:cs="Arial"/>
                <w:noProof/>
              </w:rPr>
              <w:t>Introduction</w:t>
            </w:r>
            <w:r>
              <w:rPr>
                <w:noProof/>
                <w:webHidden/>
              </w:rPr>
              <w:tab/>
            </w:r>
            <w:r>
              <w:rPr>
                <w:noProof/>
                <w:webHidden/>
              </w:rPr>
              <w:fldChar w:fldCharType="begin"/>
            </w:r>
            <w:r>
              <w:rPr>
                <w:noProof/>
                <w:webHidden/>
              </w:rPr>
              <w:instrText xml:space="preserve"> PAGEREF _Toc131969808 \h </w:instrText>
            </w:r>
            <w:r>
              <w:rPr>
                <w:noProof/>
                <w:webHidden/>
              </w:rPr>
            </w:r>
            <w:r>
              <w:rPr>
                <w:noProof/>
                <w:webHidden/>
              </w:rPr>
              <w:fldChar w:fldCharType="separate"/>
            </w:r>
            <w:r>
              <w:rPr>
                <w:noProof/>
                <w:webHidden/>
              </w:rPr>
              <w:t>4</w:t>
            </w:r>
            <w:r>
              <w:rPr>
                <w:noProof/>
                <w:webHidden/>
              </w:rPr>
              <w:fldChar w:fldCharType="end"/>
            </w:r>
          </w:hyperlink>
        </w:p>
        <w:p w14:paraId="61418282" w14:textId="77777777" w:rsidR="00DB4A39" w:rsidRDefault="00DB4A39" w:rsidP="00DB4A39">
          <w:pPr>
            <w:pStyle w:val="TOC1"/>
            <w:tabs>
              <w:tab w:val="right" w:leader="dot" w:pos="9016"/>
            </w:tabs>
            <w:rPr>
              <w:rFonts w:asciiTheme="minorHAnsi" w:eastAsiaTheme="minorEastAsia" w:hAnsiTheme="minorHAnsi"/>
              <w:noProof/>
              <w:lang w:eastAsia="en-GB"/>
            </w:rPr>
          </w:pPr>
          <w:hyperlink w:anchor="_Toc131969809" w:history="1">
            <w:r w:rsidRPr="00CA33AC">
              <w:rPr>
                <w:rStyle w:val="Hyperlink"/>
                <w:rFonts w:eastAsia="Calibri" w:cs="Arial"/>
                <w:noProof/>
              </w:rPr>
              <w:t>How the Lessons Catered to my Experience</w:t>
            </w:r>
            <w:r>
              <w:rPr>
                <w:noProof/>
                <w:webHidden/>
              </w:rPr>
              <w:tab/>
            </w:r>
            <w:r>
              <w:rPr>
                <w:noProof/>
                <w:webHidden/>
              </w:rPr>
              <w:fldChar w:fldCharType="begin"/>
            </w:r>
            <w:r>
              <w:rPr>
                <w:noProof/>
                <w:webHidden/>
              </w:rPr>
              <w:instrText xml:space="preserve"> PAGEREF _Toc131969809 \h </w:instrText>
            </w:r>
            <w:r>
              <w:rPr>
                <w:noProof/>
                <w:webHidden/>
              </w:rPr>
            </w:r>
            <w:r>
              <w:rPr>
                <w:noProof/>
                <w:webHidden/>
              </w:rPr>
              <w:fldChar w:fldCharType="separate"/>
            </w:r>
            <w:r>
              <w:rPr>
                <w:noProof/>
                <w:webHidden/>
              </w:rPr>
              <w:t>5</w:t>
            </w:r>
            <w:r>
              <w:rPr>
                <w:noProof/>
                <w:webHidden/>
              </w:rPr>
              <w:fldChar w:fldCharType="end"/>
            </w:r>
          </w:hyperlink>
        </w:p>
        <w:p w14:paraId="2938906A" w14:textId="77777777" w:rsidR="00DB4A39" w:rsidRDefault="00DB4A39" w:rsidP="00DB4A39">
          <w:pPr>
            <w:pStyle w:val="TOC1"/>
            <w:tabs>
              <w:tab w:val="right" w:leader="dot" w:pos="9016"/>
            </w:tabs>
            <w:rPr>
              <w:rFonts w:asciiTheme="minorHAnsi" w:eastAsiaTheme="minorEastAsia" w:hAnsiTheme="minorHAnsi"/>
              <w:noProof/>
              <w:lang w:eastAsia="en-GB"/>
            </w:rPr>
          </w:pPr>
          <w:hyperlink w:anchor="_Toc131969810" w:history="1">
            <w:r w:rsidRPr="00CA33AC">
              <w:rPr>
                <w:rStyle w:val="Hyperlink"/>
                <w:rFonts w:eastAsia="Times New Roman" w:cs="Arial"/>
                <w:noProof/>
              </w:rPr>
              <w:t>Application of the Reflective Cycle</w:t>
            </w:r>
            <w:r>
              <w:rPr>
                <w:noProof/>
                <w:webHidden/>
              </w:rPr>
              <w:tab/>
            </w:r>
            <w:r>
              <w:rPr>
                <w:noProof/>
                <w:webHidden/>
              </w:rPr>
              <w:fldChar w:fldCharType="begin"/>
            </w:r>
            <w:r>
              <w:rPr>
                <w:noProof/>
                <w:webHidden/>
              </w:rPr>
              <w:instrText xml:space="preserve"> PAGEREF _Toc131969810 \h </w:instrText>
            </w:r>
            <w:r>
              <w:rPr>
                <w:noProof/>
                <w:webHidden/>
              </w:rPr>
            </w:r>
            <w:r>
              <w:rPr>
                <w:noProof/>
                <w:webHidden/>
              </w:rPr>
              <w:fldChar w:fldCharType="separate"/>
            </w:r>
            <w:r>
              <w:rPr>
                <w:noProof/>
                <w:webHidden/>
              </w:rPr>
              <w:t>8</w:t>
            </w:r>
            <w:r>
              <w:rPr>
                <w:noProof/>
                <w:webHidden/>
              </w:rPr>
              <w:fldChar w:fldCharType="end"/>
            </w:r>
          </w:hyperlink>
        </w:p>
        <w:p w14:paraId="7A090E84" w14:textId="77777777" w:rsidR="00DB4A39" w:rsidRDefault="00DB4A39" w:rsidP="00DB4A39">
          <w:pPr>
            <w:pStyle w:val="TOC2"/>
            <w:tabs>
              <w:tab w:val="right" w:leader="dot" w:pos="9016"/>
            </w:tabs>
            <w:rPr>
              <w:rFonts w:asciiTheme="minorHAnsi" w:eastAsiaTheme="minorEastAsia" w:hAnsiTheme="minorHAnsi"/>
              <w:noProof/>
              <w:lang w:eastAsia="en-GB"/>
            </w:rPr>
          </w:pPr>
          <w:hyperlink w:anchor="_Toc131969811" w:history="1">
            <w:r w:rsidRPr="00CA33AC">
              <w:rPr>
                <w:rStyle w:val="Hyperlink"/>
                <w:rFonts w:eastAsia="Calibri" w:cstheme="majorBidi"/>
                <w:noProof/>
              </w:rPr>
              <w:t>Description:</w:t>
            </w:r>
            <w:r>
              <w:rPr>
                <w:noProof/>
                <w:webHidden/>
              </w:rPr>
              <w:tab/>
            </w:r>
            <w:r>
              <w:rPr>
                <w:noProof/>
                <w:webHidden/>
              </w:rPr>
              <w:fldChar w:fldCharType="begin"/>
            </w:r>
            <w:r>
              <w:rPr>
                <w:noProof/>
                <w:webHidden/>
              </w:rPr>
              <w:instrText xml:space="preserve"> PAGEREF _Toc131969811 \h </w:instrText>
            </w:r>
            <w:r>
              <w:rPr>
                <w:noProof/>
                <w:webHidden/>
              </w:rPr>
            </w:r>
            <w:r>
              <w:rPr>
                <w:noProof/>
                <w:webHidden/>
              </w:rPr>
              <w:fldChar w:fldCharType="separate"/>
            </w:r>
            <w:r>
              <w:rPr>
                <w:noProof/>
                <w:webHidden/>
              </w:rPr>
              <w:t>8</w:t>
            </w:r>
            <w:r>
              <w:rPr>
                <w:noProof/>
                <w:webHidden/>
              </w:rPr>
              <w:fldChar w:fldCharType="end"/>
            </w:r>
          </w:hyperlink>
        </w:p>
        <w:p w14:paraId="487EE041" w14:textId="77777777" w:rsidR="00DB4A39" w:rsidRDefault="00DB4A39" w:rsidP="00DB4A39">
          <w:pPr>
            <w:pStyle w:val="TOC2"/>
            <w:tabs>
              <w:tab w:val="right" w:leader="dot" w:pos="9016"/>
            </w:tabs>
            <w:rPr>
              <w:rFonts w:asciiTheme="minorHAnsi" w:eastAsiaTheme="minorEastAsia" w:hAnsiTheme="minorHAnsi"/>
              <w:noProof/>
              <w:lang w:eastAsia="en-GB"/>
            </w:rPr>
          </w:pPr>
          <w:hyperlink w:anchor="_Toc131969812" w:history="1">
            <w:r w:rsidRPr="00CA33AC">
              <w:rPr>
                <w:rStyle w:val="Hyperlink"/>
                <w:rFonts w:eastAsia="Calibri" w:cstheme="majorBidi"/>
                <w:noProof/>
              </w:rPr>
              <w:t>Feelings:</w:t>
            </w:r>
            <w:r>
              <w:rPr>
                <w:noProof/>
                <w:webHidden/>
              </w:rPr>
              <w:tab/>
            </w:r>
            <w:r>
              <w:rPr>
                <w:noProof/>
                <w:webHidden/>
              </w:rPr>
              <w:fldChar w:fldCharType="begin"/>
            </w:r>
            <w:r>
              <w:rPr>
                <w:noProof/>
                <w:webHidden/>
              </w:rPr>
              <w:instrText xml:space="preserve"> PAGEREF _Toc131969812 \h </w:instrText>
            </w:r>
            <w:r>
              <w:rPr>
                <w:noProof/>
                <w:webHidden/>
              </w:rPr>
            </w:r>
            <w:r>
              <w:rPr>
                <w:noProof/>
                <w:webHidden/>
              </w:rPr>
              <w:fldChar w:fldCharType="separate"/>
            </w:r>
            <w:r>
              <w:rPr>
                <w:noProof/>
                <w:webHidden/>
              </w:rPr>
              <w:t>9</w:t>
            </w:r>
            <w:r>
              <w:rPr>
                <w:noProof/>
                <w:webHidden/>
              </w:rPr>
              <w:fldChar w:fldCharType="end"/>
            </w:r>
          </w:hyperlink>
        </w:p>
        <w:p w14:paraId="466DF2A8" w14:textId="77777777" w:rsidR="00DB4A39" w:rsidRDefault="00DB4A39" w:rsidP="00DB4A39">
          <w:pPr>
            <w:pStyle w:val="TOC2"/>
            <w:tabs>
              <w:tab w:val="right" w:leader="dot" w:pos="9016"/>
            </w:tabs>
            <w:rPr>
              <w:rFonts w:asciiTheme="minorHAnsi" w:eastAsiaTheme="minorEastAsia" w:hAnsiTheme="minorHAnsi"/>
              <w:noProof/>
              <w:lang w:eastAsia="en-GB"/>
            </w:rPr>
          </w:pPr>
          <w:hyperlink w:anchor="_Toc131969813" w:history="1">
            <w:r w:rsidRPr="00CA33AC">
              <w:rPr>
                <w:rStyle w:val="Hyperlink"/>
                <w:rFonts w:eastAsia="Calibri" w:cstheme="majorBidi"/>
                <w:noProof/>
              </w:rPr>
              <w:t>Evaluation:</w:t>
            </w:r>
            <w:r>
              <w:rPr>
                <w:noProof/>
                <w:webHidden/>
              </w:rPr>
              <w:tab/>
            </w:r>
            <w:r>
              <w:rPr>
                <w:noProof/>
                <w:webHidden/>
              </w:rPr>
              <w:fldChar w:fldCharType="begin"/>
            </w:r>
            <w:r>
              <w:rPr>
                <w:noProof/>
                <w:webHidden/>
              </w:rPr>
              <w:instrText xml:space="preserve"> PAGEREF _Toc131969813 \h </w:instrText>
            </w:r>
            <w:r>
              <w:rPr>
                <w:noProof/>
                <w:webHidden/>
              </w:rPr>
            </w:r>
            <w:r>
              <w:rPr>
                <w:noProof/>
                <w:webHidden/>
              </w:rPr>
              <w:fldChar w:fldCharType="separate"/>
            </w:r>
            <w:r>
              <w:rPr>
                <w:noProof/>
                <w:webHidden/>
              </w:rPr>
              <w:t>9</w:t>
            </w:r>
            <w:r>
              <w:rPr>
                <w:noProof/>
                <w:webHidden/>
              </w:rPr>
              <w:fldChar w:fldCharType="end"/>
            </w:r>
          </w:hyperlink>
        </w:p>
        <w:p w14:paraId="0302F718" w14:textId="77777777" w:rsidR="00DB4A39" w:rsidRDefault="00DB4A39" w:rsidP="00DB4A39">
          <w:pPr>
            <w:pStyle w:val="TOC2"/>
            <w:tabs>
              <w:tab w:val="right" w:leader="dot" w:pos="9016"/>
            </w:tabs>
            <w:rPr>
              <w:rFonts w:asciiTheme="minorHAnsi" w:eastAsiaTheme="minorEastAsia" w:hAnsiTheme="minorHAnsi"/>
              <w:noProof/>
              <w:lang w:eastAsia="en-GB"/>
            </w:rPr>
          </w:pPr>
          <w:hyperlink w:anchor="_Toc131969814" w:history="1">
            <w:r w:rsidRPr="00CA33AC">
              <w:rPr>
                <w:rStyle w:val="Hyperlink"/>
                <w:rFonts w:eastAsia="Calibri" w:cstheme="majorBidi"/>
                <w:noProof/>
              </w:rPr>
              <w:t>Analysis:</w:t>
            </w:r>
            <w:r>
              <w:rPr>
                <w:noProof/>
                <w:webHidden/>
              </w:rPr>
              <w:tab/>
            </w:r>
            <w:r>
              <w:rPr>
                <w:noProof/>
                <w:webHidden/>
              </w:rPr>
              <w:fldChar w:fldCharType="begin"/>
            </w:r>
            <w:r>
              <w:rPr>
                <w:noProof/>
                <w:webHidden/>
              </w:rPr>
              <w:instrText xml:space="preserve"> PAGEREF _Toc131969814 \h </w:instrText>
            </w:r>
            <w:r>
              <w:rPr>
                <w:noProof/>
                <w:webHidden/>
              </w:rPr>
            </w:r>
            <w:r>
              <w:rPr>
                <w:noProof/>
                <w:webHidden/>
              </w:rPr>
              <w:fldChar w:fldCharType="separate"/>
            </w:r>
            <w:r>
              <w:rPr>
                <w:noProof/>
                <w:webHidden/>
              </w:rPr>
              <w:t>9</w:t>
            </w:r>
            <w:r>
              <w:rPr>
                <w:noProof/>
                <w:webHidden/>
              </w:rPr>
              <w:fldChar w:fldCharType="end"/>
            </w:r>
          </w:hyperlink>
        </w:p>
        <w:p w14:paraId="23CE01F4" w14:textId="77777777" w:rsidR="00DB4A39" w:rsidRDefault="00DB4A39" w:rsidP="00DB4A39">
          <w:pPr>
            <w:pStyle w:val="TOC1"/>
            <w:tabs>
              <w:tab w:val="right" w:leader="dot" w:pos="9016"/>
            </w:tabs>
            <w:rPr>
              <w:rFonts w:asciiTheme="minorHAnsi" w:eastAsiaTheme="minorEastAsia" w:hAnsiTheme="minorHAnsi"/>
              <w:noProof/>
              <w:lang w:eastAsia="en-GB"/>
            </w:rPr>
          </w:pPr>
          <w:hyperlink w:anchor="_Toc131969815" w:history="1">
            <w:r w:rsidRPr="00CA33AC">
              <w:rPr>
                <w:rStyle w:val="Hyperlink"/>
                <w:rFonts w:eastAsia="Arial" w:cstheme="majorBidi"/>
                <w:noProof/>
              </w:rPr>
              <w:t>Conclusion</w:t>
            </w:r>
            <w:r>
              <w:rPr>
                <w:noProof/>
                <w:webHidden/>
              </w:rPr>
              <w:tab/>
            </w:r>
            <w:r>
              <w:rPr>
                <w:noProof/>
                <w:webHidden/>
              </w:rPr>
              <w:fldChar w:fldCharType="begin"/>
            </w:r>
            <w:r>
              <w:rPr>
                <w:noProof/>
                <w:webHidden/>
              </w:rPr>
              <w:instrText xml:space="preserve"> PAGEREF _Toc131969815 \h </w:instrText>
            </w:r>
            <w:r>
              <w:rPr>
                <w:noProof/>
                <w:webHidden/>
              </w:rPr>
            </w:r>
            <w:r>
              <w:rPr>
                <w:noProof/>
                <w:webHidden/>
              </w:rPr>
              <w:fldChar w:fldCharType="separate"/>
            </w:r>
            <w:r>
              <w:rPr>
                <w:noProof/>
                <w:webHidden/>
              </w:rPr>
              <w:t>11</w:t>
            </w:r>
            <w:r>
              <w:rPr>
                <w:noProof/>
                <w:webHidden/>
              </w:rPr>
              <w:fldChar w:fldCharType="end"/>
            </w:r>
          </w:hyperlink>
        </w:p>
        <w:p w14:paraId="312DA3E4" w14:textId="77777777" w:rsidR="00DB4A39" w:rsidRDefault="00DB4A39" w:rsidP="00DB4A39">
          <w:pPr>
            <w:pStyle w:val="TOC1"/>
            <w:tabs>
              <w:tab w:val="right" w:leader="dot" w:pos="9016"/>
            </w:tabs>
            <w:rPr>
              <w:rFonts w:asciiTheme="minorHAnsi" w:eastAsiaTheme="minorEastAsia" w:hAnsiTheme="minorHAnsi"/>
              <w:noProof/>
              <w:lang w:eastAsia="en-GB"/>
            </w:rPr>
          </w:pPr>
          <w:hyperlink w:anchor="_Toc131969816" w:history="1">
            <w:r w:rsidRPr="00CA33AC">
              <w:rPr>
                <w:rStyle w:val="Hyperlink"/>
                <w:rFonts w:eastAsia="Times New Roman" w:cs="Arial"/>
                <w:noProof/>
              </w:rPr>
              <w:t>References</w:t>
            </w:r>
            <w:r>
              <w:rPr>
                <w:noProof/>
                <w:webHidden/>
              </w:rPr>
              <w:tab/>
            </w:r>
            <w:r>
              <w:rPr>
                <w:noProof/>
                <w:webHidden/>
              </w:rPr>
              <w:fldChar w:fldCharType="begin"/>
            </w:r>
            <w:r>
              <w:rPr>
                <w:noProof/>
                <w:webHidden/>
              </w:rPr>
              <w:instrText xml:space="preserve"> PAGEREF _Toc131969816 \h </w:instrText>
            </w:r>
            <w:r>
              <w:rPr>
                <w:noProof/>
                <w:webHidden/>
              </w:rPr>
            </w:r>
            <w:r>
              <w:rPr>
                <w:noProof/>
                <w:webHidden/>
              </w:rPr>
              <w:fldChar w:fldCharType="separate"/>
            </w:r>
            <w:r>
              <w:rPr>
                <w:noProof/>
                <w:webHidden/>
              </w:rPr>
              <w:t>12</w:t>
            </w:r>
            <w:r>
              <w:rPr>
                <w:noProof/>
                <w:webHidden/>
              </w:rPr>
              <w:fldChar w:fldCharType="end"/>
            </w:r>
          </w:hyperlink>
        </w:p>
        <w:p w14:paraId="3EF53FCA" w14:textId="77777777" w:rsidR="00DB4A39" w:rsidRPr="00B136AF" w:rsidRDefault="00DB4A39" w:rsidP="00DB4A39">
          <w:r w:rsidRPr="00B136AF">
            <w:rPr>
              <w:b/>
              <w:bCs/>
              <w:noProof/>
            </w:rPr>
            <w:fldChar w:fldCharType="end"/>
          </w:r>
        </w:p>
      </w:sdtContent>
    </w:sdt>
    <w:p w14:paraId="619CF9AE" w14:textId="77777777" w:rsidR="00DB4A39" w:rsidRPr="00B136AF" w:rsidRDefault="00DB4A39" w:rsidP="00DB4A39">
      <w:pPr>
        <w:rPr>
          <w:rFonts w:eastAsia="Calibri" w:cs="Arial"/>
        </w:rPr>
      </w:pPr>
      <w:r w:rsidRPr="00B136AF">
        <w:rPr>
          <w:rFonts w:eastAsia="Calibri" w:cs="Arial"/>
        </w:rPr>
        <w:br w:type="page"/>
      </w:r>
    </w:p>
    <w:p w14:paraId="5E23651F" w14:textId="77777777" w:rsidR="00DB4A39" w:rsidRPr="00B136AF" w:rsidRDefault="00DB4A39" w:rsidP="00DB4A39">
      <w:pPr>
        <w:keepNext/>
        <w:keepLines/>
        <w:spacing w:before="240" w:after="0" w:line="360" w:lineRule="auto"/>
        <w:jc w:val="both"/>
        <w:outlineLvl w:val="0"/>
        <w:rPr>
          <w:rFonts w:eastAsia="Times New Roman" w:cs="Arial"/>
          <w:color w:val="2F5496"/>
          <w:sz w:val="32"/>
          <w:szCs w:val="32"/>
        </w:rPr>
      </w:pPr>
      <w:bookmarkStart w:id="30" w:name="_Toc131969808"/>
      <w:bookmarkStart w:id="31" w:name="_Toc131970712"/>
      <w:r w:rsidRPr="00B136AF">
        <w:rPr>
          <w:rFonts w:eastAsia="Times New Roman" w:cs="Arial"/>
          <w:color w:val="2F5496"/>
          <w:sz w:val="32"/>
          <w:szCs w:val="32"/>
        </w:rPr>
        <w:t>Introduction</w:t>
      </w:r>
      <w:bookmarkEnd w:id="30"/>
      <w:bookmarkEnd w:id="31"/>
    </w:p>
    <w:p w14:paraId="0EEB3918" w14:textId="77777777" w:rsidR="00DB4A39" w:rsidRPr="00B136AF" w:rsidRDefault="00DB4A39" w:rsidP="00DB4A39">
      <w:pPr>
        <w:keepNext/>
        <w:keepLines/>
        <w:spacing w:before="40" w:after="0" w:line="360" w:lineRule="auto"/>
        <w:jc w:val="both"/>
        <w:outlineLvl w:val="1"/>
        <w:rPr>
          <w:rFonts w:eastAsia="Times New Roman" w:cs="Arial"/>
          <w:color w:val="2F5496"/>
        </w:rPr>
      </w:pPr>
    </w:p>
    <w:p w14:paraId="70FA1798" w14:textId="182DAE20" w:rsidR="00DB4A39" w:rsidRPr="00B136AF" w:rsidRDefault="00DB4A39" w:rsidP="00DB4A39">
      <w:pPr>
        <w:spacing w:after="0" w:line="360" w:lineRule="auto"/>
        <w:jc w:val="both"/>
        <w:rPr>
          <w:rFonts w:eastAsia="Calibri" w:cs="Arial"/>
        </w:rPr>
      </w:pPr>
      <w:r w:rsidRPr="00B136AF">
        <w:rPr>
          <w:rFonts w:eastAsia="Calibri" w:cs="Arial"/>
        </w:rPr>
        <w:t xml:space="preserve">Reflective writing is considered as gate which sharpens the general writing skills and encourage the thoughtful and balanced level of thinking. Reflective writing helps the student to use analytical skills, explore ideas and opinion as well as reflect on experiences. The students can do self-assessment and evaluate their own beliefs, value and behaviours through reflective writing </w:t>
      </w:r>
      <w:r w:rsidRPr="00B136AF">
        <w:rPr>
          <w:rFonts w:eastAsia="Calibri" w:cs="Arial"/>
        </w:rPr>
        <w:fldChar w:fldCharType="begin" w:fldLock="1"/>
      </w:r>
      <w:r w:rsidRPr="00B136AF">
        <w:rPr>
          <w:rFonts w:eastAsia="Calibri" w:cs="Arial"/>
        </w:rPr>
        <w:instrText>ADDIN CSL_CITATION {"citationItems":[{"id":"ITEM-1","itemData":{"DOI":"10.5220/0007166903310335","ISBN":"9789897583322","abstract":"Writing represents individual's way of thinking. Grammar and style are important in writing, but it is also necessary to focus on the value that flows through every sentence and paragraph. Both writing and thinking could be practiced through Reflective Writing (RW). RW facilitates the individual to sharpen general writing and writing reflection. The research aims to describe and analyze the students’ writing skill by making RW. Specifically, this research isconducted to find out whether or not Reflective Writing (RW) could improve students both in the aspect of general writing and writing reflection. This is qualitative research, particularlya case study. The three participants are selected purposively by considering the first draft of RW. The instruments to collect the data are document analysis and interview. The result shows that all participants improved in theirgeneral writing, especially on content, organization, grammar, vocabulary, and mechanics. Inmakingreflection, two participants improve to the higherlevel of reflection. The research is necessary for teaching EFL writing in Indonesian context in which RW is still considered a new way to teach the students writing and thinking skills.","author":[{"dropping-particle":"","family":"Sani","given":"Siti Mutiara","non-dropping-particle":"","parse-names":false,"suffix":""},{"dropping-particle":"","family":"Kurniawati","given":"Nia","non-dropping-particle":"","parse-names":false,"suffix":""},{"dropping-particle":"","family":"Nurwanti","given":"Dahlya Indra","non-dropping-particle":"","parse-names":false,"suffix":""}],"id":"ITEM-1","issue":"January","issued":{"date-parts":[["2018"]]},"page":"331-335","title":"The Use of Reflective Writing to Improve Students’ Writing and Critical Thinking Skills","type":"article-journal"},"uris":["http://www.mendeley.com/documents/?uuid=a71be726-e6b2-4aa3-bcd9-a267d2ee3e49"]}],"mendeley":{"formattedCitation":"(Sani, Kurniawati and Nurwanti, 2018)","plainTextFormattedCitation":"(Sani, Kurniawati and Nurwanti, 2018)","previouslyFormattedCitation":"(Sani, Kurniawati and Nurwanti, 2018)"},"properties":{"noteIndex":0},"schema":"https://github.com/citation-style-language/schema/raw/master/csl-citation.json"}</w:instrText>
      </w:r>
      <w:r w:rsidRPr="00B136AF">
        <w:rPr>
          <w:rFonts w:eastAsia="Calibri" w:cs="Arial"/>
        </w:rPr>
        <w:fldChar w:fldCharType="separate"/>
      </w:r>
      <w:r w:rsidRPr="00B136AF">
        <w:rPr>
          <w:rFonts w:eastAsia="Calibri" w:cs="Arial"/>
          <w:noProof/>
        </w:rPr>
        <w:t>(Sani, Kurniawati and Nurwanti, 2018)</w:t>
      </w:r>
      <w:r w:rsidRPr="00B136AF">
        <w:rPr>
          <w:rFonts w:eastAsia="Calibri" w:cs="Arial"/>
        </w:rPr>
        <w:fldChar w:fldCharType="end"/>
      </w:r>
      <w:r w:rsidRPr="00B136AF">
        <w:rPr>
          <w:rFonts w:eastAsia="Calibri" w:cs="Arial"/>
        </w:rPr>
        <w:t xml:space="preserve">. The individuals can record concrete experience , encourage critical, observational and creative skills as well. </w:t>
      </w:r>
      <w:r w:rsidRPr="00B136AF">
        <w:rPr>
          <w:rFonts w:eastAsia="Calibri" w:cs="Arial"/>
        </w:rPr>
        <w:fldChar w:fldCharType="begin" w:fldLock="1"/>
      </w:r>
      <w:r w:rsidRPr="00B136AF">
        <w:rPr>
          <w:rFonts w:eastAsia="Calibri" w:cs="Arial"/>
        </w:rPr>
        <w:instrText>ADDIN CSL_CITATION {"citationItems":[{"id":"ITEM-1","itemData":{"abstract":"Leadership development continues to be a topic of conversation, education, and research. Reflection has been named as one of the key competencies needed for effective leaders particularly as the workplace grows more complex and multicultural. But how does one develop reflective skill in college students, the leaders of the future? This paper reviews the concept of the \" reflective leader, \" the importance of reflection as a key component in the development of future leaders, and suggests strategies for incorporating reflection in leadership education as well as mechanisms for its assessment.","author":[{"dropping-particle":"","family":"Roberts","given":"Cynthia","non-dropping-particle":"","parse-names":false,"suffix":""}],"container-title":"Journal of Leadership Eduction","id":"ITEM-1","issue":"1","issued":{"date-parts":[["2008"]]},"page":"116-130","title":"Developing future leaders: The role of reflection in the classroom","type":"article-journal","volume":"7"},"uris":["http://www.mendeley.com/documents/?uuid=a059feb4-afc5-45d4-9f92-da6ade3768d9"]}],"mendeley":{"formattedCitation":"(Roberts, 2008)","plainTextFormattedCitation":"(Roberts, 2008)","previouslyFormattedCitation":"(Roberts, 2008)"},"properties":{"noteIndex":0},"schema":"https://github.com/citation-style-language/schema/raw/master/csl-citation.json"}</w:instrText>
      </w:r>
      <w:r w:rsidRPr="00B136AF">
        <w:rPr>
          <w:rFonts w:eastAsia="Calibri" w:cs="Arial"/>
        </w:rPr>
        <w:fldChar w:fldCharType="separate"/>
      </w:r>
      <w:r w:rsidRPr="00B136AF">
        <w:rPr>
          <w:rFonts w:eastAsia="Calibri" w:cs="Arial"/>
          <w:noProof/>
        </w:rPr>
        <w:t>(Roberts, 2008)</w:t>
      </w:r>
      <w:r w:rsidRPr="00B136AF">
        <w:rPr>
          <w:rFonts w:eastAsia="Calibri" w:cs="Arial"/>
        </w:rPr>
        <w:fldChar w:fldCharType="end"/>
      </w:r>
      <w:r w:rsidRPr="00B136AF">
        <w:rPr>
          <w:rFonts w:eastAsia="Calibri" w:cs="Arial"/>
        </w:rPr>
        <w:t>. Thinking reflectively is considered as important as writing and university students to writing reflectively.  It helps in experiential learning and reflect on their day-to-day decisions and improve their awareness, situation and environment and themselves for better future. Reflective wiring is the type of writing which involves the exami</w:t>
      </w:r>
      <w:r w:rsidR="007756D2">
        <w:rPr>
          <w:rFonts w:eastAsia="Calibri" w:cs="Arial"/>
        </w:rPr>
        <w:t>n</w:t>
      </w:r>
      <w:r w:rsidRPr="00B136AF">
        <w:rPr>
          <w:rFonts w:eastAsia="Calibri" w:cs="Arial"/>
        </w:rPr>
        <w:t xml:space="preserve">ing and reflecting through personal experiences, emotions, and thoughts. This allows the writer to gain deeper understanding for themselves and develop new perspectives as well. A person would think regarding an experience or situation and then explore the meaning and significance in order to gain new understanding </w:t>
      </w:r>
      <w:r w:rsidRPr="00B136AF">
        <w:rPr>
          <w:rFonts w:eastAsia="Calibri" w:cs="Arial"/>
        </w:rPr>
        <w:fldChar w:fldCharType="begin" w:fldLock="1"/>
      </w:r>
      <w:r w:rsidRPr="00B136AF">
        <w:rPr>
          <w:rFonts w:eastAsia="Calibri" w:cs="Arial"/>
        </w:rPr>
        <w:instrText>ADDIN CSL_CITATION {"citationItems":[{"id":"ITEM-1","itemData":{"author":[{"dropping-particle":"","family":"Jenny Moon","given":"","non-dropping-particle":"","parse-names":false,"suffix":""}],"container-title":"University of Exeter","id":"ITEM-1","issued":{"date-parts":[["1999"]]},"title":"Reflective Writing - some initial guidance for students","type":"article-journal"},"uris":["http://www.mendeley.com/documents/?uuid=8cb5f74e-674e-409b-b9f3-a8bb28c63278"]}],"mendeley":{"formattedCitation":"(Jenny Moon, 1999)","plainTextFormattedCitation":"(Jenny Moon, 1999)","previouslyFormattedCitation":"(Jenny Moon, 1999)"},"properties":{"noteIndex":0},"schema":"https://github.com/citation-style-language/schema/raw/master/csl-citation.json"}</w:instrText>
      </w:r>
      <w:r w:rsidRPr="00B136AF">
        <w:rPr>
          <w:rFonts w:eastAsia="Calibri" w:cs="Arial"/>
        </w:rPr>
        <w:fldChar w:fldCharType="separate"/>
      </w:r>
      <w:r w:rsidRPr="00B136AF">
        <w:rPr>
          <w:rFonts w:eastAsia="Calibri" w:cs="Arial"/>
          <w:noProof/>
        </w:rPr>
        <w:t>(Jenny Moon, 1999)</w:t>
      </w:r>
      <w:r w:rsidRPr="00B136AF">
        <w:rPr>
          <w:rFonts w:eastAsia="Calibri" w:cs="Arial"/>
        </w:rPr>
        <w:fldChar w:fldCharType="end"/>
      </w:r>
      <w:r w:rsidRPr="00B136AF">
        <w:rPr>
          <w:rFonts w:eastAsia="Calibri" w:cs="Arial"/>
        </w:rPr>
        <w:t>. One of the main aspects of the reflective practice has been the development of the self-awareness and emotional intelligence. The reflection on own feelings and reactions to different situations can help individuals gain better understanding of their strengths and weakness, beliefs, and values. The self-confidence, empathy and resilience could be built through reflective practices.</w:t>
      </w:r>
    </w:p>
    <w:p w14:paraId="4568262B" w14:textId="77777777" w:rsidR="00DB4A39" w:rsidRPr="00B136AF" w:rsidRDefault="00DB4A39" w:rsidP="00DB4A39">
      <w:pPr>
        <w:spacing w:line="360" w:lineRule="auto"/>
        <w:jc w:val="both"/>
        <w:rPr>
          <w:rFonts w:eastAsia="Calibri" w:cs="Arial"/>
        </w:rPr>
      </w:pPr>
      <w:r w:rsidRPr="00B136AF">
        <w:rPr>
          <w:rFonts w:eastAsia="Calibri" w:cs="Arial"/>
        </w:rPr>
        <w:br w:type="page"/>
      </w:r>
    </w:p>
    <w:p w14:paraId="478D1484" w14:textId="77777777" w:rsidR="00DB4A39" w:rsidRPr="00B136AF" w:rsidRDefault="00DB4A39" w:rsidP="00DB4A39">
      <w:pPr>
        <w:keepNext/>
        <w:keepLines/>
        <w:spacing w:before="240" w:after="0" w:line="360" w:lineRule="auto"/>
        <w:jc w:val="both"/>
        <w:outlineLvl w:val="0"/>
        <w:rPr>
          <w:rFonts w:eastAsia="Calibri" w:cs="Arial"/>
          <w:color w:val="2F5496"/>
          <w:sz w:val="32"/>
          <w:szCs w:val="32"/>
        </w:rPr>
      </w:pPr>
      <w:bookmarkStart w:id="32" w:name="_Toc131969809"/>
      <w:bookmarkStart w:id="33" w:name="_Toc131970713"/>
      <w:r w:rsidRPr="00B136AF">
        <w:rPr>
          <w:rFonts w:eastAsia="Calibri" w:cs="Arial"/>
          <w:color w:val="2F5496"/>
          <w:sz w:val="32"/>
          <w:szCs w:val="32"/>
        </w:rPr>
        <w:t>How the Lessons Catered to my Experience</w:t>
      </w:r>
      <w:bookmarkEnd w:id="32"/>
      <w:bookmarkEnd w:id="33"/>
    </w:p>
    <w:p w14:paraId="0A58DE14" w14:textId="77777777" w:rsidR="00DB4A39" w:rsidRPr="00B136AF" w:rsidRDefault="00DB4A39" w:rsidP="00DB4A39">
      <w:pPr>
        <w:spacing w:line="360" w:lineRule="auto"/>
        <w:jc w:val="both"/>
      </w:pPr>
    </w:p>
    <w:p w14:paraId="0E4C5BBE" w14:textId="77777777" w:rsidR="00DB4A39" w:rsidRPr="00B136AF" w:rsidRDefault="00DB4A39" w:rsidP="00DB4A39">
      <w:pPr>
        <w:spacing w:after="0" w:line="360" w:lineRule="auto"/>
        <w:jc w:val="both"/>
        <w:rPr>
          <w:rFonts w:eastAsia="Calibri" w:cs="Arial"/>
        </w:rPr>
      </w:pPr>
      <w:r w:rsidRPr="00B136AF">
        <w:rPr>
          <w:rFonts w:eastAsia="Calibri" w:cs="Arial"/>
        </w:rPr>
        <w:t xml:space="preserve">In the beginning, lessons regarding human resource management have been taught where the roles of the human resource managers have been described.  These roles included organisational development, HR generalist, learning and development, performance and appraisals, recruitment, and planning measure as well as employee relations. We were distinctly provided with key aspects for pinning our interest in HR based roles in different companies or future workplace. In the class, we discussed the skills that are required to assume HR based roles. After the first week, the second week was entirely about management theories and practices.  The main approaches to organisation, management such as classical, human relations, systems and contingency theory brief were provided. The challenges associated with the HRM and how modern managers face challenges such as globalisation and the reason behind has been taught.  The importance of international human resource management and the global challenges faced by the managers were taught. From this lesson, I pictured myself as an international candidate belonging from different background and learnt how to handle future managerial positions and prepare myself for the challenges and complexities. There are differences between domestic human resource management and International human resource management which includes which involves HR management activities such as cross-cultural management where high level of masculinity, differences in HR practices, recruiting, reward and performances are affected by certain values which are used for motivating employees. The labour market may be different in different country of operation and hence the international human resource management states that the industrial relations are different in different countries and varies. The HR practices are managed within the multinational companies and have standardised policies </w:t>
      </w:r>
      <w:r w:rsidRPr="00B136AF">
        <w:rPr>
          <w:rFonts w:eastAsia="Calibri" w:cs="Arial"/>
        </w:rPr>
        <w:fldChar w:fldCharType="begin" w:fldLock="1"/>
      </w:r>
      <w:r w:rsidRPr="00B136AF">
        <w:rPr>
          <w:rFonts w:eastAsia="Calibri" w:cs="Arial"/>
        </w:rPr>
        <w:instrText>ADDIN CSL_CITATION {"citationItems":[{"id":"ITEM-1","itemData":{"DOI":"10.4018/978-1-5225-5781-4","ISBN":"9781522557814","abstract":"Nowadays, internationalization is key for the survival of firms. Internationalization of a firm involves an internationalization of all the functional areas of the firm, of which international human resource management (IHRM) is one of the most relevant. In an international context, managers should make decisions about what human resource practices are best suited to the firm’s international operations. Being aware of the differences between domestic and international human resource management will help readers and managers to establish operational mechanisms to deal with country differences in terms of industrial labor, culture, and firm practices. Therefore, after reading this chapter, readers should be able to deal with aspects like adaptation or standardization of HR practices, international staffing, and relevant issues around expatriation and repatriation.","author":[{"dropping-particle":"","family":"Bornay-Barrachina","given":"Mar","non-dropping-particle":"","parse-names":false,"suffix":""}],"container-title":"Managerial Competencies for Multinational Businesses","id":"ITEM-1","issue":"March","issued":{"date-parts":[["2019"]]},"page":"174-194","title":"International Human Resource Management: How Should Employees Be Managed in an International Context?","type":"article-journal"},"uris":["http://www.mendeley.com/documents/?uuid=21d3719c-83d9-4542-8300-017c2dea47f5"]}],"mendeley":{"formattedCitation":"(Bornay-Barrachina, 2019)","plainTextFormattedCitation":"(Bornay-Barrachina, 2019)","previouslyFormattedCitation":"(Bornay-Barrachina, 2019)"},"properties":{"noteIndex":0},"schema":"https://github.com/citation-style-language/schema/raw/master/csl-citation.json"}</w:instrText>
      </w:r>
      <w:r w:rsidRPr="00B136AF">
        <w:rPr>
          <w:rFonts w:eastAsia="Calibri" w:cs="Arial"/>
        </w:rPr>
        <w:fldChar w:fldCharType="separate"/>
      </w:r>
      <w:r w:rsidRPr="00B136AF">
        <w:rPr>
          <w:rFonts w:eastAsia="Calibri" w:cs="Arial"/>
          <w:noProof/>
        </w:rPr>
        <w:t>(Bornay-Barrachina, 2019)</w:t>
      </w:r>
      <w:r w:rsidRPr="00B136AF">
        <w:rPr>
          <w:rFonts w:eastAsia="Calibri" w:cs="Arial"/>
        </w:rPr>
        <w:fldChar w:fldCharType="end"/>
      </w:r>
      <w:r w:rsidRPr="00B136AF">
        <w:rPr>
          <w:rFonts w:eastAsia="Calibri" w:cs="Arial"/>
        </w:rPr>
        <w:t xml:space="preserve">. Learning about the human resource management is known as the vital aspect of handling any business and involved variety of tasks which include recruitment of new employees, dealing with conflict resolution in the firm, manage organisational culture and use remuneration to motivate the employees. There could be so many ways to be involved with human resource-based career, but this program has been a blessing which had theoretical aspects with HR specific topics added. The most important part of learning about strategy human resource has been learning about respective diversity and organisational culture. This is important because I have learned how to be respectable to one’s culture, have differences and still can perform conflict resolution. It had given me courage to think positive aspects of human resource and dare to work in an environment where people would be culturally tolerant. In the third week, the principles of Fayol’s have been taught and this has been particularly interesting to me as I came to know many concepts which are still considered acceptable for this traditional management approach. I have even used this theory for preparing my report of McDonalds food retail chain analysis for management. The week four has solely been based on scientific management theory and insight of Taylorism and how the principles can be found in the modern industry. Other essential aspects of the module included management of conflict in week 6 where organisational conflict has been demonstrated along with the sources of conflict and how to manage them in an organisation has been taught. In this module I have been introduced to different reflective models such as ERA model, Driscoll’s model, gibs reflection cycle and more interesting one, the Kolb’s reflection cycle model. Through different models of reflective cycle, I have reflected on my own personal experience as well. I can us the structured framework for examining and catering my own experience by processing my emotions, actions and has helped to develop deeper understand of myself and the practice.  For example, the Gibbs reflection cycle has helped me examine and identify where I can improve my efficiency in personal tasks such as managing work life balance, academic pressure. This has allowed me to take more precautious steps after getting to conclude from past experiences. It has helped me to develop assumptions, beliefs and use certain tactics to perform any given tasks.   The reflection models learnt from the module of “Developing workplace critical thinking” has helped me gain more insights on how I can use critical thinking in context of workplace. The Kolb’s learning cycle is an important reflection cycle and members of any organisation can apply for this cycle and pass through as they learn to perform their respective jobs and involves various duties and responsibilities associated with it. The cycle of learning starts with concrete experience and can serve as the basis for reflective observation for the individuals. At the beginning, the individuals may feel inconsistent with their experience, activities for the prior knowledge regarding actual experience but eventually after the reflective process, individuals can use their experience as a basis for learning new aspects, experience and cater themselves according to their job roles. The reflective observations will be distilled and assimilated as a means for modifying existing abstract. The cycle is said to be complete when new type of skillset is applied to the workstation and when individuals gain competence to use new technology for solving work based problems </w:t>
      </w:r>
      <w:r w:rsidRPr="00B136AF">
        <w:rPr>
          <w:rFonts w:eastAsia="Calibri" w:cs="Arial"/>
        </w:rPr>
        <w:fldChar w:fldCharType="begin" w:fldLock="1"/>
      </w:r>
      <w:r w:rsidRPr="00B136AF">
        <w:rPr>
          <w:rFonts w:eastAsia="Calibri" w:cs="Arial"/>
        </w:rPr>
        <w:instrText>ADDIN CSL_CITATION {"citationItems":[{"id":"ITEM-1","itemData":{"DOI":"10.7176/ejbm/12-9-02","abstract":"The main aim of this paper is to develop a reflective measurement model utilizing the Partial Least Square-Structural Equation Modelling (PLS-SEM), and employing Kolb’s four learning styles (activist, reflector, theorist &amp;amp; pragmatist) as predictors for the two managerial orientations (task &amp;amp; people) espoused by the Blake &amp;amp; Mouton’s Managerial Grid. The survey included 120 academic and academic-support managers from six higher education institutions in Metro Manila, Philippines. We assessed the PLS path using Consistent PLS algorithm and measured the construct’s convergent validity using both the Cronbach Alpha, rho A, and Composite Reliability, while the Fornell-Larcker test was used to measure the discriminant validity of the variable constructs. Outer loadings and Outer weights of the latent variables were extracted using the PLS Algorithm. We ran a complete bootstrapping to statistically test the significance of the PLS-SEM results. Among the findings of this research was the strong positive association of the activist learning style with managers’ task orientation while reflector, theorist and pragmatist learning styles have weak positive association with the people orientation of managers. Keywords: Learning styles, Managerial orientation, Leadership orientation, Philippines DOI: 10.7176/EJBM/12-9-02 Publication date:March 31st 202","author":[{"dropping-particle":"","family":"Miniano","given":"Carl Mark B","non-dropping-particle":"","parse-names":false,"suffix":""}],"container-title":"European Journal of Business and Management","id":"ITEM-1","issue":"March","issued":{"date-parts":[["2020"]]},"title":"Kolb’s Learning Styles and Managerial Concern for People and Task: A Reflective Measurement Model","type":"article-journal"},"uris":["http://www.mendeley.com/documents/?uuid=55263b55-d871-4e62-9404-567fe8eff51d"]}],"mendeley":{"formattedCitation":"(Miniano, 2020)","plainTextFormattedCitation":"(Miniano, 2020)"},"properties":{"noteIndex":0},"schema":"https://github.com/citation-style-language/schema/raw/master/csl-citation.json"}</w:instrText>
      </w:r>
      <w:r w:rsidRPr="00B136AF">
        <w:rPr>
          <w:rFonts w:eastAsia="Calibri" w:cs="Arial"/>
        </w:rPr>
        <w:fldChar w:fldCharType="separate"/>
      </w:r>
      <w:r w:rsidRPr="00B136AF">
        <w:rPr>
          <w:rFonts w:eastAsia="Calibri" w:cs="Arial"/>
          <w:noProof/>
        </w:rPr>
        <w:t>(Miniano, 2020)</w:t>
      </w:r>
      <w:r w:rsidRPr="00B136AF">
        <w:rPr>
          <w:rFonts w:eastAsia="Calibri" w:cs="Arial"/>
        </w:rPr>
        <w:fldChar w:fldCharType="end"/>
      </w:r>
      <w:r w:rsidRPr="00B136AF">
        <w:rPr>
          <w:rFonts w:eastAsia="Calibri" w:cs="Arial"/>
        </w:rPr>
        <w:t>. In case of modern workforce in 21</w:t>
      </w:r>
      <w:r w:rsidRPr="00B136AF">
        <w:rPr>
          <w:rFonts w:eastAsia="Calibri" w:cs="Arial"/>
          <w:vertAlign w:val="superscript"/>
        </w:rPr>
        <w:t>st</w:t>
      </w:r>
      <w:r w:rsidRPr="00B136AF">
        <w:rPr>
          <w:rFonts w:eastAsia="Calibri" w:cs="Arial"/>
        </w:rPr>
        <w:t xml:space="preserve"> century, the environment in the organisation can be competitive in nature but have advantages of hiring valuable workforce. HRM can help gaining these competitive advantages by conducting job analysis, having the concerns of personnel needs and wants, help with the recruitment and selection process, provide them with particular programs, provide training to them, solve disputes between the employee and the management and vice versa, determine the wage and provide salaries  and help improving the current performance through providing attractive incentives for further improving their performance </w:t>
      </w:r>
      <w:r w:rsidRPr="00B136AF">
        <w:rPr>
          <w:rFonts w:eastAsia="Calibri" w:cs="Arial"/>
        </w:rPr>
        <w:fldChar w:fldCharType="begin" w:fldLock="1"/>
      </w:r>
      <w:r w:rsidRPr="00B136AF">
        <w:rPr>
          <w:rFonts w:eastAsia="Calibri" w:cs="Arial"/>
        </w:rPr>
        <w:instrText>ADDIN CSL_CITATION {"citationItems":[{"id":"ITEM-1","itemData":{"DOI":"10.5296/ijhrs.v3i3.6255","abstract":"Human Resource Management discipline extracted its roots from organizational psychology discipline and proved to be an important practice for managing organizations. The role of this practice has emerged to be strategic with passage to time. Today the role of human resource management departments has become inevitable for 21st century modern businesses. This article focuses upon role of human resource management practice in 21st century. This theoretical paper is aiming the importance of human resource managers, HR practices and its influencing factors. In addition to that, this article also elaborates the upcoming challenges which are faced by 21st century HR managers. Author has conducted HR literature analysis in order to present emerging issues, challenges and practices of human resource management discipline in context of 21st century. ","author":[{"dropping-particle":"","family":"Aslam","given":"Hassan Danial","non-dropping-particle":"","parse-names":false,"suffix":""},{"dropping-particle":"","family":"Aslam","given":"Mehmood","non-dropping-particle":"","parse-names":false,"suffix":""},{"dropping-particle":"","family":"Ali","given":"Naeem","non-dropping-particle":"","parse-names":false,"suffix":""},{"dropping-particle":"","family":"Habib","given":"Badar","non-dropping-particle":"","parse-names":false,"suffix":""}],"container-title":"International Journal of Human Resource Studies","id":"ITEM-1","issue":"3","issued":{"date-parts":[["2014"]]},"page":"87","title":"Importance of Human Resource Management in 21st Century: A Theoretical Perspective","type":"article-journal","volume":"3"},"uris":["http://www.mendeley.com/documents/?uuid=bac5fce3-ac08-4e6d-b37c-a5e69bb6982e"]}],"mendeley":{"formattedCitation":"(Aslam &lt;i&gt;et al.&lt;/i&gt;, 2014)","plainTextFormattedCitation":"(Aslam et al., 2014)","previouslyFormattedCitation":"(Aslam &lt;i&gt;et al.&lt;/i&gt;, 2014)"},"properties":{"noteIndex":0},"schema":"https://github.com/citation-style-language/schema/raw/master/csl-citation.json"}</w:instrText>
      </w:r>
      <w:r w:rsidRPr="00B136AF">
        <w:rPr>
          <w:rFonts w:eastAsia="Calibri" w:cs="Arial"/>
        </w:rPr>
        <w:fldChar w:fldCharType="separate"/>
      </w:r>
      <w:r w:rsidRPr="00B136AF">
        <w:rPr>
          <w:rFonts w:eastAsia="Calibri" w:cs="Arial"/>
          <w:noProof/>
        </w:rPr>
        <w:t xml:space="preserve">(Aslam </w:t>
      </w:r>
      <w:r w:rsidRPr="00B136AF">
        <w:rPr>
          <w:rFonts w:eastAsia="Calibri" w:cs="Arial"/>
          <w:i/>
          <w:noProof/>
        </w:rPr>
        <w:t>et al.</w:t>
      </w:r>
      <w:r w:rsidRPr="00B136AF">
        <w:rPr>
          <w:rFonts w:eastAsia="Calibri" w:cs="Arial"/>
          <w:noProof/>
        </w:rPr>
        <w:t>, 2014)</w:t>
      </w:r>
      <w:r w:rsidRPr="00B136AF">
        <w:rPr>
          <w:rFonts w:eastAsia="Calibri" w:cs="Arial"/>
        </w:rPr>
        <w:fldChar w:fldCharType="end"/>
      </w:r>
      <w:r w:rsidRPr="00B136AF">
        <w:rPr>
          <w:rFonts w:eastAsia="Calibri" w:cs="Arial"/>
        </w:rPr>
        <w:t>. Students are the future human resources in any given organisation. Training the students is important for building up the career of the individuals. Through this course, I have come to gather the knowledge regarding both human resource management and how it differentiated itself from the international human resource management</w:t>
      </w:r>
      <w:bookmarkStart w:id="34" w:name="_Toc131839453"/>
      <w:r w:rsidRPr="00B136AF">
        <w:rPr>
          <w:rFonts w:eastAsia="Calibri" w:cs="Arial"/>
        </w:rPr>
        <w:t>.</w:t>
      </w:r>
    </w:p>
    <w:p w14:paraId="22683D86" w14:textId="77777777" w:rsidR="00DB4A39" w:rsidRPr="00B136AF" w:rsidRDefault="00DB4A39" w:rsidP="00DB4A39">
      <w:pPr>
        <w:spacing w:after="0" w:line="360" w:lineRule="auto"/>
        <w:jc w:val="both"/>
        <w:rPr>
          <w:rFonts w:eastAsia="Times New Roman" w:cs="Arial"/>
          <w:color w:val="2F5496"/>
        </w:rPr>
      </w:pPr>
      <w:r w:rsidRPr="00B136AF">
        <w:rPr>
          <w:rFonts w:eastAsia="Times New Roman" w:cs="Arial"/>
          <w:color w:val="2F5496"/>
        </w:rPr>
        <w:br w:type="page"/>
      </w:r>
    </w:p>
    <w:p w14:paraId="140D0BAF" w14:textId="77777777" w:rsidR="00DB4A39" w:rsidRPr="00B136AF" w:rsidRDefault="00DB4A39" w:rsidP="00DB4A39">
      <w:pPr>
        <w:keepNext/>
        <w:keepLines/>
        <w:spacing w:before="240" w:after="0" w:line="360" w:lineRule="auto"/>
        <w:jc w:val="both"/>
        <w:outlineLvl w:val="0"/>
        <w:rPr>
          <w:rFonts w:eastAsia="Times New Roman" w:cs="Arial"/>
          <w:color w:val="2F5496"/>
          <w:sz w:val="32"/>
          <w:szCs w:val="32"/>
        </w:rPr>
      </w:pPr>
      <w:bookmarkStart w:id="35" w:name="_Toc131969810"/>
      <w:bookmarkStart w:id="36" w:name="_Toc131970714"/>
      <w:r w:rsidRPr="00B136AF">
        <w:rPr>
          <w:rFonts w:eastAsia="Times New Roman" w:cs="Arial"/>
          <w:color w:val="2F5496"/>
          <w:sz w:val="32"/>
          <w:szCs w:val="32"/>
        </w:rPr>
        <w:t>Application of the Reflective Cycle</w:t>
      </w:r>
      <w:bookmarkEnd w:id="34"/>
      <w:bookmarkEnd w:id="35"/>
      <w:bookmarkEnd w:id="36"/>
    </w:p>
    <w:p w14:paraId="5385EF6C" w14:textId="77777777" w:rsidR="00DB4A39" w:rsidRPr="00B136AF" w:rsidRDefault="00DB4A39" w:rsidP="00DB4A39">
      <w:pPr>
        <w:spacing w:after="0" w:line="360" w:lineRule="auto"/>
        <w:jc w:val="both"/>
        <w:rPr>
          <w:rFonts w:ascii="Calibri" w:eastAsia="Calibri" w:hAnsi="Calibri" w:cs="Times New Roman"/>
          <w:sz w:val="24"/>
          <w:szCs w:val="24"/>
        </w:rPr>
      </w:pPr>
    </w:p>
    <w:p w14:paraId="543EDA93" w14:textId="77777777" w:rsidR="00DB4A39" w:rsidRPr="00B136AF" w:rsidRDefault="00DB4A39" w:rsidP="00DB4A39">
      <w:pPr>
        <w:spacing w:after="0" w:line="360" w:lineRule="auto"/>
        <w:jc w:val="both"/>
        <w:rPr>
          <w:rFonts w:eastAsia="Calibri" w:cs="Arial"/>
        </w:rPr>
      </w:pPr>
      <w:r w:rsidRPr="00B136AF">
        <w:rPr>
          <w:rFonts w:eastAsia="Calibri" w:cs="Arial"/>
        </w:rPr>
        <w:t xml:space="preserve">In this case, I have preferred to use Gibbs experiential cycle in case of writing reflection in this reflective assessment. The reflection cycle of Gibbs is a well-known reflective framework for reflection process, and this is said to represent the reality or anything very close to it. The cycle has six different stages, and these include description, feeling, evaluation, analysis, conclusion and in the end, an action plan </w:t>
      </w:r>
      <w:r w:rsidRPr="00B136AF">
        <w:rPr>
          <w:rFonts w:eastAsia="Calibri" w:cs="Arial"/>
        </w:rPr>
        <w:fldChar w:fldCharType="begin" w:fldLock="1"/>
      </w:r>
      <w:r w:rsidRPr="00B136AF">
        <w:rPr>
          <w:rFonts w:eastAsia="Calibri" w:cs="Arial"/>
        </w:rPr>
        <w:instrText>ADDIN CSL_CITATION {"citationItems":[{"id":"ITEM-1","itemData":{"author":[{"dropping-particle":"","family":"Sicora","given":"A","non-dropping-particle":"","parse-names":false,"suffix":""}],"container-title":"Research Gate","id":"ITEM-1","issue":"4","issued":{"date-parts":[["2010"]]},"page":"153-164","title":"Self-evaluation of social work practice through reflection on professional mistakes. Practice makes “perfect”?","type":"article-journal"},"uris":["http://www.mendeley.com/documents/?uuid=566d0650-1962-415b-8964-556b2e2846ea"]}],"mendeley":{"formattedCitation":"(Sicora, 2010)","plainTextFormattedCitation":"(Sicora, 2010)","previouslyFormattedCitation":"(Sicora, 2010)"},"properties":{"noteIndex":0},"schema":"https://github.com/citation-style-language/schema/raw/master/csl-citation.json"}</w:instrText>
      </w:r>
      <w:r w:rsidRPr="00B136AF">
        <w:rPr>
          <w:rFonts w:eastAsia="Calibri" w:cs="Arial"/>
        </w:rPr>
        <w:fldChar w:fldCharType="separate"/>
      </w:r>
      <w:r w:rsidRPr="00B136AF">
        <w:rPr>
          <w:rFonts w:eastAsia="Calibri" w:cs="Arial"/>
          <w:noProof/>
        </w:rPr>
        <w:t>(Sicora, 2010)</w:t>
      </w:r>
      <w:r w:rsidRPr="00B136AF">
        <w:rPr>
          <w:rFonts w:eastAsia="Calibri" w:cs="Arial"/>
        </w:rPr>
        <w:fldChar w:fldCharType="end"/>
      </w:r>
      <w:r w:rsidRPr="00B136AF">
        <w:rPr>
          <w:rFonts w:eastAsia="Calibri" w:cs="Arial"/>
        </w:rPr>
        <w:t xml:space="preserve">. </w:t>
      </w:r>
    </w:p>
    <w:p w14:paraId="0A54192A" w14:textId="77777777" w:rsidR="00DB4A39" w:rsidRPr="00B136AF" w:rsidRDefault="00DB4A39" w:rsidP="00DB4A39">
      <w:pPr>
        <w:spacing w:after="0" w:line="360" w:lineRule="auto"/>
        <w:jc w:val="both"/>
        <w:rPr>
          <w:rFonts w:eastAsia="Calibri" w:cs="Arial"/>
        </w:rPr>
      </w:pPr>
    </w:p>
    <w:p w14:paraId="575618FA" w14:textId="77777777" w:rsidR="00DB4A39" w:rsidRPr="00B136AF" w:rsidRDefault="00DB4A39" w:rsidP="00DB4A39">
      <w:pPr>
        <w:spacing w:after="0" w:line="360" w:lineRule="auto"/>
        <w:jc w:val="both"/>
        <w:rPr>
          <w:rFonts w:eastAsia="Calibri" w:cs="Arial"/>
        </w:rPr>
      </w:pPr>
      <w:r w:rsidRPr="00B136AF">
        <w:rPr>
          <w:rFonts w:eastAsia="Calibri" w:cs="Arial"/>
          <w:noProof/>
        </w:rPr>
        <w:drawing>
          <wp:inline distT="0" distB="0" distL="0" distR="0" wp14:anchorId="5179CD6C" wp14:editId="48CA781C">
            <wp:extent cx="3777175" cy="2514089"/>
            <wp:effectExtent l="0" t="0" r="0" b="63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88633" cy="2521715"/>
                    </a:xfrm>
                    <a:prstGeom prst="rect">
                      <a:avLst/>
                    </a:prstGeom>
                    <a:noFill/>
                    <a:ln>
                      <a:noFill/>
                    </a:ln>
                  </pic:spPr>
                </pic:pic>
              </a:graphicData>
            </a:graphic>
          </wp:inline>
        </w:drawing>
      </w:r>
    </w:p>
    <w:p w14:paraId="1D091BEB" w14:textId="77777777" w:rsidR="00DB4A39" w:rsidRPr="00B136AF" w:rsidRDefault="00DB4A39" w:rsidP="00DB4A39">
      <w:pPr>
        <w:spacing w:after="0" w:line="360" w:lineRule="auto"/>
        <w:jc w:val="both"/>
        <w:rPr>
          <w:rFonts w:eastAsia="Calibri" w:cs="Arial"/>
        </w:rPr>
      </w:pPr>
    </w:p>
    <w:p w14:paraId="0180CBD5" w14:textId="77777777" w:rsidR="00DB4A39" w:rsidRPr="00B136AF" w:rsidRDefault="00DB4A39" w:rsidP="00DB4A39">
      <w:pPr>
        <w:spacing w:after="0" w:line="360" w:lineRule="auto"/>
        <w:jc w:val="both"/>
        <w:rPr>
          <w:rFonts w:eastAsia="Calibri" w:cs="Arial"/>
        </w:rPr>
      </w:pPr>
      <w:r w:rsidRPr="00B136AF">
        <w:rPr>
          <w:rFonts w:eastAsia="Calibri" w:cs="Arial"/>
        </w:rPr>
        <w:t>Figure: Gibbs cycle of reflection.</w:t>
      </w:r>
    </w:p>
    <w:p w14:paraId="45186C77" w14:textId="77777777" w:rsidR="00DB4A39" w:rsidRPr="00B136AF" w:rsidRDefault="00DB4A39" w:rsidP="00DB4A39">
      <w:pPr>
        <w:spacing w:after="0" w:line="360" w:lineRule="auto"/>
        <w:jc w:val="both"/>
        <w:rPr>
          <w:rFonts w:eastAsia="Calibri" w:cs="Arial"/>
        </w:rPr>
      </w:pPr>
    </w:p>
    <w:p w14:paraId="5505F303" w14:textId="77777777" w:rsidR="00DB4A39" w:rsidRPr="00B136AF" w:rsidRDefault="00DB4A39" w:rsidP="00DB4A39">
      <w:pPr>
        <w:keepNext/>
        <w:keepLines/>
        <w:spacing w:before="40" w:after="0" w:line="360" w:lineRule="auto"/>
        <w:jc w:val="both"/>
        <w:outlineLvl w:val="1"/>
        <w:rPr>
          <w:rFonts w:eastAsia="Calibri" w:cstheme="majorBidi"/>
          <w:color w:val="2F5496" w:themeColor="accent1" w:themeShade="BF"/>
          <w:sz w:val="28"/>
          <w:szCs w:val="26"/>
        </w:rPr>
      </w:pPr>
      <w:bookmarkStart w:id="37" w:name="_Toc131969811"/>
      <w:bookmarkStart w:id="38" w:name="_Toc131970715"/>
      <w:r w:rsidRPr="00B136AF">
        <w:rPr>
          <w:rFonts w:eastAsia="Calibri" w:cstheme="majorBidi"/>
          <w:color w:val="2F5496" w:themeColor="accent1" w:themeShade="BF"/>
          <w:sz w:val="28"/>
          <w:szCs w:val="26"/>
        </w:rPr>
        <w:t>Description:</w:t>
      </w:r>
      <w:bookmarkEnd w:id="37"/>
      <w:bookmarkEnd w:id="38"/>
    </w:p>
    <w:p w14:paraId="6048A0F7" w14:textId="77777777" w:rsidR="00DB4A39" w:rsidRPr="00B136AF" w:rsidRDefault="00DB4A39" w:rsidP="00DB4A39">
      <w:pPr>
        <w:spacing w:line="360" w:lineRule="auto"/>
        <w:jc w:val="both"/>
      </w:pPr>
    </w:p>
    <w:p w14:paraId="5D540CA1" w14:textId="77777777" w:rsidR="00DB4A39" w:rsidRPr="00B136AF" w:rsidRDefault="00DB4A39" w:rsidP="00DB4A39">
      <w:pPr>
        <w:spacing w:line="360" w:lineRule="auto"/>
        <w:jc w:val="both"/>
      </w:pPr>
      <w:r w:rsidRPr="00B136AF">
        <w:t xml:space="preserve">Description has lot more to do with scenes and deals with when, how, what happened, and has to do with the outcome and the individuals involved the process. The description must be to-the-point. This involves describing the events as accurate as possible </w:t>
      </w:r>
      <w:r w:rsidRPr="00B136AF">
        <w:fldChar w:fldCharType="begin" w:fldLock="1"/>
      </w:r>
      <w:r w:rsidRPr="00B136AF">
        <w:instrText>ADDIN CSL_CITATION {"citationItems":[{"id":"ITEM-1","itemData":{"DOI":"10.1016/j.ecns.2015.04.005","ISSN":"18761399","abstract":"Reflection is important for learning in simulation-based education (SBE). The importance of debriefing to promote reflection is accepted as a cornerstone of SBE. Gibbs's reflective cycle is a theoretical framework comprised of six stages and can be used during structured debriefing to guide reflection. The aim of the article was to provide an overview of Gibbs's reflective cycle and its application to debriefing during SBE.","author":[{"dropping-particle":"","family":"Husebø","given":"Sissel Eikeland","non-dropping-particle":"","parse-names":false,"suffix":""},{"dropping-particle":"","family":"O'Regan","given":"Stephanie","non-dropping-particle":"","parse-names":false,"suffix":""},{"dropping-particle":"","family":"Nestel","given":"Debra","non-dropping-particle":"","parse-names":false,"suffix":""}],"container-title":"Clinical Simulation in Nursing","id":"ITEM-1","issue":"8","issued":{"date-parts":[["2015"]]},"page":"368-375","publisher":"Elsevier Inc","title":"Reflective Practice and Its Role in Simulation","type":"article-journal","volume":"11"},"uris":["http://www.mendeley.com/documents/?uuid=2f5848ab-5779-4bfe-a691-99d4196220f1"]}],"mendeley":{"formattedCitation":"(Husebø, O’Regan and Nestel, 2015)","plainTextFormattedCitation":"(Husebø, O’Regan and Nestel, 2015)","previouslyFormattedCitation":"(Husebø, O’Regan and Nestel, 2015)"},"properties":{"noteIndex":0},"schema":"https://github.com/citation-style-language/schema/raw/master/csl-citation.json"}</w:instrText>
      </w:r>
      <w:r w:rsidRPr="00B136AF">
        <w:fldChar w:fldCharType="separate"/>
      </w:r>
      <w:r w:rsidRPr="00B136AF">
        <w:rPr>
          <w:noProof/>
        </w:rPr>
        <w:t>(Husebø, O’Regan and Nestel, 2015)</w:t>
      </w:r>
      <w:r w:rsidRPr="00B136AF">
        <w:fldChar w:fldCharType="end"/>
      </w:r>
      <w:r w:rsidRPr="00B136AF">
        <w:t xml:space="preserve">. During the classes of this module, I have come to learn the importance of the critical thinking in workplace and how the managerial practices such as Fayol’s principle, McGregor’s theory of x and y, Taylor’s principles, Maslow’s hierarchy theory had advantages and disadvantages in certain workplace situation and can be used for catering the experiences for better employee productivity and work outcome. I was introduced to different techniques which consisted critical thinking practices and considering the alternative perspective. </w:t>
      </w:r>
    </w:p>
    <w:p w14:paraId="7C7561B7" w14:textId="77777777" w:rsidR="00DB4A39" w:rsidRPr="00B136AF" w:rsidRDefault="00DB4A39" w:rsidP="00DB4A39">
      <w:pPr>
        <w:spacing w:line="360" w:lineRule="auto"/>
        <w:jc w:val="both"/>
      </w:pPr>
    </w:p>
    <w:p w14:paraId="3E329288" w14:textId="77777777" w:rsidR="00DB4A39" w:rsidRPr="00B136AF" w:rsidRDefault="00DB4A39" w:rsidP="00DB4A39">
      <w:pPr>
        <w:keepNext/>
        <w:keepLines/>
        <w:spacing w:before="40" w:after="0" w:line="360" w:lineRule="auto"/>
        <w:jc w:val="both"/>
        <w:outlineLvl w:val="1"/>
        <w:rPr>
          <w:rFonts w:eastAsia="Calibri" w:cstheme="majorBidi"/>
          <w:color w:val="2F5496" w:themeColor="accent1" w:themeShade="BF"/>
          <w:sz w:val="28"/>
          <w:szCs w:val="26"/>
        </w:rPr>
      </w:pPr>
      <w:bookmarkStart w:id="39" w:name="_Toc131969812"/>
      <w:bookmarkStart w:id="40" w:name="_Toc131970716"/>
      <w:r w:rsidRPr="00B136AF">
        <w:rPr>
          <w:rFonts w:eastAsia="Calibri" w:cstheme="majorBidi"/>
          <w:color w:val="2F5496" w:themeColor="accent1" w:themeShade="BF"/>
          <w:sz w:val="28"/>
          <w:szCs w:val="26"/>
        </w:rPr>
        <w:t>Feelings:</w:t>
      </w:r>
      <w:bookmarkEnd w:id="39"/>
      <w:bookmarkEnd w:id="40"/>
    </w:p>
    <w:p w14:paraId="352C385C" w14:textId="77777777" w:rsidR="00DB4A39" w:rsidRPr="00B136AF" w:rsidRDefault="00DB4A39" w:rsidP="00DB4A39">
      <w:pPr>
        <w:spacing w:line="360" w:lineRule="auto"/>
        <w:jc w:val="both"/>
      </w:pPr>
    </w:p>
    <w:p w14:paraId="7C7AE9CD" w14:textId="77777777" w:rsidR="00DB4A39" w:rsidRPr="00B136AF" w:rsidRDefault="00DB4A39" w:rsidP="00DB4A39">
      <w:pPr>
        <w:spacing w:line="360" w:lineRule="auto"/>
        <w:jc w:val="both"/>
      </w:pPr>
      <w:r w:rsidRPr="00B136AF">
        <w:t xml:space="preserve">Feelings in Gibbs cycle includes how a person is feeling while the incident happened to them. It can be both positive or negative and has lot more to do with the thoughts felt by the individuals when they were going through certain incident. Positive feelings involves happiness while negative ones can be attributed to worry, nervousness, guilt and anxiety </w:t>
      </w:r>
      <w:r w:rsidRPr="00B136AF">
        <w:fldChar w:fldCharType="begin" w:fldLock="1"/>
      </w:r>
      <w:r w:rsidRPr="00B136AF">
        <w:instrText>ADDIN CSL_CITATION {"citationItems":[{"id":"ITEM-1","itemData":{"DOI":"10.1016/j.heliyon.2023.e13299","ISSN":"24058440","abstract":"Background: Reflective practice is an educational strategy and an essential part of the professional development of nurses. However, there are few reflective journals in the master of nursing specialist program or clinical nursing education. Objectives: Based on Gibbs' reflective cycle theory, masters of nursing specialists (MNS) will use a diary to record their reflections on a particular clinical event. The purpose of this study was to identify reflective practice as tool to help MNS improve their professional and personal development. Design: A descriptive qualitative study. Methods: The purposive sampling method was used in the qualitative study. The data were derived from the master of nursing specialist who interned at the hospital from June to December 2021. After completing the job rotation and relevant course training within 6 months, a clinical experience was selected as a reflection. The traditional qualitative content analysis method was applied to analyze the collected data in the research. Results: A total of 10 reflective diaries completed by ten students were analyzed. This qualitative study demonstrated that the Gibbs' reflective cycle is valuable and helpful in the clinical practice of master of nursing specialists. This program helps master of nursing specialists reflect on their clinical practice and translate real-life experiences into valuable learning experiences for developing their professional development and personal skills. Conclusions: By writing reflection diaries, master of nursing specialists can reflect on the problems encountered during clinical rotations and take action following that reflection, which can assist them in improving their professional development and personal skills to handle clinical nursing aspects in the future, as well as improve their full participation in clinical practice.","author":[{"dropping-particle":"","family":"Zhan","given":"Ting ting","non-dropping-particle":"","parse-names":false,"suffix":""},{"dropping-particle":"","family":"Wang","given":"Li li","non-dropping-particle":"","parse-names":false,"suffix":""},{"dropping-particle":"","family":"Yan Wang","given":"","non-dropping-particle":"","parse-names":false,"suffix":""},{"dropping-particle":"","family":"Sun","given":"Cai jie","non-dropping-particle":"","parse-names":false,"suffix":""}],"container-title":"Heliyon","id":"ITEM-1","issue":"2","issued":{"date-parts":[["2023"]]},"page":"e13299","publisher":"Elsevier Ltd","title":"Master of nursing specialist experiences of an internship through the use of written reflections: A qualitative research study","type":"article-journal","volume":"9"},"uris":["http://www.mendeley.com/documents/?uuid=45192e87-c087-4e73-8bf9-fcf504e67f13"]}],"mendeley":{"formattedCitation":"(Zhan &lt;i&gt;et al.&lt;/i&gt;, 2023)","plainTextFormattedCitation":"(Zhan et al., 2023)","previouslyFormattedCitation":"(Zhan &lt;i&gt;et al.&lt;/i&gt;, 2023)"},"properties":{"noteIndex":0},"schema":"https://github.com/citation-style-language/schema/raw/master/csl-citation.json"}</w:instrText>
      </w:r>
      <w:r w:rsidRPr="00B136AF">
        <w:fldChar w:fldCharType="separate"/>
      </w:r>
      <w:r w:rsidRPr="00B136AF">
        <w:rPr>
          <w:noProof/>
        </w:rPr>
        <w:t xml:space="preserve">(Zhan </w:t>
      </w:r>
      <w:r w:rsidRPr="00B136AF">
        <w:rPr>
          <w:i/>
          <w:noProof/>
        </w:rPr>
        <w:t>et al.</w:t>
      </w:r>
      <w:r w:rsidRPr="00B136AF">
        <w:rPr>
          <w:noProof/>
        </w:rPr>
        <w:t>, 2023)</w:t>
      </w:r>
      <w:r w:rsidRPr="00B136AF">
        <w:fldChar w:fldCharType="end"/>
      </w:r>
      <w:r w:rsidRPr="00B136AF">
        <w:t>. There were techniques when I first learnt were more challenging to me, but with time I engaged myself into the learning process and applied these techniques in case of managing my workplace experience and began to feel more confident in nature. For example, I had once become late and as so, I had to clock-in to my workplace and the manager notified this to my supervisor and he requested me not to be late again. I had felt ashamed, but I ensured that this feeling could help me to reduce future mistakes and take lessons from it.</w:t>
      </w:r>
    </w:p>
    <w:p w14:paraId="12684926" w14:textId="77777777" w:rsidR="00DB4A39" w:rsidRPr="00B136AF" w:rsidRDefault="00DB4A39" w:rsidP="00DB4A39">
      <w:pPr>
        <w:spacing w:line="360" w:lineRule="auto"/>
        <w:jc w:val="both"/>
      </w:pPr>
    </w:p>
    <w:p w14:paraId="45CAEB08" w14:textId="77777777" w:rsidR="00DB4A39" w:rsidRPr="00B136AF" w:rsidRDefault="00DB4A39" w:rsidP="00DB4A39">
      <w:pPr>
        <w:keepNext/>
        <w:keepLines/>
        <w:spacing w:before="40" w:after="0" w:line="360" w:lineRule="auto"/>
        <w:jc w:val="both"/>
        <w:outlineLvl w:val="1"/>
        <w:rPr>
          <w:rFonts w:eastAsia="Calibri" w:cstheme="majorBidi"/>
          <w:color w:val="2F5496" w:themeColor="accent1" w:themeShade="BF"/>
          <w:sz w:val="28"/>
          <w:szCs w:val="26"/>
        </w:rPr>
      </w:pPr>
      <w:bookmarkStart w:id="41" w:name="_Toc131969813"/>
      <w:bookmarkStart w:id="42" w:name="_Toc131970717"/>
      <w:r w:rsidRPr="00B136AF">
        <w:rPr>
          <w:rFonts w:eastAsia="Calibri" w:cstheme="majorBidi"/>
          <w:color w:val="2F5496" w:themeColor="accent1" w:themeShade="BF"/>
          <w:sz w:val="28"/>
          <w:szCs w:val="26"/>
        </w:rPr>
        <w:t>Evaluation:</w:t>
      </w:r>
      <w:bookmarkEnd w:id="41"/>
      <w:bookmarkEnd w:id="42"/>
    </w:p>
    <w:p w14:paraId="14A75C8A" w14:textId="77777777" w:rsidR="00DB4A39" w:rsidRPr="00B136AF" w:rsidRDefault="00DB4A39" w:rsidP="00DB4A39">
      <w:pPr>
        <w:spacing w:line="360" w:lineRule="auto"/>
        <w:jc w:val="both"/>
      </w:pPr>
    </w:p>
    <w:p w14:paraId="7395CA4F" w14:textId="77777777" w:rsidR="00DB4A39" w:rsidRPr="00B136AF" w:rsidRDefault="00DB4A39" w:rsidP="00DB4A39">
      <w:pPr>
        <w:spacing w:line="360" w:lineRule="auto"/>
        <w:jc w:val="both"/>
      </w:pPr>
      <w:r w:rsidRPr="00B136AF">
        <w:t xml:space="preserve">Evaluation is known as the process through which the learner weighs on the positive and negative aspect of the given experience </w:t>
      </w:r>
      <w:r w:rsidRPr="00B136AF">
        <w:fldChar w:fldCharType="begin" w:fldLock="1"/>
      </w:r>
      <w:r w:rsidRPr="00B136AF">
        <w:instrText>ADDIN CSL_CITATION {"citationItems":[{"id":"ITEM-1","itemData":{"DOI":"10.12968/bjom.2017.25.10.662","ISSN":"09694900","abstract":"Reflection is a process of learning through everyday experiences and forms an integral part of undergraduate and post-graduate higher education midwifery programmes. Students are encouraged to use a structured model of reflection to demonstrate their ability to reflect on their experiences during clinical practice. These models of reflection will be discussed, and the use of reflective practice within midwifery higher education will be evaluated. The article will also consider the importance of reflection as part of continued professional development and revalidation, and the role it has to enable midwives to become reflective practitioners and ultimately increase self-awareness, self-identity and personal growth.","author":[{"dropping-particle":"","family":"Wain","given":"Amanda","non-dropping-particle":"","parse-names":false,"suffix":""}],"container-title":"British Journal of Midwifery","id":"ITEM-1","issue":"10","issued":{"date-parts":[["2017"]]},"page":"662-666","title":"Learning through reflection","type":"article-journal","volume":"25"},"uris":["http://www.mendeley.com/documents/?uuid=71af3ebd-e7ac-4902-a62a-6e65df9e5214"]}],"mendeley":{"formattedCitation":"(Wain, 2017)","plainTextFormattedCitation":"(Wain, 2017)","previouslyFormattedCitation":"(Wain, 2017)"},"properties":{"noteIndex":0},"schema":"https://github.com/citation-style-language/schema/raw/master/csl-citation.json"}</w:instrText>
      </w:r>
      <w:r w:rsidRPr="00B136AF">
        <w:fldChar w:fldCharType="separate"/>
      </w:r>
      <w:r w:rsidRPr="00B136AF">
        <w:rPr>
          <w:noProof/>
        </w:rPr>
        <w:t>(Wain, 2017)</w:t>
      </w:r>
      <w:r w:rsidRPr="00B136AF">
        <w:fldChar w:fldCharType="end"/>
      </w:r>
      <w:r w:rsidRPr="00B136AF">
        <w:t>. The critical thinking has been improved significantly because of this module. I evaluate myself in certain situation where problem solving skills are required, decision making process is involved, innovation and collaboration is required. For example, I had previously hard time to work in team-based works and used to perform individuals’ tasks with delight. But this has significantly changed ever since I came to realise the importance of team-based work in management. Doing tasks in team can help the task to be accomplished within shortest span of time and everyone involved can feel the joy of performing the tasks together. The sense of belongingness can also be formed through team-based leadership and management.</w:t>
      </w:r>
    </w:p>
    <w:p w14:paraId="547F3108" w14:textId="77777777" w:rsidR="00DB4A39" w:rsidRPr="00B136AF" w:rsidRDefault="00DB4A39" w:rsidP="00DB4A39">
      <w:pPr>
        <w:spacing w:line="360" w:lineRule="auto"/>
        <w:jc w:val="both"/>
      </w:pPr>
    </w:p>
    <w:p w14:paraId="2E88F552" w14:textId="77777777" w:rsidR="00DB4A39" w:rsidRPr="00B136AF" w:rsidRDefault="00DB4A39" w:rsidP="00DB4A39">
      <w:pPr>
        <w:keepNext/>
        <w:keepLines/>
        <w:spacing w:before="40" w:after="0" w:line="360" w:lineRule="auto"/>
        <w:jc w:val="both"/>
        <w:outlineLvl w:val="1"/>
        <w:rPr>
          <w:rFonts w:eastAsia="Calibri" w:cstheme="majorBidi"/>
          <w:color w:val="2F5496" w:themeColor="accent1" w:themeShade="BF"/>
          <w:sz w:val="28"/>
          <w:szCs w:val="26"/>
        </w:rPr>
      </w:pPr>
      <w:bookmarkStart w:id="43" w:name="_Toc131969814"/>
      <w:bookmarkStart w:id="44" w:name="_Toc131970718"/>
      <w:r w:rsidRPr="00B136AF">
        <w:rPr>
          <w:rFonts w:eastAsia="Calibri" w:cstheme="majorBidi"/>
          <w:color w:val="2F5496" w:themeColor="accent1" w:themeShade="BF"/>
          <w:sz w:val="28"/>
          <w:szCs w:val="26"/>
        </w:rPr>
        <w:t>Analysis:</w:t>
      </w:r>
      <w:bookmarkEnd w:id="43"/>
      <w:bookmarkEnd w:id="44"/>
      <w:r w:rsidRPr="00B136AF">
        <w:rPr>
          <w:rFonts w:eastAsia="Calibri" w:cstheme="majorBidi"/>
          <w:color w:val="2F5496" w:themeColor="accent1" w:themeShade="BF"/>
          <w:sz w:val="28"/>
          <w:szCs w:val="26"/>
        </w:rPr>
        <w:t xml:space="preserve"> </w:t>
      </w:r>
    </w:p>
    <w:p w14:paraId="57381677" w14:textId="77777777" w:rsidR="00DB4A39" w:rsidRPr="00B136AF" w:rsidRDefault="00DB4A39" w:rsidP="00DB4A39">
      <w:pPr>
        <w:spacing w:line="360" w:lineRule="auto"/>
        <w:jc w:val="both"/>
      </w:pPr>
    </w:p>
    <w:p w14:paraId="1DC2BE9B" w14:textId="77777777" w:rsidR="00DB4A39" w:rsidRPr="00B136AF" w:rsidRDefault="00DB4A39" w:rsidP="00DB4A39">
      <w:pPr>
        <w:spacing w:line="360" w:lineRule="auto"/>
        <w:jc w:val="both"/>
      </w:pPr>
      <w:r w:rsidRPr="00B136AF">
        <w:t xml:space="preserve">Analysis of the event or experience has lot to do with how to make sense of it. The analysis </w:t>
      </w:r>
      <w:proofErr w:type="gramStart"/>
      <w:r w:rsidRPr="00B136AF">
        <w:t>has to</w:t>
      </w:r>
      <w:proofErr w:type="gramEnd"/>
      <w:r w:rsidRPr="00B136AF">
        <w:t xml:space="preserve"> do a lot with how to make sense of the issue raised or deal with the scenario. It uses evidence based practices, knowledge and integrates it for solving issues and client need </w:t>
      </w:r>
      <w:r w:rsidRPr="00B136AF">
        <w:fldChar w:fldCharType="begin" w:fldLock="1"/>
      </w:r>
      <w:r w:rsidRPr="00B136AF">
        <w:instrText>ADDIN CSL_CITATION {"citationItems":[{"id":"ITEM-1","itemData":{"abstract":"Gibbs’ reflective cycle encourages you to think systematically about the phases of an experience or activity, and you should use all the headings to structure your reflection.","author":[{"dropping-particle":"","family":"EducationDrop-inCentre","given":"","non-dropping-particle":"","parse-names":false,"suffix":""}],"container-title":"University of South Wales","id":"ITEM-1","issued":{"date-parts":[["2013"]]},"page":"2","title":"Gibbs’ Model of the Reflective Cycle","type":"article-journal"},"uris":["http://www.mendeley.com/documents/?uuid=18120708-a331-4ebd-96ca-71178ef25f0d"]}],"mendeley":{"formattedCitation":"(EducationDrop-inCentre, 2013)","plainTextFormattedCitation":"(EducationDrop-inCentre, 2013)","previouslyFormattedCitation":"(EducationDrop-inCentre, 2013)"},"properties":{"noteIndex":0},"schema":"https://github.com/citation-style-language/schema/raw/master/csl-citation.json"}</w:instrText>
      </w:r>
      <w:r w:rsidRPr="00B136AF">
        <w:fldChar w:fldCharType="separate"/>
      </w:r>
      <w:r w:rsidRPr="00B136AF">
        <w:rPr>
          <w:noProof/>
        </w:rPr>
        <w:t>(EducationDrop-inCentre, 2013)</w:t>
      </w:r>
      <w:r w:rsidRPr="00B136AF">
        <w:fldChar w:fldCharType="end"/>
      </w:r>
      <w:r w:rsidRPr="00B136AF">
        <w:t>. Through the learning from this module, I recognised the true essence of critical thinking in workplace. These critical thinking can improve the performance of the organisation and that they help in achieving the strategic goals as well. In case of analysis, I remember that I had been shy in nature when I started working in my workplace and due to this nature, I often had difficulties in communicating. I have made self-reflection analysis and found that when I got used to the presence of employees, I performed better and had analysed that, I openly talked regarding the issues and helped them make improvement where necessary.</w:t>
      </w:r>
    </w:p>
    <w:p w14:paraId="5316FEF3" w14:textId="77777777" w:rsidR="00DB4A39" w:rsidRPr="00B136AF" w:rsidRDefault="00DB4A39" w:rsidP="00DB4A39">
      <w:pPr>
        <w:spacing w:line="360" w:lineRule="auto"/>
        <w:jc w:val="both"/>
      </w:pPr>
      <w:r w:rsidRPr="00B136AF">
        <w:br w:type="page"/>
      </w:r>
    </w:p>
    <w:p w14:paraId="343F846C" w14:textId="77777777" w:rsidR="00DB4A39" w:rsidRPr="00B136AF" w:rsidRDefault="00DB4A39" w:rsidP="00DB4A39">
      <w:pPr>
        <w:keepNext/>
        <w:keepLines/>
        <w:spacing w:before="240" w:after="0" w:line="360" w:lineRule="auto"/>
        <w:jc w:val="both"/>
        <w:outlineLvl w:val="0"/>
        <w:rPr>
          <w:rFonts w:eastAsia="Arial" w:cstheme="majorBidi"/>
          <w:color w:val="2F5496" w:themeColor="accent1" w:themeShade="BF"/>
          <w:sz w:val="32"/>
          <w:szCs w:val="32"/>
        </w:rPr>
      </w:pPr>
      <w:bookmarkStart w:id="45" w:name="_Toc131969815"/>
      <w:bookmarkStart w:id="46" w:name="_Toc131970719"/>
      <w:r w:rsidRPr="00B136AF">
        <w:rPr>
          <w:rFonts w:eastAsia="Arial" w:cstheme="majorBidi"/>
          <w:color w:val="2F5496" w:themeColor="accent1" w:themeShade="BF"/>
          <w:sz w:val="32"/>
          <w:szCs w:val="32"/>
        </w:rPr>
        <w:t>Conclusion</w:t>
      </w:r>
      <w:bookmarkEnd w:id="45"/>
      <w:bookmarkEnd w:id="46"/>
    </w:p>
    <w:p w14:paraId="03C7FC67" w14:textId="77777777" w:rsidR="00DB4A39" w:rsidRPr="00B136AF" w:rsidRDefault="00DB4A39" w:rsidP="00DB4A39">
      <w:pPr>
        <w:spacing w:line="360" w:lineRule="auto"/>
        <w:jc w:val="both"/>
      </w:pPr>
    </w:p>
    <w:p w14:paraId="2A2AB4BD" w14:textId="77777777" w:rsidR="00DB4A39" w:rsidRPr="00B136AF" w:rsidRDefault="00DB4A39" w:rsidP="00DB4A39">
      <w:pPr>
        <w:spacing w:line="360" w:lineRule="auto"/>
        <w:jc w:val="both"/>
      </w:pPr>
      <w:r w:rsidRPr="00B136AF">
        <w:t>To conclude, I feel as though my understanding of the critical thinking module as well as the management-based practices and approaches have provided me with sufficient knowledge which I can apply in the future to have a more critical and analytical mindset which I believe could benefit me for my future career endeavours.</w:t>
      </w:r>
      <w:bookmarkStart w:id="47" w:name="_Toc131839454"/>
    </w:p>
    <w:p w14:paraId="43648EC7" w14:textId="77777777" w:rsidR="00DB4A39" w:rsidRPr="00B136AF" w:rsidRDefault="00DB4A39" w:rsidP="00DB4A39">
      <w:pPr>
        <w:spacing w:after="0" w:line="240" w:lineRule="auto"/>
        <w:rPr>
          <w:rFonts w:eastAsia="Times New Roman" w:cs="Arial"/>
          <w:color w:val="2F5496"/>
        </w:rPr>
      </w:pPr>
      <w:r w:rsidRPr="00B136AF">
        <w:rPr>
          <w:rFonts w:eastAsia="Times New Roman" w:cs="Arial"/>
          <w:color w:val="2F5496"/>
        </w:rPr>
        <w:br w:type="page"/>
      </w:r>
    </w:p>
    <w:p w14:paraId="03C63326" w14:textId="77777777" w:rsidR="00DB4A39" w:rsidRPr="00B136AF" w:rsidRDefault="00DB4A39" w:rsidP="00DB4A39">
      <w:pPr>
        <w:keepNext/>
        <w:keepLines/>
        <w:spacing w:before="240" w:after="0" w:line="360" w:lineRule="auto"/>
        <w:jc w:val="both"/>
        <w:outlineLvl w:val="0"/>
        <w:rPr>
          <w:rFonts w:eastAsia="Calibri" w:cs="Arial"/>
          <w:sz w:val="32"/>
          <w:szCs w:val="32"/>
        </w:rPr>
      </w:pPr>
      <w:bookmarkStart w:id="48" w:name="_Toc131969816"/>
      <w:bookmarkStart w:id="49" w:name="_Toc131970720"/>
      <w:r w:rsidRPr="00B136AF">
        <w:rPr>
          <w:rFonts w:eastAsia="Times New Roman" w:cs="Arial"/>
          <w:color w:val="2F5496"/>
          <w:sz w:val="32"/>
          <w:szCs w:val="32"/>
        </w:rPr>
        <w:t>References</w:t>
      </w:r>
      <w:bookmarkEnd w:id="47"/>
      <w:bookmarkEnd w:id="48"/>
      <w:bookmarkEnd w:id="49"/>
    </w:p>
    <w:p w14:paraId="65A4FDE3" w14:textId="77777777" w:rsidR="00DB4A39" w:rsidRPr="00B136AF" w:rsidRDefault="00DB4A39" w:rsidP="00DB4A39">
      <w:pPr>
        <w:widowControl w:val="0"/>
        <w:autoSpaceDE w:val="0"/>
        <w:autoSpaceDN w:val="0"/>
        <w:adjustRightInd w:val="0"/>
        <w:spacing w:after="0" w:line="360" w:lineRule="auto"/>
        <w:rPr>
          <w:rFonts w:eastAsia="Calibri" w:cs="Arial"/>
        </w:rPr>
      </w:pPr>
    </w:p>
    <w:p w14:paraId="05ACD971" w14:textId="77777777" w:rsidR="00DB4A39" w:rsidRPr="00B136AF" w:rsidRDefault="00DB4A39" w:rsidP="00DB4A39">
      <w:pPr>
        <w:spacing w:line="360" w:lineRule="auto"/>
        <w:rPr>
          <w:noProof/>
          <w:lang w:val="en-US"/>
        </w:rPr>
      </w:pPr>
      <w:r w:rsidRPr="00B136AF">
        <w:fldChar w:fldCharType="begin" w:fldLock="1"/>
      </w:r>
      <w:r w:rsidRPr="00B136AF">
        <w:instrText xml:space="preserve">ADDIN Mendeley Bibliography CSL_BIBLIOGRAPHY </w:instrText>
      </w:r>
      <w:r w:rsidRPr="00B136AF">
        <w:fldChar w:fldCharType="separate"/>
      </w:r>
      <w:r w:rsidRPr="00B136AF">
        <w:rPr>
          <w:noProof/>
          <w:lang w:val="en-US"/>
        </w:rPr>
        <w:t xml:space="preserve">Aslam, H, D. </w:t>
      </w:r>
      <w:r w:rsidRPr="00B136AF">
        <w:rPr>
          <w:i/>
          <w:iCs/>
          <w:noProof/>
          <w:lang w:val="en-US"/>
        </w:rPr>
        <w:t>et al.</w:t>
      </w:r>
      <w:r w:rsidRPr="00B136AF">
        <w:rPr>
          <w:noProof/>
          <w:lang w:val="en-US"/>
        </w:rPr>
        <w:t xml:space="preserve"> (2014) ‘Importance of Human Resource Management in 21st Century: A Theoretical Perspective’, </w:t>
      </w:r>
      <w:r w:rsidRPr="00B136AF">
        <w:rPr>
          <w:i/>
          <w:iCs/>
          <w:noProof/>
          <w:lang w:val="en-US"/>
        </w:rPr>
        <w:t>International Journal of Human Resource Studies</w:t>
      </w:r>
      <w:r w:rsidRPr="00B136AF">
        <w:rPr>
          <w:noProof/>
          <w:lang w:val="en-US"/>
        </w:rPr>
        <w:t>, 3(3), p. 87. doi:10.5296/ijhrs.v3i3.6255 (Accessed: 8 April 2023)</w:t>
      </w:r>
    </w:p>
    <w:p w14:paraId="531E6DB6" w14:textId="77777777" w:rsidR="00DB4A39" w:rsidRPr="00B136AF" w:rsidRDefault="00DB4A39" w:rsidP="00DB4A39">
      <w:pPr>
        <w:spacing w:line="360" w:lineRule="auto"/>
        <w:rPr>
          <w:noProof/>
          <w:lang w:val="en-US"/>
        </w:rPr>
      </w:pPr>
    </w:p>
    <w:p w14:paraId="5163B8A8" w14:textId="77777777" w:rsidR="00DB4A39" w:rsidRPr="00B136AF" w:rsidRDefault="00DB4A39" w:rsidP="00DB4A39">
      <w:pPr>
        <w:spacing w:line="360" w:lineRule="auto"/>
        <w:rPr>
          <w:noProof/>
          <w:lang w:val="en-US"/>
        </w:rPr>
      </w:pPr>
      <w:r w:rsidRPr="00B136AF">
        <w:rPr>
          <w:noProof/>
          <w:lang w:val="en-US"/>
        </w:rPr>
        <w:t xml:space="preserve">Bornay-Barrachina, M. (2019) ‘International Human Resource Management: How Should Employees Be Managed in an International Context?’, </w:t>
      </w:r>
      <w:r w:rsidRPr="00B136AF">
        <w:rPr>
          <w:i/>
          <w:iCs/>
          <w:noProof/>
          <w:lang w:val="en-US"/>
        </w:rPr>
        <w:t>Managerial Competencies for Multinational Businesses</w:t>
      </w:r>
      <w:r w:rsidRPr="00B136AF">
        <w:rPr>
          <w:noProof/>
          <w:lang w:val="en-US"/>
        </w:rPr>
        <w:t>, (March), pp. 174–194. doi:10.4018/978-1-5225-5781-4 (Accessed: 8 April 2023)</w:t>
      </w:r>
    </w:p>
    <w:p w14:paraId="79AFE131" w14:textId="77777777" w:rsidR="00DB4A39" w:rsidRPr="00B136AF" w:rsidRDefault="00DB4A39" w:rsidP="00DB4A39">
      <w:pPr>
        <w:spacing w:line="360" w:lineRule="auto"/>
        <w:rPr>
          <w:noProof/>
          <w:lang w:val="en-US"/>
        </w:rPr>
      </w:pPr>
    </w:p>
    <w:p w14:paraId="6B5EFEAC" w14:textId="77777777" w:rsidR="00DB4A39" w:rsidRPr="00B136AF" w:rsidRDefault="00DB4A39" w:rsidP="00DB4A39">
      <w:pPr>
        <w:spacing w:line="360" w:lineRule="auto"/>
        <w:rPr>
          <w:noProof/>
          <w:lang w:val="en-US"/>
        </w:rPr>
      </w:pPr>
      <w:r w:rsidRPr="00B136AF">
        <w:rPr>
          <w:noProof/>
          <w:lang w:val="en-US"/>
        </w:rPr>
        <w:t xml:space="preserve">EducationDrop-inCentre (2013) ‘Gibbs’ Model of the Reflective Cycle’, </w:t>
      </w:r>
      <w:r w:rsidRPr="00B136AF">
        <w:rPr>
          <w:i/>
          <w:iCs/>
          <w:noProof/>
          <w:lang w:val="en-US"/>
        </w:rPr>
        <w:t>University of South Wales</w:t>
      </w:r>
      <w:r w:rsidRPr="00B136AF">
        <w:rPr>
          <w:noProof/>
          <w:lang w:val="en-US"/>
        </w:rPr>
        <w:t>, p. 2. Available at: http://studyskills.southwales.ac.uk/media/files/documents/2013-08-21/Gibbs_Model_of_the_Reflective_Cycle.pdf%0Ahttp://www.brookes.ac.uk/students/upgrade/study-skills/reflective-writing-gibbs/ (Accessed: 8 April 2023)</w:t>
      </w:r>
    </w:p>
    <w:p w14:paraId="365CFFA6" w14:textId="77777777" w:rsidR="00DB4A39" w:rsidRPr="00B136AF" w:rsidRDefault="00DB4A39" w:rsidP="00DB4A39">
      <w:pPr>
        <w:spacing w:line="360" w:lineRule="auto"/>
        <w:rPr>
          <w:noProof/>
          <w:lang w:val="en-US"/>
        </w:rPr>
      </w:pPr>
    </w:p>
    <w:p w14:paraId="28C86430" w14:textId="77777777" w:rsidR="00DB4A39" w:rsidRPr="00B136AF" w:rsidRDefault="00DB4A39" w:rsidP="00DB4A39">
      <w:pPr>
        <w:spacing w:line="360" w:lineRule="auto"/>
        <w:rPr>
          <w:noProof/>
          <w:lang w:val="en-US"/>
        </w:rPr>
      </w:pPr>
      <w:r w:rsidRPr="00B136AF">
        <w:rPr>
          <w:noProof/>
          <w:lang w:val="en-US"/>
        </w:rPr>
        <w:t xml:space="preserve">Husebø, S.E., O’Regan, S. and Nestel, D. (2015) ‘Reflective Practice and Its Role in Simulation’, </w:t>
      </w:r>
      <w:r w:rsidRPr="00B136AF">
        <w:rPr>
          <w:i/>
          <w:iCs/>
          <w:noProof/>
          <w:lang w:val="en-US"/>
        </w:rPr>
        <w:t>Clinical Simulation in Nursing</w:t>
      </w:r>
      <w:r w:rsidRPr="00B136AF">
        <w:rPr>
          <w:noProof/>
          <w:lang w:val="en-US"/>
        </w:rPr>
        <w:t>, 11(8), pp. 368–375. doi:10.1016/j.ecns.2015.04.005 (Accessed: 8 April 2023)</w:t>
      </w:r>
    </w:p>
    <w:p w14:paraId="2AB859F5" w14:textId="77777777" w:rsidR="00DB4A39" w:rsidRPr="00B136AF" w:rsidRDefault="00DB4A39" w:rsidP="00DB4A39">
      <w:pPr>
        <w:spacing w:line="360" w:lineRule="auto"/>
        <w:rPr>
          <w:noProof/>
          <w:lang w:val="en-US"/>
        </w:rPr>
      </w:pPr>
    </w:p>
    <w:p w14:paraId="7D5FE1A5" w14:textId="77777777" w:rsidR="00DB4A39" w:rsidRPr="00B136AF" w:rsidRDefault="00DB4A39" w:rsidP="00DB4A39">
      <w:pPr>
        <w:spacing w:line="360" w:lineRule="auto"/>
        <w:rPr>
          <w:noProof/>
          <w:lang w:val="en-US"/>
        </w:rPr>
      </w:pPr>
      <w:r w:rsidRPr="00B136AF">
        <w:rPr>
          <w:noProof/>
          <w:lang w:val="en-US"/>
        </w:rPr>
        <w:t xml:space="preserve">Jenny, M. (1999) ‘Reflective Writing - some initial guidance for students’, </w:t>
      </w:r>
      <w:r w:rsidRPr="00B136AF">
        <w:rPr>
          <w:i/>
          <w:iCs/>
          <w:noProof/>
          <w:lang w:val="en-US"/>
        </w:rPr>
        <w:t>University of Exeter</w:t>
      </w:r>
      <w:r w:rsidRPr="00B136AF">
        <w:rPr>
          <w:noProof/>
          <w:lang w:val="en-US"/>
        </w:rPr>
        <w:t xml:space="preserve"> [Preprint] (Accessed: 8 April 2023)</w:t>
      </w:r>
    </w:p>
    <w:p w14:paraId="62606862" w14:textId="77777777" w:rsidR="00DB4A39" w:rsidRPr="00B136AF" w:rsidRDefault="00DB4A39" w:rsidP="00DB4A39">
      <w:pPr>
        <w:spacing w:line="360" w:lineRule="auto"/>
        <w:rPr>
          <w:noProof/>
          <w:lang w:val="en-US"/>
        </w:rPr>
      </w:pPr>
    </w:p>
    <w:p w14:paraId="279151BE" w14:textId="77777777" w:rsidR="00DB4A39" w:rsidRPr="00B136AF" w:rsidRDefault="00DB4A39" w:rsidP="00DB4A39">
      <w:pPr>
        <w:spacing w:line="360" w:lineRule="auto"/>
        <w:rPr>
          <w:noProof/>
          <w:lang w:val="en-US"/>
        </w:rPr>
      </w:pPr>
      <w:r w:rsidRPr="00B136AF">
        <w:rPr>
          <w:noProof/>
          <w:lang w:val="en-US"/>
        </w:rPr>
        <w:t xml:space="preserve">Miniano, C, M, B. (2020) ‘Kolb’s Learning Styles and Managerial Concern for People and Task: A Reflective Measurement Model’, </w:t>
      </w:r>
      <w:r w:rsidRPr="00B136AF">
        <w:rPr>
          <w:i/>
          <w:iCs/>
          <w:noProof/>
          <w:lang w:val="en-US"/>
        </w:rPr>
        <w:t>European Journal of Business and Management</w:t>
      </w:r>
      <w:r w:rsidRPr="00B136AF">
        <w:rPr>
          <w:noProof/>
          <w:lang w:val="en-US"/>
        </w:rPr>
        <w:t xml:space="preserve"> [Preprint], (March). doi:10.7176/ejbm/12-9-02 (Accessed: 8 April 2023)</w:t>
      </w:r>
    </w:p>
    <w:p w14:paraId="0CF9AD35" w14:textId="77777777" w:rsidR="00DB4A39" w:rsidRPr="00B136AF" w:rsidRDefault="00DB4A39" w:rsidP="00DB4A39">
      <w:pPr>
        <w:spacing w:line="360" w:lineRule="auto"/>
        <w:rPr>
          <w:noProof/>
          <w:lang w:val="en-US"/>
        </w:rPr>
      </w:pPr>
    </w:p>
    <w:p w14:paraId="61769328" w14:textId="77777777" w:rsidR="00DB4A39" w:rsidRPr="00B136AF" w:rsidRDefault="00DB4A39" w:rsidP="00DB4A39">
      <w:pPr>
        <w:spacing w:line="360" w:lineRule="auto"/>
        <w:rPr>
          <w:noProof/>
          <w:lang w:val="en-US"/>
        </w:rPr>
      </w:pPr>
      <w:r w:rsidRPr="00B136AF">
        <w:rPr>
          <w:noProof/>
          <w:lang w:val="en-US"/>
        </w:rPr>
        <w:t xml:space="preserve">Roberts, C. (2008) ‘Developing future leaders: The role of reflection in the classroom’, </w:t>
      </w:r>
      <w:r w:rsidRPr="00B136AF">
        <w:rPr>
          <w:i/>
          <w:iCs/>
          <w:noProof/>
          <w:lang w:val="en-US"/>
        </w:rPr>
        <w:t>Journal of Leadership Eduction</w:t>
      </w:r>
      <w:r w:rsidRPr="00B136AF">
        <w:rPr>
          <w:noProof/>
          <w:lang w:val="en-US"/>
        </w:rPr>
        <w:t>, 7(1), pp. 116–130 (Accessed: 8 April 2023)</w:t>
      </w:r>
    </w:p>
    <w:p w14:paraId="1CF85B9F" w14:textId="77777777" w:rsidR="00DB4A39" w:rsidRPr="00B136AF" w:rsidRDefault="00DB4A39" w:rsidP="00DB4A39">
      <w:pPr>
        <w:spacing w:line="360" w:lineRule="auto"/>
        <w:rPr>
          <w:noProof/>
          <w:lang w:val="en-US"/>
        </w:rPr>
      </w:pPr>
    </w:p>
    <w:p w14:paraId="7EDFA06D" w14:textId="77777777" w:rsidR="00DB4A39" w:rsidRPr="00B136AF" w:rsidRDefault="00DB4A39" w:rsidP="00DB4A39">
      <w:pPr>
        <w:spacing w:line="360" w:lineRule="auto"/>
        <w:rPr>
          <w:noProof/>
          <w:lang w:val="en-US"/>
        </w:rPr>
      </w:pPr>
      <w:r w:rsidRPr="00B136AF">
        <w:rPr>
          <w:noProof/>
          <w:lang w:val="en-US"/>
        </w:rPr>
        <w:t>Sani, S, M., Kurniawati, N. and Nurwanti, D, I. (2018) ‘The Use of Reflective Writing to Improve Students’ Writing and Critical Thinking Skills’, (January), pp. 331–335. doi:10.5220/0007166903310335 (Accessed: 8 April 2023)</w:t>
      </w:r>
    </w:p>
    <w:p w14:paraId="641A623E" w14:textId="77777777" w:rsidR="00DB4A39" w:rsidRPr="00B136AF" w:rsidRDefault="00DB4A39" w:rsidP="00DB4A39">
      <w:pPr>
        <w:spacing w:line="360" w:lineRule="auto"/>
        <w:rPr>
          <w:noProof/>
          <w:lang w:val="en-US"/>
        </w:rPr>
      </w:pPr>
    </w:p>
    <w:p w14:paraId="6337CD0C" w14:textId="77777777" w:rsidR="00DB4A39" w:rsidRPr="00B136AF" w:rsidRDefault="00DB4A39" w:rsidP="00DB4A39">
      <w:pPr>
        <w:spacing w:line="360" w:lineRule="auto"/>
        <w:rPr>
          <w:noProof/>
          <w:lang w:val="en-US"/>
        </w:rPr>
      </w:pPr>
      <w:r w:rsidRPr="00B136AF">
        <w:rPr>
          <w:noProof/>
          <w:lang w:val="en-US"/>
        </w:rPr>
        <w:t xml:space="preserve">Sicora, A. (2010) ‘Self-evaluation of social work practice through reflection on professional mistakes. Practice makes “perfect”?’, </w:t>
      </w:r>
      <w:r w:rsidRPr="00B136AF">
        <w:rPr>
          <w:i/>
          <w:iCs/>
          <w:noProof/>
          <w:lang w:val="en-US"/>
        </w:rPr>
        <w:t>Research Gate</w:t>
      </w:r>
      <w:r w:rsidRPr="00B136AF">
        <w:rPr>
          <w:noProof/>
          <w:lang w:val="en-US"/>
        </w:rPr>
        <w:t>, (4), pp. 153–164. Available at: https://www.researchgate.net/figure/Gibbs-reflective-cycle-Gibbs-1988_fig1_281318373 (Accessed: 8 April 2023)</w:t>
      </w:r>
    </w:p>
    <w:p w14:paraId="6EC22E1B" w14:textId="77777777" w:rsidR="00DB4A39" w:rsidRPr="00B136AF" w:rsidRDefault="00DB4A39" w:rsidP="00DB4A39">
      <w:pPr>
        <w:spacing w:line="360" w:lineRule="auto"/>
        <w:rPr>
          <w:noProof/>
          <w:lang w:val="en-US"/>
        </w:rPr>
      </w:pPr>
    </w:p>
    <w:p w14:paraId="2A6FBF77" w14:textId="77777777" w:rsidR="00DB4A39" w:rsidRPr="00B136AF" w:rsidRDefault="00DB4A39" w:rsidP="00DB4A39">
      <w:pPr>
        <w:spacing w:line="360" w:lineRule="auto"/>
        <w:rPr>
          <w:noProof/>
          <w:lang w:val="en-US"/>
        </w:rPr>
      </w:pPr>
      <w:r w:rsidRPr="00B136AF">
        <w:rPr>
          <w:noProof/>
          <w:lang w:val="en-US"/>
        </w:rPr>
        <w:t xml:space="preserve">Wain, A. (2017) ‘Learning through reflection’, </w:t>
      </w:r>
      <w:r w:rsidRPr="00B136AF">
        <w:rPr>
          <w:i/>
          <w:iCs/>
          <w:noProof/>
          <w:lang w:val="en-US"/>
        </w:rPr>
        <w:t>British Journal of Midwifery</w:t>
      </w:r>
      <w:r w:rsidRPr="00B136AF">
        <w:rPr>
          <w:noProof/>
          <w:lang w:val="en-US"/>
        </w:rPr>
        <w:t>, 25(10), pp. 662–666. doi:10.12968/bjom.2017.25.10.662 (Accessed: 8 April 2023)</w:t>
      </w:r>
    </w:p>
    <w:p w14:paraId="1C11033C" w14:textId="77777777" w:rsidR="00DB4A39" w:rsidRPr="00B136AF" w:rsidRDefault="00DB4A39" w:rsidP="00DB4A39">
      <w:pPr>
        <w:spacing w:line="360" w:lineRule="auto"/>
        <w:rPr>
          <w:noProof/>
          <w:lang w:val="en-US"/>
        </w:rPr>
      </w:pPr>
    </w:p>
    <w:p w14:paraId="53B5E7D1" w14:textId="77777777" w:rsidR="00DB4A39" w:rsidRPr="00B136AF" w:rsidRDefault="00DB4A39" w:rsidP="00DB4A39">
      <w:pPr>
        <w:spacing w:line="360" w:lineRule="auto"/>
        <w:rPr>
          <w:noProof/>
          <w:lang w:val="en-US"/>
        </w:rPr>
      </w:pPr>
      <w:r w:rsidRPr="00B136AF">
        <w:rPr>
          <w:noProof/>
          <w:lang w:val="en-US"/>
        </w:rPr>
        <w:t xml:space="preserve">Zhan, T. ting </w:t>
      </w:r>
      <w:r w:rsidRPr="00B136AF">
        <w:rPr>
          <w:i/>
          <w:iCs/>
          <w:noProof/>
          <w:lang w:val="en-US"/>
        </w:rPr>
        <w:t>et al.</w:t>
      </w:r>
      <w:r w:rsidRPr="00B136AF">
        <w:rPr>
          <w:noProof/>
          <w:lang w:val="en-US"/>
        </w:rPr>
        <w:t xml:space="preserve"> (2023) ‘Master of nursing specialist experiences of an internship through the use of written reflections: A qualitative research study’, </w:t>
      </w:r>
      <w:r w:rsidRPr="00B136AF">
        <w:rPr>
          <w:i/>
          <w:iCs/>
          <w:noProof/>
          <w:lang w:val="en-US"/>
        </w:rPr>
        <w:t>Heliyon</w:t>
      </w:r>
      <w:r w:rsidRPr="00B136AF">
        <w:rPr>
          <w:noProof/>
          <w:lang w:val="en-US"/>
        </w:rPr>
        <w:t>, 9(2), p. e13299. doi:10.1016/j.heliyon.2023.e13299 (Accessed: 8 April 2023)</w:t>
      </w:r>
    </w:p>
    <w:p w14:paraId="0887F56A" w14:textId="619A03CD" w:rsidR="00E92C84" w:rsidRDefault="00DB4A39" w:rsidP="00DB4A39">
      <w:pPr>
        <w:spacing w:line="360" w:lineRule="auto"/>
        <w:rPr>
          <w:rFonts w:eastAsia="Calibri" w:cs="Arial"/>
        </w:rPr>
      </w:pPr>
      <w:r w:rsidRPr="00B136AF">
        <w:fldChar w:fldCharType="end"/>
      </w:r>
      <w:bookmarkStart w:id="50" w:name="_Toc546998353"/>
      <w:bookmarkStart w:id="51" w:name="_Toc1861077961"/>
      <w:bookmarkStart w:id="52" w:name="_Toc1931786819"/>
      <w:bookmarkStart w:id="53" w:name="_Toc465267818"/>
      <w:bookmarkStart w:id="54" w:name="_Toc1629670066"/>
      <w:bookmarkStart w:id="55" w:name="_Toc1653266394"/>
      <w:bookmarkStart w:id="56" w:name="_Toc58916395"/>
      <w:bookmarkStart w:id="57" w:name="_Toc1293238476"/>
      <w:bookmarkStart w:id="58" w:name="_Toc881115330"/>
      <w:bookmarkEnd w:id="50"/>
      <w:bookmarkEnd w:id="51"/>
      <w:bookmarkEnd w:id="52"/>
      <w:bookmarkEnd w:id="53"/>
      <w:bookmarkEnd w:id="54"/>
      <w:bookmarkEnd w:id="55"/>
      <w:bookmarkEnd w:id="56"/>
      <w:bookmarkEnd w:id="57"/>
      <w:bookmarkEnd w:id="58"/>
    </w:p>
    <w:bookmarkEnd w:id="0"/>
    <w:sectPr w:rsidR="00E92C8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12794"/>
    <w:multiLevelType w:val="hybridMultilevel"/>
    <w:tmpl w:val="237CCE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1A2417"/>
    <w:multiLevelType w:val="hybridMultilevel"/>
    <w:tmpl w:val="93CC9A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3B5696"/>
    <w:multiLevelType w:val="hybridMultilevel"/>
    <w:tmpl w:val="E56CFE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99323D"/>
    <w:multiLevelType w:val="hybridMultilevel"/>
    <w:tmpl w:val="0D3C1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D845B4"/>
    <w:multiLevelType w:val="hybridMultilevel"/>
    <w:tmpl w:val="A79EC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340C3F"/>
    <w:multiLevelType w:val="hybridMultilevel"/>
    <w:tmpl w:val="EE747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135AAB"/>
    <w:multiLevelType w:val="hybridMultilevel"/>
    <w:tmpl w:val="38686A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3C64679"/>
    <w:multiLevelType w:val="hybridMultilevel"/>
    <w:tmpl w:val="AA6EE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655CA8"/>
    <w:multiLevelType w:val="hybridMultilevel"/>
    <w:tmpl w:val="3EA217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0762312"/>
    <w:multiLevelType w:val="hybridMultilevel"/>
    <w:tmpl w:val="A836D36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BDD187C"/>
    <w:multiLevelType w:val="hybridMultilevel"/>
    <w:tmpl w:val="25020D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FB46C02"/>
    <w:multiLevelType w:val="hybridMultilevel"/>
    <w:tmpl w:val="8F22A3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2741267">
    <w:abstractNumId w:val="1"/>
  </w:num>
  <w:num w:numId="2" w16cid:durableId="293759969">
    <w:abstractNumId w:val="6"/>
  </w:num>
  <w:num w:numId="3" w16cid:durableId="1739787684">
    <w:abstractNumId w:val="10"/>
  </w:num>
  <w:num w:numId="4" w16cid:durableId="370299738">
    <w:abstractNumId w:val="8"/>
  </w:num>
  <w:num w:numId="5" w16cid:durableId="2101293874">
    <w:abstractNumId w:val="9"/>
  </w:num>
  <w:num w:numId="6" w16cid:durableId="156533494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1277338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9650675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006929350">
    <w:abstractNumId w:val="5"/>
  </w:num>
  <w:num w:numId="10" w16cid:durableId="1984194057">
    <w:abstractNumId w:val="4"/>
  </w:num>
  <w:num w:numId="11" w16cid:durableId="1180662800">
    <w:abstractNumId w:val="7"/>
  </w:num>
  <w:num w:numId="12" w16cid:durableId="977683633">
    <w:abstractNumId w:val="0"/>
  </w:num>
  <w:num w:numId="13" w16cid:durableId="603344214">
    <w:abstractNumId w:val="3"/>
  </w:num>
  <w:num w:numId="14" w16cid:durableId="1979721093">
    <w:abstractNumId w:val="2"/>
  </w:num>
  <w:num w:numId="15" w16cid:durableId="96025968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032CB8"/>
    <w:rsid w:val="00001AB1"/>
    <w:rsid w:val="00030BAE"/>
    <w:rsid w:val="00101E7E"/>
    <w:rsid w:val="00102F44"/>
    <w:rsid w:val="001115DA"/>
    <w:rsid w:val="001150EE"/>
    <w:rsid w:val="00161EA5"/>
    <w:rsid w:val="001A655C"/>
    <w:rsid w:val="001C60B3"/>
    <w:rsid w:val="001E157A"/>
    <w:rsid w:val="001E4520"/>
    <w:rsid w:val="00256A62"/>
    <w:rsid w:val="00260BB9"/>
    <w:rsid w:val="002A75F5"/>
    <w:rsid w:val="002F01DE"/>
    <w:rsid w:val="00322D63"/>
    <w:rsid w:val="003234E0"/>
    <w:rsid w:val="003619BC"/>
    <w:rsid w:val="003F79C4"/>
    <w:rsid w:val="004064D3"/>
    <w:rsid w:val="00451F77"/>
    <w:rsid w:val="00480585"/>
    <w:rsid w:val="00484A9A"/>
    <w:rsid w:val="004B4C8F"/>
    <w:rsid w:val="005B13A6"/>
    <w:rsid w:val="00641240"/>
    <w:rsid w:val="00647348"/>
    <w:rsid w:val="00673889"/>
    <w:rsid w:val="00684EC4"/>
    <w:rsid w:val="0069047D"/>
    <w:rsid w:val="006B3346"/>
    <w:rsid w:val="006F22BA"/>
    <w:rsid w:val="00746F10"/>
    <w:rsid w:val="007651F5"/>
    <w:rsid w:val="007756D2"/>
    <w:rsid w:val="007B3DB2"/>
    <w:rsid w:val="007C7F05"/>
    <w:rsid w:val="007F01F4"/>
    <w:rsid w:val="00802142"/>
    <w:rsid w:val="00817C3D"/>
    <w:rsid w:val="008517FD"/>
    <w:rsid w:val="00884AF7"/>
    <w:rsid w:val="008A2451"/>
    <w:rsid w:val="008A5F12"/>
    <w:rsid w:val="008B1EAC"/>
    <w:rsid w:val="008E56E8"/>
    <w:rsid w:val="008E6825"/>
    <w:rsid w:val="009159AD"/>
    <w:rsid w:val="00916A21"/>
    <w:rsid w:val="00941338"/>
    <w:rsid w:val="00A021DF"/>
    <w:rsid w:val="00A3537A"/>
    <w:rsid w:val="00AF3591"/>
    <w:rsid w:val="00B136AF"/>
    <w:rsid w:val="00B84311"/>
    <w:rsid w:val="00B937E2"/>
    <w:rsid w:val="00B9416B"/>
    <w:rsid w:val="00BA1D09"/>
    <w:rsid w:val="00BB3338"/>
    <w:rsid w:val="00BC2C96"/>
    <w:rsid w:val="00C65E6A"/>
    <w:rsid w:val="00C74F90"/>
    <w:rsid w:val="00CD1997"/>
    <w:rsid w:val="00CF4102"/>
    <w:rsid w:val="00CF7487"/>
    <w:rsid w:val="00D237D2"/>
    <w:rsid w:val="00D600F5"/>
    <w:rsid w:val="00DB3944"/>
    <w:rsid w:val="00DB4A39"/>
    <w:rsid w:val="00DB6CBA"/>
    <w:rsid w:val="00E61B0C"/>
    <w:rsid w:val="00E92C84"/>
    <w:rsid w:val="00E936ED"/>
    <w:rsid w:val="00E95D39"/>
    <w:rsid w:val="00EC49A6"/>
    <w:rsid w:val="00F00FEA"/>
    <w:rsid w:val="00F0153A"/>
    <w:rsid w:val="00F60A85"/>
    <w:rsid w:val="00F65305"/>
    <w:rsid w:val="00F81095"/>
    <w:rsid w:val="00FC0F76"/>
    <w:rsid w:val="00FC4E32"/>
    <w:rsid w:val="0202DF27"/>
    <w:rsid w:val="020A9F65"/>
    <w:rsid w:val="0268F760"/>
    <w:rsid w:val="0334E9C6"/>
    <w:rsid w:val="03A8000F"/>
    <w:rsid w:val="04A790C4"/>
    <w:rsid w:val="0548A53E"/>
    <w:rsid w:val="059731C8"/>
    <w:rsid w:val="066E82EF"/>
    <w:rsid w:val="06EBA5EB"/>
    <w:rsid w:val="077BB078"/>
    <w:rsid w:val="097B01E7"/>
    <w:rsid w:val="0A09D433"/>
    <w:rsid w:val="0AFDA9EB"/>
    <w:rsid w:val="0B16D248"/>
    <w:rsid w:val="0BAB7B78"/>
    <w:rsid w:val="0CD0C5AA"/>
    <w:rsid w:val="10DCECC5"/>
    <w:rsid w:val="12364618"/>
    <w:rsid w:val="13932262"/>
    <w:rsid w:val="13D21679"/>
    <w:rsid w:val="14FCBBB7"/>
    <w:rsid w:val="156DE6DA"/>
    <w:rsid w:val="18A5879C"/>
    <w:rsid w:val="19046D55"/>
    <w:rsid w:val="19A93241"/>
    <w:rsid w:val="1A4157FD"/>
    <w:rsid w:val="1ACDB0A9"/>
    <w:rsid w:val="1AE59EC5"/>
    <w:rsid w:val="1F26090D"/>
    <w:rsid w:val="1F6B0D4D"/>
    <w:rsid w:val="20EF6952"/>
    <w:rsid w:val="225DA9CF"/>
    <w:rsid w:val="23763EA8"/>
    <w:rsid w:val="239327D3"/>
    <w:rsid w:val="2395B2F0"/>
    <w:rsid w:val="23ECFF4C"/>
    <w:rsid w:val="24249C86"/>
    <w:rsid w:val="25CCBA64"/>
    <w:rsid w:val="27311AF2"/>
    <w:rsid w:val="2898E9C2"/>
    <w:rsid w:val="28AB5308"/>
    <w:rsid w:val="2A68BBB4"/>
    <w:rsid w:val="2D6D9737"/>
    <w:rsid w:val="2DDEF91E"/>
    <w:rsid w:val="2F441A5D"/>
    <w:rsid w:val="30058780"/>
    <w:rsid w:val="30B6BFDF"/>
    <w:rsid w:val="30D7FD38"/>
    <w:rsid w:val="30DFEABE"/>
    <w:rsid w:val="318A7A2C"/>
    <w:rsid w:val="31BA3570"/>
    <w:rsid w:val="322FDA27"/>
    <w:rsid w:val="32B6D6E6"/>
    <w:rsid w:val="33484B99"/>
    <w:rsid w:val="33CAB6C1"/>
    <w:rsid w:val="33EA7A5A"/>
    <w:rsid w:val="353CAD58"/>
    <w:rsid w:val="35B35BE1"/>
    <w:rsid w:val="377B1788"/>
    <w:rsid w:val="3C0C04BE"/>
    <w:rsid w:val="3CCE0EF5"/>
    <w:rsid w:val="3D626517"/>
    <w:rsid w:val="3D72923A"/>
    <w:rsid w:val="3E57A6F4"/>
    <w:rsid w:val="3E704F04"/>
    <w:rsid w:val="401D2841"/>
    <w:rsid w:val="410DDC91"/>
    <w:rsid w:val="4485DED0"/>
    <w:rsid w:val="45011C46"/>
    <w:rsid w:val="4A6EAB31"/>
    <w:rsid w:val="4AABB579"/>
    <w:rsid w:val="4BC79B8E"/>
    <w:rsid w:val="4C115409"/>
    <w:rsid w:val="4DC356B9"/>
    <w:rsid w:val="4E032CB8"/>
    <w:rsid w:val="4FD51183"/>
    <w:rsid w:val="5011F621"/>
    <w:rsid w:val="5142BC22"/>
    <w:rsid w:val="51C20E8B"/>
    <w:rsid w:val="53829D49"/>
    <w:rsid w:val="54784428"/>
    <w:rsid w:val="55B7CFF7"/>
    <w:rsid w:val="563C8CF9"/>
    <w:rsid w:val="56B5CBE7"/>
    <w:rsid w:val="571E403A"/>
    <w:rsid w:val="58EF70B9"/>
    <w:rsid w:val="59360433"/>
    <w:rsid w:val="59E09561"/>
    <w:rsid w:val="59F1DECD"/>
    <w:rsid w:val="5BEFEAA1"/>
    <w:rsid w:val="5DC2E1DC"/>
    <w:rsid w:val="5E14800B"/>
    <w:rsid w:val="5EA0DAA7"/>
    <w:rsid w:val="5EA9FE2C"/>
    <w:rsid w:val="5F28DAAB"/>
    <w:rsid w:val="5FF0FAB7"/>
    <w:rsid w:val="61999029"/>
    <w:rsid w:val="62AD22FE"/>
    <w:rsid w:val="63279B72"/>
    <w:rsid w:val="643F3C07"/>
    <w:rsid w:val="64719F95"/>
    <w:rsid w:val="64833EE9"/>
    <w:rsid w:val="663CBBEE"/>
    <w:rsid w:val="675C4518"/>
    <w:rsid w:val="6995F0B5"/>
    <w:rsid w:val="6B2E33FF"/>
    <w:rsid w:val="6BDC91D7"/>
    <w:rsid w:val="6C127C68"/>
    <w:rsid w:val="6C4522CB"/>
    <w:rsid w:val="6C55C9BE"/>
    <w:rsid w:val="6C787ECC"/>
    <w:rsid w:val="6C85DDC8"/>
    <w:rsid w:val="6D2C3F1B"/>
    <w:rsid w:val="6E1F073F"/>
    <w:rsid w:val="6EC80F7C"/>
    <w:rsid w:val="6F00E958"/>
    <w:rsid w:val="6F7CC38D"/>
    <w:rsid w:val="6F8BA606"/>
    <w:rsid w:val="703FDEF3"/>
    <w:rsid w:val="7063DFDD"/>
    <w:rsid w:val="7094D20D"/>
    <w:rsid w:val="718676C2"/>
    <w:rsid w:val="71FFB03E"/>
    <w:rsid w:val="72EBE026"/>
    <w:rsid w:val="73571162"/>
    <w:rsid w:val="745034B0"/>
    <w:rsid w:val="75B8478C"/>
    <w:rsid w:val="7602D510"/>
    <w:rsid w:val="766D5B51"/>
    <w:rsid w:val="76AE9DD1"/>
    <w:rsid w:val="78520034"/>
    <w:rsid w:val="794C2B5E"/>
    <w:rsid w:val="7964DE1C"/>
    <w:rsid w:val="7AD0EE85"/>
    <w:rsid w:val="7B50BEA7"/>
    <w:rsid w:val="7C0260FB"/>
    <w:rsid w:val="7C4F7E00"/>
    <w:rsid w:val="7CDC1869"/>
    <w:rsid w:val="7D409665"/>
    <w:rsid w:val="7D680A19"/>
    <w:rsid w:val="7EBD7FE5"/>
    <w:rsid w:val="7FD6B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32CB8"/>
  <w15:chartTrackingRefBased/>
  <w15:docId w15:val="{47DE7E20-0C0E-4898-8E31-F3B9C9DCE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C84"/>
    <w:rPr>
      <w:rFonts w:ascii="Arial" w:hAnsi="Arial"/>
    </w:rPr>
  </w:style>
  <w:style w:type="paragraph" w:styleId="Heading1">
    <w:name w:val="heading 1"/>
    <w:basedOn w:val="Normal"/>
    <w:next w:val="Normal"/>
    <w:link w:val="Heading1Char"/>
    <w:autoRedefine/>
    <w:uiPriority w:val="9"/>
    <w:qFormat/>
    <w:rsid w:val="00E95D39"/>
    <w:pPr>
      <w:keepNext/>
      <w:keepLines/>
      <w:spacing w:before="240" w:after="0"/>
      <w:outlineLvl w:val="0"/>
    </w:pPr>
    <w:rPr>
      <w:rFonts w:eastAsia="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5D39"/>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C65E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E95D39"/>
    <w:rPr>
      <w:rFonts w:ascii="Arial" w:eastAsia="Arial" w:hAnsi="Arial" w:cstheme="majorBidi"/>
      <w:color w:val="2F5496" w:themeColor="accent1" w:themeShade="BF"/>
      <w:sz w:val="32"/>
      <w:szCs w:val="32"/>
    </w:rPr>
  </w:style>
  <w:style w:type="paragraph" w:styleId="TOCHeading">
    <w:name w:val="TOC Heading"/>
    <w:basedOn w:val="Heading1"/>
    <w:next w:val="Normal"/>
    <w:uiPriority w:val="39"/>
    <w:unhideWhenUsed/>
    <w:qFormat/>
    <w:rsid w:val="00FC4E32"/>
    <w:pPr>
      <w:outlineLvl w:val="9"/>
    </w:pPr>
    <w:rPr>
      <w:lang w:val="en-US"/>
    </w:rPr>
  </w:style>
  <w:style w:type="paragraph" w:styleId="Title">
    <w:name w:val="Title"/>
    <w:basedOn w:val="Normal"/>
    <w:next w:val="Normal"/>
    <w:link w:val="TitleChar"/>
    <w:uiPriority w:val="10"/>
    <w:qFormat/>
    <w:rsid w:val="004B4C8F"/>
    <w:pPr>
      <w:spacing w:after="0" w:line="240" w:lineRule="auto"/>
      <w:contextualSpacing/>
      <w:jc w:val="center"/>
    </w:pPr>
    <w:rPr>
      <w:rFonts w:eastAsiaTheme="majorEastAsia" w:cstheme="majorBidi"/>
      <w:spacing w:val="-10"/>
      <w:kern w:val="28"/>
      <w:sz w:val="40"/>
      <w:szCs w:val="56"/>
      <w:u w:val="single"/>
    </w:rPr>
  </w:style>
  <w:style w:type="character" w:customStyle="1" w:styleId="TitleChar">
    <w:name w:val="Title Char"/>
    <w:basedOn w:val="DefaultParagraphFont"/>
    <w:link w:val="Title"/>
    <w:uiPriority w:val="10"/>
    <w:rsid w:val="004B4C8F"/>
    <w:rPr>
      <w:rFonts w:ascii="Arial" w:eastAsiaTheme="majorEastAsia" w:hAnsi="Arial" w:cstheme="majorBidi"/>
      <w:spacing w:val="-10"/>
      <w:kern w:val="28"/>
      <w:sz w:val="40"/>
      <w:szCs w:val="56"/>
      <w:u w:val="single"/>
    </w:rPr>
  </w:style>
  <w:style w:type="paragraph" w:styleId="TOC1">
    <w:name w:val="toc 1"/>
    <w:basedOn w:val="Normal"/>
    <w:next w:val="Normal"/>
    <w:autoRedefine/>
    <w:uiPriority w:val="39"/>
    <w:unhideWhenUsed/>
    <w:rsid w:val="00161EA5"/>
    <w:pPr>
      <w:spacing w:after="100"/>
    </w:pPr>
  </w:style>
  <w:style w:type="character" w:styleId="Hyperlink">
    <w:name w:val="Hyperlink"/>
    <w:basedOn w:val="DefaultParagraphFont"/>
    <w:uiPriority w:val="99"/>
    <w:unhideWhenUsed/>
    <w:rsid w:val="00161EA5"/>
    <w:rPr>
      <w:color w:val="0563C1" w:themeColor="hyperlink"/>
      <w:u w:val="single"/>
    </w:rPr>
  </w:style>
  <w:style w:type="character" w:customStyle="1" w:styleId="Heading2Char">
    <w:name w:val="Heading 2 Char"/>
    <w:basedOn w:val="DefaultParagraphFont"/>
    <w:link w:val="Heading2"/>
    <w:uiPriority w:val="9"/>
    <w:rsid w:val="00E95D39"/>
    <w:rPr>
      <w:rFonts w:ascii="Arial" w:eastAsiaTheme="majorEastAsia" w:hAnsi="Arial" w:cstheme="majorBidi"/>
      <w:color w:val="2F5496" w:themeColor="accent1" w:themeShade="BF"/>
      <w:sz w:val="28"/>
      <w:szCs w:val="26"/>
    </w:rPr>
  </w:style>
  <w:style w:type="paragraph" w:styleId="TOC2">
    <w:name w:val="toc 2"/>
    <w:basedOn w:val="Normal"/>
    <w:next w:val="Normal"/>
    <w:autoRedefine/>
    <w:uiPriority w:val="39"/>
    <w:unhideWhenUsed/>
    <w:rsid w:val="00E95D39"/>
    <w:pPr>
      <w:spacing w:after="100"/>
      <w:ind w:left="220"/>
    </w:pPr>
  </w:style>
  <w:style w:type="paragraph" w:styleId="ListParagraph">
    <w:name w:val="List Paragraph"/>
    <w:basedOn w:val="Normal"/>
    <w:uiPriority w:val="34"/>
    <w:qFormat/>
    <w:rsid w:val="00484A9A"/>
    <w:pPr>
      <w:ind w:left="720"/>
      <w:contextualSpacing/>
    </w:pPr>
  </w:style>
  <w:style w:type="character" w:customStyle="1" w:styleId="Heading3Char">
    <w:name w:val="Heading 3 Char"/>
    <w:basedOn w:val="DefaultParagraphFont"/>
    <w:link w:val="Heading3"/>
    <w:uiPriority w:val="9"/>
    <w:rsid w:val="00C65E6A"/>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B136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5214">
      <w:bodyDiv w:val="1"/>
      <w:marLeft w:val="0"/>
      <w:marRight w:val="0"/>
      <w:marTop w:val="0"/>
      <w:marBottom w:val="0"/>
      <w:divBdr>
        <w:top w:val="none" w:sz="0" w:space="0" w:color="auto"/>
        <w:left w:val="none" w:sz="0" w:space="0" w:color="auto"/>
        <w:bottom w:val="none" w:sz="0" w:space="0" w:color="auto"/>
        <w:right w:val="none" w:sz="0" w:space="0" w:color="auto"/>
      </w:divBdr>
    </w:div>
    <w:div w:id="1180580800">
      <w:bodyDiv w:val="1"/>
      <w:marLeft w:val="0"/>
      <w:marRight w:val="0"/>
      <w:marTop w:val="0"/>
      <w:marBottom w:val="0"/>
      <w:divBdr>
        <w:top w:val="none" w:sz="0" w:space="0" w:color="auto"/>
        <w:left w:val="none" w:sz="0" w:space="0" w:color="auto"/>
        <w:bottom w:val="none" w:sz="0" w:space="0" w:color="auto"/>
        <w:right w:val="none" w:sz="0" w:space="0" w:color="auto"/>
      </w:divBdr>
    </w:div>
    <w:div w:id="1258907541">
      <w:bodyDiv w:val="1"/>
      <w:marLeft w:val="0"/>
      <w:marRight w:val="0"/>
      <w:marTop w:val="0"/>
      <w:marBottom w:val="0"/>
      <w:divBdr>
        <w:top w:val="none" w:sz="0" w:space="0" w:color="auto"/>
        <w:left w:val="none" w:sz="0" w:space="0" w:color="auto"/>
        <w:bottom w:val="none" w:sz="0" w:space="0" w:color="auto"/>
        <w:right w:val="none" w:sz="0" w:space="0" w:color="auto"/>
      </w:divBdr>
    </w:div>
    <w:div w:id="172996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guardian.com/business/2017/sep/04/mcdonalds-workers-strike-cambridge-crayford" TargetMode="External"/><Relationship Id="rId3" Type="http://schemas.openxmlformats.org/officeDocument/2006/relationships/styles" Target="styles.xml"/><Relationship Id="rId7" Type="http://schemas.openxmlformats.org/officeDocument/2006/relationships/hyperlink" Target="https://www.thesun.co.uk/money/17877557/mcdonalds-britain-boycott-restaurants-russia/" TargetMode="Externa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5C6280-B8FB-4E2E-8AE8-FE4D7255C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1</Pages>
  <Words>12025</Words>
  <Characters>68545</Characters>
  <Application>Microsoft Office Word</Application>
  <DocSecurity>4</DocSecurity>
  <Lines>571</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80410</CharactersWithSpaces>
  <SharedDoc>false</SharedDoc>
  <HLinks>
    <vt:vector size="114" baseType="variant">
      <vt:variant>
        <vt:i4>1376318</vt:i4>
      </vt:variant>
      <vt:variant>
        <vt:i4>161</vt:i4>
      </vt:variant>
      <vt:variant>
        <vt:i4>0</vt:i4>
      </vt:variant>
      <vt:variant>
        <vt:i4>5</vt:i4>
      </vt:variant>
      <vt:variant>
        <vt:lpwstr/>
      </vt:variant>
      <vt:variant>
        <vt:lpwstr>_Toc131969816</vt:lpwstr>
      </vt:variant>
      <vt:variant>
        <vt:i4>1376318</vt:i4>
      </vt:variant>
      <vt:variant>
        <vt:i4>155</vt:i4>
      </vt:variant>
      <vt:variant>
        <vt:i4>0</vt:i4>
      </vt:variant>
      <vt:variant>
        <vt:i4>5</vt:i4>
      </vt:variant>
      <vt:variant>
        <vt:lpwstr/>
      </vt:variant>
      <vt:variant>
        <vt:lpwstr>_Toc131969815</vt:lpwstr>
      </vt:variant>
      <vt:variant>
        <vt:i4>1376318</vt:i4>
      </vt:variant>
      <vt:variant>
        <vt:i4>149</vt:i4>
      </vt:variant>
      <vt:variant>
        <vt:i4>0</vt:i4>
      </vt:variant>
      <vt:variant>
        <vt:i4>5</vt:i4>
      </vt:variant>
      <vt:variant>
        <vt:lpwstr/>
      </vt:variant>
      <vt:variant>
        <vt:lpwstr>_Toc131969814</vt:lpwstr>
      </vt:variant>
      <vt:variant>
        <vt:i4>1376318</vt:i4>
      </vt:variant>
      <vt:variant>
        <vt:i4>143</vt:i4>
      </vt:variant>
      <vt:variant>
        <vt:i4>0</vt:i4>
      </vt:variant>
      <vt:variant>
        <vt:i4>5</vt:i4>
      </vt:variant>
      <vt:variant>
        <vt:lpwstr/>
      </vt:variant>
      <vt:variant>
        <vt:lpwstr>_Toc131969813</vt:lpwstr>
      </vt:variant>
      <vt:variant>
        <vt:i4>1376318</vt:i4>
      </vt:variant>
      <vt:variant>
        <vt:i4>137</vt:i4>
      </vt:variant>
      <vt:variant>
        <vt:i4>0</vt:i4>
      </vt:variant>
      <vt:variant>
        <vt:i4>5</vt:i4>
      </vt:variant>
      <vt:variant>
        <vt:lpwstr/>
      </vt:variant>
      <vt:variant>
        <vt:lpwstr>_Toc131969812</vt:lpwstr>
      </vt:variant>
      <vt:variant>
        <vt:i4>1376318</vt:i4>
      </vt:variant>
      <vt:variant>
        <vt:i4>131</vt:i4>
      </vt:variant>
      <vt:variant>
        <vt:i4>0</vt:i4>
      </vt:variant>
      <vt:variant>
        <vt:i4>5</vt:i4>
      </vt:variant>
      <vt:variant>
        <vt:lpwstr/>
      </vt:variant>
      <vt:variant>
        <vt:lpwstr>_Toc131969811</vt:lpwstr>
      </vt:variant>
      <vt:variant>
        <vt:i4>1376318</vt:i4>
      </vt:variant>
      <vt:variant>
        <vt:i4>125</vt:i4>
      </vt:variant>
      <vt:variant>
        <vt:i4>0</vt:i4>
      </vt:variant>
      <vt:variant>
        <vt:i4>5</vt:i4>
      </vt:variant>
      <vt:variant>
        <vt:lpwstr/>
      </vt:variant>
      <vt:variant>
        <vt:lpwstr>_Toc131969810</vt:lpwstr>
      </vt:variant>
      <vt:variant>
        <vt:i4>1310782</vt:i4>
      </vt:variant>
      <vt:variant>
        <vt:i4>119</vt:i4>
      </vt:variant>
      <vt:variant>
        <vt:i4>0</vt:i4>
      </vt:variant>
      <vt:variant>
        <vt:i4>5</vt:i4>
      </vt:variant>
      <vt:variant>
        <vt:lpwstr/>
      </vt:variant>
      <vt:variant>
        <vt:lpwstr>_Toc131969809</vt:lpwstr>
      </vt:variant>
      <vt:variant>
        <vt:i4>1310782</vt:i4>
      </vt:variant>
      <vt:variant>
        <vt:i4>113</vt:i4>
      </vt:variant>
      <vt:variant>
        <vt:i4>0</vt:i4>
      </vt:variant>
      <vt:variant>
        <vt:i4>5</vt:i4>
      </vt:variant>
      <vt:variant>
        <vt:lpwstr/>
      </vt:variant>
      <vt:variant>
        <vt:lpwstr>_Toc131969808</vt:lpwstr>
      </vt:variant>
      <vt:variant>
        <vt:i4>6291557</vt:i4>
      </vt:variant>
      <vt:variant>
        <vt:i4>107</vt:i4>
      </vt:variant>
      <vt:variant>
        <vt:i4>0</vt:i4>
      </vt:variant>
      <vt:variant>
        <vt:i4>5</vt:i4>
      </vt:variant>
      <vt:variant>
        <vt:lpwstr>http://www.theguardian.com/business/2017/sep/04/mcdonalds-workers-strike-cambridge-crayford</vt:lpwstr>
      </vt:variant>
      <vt:variant>
        <vt:lpwstr/>
      </vt:variant>
      <vt:variant>
        <vt:i4>5046275</vt:i4>
      </vt:variant>
      <vt:variant>
        <vt:i4>102</vt:i4>
      </vt:variant>
      <vt:variant>
        <vt:i4>0</vt:i4>
      </vt:variant>
      <vt:variant>
        <vt:i4>5</vt:i4>
      </vt:variant>
      <vt:variant>
        <vt:lpwstr>https://www.thesun.co.uk/money/17877557/mcdonalds-britain-boycott-restaurants-russia/</vt:lpwstr>
      </vt:variant>
      <vt:variant>
        <vt:lpwstr/>
      </vt:variant>
      <vt:variant>
        <vt:i4>1310768</vt:i4>
      </vt:variant>
      <vt:variant>
        <vt:i4>44</vt:i4>
      </vt:variant>
      <vt:variant>
        <vt:i4>0</vt:i4>
      </vt:variant>
      <vt:variant>
        <vt:i4>5</vt:i4>
      </vt:variant>
      <vt:variant>
        <vt:lpwstr/>
      </vt:variant>
      <vt:variant>
        <vt:lpwstr>_Toc131970798</vt:lpwstr>
      </vt:variant>
      <vt:variant>
        <vt:i4>1310768</vt:i4>
      </vt:variant>
      <vt:variant>
        <vt:i4>38</vt:i4>
      </vt:variant>
      <vt:variant>
        <vt:i4>0</vt:i4>
      </vt:variant>
      <vt:variant>
        <vt:i4>5</vt:i4>
      </vt:variant>
      <vt:variant>
        <vt:lpwstr/>
      </vt:variant>
      <vt:variant>
        <vt:lpwstr>_Toc131970797</vt:lpwstr>
      </vt:variant>
      <vt:variant>
        <vt:i4>1310768</vt:i4>
      </vt:variant>
      <vt:variant>
        <vt:i4>32</vt:i4>
      </vt:variant>
      <vt:variant>
        <vt:i4>0</vt:i4>
      </vt:variant>
      <vt:variant>
        <vt:i4>5</vt:i4>
      </vt:variant>
      <vt:variant>
        <vt:lpwstr/>
      </vt:variant>
      <vt:variant>
        <vt:lpwstr>_Toc131970796</vt:lpwstr>
      </vt:variant>
      <vt:variant>
        <vt:i4>1310768</vt:i4>
      </vt:variant>
      <vt:variant>
        <vt:i4>26</vt:i4>
      </vt:variant>
      <vt:variant>
        <vt:i4>0</vt:i4>
      </vt:variant>
      <vt:variant>
        <vt:i4>5</vt:i4>
      </vt:variant>
      <vt:variant>
        <vt:lpwstr/>
      </vt:variant>
      <vt:variant>
        <vt:lpwstr>_Toc131970795</vt:lpwstr>
      </vt:variant>
      <vt:variant>
        <vt:i4>1310768</vt:i4>
      </vt:variant>
      <vt:variant>
        <vt:i4>20</vt:i4>
      </vt:variant>
      <vt:variant>
        <vt:i4>0</vt:i4>
      </vt:variant>
      <vt:variant>
        <vt:i4>5</vt:i4>
      </vt:variant>
      <vt:variant>
        <vt:lpwstr/>
      </vt:variant>
      <vt:variant>
        <vt:lpwstr>_Toc131970794</vt:lpwstr>
      </vt:variant>
      <vt:variant>
        <vt:i4>1310768</vt:i4>
      </vt:variant>
      <vt:variant>
        <vt:i4>14</vt:i4>
      </vt:variant>
      <vt:variant>
        <vt:i4>0</vt:i4>
      </vt:variant>
      <vt:variant>
        <vt:i4>5</vt:i4>
      </vt:variant>
      <vt:variant>
        <vt:lpwstr/>
      </vt:variant>
      <vt:variant>
        <vt:lpwstr>_Toc131970793</vt:lpwstr>
      </vt:variant>
      <vt:variant>
        <vt:i4>1310768</vt:i4>
      </vt:variant>
      <vt:variant>
        <vt:i4>8</vt:i4>
      </vt:variant>
      <vt:variant>
        <vt:i4>0</vt:i4>
      </vt:variant>
      <vt:variant>
        <vt:i4>5</vt:i4>
      </vt:variant>
      <vt:variant>
        <vt:lpwstr/>
      </vt:variant>
      <vt:variant>
        <vt:lpwstr>_Toc131970792</vt:lpwstr>
      </vt:variant>
      <vt:variant>
        <vt:i4>1310768</vt:i4>
      </vt:variant>
      <vt:variant>
        <vt:i4>2</vt:i4>
      </vt:variant>
      <vt:variant>
        <vt:i4>0</vt:i4>
      </vt:variant>
      <vt:variant>
        <vt:i4>5</vt:i4>
      </vt:variant>
      <vt:variant>
        <vt:lpwstr/>
      </vt:variant>
      <vt:variant>
        <vt:lpwstr>_Toc131970791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Aleena Tahura Yasmin (2109147)</dc:creator>
  <cp:keywords/>
  <dc:description/>
  <cp:lastModifiedBy>Aleena Tahura Yasmin (2109147)</cp:lastModifiedBy>
  <cp:revision>74</cp:revision>
  <cp:lastPrinted>2023-04-09T01:28:00Z</cp:lastPrinted>
  <dcterms:created xsi:type="dcterms:W3CDTF">2023-02-18T19:34:00Z</dcterms:created>
  <dcterms:modified xsi:type="dcterms:W3CDTF">2023-04-10T05:13:00Z</dcterms:modified>
</cp:coreProperties>
</file>