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5787A5" w14:textId="00792C36" w:rsidR="00BB49A4" w:rsidRDefault="5318A4CD" w:rsidP="5318A4CD">
      <w:pPr>
        <w:spacing w:line="360" w:lineRule="auto"/>
        <w:jc w:val="center"/>
        <w:rPr>
          <w:rFonts w:ascii="Arial" w:eastAsia="Arial" w:hAnsi="Arial" w:cs="Arial"/>
          <w:b/>
          <w:bCs/>
          <w:sz w:val="24"/>
          <w:szCs w:val="24"/>
        </w:rPr>
      </w:pPr>
      <w:r w:rsidRPr="5318A4CD">
        <w:rPr>
          <w:rFonts w:ascii="Arial" w:eastAsia="Arial" w:hAnsi="Arial" w:cs="Arial"/>
          <w:b/>
          <w:bCs/>
          <w:sz w:val="24"/>
          <w:szCs w:val="24"/>
        </w:rPr>
        <w:t>A critical reflection of my anticipation towards beginning therapeutic work with clients</w:t>
      </w:r>
    </w:p>
    <w:p w14:paraId="33F6CBE6" w14:textId="424254BD" w:rsidR="2AD622D8" w:rsidRDefault="2AD622D8" w:rsidP="5318A4CD">
      <w:pPr>
        <w:spacing w:line="360" w:lineRule="auto"/>
        <w:jc w:val="center"/>
        <w:rPr>
          <w:rFonts w:ascii="Arial" w:eastAsia="Arial" w:hAnsi="Arial" w:cs="Arial"/>
          <w:sz w:val="24"/>
          <w:szCs w:val="24"/>
        </w:rPr>
      </w:pPr>
    </w:p>
    <w:p w14:paraId="4E0517F2" w14:textId="60F77229" w:rsidR="76ECCA10" w:rsidRDefault="5318A4CD" w:rsidP="5318A4CD">
      <w:pPr>
        <w:spacing w:line="360" w:lineRule="auto"/>
        <w:jc w:val="both"/>
      </w:pPr>
      <w:r w:rsidRPr="5318A4CD">
        <w:rPr>
          <w:rFonts w:ascii="Arial" w:eastAsia="Arial" w:hAnsi="Arial" w:cs="Arial"/>
          <w:sz w:val="24"/>
          <w:szCs w:val="24"/>
        </w:rPr>
        <w:t>This assignment will aim to reflect on my anticipation towards starting to work therapeutically with clients. As I have not started a placement, this piece will reflect on option B in the assigned question and mainly draw on my responses to changes I will have to endure when beginning this work. The assignment will talk about the process I have gone through and am currently going through in the lead up to starting my placement which has been affected by the current pandemic and is likely to for the foreseeable future. The pandemic has impacted and affected my life in a number of ways significantly over the last few months and has been a period where many of us have been forced into adapting to new ways of being in all aspects of our lives. This has triggered a lot of opportunity, whether it be good or bad, for us to experience change and transition in our lives. Change in itself is considered to be an event that happens to a person whereas the transition is the internal processes an individual experiences when a period of change is happening (Shy and Mills, 2010). This assignment will reflect on this transition process in the build-up to starting my counselling placement.</w:t>
      </w:r>
    </w:p>
    <w:p w14:paraId="6CE20F05" w14:textId="68CE2EF1" w:rsidR="76ECCA10" w:rsidRDefault="76ECCA10" w:rsidP="5318A4CD">
      <w:pPr>
        <w:spacing w:line="360" w:lineRule="auto"/>
        <w:jc w:val="both"/>
        <w:rPr>
          <w:rFonts w:ascii="Arial" w:eastAsia="Arial" w:hAnsi="Arial" w:cs="Arial"/>
          <w:sz w:val="24"/>
          <w:szCs w:val="24"/>
        </w:rPr>
      </w:pPr>
    </w:p>
    <w:p w14:paraId="0F14D294" w14:textId="0C2BB802" w:rsidR="76ECCA10" w:rsidRDefault="5318A4CD" w:rsidP="5318A4CD">
      <w:pPr>
        <w:spacing w:line="360" w:lineRule="auto"/>
        <w:jc w:val="both"/>
        <w:rPr>
          <w:rFonts w:ascii="Arial" w:eastAsia="Arial" w:hAnsi="Arial" w:cs="Arial"/>
          <w:sz w:val="24"/>
          <w:szCs w:val="24"/>
        </w:rPr>
      </w:pPr>
      <w:r w:rsidRPr="5318A4CD">
        <w:rPr>
          <w:rFonts w:ascii="Arial" w:eastAsia="Arial" w:hAnsi="Arial" w:cs="Arial"/>
          <w:sz w:val="24"/>
          <w:szCs w:val="24"/>
        </w:rPr>
        <w:t xml:space="preserve">A number of weeks before lockdown was announced, I had secured a placement to start seeing clients and working towards the hours needed in order to qualify. I was extremely relieved as it had taken some time to source and secure. Before I was able to start, lockdown happened eradicating all face to face work which subsequently put my placement on hold. Initially I was disappointed that this would not start as soon as I had anticipated but was not aware at the time just how much the placement would be impacted. Once the realisation had hit me that not only had my placement not started but we were likely to be working with clients in an online space, I was filled with dread, anxiety and fear. The process of change and transition often brings heightened emotions such as fear (Gill, M, </w:t>
      </w:r>
      <w:proofErr w:type="spellStart"/>
      <w:r w:rsidRPr="5318A4CD">
        <w:rPr>
          <w:rFonts w:ascii="Arial" w:eastAsia="Arial" w:hAnsi="Arial" w:cs="Arial"/>
          <w:sz w:val="24"/>
          <w:szCs w:val="24"/>
        </w:rPr>
        <w:t>Shantana</w:t>
      </w:r>
      <w:proofErr w:type="spellEnd"/>
      <w:r w:rsidRPr="5318A4CD">
        <w:rPr>
          <w:rFonts w:ascii="Arial" w:eastAsia="Arial" w:hAnsi="Arial" w:cs="Arial"/>
          <w:sz w:val="24"/>
          <w:szCs w:val="24"/>
        </w:rPr>
        <w:t>, L, 2020). I am aware this fear is directly linked to the fear of failure and worthlessness. Both of which are significant traits identified in individuals experiencing change (</w:t>
      </w:r>
      <w:proofErr w:type="spellStart"/>
      <w:r w:rsidRPr="5318A4CD">
        <w:rPr>
          <w:rFonts w:ascii="Arial" w:eastAsia="Arial" w:hAnsi="Arial" w:cs="Arial"/>
          <w:sz w:val="24"/>
          <w:szCs w:val="24"/>
        </w:rPr>
        <w:t>Barris</w:t>
      </w:r>
      <w:proofErr w:type="spellEnd"/>
      <w:r w:rsidRPr="5318A4CD">
        <w:rPr>
          <w:rFonts w:ascii="Arial" w:eastAsia="Arial" w:hAnsi="Arial" w:cs="Arial"/>
          <w:sz w:val="24"/>
          <w:szCs w:val="24"/>
        </w:rPr>
        <w:t xml:space="preserve">, J, 2017). These feelings are </w:t>
      </w:r>
      <w:r w:rsidRPr="5318A4CD">
        <w:rPr>
          <w:rFonts w:ascii="Arial" w:eastAsia="Arial" w:hAnsi="Arial" w:cs="Arial"/>
          <w:sz w:val="24"/>
          <w:szCs w:val="24"/>
        </w:rPr>
        <w:lastRenderedPageBreak/>
        <w:t xml:space="preserve">directly linked to the worry of not starting the placement, working through enough clients in time, the uncertainty of what it will be like when I do begin placement and even if I achieve all of the above, whether I will be good enough.  Ordinarily, I consider myself an individual who embraces and enjoys the change attached to experiencing something new and different, despite any feelings of anxiety felt throughout the process. I usually feel a mixture of excitement and nervousness but notice I dismiss the feeling of nervousness, and any emotion I feel to be negative, in favour of the excitement. I believe this to be pushing aside unwanted emotions that could lead to me feeling and exposing vulnerability. Therefore, this overwhelming feeling of worry that I cannot ignore is something I have rarely felt at this intensity and found it to have triggered different emotions compared to the mixture of excitement and nervousness experienced in previous changes, for example starting school, college, a new job role. </w:t>
      </w:r>
    </w:p>
    <w:p w14:paraId="56990198" w14:textId="2AA639DB" w:rsidR="76ECCA10" w:rsidRDefault="76ECCA10" w:rsidP="5318A4CD">
      <w:pPr>
        <w:spacing w:line="360" w:lineRule="auto"/>
        <w:jc w:val="both"/>
        <w:rPr>
          <w:rFonts w:ascii="Arial" w:eastAsia="Arial" w:hAnsi="Arial" w:cs="Arial"/>
          <w:sz w:val="24"/>
          <w:szCs w:val="24"/>
        </w:rPr>
      </w:pPr>
    </w:p>
    <w:p w14:paraId="67F9D059" w14:textId="57B36EC0" w:rsidR="76ECCA10" w:rsidRDefault="5318A4CD" w:rsidP="5318A4CD">
      <w:pPr>
        <w:spacing w:line="360" w:lineRule="auto"/>
        <w:jc w:val="both"/>
        <w:rPr>
          <w:rFonts w:ascii="Arial" w:eastAsia="Arial" w:hAnsi="Arial" w:cs="Arial"/>
          <w:sz w:val="24"/>
          <w:szCs w:val="24"/>
        </w:rPr>
      </w:pPr>
      <w:r w:rsidRPr="5318A4CD">
        <w:rPr>
          <w:rFonts w:ascii="Arial" w:eastAsia="Arial" w:hAnsi="Arial" w:cs="Arial"/>
          <w:sz w:val="24"/>
          <w:szCs w:val="24"/>
        </w:rPr>
        <w:t>The process an individual goes though when experiencing change has been explained by William Bridges in his Model of Transition as being made up of three parts; the ending of what was, the new beginning when the change has occurred and in between these two stages, the neutral zone (Angel, R 2011). With this theory in mind, I feel before moving into the neutral zone of this transition, I felt a reluctance to acknowledge having to adapt to working with clients online or over the phone. Resistance to change can be considered one of the greatest barriers to making the change as often individuals do not know the implications of such a change or potential conflicts it may have with current beliefs (</w:t>
      </w:r>
      <w:proofErr w:type="spellStart"/>
      <w:r w:rsidRPr="5318A4CD">
        <w:rPr>
          <w:rFonts w:ascii="Arial" w:eastAsia="Arial" w:hAnsi="Arial" w:cs="Arial"/>
          <w:sz w:val="24"/>
          <w:szCs w:val="24"/>
        </w:rPr>
        <w:t>Onimole</w:t>
      </w:r>
      <w:proofErr w:type="spellEnd"/>
      <w:r w:rsidRPr="5318A4CD">
        <w:rPr>
          <w:rFonts w:ascii="Arial" w:eastAsia="Arial" w:hAnsi="Arial" w:cs="Arial"/>
          <w:sz w:val="24"/>
          <w:szCs w:val="24"/>
        </w:rPr>
        <w:t>, S, 2017) (</w:t>
      </w:r>
      <w:proofErr w:type="spellStart"/>
      <w:r w:rsidRPr="5318A4CD">
        <w:rPr>
          <w:rFonts w:ascii="Arial" w:eastAsia="Arial" w:hAnsi="Arial" w:cs="Arial"/>
          <w:sz w:val="24"/>
          <w:szCs w:val="24"/>
        </w:rPr>
        <w:t>Szabla</w:t>
      </w:r>
      <w:proofErr w:type="spellEnd"/>
      <w:r w:rsidRPr="5318A4CD">
        <w:rPr>
          <w:rFonts w:ascii="Arial" w:eastAsia="Arial" w:hAnsi="Arial" w:cs="Arial"/>
          <w:sz w:val="24"/>
          <w:szCs w:val="24"/>
        </w:rPr>
        <w:t xml:space="preserve">, B, 2007).  Towards the end of the last year I had started to gain confidence with triad work, pushing myself out of my comfort zone, I did not want to let that go which is where my reluctance stemmed from. I felt I would have to relearn skills to adapt to this new way. I found my style of counselling within the skills session involved observing a lot of the client’s body language and slight changes with facial expressions. My main concern being, I will not be in a position to notice some of these signs </w:t>
      </w:r>
      <w:proofErr w:type="spellStart"/>
      <w:r w:rsidRPr="5318A4CD">
        <w:rPr>
          <w:rFonts w:ascii="Arial" w:eastAsia="Arial" w:hAnsi="Arial" w:cs="Arial"/>
          <w:sz w:val="24"/>
          <w:szCs w:val="24"/>
        </w:rPr>
        <w:t>thay</w:t>
      </w:r>
      <w:proofErr w:type="spellEnd"/>
      <w:r w:rsidRPr="5318A4CD">
        <w:rPr>
          <w:rFonts w:ascii="Arial" w:eastAsia="Arial" w:hAnsi="Arial" w:cs="Arial"/>
          <w:sz w:val="24"/>
          <w:szCs w:val="24"/>
        </w:rPr>
        <w:t xml:space="preserve"> would indicate something I should be noticing with the client and feel as though I almost have to relearn the skills element. As time has moved on, I have begun to realise and accept the reality that my placement is likely to begin using this style of counselling and reassured myself that the skills sessions in class will equip me for this. I would consider this is when I </w:t>
      </w:r>
      <w:r w:rsidRPr="5318A4CD">
        <w:rPr>
          <w:rFonts w:ascii="Arial" w:eastAsia="Arial" w:hAnsi="Arial" w:cs="Arial"/>
          <w:sz w:val="24"/>
          <w:szCs w:val="24"/>
        </w:rPr>
        <w:lastRenderedPageBreak/>
        <w:t xml:space="preserve">transitioned into the ‘neutral zone’ when applying my process to Bridge’s Model of transition. </w:t>
      </w:r>
    </w:p>
    <w:p w14:paraId="0CCD749B" w14:textId="526D6125" w:rsidR="76ECCA10" w:rsidRDefault="76ECCA10" w:rsidP="5318A4CD">
      <w:pPr>
        <w:spacing w:line="360" w:lineRule="auto"/>
        <w:jc w:val="both"/>
        <w:rPr>
          <w:rFonts w:ascii="Arial" w:eastAsia="Arial" w:hAnsi="Arial" w:cs="Arial"/>
          <w:sz w:val="24"/>
          <w:szCs w:val="24"/>
        </w:rPr>
      </w:pPr>
    </w:p>
    <w:p w14:paraId="2C1BE2CA" w14:textId="32D52198" w:rsidR="76ECCA10" w:rsidRDefault="5318A4CD" w:rsidP="5318A4CD">
      <w:pPr>
        <w:spacing w:line="360" w:lineRule="auto"/>
        <w:jc w:val="both"/>
        <w:rPr>
          <w:rFonts w:ascii="Arial" w:eastAsia="Arial" w:hAnsi="Arial" w:cs="Arial"/>
          <w:sz w:val="24"/>
          <w:szCs w:val="24"/>
        </w:rPr>
      </w:pPr>
      <w:r w:rsidRPr="5318A4CD">
        <w:rPr>
          <w:rFonts w:ascii="Arial" w:eastAsia="Arial" w:hAnsi="Arial" w:cs="Arial"/>
          <w:sz w:val="24"/>
          <w:szCs w:val="24"/>
        </w:rPr>
        <w:t xml:space="preserve">I accepted the change needed to happen. However, after many attempts at trying and failing to start my placement online, I started feeling frustrated and ‘stuck’ with the lack of progression. At this point I was still anticipating starting the second year of the course knowing I had to face the skills sessions being carried out online which although would help me, I still considered to be very daunting and something I could not envisage me being good at. The feeling of not being good enough and the situation being out of my control has certainly contributed to my fear. Significant changes in life can result in us feeling we have “lost our bearings” leading to feelings of insecurity as our usual patterns and ways are threatened (Van </w:t>
      </w:r>
      <w:proofErr w:type="spellStart"/>
      <w:r w:rsidRPr="5318A4CD">
        <w:rPr>
          <w:rFonts w:ascii="Arial" w:eastAsia="Arial" w:hAnsi="Arial" w:cs="Arial"/>
          <w:sz w:val="24"/>
          <w:szCs w:val="24"/>
        </w:rPr>
        <w:t>Deursen</w:t>
      </w:r>
      <w:proofErr w:type="spellEnd"/>
      <w:r w:rsidRPr="5318A4CD">
        <w:rPr>
          <w:rFonts w:ascii="Arial" w:eastAsia="Arial" w:hAnsi="Arial" w:cs="Arial"/>
          <w:sz w:val="24"/>
          <w:szCs w:val="24"/>
        </w:rPr>
        <w:t>, E, 2020). The sudden and unforeseen changes have left me with feelings of insecurity, particularly around not knowing how I will create a therapeutic space and establish a connection with the client. I find the therapeutic connection is strengthened by the eye contact whilst really being able to see and notice the client’s reactions being vital to establish that relationship and create the space the client needs. I feel concerned that this will be hindered with computer screens between us, especially if the video quality is poor and I cannot clearly see the client’s face and body language or the sound is disrupted.  I left the end of last year feeling I was where I should be and now faced with this uncertainty and a sense of feeling lost with the process before it has even begun. This transitional process itself and adjusting to change is the challenge in itself, which can often be delayed by unaddressed emotions and not identifying needs what need to be met to aid with the transition (</w:t>
      </w:r>
      <w:proofErr w:type="spellStart"/>
      <w:r w:rsidRPr="5318A4CD">
        <w:rPr>
          <w:rFonts w:ascii="Arial" w:eastAsia="Arial" w:hAnsi="Arial" w:cs="Arial"/>
          <w:sz w:val="24"/>
          <w:szCs w:val="24"/>
        </w:rPr>
        <w:t>Melesis</w:t>
      </w:r>
      <w:proofErr w:type="spellEnd"/>
      <w:r w:rsidRPr="5318A4CD">
        <w:rPr>
          <w:rFonts w:ascii="Arial" w:eastAsia="Arial" w:hAnsi="Arial" w:cs="Arial"/>
          <w:sz w:val="24"/>
          <w:szCs w:val="24"/>
        </w:rPr>
        <w:t>, A, 2010).  This would suggest that a level of emotional awareness through needs to happen in order to grow and adapt to different expectations I have of myself.</w:t>
      </w:r>
    </w:p>
    <w:p w14:paraId="69FC5C3A" w14:textId="1D4F9FD2" w:rsidR="5318A4CD" w:rsidRDefault="5318A4CD" w:rsidP="5318A4CD">
      <w:pPr>
        <w:spacing w:line="360" w:lineRule="auto"/>
        <w:jc w:val="both"/>
        <w:rPr>
          <w:rFonts w:ascii="Arial" w:eastAsia="Arial" w:hAnsi="Arial" w:cs="Arial"/>
          <w:sz w:val="24"/>
          <w:szCs w:val="24"/>
        </w:rPr>
      </w:pPr>
    </w:p>
    <w:p w14:paraId="1AFFEE7E" w14:textId="39582F51" w:rsidR="76ECCA10" w:rsidRDefault="5318A4CD" w:rsidP="5318A4CD">
      <w:pPr>
        <w:spacing w:line="360" w:lineRule="auto"/>
        <w:jc w:val="both"/>
        <w:rPr>
          <w:rFonts w:ascii="Arial" w:eastAsia="Arial" w:hAnsi="Arial" w:cs="Arial"/>
          <w:sz w:val="24"/>
          <w:szCs w:val="24"/>
        </w:rPr>
      </w:pPr>
      <w:r w:rsidRPr="5318A4CD">
        <w:rPr>
          <w:rFonts w:ascii="Arial" w:eastAsia="Arial" w:hAnsi="Arial" w:cs="Arial"/>
          <w:sz w:val="24"/>
          <w:szCs w:val="24"/>
        </w:rPr>
        <w:t xml:space="preserve">Through reflective processes outside and within the course, I have learnt the value of acknowledging and confronting these emotions and, although out of my comfort zone, have realised the importance of emotional awareness when going through a process of change. Emotional awareness can allow an individual to make sense of a transition </w:t>
      </w:r>
      <w:r w:rsidRPr="5318A4CD">
        <w:rPr>
          <w:rFonts w:ascii="Arial" w:eastAsia="Arial" w:hAnsi="Arial" w:cs="Arial"/>
          <w:sz w:val="24"/>
          <w:szCs w:val="24"/>
        </w:rPr>
        <w:lastRenderedPageBreak/>
        <w:t>and by recognising felt emotions and feelings, allows us to recognise the emotional needs that need to be met in whilst going through change and thus allows us to grow (</w:t>
      </w:r>
      <w:proofErr w:type="spellStart"/>
      <w:r w:rsidRPr="5318A4CD">
        <w:rPr>
          <w:rFonts w:ascii="Arial" w:eastAsia="Arial" w:hAnsi="Arial" w:cs="Arial"/>
          <w:sz w:val="24"/>
          <w:szCs w:val="24"/>
        </w:rPr>
        <w:t>Gkantona</w:t>
      </w:r>
      <w:proofErr w:type="spellEnd"/>
      <w:r w:rsidRPr="5318A4CD">
        <w:rPr>
          <w:rFonts w:ascii="Arial" w:eastAsia="Arial" w:hAnsi="Arial" w:cs="Arial"/>
          <w:sz w:val="24"/>
          <w:szCs w:val="24"/>
        </w:rPr>
        <w:t xml:space="preserve">, G, 2019) (Lane, R 2020). This resonates with my current circumstances as well as my overall personal development as I am learning to acknowledge these emotions allowing me to consider what is happening, understand my own internal processes and as a result providing myself with the space to be aware of what of what I need to do to meet those needs. I feel that the last year has taught me how to sit and allow myself to recognise what is going on internally to understand what is going on for me. I believe if I had been in a similar situation over a year ago, I would not have recognised what I was feeling to identify what I needed in order to feel more comfortable and knowing where I am and where I want to be. </w:t>
      </w:r>
    </w:p>
    <w:p w14:paraId="2A5D6183" w14:textId="77807B9A" w:rsidR="5318A4CD" w:rsidRDefault="5318A4CD" w:rsidP="5318A4CD">
      <w:pPr>
        <w:spacing w:line="360" w:lineRule="auto"/>
        <w:jc w:val="both"/>
        <w:rPr>
          <w:rFonts w:ascii="Arial" w:eastAsia="Arial" w:hAnsi="Arial" w:cs="Arial"/>
          <w:sz w:val="24"/>
          <w:szCs w:val="24"/>
        </w:rPr>
      </w:pPr>
    </w:p>
    <w:p w14:paraId="5895A7CD" w14:textId="0DE3851F" w:rsidR="76ECCA10" w:rsidRDefault="5318A4CD" w:rsidP="5318A4CD">
      <w:pPr>
        <w:spacing w:line="360" w:lineRule="auto"/>
        <w:jc w:val="both"/>
        <w:rPr>
          <w:rFonts w:ascii="Arial" w:eastAsia="Arial" w:hAnsi="Arial" w:cs="Arial"/>
          <w:sz w:val="24"/>
          <w:szCs w:val="24"/>
        </w:rPr>
      </w:pPr>
      <w:r w:rsidRPr="5318A4CD">
        <w:rPr>
          <w:rFonts w:ascii="Arial" w:eastAsia="Arial" w:hAnsi="Arial" w:cs="Arial"/>
          <w:sz w:val="24"/>
          <w:szCs w:val="24"/>
        </w:rPr>
        <w:t>I am currently in a position where I recognise the discrepancy of where I perceive myself now, as not being good enough and where I want to be, being confident in counselling online. The greater an occurring change us, the less clarity we have of our self-concept and knowing who and where we are (</w:t>
      </w:r>
      <w:proofErr w:type="spellStart"/>
      <w:r w:rsidRPr="5318A4CD">
        <w:rPr>
          <w:rFonts w:ascii="Arial" w:eastAsia="Arial" w:hAnsi="Arial" w:cs="Arial"/>
          <w:sz w:val="24"/>
          <w:szCs w:val="24"/>
        </w:rPr>
        <w:t>Slotter</w:t>
      </w:r>
      <w:proofErr w:type="spellEnd"/>
      <w:r w:rsidRPr="5318A4CD">
        <w:rPr>
          <w:rFonts w:ascii="Arial" w:eastAsia="Arial" w:hAnsi="Arial" w:cs="Arial"/>
          <w:sz w:val="24"/>
          <w:szCs w:val="24"/>
        </w:rPr>
        <w:t xml:space="preserve"> et al, 2017) (</w:t>
      </w:r>
      <w:proofErr w:type="spellStart"/>
      <w:r w:rsidRPr="5318A4CD">
        <w:rPr>
          <w:rFonts w:ascii="Arial" w:eastAsia="Arial" w:hAnsi="Arial" w:cs="Arial"/>
          <w:sz w:val="24"/>
          <w:szCs w:val="24"/>
        </w:rPr>
        <w:t>Gray</w:t>
      </w:r>
      <w:proofErr w:type="spellEnd"/>
      <w:r w:rsidRPr="5318A4CD">
        <w:rPr>
          <w:rFonts w:ascii="Arial" w:eastAsia="Arial" w:hAnsi="Arial" w:cs="Arial"/>
          <w:sz w:val="24"/>
          <w:szCs w:val="24"/>
        </w:rPr>
        <w:t xml:space="preserve"> et al, 2018). I have learned that having a greater emotional awareness has allowed me to stop and identify what exactly is triggering the feeling of anxiety, what I am fearful of and what I feel I need to do to support myself in the lead up to working with clients online. I was advised of an online course designed specifically to support counsellors transitioning into online work. Although I have not completed much of the course, it has reduced my anxieties knowing there are tools and resources available. It has also made me realise this is something the whole counselling field is affected by and not something solely affecting me and there is support available. McGill and Dalton (2003) found a significant factor that can influence an individual’s capacity to accept and cope with change is them feeling like they have relevant and adequate support available to get them to a state of readiness and without this can be left feeling low and vulnerable. This strongly resonates with my process as initially I felt negatively about the change I needed to make to progress onto working with clients online for my placement and once I had realised the opportunities and support available, it has made me feel in a better position to move forward with this. </w:t>
      </w:r>
    </w:p>
    <w:p w14:paraId="667E2834" w14:textId="69847F2D" w:rsidR="5318A4CD" w:rsidRDefault="5318A4CD" w:rsidP="5318A4CD">
      <w:pPr>
        <w:spacing w:line="360" w:lineRule="auto"/>
        <w:jc w:val="both"/>
        <w:rPr>
          <w:rFonts w:ascii="Arial" w:eastAsia="Arial" w:hAnsi="Arial" w:cs="Arial"/>
          <w:sz w:val="24"/>
          <w:szCs w:val="24"/>
        </w:rPr>
      </w:pPr>
      <w:r w:rsidRPr="5318A4CD">
        <w:rPr>
          <w:rFonts w:ascii="Arial" w:eastAsia="Arial" w:hAnsi="Arial" w:cs="Arial"/>
          <w:sz w:val="24"/>
          <w:szCs w:val="24"/>
        </w:rPr>
        <w:lastRenderedPageBreak/>
        <w:t xml:space="preserve">In recent weeks, I have been fortunate enough to be able to begin practicing my skills online in assigned triads. Through practice and learning from lectures and feedback from peers in triads, I am feeling far more confident in my ability to counsel clients online which has given me the drive to apply for other placements to ensure I can begin gaining counselling hours and seeing clients as soon as possible. This confidence has given me the motivation to embrace the change and see the value in counselling clients online. This can be supported with a study by Hicks and </w:t>
      </w:r>
      <w:proofErr w:type="spellStart"/>
      <w:r w:rsidRPr="5318A4CD">
        <w:rPr>
          <w:rFonts w:ascii="Arial" w:eastAsia="Arial" w:hAnsi="Arial" w:cs="Arial"/>
          <w:sz w:val="24"/>
          <w:szCs w:val="24"/>
        </w:rPr>
        <w:t>Knies</w:t>
      </w:r>
      <w:proofErr w:type="spellEnd"/>
      <w:r w:rsidRPr="5318A4CD">
        <w:rPr>
          <w:rFonts w:ascii="Arial" w:eastAsia="Arial" w:hAnsi="Arial" w:cs="Arial"/>
          <w:sz w:val="24"/>
          <w:szCs w:val="24"/>
        </w:rPr>
        <w:t xml:space="preserve"> (2015) who found that there is a strong link between self-efficacy, the confidence an individual has in their ability, and their outcome and willingness to change. I believe there is a direct correlation in my increased confidence in my ability and my motivation and acceptance to make the changes needed. </w:t>
      </w:r>
    </w:p>
    <w:p w14:paraId="270BDC62" w14:textId="6859A315" w:rsidR="5318A4CD" w:rsidRDefault="5318A4CD" w:rsidP="5318A4CD">
      <w:pPr>
        <w:spacing w:line="360" w:lineRule="auto"/>
        <w:jc w:val="both"/>
        <w:rPr>
          <w:rFonts w:ascii="Arial" w:eastAsia="Arial" w:hAnsi="Arial" w:cs="Arial"/>
          <w:sz w:val="24"/>
          <w:szCs w:val="24"/>
        </w:rPr>
      </w:pPr>
    </w:p>
    <w:p w14:paraId="7A262765" w14:textId="79C6A651" w:rsidR="5318A4CD" w:rsidRDefault="5318A4CD" w:rsidP="5318A4CD">
      <w:pPr>
        <w:spacing w:line="360" w:lineRule="auto"/>
        <w:jc w:val="both"/>
        <w:rPr>
          <w:rFonts w:ascii="Arial" w:eastAsia="Arial" w:hAnsi="Arial" w:cs="Arial"/>
          <w:sz w:val="24"/>
          <w:szCs w:val="24"/>
        </w:rPr>
      </w:pPr>
      <w:r w:rsidRPr="5318A4CD">
        <w:rPr>
          <w:rFonts w:ascii="Arial" w:eastAsia="Arial" w:hAnsi="Arial" w:cs="Arial"/>
          <w:sz w:val="24"/>
          <w:szCs w:val="24"/>
        </w:rPr>
        <w:t xml:space="preserve">To conclude, this assignment has reflected on my process of the initial realisation that the beginning of my counselling placement is likely to be conducted online for the foreseeable to where I am now, accepting this being a reality and progressing with what needs to be done to be supported and support myself in this process. The process initially and still does to a certain extent make me fearful and raises anxieties of the unknown of counselling online. However, by ensuring I have been aware of what exactly is making me anxious about the transition has allowed me to identify my needs to ease myself into the new way of working. Once I had realised the support available and had begun the process of counselling online within my triad, I notice the gap between where I feel I am and where I need to be is slowly closing and thus, slowly increasing my confidence. This increase in confidence has aided me in accepting the transition to online counselling and I feel I am now in a position to start this placement and enjoy the process despite the challenges I may need to overcome along the way.  </w:t>
      </w:r>
    </w:p>
    <w:p w14:paraId="3443DDE6" w14:textId="12BBD66C" w:rsidR="5318A4CD" w:rsidRDefault="5318A4CD" w:rsidP="5318A4CD">
      <w:pPr>
        <w:spacing w:line="360" w:lineRule="auto"/>
        <w:jc w:val="both"/>
        <w:rPr>
          <w:rFonts w:ascii="Arial" w:eastAsia="Arial" w:hAnsi="Arial" w:cs="Arial"/>
          <w:sz w:val="24"/>
          <w:szCs w:val="24"/>
        </w:rPr>
      </w:pPr>
    </w:p>
    <w:p w14:paraId="3D0A6257" w14:textId="4C64C5A5" w:rsidR="76ECCA10" w:rsidRDefault="76ECCA10" w:rsidP="5318A4CD">
      <w:pPr>
        <w:spacing w:line="360" w:lineRule="auto"/>
        <w:jc w:val="both"/>
        <w:rPr>
          <w:rFonts w:ascii="Arial" w:eastAsia="Arial" w:hAnsi="Arial" w:cs="Arial"/>
          <w:sz w:val="24"/>
          <w:szCs w:val="24"/>
        </w:rPr>
      </w:pPr>
    </w:p>
    <w:p w14:paraId="6750A424" w14:textId="1F7D7EC9" w:rsidR="76ECCA10" w:rsidRDefault="76ECCA10" w:rsidP="5318A4CD">
      <w:pPr>
        <w:spacing w:line="360" w:lineRule="auto"/>
        <w:jc w:val="both"/>
        <w:rPr>
          <w:rFonts w:ascii="Arial" w:eastAsia="Arial" w:hAnsi="Arial" w:cs="Arial"/>
          <w:sz w:val="24"/>
          <w:szCs w:val="24"/>
        </w:rPr>
      </w:pPr>
    </w:p>
    <w:p w14:paraId="12F62EE6" w14:textId="18D17A34" w:rsidR="2AD622D8" w:rsidRDefault="2AD622D8" w:rsidP="5318A4CD">
      <w:pPr>
        <w:spacing w:line="360" w:lineRule="auto"/>
        <w:jc w:val="both"/>
        <w:rPr>
          <w:rFonts w:ascii="Arial" w:eastAsia="Arial" w:hAnsi="Arial" w:cs="Arial"/>
          <w:sz w:val="24"/>
          <w:szCs w:val="24"/>
        </w:rPr>
      </w:pPr>
    </w:p>
    <w:p w14:paraId="3455ABF5" w14:textId="0BF3707D" w:rsidR="2AD622D8" w:rsidRDefault="2AD622D8" w:rsidP="5318A4CD">
      <w:pPr>
        <w:spacing w:line="360" w:lineRule="auto"/>
        <w:jc w:val="both"/>
        <w:rPr>
          <w:rFonts w:ascii="Arial" w:eastAsia="Arial" w:hAnsi="Arial" w:cs="Arial"/>
          <w:sz w:val="24"/>
          <w:szCs w:val="24"/>
        </w:rPr>
      </w:pPr>
    </w:p>
    <w:p w14:paraId="27E4141F" w14:textId="2D545183" w:rsidR="2AD622D8" w:rsidRDefault="2AD622D8" w:rsidP="5318A4CD">
      <w:pPr>
        <w:spacing w:line="360" w:lineRule="auto"/>
        <w:jc w:val="both"/>
        <w:rPr>
          <w:rFonts w:ascii="Arial" w:eastAsia="Arial" w:hAnsi="Arial" w:cs="Arial"/>
          <w:sz w:val="24"/>
          <w:szCs w:val="24"/>
        </w:rPr>
      </w:pPr>
    </w:p>
    <w:p w14:paraId="110566A4" w14:textId="4C1CD3CD" w:rsidR="2AD622D8" w:rsidRDefault="2AD622D8" w:rsidP="5318A4CD">
      <w:pPr>
        <w:spacing w:line="360" w:lineRule="auto"/>
        <w:jc w:val="both"/>
        <w:rPr>
          <w:rFonts w:ascii="Arial" w:eastAsia="Arial" w:hAnsi="Arial" w:cs="Arial"/>
          <w:sz w:val="24"/>
          <w:szCs w:val="24"/>
        </w:rPr>
      </w:pPr>
    </w:p>
    <w:p w14:paraId="4C8ABA7C" w14:textId="602A86C9" w:rsidR="2AD622D8" w:rsidRDefault="2AD622D8" w:rsidP="5318A4CD">
      <w:pPr>
        <w:spacing w:line="360" w:lineRule="auto"/>
        <w:jc w:val="both"/>
        <w:rPr>
          <w:rFonts w:ascii="Arial" w:eastAsia="Arial" w:hAnsi="Arial" w:cs="Arial"/>
          <w:sz w:val="24"/>
          <w:szCs w:val="24"/>
        </w:rPr>
      </w:pPr>
    </w:p>
    <w:p w14:paraId="408CD25C" w14:textId="5346650B" w:rsidR="2AD622D8" w:rsidRDefault="2AD622D8" w:rsidP="5318A4CD">
      <w:pPr>
        <w:spacing w:line="360" w:lineRule="auto"/>
        <w:jc w:val="both"/>
        <w:rPr>
          <w:rFonts w:ascii="Arial" w:eastAsia="Arial" w:hAnsi="Arial" w:cs="Arial"/>
          <w:sz w:val="24"/>
          <w:szCs w:val="24"/>
        </w:rPr>
      </w:pPr>
    </w:p>
    <w:p w14:paraId="2B52521A" w14:textId="14701400" w:rsidR="2AD622D8" w:rsidRDefault="2AD622D8" w:rsidP="5318A4CD">
      <w:pPr>
        <w:spacing w:line="360" w:lineRule="auto"/>
        <w:jc w:val="both"/>
        <w:rPr>
          <w:rFonts w:ascii="Arial" w:eastAsia="Arial" w:hAnsi="Arial" w:cs="Arial"/>
          <w:sz w:val="24"/>
          <w:szCs w:val="24"/>
        </w:rPr>
      </w:pPr>
    </w:p>
    <w:p w14:paraId="3276339C" w14:textId="4927DC8A" w:rsidR="2AD622D8" w:rsidRDefault="2AD622D8" w:rsidP="5318A4CD">
      <w:pPr>
        <w:spacing w:line="360" w:lineRule="auto"/>
        <w:jc w:val="both"/>
        <w:rPr>
          <w:rFonts w:ascii="Arial" w:eastAsia="Arial" w:hAnsi="Arial" w:cs="Arial"/>
          <w:sz w:val="24"/>
          <w:szCs w:val="24"/>
        </w:rPr>
      </w:pPr>
    </w:p>
    <w:p w14:paraId="65F5D5F7" w14:textId="5E06BD41" w:rsidR="2AD622D8" w:rsidRDefault="2AD622D8" w:rsidP="5318A4CD">
      <w:pPr>
        <w:spacing w:line="360" w:lineRule="auto"/>
        <w:jc w:val="both"/>
        <w:rPr>
          <w:rFonts w:ascii="Arial" w:eastAsia="Arial" w:hAnsi="Arial" w:cs="Arial"/>
          <w:sz w:val="24"/>
          <w:szCs w:val="24"/>
        </w:rPr>
      </w:pPr>
    </w:p>
    <w:p w14:paraId="5F01CFB6" w14:textId="675D3A78" w:rsidR="2AD622D8" w:rsidRDefault="2AD622D8" w:rsidP="5318A4CD">
      <w:pPr>
        <w:spacing w:line="360" w:lineRule="auto"/>
        <w:jc w:val="both"/>
        <w:rPr>
          <w:rFonts w:ascii="Arial" w:eastAsia="Arial" w:hAnsi="Arial" w:cs="Arial"/>
          <w:sz w:val="24"/>
          <w:szCs w:val="24"/>
        </w:rPr>
      </w:pPr>
    </w:p>
    <w:p w14:paraId="1F88771C" w14:textId="7671ADF8" w:rsidR="2AD622D8" w:rsidRDefault="5318A4CD" w:rsidP="5318A4CD">
      <w:pPr>
        <w:spacing w:line="360" w:lineRule="auto"/>
        <w:jc w:val="both"/>
        <w:rPr>
          <w:rFonts w:ascii="Arial" w:eastAsia="Arial" w:hAnsi="Arial" w:cs="Arial"/>
          <w:sz w:val="24"/>
          <w:szCs w:val="24"/>
        </w:rPr>
      </w:pPr>
      <w:r w:rsidRPr="5318A4CD">
        <w:rPr>
          <w:rFonts w:ascii="Arial" w:eastAsia="Arial" w:hAnsi="Arial" w:cs="Arial"/>
          <w:sz w:val="24"/>
          <w:szCs w:val="24"/>
        </w:rPr>
        <w:t>References</w:t>
      </w:r>
    </w:p>
    <w:p w14:paraId="4F8695C8" w14:textId="7F21A371" w:rsidR="5318A4CD" w:rsidRDefault="5318A4CD" w:rsidP="5318A4CD">
      <w:pPr>
        <w:spacing w:line="360" w:lineRule="auto"/>
        <w:jc w:val="both"/>
        <w:rPr>
          <w:rFonts w:ascii="Arial" w:eastAsia="Arial" w:hAnsi="Arial" w:cs="Arial"/>
          <w:sz w:val="24"/>
          <w:szCs w:val="24"/>
        </w:rPr>
      </w:pPr>
    </w:p>
    <w:p w14:paraId="2009C04F" w14:textId="73380D3B" w:rsidR="5318A4CD" w:rsidRDefault="5318A4CD" w:rsidP="5318A4CD">
      <w:pPr>
        <w:spacing w:line="360" w:lineRule="auto"/>
        <w:jc w:val="both"/>
        <w:rPr>
          <w:rFonts w:ascii="Arial" w:eastAsia="Arial" w:hAnsi="Arial" w:cs="Arial"/>
          <w:sz w:val="24"/>
          <w:szCs w:val="24"/>
        </w:rPr>
      </w:pPr>
      <w:r w:rsidRPr="5318A4CD">
        <w:rPr>
          <w:rFonts w:ascii="Arial" w:eastAsia="Arial" w:hAnsi="Arial" w:cs="Arial"/>
          <w:sz w:val="24"/>
          <w:szCs w:val="24"/>
        </w:rPr>
        <w:t xml:space="preserve">Angel, R (2011) Transition within Transition: How Young People Learn to Leave Behind Institutional Care Whilst Their Carers are Stuck In Neutral, Children and Youth Services Review, 33 (12) pp2526 – 2531  </w:t>
      </w:r>
      <w:r w:rsidRPr="5318A4CD">
        <w:rPr>
          <w:rFonts w:ascii="Source Sans Pro" w:eastAsia="Source Sans Pro" w:hAnsi="Source Sans Pro" w:cs="Source Sans Pro"/>
          <w:b/>
          <w:bCs/>
          <w:color w:val="3A3A3A"/>
        </w:rPr>
        <w:t xml:space="preserve">DOI: </w:t>
      </w:r>
      <w:r w:rsidRPr="5318A4CD">
        <w:rPr>
          <w:rFonts w:ascii="Source Sans Pro" w:eastAsia="Source Sans Pro" w:hAnsi="Source Sans Pro" w:cs="Source Sans Pro"/>
          <w:color w:val="3A3A3A"/>
        </w:rPr>
        <w:t>10.1016/j.childyouth.2011.08.013</w:t>
      </w:r>
    </w:p>
    <w:p w14:paraId="0E2C6AD9" w14:textId="26969D22" w:rsidR="5318A4CD" w:rsidRDefault="5318A4CD" w:rsidP="5318A4CD">
      <w:pPr>
        <w:jc w:val="both"/>
        <w:rPr>
          <w:rFonts w:ascii="Arial" w:eastAsia="Arial" w:hAnsi="Arial" w:cs="Arial"/>
          <w:sz w:val="24"/>
          <w:szCs w:val="24"/>
        </w:rPr>
      </w:pPr>
    </w:p>
    <w:p w14:paraId="54D3AA65" w14:textId="72CF2D2E" w:rsidR="5318A4CD" w:rsidRDefault="5318A4CD" w:rsidP="5318A4CD">
      <w:pPr>
        <w:jc w:val="both"/>
        <w:rPr>
          <w:rFonts w:ascii="Arial" w:eastAsia="Arial" w:hAnsi="Arial" w:cs="Arial"/>
          <w:sz w:val="24"/>
          <w:szCs w:val="24"/>
        </w:rPr>
      </w:pPr>
      <w:proofErr w:type="spellStart"/>
      <w:r w:rsidRPr="5318A4CD">
        <w:rPr>
          <w:rFonts w:ascii="Arial" w:eastAsia="Arial" w:hAnsi="Arial" w:cs="Arial"/>
          <w:sz w:val="24"/>
          <w:szCs w:val="24"/>
        </w:rPr>
        <w:t>Barris</w:t>
      </w:r>
      <w:proofErr w:type="spellEnd"/>
      <w:r w:rsidRPr="5318A4CD">
        <w:rPr>
          <w:rFonts w:ascii="Arial" w:eastAsia="Arial" w:hAnsi="Arial" w:cs="Arial"/>
          <w:sz w:val="24"/>
          <w:szCs w:val="24"/>
        </w:rPr>
        <w:t xml:space="preserve">, J (2017) The Logic of Comprehensive and Deep Emotional Change, Continental Philosophy Review, 50 (4) pp429-452  </w:t>
      </w:r>
      <w:r w:rsidRPr="5318A4CD">
        <w:rPr>
          <w:rFonts w:ascii="Source Sans Pro" w:eastAsia="Source Sans Pro" w:hAnsi="Source Sans Pro" w:cs="Source Sans Pro"/>
          <w:b/>
          <w:bCs/>
          <w:color w:val="3A3A3A"/>
        </w:rPr>
        <w:t xml:space="preserve">DOI: </w:t>
      </w:r>
      <w:r w:rsidRPr="5318A4CD">
        <w:rPr>
          <w:rFonts w:ascii="Source Sans Pro" w:eastAsia="Source Sans Pro" w:hAnsi="Source Sans Pro" w:cs="Source Sans Pro"/>
          <w:color w:val="3A3A3A"/>
        </w:rPr>
        <w:t>10.1007/s11007-016-9397-</w:t>
      </w:r>
    </w:p>
    <w:p w14:paraId="71D0C441" w14:textId="433546FB" w:rsidR="5318A4CD" w:rsidRDefault="5318A4CD" w:rsidP="5318A4CD">
      <w:pPr>
        <w:jc w:val="both"/>
        <w:rPr>
          <w:rFonts w:ascii="Arial" w:eastAsia="Arial" w:hAnsi="Arial" w:cs="Arial"/>
          <w:sz w:val="24"/>
          <w:szCs w:val="24"/>
        </w:rPr>
      </w:pPr>
    </w:p>
    <w:p w14:paraId="0593591C" w14:textId="424B2B98" w:rsidR="5318A4CD" w:rsidRDefault="5318A4CD" w:rsidP="5318A4CD">
      <w:pPr>
        <w:jc w:val="both"/>
        <w:rPr>
          <w:rFonts w:ascii="Arial" w:eastAsia="Arial" w:hAnsi="Arial" w:cs="Arial"/>
          <w:sz w:val="24"/>
          <w:szCs w:val="24"/>
        </w:rPr>
      </w:pPr>
      <w:r w:rsidRPr="5318A4CD">
        <w:rPr>
          <w:rFonts w:ascii="Arial" w:eastAsia="Arial" w:hAnsi="Arial" w:cs="Arial"/>
          <w:sz w:val="24"/>
          <w:szCs w:val="24"/>
        </w:rPr>
        <w:t xml:space="preserve">Gill, A, </w:t>
      </w:r>
      <w:proofErr w:type="spellStart"/>
      <w:r w:rsidRPr="5318A4CD">
        <w:rPr>
          <w:rFonts w:ascii="Arial" w:eastAsia="Arial" w:hAnsi="Arial" w:cs="Arial"/>
          <w:sz w:val="24"/>
          <w:szCs w:val="24"/>
        </w:rPr>
        <w:t>Shanta</w:t>
      </w:r>
      <w:proofErr w:type="spellEnd"/>
      <w:r w:rsidRPr="5318A4CD">
        <w:rPr>
          <w:rFonts w:ascii="Arial" w:eastAsia="Arial" w:hAnsi="Arial" w:cs="Arial"/>
          <w:sz w:val="24"/>
          <w:szCs w:val="24"/>
        </w:rPr>
        <w:t xml:space="preserve">, L (2020) Application of Transition Theory for Orientation of Experienced Nurses to Radiology and Imaging Nursing, Journal of Radiology Nursing, 39 (2) pp106 – 113. D.O.I </w:t>
      </w:r>
      <w:r w:rsidRPr="5318A4CD">
        <w:rPr>
          <w:rFonts w:ascii="Source Sans Pro" w:eastAsia="Source Sans Pro" w:hAnsi="Source Sans Pro" w:cs="Source Sans Pro"/>
          <w:b/>
          <w:bCs/>
          <w:color w:val="3A3A3A"/>
        </w:rPr>
        <w:t xml:space="preserve">DOI: </w:t>
      </w:r>
      <w:r w:rsidRPr="5318A4CD">
        <w:rPr>
          <w:rFonts w:ascii="Source Sans Pro" w:eastAsia="Source Sans Pro" w:hAnsi="Source Sans Pro" w:cs="Source Sans Pro"/>
          <w:color w:val="3A3A3A"/>
        </w:rPr>
        <w:t>10.1016/j.jradnu.2019.10.005</w:t>
      </w:r>
    </w:p>
    <w:p w14:paraId="3D6FE428" w14:textId="6C8DE294" w:rsidR="5318A4CD" w:rsidRDefault="5318A4CD" w:rsidP="5318A4CD">
      <w:pPr>
        <w:jc w:val="both"/>
        <w:rPr>
          <w:rFonts w:ascii="Arial" w:eastAsia="Arial" w:hAnsi="Arial" w:cs="Arial"/>
          <w:sz w:val="24"/>
          <w:szCs w:val="24"/>
        </w:rPr>
      </w:pPr>
    </w:p>
    <w:p w14:paraId="190FD099" w14:textId="66045183" w:rsidR="5318A4CD" w:rsidRDefault="5318A4CD" w:rsidP="5318A4CD">
      <w:pPr>
        <w:jc w:val="both"/>
        <w:rPr>
          <w:rFonts w:ascii="Arial" w:eastAsia="Arial" w:hAnsi="Arial" w:cs="Arial"/>
          <w:sz w:val="24"/>
          <w:szCs w:val="24"/>
        </w:rPr>
      </w:pPr>
      <w:proofErr w:type="spellStart"/>
      <w:r w:rsidRPr="5318A4CD">
        <w:rPr>
          <w:rFonts w:ascii="Arial" w:eastAsia="Arial" w:hAnsi="Arial" w:cs="Arial"/>
          <w:sz w:val="24"/>
          <w:szCs w:val="24"/>
        </w:rPr>
        <w:t>Gkantora</w:t>
      </w:r>
      <w:proofErr w:type="spellEnd"/>
      <w:r w:rsidRPr="5318A4CD">
        <w:rPr>
          <w:rFonts w:ascii="Arial" w:eastAsia="Arial" w:hAnsi="Arial" w:cs="Arial"/>
          <w:sz w:val="24"/>
          <w:szCs w:val="24"/>
        </w:rPr>
        <w:t xml:space="preserve">, G (2019), Creating Space For Happiness to Emerge: The Processes of Emotional Change in Dialogical Stage Model, British Journal of Guidance and Counselling, 47 (2) pp190- 199 </w:t>
      </w:r>
      <w:r w:rsidRPr="5318A4CD">
        <w:rPr>
          <w:rFonts w:ascii="Source Sans Pro" w:eastAsia="Source Sans Pro" w:hAnsi="Source Sans Pro" w:cs="Source Sans Pro"/>
          <w:b/>
          <w:bCs/>
          <w:color w:val="3A3A3A"/>
        </w:rPr>
        <w:t xml:space="preserve">DOI: </w:t>
      </w:r>
      <w:r w:rsidRPr="5318A4CD">
        <w:rPr>
          <w:rFonts w:ascii="Source Sans Pro" w:eastAsia="Source Sans Pro" w:hAnsi="Source Sans Pro" w:cs="Source Sans Pro"/>
          <w:color w:val="3A3A3A"/>
        </w:rPr>
        <w:t>10.1080/03069885.2018.1478059</w:t>
      </w:r>
    </w:p>
    <w:p w14:paraId="07364E00" w14:textId="651D2B81" w:rsidR="5318A4CD" w:rsidRDefault="5318A4CD" w:rsidP="5318A4CD">
      <w:pPr>
        <w:jc w:val="both"/>
        <w:rPr>
          <w:rFonts w:ascii="Arial" w:eastAsia="Arial" w:hAnsi="Arial" w:cs="Arial"/>
          <w:sz w:val="24"/>
          <w:szCs w:val="24"/>
        </w:rPr>
      </w:pPr>
    </w:p>
    <w:p w14:paraId="609EAEFF" w14:textId="3126F4B1" w:rsidR="5318A4CD" w:rsidRDefault="5318A4CD" w:rsidP="5318A4CD">
      <w:pPr>
        <w:jc w:val="both"/>
        <w:rPr>
          <w:rFonts w:ascii="Arial" w:eastAsia="Arial" w:hAnsi="Arial" w:cs="Arial"/>
          <w:sz w:val="24"/>
          <w:szCs w:val="24"/>
        </w:rPr>
      </w:pPr>
      <w:proofErr w:type="spellStart"/>
      <w:r w:rsidRPr="5318A4CD">
        <w:rPr>
          <w:rFonts w:ascii="Arial" w:eastAsia="Arial" w:hAnsi="Arial" w:cs="Arial"/>
          <w:sz w:val="24"/>
          <w:szCs w:val="24"/>
        </w:rPr>
        <w:t>Gray</w:t>
      </w:r>
      <w:proofErr w:type="spellEnd"/>
      <w:r w:rsidRPr="5318A4CD">
        <w:rPr>
          <w:rFonts w:ascii="Arial" w:eastAsia="Arial" w:hAnsi="Arial" w:cs="Arial"/>
          <w:sz w:val="24"/>
          <w:szCs w:val="24"/>
        </w:rPr>
        <w:t xml:space="preserve"> et al (2018), Foundations of Nursing: Enrolled Nurses, Cengage</w:t>
      </w:r>
    </w:p>
    <w:p w14:paraId="7C4F20E8" w14:textId="1802F788" w:rsidR="5318A4CD" w:rsidRDefault="5318A4CD" w:rsidP="5318A4CD">
      <w:pPr>
        <w:jc w:val="both"/>
        <w:rPr>
          <w:rFonts w:ascii="Arial" w:eastAsia="Arial" w:hAnsi="Arial" w:cs="Arial"/>
          <w:sz w:val="24"/>
          <w:szCs w:val="24"/>
        </w:rPr>
      </w:pPr>
    </w:p>
    <w:p w14:paraId="7E898BAC" w14:textId="40E76740" w:rsidR="5318A4CD" w:rsidRDefault="5318A4CD" w:rsidP="5318A4CD">
      <w:pPr>
        <w:jc w:val="both"/>
        <w:rPr>
          <w:rFonts w:ascii="Arial" w:eastAsia="Arial" w:hAnsi="Arial" w:cs="Arial"/>
          <w:sz w:val="24"/>
          <w:szCs w:val="24"/>
        </w:rPr>
      </w:pPr>
      <w:r w:rsidRPr="5318A4CD">
        <w:rPr>
          <w:rFonts w:ascii="Arial" w:eastAsia="Arial" w:hAnsi="Arial" w:cs="Arial"/>
          <w:sz w:val="24"/>
          <w:szCs w:val="24"/>
        </w:rPr>
        <w:lastRenderedPageBreak/>
        <w:t xml:space="preserve">Hicks, R, </w:t>
      </w:r>
      <w:proofErr w:type="spellStart"/>
      <w:r w:rsidRPr="5318A4CD">
        <w:rPr>
          <w:rFonts w:ascii="Arial" w:eastAsia="Arial" w:hAnsi="Arial" w:cs="Arial"/>
          <w:sz w:val="24"/>
          <w:szCs w:val="24"/>
        </w:rPr>
        <w:t>Knies</w:t>
      </w:r>
      <w:proofErr w:type="spellEnd"/>
      <w:r w:rsidRPr="5318A4CD">
        <w:rPr>
          <w:rFonts w:ascii="Arial" w:eastAsia="Arial" w:hAnsi="Arial" w:cs="Arial"/>
          <w:sz w:val="24"/>
          <w:szCs w:val="24"/>
        </w:rPr>
        <w:t xml:space="preserve">, E (2015) Psychological Capital, Adaptability Coping with Change in Multinational Company, Journal of International Disciplines, 10 (2) pp35 – 52 </w:t>
      </w:r>
      <w:r w:rsidRPr="5318A4CD">
        <w:rPr>
          <w:rFonts w:ascii="Arial" w:eastAsia="Arial" w:hAnsi="Arial" w:cs="Arial"/>
          <w:color w:val="666666"/>
          <w:sz w:val="24"/>
          <w:szCs w:val="24"/>
        </w:rPr>
        <w:t>https://faculty.utrgv.edu/louis.falk/jibd/JIBDnov15.pdf</w:t>
      </w:r>
    </w:p>
    <w:p w14:paraId="3D0D29BB" w14:textId="61D6A84F" w:rsidR="5318A4CD" w:rsidRDefault="5318A4CD" w:rsidP="5318A4CD">
      <w:pPr>
        <w:jc w:val="both"/>
        <w:rPr>
          <w:rFonts w:ascii="Arial" w:eastAsia="Arial" w:hAnsi="Arial" w:cs="Arial"/>
          <w:sz w:val="24"/>
          <w:szCs w:val="24"/>
        </w:rPr>
      </w:pPr>
    </w:p>
    <w:p w14:paraId="2A746130" w14:textId="29419F84" w:rsidR="5318A4CD" w:rsidRDefault="5318A4CD" w:rsidP="5318A4CD">
      <w:pPr>
        <w:jc w:val="both"/>
        <w:rPr>
          <w:rFonts w:ascii="Arial" w:eastAsia="Arial" w:hAnsi="Arial" w:cs="Arial"/>
          <w:sz w:val="24"/>
          <w:szCs w:val="24"/>
        </w:rPr>
      </w:pPr>
      <w:r w:rsidRPr="5318A4CD">
        <w:rPr>
          <w:rFonts w:ascii="Arial" w:eastAsia="Arial" w:hAnsi="Arial" w:cs="Arial"/>
          <w:sz w:val="24"/>
          <w:szCs w:val="24"/>
        </w:rPr>
        <w:t xml:space="preserve">Lane, R (2020) The Role of Enhanced Emotional Awareness in Promoting Changes Across Psychotherapy Modalities, Journal of Psychotherapy Integration, First Posting </w:t>
      </w:r>
      <w:r w:rsidRPr="5318A4CD">
        <w:rPr>
          <w:rFonts w:ascii="Source Sans Pro" w:eastAsia="Source Sans Pro" w:hAnsi="Source Sans Pro" w:cs="Source Sans Pro"/>
          <w:b/>
          <w:bCs/>
          <w:color w:val="3A3A3A"/>
        </w:rPr>
        <w:t xml:space="preserve">DOI: </w:t>
      </w:r>
      <w:r w:rsidRPr="5318A4CD">
        <w:rPr>
          <w:rFonts w:ascii="Source Sans Pro" w:eastAsia="Source Sans Pro" w:hAnsi="Source Sans Pro" w:cs="Source Sans Pro"/>
          <w:color w:val="3A3A3A"/>
        </w:rPr>
        <w:t>10.1037/int0000244</w:t>
      </w:r>
    </w:p>
    <w:p w14:paraId="24F8D520" w14:textId="6EFDFA6B" w:rsidR="5318A4CD" w:rsidRDefault="5318A4CD" w:rsidP="5318A4CD">
      <w:pPr>
        <w:jc w:val="both"/>
        <w:rPr>
          <w:rFonts w:ascii="Arial" w:eastAsia="Arial" w:hAnsi="Arial" w:cs="Arial"/>
          <w:sz w:val="24"/>
          <w:szCs w:val="24"/>
        </w:rPr>
      </w:pPr>
    </w:p>
    <w:p w14:paraId="716E6319" w14:textId="3A1D2BC7" w:rsidR="5318A4CD" w:rsidRDefault="5318A4CD" w:rsidP="5318A4CD">
      <w:pPr>
        <w:jc w:val="both"/>
        <w:rPr>
          <w:rFonts w:ascii="Arial" w:eastAsia="Arial" w:hAnsi="Arial" w:cs="Arial"/>
          <w:sz w:val="24"/>
          <w:szCs w:val="24"/>
        </w:rPr>
      </w:pPr>
      <w:r w:rsidRPr="5318A4CD">
        <w:rPr>
          <w:rFonts w:ascii="Arial" w:eastAsia="Arial" w:hAnsi="Arial" w:cs="Arial"/>
          <w:sz w:val="24"/>
          <w:szCs w:val="24"/>
        </w:rPr>
        <w:t xml:space="preserve">McGill, L, Dalton, S (2003) The Concept of Readiness to Change, Journal of Advanced Nursing, 42 (2) pp108 – 117 </w:t>
      </w:r>
      <w:r w:rsidRPr="5318A4CD">
        <w:rPr>
          <w:rFonts w:ascii="Roboto" w:eastAsia="Roboto" w:hAnsi="Roboto" w:cs="Roboto"/>
          <w:color w:val="555555"/>
          <w:sz w:val="21"/>
          <w:szCs w:val="21"/>
        </w:rPr>
        <w:t xml:space="preserve">DOI: </w:t>
      </w:r>
      <w:hyperlink r:id="rId7">
        <w:r w:rsidRPr="5318A4CD">
          <w:rPr>
            <w:rStyle w:val="Hyperlink"/>
            <w:rFonts w:ascii="Roboto" w:eastAsia="Roboto" w:hAnsi="Roboto" w:cs="Roboto"/>
            <w:sz w:val="21"/>
            <w:szCs w:val="21"/>
          </w:rPr>
          <w:t>10.1046/j.1365-2648.2003.02593.x</w:t>
        </w:r>
      </w:hyperlink>
    </w:p>
    <w:p w14:paraId="45624EFC" w14:textId="6CF66DAC" w:rsidR="5318A4CD" w:rsidRDefault="5318A4CD" w:rsidP="5318A4CD">
      <w:pPr>
        <w:jc w:val="both"/>
        <w:rPr>
          <w:rFonts w:ascii="Arial" w:eastAsia="Arial" w:hAnsi="Arial" w:cs="Arial"/>
          <w:sz w:val="24"/>
          <w:szCs w:val="24"/>
        </w:rPr>
      </w:pPr>
    </w:p>
    <w:p w14:paraId="420AF8E4" w14:textId="3ACE920E" w:rsidR="5318A4CD" w:rsidRDefault="5318A4CD" w:rsidP="5318A4CD">
      <w:pPr>
        <w:jc w:val="both"/>
        <w:rPr>
          <w:rFonts w:ascii="Arial" w:eastAsia="Arial" w:hAnsi="Arial" w:cs="Arial"/>
          <w:sz w:val="24"/>
          <w:szCs w:val="24"/>
        </w:rPr>
      </w:pPr>
      <w:proofErr w:type="spellStart"/>
      <w:r w:rsidRPr="5318A4CD">
        <w:rPr>
          <w:rFonts w:ascii="Arial" w:eastAsia="Arial" w:hAnsi="Arial" w:cs="Arial"/>
          <w:sz w:val="24"/>
          <w:szCs w:val="24"/>
        </w:rPr>
        <w:t>Melesis</w:t>
      </w:r>
      <w:proofErr w:type="spellEnd"/>
      <w:r w:rsidRPr="5318A4CD">
        <w:rPr>
          <w:rFonts w:ascii="Arial" w:eastAsia="Arial" w:hAnsi="Arial" w:cs="Arial"/>
          <w:sz w:val="24"/>
          <w:szCs w:val="24"/>
        </w:rPr>
        <w:t>, A (2010) Transitions Theory: Middle Range and Situation Specific Theories in Nursing Research and Practice, Springer Publishing Company</w:t>
      </w:r>
    </w:p>
    <w:p w14:paraId="488FE091" w14:textId="649D67CD" w:rsidR="5318A4CD" w:rsidRDefault="5318A4CD" w:rsidP="5318A4CD">
      <w:pPr>
        <w:jc w:val="both"/>
        <w:rPr>
          <w:rFonts w:ascii="Arial" w:eastAsia="Arial" w:hAnsi="Arial" w:cs="Arial"/>
          <w:sz w:val="24"/>
          <w:szCs w:val="24"/>
        </w:rPr>
      </w:pPr>
    </w:p>
    <w:p w14:paraId="2EA1E778" w14:textId="6D9B28B2" w:rsidR="5318A4CD" w:rsidRDefault="5318A4CD" w:rsidP="5318A4CD">
      <w:pPr>
        <w:jc w:val="both"/>
        <w:rPr>
          <w:rFonts w:ascii="Arial" w:eastAsia="Arial" w:hAnsi="Arial" w:cs="Arial"/>
          <w:i/>
          <w:iCs/>
          <w:sz w:val="24"/>
          <w:szCs w:val="24"/>
        </w:rPr>
      </w:pPr>
      <w:proofErr w:type="spellStart"/>
      <w:r w:rsidRPr="5318A4CD">
        <w:rPr>
          <w:rFonts w:ascii="Arial" w:eastAsia="Arial" w:hAnsi="Arial" w:cs="Arial"/>
          <w:sz w:val="24"/>
          <w:szCs w:val="24"/>
        </w:rPr>
        <w:t>Onimole</w:t>
      </w:r>
      <w:proofErr w:type="spellEnd"/>
      <w:r w:rsidRPr="5318A4CD">
        <w:rPr>
          <w:rFonts w:ascii="Arial" w:eastAsia="Arial" w:hAnsi="Arial" w:cs="Arial"/>
          <w:sz w:val="24"/>
          <w:szCs w:val="24"/>
        </w:rPr>
        <w:t xml:space="preserve">, O (2017) Introducing Change in Organisation, Implication for Human Resource Development Practitioners, Ife </w:t>
      </w:r>
      <w:proofErr w:type="spellStart"/>
      <w:r w:rsidRPr="5318A4CD">
        <w:rPr>
          <w:rFonts w:ascii="Arial" w:eastAsia="Arial" w:hAnsi="Arial" w:cs="Arial"/>
          <w:sz w:val="24"/>
          <w:szCs w:val="24"/>
        </w:rPr>
        <w:t>Psychologia</w:t>
      </w:r>
      <w:proofErr w:type="spellEnd"/>
      <w:r w:rsidRPr="5318A4CD">
        <w:rPr>
          <w:rFonts w:ascii="Arial" w:eastAsia="Arial" w:hAnsi="Arial" w:cs="Arial"/>
          <w:sz w:val="24"/>
          <w:szCs w:val="24"/>
        </w:rPr>
        <w:t xml:space="preserve">, 25 (2) pp383 – 394  </w:t>
      </w:r>
      <w:r w:rsidRPr="5318A4CD">
        <w:rPr>
          <w:rFonts w:ascii="Arial Narrow" w:eastAsia="Arial Narrow" w:hAnsi="Arial Narrow" w:cs="Arial Narrow"/>
          <w:color w:val="000000" w:themeColor="text1"/>
          <w:sz w:val="21"/>
          <w:szCs w:val="21"/>
        </w:rPr>
        <w:t>ISSN : 1117-1421</w:t>
      </w:r>
    </w:p>
    <w:p w14:paraId="69DAD5CF" w14:textId="3DAB153C" w:rsidR="5318A4CD" w:rsidRDefault="5318A4CD" w:rsidP="5318A4CD">
      <w:pPr>
        <w:jc w:val="both"/>
        <w:rPr>
          <w:rFonts w:ascii="Arial" w:eastAsia="Arial" w:hAnsi="Arial" w:cs="Arial"/>
          <w:sz w:val="24"/>
          <w:szCs w:val="24"/>
        </w:rPr>
      </w:pPr>
    </w:p>
    <w:p w14:paraId="77431545" w14:textId="126E5397" w:rsidR="5318A4CD" w:rsidRDefault="5318A4CD" w:rsidP="5318A4CD">
      <w:pPr>
        <w:jc w:val="both"/>
        <w:rPr>
          <w:rFonts w:ascii="Arial" w:eastAsia="Arial" w:hAnsi="Arial" w:cs="Arial"/>
          <w:sz w:val="24"/>
          <w:szCs w:val="24"/>
        </w:rPr>
      </w:pPr>
    </w:p>
    <w:p w14:paraId="5959DC8B" w14:textId="358FB9A3" w:rsidR="5318A4CD" w:rsidRDefault="5318A4CD" w:rsidP="5318A4CD">
      <w:pPr>
        <w:jc w:val="both"/>
        <w:rPr>
          <w:rFonts w:ascii="Arial" w:eastAsia="Arial" w:hAnsi="Arial" w:cs="Arial"/>
          <w:sz w:val="24"/>
          <w:szCs w:val="24"/>
        </w:rPr>
      </w:pPr>
      <w:r w:rsidRPr="5318A4CD">
        <w:rPr>
          <w:rFonts w:ascii="Arial" w:eastAsia="Arial" w:hAnsi="Arial" w:cs="Arial"/>
          <w:sz w:val="24"/>
          <w:szCs w:val="24"/>
        </w:rPr>
        <w:t xml:space="preserve">Shy, Y, Mills, L (2010) A Critical New Pathway Towards Change in Abusive Relationships, The Theory of Transition Framework, Clinical Social Work Journal, 38 (4) pp 418 – 425 D.O.I </w:t>
      </w:r>
      <w:r>
        <w:br/>
      </w:r>
      <w:r w:rsidRPr="5318A4CD">
        <w:rPr>
          <w:rFonts w:ascii="Arial" w:eastAsia="Arial" w:hAnsi="Arial" w:cs="Arial"/>
          <w:color w:val="004B83"/>
          <w:sz w:val="24"/>
          <w:szCs w:val="24"/>
          <w:u w:val="single"/>
        </w:rPr>
        <w:t>https://doi-org.ezproxy.uwtsd.ac.uk/10.1007/s10615-010-0279-0</w:t>
      </w:r>
    </w:p>
    <w:p w14:paraId="24104778" w14:textId="49ED838A" w:rsidR="5318A4CD" w:rsidRDefault="5318A4CD" w:rsidP="5318A4CD">
      <w:pPr>
        <w:jc w:val="both"/>
        <w:rPr>
          <w:rFonts w:ascii="Arial" w:eastAsia="Arial" w:hAnsi="Arial" w:cs="Arial"/>
          <w:sz w:val="24"/>
          <w:szCs w:val="24"/>
        </w:rPr>
      </w:pPr>
    </w:p>
    <w:p w14:paraId="326A86F3" w14:textId="11D267A4" w:rsidR="5318A4CD" w:rsidRDefault="5318A4CD" w:rsidP="5318A4CD">
      <w:pPr>
        <w:jc w:val="both"/>
        <w:rPr>
          <w:rFonts w:ascii="Arial" w:eastAsia="Arial" w:hAnsi="Arial" w:cs="Arial"/>
          <w:sz w:val="24"/>
          <w:szCs w:val="24"/>
        </w:rPr>
      </w:pPr>
      <w:proofErr w:type="spellStart"/>
      <w:r w:rsidRPr="5318A4CD">
        <w:rPr>
          <w:rFonts w:ascii="Arial" w:eastAsia="Arial" w:hAnsi="Arial" w:cs="Arial"/>
          <w:sz w:val="24"/>
          <w:szCs w:val="24"/>
        </w:rPr>
        <w:t>Slotter</w:t>
      </w:r>
      <w:proofErr w:type="spellEnd"/>
      <w:r w:rsidRPr="5318A4CD">
        <w:rPr>
          <w:rFonts w:ascii="Arial" w:eastAsia="Arial" w:hAnsi="Arial" w:cs="Arial"/>
          <w:sz w:val="24"/>
          <w:szCs w:val="24"/>
        </w:rPr>
        <w:t xml:space="preserve">, E et al (2017) All Role </w:t>
      </w:r>
      <w:proofErr w:type="spellStart"/>
      <w:r w:rsidRPr="5318A4CD">
        <w:rPr>
          <w:rFonts w:ascii="Arial" w:eastAsia="Arial" w:hAnsi="Arial" w:cs="Arial"/>
          <w:sz w:val="24"/>
          <w:szCs w:val="24"/>
        </w:rPr>
        <w:t>Transtions</w:t>
      </w:r>
      <w:proofErr w:type="spellEnd"/>
      <w:r w:rsidRPr="5318A4CD">
        <w:rPr>
          <w:rFonts w:ascii="Arial" w:eastAsia="Arial" w:hAnsi="Arial" w:cs="Arial"/>
          <w:sz w:val="24"/>
          <w:szCs w:val="24"/>
        </w:rPr>
        <w:t xml:space="preserve"> are Not experienced Equally, Associations Among Self Change, Emotional Reactions and Self Concept Clarity, Self and Identity, 16 (5) pp531 – 556  D.O.I  </w:t>
      </w:r>
      <w:r w:rsidRPr="5318A4CD">
        <w:rPr>
          <w:rFonts w:ascii="Helvetica" w:eastAsia="Helvetica" w:hAnsi="Helvetica" w:cs="Helvetica"/>
          <w:color w:val="333333"/>
          <w:sz w:val="20"/>
          <w:szCs w:val="20"/>
        </w:rPr>
        <w:t>10.1080/15298868.2017.1280528</w:t>
      </w:r>
    </w:p>
    <w:p w14:paraId="68AEBB5B" w14:textId="2B3C9A07" w:rsidR="5318A4CD" w:rsidRDefault="5318A4CD" w:rsidP="5318A4CD">
      <w:pPr>
        <w:jc w:val="both"/>
        <w:rPr>
          <w:rFonts w:ascii="Arial" w:eastAsia="Arial" w:hAnsi="Arial" w:cs="Arial"/>
          <w:sz w:val="24"/>
          <w:szCs w:val="24"/>
        </w:rPr>
      </w:pPr>
    </w:p>
    <w:p w14:paraId="694163CE" w14:textId="7D03036E" w:rsidR="5318A4CD" w:rsidRDefault="5318A4CD" w:rsidP="5318A4CD">
      <w:pPr>
        <w:jc w:val="both"/>
        <w:rPr>
          <w:rFonts w:ascii="Arial" w:eastAsia="Arial" w:hAnsi="Arial" w:cs="Arial"/>
          <w:sz w:val="24"/>
          <w:szCs w:val="24"/>
        </w:rPr>
      </w:pPr>
      <w:proofErr w:type="spellStart"/>
      <w:r w:rsidRPr="5318A4CD">
        <w:rPr>
          <w:rFonts w:ascii="Arial" w:eastAsia="Arial" w:hAnsi="Arial" w:cs="Arial"/>
          <w:sz w:val="24"/>
          <w:szCs w:val="24"/>
        </w:rPr>
        <w:t>Szabla</w:t>
      </w:r>
      <w:proofErr w:type="spellEnd"/>
      <w:r w:rsidRPr="5318A4CD">
        <w:rPr>
          <w:rFonts w:ascii="Arial" w:eastAsia="Arial" w:hAnsi="Arial" w:cs="Arial"/>
          <w:sz w:val="24"/>
          <w:szCs w:val="24"/>
        </w:rPr>
        <w:t xml:space="preserve">, D (2007) A Multidimensional View of Resistance to Organisational Change Exploring Cognitive, Emotional, and Intentional Responses to Planned Change Across Perceived Change Leadership Strategies, Human Resources Development Quarterly, 18 (4) pp 525 – 558 D.O.I </w:t>
      </w:r>
      <w:hyperlink r:id="rId8">
        <w:r w:rsidRPr="5318A4CD">
          <w:rPr>
            <w:rStyle w:val="Hyperlink"/>
            <w:rFonts w:ascii="Arial" w:eastAsia="Arial" w:hAnsi="Arial" w:cs="Arial"/>
            <w:b/>
            <w:bCs/>
            <w:sz w:val="21"/>
            <w:szCs w:val="21"/>
          </w:rPr>
          <w:t>10.1002/hrdq.1218</w:t>
        </w:r>
      </w:hyperlink>
    </w:p>
    <w:p w14:paraId="2FF5D8AF" w14:textId="7467CD07" w:rsidR="5318A4CD" w:rsidRDefault="5318A4CD" w:rsidP="5318A4CD">
      <w:pPr>
        <w:jc w:val="both"/>
        <w:rPr>
          <w:rFonts w:ascii="Arial" w:eastAsia="Arial" w:hAnsi="Arial" w:cs="Arial"/>
          <w:sz w:val="24"/>
          <w:szCs w:val="24"/>
        </w:rPr>
      </w:pPr>
    </w:p>
    <w:p w14:paraId="1E6987AB" w14:textId="63647399" w:rsidR="5318A4CD" w:rsidRDefault="5318A4CD" w:rsidP="5318A4CD">
      <w:pPr>
        <w:jc w:val="both"/>
        <w:rPr>
          <w:rFonts w:ascii="Arial" w:eastAsia="Arial" w:hAnsi="Arial" w:cs="Arial"/>
          <w:sz w:val="24"/>
          <w:szCs w:val="24"/>
        </w:rPr>
      </w:pPr>
    </w:p>
    <w:p w14:paraId="00F6F55B" w14:textId="0157680B" w:rsidR="5318A4CD" w:rsidRDefault="5318A4CD" w:rsidP="5318A4CD">
      <w:pPr>
        <w:jc w:val="both"/>
        <w:rPr>
          <w:rFonts w:ascii="Arial" w:eastAsia="Arial" w:hAnsi="Arial" w:cs="Arial"/>
          <w:sz w:val="24"/>
          <w:szCs w:val="24"/>
        </w:rPr>
      </w:pPr>
      <w:r w:rsidRPr="5318A4CD">
        <w:rPr>
          <w:rFonts w:ascii="Arial" w:eastAsia="Arial" w:hAnsi="Arial" w:cs="Arial"/>
          <w:sz w:val="24"/>
          <w:szCs w:val="24"/>
        </w:rPr>
        <w:t xml:space="preserve">Van </w:t>
      </w:r>
      <w:proofErr w:type="spellStart"/>
      <w:r w:rsidRPr="5318A4CD">
        <w:rPr>
          <w:rFonts w:ascii="Arial" w:eastAsia="Arial" w:hAnsi="Arial" w:cs="Arial"/>
          <w:sz w:val="24"/>
          <w:szCs w:val="24"/>
        </w:rPr>
        <w:t>Deursen</w:t>
      </w:r>
      <w:proofErr w:type="spellEnd"/>
      <w:r w:rsidRPr="5318A4CD">
        <w:rPr>
          <w:rFonts w:ascii="Arial" w:eastAsia="Arial" w:hAnsi="Arial" w:cs="Arial"/>
          <w:sz w:val="24"/>
          <w:szCs w:val="24"/>
        </w:rPr>
        <w:t>, E (2020), Surviving and Thriving in a Global Existential Crisis, Therapy Today, 31 (5) pp27-29</w:t>
      </w:r>
    </w:p>
    <w:p w14:paraId="458ADF44" w14:textId="05C90172" w:rsidR="5318A4CD" w:rsidRDefault="5318A4CD" w:rsidP="5318A4CD">
      <w:pPr>
        <w:jc w:val="both"/>
        <w:rPr>
          <w:rFonts w:ascii="Arial" w:eastAsia="Arial" w:hAnsi="Arial" w:cs="Arial"/>
          <w:sz w:val="24"/>
          <w:szCs w:val="24"/>
        </w:rPr>
      </w:pPr>
    </w:p>
    <w:p w14:paraId="71EAE164" w14:textId="65C1149E" w:rsidR="5318A4CD" w:rsidRDefault="5318A4CD" w:rsidP="5318A4CD">
      <w:pPr>
        <w:jc w:val="both"/>
        <w:rPr>
          <w:rFonts w:ascii="Arial" w:eastAsia="Arial" w:hAnsi="Arial" w:cs="Arial"/>
          <w:sz w:val="24"/>
          <w:szCs w:val="24"/>
        </w:rPr>
      </w:pPr>
    </w:p>
    <w:p w14:paraId="165FD7AE" w14:textId="7A7FE5B3" w:rsidR="5318A4CD" w:rsidRDefault="5318A4CD" w:rsidP="5318A4CD">
      <w:pPr>
        <w:jc w:val="both"/>
        <w:rPr>
          <w:rFonts w:ascii="Arial" w:eastAsia="Arial" w:hAnsi="Arial" w:cs="Arial"/>
          <w:sz w:val="24"/>
          <w:szCs w:val="24"/>
        </w:rPr>
      </w:pPr>
    </w:p>
    <w:p w14:paraId="14DEDDCA" w14:textId="7ACDE414" w:rsidR="2AD622D8" w:rsidRDefault="2AD622D8" w:rsidP="2AD622D8">
      <w:pPr>
        <w:spacing w:line="360" w:lineRule="auto"/>
        <w:jc w:val="center"/>
      </w:pPr>
    </w:p>
    <w:sectPr w:rsidR="2AD622D8">
      <w:headerReference w:type="default" r:id="rId9"/>
      <w:foot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2A7DEA" w14:textId="77777777" w:rsidR="00000000" w:rsidRDefault="002A0675">
      <w:pPr>
        <w:spacing w:after="0" w:line="240" w:lineRule="auto"/>
      </w:pPr>
      <w:r>
        <w:separator/>
      </w:r>
    </w:p>
  </w:endnote>
  <w:endnote w:type="continuationSeparator" w:id="0">
    <w:p w14:paraId="4096C202" w14:textId="77777777" w:rsidR="00000000" w:rsidRDefault="002A06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Roboto">
    <w:panose1 w:val="02000000000000000000"/>
    <w:charset w:val="00"/>
    <w:family w:val="auto"/>
    <w:pitch w:val="variable"/>
    <w:sig w:usb0="E00002FF" w:usb1="5000217F" w:usb2="00000021" w:usb3="00000000" w:csb0="0000019F" w:csb1="00000000"/>
  </w:font>
  <w:font w:name="Arial Narrow">
    <w:panose1 w:val="020B0606020202030204"/>
    <w:charset w:val="00"/>
    <w:family w:val="swiss"/>
    <w:pitch w:val="variable"/>
    <w:sig w:usb0="00000287" w:usb1="00000800" w:usb2="00000000" w:usb3="00000000" w:csb0="0000009F" w:csb1="00000000"/>
  </w:font>
  <w:font w:name="Helvetica">
    <w:altName w:val="Arial"/>
    <w:panose1 w:val="020B05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EA12DE" w14:textId="3278AA06" w:rsidR="5318A4CD" w:rsidRDefault="5318A4CD"/>
  <w:tbl>
    <w:tblPr>
      <w:tblW w:w="0" w:type="auto"/>
      <w:tblLayout w:type="fixed"/>
      <w:tblLook w:val="06A0" w:firstRow="1" w:lastRow="0" w:firstColumn="1" w:lastColumn="0" w:noHBand="1" w:noVBand="1"/>
    </w:tblPr>
    <w:tblGrid>
      <w:gridCol w:w="3009"/>
      <w:gridCol w:w="3009"/>
      <w:gridCol w:w="3009"/>
    </w:tblGrid>
    <w:tr w:rsidR="5318A4CD" w14:paraId="43C1013A" w14:textId="77777777" w:rsidTr="5318A4CD">
      <w:tc>
        <w:tcPr>
          <w:tcW w:w="3009" w:type="dxa"/>
        </w:tcPr>
        <w:p w14:paraId="6AE07C70" w14:textId="3E098F4B" w:rsidR="5318A4CD" w:rsidRDefault="5318A4CD" w:rsidP="5318A4CD">
          <w:pPr>
            <w:pStyle w:val="Header"/>
            <w:ind w:left="-115"/>
          </w:pPr>
          <w:r>
            <w:t xml:space="preserve">Hannah </w:t>
          </w:r>
          <w:proofErr w:type="spellStart"/>
          <w:r>
            <w:t>Vyse</w:t>
          </w:r>
          <w:proofErr w:type="spellEnd"/>
          <w:r>
            <w:t xml:space="preserve"> - 1152307</w:t>
          </w:r>
        </w:p>
      </w:tc>
      <w:tc>
        <w:tcPr>
          <w:tcW w:w="3009" w:type="dxa"/>
        </w:tcPr>
        <w:p w14:paraId="083F3ECD" w14:textId="545F4BAD" w:rsidR="5318A4CD" w:rsidRDefault="5318A4CD" w:rsidP="5318A4CD">
          <w:pPr>
            <w:pStyle w:val="Header"/>
            <w:jc w:val="center"/>
          </w:pPr>
          <w:r>
            <w:fldChar w:fldCharType="begin"/>
          </w:r>
          <w:r>
            <w:instrText>PAGE</w:instrText>
          </w:r>
          <w:r w:rsidR="002A0675">
            <w:fldChar w:fldCharType="separate"/>
          </w:r>
          <w:r w:rsidR="002A0675">
            <w:rPr>
              <w:noProof/>
            </w:rPr>
            <w:t>1</w:t>
          </w:r>
          <w:r>
            <w:fldChar w:fldCharType="end"/>
          </w:r>
        </w:p>
      </w:tc>
      <w:tc>
        <w:tcPr>
          <w:tcW w:w="3009" w:type="dxa"/>
        </w:tcPr>
        <w:p w14:paraId="5F66CCA4" w14:textId="26E9F851" w:rsidR="5318A4CD" w:rsidRDefault="5318A4CD" w:rsidP="5318A4CD">
          <w:pPr>
            <w:pStyle w:val="Header"/>
            <w:ind w:right="-115"/>
            <w:jc w:val="right"/>
          </w:pPr>
        </w:p>
      </w:tc>
    </w:tr>
  </w:tbl>
  <w:p w14:paraId="67434B93" w14:textId="3D71B7A6" w:rsidR="5318A4CD" w:rsidRDefault="5318A4CD" w:rsidP="5318A4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9B11C8" w14:textId="77777777" w:rsidR="00000000" w:rsidRDefault="002A0675">
      <w:pPr>
        <w:spacing w:after="0" w:line="240" w:lineRule="auto"/>
      </w:pPr>
      <w:r>
        <w:separator/>
      </w:r>
    </w:p>
  </w:footnote>
  <w:footnote w:type="continuationSeparator" w:id="0">
    <w:p w14:paraId="58135F3F" w14:textId="77777777" w:rsidR="00000000" w:rsidRDefault="002A06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9"/>
      <w:gridCol w:w="3009"/>
      <w:gridCol w:w="3009"/>
    </w:tblGrid>
    <w:tr w:rsidR="5318A4CD" w14:paraId="509F73C8" w14:textId="77777777" w:rsidTr="5318A4CD">
      <w:tc>
        <w:tcPr>
          <w:tcW w:w="3009" w:type="dxa"/>
        </w:tcPr>
        <w:p w14:paraId="6BD61D17" w14:textId="3F0F6F09" w:rsidR="5318A4CD" w:rsidRDefault="5318A4CD" w:rsidP="5318A4CD">
          <w:pPr>
            <w:pStyle w:val="Header"/>
            <w:ind w:left="-115"/>
          </w:pPr>
        </w:p>
      </w:tc>
      <w:tc>
        <w:tcPr>
          <w:tcW w:w="3009" w:type="dxa"/>
        </w:tcPr>
        <w:p w14:paraId="3BD1208C" w14:textId="2890CBA4" w:rsidR="5318A4CD" w:rsidRDefault="5318A4CD" w:rsidP="5318A4CD">
          <w:pPr>
            <w:pStyle w:val="Header"/>
            <w:jc w:val="center"/>
          </w:pPr>
        </w:p>
      </w:tc>
      <w:tc>
        <w:tcPr>
          <w:tcW w:w="3009" w:type="dxa"/>
        </w:tcPr>
        <w:p w14:paraId="074BF1A3" w14:textId="268735D1" w:rsidR="5318A4CD" w:rsidRDefault="5318A4CD" w:rsidP="5318A4CD">
          <w:pPr>
            <w:pStyle w:val="Header"/>
            <w:ind w:right="-115"/>
            <w:jc w:val="right"/>
          </w:pPr>
        </w:p>
      </w:tc>
    </w:tr>
  </w:tbl>
  <w:p w14:paraId="43499606" w14:textId="15409E79" w:rsidR="5318A4CD" w:rsidRDefault="5318A4CD" w:rsidP="5318A4CD">
    <w:pPr>
      <w:pStyle w:val="Header"/>
    </w:pPr>
  </w:p>
  <w:p w14:paraId="43D10AC0" w14:textId="4D9B2024" w:rsidR="5318A4CD" w:rsidRDefault="5318A4CD" w:rsidP="5318A4C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2276452"/>
    <w:multiLevelType w:val="hybridMultilevel"/>
    <w:tmpl w:val="FFFFFFFF"/>
    <w:lvl w:ilvl="0" w:tplc="B0949F68">
      <w:start w:val="1"/>
      <w:numFmt w:val="bullet"/>
      <w:lvlText w:val=""/>
      <w:lvlJc w:val="left"/>
      <w:pPr>
        <w:ind w:left="720" w:hanging="360"/>
      </w:pPr>
      <w:rPr>
        <w:rFonts w:ascii="Symbol" w:hAnsi="Symbol" w:hint="default"/>
      </w:rPr>
    </w:lvl>
    <w:lvl w:ilvl="1" w:tplc="05D035A2">
      <w:start w:val="1"/>
      <w:numFmt w:val="bullet"/>
      <w:lvlText w:val="o"/>
      <w:lvlJc w:val="left"/>
      <w:pPr>
        <w:ind w:left="1440" w:hanging="360"/>
      </w:pPr>
      <w:rPr>
        <w:rFonts w:ascii="Courier New" w:hAnsi="Courier New" w:hint="default"/>
      </w:rPr>
    </w:lvl>
    <w:lvl w:ilvl="2" w:tplc="11E841EE">
      <w:start w:val="1"/>
      <w:numFmt w:val="bullet"/>
      <w:lvlText w:val=""/>
      <w:lvlJc w:val="left"/>
      <w:pPr>
        <w:ind w:left="2160" w:hanging="360"/>
      </w:pPr>
      <w:rPr>
        <w:rFonts w:ascii="Wingdings" w:hAnsi="Wingdings" w:hint="default"/>
      </w:rPr>
    </w:lvl>
    <w:lvl w:ilvl="3" w:tplc="B218E238">
      <w:start w:val="1"/>
      <w:numFmt w:val="bullet"/>
      <w:lvlText w:val=""/>
      <w:lvlJc w:val="left"/>
      <w:pPr>
        <w:ind w:left="2880" w:hanging="360"/>
      </w:pPr>
      <w:rPr>
        <w:rFonts w:ascii="Symbol" w:hAnsi="Symbol" w:hint="default"/>
      </w:rPr>
    </w:lvl>
    <w:lvl w:ilvl="4" w:tplc="32F8D60C">
      <w:start w:val="1"/>
      <w:numFmt w:val="bullet"/>
      <w:lvlText w:val="o"/>
      <w:lvlJc w:val="left"/>
      <w:pPr>
        <w:ind w:left="3600" w:hanging="360"/>
      </w:pPr>
      <w:rPr>
        <w:rFonts w:ascii="Courier New" w:hAnsi="Courier New" w:hint="default"/>
      </w:rPr>
    </w:lvl>
    <w:lvl w:ilvl="5" w:tplc="19A88500">
      <w:start w:val="1"/>
      <w:numFmt w:val="bullet"/>
      <w:lvlText w:val=""/>
      <w:lvlJc w:val="left"/>
      <w:pPr>
        <w:ind w:left="4320" w:hanging="360"/>
      </w:pPr>
      <w:rPr>
        <w:rFonts w:ascii="Wingdings" w:hAnsi="Wingdings" w:hint="default"/>
      </w:rPr>
    </w:lvl>
    <w:lvl w:ilvl="6" w:tplc="FAECC908">
      <w:start w:val="1"/>
      <w:numFmt w:val="bullet"/>
      <w:lvlText w:val=""/>
      <w:lvlJc w:val="left"/>
      <w:pPr>
        <w:ind w:left="5040" w:hanging="360"/>
      </w:pPr>
      <w:rPr>
        <w:rFonts w:ascii="Symbol" w:hAnsi="Symbol" w:hint="default"/>
      </w:rPr>
    </w:lvl>
    <w:lvl w:ilvl="7" w:tplc="C45EF016">
      <w:start w:val="1"/>
      <w:numFmt w:val="bullet"/>
      <w:lvlText w:val="o"/>
      <w:lvlJc w:val="left"/>
      <w:pPr>
        <w:ind w:left="5760" w:hanging="360"/>
      </w:pPr>
      <w:rPr>
        <w:rFonts w:ascii="Courier New" w:hAnsi="Courier New" w:hint="default"/>
      </w:rPr>
    </w:lvl>
    <w:lvl w:ilvl="8" w:tplc="0DC0F272">
      <w:start w:val="1"/>
      <w:numFmt w:val="bullet"/>
      <w:lvlText w:val=""/>
      <w:lvlJc w:val="left"/>
      <w:pPr>
        <w:ind w:left="6480" w:hanging="360"/>
      </w:pPr>
      <w:rPr>
        <w:rFonts w:ascii="Wingdings" w:hAnsi="Wingdings" w:hint="default"/>
      </w:rPr>
    </w:lvl>
  </w:abstractNum>
  <w:abstractNum w:abstractNumId="1" w15:restartNumberingAfterBreak="0">
    <w:nsid w:val="61BC3151"/>
    <w:multiLevelType w:val="hybridMultilevel"/>
    <w:tmpl w:val="FFFFFFFF"/>
    <w:lvl w:ilvl="0" w:tplc="80D84080">
      <w:start w:val="1"/>
      <w:numFmt w:val="bullet"/>
      <w:lvlText w:val=""/>
      <w:lvlJc w:val="left"/>
      <w:pPr>
        <w:ind w:left="720" w:hanging="360"/>
      </w:pPr>
      <w:rPr>
        <w:rFonts w:ascii="Symbol" w:hAnsi="Symbol" w:hint="default"/>
      </w:rPr>
    </w:lvl>
    <w:lvl w:ilvl="1" w:tplc="F9AE18A0">
      <w:start w:val="1"/>
      <w:numFmt w:val="bullet"/>
      <w:lvlText w:val="o"/>
      <w:lvlJc w:val="left"/>
      <w:pPr>
        <w:ind w:left="1440" w:hanging="360"/>
      </w:pPr>
      <w:rPr>
        <w:rFonts w:ascii="Courier New" w:hAnsi="Courier New" w:hint="default"/>
      </w:rPr>
    </w:lvl>
    <w:lvl w:ilvl="2" w:tplc="2AC09310">
      <w:start w:val="1"/>
      <w:numFmt w:val="bullet"/>
      <w:lvlText w:val=""/>
      <w:lvlJc w:val="left"/>
      <w:pPr>
        <w:ind w:left="2160" w:hanging="360"/>
      </w:pPr>
      <w:rPr>
        <w:rFonts w:ascii="Wingdings" w:hAnsi="Wingdings" w:hint="default"/>
      </w:rPr>
    </w:lvl>
    <w:lvl w:ilvl="3" w:tplc="43CE8692">
      <w:start w:val="1"/>
      <w:numFmt w:val="bullet"/>
      <w:lvlText w:val=""/>
      <w:lvlJc w:val="left"/>
      <w:pPr>
        <w:ind w:left="2880" w:hanging="360"/>
      </w:pPr>
      <w:rPr>
        <w:rFonts w:ascii="Symbol" w:hAnsi="Symbol" w:hint="default"/>
      </w:rPr>
    </w:lvl>
    <w:lvl w:ilvl="4" w:tplc="F6BC564E">
      <w:start w:val="1"/>
      <w:numFmt w:val="bullet"/>
      <w:lvlText w:val="o"/>
      <w:lvlJc w:val="left"/>
      <w:pPr>
        <w:ind w:left="3600" w:hanging="360"/>
      </w:pPr>
      <w:rPr>
        <w:rFonts w:ascii="Courier New" w:hAnsi="Courier New" w:hint="default"/>
      </w:rPr>
    </w:lvl>
    <w:lvl w:ilvl="5" w:tplc="7A88552E">
      <w:start w:val="1"/>
      <w:numFmt w:val="bullet"/>
      <w:lvlText w:val=""/>
      <w:lvlJc w:val="left"/>
      <w:pPr>
        <w:ind w:left="4320" w:hanging="360"/>
      </w:pPr>
      <w:rPr>
        <w:rFonts w:ascii="Wingdings" w:hAnsi="Wingdings" w:hint="default"/>
      </w:rPr>
    </w:lvl>
    <w:lvl w:ilvl="6" w:tplc="333A8702">
      <w:start w:val="1"/>
      <w:numFmt w:val="bullet"/>
      <w:lvlText w:val=""/>
      <w:lvlJc w:val="left"/>
      <w:pPr>
        <w:ind w:left="5040" w:hanging="360"/>
      </w:pPr>
      <w:rPr>
        <w:rFonts w:ascii="Symbol" w:hAnsi="Symbol" w:hint="default"/>
      </w:rPr>
    </w:lvl>
    <w:lvl w:ilvl="7" w:tplc="F30837F4">
      <w:start w:val="1"/>
      <w:numFmt w:val="bullet"/>
      <w:lvlText w:val="o"/>
      <w:lvlJc w:val="left"/>
      <w:pPr>
        <w:ind w:left="5760" w:hanging="360"/>
      </w:pPr>
      <w:rPr>
        <w:rFonts w:ascii="Courier New" w:hAnsi="Courier New" w:hint="default"/>
      </w:rPr>
    </w:lvl>
    <w:lvl w:ilvl="8" w:tplc="E8F6E672">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A12E966"/>
    <w:rsid w:val="002A0675"/>
    <w:rsid w:val="00BB49A4"/>
    <w:rsid w:val="0A12E966"/>
    <w:rsid w:val="2AD622D8"/>
    <w:rsid w:val="5318A4CD"/>
    <w:rsid w:val="76ECCA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12E966"/>
  <w15:chartTrackingRefBased/>
  <w15:docId w15:val="{D0737D8F-A856-42A7-AF10-0780322ADE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hrdq.1218" TargetMode="External" /><Relationship Id="rId3" Type="http://schemas.openxmlformats.org/officeDocument/2006/relationships/settings" Target="settings.xml" /><Relationship Id="rId7" Type="http://schemas.openxmlformats.org/officeDocument/2006/relationships/hyperlink" Target="https://www.researchgate.net/deref/http%3A%2F%2Fdx.doi.org%2F10.1046%2Fj.1365-2648.2003.02593.x" TargetMode="External"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2181</Words>
  <Characters>12436</Characters>
  <Application>Microsoft Office Word</Application>
  <DocSecurity>0</DocSecurity>
  <Lines>103</Lines>
  <Paragraphs>29</Paragraphs>
  <ScaleCrop>false</ScaleCrop>
  <Company/>
  <LinksUpToDate>false</LinksUpToDate>
  <CharactersWithSpaces>14588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Vyse</dc:creator>
  <cp:keywords/>
  <dc:description/>
  <cp:lastModifiedBy>Hannah Vyse</cp:lastModifiedBy>
  <cp:revision>2</cp:revision>
  <dcterms:created xsi:type="dcterms:W3CDTF">2020-10-20T17:24:00Z</dcterms:created>
  <dcterms:modified xsi:type="dcterms:W3CDTF">2020-10-20T17:24:00Z</dcterms:modified>
</cp:coreProperties>
</file>