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36C22" w14:textId="71464A30" w:rsidR="008960A4" w:rsidRDefault="0020298F">
      <w:r>
        <w:t>Question 1:</w:t>
      </w:r>
    </w:p>
    <w:p w14:paraId="69CFA579" w14:textId="77777777" w:rsidR="003B7FE3" w:rsidRDefault="003B7FE3"/>
    <w:p w14:paraId="6327E49C" w14:textId="3D621CFA" w:rsidR="00954592" w:rsidRPr="00954592" w:rsidRDefault="00954592" w:rsidP="00954592">
      <w:pPr>
        <w:pStyle w:val="NoSpacing"/>
      </w:pPr>
      <w:r w:rsidRPr="00954592">
        <w:t xml:space="preserve">In assessing the lawfulness of Rachel Jones' arrest, it's </w:t>
      </w:r>
      <w:r w:rsidRPr="00954592">
        <w:t>essential</w:t>
      </w:r>
      <w:r w:rsidRPr="00954592">
        <w:t xml:space="preserve"> to consider the relevant provisions of the Police and Criminal Evidence Act 1984 (PACE) and its accompanying codes. PACE Code G </w:t>
      </w:r>
      <w:r w:rsidRPr="00954592">
        <w:t>deals explicitly</w:t>
      </w:r>
      <w:r w:rsidRPr="00954592">
        <w:t xml:space="preserve"> with the requirements for the detention, treatment, and questioning of persons by police officers.</w:t>
      </w:r>
    </w:p>
    <w:p w14:paraId="497151E6" w14:textId="70470653" w:rsidR="00173EAA" w:rsidRDefault="00954592" w:rsidP="00954592">
      <w:pPr>
        <w:pStyle w:val="NoSpacing"/>
      </w:pPr>
      <w:r w:rsidRPr="00954592">
        <w:t>The relevant provisions are</w:t>
      </w:r>
      <w:r w:rsidRPr="00954592">
        <w:rPr>
          <w:b/>
          <w:bCs/>
        </w:rPr>
        <w:t xml:space="preserve"> </w:t>
      </w:r>
      <w:r w:rsidRPr="00954592">
        <w:t xml:space="preserve">Pace Section 24 which </w:t>
      </w:r>
      <w:r w:rsidRPr="00954592">
        <w:t xml:space="preserve">outlines the power of arrest without a warrant. A police officer can arrest a person if they have reasonable grounds to suspect that an </w:t>
      </w:r>
      <w:r>
        <w:t>offence</w:t>
      </w:r>
      <w:r w:rsidRPr="00954592">
        <w:t xml:space="preserve"> has been committed and the person's arrest is necessary for </w:t>
      </w:r>
      <w:r>
        <w:t>specific</w:t>
      </w:r>
      <w:r w:rsidRPr="00954592">
        <w:t xml:space="preserve"> specified reasons</w:t>
      </w:r>
      <w:r w:rsidR="004E4EE3">
        <w:t>.</w:t>
      </w:r>
    </w:p>
    <w:p w14:paraId="4B469983" w14:textId="77777777" w:rsidR="004E4EE3" w:rsidRDefault="004E4EE3" w:rsidP="00954592">
      <w:pPr>
        <w:pStyle w:val="NoSpacing"/>
      </w:pPr>
    </w:p>
    <w:p w14:paraId="0526EFAA" w14:textId="6583C5F7" w:rsidR="00954592" w:rsidRPr="00954592" w:rsidRDefault="00954592" w:rsidP="00954592">
      <w:pPr>
        <w:pStyle w:val="NoSpacing"/>
      </w:pPr>
      <w:r w:rsidRPr="00954592">
        <w:t>PACE Code G Paragraph 2.3</w:t>
      </w:r>
      <w:r w:rsidRPr="00954592">
        <w:rPr>
          <w:b/>
          <w:bCs/>
        </w:rPr>
        <w:t>:</w:t>
      </w:r>
      <w:r w:rsidRPr="00954592">
        <w:t xml:space="preserve"> This section explains the </w:t>
      </w:r>
      <w:r>
        <w:t>necessary</w:t>
      </w:r>
      <w:r w:rsidRPr="00954592">
        <w:t xml:space="preserve"> test for arrest. An arrest can only be made if it is necessary to achieve one or more of the specified objectives, such as to allow the prompt and effective investigation of the </w:t>
      </w:r>
      <w:r>
        <w:t>offence</w:t>
      </w:r>
      <w:r w:rsidRPr="00954592">
        <w:t xml:space="preserve"> or to prevent the person </w:t>
      </w:r>
      <w:r>
        <w:t xml:space="preserve">from </w:t>
      </w:r>
      <w:r w:rsidRPr="00954592">
        <w:t>causing physical injury to themselves or others.</w:t>
      </w:r>
    </w:p>
    <w:p w14:paraId="41C4F6F1" w14:textId="77777777" w:rsidR="00954592" w:rsidRDefault="00954592" w:rsidP="00954592">
      <w:pPr>
        <w:pStyle w:val="NoSpacing"/>
      </w:pPr>
      <w:r w:rsidRPr="00954592">
        <w:t>PACE Code G Paragraph 10.1: This section deals with the caution to be given upon arrest. It specifies that a person being arrested must be informed that they are under arrest, the grounds for their arrest, and the legal authority for the arrest. This is known as the "caution."</w:t>
      </w:r>
    </w:p>
    <w:p w14:paraId="42A8EB6B" w14:textId="77777777" w:rsidR="00173EAA" w:rsidRDefault="00173EAA" w:rsidP="00954592">
      <w:pPr>
        <w:pStyle w:val="NoSpacing"/>
      </w:pPr>
    </w:p>
    <w:p w14:paraId="3C425F81" w14:textId="7C47F3B4" w:rsidR="00954592" w:rsidRDefault="00954592" w:rsidP="00954592">
      <w:pPr>
        <w:pStyle w:val="NoSpacing"/>
      </w:pPr>
      <w:r w:rsidRPr="00954592">
        <w:t xml:space="preserve">In this case, the bodycam footage indicates that PC Roberts did not properly caution Rachel Jones </w:t>
      </w:r>
      <w:r w:rsidR="00AC5E4C">
        <w:t>during the</w:t>
      </w:r>
      <w:r w:rsidRPr="00954592">
        <w:t xml:space="preserve"> arrest. This constitutes a procedural error under PACE Code G, Paragraph 10.1, as the caution was not </w:t>
      </w:r>
      <w:r w:rsidR="00AC5E4C">
        <w:t>delivered properly</w:t>
      </w:r>
      <w:r w:rsidRPr="00954592">
        <w:t>. As a solicitor at Singleton Solicitors, this procedural error could be used as a potential argument to challenge the lawfulness of the arrest.</w:t>
      </w:r>
    </w:p>
    <w:p w14:paraId="53A5E494" w14:textId="77777777" w:rsidR="00173EAA" w:rsidRDefault="00173EAA" w:rsidP="00954592">
      <w:pPr>
        <w:pStyle w:val="NoSpacing"/>
      </w:pPr>
    </w:p>
    <w:p w14:paraId="272819D3" w14:textId="6CAF0D59" w:rsidR="00AC5E4C" w:rsidRDefault="00954592" w:rsidP="00954592">
      <w:pPr>
        <w:pStyle w:val="NoSpacing"/>
      </w:pPr>
      <w:r w:rsidRPr="00954592">
        <w:t>Furthermore, from the information provided, it is not immediately clear what specific grounds PC Roberts relied upon to effect the arrest. However, based on the available information, there are some potential grounds that PC Roberts might have relied upon</w:t>
      </w:r>
      <w:r w:rsidR="00AC5E4C">
        <w:t xml:space="preserve"> such as:</w:t>
      </w:r>
    </w:p>
    <w:p w14:paraId="1E700FE6" w14:textId="77777777" w:rsidR="00AC5E4C" w:rsidRDefault="00AC5E4C" w:rsidP="00954592">
      <w:pPr>
        <w:pStyle w:val="NoSpacing"/>
      </w:pPr>
    </w:p>
    <w:p w14:paraId="6FB243A0" w14:textId="129FFB15" w:rsidR="00954592" w:rsidRDefault="00954592" w:rsidP="00954592">
      <w:pPr>
        <w:pStyle w:val="NoSpacing"/>
      </w:pPr>
      <w:r w:rsidRPr="00954592">
        <w:t xml:space="preserve">Reasonable Grounds to Suspect: PC Roberts may have believed he had reasonable grounds to suspect Rachel Jones of committing an </w:t>
      </w:r>
      <w:r>
        <w:t>offence</w:t>
      </w:r>
      <w:r w:rsidRPr="00954592">
        <w:t>, as he witnessed the altercation between Rachel Jones and Mary Thomas, which resulted in an injury.</w:t>
      </w:r>
    </w:p>
    <w:p w14:paraId="2D718169" w14:textId="77777777" w:rsidR="003B7FE3" w:rsidRPr="00954592" w:rsidRDefault="003B7FE3" w:rsidP="00954592">
      <w:pPr>
        <w:pStyle w:val="NoSpacing"/>
      </w:pPr>
    </w:p>
    <w:p w14:paraId="24D951EE" w14:textId="786A46EC" w:rsidR="00954592" w:rsidRDefault="00AC5E4C" w:rsidP="00954592">
      <w:pPr>
        <w:pStyle w:val="NoSpacing"/>
      </w:pPr>
      <w:r>
        <w:t xml:space="preserve">The </w:t>
      </w:r>
      <w:r w:rsidRPr="00AC5E4C">
        <w:t>Arrest</w:t>
      </w:r>
      <w:r>
        <w:t xml:space="preserve"> </w:t>
      </w:r>
      <w:r>
        <w:t>Necessity</w:t>
      </w:r>
      <w:r>
        <w:t xml:space="preserve">: </w:t>
      </w:r>
      <w:r w:rsidR="00954592" w:rsidRPr="00954592">
        <w:t>PC Roberts may have considered the arrest necessary to prevent further harm or escalation of the situation, especially considering the ongoing verbal confrontation and the physical injury to Mary Thomas.</w:t>
      </w:r>
    </w:p>
    <w:p w14:paraId="6C307DAA" w14:textId="77777777" w:rsidR="003B7FE3" w:rsidRPr="00954592" w:rsidRDefault="003B7FE3" w:rsidP="00954592">
      <w:pPr>
        <w:pStyle w:val="NoSpacing"/>
      </w:pPr>
    </w:p>
    <w:p w14:paraId="4028D43A" w14:textId="5E136008" w:rsidR="00954592" w:rsidRDefault="00954592" w:rsidP="00954592">
      <w:pPr>
        <w:pStyle w:val="NoSpacing"/>
      </w:pPr>
      <w:r w:rsidRPr="00954592">
        <w:t xml:space="preserve">Preservation of Evidence or Preventing Obstruction: Given that Rachel </w:t>
      </w:r>
      <w:r w:rsidR="00173EAA">
        <w:t>Jones's</w:t>
      </w:r>
      <w:r w:rsidRPr="00954592">
        <w:t xml:space="preserve"> </w:t>
      </w:r>
      <w:r w:rsidR="00173EAA">
        <w:t>statement</w:t>
      </w:r>
      <w:r w:rsidR="00173EAA" w:rsidRPr="00173EAA">
        <w:t xml:space="preserve"> </w:t>
      </w:r>
      <w:r w:rsidR="00173EAA" w:rsidRPr="00954592">
        <w:t>that "she deserved it,"</w:t>
      </w:r>
      <w:r w:rsidR="00173EAA">
        <w:t xml:space="preserve"> </w:t>
      </w:r>
      <w:r w:rsidRPr="00954592">
        <w:t>made a statement after the arrest</w:t>
      </w:r>
      <w:r w:rsidR="00173EAA">
        <w:t xml:space="preserve">, </w:t>
      </w:r>
      <w:r w:rsidRPr="00954592">
        <w:t>PC Roberts could have argued that there was a need to arrest Rachel Jones to prevent her from making statements that could undermine the investigation or taint potential witness testimony.</w:t>
      </w:r>
    </w:p>
    <w:p w14:paraId="2DC7DCC6" w14:textId="77777777" w:rsidR="003B7FE3" w:rsidRPr="00954592" w:rsidRDefault="003B7FE3" w:rsidP="00954592">
      <w:pPr>
        <w:pStyle w:val="NoSpacing"/>
      </w:pPr>
    </w:p>
    <w:p w14:paraId="79629AD2" w14:textId="6BE6C297" w:rsidR="00954592" w:rsidRPr="00954592" w:rsidRDefault="00954592" w:rsidP="00954592">
      <w:pPr>
        <w:pStyle w:val="NoSpacing"/>
      </w:pPr>
      <w:r w:rsidRPr="00954592">
        <w:t xml:space="preserve">It's important to note that without detailed information about the specific grounds PC Roberts relied upon, any assessment of the lawfulness of the arrest is speculative. As Rachel Jones' solicitor, </w:t>
      </w:r>
      <w:r w:rsidR="00AC5E4C">
        <w:t>I will need</w:t>
      </w:r>
      <w:r w:rsidRPr="00954592">
        <w:t xml:space="preserve"> to request more information from the police, review the bodycam footage, and consider the context and circumstances of the </w:t>
      </w:r>
      <w:r w:rsidRPr="00954592">
        <w:lastRenderedPageBreak/>
        <w:t>arrest to determine whether the arrest was lawful or if there were any procedural errors that could be challenged.</w:t>
      </w:r>
    </w:p>
    <w:p w14:paraId="79124916" w14:textId="087A20F0" w:rsidR="0020298F" w:rsidRDefault="0020298F" w:rsidP="00954592">
      <w:pPr>
        <w:pStyle w:val="NoSpacing"/>
      </w:pPr>
    </w:p>
    <w:p w14:paraId="13158E5F" w14:textId="504E3B14" w:rsidR="00AC5E4C" w:rsidRDefault="00AC5E4C" w:rsidP="00954592">
      <w:pPr>
        <w:pStyle w:val="NoSpacing"/>
      </w:pPr>
      <w:r>
        <w:t>Question 2:</w:t>
      </w:r>
    </w:p>
    <w:p w14:paraId="67DAACBC" w14:textId="77777777" w:rsidR="00AC5E4C" w:rsidRDefault="00AC5E4C" w:rsidP="00954592">
      <w:pPr>
        <w:pStyle w:val="NoSpacing"/>
      </w:pPr>
    </w:p>
    <w:p w14:paraId="47D046E2" w14:textId="5F24C777" w:rsidR="00AC5E4C" w:rsidRDefault="00AC5E4C" w:rsidP="00AC5E4C">
      <w:pPr>
        <w:pStyle w:val="NoSpacing"/>
      </w:pPr>
      <w:r w:rsidRPr="00AC5E4C">
        <w:t xml:space="preserve">As the prosecutor, I will apply the Code for Crown Prosecutors to the case study to determine if the case should proceed. The Code for Crown Prosecutors provides guidance on the key stages of the prosecution decision-making process. </w:t>
      </w:r>
      <w:r w:rsidR="00B47B75">
        <w:t>The stages I will follow are the following.</w:t>
      </w:r>
    </w:p>
    <w:p w14:paraId="583EE77B" w14:textId="77777777" w:rsidR="00B47B75" w:rsidRDefault="00B47B75" w:rsidP="00AC5E4C">
      <w:pPr>
        <w:pStyle w:val="NoSpacing"/>
      </w:pPr>
    </w:p>
    <w:p w14:paraId="3A42E135" w14:textId="14588205" w:rsidR="00B65998" w:rsidRPr="00B65998" w:rsidRDefault="00B65998" w:rsidP="00B65998">
      <w:pPr>
        <w:pStyle w:val="NoSpacing"/>
      </w:pPr>
      <w:r>
        <w:t xml:space="preserve">The first stage will be a consideration of the evidence where </w:t>
      </w:r>
      <w:r w:rsidRPr="00B65998">
        <w:t>I</w:t>
      </w:r>
      <w:r w:rsidRPr="00B65998">
        <w:t xml:space="preserve"> will assess the available evidence and consider whether it is sufficient to provide a realistic prospect of conviction. I will also consider the admissibility and reliability of the evidence.</w:t>
      </w:r>
    </w:p>
    <w:p w14:paraId="3610E34C" w14:textId="640867F1" w:rsidR="00B65998" w:rsidRPr="00B65998" w:rsidRDefault="00B65998" w:rsidP="00B65998">
      <w:pPr>
        <w:pStyle w:val="NoSpacing"/>
      </w:pPr>
      <w:r w:rsidRPr="00B65998">
        <w:t>Given the additional material received</w:t>
      </w:r>
      <w:r>
        <w:t xml:space="preserve"> such as the fact that </w:t>
      </w:r>
      <w:r w:rsidRPr="00B65998">
        <w:t>Mary Thomas has refused to give a statement</w:t>
      </w:r>
      <w:r>
        <w:t>, the house-to-house</w:t>
      </w:r>
      <w:r w:rsidRPr="00B65998">
        <w:t xml:space="preserve"> enquiries reveal no witnesses to the </w:t>
      </w:r>
      <w:r w:rsidR="00B47B75" w:rsidRPr="00B65998">
        <w:t>unproven</w:t>
      </w:r>
      <w:r w:rsidRPr="00B65998">
        <w:t xml:space="preserve"> assault</w:t>
      </w:r>
      <w:r>
        <w:t xml:space="preserve"> and the fact that there </w:t>
      </w:r>
      <w:r w:rsidRPr="00B65998">
        <w:t>is no CCTV footage.</w:t>
      </w:r>
    </w:p>
    <w:p w14:paraId="40ECA11E" w14:textId="77777777" w:rsidR="00B65998" w:rsidRDefault="00B65998" w:rsidP="00B65998">
      <w:pPr>
        <w:pStyle w:val="NoSpacing"/>
      </w:pPr>
    </w:p>
    <w:p w14:paraId="2A4AA5CC" w14:textId="78A7E6C1" w:rsidR="00B65998" w:rsidRDefault="00B65998" w:rsidP="00B65998">
      <w:pPr>
        <w:pStyle w:val="NoSpacing"/>
      </w:pPr>
      <w:r w:rsidRPr="00B65998">
        <w:t xml:space="preserve">The Rationale </w:t>
      </w:r>
      <w:r>
        <w:t xml:space="preserve">for </w:t>
      </w:r>
      <w:r w:rsidRPr="00B65998">
        <w:t>this case is</w:t>
      </w:r>
      <w:r>
        <w:rPr>
          <w:b/>
          <w:bCs/>
        </w:rPr>
        <w:t xml:space="preserve"> </w:t>
      </w:r>
      <w:r>
        <w:t xml:space="preserve">the </w:t>
      </w:r>
      <w:r w:rsidRPr="00B65998">
        <w:t xml:space="preserve">absence of a witness statement from Mary Thomas and the lack of any independent witnesses or CCTV footage </w:t>
      </w:r>
      <w:r>
        <w:t xml:space="preserve">which </w:t>
      </w:r>
      <w:r w:rsidRPr="00B65998">
        <w:t xml:space="preserve">significantly weakens the prosecution's case. Without a statement from the </w:t>
      </w:r>
      <w:r w:rsidRPr="00B65998">
        <w:t>apparent</w:t>
      </w:r>
      <w:r w:rsidRPr="00B65998">
        <w:t xml:space="preserve"> victim and with no independent evidence to support the alleged assault, the available evidence may not provide a realistic prospect of conviction. This lack of evidence could potentially create </w:t>
      </w:r>
      <w:r w:rsidRPr="00B65998">
        <w:t>rational</w:t>
      </w:r>
      <w:r w:rsidRPr="00B65998">
        <w:t xml:space="preserve"> doubt about the events that </w:t>
      </w:r>
      <w:r w:rsidRPr="00B65998">
        <w:t>happened</w:t>
      </w:r>
      <w:r w:rsidRPr="00B65998">
        <w:t>.</w:t>
      </w:r>
    </w:p>
    <w:p w14:paraId="7A9622D8" w14:textId="77777777" w:rsidR="00B65998" w:rsidRDefault="00B65998" w:rsidP="00B65998">
      <w:pPr>
        <w:pStyle w:val="NoSpacing"/>
      </w:pPr>
    </w:p>
    <w:p w14:paraId="4D51E054" w14:textId="1888CE3A" w:rsidR="00AD6CA3" w:rsidRDefault="00AD6CA3" w:rsidP="00AD6CA3">
      <w:pPr>
        <w:pStyle w:val="NoSpacing"/>
      </w:pPr>
      <w:r>
        <w:t xml:space="preserve">The second stage will consist </w:t>
      </w:r>
      <w:r w:rsidR="00B47B75">
        <w:t xml:space="preserve">of </w:t>
      </w:r>
      <w:r>
        <w:t xml:space="preserve">seriousness and public </w:t>
      </w:r>
      <w:r w:rsidR="00B47B75">
        <w:t>interest.</w:t>
      </w:r>
      <w:r w:rsidR="00B47B75" w:rsidRPr="00AD6CA3">
        <w:t xml:space="preserve"> I</w:t>
      </w:r>
      <w:r w:rsidRPr="00AD6CA3">
        <w:t xml:space="preserve"> will consider whether the case meets the public interest test and whether it is </w:t>
      </w:r>
      <w:r w:rsidRPr="00AD6CA3">
        <w:t>fair</w:t>
      </w:r>
      <w:r w:rsidRPr="00AD6CA3">
        <w:t xml:space="preserve"> to prosecute the case.</w:t>
      </w:r>
    </w:p>
    <w:p w14:paraId="039AEDF9" w14:textId="31A77FC3" w:rsidR="00AD6CA3" w:rsidRDefault="00AD6CA3" w:rsidP="00AD6CA3">
      <w:pPr>
        <w:pStyle w:val="NoSpacing"/>
      </w:pPr>
      <w:r>
        <w:t xml:space="preserve">The rationale at this stage is due to the limited and weak evidence available, and as a result, it may not be in the public interest to proceed with the prosecution. Prosecuting a case with such limited evidence could result in an unfair outcome and a waste of resources. </w:t>
      </w:r>
    </w:p>
    <w:p w14:paraId="57982F92" w14:textId="77777777" w:rsidR="00AD6CA3" w:rsidRDefault="00AD6CA3" w:rsidP="00AD6CA3">
      <w:pPr>
        <w:pStyle w:val="NoSpacing"/>
      </w:pPr>
    </w:p>
    <w:p w14:paraId="1C58C722" w14:textId="6B9FD65D" w:rsidR="00AD6CA3" w:rsidRPr="00AD6CA3" w:rsidRDefault="00B47B75" w:rsidP="00AD6CA3">
      <w:pPr>
        <w:pStyle w:val="NoSpacing"/>
      </w:pPr>
      <w:r>
        <w:t xml:space="preserve">In the third stage, </w:t>
      </w:r>
      <w:r w:rsidR="00AD6CA3">
        <w:t>I</w:t>
      </w:r>
      <w:r w:rsidR="00AD6CA3" w:rsidRPr="00AD6CA3">
        <w:t xml:space="preserve"> will consider whether there are any alternative courses of action that would be more appropriate than prosecution.</w:t>
      </w:r>
    </w:p>
    <w:p w14:paraId="14DC2F08" w14:textId="7F00ED69" w:rsidR="00AD6CA3" w:rsidRDefault="00AD6CA3" w:rsidP="00AD6CA3">
      <w:pPr>
        <w:pStyle w:val="NoSpacing"/>
      </w:pPr>
      <w:r>
        <w:t xml:space="preserve">However, given </w:t>
      </w:r>
      <w:r w:rsidRPr="00AD6CA3">
        <w:t xml:space="preserve">the lack of evidence and the potential weaknesses in the case, alternative courses of action such as a caution or a formal warning might be more appropriate than prosecution. These alternative measures could address the </w:t>
      </w:r>
      <w:r w:rsidRPr="00AD6CA3">
        <w:t>unproven</w:t>
      </w:r>
      <w:r w:rsidRPr="00AD6CA3">
        <w:t xml:space="preserve"> </w:t>
      </w:r>
      <w:r>
        <w:t>offence</w:t>
      </w:r>
      <w:r w:rsidRPr="00AD6CA3">
        <w:t xml:space="preserve"> while avoiding the risks </w:t>
      </w:r>
      <w:r w:rsidRPr="00AD6CA3">
        <w:t>related</w:t>
      </w:r>
      <w:r w:rsidRPr="00AD6CA3">
        <w:t xml:space="preserve"> </w:t>
      </w:r>
      <w:r>
        <w:t>to</w:t>
      </w:r>
      <w:r w:rsidRPr="00AD6CA3">
        <w:t xml:space="preserve"> a potentially weak case in court.</w:t>
      </w:r>
    </w:p>
    <w:p w14:paraId="730C3D29" w14:textId="77777777" w:rsidR="00B47B75" w:rsidRDefault="00B47B75" w:rsidP="00AD6CA3">
      <w:pPr>
        <w:pStyle w:val="NoSpacing"/>
      </w:pPr>
    </w:p>
    <w:p w14:paraId="281C92EF" w14:textId="1BDCBBA8" w:rsidR="00B47B75" w:rsidRPr="00AD6CA3" w:rsidRDefault="00B47B75" w:rsidP="00AD6CA3">
      <w:pPr>
        <w:pStyle w:val="NoSpacing"/>
      </w:pPr>
      <w:r w:rsidRPr="00B47B75">
        <w:t>Based on the application of the Code for Crown Prosecutors and the available evidence, it appears that there may not be a realistic prospect of conviction in this case. Additionally, given the weak evidence and the lack of public interest in prosecuting, it might not be appropriate to proceed with a full prosecution. Alternative courses of action, such as cautioning or formal warnings, should be considered as more proportionate responses to the circumstances. Therefore, it may be advisable to discontinue the prosecution and explore other ways to address the situation.</w:t>
      </w:r>
    </w:p>
    <w:p w14:paraId="5E050AEA" w14:textId="77777777" w:rsidR="00AD6CA3" w:rsidRPr="00AD6CA3" w:rsidRDefault="00AD6CA3" w:rsidP="00AD6CA3">
      <w:pPr>
        <w:pStyle w:val="NoSpacing"/>
      </w:pPr>
    </w:p>
    <w:p w14:paraId="532D24AA" w14:textId="77777777" w:rsidR="00AD6CA3" w:rsidRPr="00AD6CA3" w:rsidRDefault="00AD6CA3" w:rsidP="00AD6CA3">
      <w:pPr>
        <w:pStyle w:val="NoSpacing"/>
      </w:pPr>
    </w:p>
    <w:p w14:paraId="0CC75CCD" w14:textId="77777777" w:rsidR="00B65998" w:rsidRPr="00B65998" w:rsidRDefault="00B65998" w:rsidP="00B65998">
      <w:pPr>
        <w:pStyle w:val="NoSpacing"/>
      </w:pPr>
    </w:p>
    <w:p w14:paraId="3EE50813" w14:textId="3E550FA5" w:rsidR="00B65998" w:rsidRDefault="00B47B75" w:rsidP="00B65998">
      <w:pPr>
        <w:pStyle w:val="NoSpacing"/>
      </w:pPr>
      <w:r>
        <w:t>Question 3:</w:t>
      </w:r>
    </w:p>
    <w:p w14:paraId="7A9B8B86" w14:textId="3C447B15" w:rsidR="00B47B75" w:rsidRDefault="00B47B75" w:rsidP="00B65998">
      <w:pPr>
        <w:pStyle w:val="NoSpacing"/>
      </w:pPr>
      <w:r>
        <w:lastRenderedPageBreak/>
        <w:t xml:space="preserve"> </w:t>
      </w:r>
    </w:p>
    <w:p w14:paraId="67C57AD5" w14:textId="77777777" w:rsidR="00163973" w:rsidRDefault="00163973" w:rsidP="00B47B75">
      <w:pPr>
        <w:pStyle w:val="NoSpacing"/>
      </w:pPr>
    </w:p>
    <w:p w14:paraId="1FF13D9C" w14:textId="77777777" w:rsidR="00163973" w:rsidRDefault="00163973" w:rsidP="00163973">
      <w:pPr>
        <w:pStyle w:val="NoSpacing"/>
      </w:pPr>
      <w:r>
        <w:t>I</w:t>
      </w:r>
      <w:r w:rsidRPr="00163973">
        <w:t xml:space="preserve">n the Matter of Rachel Jones </w:t>
      </w:r>
    </w:p>
    <w:p w14:paraId="3A183A9F" w14:textId="151EC208" w:rsidR="00163973" w:rsidRPr="00163973" w:rsidRDefault="00163973" w:rsidP="00163973">
      <w:pPr>
        <w:pStyle w:val="NoSpacing"/>
      </w:pPr>
      <w:r w:rsidRPr="00163973">
        <w:t xml:space="preserve">Singleton Solicitors </w:t>
      </w:r>
      <w:r>
        <w:t>21.08.2023</w:t>
      </w:r>
    </w:p>
    <w:p w14:paraId="4E8DAA2C" w14:textId="3DA8F07D" w:rsidR="00163973" w:rsidRDefault="00163973" w:rsidP="00163973">
      <w:pPr>
        <w:pStyle w:val="NoSpacing"/>
      </w:pPr>
      <w:r w:rsidRPr="00163973">
        <w:t>To the Presiding Magistrate,</w:t>
      </w:r>
      <w:r>
        <w:t xml:space="preserve"> Swansea</w:t>
      </w:r>
      <w:r w:rsidRPr="00163973">
        <w:t xml:space="preserve"> Magistrates' Court</w:t>
      </w:r>
    </w:p>
    <w:p w14:paraId="06E04832" w14:textId="77777777" w:rsidR="00163973" w:rsidRPr="00163973" w:rsidRDefault="00163973" w:rsidP="00163973">
      <w:pPr>
        <w:pStyle w:val="NoSpacing"/>
      </w:pPr>
    </w:p>
    <w:p w14:paraId="2BC62D9B" w14:textId="39336600" w:rsidR="00163973" w:rsidRDefault="00163973" w:rsidP="00163973">
      <w:pPr>
        <w:pStyle w:val="NoSpacing"/>
      </w:pPr>
      <w:r w:rsidRPr="00163973">
        <w:t xml:space="preserve">I am representing Rachel Jones in this matter, and we are here to request unconditional bail for </w:t>
      </w:r>
      <w:r>
        <w:t>Ms</w:t>
      </w:r>
      <w:r w:rsidRPr="00163973">
        <w:t xml:space="preserve"> Jones. As part of this submission, I will address the relevant exceptions to the general right to bail, assess the suitability of conditions of bail, and present arguments for granting unconditional bail to </w:t>
      </w:r>
      <w:r>
        <w:t>Ms</w:t>
      </w:r>
      <w:r w:rsidRPr="00163973">
        <w:t xml:space="preserve"> Jones.</w:t>
      </w:r>
    </w:p>
    <w:p w14:paraId="53D1E1D0" w14:textId="77777777" w:rsidR="00163973" w:rsidRDefault="00163973" w:rsidP="00163973">
      <w:pPr>
        <w:pStyle w:val="NoSpacing"/>
      </w:pPr>
    </w:p>
    <w:p w14:paraId="6CD0620E" w14:textId="2497834E" w:rsidR="00163973" w:rsidRDefault="00163973" w:rsidP="00163973">
      <w:pPr>
        <w:pStyle w:val="NoSpacing"/>
      </w:pPr>
      <w:r w:rsidRPr="00163973">
        <w:t xml:space="preserve">Based on the information available in the case and considering the exceptions outlined in the Bail Annex, </w:t>
      </w:r>
      <w:r>
        <w:t>Ms</w:t>
      </w:r>
      <w:r w:rsidRPr="00163973">
        <w:t xml:space="preserve"> Jones</w:t>
      </w:r>
      <w:r w:rsidRPr="00163973">
        <w:t xml:space="preserve"> does not pose a real risk in respect of any of the exceptions to the general right to bail. There are no substantial grounds for believing that </w:t>
      </w:r>
      <w:r>
        <w:t>Ms</w:t>
      </w:r>
      <w:r w:rsidRPr="00163973">
        <w:t xml:space="preserve"> Jones would fail to surrender, commit an offence on bail, interfere with witnesses, or obstruct the course of justice.</w:t>
      </w:r>
    </w:p>
    <w:p w14:paraId="4586AA62" w14:textId="77777777" w:rsidR="00163973" w:rsidRPr="00163973" w:rsidRDefault="00163973" w:rsidP="00163973">
      <w:pPr>
        <w:pStyle w:val="NoSpacing"/>
      </w:pPr>
    </w:p>
    <w:p w14:paraId="114EAF9F" w14:textId="58A94EB8" w:rsidR="00163973" w:rsidRPr="00163973" w:rsidRDefault="00163973" w:rsidP="00163973">
      <w:pPr>
        <w:pStyle w:val="NoSpacing"/>
      </w:pPr>
      <w:r w:rsidRPr="00163973">
        <w:t xml:space="preserve">The strength of the prosecution's case is questionable, as outlined in the case study. There are no witness statements, no CCTV footage, and the alleged victim, Mary Thomas, has refused to provide a statement. Without concrete evidence, the case against </w:t>
      </w:r>
      <w:r>
        <w:t>Ms</w:t>
      </w:r>
      <w:r w:rsidRPr="00163973">
        <w:t xml:space="preserve"> Jones may not meet the threshold required for a remand in custody.</w:t>
      </w:r>
    </w:p>
    <w:p w14:paraId="4419904B" w14:textId="77777777" w:rsidR="00163973" w:rsidRPr="00163973" w:rsidRDefault="00163973" w:rsidP="00163973">
      <w:pPr>
        <w:pStyle w:val="NoSpacing"/>
      </w:pPr>
    </w:p>
    <w:p w14:paraId="4904168C" w14:textId="77777777" w:rsidR="00163973" w:rsidRDefault="00163973" w:rsidP="00163973">
      <w:pPr>
        <w:pStyle w:val="NoSpacing"/>
        <w:rPr>
          <w:b/>
          <w:bCs/>
        </w:rPr>
      </w:pPr>
    </w:p>
    <w:p w14:paraId="21B805E5" w14:textId="5AE61D6F" w:rsidR="00163973" w:rsidRDefault="00163973" w:rsidP="00163973">
      <w:pPr>
        <w:pStyle w:val="NoSpacing"/>
      </w:pPr>
      <w:r w:rsidRPr="00163973">
        <w:t>In conclusion, we respectfully request that the court grants unconditional bail to Rachel Jones. She is of good character, has strong community ties, and there is no substantial evidence indicating a real risk in respect of any exceptions to the general right to bail. Unconditional bail will ensure her continued participation in court proceedings while upholding her rights and responsibilities.</w:t>
      </w:r>
    </w:p>
    <w:p w14:paraId="743B1D2D" w14:textId="77777777" w:rsidR="00163973" w:rsidRDefault="00163973" w:rsidP="00163973">
      <w:pPr>
        <w:pStyle w:val="NoSpacing"/>
      </w:pPr>
    </w:p>
    <w:p w14:paraId="58B5EFD5" w14:textId="07B98BF6" w:rsidR="00163973" w:rsidRDefault="00163973" w:rsidP="00163973">
      <w:pPr>
        <w:pStyle w:val="NoSpacing"/>
      </w:pPr>
      <w:r w:rsidRPr="00163973">
        <w:t xml:space="preserve">Yours sincerely, </w:t>
      </w:r>
    </w:p>
    <w:p w14:paraId="2BC6DB70" w14:textId="496D78A1" w:rsidR="00163973" w:rsidRPr="00163973" w:rsidRDefault="00163973" w:rsidP="00163973">
      <w:pPr>
        <w:pStyle w:val="NoSpacing"/>
      </w:pPr>
      <w:r>
        <w:t xml:space="preserve">Diana Man </w:t>
      </w:r>
      <w:r w:rsidRPr="00163973">
        <w:t>Solicitor at Singleton Solicitors</w:t>
      </w:r>
    </w:p>
    <w:p w14:paraId="7083AE27" w14:textId="77777777" w:rsidR="00163973" w:rsidRDefault="00163973" w:rsidP="00B47B75">
      <w:pPr>
        <w:pStyle w:val="NoSpacing"/>
      </w:pPr>
    </w:p>
    <w:p w14:paraId="0789E2D4" w14:textId="77777777" w:rsidR="00163973" w:rsidRPr="00B47B75" w:rsidRDefault="00163973" w:rsidP="00B47B75">
      <w:pPr>
        <w:pStyle w:val="NoSpacing"/>
      </w:pPr>
    </w:p>
    <w:p w14:paraId="1829F12F" w14:textId="77777777" w:rsidR="00B47B75" w:rsidRPr="00B47B75" w:rsidRDefault="00B47B75" w:rsidP="00B47B75">
      <w:pPr>
        <w:pStyle w:val="NoSpacing"/>
      </w:pPr>
    </w:p>
    <w:p w14:paraId="736D9982" w14:textId="1A861F42" w:rsidR="00B47B75" w:rsidRDefault="00163973" w:rsidP="00B65998">
      <w:pPr>
        <w:pStyle w:val="NoSpacing"/>
      </w:pPr>
      <w:r>
        <w:t xml:space="preserve">Question 4: </w:t>
      </w:r>
    </w:p>
    <w:p w14:paraId="31A7BBB1" w14:textId="77777777" w:rsidR="0014005D" w:rsidRDefault="0014005D" w:rsidP="00B65998">
      <w:pPr>
        <w:pStyle w:val="NoSpacing"/>
      </w:pPr>
    </w:p>
    <w:p w14:paraId="1C3C2891" w14:textId="2C27169B" w:rsidR="00AC5E4C" w:rsidRDefault="0014005D" w:rsidP="00AC5E4C">
      <w:pPr>
        <w:pStyle w:val="NoSpacing"/>
        <w:numPr>
          <w:ilvl w:val="0"/>
          <w:numId w:val="4"/>
        </w:numPr>
      </w:pPr>
      <w:r w:rsidRPr="0014005D">
        <w:t xml:space="preserve">To determine if the case is suitable to be dealt with in the Magistrates Court, we need to consider the Sentencing Guidelines, which provide guidance on the appropriate venue for different </w:t>
      </w:r>
      <w:r>
        <w:t>offences</w:t>
      </w:r>
      <w:r w:rsidRPr="0014005D">
        <w:t xml:space="preserve"> based on their nature and seriousness. In this case, the </w:t>
      </w:r>
      <w:r>
        <w:t>offence</w:t>
      </w:r>
      <w:r w:rsidRPr="0014005D">
        <w:t xml:space="preserve"> under consideration is causing grievous bodily harm contrary to section 20 of the Offences Against the Person Act 1861.</w:t>
      </w:r>
      <w:r w:rsidR="004E4EE3">
        <w:t xml:space="preserve"> </w:t>
      </w:r>
      <w:r w:rsidRPr="0014005D">
        <w:t xml:space="preserve">Considering the nature and seriousness of the </w:t>
      </w:r>
      <w:r>
        <w:t>offence</w:t>
      </w:r>
      <w:r w:rsidRPr="0014005D">
        <w:t>, the level of harm caused, the potential for a custodial sentence exceeding the Magistrates Court's powers, and the potential complexity of the case, it is reasonable to determine that the case may be more suitable to be dealt with in the Crown Court. This decision would ensure that the appropriate sentencing powers and resources are available to handle the complexities of the case and provide a just and effective resolution.</w:t>
      </w:r>
    </w:p>
    <w:p w14:paraId="71BA0B16" w14:textId="77777777" w:rsidR="0014005D" w:rsidRDefault="0014005D" w:rsidP="00AC5E4C">
      <w:pPr>
        <w:pStyle w:val="NoSpacing"/>
      </w:pPr>
    </w:p>
    <w:p w14:paraId="14FB5361" w14:textId="582C41FD" w:rsidR="0014005D" w:rsidRPr="0014005D" w:rsidRDefault="0014005D" w:rsidP="0014005D">
      <w:pPr>
        <w:pStyle w:val="NoSpacing"/>
        <w:numPr>
          <w:ilvl w:val="0"/>
          <w:numId w:val="4"/>
        </w:numPr>
      </w:pPr>
      <w:r w:rsidRPr="0014005D">
        <w:t>Sentencing Submissions as Prosecutor</w:t>
      </w:r>
    </w:p>
    <w:p w14:paraId="18DC04ED" w14:textId="77777777" w:rsidR="0014005D" w:rsidRDefault="0014005D" w:rsidP="0014005D">
      <w:pPr>
        <w:pStyle w:val="NoSpacing"/>
      </w:pPr>
      <w:r w:rsidRPr="0014005D">
        <w:lastRenderedPageBreak/>
        <w:t xml:space="preserve">In the Matter of Rachel Jones </w:t>
      </w:r>
    </w:p>
    <w:p w14:paraId="70BB7C13" w14:textId="77777777" w:rsidR="0014005D" w:rsidRDefault="0014005D" w:rsidP="0014005D">
      <w:pPr>
        <w:pStyle w:val="NoSpacing"/>
      </w:pPr>
      <w:r>
        <w:t xml:space="preserve">Swansea </w:t>
      </w:r>
      <w:r w:rsidRPr="0014005D">
        <w:t xml:space="preserve">Crown Court </w:t>
      </w:r>
    </w:p>
    <w:p w14:paraId="52287428" w14:textId="77777777" w:rsidR="0014005D" w:rsidRDefault="0014005D" w:rsidP="0014005D">
      <w:pPr>
        <w:pStyle w:val="NoSpacing"/>
      </w:pPr>
      <w:r>
        <w:t>21.08.2023</w:t>
      </w:r>
    </w:p>
    <w:p w14:paraId="4D41342E" w14:textId="77777777" w:rsidR="0014005D" w:rsidRDefault="0014005D" w:rsidP="0014005D">
      <w:pPr>
        <w:pStyle w:val="NoSpacing"/>
      </w:pPr>
    </w:p>
    <w:p w14:paraId="75C344C8" w14:textId="3AB35CFF" w:rsidR="0014005D" w:rsidRDefault="0014005D" w:rsidP="0014005D">
      <w:pPr>
        <w:pStyle w:val="NoSpacing"/>
      </w:pPr>
      <w:r w:rsidRPr="0014005D">
        <w:t xml:space="preserve">Your </w:t>
      </w:r>
      <w:r w:rsidRPr="0014005D">
        <w:t>Honour</w:t>
      </w:r>
      <w:r w:rsidRPr="0014005D">
        <w:t xml:space="preserve">, I appear before this </w:t>
      </w:r>
      <w:r>
        <w:t>honourable</w:t>
      </w:r>
      <w:r w:rsidRPr="0014005D">
        <w:t xml:space="preserve"> court as the prosecutor in the case against Rachel Jones, who has entered a guilty plea to the charge of causing grievous bodily harm contrary to section 20 of the Offences Against the Person Act 1861. I am here to provide submissions on the appropriate sentence for </w:t>
      </w:r>
      <w:r>
        <w:t>Ms</w:t>
      </w:r>
      <w:r w:rsidRPr="0014005D">
        <w:t xml:space="preserve"> Jones, </w:t>
      </w:r>
      <w:r w:rsidRPr="0014005D">
        <w:t>considering</w:t>
      </w:r>
      <w:r w:rsidRPr="0014005D">
        <w:t xml:space="preserve"> the full facts contained in the case study.</w:t>
      </w:r>
    </w:p>
    <w:p w14:paraId="446173C6" w14:textId="77777777" w:rsidR="0014005D" w:rsidRPr="0014005D" w:rsidRDefault="0014005D" w:rsidP="0014005D">
      <w:pPr>
        <w:pStyle w:val="NoSpacing"/>
      </w:pPr>
    </w:p>
    <w:p w14:paraId="5F32A5AA" w14:textId="6E5A7F71" w:rsidR="0014005D" w:rsidRPr="0014005D" w:rsidRDefault="0014005D" w:rsidP="0014005D">
      <w:pPr>
        <w:pStyle w:val="NoSpacing"/>
      </w:pPr>
      <w:r w:rsidRPr="0014005D">
        <w:t xml:space="preserve">The </w:t>
      </w:r>
      <w:r>
        <w:t>offence</w:t>
      </w:r>
      <w:r w:rsidRPr="0014005D">
        <w:t xml:space="preserve"> before the court involves the intentional causing of grievous bodily harm to Mary Thomas. </w:t>
      </w:r>
      <w:r>
        <w:t>Ms</w:t>
      </w:r>
      <w:r w:rsidRPr="0014005D">
        <w:t xml:space="preserve"> Jones's actions resulted in </w:t>
      </w:r>
      <w:r>
        <w:t>Ms</w:t>
      </w:r>
      <w:r w:rsidRPr="0014005D">
        <w:t xml:space="preserve"> Thomas sustaining a laceration on her face after being struck by a punch. While the injury is described as superficial, it carries the potential for lasting physical and emotional consequences. The seriousness of the </w:t>
      </w:r>
      <w:r>
        <w:t>offence</w:t>
      </w:r>
      <w:r w:rsidRPr="0014005D">
        <w:t xml:space="preserve"> is evident from the intentional harm inflicted upon the victim.</w:t>
      </w:r>
    </w:p>
    <w:p w14:paraId="4432D252" w14:textId="7DC263C2" w:rsidR="0014005D" w:rsidRDefault="0014005D" w:rsidP="0014005D">
      <w:pPr>
        <w:pStyle w:val="NoSpacing"/>
      </w:pPr>
      <w:r w:rsidRPr="0014005D">
        <w:t xml:space="preserve"> Mary Thomas, the victim, suffered both physical and emotional harm </w:t>
      </w:r>
      <w:r w:rsidRPr="0014005D">
        <w:t>because of</w:t>
      </w:r>
      <w:r w:rsidRPr="0014005D">
        <w:t xml:space="preserve"> the incident. The potential for scarring from the laceration on her face has implications for her physical appearance and emotional well-being. The victim impact underscores the gravity of the </w:t>
      </w:r>
      <w:r>
        <w:t>offence</w:t>
      </w:r>
      <w:r w:rsidRPr="0014005D">
        <w:t xml:space="preserve"> and the need for a just and proportionate sentence.</w:t>
      </w:r>
    </w:p>
    <w:p w14:paraId="3DFADCAE" w14:textId="77777777" w:rsidR="004E4EE3" w:rsidRPr="0014005D" w:rsidRDefault="004E4EE3" w:rsidP="0014005D">
      <w:pPr>
        <w:pStyle w:val="NoSpacing"/>
      </w:pPr>
    </w:p>
    <w:p w14:paraId="6CBB7F15" w14:textId="7F70A09F" w:rsidR="0014005D" w:rsidRDefault="0014005D" w:rsidP="0014005D">
      <w:pPr>
        <w:pStyle w:val="NoSpacing"/>
      </w:pPr>
      <w:r w:rsidRPr="0014005D">
        <w:t xml:space="preserve">The Sentencing Guidelines provide a framework for determining the appropriate sentence for </w:t>
      </w:r>
      <w:r>
        <w:t>offences</w:t>
      </w:r>
      <w:r w:rsidRPr="0014005D">
        <w:t xml:space="preserve"> of this nature. Given the deliberate nature of the harm caused and the potential for lasting consequences, a custodial sentence is likely to be the appropriate course of action. The Sentencing Guidelines acknowledge the need to reflect the seriousness of the </w:t>
      </w:r>
      <w:r>
        <w:t>offence</w:t>
      </w:r>
      <w:r w:rsidRPr="0014005D">
        <w:t xml:space="preserve"> and the harm inflicted upon the victim.</w:t>
      </w:r>
    </w:p>
    <w:p w14:paraId="03302AF7" w14:textId="77777777" w:rsidR="0014005D" w:rsidRPr="0014005D" w:rsidRDefault="0014005D" w:rsidP="0014005D">
      <w:pPr>
        <w:pStyle w:val="NoSpacing"/>
      </w:pPr>
    </w:p>
    <w:p w14:paraId="70074D06" w14:textId="556D8E68" w:rsidR="0014005D" w:rsidRDefault="0014005D" w:rsidP="0014005D">
      <w:pPr>
        <w:pStyle w:val="NoSpacing"/>
      </w:pPr>
      <w:r w:rsidRPr="0014005D">
        <w:t xml:space="preserve">Your </w:t>
      </w:r>
      <w:r w:rsidRPr="0014005D">
        <w:t>Honour</w:t>
      </w:r>
      <w:r w:rsidRPr="0014005D">
        <w:t xml:space="preserve">, based on the full facts of this case, the remorse demonstrated by </w:t>
      </w:r>
      <w:r>
        <w:t>Ms</w:t>
      </w:r>
      <w:r w:rsidRPr="0014005D">
        <w:t xml:space="preserve"> Jones through her early guilty plea, and the need to address both the intentional harm and the victim impact, it is our submission that a custodial sentence is appropriate in this instance. We ask the court to consider the lasting consequences of </w:t>
      </w:r>
      <w:r>
        <w:t>Ms</w:t>
      </w:r>
      <w:r w:rsidRPr="0014005D">
        <w:t xml:space="preserve"> Jones's actions and to impose a sentence that reflects the gravity of the </w:t>
      </w:r>
      <w:r>
        <w:t>offence</w:t>
      </w:r>
      <w:r w:rsidRPr="0014005D">
        <w:t xml:space="preserve"> while </w:t>
      </w:r>
      <w:r w:rsidRPr="0014005D">
        <w:t>considering</w:t>
      </w:r>
      <w:r w:rsidRPr="0014005D">
        <w:t xml:space="preserve"> the mitigating factors presented.</w:t>
      </w:r>
    </w:p>
    <w:p w14:paraId="181A64E8" w14:textId="77777777" w:rsidR="0014005D" w:rsidRPr="0014005D" w:rsidRDefault="0014005D" w:rsidP="0014005D">
      <w:pPr>
        <w:pStyle w:val="NoSpacing"/>
      </w:pPr>
    </w:p>
    <w:p w14:paraId="6322DDE2" w14:textId="746169FF" w:rsidR="0014005D" w:rsidRPr="0014005D" w:rsidRDefault="0014005D" w:rsidP="0014005D">
      <w:pPr>
        <w:pStyle w:val="NoSpacing"/>
      </w:pPr>
      <w:r w:rsidRPr="0014005D">
        <w:t xml:space="preserve">Thank you, Your </w:t>
      </w:r>
      <w:r w:rsidRPr="0014005D">
        <w:t>Honour</w:t>
      </w:r>
      <w:r w:rsidRPr="0014005D">
        <w:t>.</w:t>
      </w:r>
    </w:p>
    <w:p w14:paraId="374B0DEF" w14:textId="77777777" w:rsidR="0014005D" w:rsidRPr="00954592" w:rsidRDefault="0014005D" w:rsidP="00954592">
      <w:pPr>
        <w:pStyle w:val="NoSpacing"/>
      </w:pPr>
    </w:p>
    <w:sectPr w:rsidR="0014005D" w:rsidRPr="00954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1F52"/>
    <w:multiLevelType w:val="hybridMultilevel"/>
    <w:tmpl w:val="98B605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171D63"/>
    <w:multiLevelType w:val="multilevel"/>
    <w:tmpl w:val="345CF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082750"/>
    <w:multiLevelType w:val="multilevel"/>
    <w:tmpl w:val="C8B2C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CE3BE7"/>
    <w:multiLevelType w:val="multilevel"/>
    <w:tmpl w:val="B92A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66571">
    <w:abstractNumId w:val="1"/>
  </w:num>
  <w:num w:numId="2" w16cid:durableId="1999771414">
    <w:abstractNumId w:val="2"/>
  </w:num>
  <w:num w:numId="3" w16cid:durableId="1292399868">
    <w:abstractNumId w:val="3"/>
  </w:num>
  <w:num w:numId="4" w16cid:durableId="406852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98F"/>
    <w:rsid w:val="0014005D"/>
    <w:rsid w:val="00163973"/>
    <w:rsid w:val="00173EAA"/>
    <w:rsid w:val="0020298F"/>
    <w:rsid w:val="003B7FE3"/>
    <w:rsid w:val="004E4EE3"/>
    <w:rsid w:val="00601963"/>
    <w:rsid w:val="008960A4"/>
    <w:rsid w:val="00954592"/>
    <w:rsid w:val="00AC5E4C"/>
    <w:rsid w:val="00AD6CA3"/>
    <w:rsid w:val="00B47B75"/>
    <w:rsid w:val="00B65998"/>
    <w:rsid w:val="00C2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6C2E3E"/>
  <w15:chartTrackingRefBased/>
  <w15:docId w15:val="{823509F1-903D-8442-92C5-C78AB227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963"/>
  </w:style>
  <w:style w:type="paragraph" w:styleId="Heading1">
    <w:name w:val="heading 1"/>
    <w:basedOn w:val="Normal"/>
    <w:next w:val="Normal"/>
    <w:link w:val="Heading1Char"/>
    <w:uiPriority w:val="9"/>
    <w:qFormat/>
    <w:rsid w:val="0095459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4592"/>
  </w:style>
  <w:style w:type="character" w:customStyle="1" w:styleId="Heading1Char">
    <w:name w:val="Heading 1 Char"/>
    <w:basedOn w:val="DefaultParagraphFont"/>
    <w:link w:val="Heading1"/>
    <w:uiPriority w:val="9"/>
    <w:rsid w:val="0095459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44082">
      <w:bodyDiv w:val="1"/>
      <w:marLeft w:val="0"/>
      <w:marRight w:val="0"/>
      <w:marTop w:val="0"/>
      <w:marBottom w:val="0"/>
      <w:divBdr>
        <w:top w:val="none" w:sz="0" w:space="0" w:color="auto"/>
        <w:left w:val="none" w:sz="0" w:space="0" w:color="auto"/>
        <w:bottom w:val="none" w:sz="0" w:space="0" w:color="auto"/>
        <w:right w:val="none" w:sz="0" w:space="0" w:color="auto"/>
      </w:divBdr>
    </w:div>
    <w:div w:id="225074147">
      <w:bodyDiv w:val="1"/>
      <w:marLeft w:val="0"/>
      <w:marRight w:val="0"/>
      <w:marTop w:val="0"/>
      <w:marBottom w:val="0"/>
      <w:divBdr>
        <w:top w:val="none" w:sz="0" w:space="0" w:color="auto"/>
        <w:left w:val="none" w:sz="0" w:space="0" w:color="auto"/>
        <w:bottom w:val="none" w:sz="0" w:space="0" w:color="auto"/>
        <w:right w:val="none" w:sz="0" w:space="0" w:color="auto"/>
      </w:divBdr>
    </w:div>
    <w:div w:id="272828847">
      <w:bodyDiv w:val="1"/>
      <w:marLeft w:val="0"/>
      <w:marRight w:val="0"/>
      <w:marTop w:val="0"/>
      <w:marBottom w:val="0"/>
      <w:divBdr>
        <w:top w:val="none" w:sz="0" w:space="0" w:color="auto"/>
        <w:left w:val="none" w:sz="0" w:space="0" w:color="auto"/>
        <w:bottom w:val="none" w:sz="0" w:space="0" w:color="auto"/>
        <w:right w:val="none" w:sz="0" w:space="0" w:color="auto"/>
      </w:divBdr>
    </w:div>
    <w:div w:id="274681153">
      <w:bodyDiv w:val="1"/>
      <w:marLeft w:val="0"/>
      <w:marRight w:val="0"/>
      <w:marTop w:val="0"/>
      <w:marBottom w:val="0"/>
      <w:divBdr>
        <w:top w:val="none" w:sz="0" w:space="0" w:color="auto"/>
        <w:left w:val="none" w:sz="0" w:space="0" w:color="auto"/>
        <w:bottom w:val="none" w:sz="0" w:space="0" w:color="auto"/>
        <w:right w:val="none" w:sz="0" w:space="0" w:color="auto"/>
      </w:divBdr>
    </w:div>
    <w:div w:id="286014142">
      <w:bodyDiv w:val="1"/>
      <w:marLeft w:val="0"/>
      <w:marRight w:val="0"/>
      <w:marTop w:val="0"/>
      <w:marBottom w:val="0"/>
      <w:divBdr>
        <w:top w:val="none" w:sz="0" w:space="0" w:color="auto"/>
        <w:left w:val="none" w:sz="0" w:space="0" w:color="auto"/>
        <w:bottom w:val="none" w:sz="0" w:space="0" w:color="auto"/>
        <w:right w:val="none" w:sz="0" w:space="0" w:color="auto"/>
      </w:divBdr>
    </w:div>
    <w:div w:id="334499718">
      <w:bodyDiv w:val="1"/>
      <w:marLeft w:val="0"/>
      <w:marRight w:val="0"/>
      <w:marTop w:val="0"/>
      <w:marBottom w:val="0"/>
      <w:divBdr>
        <w:top w:val="none" w:sz="0" w:space="0" w:color="auto"/>
        <w:left w:val="none" w:sz="0" w:space="0" w:color="auto"/>
        <w:bottom w:val="none" w:sz="0" w:space="0" w:color="auto"/>
        <w:right w:val="none" w:sz="0" w:space="0" w:color="auto"/>
      </w:divBdr>
    </w:div>
    <w:div w:id="437258929">
      <w:bodyDiv w:val="1"/>
      <w:marLeft w:val="0"/>
      <w:marRight w:val="0"/>
      <w:marTop w:val="0"/>
      <w:marBottom w:val="0"/>
      <w:divBdr>
        <w:top w:val="none" w:sz="0" w:space="0" w:color="auto"/>
        <w:left w:val="none" w:sz="0" w:space="0" w:color="auto"/>
        <w:bottom w:val="none" w:sz="0" w:space="0" w:color="auto"/>
        <w:right w:val="none" w:sz="0" w:space="0" w:color="auto"/>
      </w:divBdr>
    </w:div>
    <w:div w:id="507331562">
      <w:bodyDiv w:val="1"/>
      <w:marLeft w:val="0"/>
      <w:marRight w:val="0"/>
      <w:marTop w:val="0"/>
      <w:marBottom w:val="0"/>
      <w:divBdr>
        <w:top w:val="none" w:sz="0" w:space="0" w:color="auto"/>
        <w:left w:val="none" w:sz="0" w:space="0" w:color="auto"/>
        <w:bottom w:val="none" w:sz="0" w:space="0" w:color="auto"/>
        <w:right w:val="none" w:sz="0" w:space="0" w:color="auto"/>
      </w:divBdr>
    </w:div>
    <w:div w:id="695734691">
      <w:bodyDiv w:val="1"/>
      <w:marLeft w:val="0"/>
      <w:marRight w:val="0"/>
      <w:marTop w:val="0"/>
      <w:marBottom w:val="0"/>
      <w:divBdr>
        <w:top w:val="none" w:sz="0" w:space="0" w:color="auto"/>
        <w:left w:val="none" w:sz="0" w:space="0" w:color="auto"/>
        <w:bottom w:val="none" w:sz="0" w:space="0" w:color="auto"/>
        <w:right w:val="none" w:sz="0" w:space="0" w:color="auto"/>
      </w:divBdr>
    </w:div>
    <w:div w:id="699088504">
      <w:bodyDiv w:val="1"/>
      <w:marLeft w:val="0"/>
      <w:marRight w:val="0"/>
      <w:marTop w:val="0"/>
      <w:marBottom w:val="0"/>
      <w:divBdr>
        <w:top w:val="none" w:sz="0" w:space="0" w:color="auto"/>
        <w:left w:val="none" w:sz="0" w:space="0" w:color="auto"/>
        <w:bottom w:val="none" w:sz="0" w:space="0" w:color="auto"/>
        <w:right w:val="none" w:sz="0" w:space="0" w:color="auto"/>
      </w:divBdr>
    </w:div>
    <w:div w:id="803042391">
      <w:bodyDiv w:val="1"/>
      <w:marLeft w:val="0"/>
      <w:marRight w:val="0"/>
      <w:marTop w:val="0"/>
      <w:marBottom w:val="0"/>
      <w:divBdr>
        <w:top w:val="none" w:sz="0" w:space="0" w:color="auto"/>
        <w:left w:val="none" w:sz="0" w:space="0" w:color="auto"/>
        <w:bottom w:val="none" w:sz="0" w:space="0" w:color="auto"/>
        <w:right w:val="none" w:sz="0" w:space="0" w:color="auto"/>
      </w:divBdr>
    </w:div>
    <w:div w:id="914096606">
      <w:bodyDiv w:val="1"/>
      <w:marLeft w:val="0"/>
      <w:marRight w:val="0"/>
      <w:marTop w:val="0"/>
      <w:marBottom w:val="0"/>
      <w:divBdr>
        <w:top w:val="none" w:sz="0" w:space="0" w:color="auto"/>
        <w:left w:val="none" w:sz="0" w:space="0" w:color="auto"/>
        <w:bottom w:val="none" w:sz="0" w:space="0" w:color="auto"/>
        <w:right w:val="none" w:sz="0" w:space="0" w:color="auto"/>
      </w:divBdr>
    </w:div>
    <w:div w:id="944070688">
      <w:bodyDiv w:val="1"/>
      <w:marLeft w:val="0"/>
      <w:marRight w:val="0"/>
      <w:marTop w:val="0"/>
      <w:marBottom w:val="0"/>
      <w:divBdr>
        <w:top w:val="none" w:sz="0" w:space="0" w:color="auto"/>
        <w:left w:val="none" w:sz="0" w:space="0" w:color="auto"/>
        <w:bottom w:val="none" w:sz="0" w:space="0" w:color="auto"/>
        <w:right w:val="none" w:sz="0" w:space="0" w:color="auto"/>
      </w:divBdr>
    </w:div>
    <w:div w:id="1014838575">
      <w:bodyDiv w:val="1"/>
      <w:marLeft w:val="0"/>
      <w:marRight w:val="0"/>
      <w:marTop w:val="0"/>
      <w:marBottom w:val="0"/>
      <w:divBdr>
        <w:top w:val="none" w:sz="0" w:space="0" w:color="auto"/>
        <w:left w:val="none" w:sz="0" w:space="0" w:color="auto"/>
        <w:bottom w:val="none" w:sz="0" w:space="0" w:color="auto"/>
        <w:right w:val="none" w:sz="0" w:space="0" w:color="auto"/>
      </w:divBdr>
    </w:div>
    <w:div w:id="1075011306">
      <w:bodyDiv w:val="1"/>
      <w:marLeft w:val="0"/>
      <w:marRight w:val="0"/>
      <w:marTop w:val="0"/>
      <w:marBottom w:val="0"/>
      <w:divBdr>
        <w:top w:val="none" w:sz="0" w:space="0" w:color="auto"/>
        <w:left w:val="none" w:sz="0" w:space="0" w:color="auto"/>
        <w:bottom w:val="none" w:sz="0" w:space="0" w:color="auto"/>
        <w:right w:val="none" w:sz="0" w:space="0" w:color="auto"/>
      </w:divBdr>
    </w:div>
    <w:div w:id="1290018519">
      <w:bodyDiv w:val="1"/>
      <w:marLeft w:val="0"/>
      <w:marRight w:val="0"/>
      <w:marTop w:val="0"/>
      <w:marBottom w:val="0"/>
      <w:divBdr>
        <w:top w:val="none" w:sz="0" w:space="0" w:color="auto"/>
        <w:left w:val="none" w:sz="0" w:space="0" w:color="auto"/>
        <w:bottom w:val="none" w:sz="0" w:space="0" w:color="auto"/>
        <w:right w:val="none" w:sz="0" w:space="0" w:color="auto"/>
      </w:divBdr>
    </w:div>
    <w:div w:id="1322810761">
      <w:bodyDiv w:val="1"/>
      <w:marLeft w:val="0"/>
      <w:marRight w:val="0"/>
      <w:marTop w:val="0"/>
      <w:marBottom w:val="0"/>
      <w:divBdr>
        <w:top w:val="none" w:sz="0" w:space="0" w:color="auto"/>
        <w:left w:val="none" w:sz="0" w:space="0" w:color="auto"/>
        <w:bottom w:val="none" w:sz="0" w:space="0" w:color="auto"/>
        <w:right w:val="none" w:sz="0" w:space="0" w:color="auto"/>
      </w:divBdr>
    </w:div>
    <w:div w:id="1601990585">
      <w:bodyDiv w:val="1"/>
      <w:marLeft w:val="0"/>
      <w:marRight w:val="0"/>
      <w:marTop w:val="0"/>
      <w:marBottom w:val="0"/>
      <w:divBdr>
        <w:top w:val="none" w:sz="0" w:space="0" w:color="auto"/>
        <w:left w:val="none" w:sz="0" w:space="0" w:color="auto"/>
        <w:bottom w:val="none" w:sz="0" w:space="0" w:color="auto"/>
        <w:right w:val="none" w:sz="0" w:space="0" w:color="auto"/>
      </w:divBdr>
    </w:div>
    <w:div w:id="1718046363">
      <w:bodyDiv w:val="1"/>
      <w:marLeft w:val="0"/>
      <w:marRight w:val="0"/>
      <w:marTop w:val="0"/>
      <w:marBottom w:val="0"/>
      <w:divBdr>
        <w:top w:val="none" w:sz="0" w:space="0" w:color="auto"/>
        <w:left w:val="none" w:sz="0" w:space="0" w:color="auto"/>
        <w:bottom w:val="none" w:sz="0" w:space="0" w:color="auto"/>
        <w:right w:val="none" w:sz="0" w:space="0" w:color="auto"/>
      </w:divBdr>
    </w:div>
    <w:div w:id="1720670501">
      <w:bodyDiv w:val="1"/>
      <w:marLeft w:val="0"/>
      <w:marRight w:val="0"/>
      <w:marTop w:val="0"/>
      <w:marBottom w:val="0"/>
      <w:divBdr>
        <w:top w:val="none" w:sz="0" w:space="0" w:color="auto"/>
        <w:left w:val="none" w:sz="0" w:space="0" w:color="auto"/>
        <w:bottom w:val="none" w:sz="0" w:space="0" w:color="auto"/>
        <w:right w:val="none" w:sz="0" w:space="0" w:color="auto"/>
      </w:divBdr>
    </w:div>
    <w:div w:id="2032610677">
      <w:bodyDiv w:val="1"/>
      <w:marLeft w:val="0"/>
      <w:marRight w:val="0"/>
      <w:marTop w:val="0"/>
      <w:marBottom w:val="0"/>
      <w:divBdr>
        <w:top w:val="none" w:sz="0" w:space="0" w:color="auto"/>
        <w:left w:val="none" w:sz="0" w:space="0" w:color="auto"/>
        <w:bottom w:val="none" w:sz="0" w:space="0" w:color="auto"/>
        <w:right w:val="none" w:sz="0" w:space="0" w:color="auto"/>
      </w:divBdr>
    </w:div>
    <w:div w:id="2034263834">
      <w:bodyDiv w:val="1"/>
      <w:marLeft w:val="0"/>
      <w:marRight w:val="0"/>
      <w:marTop w:val="0"/>
      <w:marBottom w:val="0"/>
      <w:divBdr>
        <w:top w:val="none" w:sz="0" w:space="0" w:color="auto"/>
        <w:left w:val="none" w:sz="0" w:space="0" w:color="auto"/>
        <w:bottom w:val="none" w:sz="0" w:space="0" w:color="auto"/>
        <w:right w:val="none" w:sz="0" w:space="0" w:color="auto"/>
      </w:divBdr>
    </w:div>
    <w:div w:id="2044745059">
      <w:bodyDiv w:val="1"/>
      <w:marLeft w:val="0"/>
      <w:marRight w:val="0"/>
      <w:marTop w:val="0"/>
      <w:marBottom w:val="0"/>
      <w:divBdr>
        <w:top w:val="none" w:sz="0" w:space="0" w:color="auto"/>
        <w:left w:val="none" w:sz="0" w:space="0" w:color="auto"/>
        <w:bottom w:val="none" w:sz="0" w:space="0" w:color="auto"/>
        <w:right w:val="none" w:sz="0" w:space="0" w:color="auto"/>
      </w:divBdr>
    </w:div>
    <w:div w:id="205272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1564</Words>
  <Characters>8919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3</cp:revision>
  <dcterms:created xsi:type="dcterms:W3CDTF">2023-08-21T13:59:00Z</dcterms:created>
  <dcterms:modified xsi:type="dcterms:W3CDTF">2023-08-21T15:28:00Z</dcterms:modified>
</cp:coreProperties>
</file>