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9BC632" w14:textId="77777777" w:rsidR="00191029" w:rsidRPr="007F6E24" w:rsidRDefault="00191029" w:rsidP="00191029">
      <w:pPr>
        <w:jc w:val="center"/>
        <w:rPr>
          <w:rFonts w:ascii="Arial" w:hAnsi="Arial" w:cs="Arial"/>
          <w:sz w:val="40"/>
          <w:szCs w:val="40"/>
        </w:rPr>
      </w:pPr>
      <w:r w:rsidRPr="007F6E24">
        <w:rPr>
          <w:rFonts w:ascii="Arial" w:hAnsi="Arial" w:cs="Arial"/>
          <w:b/>
          <w:bCs/>
          <w:sz w:val="40"/>
          <w:szCs w:val="40"/>
        </w:rPr>
        <w:t>Leading and Implementing Workplace Change</w:t>
      </w:r>
    </w:p>
    <w:p w14:paraId="520F6AF1" w14:textId="77777777" w:rsidR="00191029" w:rsidRDefault="00191029" w:rsidP="00191029">
      <w:pPr>
        <w:jc w:val="center"/>
        <w:rPr>
          <w:b/>
          <w:bCs/>
          <w:sz w:val="36"/>
          <w:szCs w:val="32"/>
        </w:rPr>
      </w:pPr>
      <w:r>
        <w:rPr>
          <w:b/>
          <w:bCs/>
          <w:sz w:val="36"/>
          <w:szCs w:val="32"/>
        </w:rPr>
        <w:t xml:space="preserve">    </w:t>
      </w:r>
    </w:p>
    <w:p w14:paraId="34868647" w14:textId="77777777" w:rsidR="00191029" w:rsidRPr="000B3191" w:rsidRDefault="00191029" w:rsidP="00191029">
      <w:pPr>
        <w:jc w:val="center"/>
        <w:rPr>
          <w:b/>
          <w:bCs/>
          <w:sz w:val="36"/>
          <w:szCs w:val="32"/>
        </w:rPr>
      </w:pPr>
    </w:p>
    <w:p w14:paraId="27DA2CC2" w14:textId="77777777" w:rsidR="00191029" w:rsidRPr="00695AC7" w:rsidRDefault="00191029" w:rsidP="00191029">
      <w:pPr>
        <w:rPr>
          <w:rFonts w:cs="Arial"/>
          <w:b/>
          <w:bCs/>
          <w:sz w:val="32"/>
          <w:szCs w:val="32"/>
        </w:rPr>
      </w:pPr>
      <w:r>
        <w:rPr>
          <w:rFonts w:cs="Arial"/>
          <w:b/>
          <w:bCs/>
          <w:sz w:val="32"/>
          <w:szCs w:val="32"/>
        </w:rPr>
        <w:t xml:space="preserve">            </w:t>
      </w:r>
      <w:r w:rsidRPr="00695AC7">
        <w:rPr>
          <w:rFonts w:cs="Arial"/>
          <w:b/>
          <w:bCs/>
          <w:sz w:val="32"/>
          <w:szCs w:val="32"/>
        </w:rPr>
        <w:t>Module code: BMSW610</w:t>
      </w:r>
      <w:r>
        <w:rPr>
          <w:rFonts w:cs="Arial"/>
          <w:b/>
          <w:bCs/>
          <w:sz w:val="32"/>
          <w:szCs w:val="32"/>
        </w:rPr>
        <w:t>3</w:t>
      </w:r>
      <w:r w:rsidRPr="00695AC7">
        <w:rPr>
          <w:rFonts w:cs="Arial"/>
          <w:b/>
          <w:bCs/>
          <w:sz w:val="32"/>
          <w:szCs w:val="32"/>
        </w:rPr>
        <w:t xml:space="preserve">_LON </w:t>
      </w:r>
    </w:p>
    <w:p w14:paraId="77F3D595" w14:textId="77777777" w:rsidR="00191029" w:rsidRPr="00695AC7" w:rsidRDefault="00191029" w:rsidP="00191029">
      <w:pPr>
        <w:rPr>
          <w:rFonts w:cs="Arial"/>
          <w:b/>
          <w:bCs/>
          <w:sz w:val="32"/>
          <w:szCs w:val="32"/>
        </w:rPr>
      </w:pPr>
      <w:r>
        <w:rPr>
          <w:rFonts w:cs="Arial"/>
          <w:b/>
          <w:bCs/>
          <w:sz w:val="32"/>
          <w:szCs w:val="32"/>
        </w:rPr>
        <w:t xml:space="preserve">            </w:t>
      </w:r>
      <w:r w:rsidRPr="00695AC7">
        <w:rPr>
          <w:rFonts w:cs="Arial"/>
          <w:b/>
          <w:bCs/>
          <w:sz w:val="32"/>
          <w:szCs w:val="32"/>
        </w:rPr>
        <w:t xml:space="preserve">Student name: </w:t>
      </w:r>
      <w:r>
        <w:rPr>
          <w:rFonts w:cs="Arial"/>
          <w:b/>
          <w:bCs/>
          <w:sz w:val="32"/>
          <w:szCs w:val="32"/>
        </w:rPr>
        <w:t>Cezar Stroescu</w:t>
      </w:r>
    </w:p>
    <w:p w14:paraId="60559D6D" w14:textId="77777777" w:rsidR="00191029" w:rsidRPr="00695AC7" w:rsidRDefault="00191029" w:rsidP="00191029">
      <w:pPr>
        <w:rPr>
          <w:rFonts w:cs="Arial"/>
          <w:b/>
          <w:bCs/>
          <w:sz w:val="32"/>
          <w:szCs w:val="32"/>
        </w:rPr>
      </w:pPr>
      <w:r>
        <w:rPr>
          <w:rFonts w:cs="Arial"/>
          <w:b/>
          <w:bCs/>
          <w:sz w:val="32"/>
          <w:szCs w:val="32"/>
        </w:rPr>
        <w:t xml:space="preserve">            </w:t>
      </w:r>
      <w:r w:rsidRPr="00695AC7">
        <w:rPr>
          <w:rFonts w:cs="Arial"/>
          <w:b/>
          <w:bCs/>
          <w:sz w:val="32"/>
          <w:szCs w:val="32"/>
        </w:rPr>
        <w:t>Student ID: 212</w:t>
      </w:r>
      <w:r>
        <w:rPr>
          <w:rFonts w:cs="Arial"/>
          <w:b/>
          <w:bCs/>
          <w:sz w:val="32"/>
          <w:szCs w:val="32"/>
        </w:rPr>
        <w:t>3047</w:t>
      </w:r>
    </w:p>
    <w:p w14:paraId="4F8558CE" w14:textId="77777777" w:rsidR="00191029" w:rsidRPr="007F6E24" w:rsidRDefault="00191029" w:rsidP="00191029">
      <w:pPr>
        <w:rPr>
          <w:rFonts w:cs="Arial"/>
          <w:b/>
          <w:bCs/>
          <w:sz w:val="32"/>
          <w:szCs w:val="32"/>
        </w:rPr>
        <w:sectPr w:rsidR="00191029" w:rsidRPr="007F6E24" w:rsidSect="00191029">
          <w:footerReference w:type="default" r:id="rId7"/>
          <w:pgSz w:w="11906" w:h="16838" w:code="9"/>
          <w:pgMar w:top="1440" w:right="1440" w:bottom="1440" w:left="1440" w:header="720" w:footer="720" w:gutter="0"/>
          <w:cols w:space="720"/>
          <w:titlePg/>
          <w:docGrid w:linePitch="360"/>
        </w:sectPr>
      </w:pPr>
      <w:r>
        <w:rPr>
          <w:rFonts w:cs="Arial"/>
          <w:b/>
          <w:bCs/>
          <w:sz w:val="32"/>
          <w:szCs w:val="32"/>
        </w:rPr>
        <w:t xml:space="preserve">            </w:t>
      </w:r>
      <w:r w:rsidRPr="00695AC7">
        <w:rPr>
          <w:rFonts w:cs="Arial"/>
          <w:b/>
          <w:bCs/>
          <w:sz w:val="32"/>
          <w:szCs w:val="32"/>
        </w:rPr>
        <w:t xml:space="preserve">Lecture’s name: </w:t>
      </w:r>
      <w:r>
        <w:rPr>
          <w:rFonts w:cs="Arial"/>
          <w:b/>
          <w:bCs/>
          <w:sz w:val="32"/>
          <w:szCs w:val="32"/>
        </w:rPr>
        <w:t>Nadeem Mirza</w:t>
      </w:r>
    </w:p>
    <w:p w14:paraId="0DE81DCB" w14:textId="77777777" w:rsidR="007C05D4" w:rsidRDefault="007C05D4" w:rsidP="000B3191"/>
    <w:p w14:paraId="454B037D" w14:textId="77777777" w:rsidR="007C05D4" w:rsidRDefault="007C05D4" w:rsidP="000B3191"/>
    <w:p w14:paraId="2F15919A" w14:textId="77777777" w:rsidR="006E0333" w:rsidRPr="00E211E3" w:rsidRDefault="006E0333" w:rsidP="000B3191">
      <w:pPr>
        <w:rPr>
          <w:sz w:val="32"/>
          <w:szCs w:val="32"/>
        </w:rPr>
      </w:pPr>
      <w:r>
        <w:tab/>
      </w:r>
    </w:p>
    <w:p w14:paraId="57513275" w14:textId="78623706" w:rsidR="007C05D4" w:rsidRPr="0087039B" w:rsidRDefault="00A113AE" w:rsidP="000B3191">
      <w:pPr>
        <w:pStyle w:val="Heading1"/>
        <w:rPr>
          <w:rFonts w:ascii="Arial" w:hAnsi="Arial" w:cs="Arial"/>
        </w:rPr>
      </w:pPr>
      <w:bookmarkStart w:id="0" w:name="_Toc171983840"/>
      <w:r w:rsidRPr="0087039B">
        <w:rPr>
          <w:rFonts w:ascii="Arial" w:hAnsi="Arial" w:cs="Arial"/>
        </w:rPr>
        <w:t>Executive Summary</w:t>
      </w:r>
      <w:bookmarkEnd w:id="0"/>
    </w:p>
    <w:p w14:paraId="6AE5C7AE" w14:textId="4B113B2C" w:rsidR="00A113AE" w:rsidRPr="00CF18D4" w:rsidRDefault="00C044BF" w:rsidP="000B3191">
      <w:pPr>
        <w:rPr>
          <w:rFonts w:ascii="Arial" w:hAnsi="Arial" w:cs="Arial"/>
          <w:sz w:val="22"/>
        </w:rPr>
      </w:pPr>
      <w:r w:rsidRPr="00CF18D4">
        <w:rPr>
          <w:rFonts w:ascii="Arial" w:hAnsi="Arial" w:cs="Arial"/>
          <w:sz w:val="22"/>
        </w:rPr>
        <w:t xml:space="preserve">This report proposes the change management strategy for Sainsbury’s, specifically about the digital transformation to handle the issues of dynamic nature of the retail sector. It outlines the use of sophisticated systems such as artificial intelligence, big data, and distributed ledgers such as block chains to support the operations of the business and improve consumers’ experience. An </w:t>
      </w:r>
      <w:proofErr w:type="gramStart"/>
      <w:r w:rsidRPr="00CF18D4">
        <w:rPr>
          <w:rFonts w:ascii="Arial" w:hAnsi="Arial" w:cs="Arial"/>
          <w:sz w:val="22"/>
        </w:rPr>
        <w:t>elaborated</w:t>
      </w:r>
      <w:proofErr w:type="gramEnd"/>
      <w:r w:rsidRPr="00CF18D4">
        <w:rPr>
          <w:rFonts w:ascii="Arial" w:hAnsi="Arial" w:cs="Arial"/>
          <w:sz w:val="22"/>
        </w:rPr>
        <w:t xml:space="preserve"> staff training with objectives for a specific period involves measures to increase the levels of digital literacy within the company. The focus on communication encompasses the communication of change initiatives, the use of multiple media, and the inclusion of relevant stakeholders for an easy implementation of the change process. An evaluation framework is presented on how the progress and the effectiveness of the change management initiatives could be measured. The plan also notes the importance of the culture of the organization in the change process and therefore </w:t>
      </w:r>
      <w:proofErr w:type="gramStart"/>
      <w:r w:rsidRPr="00CF18D4">
        <w:rPr>
          <w:rFonts w:ascii="Arial" w:hAnsi="Arial" w:cs="Arial"/>
          <w:sz w:val="22"/>
        </w:rPr>
        <w:t>stresses on</w:t>
      </w:r>
      <w:proofErr w:type="gramEnd"/>
      <w:r w:rsidRPr="00CF18D4">
        <w:rPr>
          <w:rFonts w:ascii="Arial" w:hAnsi="Arial" w:cs="Arial"/>
          <w:sz w:val="22"/>
        </w:rPr>
        <w:t xml:space="preserve"> culture change. With the help of implementing the described strategy of digital transformation, Sainsbury’s vision is to increase its competitive advantage, enhance effectiveness, and respond to the changing requirements in the context of the retail environment.</w:t>
      </w:r>
    </w:p>
    <w:p w14:paraId="3B983392" w14:textId="09C7F6BC" w:rsidR="00A113AE" w:rsidRPr="00CF18D4" w:rsidRDefault="00A113AE" w:rsidP="000B3191">
      <w:pPr>
        <w:rPr>
          <w:rFonts w:ascii="Arial" w:hAnsi="Arial" w:cs="Arial"/>
          <w:sz w:val="22"/>
        </w:rPr>
        <w:sectPr w:rsidR="00A113AE" w:rsidRPr="00CF18D4" w:rsidSect="00C8555F">
          <w:footerReference w:type="default" r:id="rId8"/>
          <w:pgSz w:w="11906" w:h="16838" w:code="9"/>
          <w:pgMar w:top="1440" w:right="1440" w:bottom="1440" w:left="1440" w:header="720" w:footer="720" w:gutter="0"/>
          <w:pgNumType w:fmt="lowerRoman" w:start="1"/>
          <w:cols w:space="720"/>
          <w:docGrid w:linePitch="360"/>
        </w:sectPr>
      </w:pPr>
    </w:p>
    <w:sdt>
      <w:sdtPr>
        <w:rPr>
          <w:rFonts w:ascii="Arial" w:eastAsiaTheme="minorHAnsi" w:hAnsi="Arial" w:cs="Arial"/>
          <w:color w:val="auto"/>
          <w:sz w:val="22"/>
          <w:szCs w:val="22"/>
        </w:rPr>
        <w:id w:val="-421414887"/>
        <w:docPartObj>
          <w:docPartGallery w:val="Table of Contents"/>
          <w:docPartUnique/>
        </w:docPartObj>
      </w:sdtPr>
      <w:sdtEndPr>
        <w:rPr>
          <w:noProof/>
        </w:rPr>
      </w:sdtEndPr>
      <w:sdtContent>
        <w:p w14:paraId="1CBACD71" w14:textId="7B1BC569" w:rsidR="00C8555F" w:rsidRPr="0087039B" w:rsidRDefault="00C8555F" w:rsidP="000B3191">
          <w:pPr>
            <w:pStyle w:val="TOCHeading"/>
            <w:rPr>
              <w:rFonts w:ascii="Arial" w:hAnsi="Arial" w:cs="Arial"/>
            </w:rPr>
          </w:pPr>
          <w:r w:rsidRPr="0087039B">
            <w:rPr>
              <w:rFonts w:ascii="Arial" w:hAnsi="Arial" w:cs="Arial"/>
            </w:rPr>
            <w:t>Table of Contents</w:t>
          </w:r>
        </w:p>
        <w:p w14:paraId="07B58BC4" w14:textId="724BFC6A" w:rsidR="000B3191" w:rsidRPr="00CF18D4" w:rsidRDefault="00C8555F">
          <w:pPr>
            <w:pStyle w:val="TOC1"/>
            <w:tabs>
              <w:tab w:val="right" w:leader="dot" w:pos="9016"/>
            </w:tabs>
            <w:rPr>
              <w:rFonts w:ascii="Arial" w:eastAsiaTheme="minorEastAsia" w:hAnsi="Arial" w:cs="Arial"/>
              <w:noProof/>
              <w:kern w:val="2"/>
              <w:sz w:val="22"/>
              <w:lang w:val="en-GB" w:eastAsia="en-GB"/>
              <w14:ligatures w14:val="standardContextual"/>
            </w:rPr>
          </w:pPr>
          <w:r w:rsidRPr="00CF18D4">
            <w:rPr>
              <w:rFonts w:ascii="Arial" w:hAnsi="Arial" w:cs="Arial"/>
              <w:sz w:val="22"/>
            </w:rPr>
            <w:fldChar w:fldCharType="begin"/>
          </w:r>
          <w:r w:rsidRPr="00CF18D4">
            <w:rPr>
              <w:rFonts w:ascii="Arial" w:hAnsi="Arial" w:cs="Arial"/>
              <w:sz w:val="22"/>
            </w:rPr>
            <w:instrText xml:space="preserve"> TOC \o "1-3" \h \z \u </w:instrText>
          </w:r>
          <w:r w:rsidRPr="00CF18D4">
            <w:rPr>
              <w:rFonts w:ascii="Arial" w:hAnsi="Arial" w:cs="Arial"/>
              <w:sz w:val="22"/>
            </w:rPr>
            <w:fldChar w:fldCharType="separate"/>
          </w:r>
          <w:hyperlink w:anchor="_Toc171983840" w:history="1">
            <w:r w:rsidR="000B3191" w:rsidRPr="00CF18D4">
              <w:rPr>
                <w:rStyle w:val="Hyperlink"/>
                <w:rFonts w:ascii="Arial" w:hAnsi="Arial" w:cs="Arial"/>
                <w:noProof/>
                <w:sz w:val="22"/>
              </w:rPr>
              <w:t>Executive Summary</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_Toc171983840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i</w:t>
            </w:r>
            <w:r w:rsidR="000B3191" w:rsidRPr="00CF18D4">
              <w:rPr>
                <w:rFonts w:ascii="Arial" w:hAnsi="Arial" w:cs="Arial"/>
                <w:noProof/>
                <w:webHidden/>
                <w:sz w:val="22"/>
              </w:rPr>
              <w:fldChar w:fldCharType="end"/>
            </w:r>
          </w:hyperlink>
        </w:p>
        <w:p w14:paraId="5ABF8BE8" w14:textId="1E7AAB50" w:rsidR="000B3191" w:rsidRPr="00CF18D4" w:rsidRDefault="00000000">
          <w:pPr>
            <w:pStyle w:val="TOC1"/>
            <w:tabs>
              <w:tab w:val="right" w:leader="dot" w:pos="9016"/>
            </w:tabs>
            <w:rPr>
              <w:rFonts w:ascii="Arial" w:eastAsiaTheme="minorEastAsia" w:hAnsi="Arial" w:cs="Arial"/>
              <w:noProof/>
              <w:kern w:val="2"/>
              <w:sz w:val="22"/>
              <w:lang w:val="en-GB" w:eastAsia="en-GB"/>
              <w14:ligatures w14:val="standardContextual"/>
            </w:rPr>
          </w:pPr>
          <w:hyperlink w:anchor="_Toc171983841" w:history="1">
            <w:r w:rsidR="000B3191" w:rsidRPr="00CF18D4">
              <w:rPr>
                <w:rStyle w:val="Hyperlink"/>
                <w:rFonts w:ascii="Arial" w:hAnsi="Arial" w:cs="Arial"/>
                <w:noProof/>
                <w:sz w:val="22"/>
              </w:rPr>
              <w:t>Introduction</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_Toc171983841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1</w:t>
            </w:r>
            <w:r w:rsidR="000B3191" w:rsidRPr="00CF18D4">
              <w:rPr>
                <w:rFonts w:ascii="Arial" w:hAnsi="Arial" w:cs="Arial"/>
                <w:noProof/>
                <w:webHidden/>
                <w:sz w:val="22"/>
              </w:rPr>
              <w:fldChar w:fldCharType="end"/>
            </w:r>
          </w:hyperlink>
        </w:p>
        <w:p w14:paraId="01673BD8" w14:textId="5D8CF031" w:rsidR="000B3191" w:rsidRPr="00CF18D4" w:rsidRDefault="00000000">
          <w:pPr>
            <w:pStyle w:val="TOC1"/>
            <w:tabs>
              <w:tab w:val="right" w:leader="dot" w:pos="9016"/>
            </w:tabs>
            <w:rPr>
              <w:rFonts w:ascii="Arial" w:eastAsiaTheme="minorEastAsia" w:hAnsi="Arial" w:cs="Arial"/>
              <w:noProof/>
              <w:kern w:val="2"/>
              <w:sz w:val="22"/>
              <w:lang w:val="en-GB" w:eastAsia="en-GB"/>
              <w14:ligatures w14:val="standardContextual"/>
            </w:rPr>
          </w:pPr>
          <w:hyperlink w:anchor="_Toc171983842" w:history="1">
            <w:r w:rsidR="000B3191" w:rsidRPr="00CF18D4">
              <w:rPr>
                <w:rStyle w:val="Hyperlink"/>
                <w:rFonts w:ascii="Arial" w:hAnsi="Arial" w:cs="Arial"/>
                <w:noProof/>
                <w:sz w:val="22"/>
              </w:rPr>
              <w:t>Brief Overview of Present State of Sainsbury’s</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_Toc171983842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1</w:t>
            </w:r>
            <w:r w:rsidR="000B3191" w:rsidRPr="00CF18D4">
              <w:rPr>
                <w:rFonts w:ascii="Arial" w:hAnsi="Arial" w:cs="Arial"/>
                <w:noProof/>
                <w:webHidden/>
                <w:sz w:val="22"/>
              </w:rPr>
              <w:fldChar w:fldCharType="end"/>
            </w:r>
          </w:hyperlink>
        </w:p>
        <w:p w14:paraId="706F8AE8" w14:textId="0162BB74" w:rsidR="000B3191" w:rsidRPr="00CF18D4" w:rsidRDefault="00000000">
          <w:pPr>
            <w:pStyle w:val="TOC1"/>
            <w:tabs>
              <w:tab w:val="right" w:leader="dot" w:pos="9016"/>
            </w:tabs>
            <w:rPr>
              <w:rFonts w:ascii="Arial" w:eastAsiaTheme="minorEastAsia" w:hAnsi="Arial" w:cs="Arial"/>
              <w:noProof/>
              <w:kern w:val="2"/>
              <w:sz w:val="22"/>
              <w:lang w:val="en-GB" w:eastAsia="en-GB"/>
              <w14:ligatures w14:val="standardContextual"/>
            </w:rPr>
          </w:pPr>
          <w:hyperlink w:anchor="_Toc171983843" w:history="1">
            <w:r w:rsidR="000B3191" w:rsidRPr="00CF18D4">
              <w:rPr>
                <w:rStyle w:val="Hyperlink"/>
                <w:rFonts w:ascii="Arial" w:hAnsi="Arial" w:cs="Arial"/>
                <w:noProof/>
                <w:sz w:val="22"/>
              </w:rPr>
              <w:t>Involvement with Sainsbury’s</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_Toc171983843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2</w:t>
            </w:r>
            <w:r w:rsidR="000B3191" w:rsidRPr="00CF18D4">
              <w:rPr>
                <w:rFonts w:ascii="Arial" w:hAnsi="Arial" w:cs="Arial"/>
                <w:noProof/>
                <w:webHidden/>
                <w:sz w:val="22"/>
              </w:rPr>
              <w:fldChar w:fldCharType="end"/>
            </w:r>
          </w:hyperlink>
        </w:p>
        <w:p w14:paraId="0230E464" w14:textId="2E0DCC86" w:rsidR="000B3191" w:rsidRPr="00CF18D4" w:rsidRDefault="00000000">
          <w:pPr>
            <w:pStyle w:val="TOC1"/>
            <w:tabs>
              <w:tab w:val="right" w:leader="dot" w:pos="9016"/>
            </w:tabs>
            <w:rPr>
              <w:rFonts w:ascii="Arial" w:eastAsiaTheme="minorEastAsia" w:hAnsi="Arial" w:cs="Arial"/>
              <w:noProof/>
              <w:kern w:val="2"/>
              <w:sz w:val="22"/>
              <w:lang w:val="en-GB" w:eastAsia="en-GB"/>
              <w14:ligatures w14:val="standardContextual"/>
            </w:rPr>
          </w:pPr>
          <w:hyperlink w:anchor="_Toc171983844" w:history="1">
            <w:r w:rsidR="000B3191" w:rsidRPr="00CF18D4">
              <w:rPr>
                <w:rStyle w:val="Hyperlink"/>
                <w:rFonts w:ascii="Arial" w:hAnsi="Arial" w:cs="Arial"/>
                <w:noProof/>
                <w:sz w:val="22"/>
              </w:rPr>
              <w:t>Recent Change Initiative</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_Toc171983844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2</w:t>
            </w:r>
            <w:r w:rsidR="000B3191" w:rsidRPr="00CF18D4">
              <w:rPr>
                <w:rFonts w:ascii="Arial" w:hAnsi="Arial" w:cs="Arial"/>
                <w:noProof/>
                <w:webHidden/>
                <w:sz w:val="22"/>
              </w:rPr>
              <w:fldChar w:fldCharType="end"/>
            </w:r>
          </w:hyperlink>
        </w:p>
        <w:p w14:paraId="28B683F5" w14:textId="2574258D" w:rsidR="000B3191" w:rsidRPr="00CF18D4" w:rsidRDefault="00000000">
          <w:pPr>
            <w:pStyle w:val="TOC1"/>
            <w:tabs>
              <w:tab w:val="right" w:leader="dot" w:pos="9016"/>
            </w:tabs>
            <w:rPr>
              <w:rFonts w:ascii="Arial" w:eastAsiaTheme="minorEastAsia" w:hAnsi="Arial" w:cs="Arial"/>
              <w:noProof/>
              <w:kern w:val="2"/>
              <w:sz w:val="22"/>
              <w:lang w:val="en-GB" w:eastAsia="en-GB"/>
              <w14:ligatures w14:val="standardContextual"/>
            </w:rPr>
          </w:pPr>
          <w:hyperlink w:anchor="_Toc171983845" w:history="1">
            <w:r w:rsidR="000B3191" w:rsidRPr="00CF18D4">
              <w:rPr>
                <w:rStyle w:val="Hyperlink"/>
                <w:rFonts w:ascii="Arial" w:hAnsi="Arial" w:cs="Arial"/>
                <w:noProof/>
                <w:sz w:val="22"/>
              </w:rPr>
              <w:t>Influence of External Environment</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_Toc171983845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3</w:t>
            </w:r>
            <w:r w:rsidR="000B3191" w:rsidRPr="00CF18D4">
              <w:rPr>
                <w:rFonts w:ascii="Arial" w:hAnsi="Arial" w:cs="Arial"/>
                <w:noProof/>
                <w:webHidden/>
                <w:sz w:val="22"/>
              </w:rPr>
              <w:fldChar w:fldCharType="end"/>
            </w:r>
          </w:hyperlink>
        </w:p>
        <w:p w14:paraId="7CF10740" w14:textId="2B54D2B3" w:rsidR="000B3191" w:rsidRPr="00CF18D4" w:rsidRDefault="00000000">
          <w:pPr>
            <w:pStyle w:val="TOC2"/>
            <w:tabs>
              <w:tab w:val="right" w:leader="dot" w:pos="9016"/>
            </w:tabs>
            <w:rPr>
              <w:rFonts w:ascii="Arial" w:eastAsiaTheme="minorEastAsia" w:hAnsi="Arial" w:cs="Arial"/>
              <w:noProof/>
              <w:kern w:val="2"/>
              <w:sz w:val="22"/>
              <w:lang w:val="en-GB" w:eastAsia="en-GB"/>
              <w14:ligatures w14:val="standardContextual"/>
            </w:rPr>
          </w:pPr>
          <w:hyperlink w:anchor="_Toc171983846" w:history="1">
            <w:r w:rsidR="000B3191" w:rsidRPr="00CF18D4">
              <w:rPr>
                <w:rStyle w:val="Hyperlink"/>
                <w:rFonts w:ascii="Arial" w:hAnsi="Arial" w:cs="Arial"/>
                <w:noProof/>
                <w:sz w:val="22"/>
              </w:rPr>
              <w:t>PESTLE Analysis</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_Toc171983846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3</w:t>
            </w:r>
            <w:r w:rsidR="000B3191" w:rsidRPr="00CF18D4">
              <w:rPr>
                <w:rFonts w:ascii="Arial" w:hAnsi="Arial" w:cs="Arial"/>
                <w:noProof/>
                <w:webHidden/>
                <w:sz w:val="22"/>
              </w:rPr>
              <w:fldChar w:fldCharType="end"/>
            </w:r>
          </w:hyperlink>
        </w:p>
        <w:p w14:paraId="45B00A66" w14:textId="31FBD40D" w:rsidR="000B3191" w:rsidRPr="00CF18D4" w:rsidRDefault="00000000">
          <w:pPr>
            <w:pStyle w:val="TOC2"/>
            <w:tabs>
              <w:tab w:val="right" w:leader="dot" w:pos="9016"/>
            </w:tabs>
            <w:rPr>
              <w:rFonts w:ascii="Arial" w:eastAsiaTheme="minorEastAsia" w:hAnsi="Arial" w:cs="Arial"/>
              <w:noProof/>
              <w:kern w:val="2"/>
              <w:sz w:val="22"/>
              <w:lang w:val="en-GB" w:eastAsia="en-GB"/>
              <w14:ligatures w14:val="standardContextual"/>
            </w:rPr>
          </w:pPr>
          <w:hyperlink w:anchor="_Toc171983847" w:history="1">
            <w:r w:rsidR="000B3191" w:rsidRPr="00CF18D4">
              <w:rPr>
                <w:rStyle w:val="Hyperlink"/>
                <w:rFonts w:ascii="Arial" w:hAnsi="Arial" w:cs="Arial"/>
                <w:noProof/>
                <w:sz w:val="22"/>
              </w:rPr>
              <w:t>Porter's Five Forces Analysis</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_Toc171983847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4</w:t>
            </w:r>
            <w:r w:rsidR="000B3191" w:rsidRPr="00CF18D4">
              <w:rPr>
                <w:rFonts w:ascii="Arial" w:hAnsi="Arial" w:cs="Arial"/>
                <w:noProof/>
                <w:webHidden/>
                <w:sz w:val="22"/>
              </w:rPr>
              <w:fldChar w:fldCharType="end"/>
            </w:r>
          </w:hyperlink>
        </w:p>
        <w:p w14:paraId="0D8BD77B" w14:textId="6087B8B3" w:rsidR="000B3191" w:rsidRPr="00CF18D4" w:rsidRDefault="00000000">
          <w:pPr>
            <w:pStyle w:val="TOC1"/>
            <w:tabs>
              <w:tab w:val="right" w:leader="dot" w:pos="9016"/>
            </w:tabs>
            <w:rPr>
              <w:rFonts w:ascii="Arial" w:eastAsiaTheme="minorEastAsia" w:hAnsi="Arial" w:cs="Arial"/>
              <w:noProof/>
              <w:kern w:val="2"/>
              <w:sz w:val="22"/>
              <w:lang w:val="en-GB" w:eastAsia="en-GB"/>
              <w14:ligatures w14:val="standardContextual"/>
            </w:rPr>
          </w:pPr>
          <w:hyperlink w:anchor="_Toc171983848" w:history="1">
            <w:r w:rsidR="000B3191" w:rsidRPr="00CF18D4">
              <w:rPr>
                <w:rStyle w:val="Hyperlink"/>
                <w:rFonts w:ascii="Arial" w:hAnsi="Arial" w:cs="Arial"/>
                <w:noProof/>
                <w:sz w:val="22"/>
              </w:rPr>
              <w:t>Critical Evaluation of Change Management</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_Toc171983848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6</w:t>
            </w:r>
            <w:r w:rsidR="000B3191" w:rsidRPr="00CF18D4">
              <w:rPr>
                <w:rFonts w:ascii="Arial" w:hAnsi="Arial" w:cs="Arial"/>
                <w:noProof/>
                <w:webHidden/>
                <w:sz w:val="22"/>
              </w:rPr>
              <w:fldChar w:fldCharType="end"/>
            </w:r>
          </w:hyperlink>
        </w:p>
        <w:p w14:paraId="48D636CA" w14:textId="65C1C9C0" w:rsidR="000B3191" w:rsidRPr="00CF18D4" w:rsidRDefault="00000000">
          <w:pPr>
            <w:pStyle w:val="TOC1"/>
            <w:tabs>
              <w:tab w:val="right" w:leader="dot" w:pos="9016"/>
            </w:tabs>
            <w:rPr>
              <w:rFonts w:ascii="Arial" w:eastAsiaTheme="minorEastAsia" w:hAnsi="Arial" w:cs="Arial"/>
              <w:noProof/>
              <w:kern w:val="2"/>
              <w:sz w:val="22"/>
              <w:lang w:val="en-GB" w:eastAsia="en-GB"/>
              <w14:ligatures w14:val="standardContextual"/>
            </w:rPr>
          </w:pPr>
          <w:hyperlink w:anchor="_Toc171983849" w:history="1">
            <w:r w:rsidR="000B3191" w:rsidRPr="00CF18D4">
              <w:rPr>
                <w:rStyle w:val="Hyperlink"/>
                <w:rFonts w:ascii="Arial" w:hAnsi="Arial" w:cs="Arial"/>
                <w:noProof/>
                <w:sz w:val="22"/>
              </w:rPr>
              <w:t>Influence of Organizational Culture</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_Toc171983849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11</w:t>
            </w:r>
            <w:r w:rsidR="000B3191" w:rsidRPr="00CF18D4">
              <w:rPr>
                <w:rFonts w:ascii="Arial" w:hAnsi="Arial" w:cs="Arial"/>
                <w:noProof/>
                <w:webHidden/>
                <w:sz w:val="22"/>
              </w:rPr>
              <w:fldChar w:fldCharType="end"/>
            </w:r>
          </w:hyperlink>
        </w:p>
        <w:p w14:paraId="5D00CA8F" w14:textId="6D1BAC36" w:rsidR="000B3191" w:rsidRPr="00CF18D4" w:rsidRDefault="00000000">
          <w:pPr>
            <w:pStyle w:val="TOC1"/>
            <w:tabs>
              <w:tab w:val="right" w:leader="dot" w:pos="9016"/>
            </w:tabs>
            <w:rPr>
              <w:rFonts w:ascii="Arial" w:eastAsiaTheme="minorEastAsia" w:hAnsi="Arial" w:cs="Arial"/>
              <w:noProof/>
              <w:kern w:val="2"/>
              <w:sz w:val="22"/>
              <w:lang w:val="en-GB" w:eastAsia="en-GB"/>
              <w14:ligatures w14:val="standardContextual"/>
            </w:rPr>
          </w:pPr>
          <w:hyperlink w:anchor="_Toc171983850" w:history="1">
            <w:r w:rsidR="000B3191" w:rsidRPr="00CF18D4">
              <w:rPr>
                <w:rStyle w:val="Hyperlink"/>
                <w:rFonts w:ascii="Arial" w:hAnsi="Arial" w:cs="Arial"/>
                <w:noProof/>
                <w:sz w:val="22"/>
              </w:rPr>
              <w:t>Conclusion</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_Toc171983850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14</w:t>
            </w:r>
            <w:r w:rsidR="000B3191" w:rsidRPr="00CF18D4">
              <w:rPr>
                <w:rFonts w:ascii="Arial" w:hAnsi="Arial" w:cs="Arial"/>
                <w:noProof/>
                <w:webHidden/>
                <w:sz w:val="22"/>
              </w:rPr>
              <w:fldChar w:fldCharType="end"/>
            </w:r>
          </w:hyperlink>
        </w:p>
        <w:p w14:paraId="0267AE5D" w14:textId="6C225A68" w:rsidR="000B3191" w:rsidRPr="00CF18D4" w:rsidRDefault="00000000">
          <w:pPr>
            <w:pStyle w:val="TOC1"/>
            <w:tabs>
              <w:tab w:val="right" w:leader="dot" w:pos="9016"/>
            </w:tabs>
            <w:rPr>
              <w:rFonts w:ascii="Arial" w:eastAsiaTheme="minorEastAsia" w:hAnsi="Arial" w:cs="Arial"/>
              <w:noProof/>
              <w:kern w:val="2"/>
              <w:sz w:val="22"/>
              <w:lang w:val="en-GB" w:eastAsia="en-GB"/>
              <w14:ligatures w14:val="standardContextual"/>
            </w:rPr>
          </w:pPr>
          <w:hyperlink w:anchor="_Toc171983851" w:history="1">
            <w:r w:rsidR="000B3191" w:rsidRPr="00CF18D4">
              <w:rPr>
                <w:rStyle w:val="Hyperlink"/>
                <w:rFonts w:ascii="Arial" w:hAnsi="Arial" w:cs="Arial"/>
                <w:noProof/>
                <w:sz w:val="22"/>
              </w:rPr>
              <w:t>References</w:t>
            </w:r>
            <w:r w:rsidR="000B3191" w:rsidRPr="00CF18D4">
              <w:rPr>
                <w:rFonts w:ascii="Arial" w:hAnsi="Arial" w:cs="Arial"/>
                <w:noProof/>
                <w:webHidden/>
                <w:sz w:val="22"/>
              </w:rPr>
              <w:tab/>
            </w:r>
            <w:r w:rsidR="000B3191" w:rsidRPr="00CF18D4">
              <w:rPr>
                <w:rFonts w:ascii="Arial" w:hAnsi="Arial" w:cs="Arial"/>
                <w:noProof/>
                <w:webHidden/>
                <w:sz w:val="22"/>
              </w:rPr>
              <w:fldChar w:fldCharType="begin"/>
            </w:r>
            <w:r w:rsidR="000B3191" w:rsidRPr="00CF18D4">
              <w:rPr>
                <w:rFonts w:ascii="Arial" w:hAnsi="Arial" w:cs="Arial"/>
                <w:noProof/>
                <w:webHidden/>
                <w:sz w:val="22"/>
              </w:rPr>
              <w:instrText xml:space="preserve"> PAGEREF _Toc171983851 \h </w:instrText>
            </w:r>
            <w:r w:rsidR="000B3191" w:rsidRPr="00CF18D4">
              <w:rPr>
                <w:rFonts w:ascii="Arial" w:hAnsi="Arial" w:cs="Arial"/>
                <w:noProof/>
                <w:webHidden/>
                <w:sz w:val="22"/>
              </w:rPr>
            </w:r>
            <w:r w:rsidR="000B3191" w:rsidRPr="00CF18D4">
              <w:rPr>
                <w:rFonts w:ascii="Arial" w:hAnsi="Arial" w:cs="Arial"/>
                <w:noProof/>
                <w:webHidden/>
                <w:sz w:val="22"/>
              </w:rPr>
              <w:fldChar w:fldCharType="separate"/>
            </w:r>
            <w:r w:rsidR="000B3191" w:rsidRPr="00CF18D4">
              <w:rPr>
                <w:rFonts w:ascii="Arial" w:hAnsi="Arial" w:cs="Arial"/>
                <w:noProof/>
                <w:webHidden/>
                <w:sz w:val="22"/>
              </w:rPr>
              <w:t>16</w:t>
            </w:r>
            <w:r w:rsidR="000B3191" w:rsidRPr="00CF18D4">
              <w:rPr>
                <w:rFonts w:ascii="Arial" w:hAnsi="Arial" w:cs="Arial"/>
                <w:noProof/>
                <w:webHidden/>
                <w:sz w:val="22"/>
              </w:rPr>
              <w:fldChar w:fldCharType="end"/>
            </w:r>
          </w:hyperlink>
        </w:p>
        <w:p w14:paraId="456822A5" w14:textId="5E98D42A" w:rsidR="00C8555F" w:rsidRPr="00CF18D4" w:rsidRDefault="00C8555F" w:rsidP="000B3191">
          <w:pPr>
            <w:rPr>
              <w:rFonts w:ascii="Arial" w:hAnsi="Arial" w:cs="Arial"/>
              <w:sz w:val="22"/>
            </w:rPr>
          </w:pPr>
          <w:r w:rsidRPr="00CF18D4">
            <w:rPr>
              <w:rFonts w:ascii="Arial" w:hAnsi="Arial" w:cs="Arial"/>
              <w:noProof/>
              <w:sz w:val="22"/>
            </w:rPr>
            <w:fldChar w:fldCharType="end"/>
          </w:r>
        </w:p>
      </w:sdtContent>
    </w:sdt>
    <w:p w14:paraId="1CA957EC" w14:textId="02596C31" w:rsidR="007C05D4" w:rsidRPr="00CF18D4" w:rsidRDefault="007C05D4" w:rsidP="000B3191">
      <w:pPr>
        <w:rPr>
          <w:rFonts w:ascii="Arial" w:hAnsi="Arial" w:cs="Arial"/>
          <w:sz w:val="22"/>
        </w:rPr>
        <w:sectPr w:rsidR="007C05D4" w:rsidRPr="00CF18D4" w:rsidSect="00C8555F">
          <w:pgSz w:w="11906" w:h="16838" w:code="9"/>
          <w:pgMar w:top="1440" w:right="1440" w:bottom="1440" w:left="1440" w:header="720" w:footer="720" w:gutter="0"/>
          <w:pgNumType w:fmt="lowerRoman" w:start="2"/>
          <w:cols w:space="720"/>
          <w:docGrid w:linePitch="360"/>
        </w:sectPr>
      </w:pPr>
    </w:p>
    <w:p w14:paraId="43622824" w14:textId="46754A6B" w:rsidR="00AC56B0" w:rsidRPr="0087039B" w:rsidRDefault="00AC56B0" w:rsidP="000B3191">
      <w:pPr>
        <w:pStyle w:val="Heading1"/>
        <w:rPr>
          <w:rFonts w:ascii="Arial" w:hAnsi="Arial" w:cs="Arial"/>
        </w:rPr>
      </w:pPr>
      <w:bookmarkStart w:id="1" w:name="_Toc171983841"/>
      <w:r w:rsidRPr="0087039B">
        <w:rPr>
          <w:rFonts w:ascii="Arial" w:hAnsi="Arial" w:cs="Arial"/>
        </w:rPr>
        <w:lastRenderedPageBreak/>
        <w:t>Introduction</w:t>
      </w:r>
      <w:bookmarkEnd w:id="1"/>
    </w:p>
    <w:p w14:paraId="0F028421" w14:textId="5E8151FD" w:rsidR="00225988" w:rsidRPr="00CF18D4" w:rsidRDefault="00225988" w:rsidP="000B3191">
      <w:pPr>
        <w:rPr>
          <w:rFonts w:ascii="Arial" w:hAnsi="Arial" w:cs="Arial"/>
          <w:sz w:val="22"/>
        </w:rPr>
      </w:pPr>
      <w:r w:rsidRPr="00CF18D4">
        <w:rPr>
          <w:rFonts w:ascii="Arial" w:hAnsi="Arial" w:cs="Arial"/>
          <w:sz w:val="22"/>
        </w:rPr>
        <w:t xml:space="preserve">The retail industry is also experiencing a significant change in the current world due to the development in technology as well as poor consumers’ behavior. Thus, the problem </w:t>
      </w:r>
      <w:proofErr w:type="gramStart"/>
      <w:r w:rsidRPr="00CF18D4">
        <w:rPr>
          <w:rFonts w:ascii="Arial" w:hAnsi="Arial" w:cs="Arial"/>
          <w:sz w:val="22"/>
        </w:rPr>
        <w:t>is in</w:t>
      </w:r>
      <w:proofErr w:type="gramEnd"/>
      <w:r w:rsidRPr="00CF18D4">
        <w:rPr>
          <w:rFonts w:ascii="Arial" w:hAnsi="Arial" w:cs="Arial"/>
          <w:sz w:val="22"/>
        </w:rPr>
        <w:t xml:space="preserve"> the fact that Sainsbury’s </w:t>
      </w:r>
      <w:proofErr w:type="gramStart"/>
      <w:r w:rsidRPr="00CF18D4">
        <w:rPr>
          <w:rFonts w:ascii="Arial" w:hAnsi="Arial" w:cs="Arial"/>
          <w:sz w:val="22"/>
        </w:rPr>
        <w:t>has to</w:t>
      </w:r>
      <w:proofErr w:type="gramEnd"/>
      <w:r w:rsidRPr="00CF18D4">
        <w:rPr>
          <w:rFonts w:ascii="Arial" w:hAnsi="Arial" w:cs="Arial"/>
          <w:sz w:val="22"/>
        </w:rPr>
        <w:t xml:space="preserve"> consider this change as a problem while continuing to uphold its competitive advantage. This </w:t>
      </w:r>
      <w:r w:rsidR="00662FE7" w:rsidRPr="00CF18D4">
        <w:rPr>
          <w:rFonts w:ascii="Arial" w:hAnsi="Arial" w:cs="Arial"/>
          <w:sz w:val="22"/>
        </w:rPr>
        <w:t>report</w:t>
      </w:r>
      <w:r w:rsidRPr="00CF18D4">
        <w:rPr>
          <w:rFonts w:ascii="Arial" w:hAnsi="Arial" w:cs="Arial"/>
          <w:sz w:val="22"/>
        </w:rPr>
        <w:t xml:space="preserve"> seeks to analyze the case of Sainsbury’s in terms of the issue of organizational culture within the context of its change management program and come up with relevant recommendations for future change. As such, through prioritizing the concept of digital transformation in the plan, the proposed strategies and goals are geared towards improving daily operations and productivity, boosting customer satisfaction, and guaranteeing the organization’s future viability. The outlined strategy aims at introducing the application of innovative technologies, employment of omnichannel mechanisms, as well as enhancement of supply chain management. To facilitate these changes the report provides the </w:t>
      </w:r>
      <w:r w:rsidR="00242762" w:rsidRPr="00CF18D4">
        <w:rPr>
          <w:rFonts w:ascii="Arial" w:hAnsi="Arial" w:cs="Arial"/>
          <w:sz w:val="22"/>
        </w:rPr>
        <w:t>discusses s</w:t>
      </w:r>
      <w:r w:rsidRPr="00CF18D4">
        <w:rPr>
          <w:rFonts w:ascii="Arial" w:hAnsi="Arial" w:cs="Arial"/>
          <w:sz w:val="22"/>
        </w:rPr>
        <w:t xml:space="preserve">taff training and development program, strategic communication plan and an evaluation plan. </w:t>
      </w:r>
    </w:p>
    <w:p w14:paraId="46E44489" w14:textId="731D3AB5" w:rsidR="00044E04" w:rsidRPr="0087039B" w:rsidRDefault="00044E04" w:rsidP="000B3191">
      <w:pPr>
        <w:pStyle w:val="Heading1"/>
        <w:rPr>
          <w:rFonts w:ascii="Arial" w:hAnsi="Arial" w:cs="Arial"/>
        </w:rPr>
      </w:pPr>
      <w:bookmarkStart w:id="2" w:name="_Toc171983842"/>
      <w:r w:rsidRPr="0087039B">
        <w:rPr>
          <w:rFonts w:ascii="Arial" w:hAnsi="Arial" w:cs="Arial"/>
        </w:rPr>
        <w:t>Brief Overview of Present State of Sainsbury’s</w:t>
      </w:r>
      <w:bookmarkEnd w:id="2"/>
    </w:p>
    <w:p w14:paraId="2A1D4AFD" w14:textId="71FF819E" w:rsidR="00044E04" w:rsidRPr="00CF18D4" w:rsidRDefault="00044E04" w:rsidP="000B3191">
      <w:pPr>
        <w:rPr>
          <w:rFonts w:ascii="Arial" w:hAnsi="Arial" w:cs="Arial"/>
          <w:sz w:val="22"/>
        </w:rPr>
      </w:pPr>
      <w:r w:rsidRPr="00CF18D4">
        <w:rPr>
          <w:rFonts w:ascii="Arial" w:hAnsi="Arial" w:cs="Arial"/>
          <w:sz w:val="22"/>
        </w:rPr>
        <w:t>Sainsbury’s is one of the extensively developed retailers of the United Kingdom which is in its journey of transition due to its restructuring plans named as “Next Level Sainsbury’s”. Also, the organization is focusing on delivering the best value, better quality food, and the best service to the customers. Sainsbury’s new program is called “Save and Invest to Win”, based upon the optimization of operation processes and constant investments</w:t>
      </w:r>
      <w:r w:rsidR="00CA7BC9" w:rsidRPr="00CF18D4">
        <w:rPr>
          <w:rFonts w:ascii="Arial" w:hAnsi="Arial" w:cs="Arial"/>
          <w:sz w:val="22"/>
        </w:rPr>
        <w:t xml:space="preserve"> (</w:t>
      </w:r>
      <w:r w:rsidR="003126EB" w:rsidRPr="00CF18D4">
        <w:rPr>
          <w:rFonts w:ascii="Arial" w:hAnsi="Arial" w:cs="Arial"/>
          <w:sz w:val="22"/>
        </w:rPr>
        <w:t>Sainsbury’s, 2024</w:t>
      </w:r>
      <w:r w:rsidR="00CA7BC9" w:rsidRPr="00CF18D4">
        <w:rPr>
          <w:rFonts w:ascii="Arial" w:hAnsi="Arial" w:cs="Arial"/>
          <w:sz w:val="22"/>
        </w:rPr>
        <w:t>)</w:t>
      </w:r>
      <w:r w:rsidRPr="00CF18D4">
        <w:rPr>
          <w:rFonts w:ascii="Arial" w:hAnsi="Arial" w:cs="Arial"/>
          <w:sz w:val="22"/>
        </w:rPr>
        <w:t xml:space="preserve">. This means that the company is now striving to revamp fulfilment of its general merchandise through consolidation of its network, improve its bakery products and </w:t>
      </w:r>
      <w:proofErr w:type="gramStart"/>
      <w:r w:rsidRPr="00CF18D4">
        <w:rPr>
          <w:rFonts w:ascii="Arial" w:hAnsi="Arial" w:cs="Arial"/>
          <w:sz w:val="22"/>
        </w:rPr>
        <w:t>reorganizing</w:t>
      </w:r>
      <w:proofErr w:type="gramEnd"/>
      <w:r w:rsidRPr="00CF18D4">
        <w:rPr>
          <w:rFonts w:ascii="Arial" w:hAnsi="Arial" w:cs="Arial"/>
          <w:sz w:val="22"/>
        </w:rPr>
        <w:t xml:space="preserve"> the Store Support Centre which belongs to the category of Market Adaptation. Sainsbury’s is also extending its on-line competence; as exemplified by the existence of its grocery application, with compatibility on the Apple iOS and Google Android systems. Thus, while discussing workforce reductions of approximately 1,500 the necessity of creating new operational sites that will result in overall employment increase is introduced</w:t>
      </w:r>
      <w:r w:rsidR="00CA7BC9" w:rsidRPr="00CF18D4">
        <w:rPr>
          <w:rFonts w:ascii="Arial" w:hAnsi="Arial" w:cs="Arial"/>
          <w:sz w:val="22"/>
        </w:rPr>
        <w:t xml:space="preserve"> (</w:t>
      </w:r>
      <w:r w:rsidR="001C31AE" w:rsidRPr="00CF18D4">
        <w:rPr>
          <w:rFonts w:ascii="Arial" w:hAnsi="Arial" w:cs="Arial"/>
          <w:sz w:val="22"/>
        </w:rPr>
        <w:t>Sainsbury’s, 2024</w:t>
      </w:r>
      <w:r w:rsidR="00CA7BC9" w:rsidRPr="00CF18D4">
        <w:rPr>
          <w:rFonts w:ascii="Arial" w:hAnsi="Arial" w:cs="Arial"/>
          <w:sz w:val="22"/>
        </w:rPr>
        <w:t>)</w:t>
      </w:r>
      <w:r w:rsidRPr="00CF18D4">
        <w:rPr>
          <w:rFonts w:ascii="Arial" w:hAnsi="Arial" w:cs="Arial"/>
          <w:sz w:val="22"/>
        </w:rPr>
        <w:t xml:space="preserve">. </w:t>
      </w:r>
    </w:p>
    <w:p w14:paraId="7750A102" w14:textId="57B8D1E4" w:rsidR="00CA5442" w:rsidRPr="0087039B" w:rsidRDefault="00CA5442" w:rsidP="000B3191">
      <w:pPr>
        <w:pStyle w:val="Heading1"/>
        <w:rPr>
          <w:rFonts w:ascii="Arial" w:hAnsi="Arial" w:cs="Arial"/>
        </w:rPr>
      </w:pPr>
      <w:bookmarkStart w:id="3" w:name="_Toc171983843"/>
      <w:r w:rsidRPr="0087039B">
        <w:rPr>
          <w:rFonts w:ascii="Arial" w:hAnsi="Arial" w:cs="Arial"/>
        </w:rPr>
        <w:t>Involvement with Sainsbury’s</w:t>
      </w:r>
      <w:bookmarkEnd w:id="3"/>
    </w:p>
    <w:p w14:paraId="631B2487" w14:textId="5E1BAE8A" w:rsidR="00D54FE3" w:rsidRPr="00CF18D4" w:rsidRDefault="00D54FE3" w:rsidP="000B3191">
      <w:pPr>
        <w:rPr>
          <w:rFonts w:ascii="Arial" w:hAnsi="Arial" w:cs="Arial"/>
          <w:sz w:val="22"/>
        </w:rPr>
      </w:pPr>
      <w:r w:rsidRPr="00CF18D4">
        <w:rPr>
          <w:rFonts w:ascii="Arial" w:hAnsi="Arial" w:cs="Arial"/>
          <w:sz w:val="22"/>
        </w:rPr>
        <w:t xml:space="preserve">Being a change management manager within Sainsbury’s, it is my responsibility to spearhead strategic organization transformation plans. My task entails that I create and implement sound change management plans while responding appropriately to </w:t>
      </w:r>
      <w:proofErr w:type="gramStart"/>
      <w:r w:rsidRPr="00CF18D4">
        <w:rPr>
          <w:rFonts w:ascii="Arial" w:hAnsi="Arial" w:cs="Arial"/>
          <w:sz w:val="22"/>
        </w:rPr>
        <w:t>the Sainsbury’s</w:t>
      </w:r>
      <w:proofErr w:type="gramEnd"/>
      <w:r w:rsidRPr="00CF18D4">
        <w:rPr>
          <w:rFonts w:ascii="Arial" w:hAnsi="Arial" w:cs="Arial"/>
          <w:sz w:val="22"/>
        </w:rPr>
        <w:t xml:space="preserve"> business outcomes. I </w:t>
      </w:r>
      <w:proofErr w:type="gramStart"/>
      <w:r w:rsidRPr="00CF18D4">
        <w:rPr>
          <w:rFonts w:ascii="Arial" w:hAnsi="Arial" w:cs="Arial"/>
          <w:sz w:val="22"/>
        </w:rPr>
        <w:t>am in charge of</w:t>
      </w:r>
      <w:proofErr w:type="gramEnd"/>
      <w:r w:rsidRPr="00CF18D4">
        <w:rPr>
          <w:rFonts w:ascii="Arial" w:hAnsi="Arial" w:cs="Arial"/>
          <w:sz w:val="22"/>
        </w:rPr>
        <w:t xml:space="preserve"> </w:t>
      </w:r>
      <w:proofErr w:type="gramStart"/>
      <w:r w:rsidRPr="00CF18D4">
        <w:rPr>
          <w:rFonts w:ascii="Arial" w:hAnsi="Arial" w:cs="Arial"/>
          <w:sz w:val="22"/>
        </w:rPr>
        <w:t>planning</w:t>
      </w:r>
      <w:proofErr w:type="gramEnd"/>
      <w:r w:rsidRPr="00CF18D4">
        <w:rPr>
          <w:rFonts w:ascii="Arial" w:hAnsi="Arial" w:cs="Arial"/>
          <w:sz w:val="22"/>
        </w:rPr>
        <w:t xml:space="preserve"> implementing and managing change projects in the company reviewing projects that need change with senior management. Some of my tasks involve the creation of change frameworks, directing cross-functional teams, evaluating </w:t>
      </w:r>
      <w:r w:rsidRPr="00CF18D4">
        <w:rPr>
          <w:rFonts w:ascii="Arial" w:hAnsi="Arial" w:cs="Arial"/>
          <w:sz w:val="22"/>
        </w:rPr>
        <w:lastRenderedPageBreak/>
        <w:t>stakeholder influence, designing a communication strategy, designing training initiatives, and measuring the efficiency of change. This position enables me to directly influence change management practices in Sainsbury’s for competitiveness.</w:t>
      </w:r>
    </w:p>
    <w:p w14:paraId="39F2B424" w14:textId="2D98DE7E" w:rsidR="00044E04" w:rsidRPr="0087039B" w:rsidRDefault="00CA5442" w:rsidP="000B3191">
      <w:pPr>
        <w:pStyle w:val="Heading1"/>
        <w:rPr>
          <w:rFonts w:ascii="Arial" w:hAnsi="Arial" w:cs="Arial"/>
        </w:rPr>
      </w:pPr>
      <w:bookmarkStart w:id="4" w:name="_Toc171983844"/>
      <w:r w:rsidRPr="0087039B">
        <w:rPr>
          <w:rFonts w:ascii="Arial" w:hAnsi="Arial" w:cs="Arial"/>
        </w:rPr>
        <w:t>Recent Change Initiative</w:t>
      </w:r>
      <w:bookmarkEnd w:id="4"/>
    </w:p>
    <w:p w14:paraId="1684055D" w14:textId="36B55B11" w:rsidR="00044E04" w:rsidRPr="00CF18D4" w:rsidRDefault="00044E04" w:rsidP="000B3191">
      <w:pPr>
        <w:rPr>
          <w:rFonts w:ascii="Arial" w:hAnsi="Arial" w:cs="Arial"/>
          <w:sz w:val="22"/>
        </w:rPr>
      </w:pPr>
      <w:r w:rsidRPr="00CF18D4">
        <w:rPr>
          <w:rFonts w:ascii="Arial" w:hAnsi="Arial" w:cs="Arial"/>
          <w:sz w:val="22"/>
        </w:rPr>
        <w:t xml:space="preserve">The most recent change initiative, to be examined in detail, is </w:t>
      </w:r>
      <w:proofErr w:type="gramStart"/>
      <w:r w:rsidRPr="00CF18D4">
        <w:rPr>
          <w:rFonts w:ascii="Arial" w:hAnsi="Arial" w:cs="Arial"/>
          <w:sz w:val="22"/>
        </w:rPr>
        <w:t>the Sainsbury’s</w:t>
      </w:r>
      <w:proofErr w:type="gramEnd"/>
      <w:r w:rsidRPr="00CF18D4">
        <w:rPr>
          <w:rFonts w:ascii="Arial" w:hAnsi="Arial" w:cs="Arial"/>
          <w:sz w:val="22"/>
        </w:rPr>
        <w:t xml:space="preserve"> restructuring plan under discussion, which is part of the company’s ‘Save and invest to Win’ program within the </w:t>
      </w:r>
      <w:proofErr w:type="gramStart"/>
      <w:r w:rsidRPr="00CF18D4">
        <w:rPr>
          <w:rFonts w:ascii="Arial" w:hAnsi="Arial" w:cs="Arial"/>
          <w:sz w:val="22"/>
        </w:rPr>
        <w:t>large-scope</w:t>
      </w:r>
      <w:proofErr w:type="gramEnd"/>
      <w:r w:rsidRPr="00CF18D4">
        <w:rPr>
          <w:rFonts w:ascii="Arial" w:hAnsi="Arial" w:cs="Arial"/>
          <w:sz w:val="22"/>
        </w:rPr>
        <w:t xml:space="preserve"> ‘Next level Sainsbury’s’ strategy. This strategy was declared on the 29th of February 2024 and focuses on rationalizing business processes and using the saved money to improve customers’ value, quality and service. The restructuring plan includes elements of various fields of the </w:t>
      </w:r>
      <w:r w:rsidR="00CA5442" w:rsidRPr="00CF18D4">
        <w:rPr>
          <w:rFonts w:ascii="Arial" w:hAnsi="Arial" w:cs="Arial"/>
          <w:sz w:val="22"/>
        </w:rPr>
        <w:t>organization</w:t>
      </w:r>
      <w:r w:rsidR="00CA7BC9" w:rsidRPr="00CF18D4">
        <w:rPr>
          <w:rFonts w:ascii="Arial" w:hAnsi="Arial" w:cs="Arial"/>
          <w:sz w:val="22"/>
        </w:rPr>
        <w:t xml:space="preserve"> (</w:t>
      </w:r>
      <w:bookmarkStart w:id="5" w:name="_Hlk171797384"/>
      <w:r w:rsidR="00B25FE6" w:rsidRPr="00CF18D4">
        <w:rPr>
          <w:rFonts w:ascii="Arial" w:hAnsi="Arial" w:cs="Arial"/>
          <w:sz w:val="22"/>
        </w:rPr>
        <w:t>Sainsbury’s, 2024</w:t>
      </w:r>
      <w:bookmarkEnd w:id="5"/>
      <w:r w:rsidR="00CA7BC9" w:rsidRPr="00CF18D4">
        <w:rPr>
          <w:rFonts w:ascii="Arial" w:hAnsi="Arial" w:cs="Arial"/>
          <w:sz w:val="22"/>
        </w:rPr>
        <w:t>)</w:t>
      </w:r>
      <w:r w:rsidRPr="00CF18D4">
        <w:rPr>
          <w:rFonts w:ascii="Arial" w:hAnsi="Arial" w:cs="Arial"/>
          <w:sz w:val="22"/>
        </w:rPr>
        <w:t>. Firstly, as a planned change, it has been established that Sainsbury’s would like to introduce a new clear structure concerning established teams at the Store Support Centre. This ranges from working on the flattening of the senior leadership team and deploying various changes to the Retail department, the Transformation department, Human Resources, Supply Chain, and Logistics departments. The aim is to guarantee the availability of the right support of specialists for the implementation of the new approach</w:t>
      </w:r>
      <w:r w:rsidR="00CA7BC9" w:rsidRPr="00CF18D4">
        <w:rPr>
          <w:rFonts w:ascii="Arial" w:hAnsi="Arial" w:cs="Arial"/>
          <w:sz w:val="22"/>
        </w:rPr>
        <w:t xml:space="preserve"> (</w:t>
      </w:r>
      <w:r w:rsidR="00B25FE6" w:rsidRPr="00CF18D4">
        <w:rPr>
          <w:rFonts w:ascii="Arial" w:hAnsi="Arial" w:cs="Arial"/>
          <w:sz w:val="22"/>
        </w:rPr>
        <w:t>Sainsbury’s, 2024</w:t>
      </w:r>
      <w:r w:rsidR="00CA7BC9" w:rsidRPr="00CF18D4">
        <w:rPr>
          <w:rFonts w:ascii="Arial" w:hAnsi="Arial" w:cs="Arial"/>
          <w:sz w:val="22"/>
        </w:rPr>
        <w:t>)</w:t>
      </w:r>
      <w:r w:rsidRPr="00CF18D4">
        <w:rPr>
          <w:rFonts w:ascii="Arial" w:hAnsi="Arial" w:cs="Arial"/>
          <w:sz w:val="22"/>
        </w:rPr>
        <w:t xml:space="preserve">. </w:t>
      </w:r>
    </w:p>
    <w:p w14:paraId="237E6AC1" w14:textId="222A7ADE" w:rsidR="00044E04" w:rsidRPr="00CF18D4" w:rsidRDefault="00044E04" w:rsidP="000B3191">
      <w:pPr>
        <w:rPr>
          <w:rFonts w:ascii="Arial" w:hAnsi="Arial" w:cs="Arial"/>
          <w:sz w:val="22"/>
        </w:rPr>
      </w:pPr>
      <w:r w:rsidRPr="00CF18D4">
        <w:rPr>
          <w:rFonts w:ascii="Arial" w:hAnsi="Arial" w:cs="Arial"/>
          <w:sz w:val="22"/>
        </w:rPr>
        <w:t xml:space="preserve">Secondly, the firm intends to outsource all its careline services with one of its current </w:t>
      </w:r>
      <w:r w:rsidR="00CA5442" w:rsidRPr="00CF18D4">
        <w:rPr>
          <w:rFonts w:ascii="Arial" w:hAnsi="Arial" w:cs="Arial"/>
          <w:sz w:val="22"/>
        </w:rPr>
        <w:t>contractors</w:t>
      </w:r>
      <w:r w:rsidRPr="00CF18D4">
        <w:rPr>
          <w:rFonts w:ascii="Arial" w:hAnsi="Arial" w:cs="Arial"/>
          <w:sz w:val="22"/>
        </w:rPr>
        <w:t xml:space="preserve">. This is mainly applicable to the </w:t>
      </w:r>
      <w:r w:rsidR="00CA5442" w:rsidRPr="00CF18D4">
        <w:rPr>
          <w:rFonts w:ascii="Arial" w:hAnsi="Arial" w:cs="Arial"/>
          <w:sz w:val="22"/>
        </w:rPr>
        <w:t>Widens</w:t>
      </w:r>
      <w:r w:rsidRPr="00CF18D4">
        <w:rPr>
          <w:rFonts w:ascii="Arial" w:hAnsi="Arial" w:cs="Arial"/>
          <w:sz w:val="22"/>
        </w:rPr>
        <w:t xml:space="preserve"> contact </w:t>
      </w:r>
      <w:r w:rsidR="00CA5442" w:rsidRPr="00CF18D4">
        <w:rPr>
          <w:rFonts w:ascii="Arial" w:hAnsi="Arial" w:cs="Arial"/>
          <w:sz w:val="22"/>
        </w:rPr>
        <w:t>center</w:t>
      </w:r>
      <w:r w:rsidRPr="00CF18D4">
        <w:rPr>
          <w:rFonts w:ascii="Arial" w:hAnsi="Arial" w:cs="Arial"/>
          <w:sz w:val="22"/>
        </w:rPr>
        <w:t xml:space="preserve"> whereby it is believed that most of the impacted personnel will be absorbed by the service partner. This </w:t>
      </w:r>
      <w:r w:rsidR="00CA5442" w:rsidRPr="00CF18D4">
        <w:rPr>
          <w:rFonts w:ascii="Arial" w:hAnsi="Arial" w:cs="Arial"/>
          <w:sz w:val="22"/>
        </w:rPr>
        <w:t>organizational</w:t>
      </w:r>
      <w:r w:rsidRPr="00CF18D4">
        <w:rPr>
          <w:rFonts w:ascii="Arial" w:hAnsi="Arial" w:cs="Arial"/>
          <w:sz w:val="22"/>
        </w:rPr>
        <w:t xml:space="preserve"> change has the potential of tapping from </w:t>
      </w:r>
      <w:r w:rsidR="00CA5442" w:rsidRPr="00CF18D4">
        <w:rPr>
          <w:rFonts w:ascii="Arial" w:hAnsi="Arial" w:cs="Arial"/>
          <w:sz w:val="22"/>
        </w:rPr>
        <w:t>specialized</w:t>
      </w:r>
      <w:r w:rsidRPr="00CF18D4">
        <w:rPr>
          <w:rFonts w:ascii="Arial" w:hAnsi="Arial" w:cs="Arial"/>
          <w:sz w:val="22"/>
        </w:rPr>
        <w:t xml:space="preserve"> </w:t>
      </w:r>
      <w:r w:rsidR="00CA5442" w:rsidRPr="00CF18D4">
        <w:rPr>
          <w:rFonts w:ascii="Arial" w:hAnsi="Arial" w:cs="Arial"/>
          <w:sz w:val="22"/>
        </w:rPr>
        <w:t>third-party</w:t>
      </w:r>
      <w:r w:rsidRPr="00CF18D4">
        <w:rPr>
          <w:rFonts w:ascii="Arial" w:hAnsi="Arial" w:cs="Arial"/>
          <w:sz w:val="22"/>
        </w:rPr>
        <w:t xml:space="preserve"> providers while at the same time lowering operational expenses in some </w:t>
      </w:r>
      <w:r w:rsidR="00CA5442" w:rsidRPr="00CF18D4">
        <w:rPr>
          <w:rFonts w:ascii="Arial" w:hAnsi="Arial" w:cs="Arial"/>
          <w:sz w:val="22"/>
        </w:rPr>
        <w:t>organizations</w:t>
      </w:r>
      <w:r w:rsidR="00CA7BC9" w:rsidRPr="00CF18D4">
        <w:rPr>
          <w:rFonts w:ascii="Arial" w:hAnsi="Arial" w:cs="Arial"/>
          <w:sz w:val="22"/>
        </w:rPr>
        <w:t xml:space="preserve"> (</w:t>
      </w:r>
      <w:r w:rsidR="00B25FE6" w:rsidRPr="00CF18D4">
        <w:rPr>
          <w:rFonts w:ascii="Arial" w:hAnsi="Arial" w:cs="Arial"/>
          <w:sz w:val="22"/>
        </w:rPr>
        <w:t>Sainsbury’s, 2024</w:t>
      </w:r>
      <w:r w:rsidR="00CA7BC9" w:rsidRPr="00CF18D4">
        <w:rPr>
          <w:rFonts w:ascii="Arial" w:hAnsi="Arial" w:cs="Arial"/>
          <w:sz w:val="22"/>
        </w:rPr>
        <w:t>)</w:t>
      </w:r>
      <w:r w:rsidRPr="00CF18D4">
        <w:rPr>
          <w:rFonts w:ascii="Arial" w:hAnsi="Arial" w:cs="Arial"/>
          <w:sz w:val="22"/>
        </w:rPr>
        <w:t>. The third component of the restructuring plan relates to changes in aspects of bakeries, which can be implemented to enhance the business. Currently, Sainsbury’s needs to increase an ongoing program to implement a new way of baking products immediately in the outlets. The purpose of this plan is to present customers with superior gain in the areas of taste and distinction of products, and better supply convenience in the customers’ day. It means a consultation with in-store bakers about the change and possible changes in the roles of some colleagues</w:t>
      </w:r>
      <w:r w:rsidR="00CA7BC9" w:rsidRPr="00CF18D4">
        <w:rPr>
          <w:rFonts w:ascii="Arial" w:hAnsi="Arial" w:cs="Arial"/>
          <w:sz w:val="22"/>
        </w:rPr>
        <w:t xml:space="preserve"> (</w:t>
      </w:r>
      <w:r w:rsidR="00B25FE6" w:rsidRPr="00CF18D4">
        <w:rPr>
          <w:rFonts w:ascii="Arial" w:hAnsi="Arial" w:cs="Arial"/>
          <w:sz w:val="22"/>
        </w:rPr>
        <w:t>Sainsbury’s, 2024</w:t>
      </w:r>
      <w:r w:rsidR="00CA7BC9" w:rsidRPr="00CF18D4">
        <w:rPr>
          <w:rFonts w:ascii="Arial" w:hAnsi="Arial" w:cs="Arial"/>
          <w:sz w:val="22"/>
        </w:rPr>
        <w:t>)</w:t>
      </w:r>
      <w:r w:rsidRPr="00CF18D4">
        <w:rPr>
          <w:rFonts w:ascii="Arial" w:hAnsi="Arial" w:cs="Arial"/>
          <w:sz w:val="22"/>
        </w:rPr>
        <w:t xml:space="preserve">. </w:t>
      </w:r>
    </w:p>
    <w:p w14:paraId="7E14D191" w14:textId="68DF4C4B" w:rsidR="00044E04" w:rsidRPr="00CF18D4" w:rsidRDefault="00044E04" w:rsidP="000B3191">
      <w:pPr>
        <w:rPr>
          <w:rFonts w:ascii="Arial" w:hAnsi="Arial" w:cs="Arial"/>
          <w:sz w:val="22"/>
        </w:rPr>
      </w:pPr>
      <w:r w:rsidRPr="00CF18D4">
        <w:rPr>
          <w:rFonts w:ascii="Arial" w:hAnsi="Arial" w:cs="Arial"/>
          <w:sz w:val="22"/>
        </w:rPr>
        <w:t xml:space="preserve">Also in the plan is the strategic rationalization of the general merchandise fulfilment network. Some of the adjustments that </w:t>
      </w:r>
      <w:proofErr w:type="gramStart"/>
      <w:r w:rsidRPr="00CF18D4">
        <w:rPr>
          <w:rFonts w:ascii="Arial" w:hAnsi="Arial" w:cs="Arial"/>
          <w:sz w:val="22"/>
        </w:rPr>
        <w:t>has</w:t>
      </w:r>
      <w:proofErr w:type="gramEnd"/>
      <w:r w:rsidRPr="00CF18D4">
        <w:rPr>
          <w:rFonts w:ascii="Arial" w:hAnsi="Arial" w:cs="Arial"/>
          <w:sz w:val="22"/>
        </w:rPr>
        <w:t xml:space="preserve"> been put forward by the company at the production sites are changes to the flow of stock. This includes additional expenditure in technology and automation that will also enhance the bearing of lower and local fulfilment </w:t>
      </w:r>
      <w:r w:rsidR="00CA5442" w:rsidRPr="00CF18D4">
        <w:rPr>
          <w:rFonts w:ascii="Arial" w:hAnsi="Arial" w:cs="Arial"/>
          <w:sz w:val="22"/>
        </w:rPr>
        <w:t>centers</w:t>
      </w:r>
      <w:r w:rsidRPr="00CF18D4">
        <w:rPr>
          <w:rFonts w:ascii="Arial" w:hAnsi="Arial" w:cs="Arial"/>
          <w:sz w:val="22"/>
        </w:rPr>
        <w:t xml:space="preserve">. On this it may have an impact on some positions notwithstanding, new sites are expected to be opened in other parts of the </w:t>
      </w:r>
      <w:proofErr w:type="gramStart"/>
      <w:r w:rsidRPr="00CF18D4">
        <w:rPr>
          <w:rFonts w:ascii="Arial" w:hAnsi="Arial" w:cs="Arial"/>
          <w:sz w:val="22"/>
        </w:rPr>
        <w:t>areas</w:t>
      </w:r>
      <w:proofErr w:type="gramEnd"/>
      <w:r w:rsidRPr="00CF18D4">
        <w:rPr>
          <w:rFonts w:ascii="Arial" w:hAnsi="Arial" w:cs="Arial"/>
          <w:sz w:val="22"/>
        </w:rPr>
        <w:t xml:space="preserve"> which may </w:t>
      </w:r>
      <w:proofErr w:type="gramStart"/>
      <w:r w:rsidRPr="00CF18D4">
        <w:rPr>
          <w:rFonts w:ascii="Arial" w:hAnsi="Arial" w:cs="Arial"/>
          <w:sz w:val="22"/>
        </w:rPr>
        <w:t>actually translates</w:t>
      </w:r>
      <w:proofErr w:type="gramEnd"/>
      <w:r w:rsidRPr="00CF18D4">
        <w:rPr>
          <w:rFonts w:ascii="Arial" w:hAnsi="Arial" w:cs="Arial"/>
          <w:sz w:val="22"/>
        </w:rPr>
        <w:t xml:space="preserve"> to more employment in Sainsbury. Such changes suggested are likely to lead to the loss of about 1,500 jobs in the </w:t>
      </w:r>
      <w:r w:rsidR="00CA5442" w:rsidRPr="00CF18D4">
        <w:rPr>
          <w:rFonts w:ascii="Arial" w:hAnsi="Arial" w:cs="Arial"/>
          <w:sz w:val="22"/>
        </w:rPr>
        <w:t>organization</w:t>
      </w:r>
      <w:r w:rsidRPr="00CF18D4">
        <w:rPr>
          <w:rFonts w:ascii="Arial" w:hAnsi="Arial" w:cs="Arial"/>
          <w:sz w:val="22"/>
        </w:rPr>
        <w:t xml:space="preserve"> </w:t>
      </w:r>
      <w:r w:rsidRPr="00CF18D4">
        <w:rPr>
          <w:rFonts w:ascii="Arial" w:hAnsi="Arial" w:cs="Arial"/>
          <w:sz w:val="22"/>
        </w:rPr>
        <w:lastRenderedPageBreak/>
        <w:t>depending on the consultation process</w:t>
      </w:r>
      <w:r w:rsidR="00CA7BC9" w:rsidRPr="00CF18D4">
        <w:rPr>
          <w:rFonts w:ascii="Arial" w:hAnsi="Arial" w:cs="Arial"/>
          <w:sz w:val="22"/>
        </w:rPr>
        <w:t xml:space="preserve"> (</w:t>
      </w:r>
      <w:r w:rsidR="00B25FE6" w:rsidRPr="00CF18D4">
        <w:rPr>
          <w:rFonts w:ascii="Arial" w:hAnsi="Arial" w:cs="Arial"/>
          <w:sz w:val="22"/>
        </w:rPr>
        <w:t>Sainsbury’s, 2024</w:t>
      </w:r>
      <w:r w:rsidR="00CA7BC9" w:rsidRPr="00CF18D4">
        <w:rPr>
          <w:rFonts w:ascii="Arial" w:hAnsi="Arial" w:cs="Arial"/>
          <w:sz w:val="22"/>
        </w:rPr>
        <w:t>)</w:t>
      </w:r>
      <w:r w:rsidRPr="00CF18D4">
        <w:rPr>
          <w:rFonts w:ascii="Arial" w:hAnsi="Arial" w:cs="Arial"/>
          <w:sz w:val="22"/>
        </w:rPr>
        <w:t xml:space="preserve">. Still, Sainsbury’s has adopted a clear strategic intent of supporting the affected peers through assignment to different positions within the company wherever possible. </w:t>
      </w:r>
    </w:p>
    <w:p w14:paraId="6133CD5F" w14:textId="52B86446" w:rsidR="00044E04" w:rsidRPr="00CF18D4" w:rsidRDefault="00044E04" w:rsidP="000B3191">
      <w:pPr>
        <w:rPr>
          <w:rFonts w:ascii="Arial" w:hAnsi="Arial" w:cs="Arial"/>
          <w:sz w:val="22"/>
        </w:rPr>
      </w:pPr>
      <w:r w:rsidRPr="00CF18D4">
        <w:rPr>
          <w:rFonts w:ascii="Arial" w:hAnsi="Arial" w:cs="Arial"/>
          <w:sz w:val="22"/>
        </w:rPr>
        <w:t xml:space="preserve">Thus, the main pillars underlying this </w:t>
      </w:r>
      <w:proofErr w:type="gramStart"/>
      <w:r w:rsidRPr="00CF18D4">
        <w:rPr>
          <w:rFonts w:ascii="Arial" w:hAnsi="Arial" w:cs="Arial"/>
          <w:sz w:val="22"/>
        </w:rPr>
        <w:t>particular change</w:t>
      </w:r>
      <w:proofErr w:type="gramEnd"/>
      <w:r w:rsidRPr="00CF18D4">
        <w:rPr>
          <w:rFonts w:ascii="Arial" w:hAnsi="Arial" w:cs="Arial"/>
          <w:sz w:val="22"/>
        </w:rPr>
        <w:t xml:space="preserve"> initiative can be increasing operational effectiveness, decreasing expenses, delivering better customer touchpoints, and expanding on the priorities that form the foundation for competitiveness. Thus, this restructuring plan seems to be Sainsbury’s strategic reaction to the changes experienced within the retail industry in terms of heightened competition, shifting consumer preferences, and the need for companies’ digitalization. </w:t>
      </w:r>
    </w:p>
    <w:p w14:paraId="06EBB22A" w14:textId="3F028A9E" w:rsidR="003A6957" w:rsidRPr="0087039B" w:rsidRDefault="003A6957" w:rsidP="000B3191">
      <w:pPr>
        <w:pStyle w:val="Heading1"/>
        <w:rPr>
          <w:rFonts w:ascii="Arial" w:hAnsi="Arial" w:cs="Arial"/>
        </w:rPr>
      </w:pPr>
      <w:bookmarkStart w:id="6" w:name="_Toc171983845"/>
      <w:r w:rsidRPr="0087039B">
        <w:rPr>
          <w:rFonts w:ascii="Arial" w:hAnsi="Arial" w:cs="Arial"/>
        </w:rPr>
        <w:t>Influence of External Environment</w:t>
      </w:r>
      <w:bookmarkEnd w:id="6"/>
    </w:p>
    <w:p w14:paraId="298B9401" w14:textId="5DE583D8" w:rsidR="00B3098B" w:rsidRPr="00CF18D4" w:rsidRDefault="00B3098B" w:rsidP="000B3191">
      <w:pPr>
        <w:pStyle w:val="Heading2"/>
        <w:rPr>
          <w:rFonts w:ascii="Arial" w:hAnsi="Arial" w:cs="Arial"/>
          <w:sz w:val="22"/>
          <w:szCs w:val="22"/>
        </w:rPr>
      </w:pPr>
      <w:bookmarkStart w:id="7" w:name="_Toc171983846"/>
      <w:r w:rsidRPr="00CF18D4">
        <w:rPr>
          <w:rFonts w:ascii="Arial" w:hAnsi="Arial" w:cs="Arial"/>
          <w:sz w:val="22"/>
          <w:szCs w:val="22"/>
        </w:rPr>
        <w:t>PESTLE Analysis</w:t>
      </w:r>
      <w:bookmarkEnd w:id="7"/>
    </w:p>
    <w:p w14:paraId="6FC07D91" w14:textId="4BCFBA7B" w:rsidR="00B3098B" w:rsidRPr="00CF18D4" w:rsidRDefault="00B3098B" w:rsidP="000B3191">
      <w:pPr>
        <w:rPr>
          <w:rFonts w:ascii="Arial" w:hAnsi="Arial" w:cs="Arial"/>
          <w:sz w:val="22"/>
        </w:rPr>
      </w:pPr>
      <w:r w:rsidRPr="00CF18D4">
        <w:rPr>
          <w:rFonts w:ascii="Arial" w:hAnsi="Arial" w:cs="Arial"/>
          <w:b/>
          <w:bCs/>
          <w:sz w:val="22"/>
        </w:rPr>
        <w:t>Political:</w:t>
      </w:r>
      <w:r w:rsidRPr="00CF18D4">
        <w:rPr>
          <w:rFonts w:ascii="Arial" w:hAnsi="Arial" w:cs="Arial"/>
          <w:sz w:val="22"/>
        </w:rPr>
        <w:t xml:space="preserve"> Brexit and the trade negotiations pose some issues on the supply chain and make some operational costs higher </w:t>
      </w:r>
      <w:proofErr w:type="gramStart"/>
      <w:r w:rsidRPr="00CF18D4">
        <w:rPr>
          <w:rFonts w:ascii="Arial" w:hAnsi="Arial" w:cs="Arial"/>
          <w:sz w:val="22"/>
        </w:rPr>
        <w:t>to</w:t>
      </w:r>
      <w:proofErr w:type="gramEnd"/>
      <w:r w:rsidRPr="00CF18D4">
        <w:rPr>
          <w:rFonts w:ascii="Arial" w:hAnsi="Arial" w:cs="Arial"/>
          <w:sz w:val="22"/>
        </w:rPr>
        <w:t xml:space="preserve"> Sainsbury’s. Minimum wage and business rates which are aspects controlled by the government have also affected the costs of the company</w:t>
      </w:r>
      <w:r w:rsidR="00BF3422" w:rsidRPr="00CF18D4">
        <w:rPr>
          <w:rFonts w:ascii="Arial" w:hAnsi="Arial" w:cs="Arial"/>
          <w:sz w:val="22"/>
        </w:rPr>
        <w:t xml:space="preserve"> (Davey, 2022)</w:t>
      </w:r>
      <w:r w:rsidRPr="00CF18D4">
        <w:rPr>
          <w:rFonts w:ascii="Arial" w:hAnsi="Arial" w:cs="Arial"/>
          <w:sz w:val="22"/>
        </w:rPr>
        <w:t xml:space="preserve">. </w:t>
      </w:r>
    </w:p>
    <w:p w14:paraId="3835AA21" w14:textId="718C404E" w:rsidR="00B3098B" w:rsidRPr="00CF18D4" w:rsidRDefault="00B3098B" w:rsidP="000B3191">
      <w:pPr>
        <w:rPr>
          <w:rFonts w:ascii="Arial" w:hAnsi="Arial" w:cs="Arial"/>
          <w:sz w:val="22"/>
        </w:rPr>
      </w:pPr>
      <w:r w:rsidRPr="00CF18D4">
        <w:rPr>
          <w:rFonts w:ascii="Arial" w:hAnsi="Arial" w:cs="Arial"/>
          <w:b/>
          <w:bCs/>
          <w:sz w:val="22"/>
        </w:rPr>
        <w:t>Economic:</w:t>
      </w:r>
      <w:r w:rsidRPr="00CF18D4">
        <w:rPr>
          <w:rFonts w:ascii="Arial" w:hAnsi="Arial" w:cs="Arial"/>
          <w:sz w:val="22"/>
        </w:rPr>
        <w:t xml:space="preserve"> The economic problems such as future economic outlook, inflation, and the cost-of-living crisis have impacted Sainsbury’s greatly. Current revenues of the</w:t>
      </w:r>
      <w:r w:rsidR="007F444B" w:rsidRPr="00CF18D4">
        <w:rPr>
          <w:rFonts w:ascii="Arial" w:hAnsi="Arial" w:cs="Arial"/>
          <w:sz w:val="22"/>
        </w:rPr>
        <w:t xml:space="preserve"> company</w:t>
      </w:r>
      <w:r w:rsidRPr="00CF18D4">
        <w:rPr>
          <w:rFonts w:ascii="Arial" w:hAnsi="Arial" w:cs="Arial"/>
          <w:sz w:val="22"/>
        </w:rPr>
        <w:t xml:space="preserve"> have reduced from £677 million in 2021-2022 to £207 million in 2022-2023, and £137 million in 2023-2024 which depicts that the economic dispensation is deteriorating</w:t>
      </w:r>
      <w:r w:rsidR="00935637" w:rsidRPr="00CF18D4">
        <w:rPr>
          <w:rFonts w:ascii="Arial" w:hAnsi="Arial" w:cs="Arial"/>
          <w:sz w:val="22"/>
        </w:rPr>
        <w:t xml:space="preserve"> (Bedford, 2024)</w:t>
      </w:r>
      <w:r w:rsidRPr="00CF18D4">
        <w:rPr>
          <w:rFonts w:ascii="Arial" w:hAnsi="Arial" w:cs="Arial"/>
          <w:sz w:val="22"/>
        </w:rPr>
        <w:t xml:space="preserve">. </w:t>
      </w:r>
    </w:p>
    <w:p w14:paraId="03A364C9" w14:textId="37A0CCFB" w:rsidR="003D2D88" w:rsidRPr="00CF18D4" w:rsidRDefault="003D2D88" w:rsidP="000B3191">
      <w:pPr>
        <w:rPr>
          <w:rFonts w:ascii="Arial" w:hAnsi="Arial" w:cs="Arial"/>
          <w:sz w:val="22"/>
        </w:rPr>
      </w:pPr>
      <w:r w:rsidRPr="00CF18D4">
        <w:rPr>
          <w:rFonts w:ascii="Arial" w:hAnsi="Arial" w:cs="Arial"/>
          <w:noProof/>
          <w:sz w:val="22"/>
        </w:rPr>
        <w:drawing>
          <wp:inline distT="0" distB="0" distL="0" distR="0" wp14:anchorId="7CCA692C" wp14:editId="3BCCB74D">
            <wp:extent cx="5731510" cy="35693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569335"/>
                    </a:xfrm>
                    <a:prstGeom prst="rect">
                      <a:avLst/>
                    </a:prstGeom>
                  </pic:spPr>
                </pic:pic>
              </a:graphicData>
            </a:graphic>
          </wp:inline>
        </w:drawing>
      </w:r>
    </w:p>
    <w:p w14:paraId="2EE48204" w14:textId="11B15FE6" w:rsidR="003D2D88" w:rsidRPr="00CF18D4" w:rsidRDefault="003D2D88" w:rsidP="000B3191">
      <w:pPr>
        <w:rPr>
          <w:rFonts w:ascii="Arial" w:hAnsi="Arial" w:cs="Arial"/>
          <w:sz w:val="22"/>
        </w:rPr>
      </w:pPr>
      <w:r w:rsidRPr="00CF18D4">
        <w:rPr>
          <w:rFonts w:ascii="Arial" w:hAnsi="Arial" w:cs="Arial"/>
          <w:sz w:val="22"/>
        </w:rPr>
        <w:lastRenderedPageBreak/>
        <w:t>Figure 1: Profit of Sainsbury’s over the years (Bedford, 2024)</w:t>
      </w:r>
    </w:p>
    <w:p w14:paraId="2A083F99" w14:textId="3C405658" w:rsidR="00B3098B" w:rsidRPr="00CF18D4" w:rsidRDefault="00B3098B" w:rsidP="000B3191">
      <w:pPr>
        <w:rPr>
          <w:rFonts w:ascii="Arial" w:hAnsi="Arial" w:cs="Arial"/>
          <w:sz w:val="22"/>
        </w:rPr>
      </w:pPr>
      <w:r w:rsidRPr="00CF18D4">
        <w:rPr>
          <w:rFonts w:ascii="Arial" w:hAnsi="Arial" w:cs="Arial"/>
          <w:b/>
          <w:bCs/>
          <w:sz w:val="22"/>
        </w:rPr>
        <w:t>Social:</w:t>
      </w:r>
      <w:r w:rsidRPr="00CF18D4">
        <w:rPr>
          <w:rFonts w:ascii="Arial" w:hAnsi="Arial" w:cs="Arial"/>
          <w:sz w:val="22"/>
        </w:rPr>
        <w:t xml:space="preserve"> New trends of the society and their shifting expectations, concerns with health, sustainable development and convenience have influenced Sainsbury’s organization in terms of products and services</w:t>
      </w:r>
      <w:r w:rsidR="001672F8" w:rsidRPr="00CF18D4">
        <w:rPr>
          <w:rFonts w:ascii="Arial" w:hAnsi="Arial" w:cs="Arial"/>
          <w:sz w:val="22"/>
        </w:rPr>
        <w:t xml:space="preserve"> (Xiao et al., 2021)</w:t>
      </w:r>
      <w:r w:rsidRPr="00CF18D4">
        <w:rPr>
          <w:rFonts w:ascii="Arial" w:hAnsi="Arial" w:cs="Arial"/>
          <w:sz w:val="22"/>
        </w:rPr>
        <w:t xml:space="preserve">. </w:t>
      </w:r>
    </w:p>
    <w:p w14:paraId="5A0DF7AB" w14:textId="13D403EE" w:rsidR="00B3098B" w:rsidRPr="00CF18D4" w:rsidRDefault="00B3098B" w:rsidP="000B3191">
      <w:pPr>
        <w:rPr>
          <w:rFonts w:ascii="Arial" w:hAnsi="Arial" w:cs="Arial"/>
          <w:sz w:val="22"/>
        </w:rPr>
      </w:pPr>
      <w:r w:rsidRPr="00CF18D4">
        <w:rPr>
          <w:rFonts w:ascii="Arial" w:hAnsi="Arial" w:cs="Arial"/>
          <w:b/>
          <w:bCs/>
          <w:sz w:val="22"/>
        </w:rPr>
        <w:t>Technological:</w:t>
      </w:r>
      <w:r w:rsidRPr="00CF18D4">
        <w:rPr>
          <w:rFonts w:ascii="Arial" w:hAnsi="Arial" w:cs="Arial"/>
          <w:sz w:val="22"/>
        </w:rPr>
        <w:t xml:space="preserve"> To thrive </w:t>
      </w:r>
      <w:proofErr w:type="gramStart"/>
      <w:r w:rsidRPr="00CF18D4">
        <w:rPr>
          <w:rFonts w:ascii="Arial" w:hAnsi="Arial" w:cs="Arial"/>
          <w:sz w:val="22"/>
        </w:rPr>
        <w:t>into</w:t>
      </w:r>
      <w:proofErr w:type="gramEnd"/>
      <w:r w:rsidRPr="00CF18D4">
        <w:rPr>
          <w:rFonts w:ascii="Arial" w:hAnsi="Arial" w:cs="Arial"/>
          <w:sz w:val="22"/>
        </w:rPr>
        <w:t xml:space="preserve"> the existing digital disruption changes, have called for investments into e-commerce capabilities, mobile retailing and big data analytics. </w:t>
      </w:r>
    </w:p>
    <w:p w14:paraId="00251CFC" w14:textId="0AF60D4A" w:rsidR="00B3098B" w:rsidRPr="00CF18D4" w:rsidRDefault="00B3098B" w:rsidP="000B3191">
      <w:pPr>
        <w:rPr>
          <w:rFonts w:ascii="Arial" w:hAnsi="Arial" w:cs="Arial"/>
          <w:sz w:val="22"/>
        </w:rPr>
      </w:pPr>
      <w:r w:rsidRPr="00CF18D4">
        <w:rPr>
          <w:rFonts w:ascii="Arial" w:hAnsi="Arial" w:cs="Arial"/>
          <w:b/>
          <w:bCs/>
          <w:sz w:val="22"/>
        </w:rPr>
        <w:t>Legal:</w:t>
      </w:r>
      <w:r w:rsidRPr="00CF18D4">
        <w:rPr>
          <w:rFonts w:ascii="Arial" w:hAnsi="Arial" w:cs="Arial"/>
          <w:sz w:val="22"/>
        </w:rPr>
        <w:t xml:space="preserve"> This suggests more continuous work needs to be </w:t>
      </w:r>
      <w:proofErr w:type="gramStart"/>
      <w:r w:rsidRPr="00CF18D4">
        <w:rPr>
          <w:rFonts w:ascii="Arial" w:hAnsi="Arial" w:cs="Arial"/>
          <w:sz w:val="22"/>
        </w:rPr>
        <w:t>made</w:t>
      </w:r>
      <w:proofErr w:type="gramEnd"/>
      <w:r w:rsidRPr="00CF18D4">
        <w:rPr>
          <w:rFonts w:ascii="Arial" w:hAnsi="Arial" w:cs="Arial"/>
          <w:sz w:val="22"/>
        </w:rPr>
        <w:t xml:space="preserve">, resources dedicated to meet the general data protection regulation (GDPR) and food safety standards. </w:t>
      </w:r>
    </w:p>
    <w:p w14:paraId="615A6929" w14:textId="0525BA05" w:rsidR="00B3098B" w:rsidRPr="00CF18D4" w:rsidRDefault="00B3098B" w:rsidP="000B3191">
      <w:pPr>
        <w:rPr>
          <w:rFonts w:ascii="Arial" w:hAnsi="Arial" w:cs="Arial"/>
          <w:sz w:val="22"/>
        </w:rPr>
      </w:pPr>
      <w:r w:rsidRPr="00CF18D4">
        <w:rPr>
          <w:rFonts w:ascii="Arial" w:hAnsi="Arial" w:cs="Arial"/>
          <w:b/>
          <w:bCs/>
          <w:sz w:val="22"/>
        </w:rPr>
        <w:t>Environmental:</w:t>
      </w:r>
      <w:r w:rsidRPr="00CF18D4">
        <w:rPr>
          <w:rFonts w:ascii="Arial" w:hAnsi="Arial" w:cs="Arial"/>
          <w:sz w:val="22"/>
        </w:rPr>
        <w:t xml:space="preserve"> Campaigns for reducing the utilization of plastics, lowering carbon footprint, and attaining products responsibly have impacted Sainsbury’s business processes and organizational policies</w:t>
      </w:r>
      <w:r w:rsidR="00495DE1" w:rsidRPr="00CF18D4">
        <w:rPr>
          <w:rFonts w:ascii="Arial" w:hAnsi="Arial" w:cs="Arial"/>
          <w:sz w:val="22"/>
        </w:rPr>
        <w:t xml:space="preserve"> (Dal Mas et al., 2022)</w:t>
      </w:r>
      <w:r w:rsidRPr="00CF18D4">
        <w:rPr>
          <w:rFonts w:ascii="Arial" w:hAnsi="Arial" w:cs="Arial"/>
          <w:sz w:val="22"/>
        </w:rPr>
        <w:t xml:space="preserve">. </w:t>
      </w:r>
    </w:p>
    <w:p w14:paraId="4CEDCACF" w14:textId="01616D8E" w:rsidR="00B3098B" w:rsidRPr="0087039B" w:rsidRDefault="00B3098B" w:rsidP="000B3191">
      <w:pPr>
        <w:pStyle w:val="Heading2"/>
        <w:rPr>
          <w:rFonts w:ascii="Arial" w:hAnsi="Arial" w:cs="Arial"/>
          <w:sz w:val="28"/>
          <w:szCs w:val="28"/>
        </w:rPr>
      </w:pPr>
      <w:bookmarkStart w:id="8" w:name="_Toc171983847"/>
      <w:r w:rsidRPr="0087039B">
        <w:rPr>
          <w:rFonts w:ascii="Arial" w:hAnsi="Arial" w:cs="Arial"/>
          <w:sz w:val="28"/>
          <w:szCs w:val="28"/>
        </w:rPr>
        <w:t>Porter's Five Forces Analysis</w:t>
      </w:r>
      <w:bookmarkEnd w:id="8"/>
    </w:p>
    <w:p w14:paraId="27BFF060" w14:textId="5FB54D66" w:rsidR="00B3098B" w:rsidRPr="00CF18D4" w:rsidRDefault="00B3098B" w:rsidP="000B3191">
      <w:pPr>
        <w:rPr>
          <w:rFonts w:ascii="Arial" w:hAnsi="Arial" w:cs="Arial"/>
          <w:sz w:val="22"/>
        </w:rPr>
      </w:pPr>
      <w:r w:rsidRPr="00CF18D4">
        <w:rPr>
          <w:rFonts w:ascii="Arial" w:hAnsi="Arial" w:cs="Arial"/>
          <w:b/>
          <w:bCs/>
          <w:sz w:val="22"/>
        </w:rPr>
        <w:t>Threat of New Entrants (Low to Moderate):</w:t>
      </w:r>
      <w:r w:rsidRPr="00CF18D4">
        <w:rPr>
          <w:rFonts w:ascii="Arial" w:hAnsi="Arial" w:cs="Arial"/>
          <w:sz w:val="22"/>
        </w:rPr>
        <w:t xml:space="preserve"> Large initial investments, and well-developed networks of distribution make the threat of entrants rather formidable. But a new breed of players threatens this comfortable state of affair; the online-only merchants. </w:t>
      </w:r>
    </w:p>
    <w:p w14:paraId="77294D8C" w14:textId="2F211E9A" w:rsidR="00B3098B" w:rsidRPr="00CF18D4" w:rsidRDefault="00B3098B" w:rsidP="000B3191">
      <w:pPr>
        <w:rPr>
          <w:rFonts w:ascii="Arial" w:hAnsi="Arial" w:cs="Arial"/>
          <w:sz w:val="22"/>
        </w:rPr>
      </w:pPr>
      <w:r w:rsidRPr="00CF18D4">
        <w:rPr>
          <w:rFonts w:ascii="Arial" w:hAnsi="Arial" w:cs="Arial"/>
          <w:b/>
          <w:bCs/>
          <w:sz w:val="22"/>
        </w:rPr>
        <w:t>Bargaining Power of Suppliers (Moderate):</w:t>
      </w:r>
      <w:r w:rsidRPr="00CF18D4">
        <w:rPr>
          <w:rFonts w:ascii="Arial" w:hAnsi="Arial" w:cs="Arial"/>
          <w:sz w:val="22"/>
        </w:rPr>
        <w:t xml:space="preserve"> </w:t>
      </w:r>
      <w:r w:rsidR="00A814ED" w:rsidRPr="00CF18D4">
        <w:rPr>
          <w:rFonts w:ascii="Arial" w:hAnsi="Arial" w:cs="Arial"/>
          <w:sz w:val="22"/>
        </w:rPr>
        <w:t>While Sainsbury's has significant purchasing power, consolidation among suppliers and the need for specialized or organic products may increase supplier leverage.</w:t>
      </w:r>
    </w:p>
    <w:p w14:paraId="028554D7" w14:textId="23D73D15" w:rsidR="00B3098B" w:rsidRPr="00CF18D4" w:rsidRDefault="00B3098B" w:rsidP="000B3191">
      <w:pPr>
        <w:rPr>
          <w:rFonts w:ascii="Arial" w:hAnsi="Arial" w:cs="Arial"/>
          <w:sz w:val="22"/>
        </w:rPr>
      </w:pPr>
      <w:r w:rsidRPr="00CF18D4">
        <w:rPr>
          <w:rFonts w:ascii="Arial" w:hAnsi="Arial" w:cs="Arial"/>
          <w:b/>
          <w:bCs/>
          <w:sz w:val="22"/>
        </w:rPr>
        <w:t>Bargaining Power of Buyers</w:t>
      </w:r>
      <w:r w:rsidR="00A814ED" w:rsidRPr="00CF18D4">
        <w:rPr>
          <w:rFonts w:ascii="Arial" w:hAnsi="Arial" w:cs="Arial"/>
          <w:b/>
          <w:bCs/>
          <w:sz w:val="22"/>
        </w:rPr>
        <w:t xml:space="preserve"> (High):</w:t>
      </w:r>
      <w:r w:rsidRPr="00CF18D4">
        <w:rPr>
          <w:rFonts w:ascii="Arial" w:hAnsi="Arial" w:cs="Arial"/>
          <w:sz w:val="22"/>
        </w:rPr>
        <w:t xml:space="preserve"> Customers have many choices in the grocery market that is saturated with various types of stores, not excluding low price markets like Aldi and Lidl, thus putting pressure on Sainsbury’s on the prices and products</w:t>
      </w:r>
      <w:r w:rsidR="00495DE1" w:rsidRPr="00CF18D4">
        <w:rPr>
          <w:rFonts w:ascii="Arial" w:hAnsi="Arial" w:cs="Arial"/>
          <w:sz w:val="22"/>
        </w:rPr>
        <w:t xml:space="preserve"> (Dal Mas et al., 2022)</w:t>
      </w:r>
      <w:r w:rsidRPr="00CF18D4">
        <w:rPr>
          <w:rFonts w:ascii="Arial" w:hAnsi="Arial" w:cs="Arial"/>
          <w:sz w:val="22"/>
        </w:rPr>
        <w:t xml:space="preserve">. </w:t>
      </w:r>
    </w:p>
    <w:p w14:paraId="38A5345A" w14:textId="191E1C12" w:rsidR="00B3098B" w:rsidRPr="00CF18D4" w:rsidRDefault="00A814ED" w:rsidP="000B3191">
      <w:pPr>
        <w:rPr>
          <w:rFonts w:ascii="Arial" w:hAnsi="Arial" w:cs="Arial"/>
          <w:sz w:val="22"/>
        </w:rPr>
      </w:pPr>
      <w:r w:rsidRPr="00CF18D4">
        <w:rPr>
          <w:rFonts w:ascii="Arial" w:hAnsi="Arial" w:cs="Arial"/>
          <w:b/>
          <w:bCs/>
          <w:sz w:val="22"/>
        </w:rPr>
        <w:t>T</w:t>
      </w:r>
      <w:r w:rsidR="00B3098B" w:rsidRPr="00CF18D4">
        <w:rPr>
          <w:rFonts w:ascii="Arial" w:hAnsi="Arial" w:cs="Arial"/>
          <w:b/>
          <w:bCs/>
          <w:sz w:val="22"/>
        </w:rPr>
        <w:t>hreat of Substitute Products</w:t>
      </w:r>
      <w:r w:rsidRPr="00CF18D4">
        <w:rPr>
          <w:rFonts w:ascii="Arial" w:hAnsi="Arial" w:cs="Arial"/>
          <w:b/>
          <w:bCs/>
          <w:sz w:val="22"/>
        </w:rPr>
        <w:t xml:space="preserve"> (Moderate to High)</w:t>
      </w:r>
      <w:r w:rsidR="00B3098B" w:rsidRPr="00CF18D4">
        <w:rPr>
          <w:rFonts w:ascii="Arial" w:hAnsi="Arial" w:cs="Arial"/>
          <w:b/>
          <w:bCs/>
          <w:sz w:val="22"/>
        </w:rPr>
        <w:t>:</w:t>
      </w:r>
      <w:r w:rsidR="00B3098B" w:rsidRPr="00CF18D4">
        <w:rPr>
          <w:rFonts w:ascii="Arial" w:hAnsi="Arial" w:cs="Arial"/>
          <w:sz w:val="22"/>
        </w:rPr>
        <w:t xml:space="preserve"> It is moderate to high during lunch and dinner; however, the volume and rate increases significantly especially during dinner service. There are other forms of shopping like the meal kit services, restaurant delivery apps, and convenience stores to grocery shopping. </w:t>
      </w:r>
    </w:p>
    <w:p w14:paraId="16828E9F" w14:textId="7D85FAE1" w:rsidR="00B3098B" w:rsidRPr="00CF18D4" w:rsidRDefault="00B3098B" w:rsidP="000B3191">
      <w:pPr>
        <w:rPr>
          <w:rFonts w:ascii="Arial" w:hAnsi="Arial" w:cs="Arial"/>
          <w:sz w:val="22"/>
        </w:rPr>
      </w:pPr>
      <w:r w:rsidRPr="00CF18D4">
        <w:rPr>
          <w:rFonts w:ascii="Arial" w:hAnsi="Arial" w:cs="Arial"/>
          <w:b/>
          <w:bCs/>
          <w:sz w:val="22"/>
        </w:rPr>
        <w:t>Competitive Rivalry</w:t>
      </w:r>
      <w:r w:rsidR="00A814ED" w:rsidRPr="00CF18D4">
        <w:rPr>
          <w:rFonts w:ascii="Arial" w:hAnsi="Arial" w:cs="Arial"/>
          <w:b/>
          <w:bCs/>
          <w:sz w:val="22"/>
        </w:rPr>
        <w:t xml:space="preserve"> (</w:t>
      </w:r>
      <w:r w:rsidRPr="00CF18D4">
        <w:rPr>
          <w:rFonts w:ascii="Arial" w:hAnsi="Arial" w:cs="Arial"/>
          <w:b/>
          <w:bCs/>
          <w:sz w:val="22"/>
        </w:rPr>
        <w:t>High</w:t>
      </w:r>
      <w:r w:rsidR="00A814ED" w:rsidRPr="00CF18D4">
        <w:rPr>
          <w:rFonts w:ascii="Arial" w:hAnsi="Arial" w:cs="Arial"/>
          <w:b/>
          <w:bCs/>
          <w:sz w:val="22"/>
        </w:rPr>
        <w:t>):</w:t>
      </w:r>
      <w:r w:rsidRPr="00CF18D4">
        <w:rPr>
          <w:rFonts w:ascii="Arial" w:hAnsi="Arial" w:cs="Arial"/>
          <w:sz w:val="22"/>
        </w:rPr>
        <w:t xml:space="preserve"> The Grocery market in UK is highly saturated with competition from the big four consisting Tesco Asda Morrisons, discounters and gathering online retailers. </w:t>
      </w:r>
    </w:p>
    <w:p w14:paraId="65ED311F" w14:textId="2C6CA4DA" w:rsidR="00B3098B" w:rsidRPr="00CF18D4" w:rsidRDefault="00B3098B" w:rsidP="000B3191">
      <w:pPr>
        <w:rPr>
          <w:rFonts w:ascii="Arial" w:hAnsi="Arial" w:cs="Arial"/>
          <w:sz w:val="22"/>
        </w:rPr>
      </w:pPr>
      <w:r w:rsidRPr="00CF18D4">
        <w:rPr>
          <w:rFonts w:ascii="Arial" w:hAnsi="Arial" w:cs="Arial"/>
          <w:sz w:val="22"/>
        </w:rPr>
        <w:t xml:space="preserve">The external environment has especially affected Sainsbury in the recent past in one way or the other. E-commerce disruption has required significant investments by the company regarding its end consumer interface arrangement as well as skills in data analytics as it was buffeted by the disruptive changes regarding the sale of its goods through the internet. This </w:t>
      </w:r>
      <w:r w:rsidRPr="00CF18D4">
        <w:rPr>
          <w:rFonts w:ascii="Arial" w:hAnsi="Arial" w:cs="Arial"/>
          <w:sz w:val="22"/>
        </w:rPr>
        <w:lastRenderedPageBreak/>
        <w:t xml:space="preserve">has entailed enriching its mobile application and the Argos buyout to boost its multiple channels strategy. </w:t>
      </w:r>
    </w:p>
    <w:p w14:paraId="4023AB49" w14:textId="43A1DF90" w:rsidR="00B3098B" w:rsidRPr="00CF18D4" w:rsidRDefault="00B3098B" w:rsidP="000B3191">
      <w:pPr>
        <w:rPr>
          <w:rFonts w:ascii="Arial" w:hAnsi="Arial" w:cs="Arial"/>
          <w:sz w:val="22"/>
        </w:rPr>
      </w:pPr>
      <w:r w:rsidRPr="00CF18D4">
        <w:rPr>
          <w:rFonts w:ascii="Arial" w:hAnsi="Arial" w:cs="Arial"/>
          <w:sz w:val="22"/>
        </w:rPr>
        <w:t xml:space="preserve">The business environment in recent years has remained volatile marked by Brexit and the COVID-19 pandemic resulting in higher costs and shifts in consumer preferences. </w:t>
      </w:r>
      <w:proofErr w:type="gramStart"/>
      <w:r w:rsidRPr="00CF18D4">
        <w:rPr>
          <w:rFonts w:ascii="Arial" w:hAnsi="Arial" w:cs="Arial"/>
          <w:sz w:val="22"/>
        </w:rPr>
        <w:t>Challenge</w:t>
      </w:r>
      <w:proofErr w:type="gramEnd"/>
      <w:r w:rsidRPr="00CF18D4">
        <w:rPr>
          <w:rFonts w:ascii="Arial" w:hAnsi="Arial" w:cs="Arial"/>
          <w:sz w:val="22"/>
        </w:rPr>
        <w:t xml:space="preserve"> such as cost of living increases have led customers to sharply seek the services of pound shops hence stretching the margins of Sainsbury’s. This was evidenced by the </w:t>
      </w:r>
      <w:proofErr w:type="gramStart"/>
      <w:r w:rsidRPr="00CF18D4">
        <w:rPr>
          <w:rFonts w:ascii="Arial" w:hAnsi="Arial" w:cs="Arial"/>
          <w:sz w:val="22"/>
        </w:rPr>
        <w:t>calculate</w:t>
      </w:r>
      <w:proofErr w:type="gramEnd"/>
      <w:r w:rsidRPr="00CF18D4">
        <w:rPr>
          <w:rFonts w:ascii="Arial" w:hAnsi="Arial" w:cs="Arial"/>
          <w:sz w:val="22"/>
        </w:rPr>
        <w:t xml:space="preserve"> profit figures by the company in the last 3 years financial year, which declined from £677m in the financial year of 2021-22 to £137m in the financial year of 2023-24</w:t>
      </w:r>
      <w:r w:rsidR="008478AA" w:rsidRPr="00CF18D4">
        <w:rPr>
          <w:rFonts w:ascii="Arial" w:hAnsi="Arial" w:cs="Arial"/>
          <w:sz w:val="22"/>
        </w:rPr>
        <w:t xml:space="preserve"> (Bedford, 2024)</w:t>
      </w:r>
      <w:r w:rsidRPr="00CF18D4">
        <w:rPr>
          <w:rFonts w:ascii="Arial" w:hAnsi="Arial" w:cs="Arial"/>
          <w:sz w:val="22"/>
        </w:rPr>
        <w:t xml:space="preserve">. </w:t>
      </w:r>
    </w:p>
    <w:p w14:paraId="51F0BDA5" w14:textId="40496718" w:rsidR="003A6957" w:rsidRPr="00CF18D4" w:rsidRDefault="00B3098B" w:rsidP="000B3191">
      <w:pPr>
        <w:rPr>
          <w:rFonts w:ascii="Arial" w:hAnsi="Arial" w:cs="Arial"/>
          <w:sz w:val="22"/>
        </w:rPr>
      </w:pPr>
      <w:r w:rsidRPr="00CF18D4">
        <w:rPr>
          <w:rFonts w:ascii="Arial" w:hAnsi="Arial" w:cs="Arial"/>
          <w:sz w:val="22"/>
        </w:rPr>
        <w:t xml:space="preserve">Thus, the recent history of Sainsbury is characterized by the realization of various external factors, including digitalization and uncertain economic conditions. It can be seen that the company’s profit margins have been dwindling over the period of the year, which clearly implies the company is struggling </w:t>
      </w:r>
      <w:proofErr w:type="gramStart"/>
      <w:r w:rsidRPr="00CF18D4">
        <w:rPr>
          <w:rFonts w:ascii="Arial" w:hAnsi="Arial" w:cs="Arial"/>
          <w:sz w:val="22"/>
        </w:rPr>
        <w:t>in</w:t>
      </w:r>
      <w:proofErr w:type="gramEnd"/>
      <w:r w:rsidRPr="00CF18D4">
        <w:rPr>
          <w:rFonts w:ascii="Arial" w:hAnsi="Arial" w:cs="Arial"/>
          <w:sz w:val="22"/>
        </w:rPr>
        <w:t xml:space="preserve"> a </w:t>
      </w:r>
      <w:proofErr w:type="gramStart"/>
      <w:r w:rsidRPr="00CF18D4">
        <w:rPr>
          <w:rFonts w:ascii="Arial" w:hAnsi="Arial" w:cs="Arial"/>
          <w:sz w:val="22"/>
        </w:rPr>
        <w:t>cut throat</w:t>
      </w:r>
      <w:proofErr w:type="gramEnd"/>
      <w:r w:rsidRPr="00CF18D4">
        <w:rPr>
          <w:rFonts w:ascii="Arial" w:hAnsi="Arial" w:cs="Arial"/>
          <w:sz w:val="22"/>
        </w:rPr>
        <w:t xml:space="preserve"> and changing retail environment. Sainsbury’s needs to ensure that it sustains the competitive strategies because outside pressures keep on </w:t>
      </w:r>
      <w:proofErr w:type="gramStart"/>
      <w:r w:rsidRPr="00CF18D4">
        <w:rPr>
          <w:rFonts w:ascii="Arial" w:hAnsi="Arial" w:cs="Arial"/>
          <w:sz w:val="22"/>
        </w:rPr>
        <w:t>arising</w:t>
      </w:r>
      <w:proofErr w:type="gramEnd"/>
      <w:r w:rsidRPr="00CF18D4">
        <w:rPr>
          <w:rFonts w:ascii="Arial" w:hAnsi="Arial" w:cs="Arial"/>
          <w:sz w:val="22"/>
        </w:rPr>
        <w:t xml:space="preserve"> as it continues to face the strengths of other players such as brand recognition and customer loyalty.</w:t>
      </w:r>
    </w:p>
    <w:p w14:paraId="206A13BE" w14:textId="0482BEC0" w:rsidR="003A6957" w:rsidRPr="009C471D" w:rsidRDefault="00FE2E83" w:rsidP="000B3191">
      <w:pPr>
        <w:pStyle w:val="Heading1"/>
        <w:rPr>
          <w:rFonts w:ascii="Arial" w:hAnsi="Arial" w:cs="Arial"/>
        </w:rPr>
      </w:pPr>
      <w:bookmarkStart w:id="9" w:name="_Toc171983848"/>
      <w:r w:rsidRPr="009C471D">
        <w:rPr>
          <w:rFonts w:ascii="Arial" w:hAnsi="Arial" w:cs="Arial"/>
        </w:rPr>
        <w:t>Critical Evaluation of Change Management</w:t>
      </w:r>
      <w:bookmarkEnd w:id="9"/>
    </w:p>
    <w:p w14:paraId="73B3904B" w14:textId="05715DB1" w:rsidR="00C24143" w:rsidRPr="00CF18D4" w:rsidRDefault="00C24143" w:rsidP="000B3191">
      <w:pPr>
        <w:rPr>
          <w:rFonts w:ascii="Arial" w:hAnsi="Arial" w:cs="Arial"/>
          <w:sz w:val="22"/>
        </w:rPr>
      </w:pPr>
      <w:r w:rsidRPr="00CF18D4">
        <w:rPr>
          <w:rFonts w:ascii="Arial" w:hAnsi="Arial" w:cs="Arial"/>
          <w:sz w:val="22"/>
        </w:rPr>
        <w:t xml:space="preserve">The understanding and critical evaluation of the available change management models is also very important </w:t>
      </w:r>
      <w:proofErr w:type="gramStart"/>
      <w:r w:rsidRPr="00CF18D4">
        <w:rPr>
          <w:rFonts w:ascii="Arial" w:hAnsi="Arial" w:cs="Arial"/>
          <w:sz w:val="22"/>
        </w:rPr>
        <w:t>in order to</w:t>
      </w:r>
      <w:proofErr w:type="gramEnd"/>
      <w:r w:rsidRPr="00CF18D4">
        <w:rPr>
          <w:rFonts w:ascii="Arial" w:hAnsi="Arial" w:cs="Arial"/>
          <w:sz w:val="22"/>
        </w:rPr>
        <w:t xml:space="preserve"> facilitate the implementation of strategic change in the organization like </w:t>
      </w:r>
      <w:proofErr w:type="gramStart"/>
      <w:r w:rsidRPr="00CF18D4">
        <w:rPr>
          <w:rFonts w:ascii="Arial" w:hAnsi="Arial" w:cs="Arial"/>
          <w:sz w:val="22"/>
        </w:rPr>
        <w:t>the Sainsbury’s</w:t>
      </w:r>
      <w:proofErr w:type="gramEnd"/>
      <w:r w:rsidRPr="00CF18D4">
        <w:rPr>
          <w:rFonts w:ascii="Arial" w:hAnsi="Arial" w:cs="Arial"/>
          <w:sz w:val="22"/>
        </w:rPr>
        <w:t xml:space="preserve">. Several significant models will be examined in this analysis, which </w:t>
      </w:r>
      <w:proofErr w:type="gramStart"/>
      <w:r w:rsidRPr="00CF18D4">
        <w:rPr>
          <w:rFonts w:ascii="Arial" w:hAnsi="Arial" w:cs="Arial"/>
          <w:sz w:val="22"/>
        </w:rPr>
        <w:t>would</w:t>
      </w:r>
      <w:proofErr w:type="gramEnd"/>
      <w:r w:rsidRPr="00CF18D4">
        <w:rPr>
          <w:rFonts w:ascii="Arial" w:hAnsi="Arial" w:cs="Arial"/>
          <w:sz w:val="22"/>
        </w:rPr>
        <w:t xml:space="preserve"> determine if they fit into the existing situation of Sainsbury’s and the leadership kind used in handling change. </w:t>
      </w:r>
    </w:p>
    <w:p w14:paraId="6923F9EF" w14:textId="14531E10" w:rsidR="00693F12" w:rsidRPr="009C471D" w:rsidRDefault="00693F12" w:rsidP="000B3191">
      <w:pPr>
        <w:rPr>
          <w:rFonts w:ascii="Arial" w:hAnsi="Arial" w:cs="Arial"/>
          <w:b/>
          <w:bCs/>
          <w:sz w:val="28"/>
          <w:szCs w:val="28"/>
        </w:rPr>
      </w:pPr>
      <w:r w:rsidRPr="009C471D">
        <w:rPr>
          <w:rFonts w:ascii="Arial" w:hAnsi="Arial" w:cs="Arial"/>
          <w:b/>
          <w:bCs/>
          <w:sz w:val="28"/>
          <w:szCs w:val="28"/>
        </w:rPr>
        <w:t>Kotter’s Model</w:t>
      </w:r>
    </w:p>
    <w:p w14:paraId="4AB37D6A" w14:textId="53E0A82A" w:rsidR="00C24143" w:rsidRPr="00CF18D4" w:rsidRDefault="00C24143" w:rsidP="000B3191">
      <w:pPr>
        <w:rPr>
          <w:rFonts w:ascii="Arial" w:hAnsi="Arial" w:cs="Arial"/>
          <w:sz w:val="22"/>
        </w:rPr>
      </w:pPr>
      <w:r w:rsidRPr="00CF18D4">
        <w:rPr>
          <w:rFonts w:ascii="Arial" w:hAnsi="Arial" w:cs="Arial"/>
          <w:sz w:val="22"/>
        </w:rPr>
        <w:t xml:space="preserve">Among those, the most acknowledged is </w:t>
      </w:r>
      <w:proofErr w:type="gramStart"/>
      <w:r w:rsidRPr="00CF18D4">
        <w:rPr>
          <w:rFonts w:ascii="Arial" w:hAnsi="Arial" w:cs="Arial"/>
          <w:sz w:val="22"/>
        </w:rPr>
        <w:t>the Kotter’s</w:t>
      </w:r>
      <w:proofErr w:type="gramEnd"/>
      <w:r w:rsidRPr="00CF18D4">
        <w:rPr>
          <w:rFonts w:ascii="Arial" w:hAnsi="Arial" w:cs="Arial"/>
          <w:sz w:val="22"/>
        </w:rPr>
        <w:t xml:space="preserve"> 8-step model addressing change management (Kotter, 2012). This model also presents key activities that include creating a sense of urgency, forming the guiding coalition, developing strategic vision and initiatives, enlisting a company’s volunteer army, enhancing actions by removing barriers, producing short-term wins, sustaining momentum, as well as institutionalizing new change. In the context of Sainsbury’s, signs of maneuvering that were identified include recent announcements of restructuring, which indicate a creation of a perception of endeavor to respond to change. The policies under the “Next Level Sainsbury’s” </w:t>
      </w:r>
      <w:proofErr w:type="gramStart"/>
      <w:r w:rsidRPr="00CF18D4">
        <w:rPr>
          <w:rFonts w:ascii="Arial" w:hAnsi="Arial" w:cs="Arial"/>
          <w:sz w:val="22"/>
        </w:rPr>
        <w:t>relates</w:t>
      </w:r>
      <w:proofErr w:type="gramEnd"/>
      <w:r w:rsidRPr="00CF18D4">
        <w:rPr>
          <w:rFonts w:ascii="Arial" w:hAnsi="Arial" w:cs="Arial"/>
          <w:sz w:val="22"/>
        </w:rPr>
        <w:t xml:space="preserve"> to the steps of acquire/develop a strategic vision and seek/strengthen functional commensurate to the Implement action plan steps of Kotter’s process of leading organizational change. That said, the success of this strategy is highly dependent on the ability to communicate the vision and activate the employees across the scale, which may prove to be a problem given the intended layoff program. </w:t>
      </w:r>
    </w:p>
    <w:p w14:paraId="6CA02CB8" w14:textId="2D18E8EE" w:rsidR="00B944CE" w:rsidRPr="00CF18D4" w:rsidRDefault="00FE1C83" w:rsidP="000B3191">
      <w:pPr>
        <w:rPr>
          <w:rFonts w:ascii="Arial" w:hAnsi="Arial" w:cs="Arial"/>
          <w:sz w:val="22"/>
        </w:rPr>
      </w:pPr>
      <w:r w:rsidRPr="00CF18D4">
        <w:rPr>
          <w:rFonts w:ascii="Arial" w:hAnsi="Arial" w:cs="Arial"/>
          <w:noProof/>
          <w:sz w:val="22"/>
        </w:rPr>
        <w:lastRenderedPageBreak/>
        <w:drawing>
          <wp:inline distT="0" distB="0" distL="0" distR="0" wp14:anchorId="107303D5" wp14:editId="125A4BC1">
            <wp:extent cx="5731510" cy="3641725"/>
            <wp:effectExtent l="0" t="0" r="2540" b="0"/>
            <wp:docPr id="5" name="Picture 5" descr="How we used Kotter`s 8 step change model for the corporate turnaround of  Lindorff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ow we used Kotter`s 8 step change model for the corporate turnaround of  Lindorff Accounting"/>
                    <pic:cNvPicPr>
                      <a:picLocks noChangeAspect="1" noChangeArrowheads="1"/>
                    </pic:cNvPicPr>
                  </pic:nvPicPr>
                  <pic:blipFill rotWithShape="1">
                    <a:blip r:embed="rId10">
                      <a:extLst>
                        <a:ext uri="{28A0092B-C50C-407E-A947-70E740481C1C}">
                          <a14:useLocalDpi xmlns:a14="http://schemas.microsoft.com/office/drawing/2010/main" val="0"/>
                        </a:ext>
                      </a:extLst>
                    </a:blip>
                    <a:srcRect t="15288"/>
                    <a:stretch/>
                  </pic:blipFill>
                  <pic:spPr bwMode="auto">
                    <a:xfrm>
                      <a:off x="0" y="0"/>
                      <a:ext cx="5731510" cy="3641725"/>
                    </a:xfrm>
                    <a:prstGeom prst="rect">
                      <a:avLst/>
                    </a:prstGeom>
                    <a:noFill/>
                    <a:ln>
                      <a:noFill/>
                    </a:ln>
                    <a:extLst>
                      <a:ext uri="{53640926-AAD7-44D8-BBD7-CCE9431645EC}">
                        <a14:shadowObscured xmlns:a14="http://schemas.microsoft.com/office/drawing/2010/main"/>
                      </a:ext>
                    </a:extLst>
                  </pic:spPr>
                </pic:pic>
              </a:graphicData>
            </a:graphic>
          </wp:inline>
        </w:drawing>
      </w:r>
    </w:p>
    <w:p w14:paraId="2FACC6AF" w14:textId="579DE17D" w:rsidR="00FE1C83" w:rsidRPr="00CF18D4" w:rsidRDefault="00FE1C83" w:rsidP="000B3191">
      <w:pPr>
        <w:rPr>
          <w:rFonts w:ascii="Arial" w:hAnsi="Arial" w:cs="Arial"/>
          <w:sz w:val="22"/>
        </w:rPr>
      </w:pPr>
      <w:r w:rsidRPr="00CF18D4">
        <w:rPr>
          <w:rFonts w:ascii="Arial" w:hAnsi="Arial" w:cs="Arial"/>
          <w:sz w:val="22"/>
        </w:rPr>
        <w:t>Figure 2: Kotter’s model of change (Hole, 2021)</w:t>
      </w:r>
    </w:p>
    <w:p w14:paraId="068758D0" w14:textId="76AFD6EA" w:rsidR="00693F12" w:rsidRPr="009C471D" w:rsidRDefault="00693F12" w:rsidP="000B3191">
      <w:pPr>
        <w:rPr>
          <w:rFonts w:ascii="Arial" w:hAnsi="Arial" w:cs="Arial"/>
          <w:b/>
          <w:bCs/>
          <w:sz w:val="28"/>
          <w:szCs w:val="28"/>
        </w:rPr>
      </w:pPr>
      <w:r w:rsidRPr="009C471D">
        <w:rPr>
          <w:rFonts w:ascii="Arial" w:hAnsi="Arial" w:cs="Arial"/>
          <w:b/>
          <w:bCs/>
          <w:sz w:val="28"/>
          <w:szCs w:val="28"/>
        </w:rPr>
        <w:t>ADKAR Model</w:t>
      </w:r>
    </w:p>
    <w:p w14:paraId="62DF2233" w14:textId="54895FD4" w:rsidR="00C24143" w:rsidRPr="00CF18D4" w:rsidRDefault="00C24143" w:rsidP="000B3191">
      <w:pPr>
        <w:rPr>
          <w:rFonts w:ascii="Arial" w:hAnsi="Arial" w:cs="Arial"/>
          <w:sz w:val="22"/>
        </w:rPr>
      </w:pPr>
      <w:r w:rsidRPr="00CF18D4">
        <w:rPr>
          <w:rFonts w:ascii="Arial" w:hAnsi="Arial" w:cs="Arial"/>
          <w:sz w:val="22"/>
        </w:rPr>
        <w:t xml:space="preserve">Another relevant model that could be linked to the current case on digitalization is the ADKAR (Awareness, Desire, Knowledge, Ability, Reinforcement) model by </w:t>
      </w:r>
      <w:proofErr w:type="spellStart"/>
      <w:r w:rsidRPr="00CF18D4">
        <w:rPr>
          <w:rFonts w:ascii="Arial" w:hAnsi="Arial" w:cs="Arial"/>
          <w:sz w:val="22"/>
        </w:rPr>
        <w:t>Prosci</w:t>
      </w:r>
      <w:proofErr w:type="spellEnd"/>
      <w:r w:rsidRPr="00CF18D4">
        <w:rPr>
          <w:rFonts w:ascii="Arial" w:hAnsi="Arial" w:cs="Arial"/>
          <w:sz w:val="22"/>
        </w:rPr>
        <w:t xml:space="preserve"> (Hiatt, 2006). This </w:t>
      </w:r>
      <w:proofErr w:type="gramStart"/>
      <w:r w:rsidRPr="00CF18D4">
        <w:rPr>
          <w:rFonts w:ascii="Arial" w:hAnsi="Arial" w:cs="Arial"/>
          <w:sz w:val="22"/>
        </w:rPr>
        <w:t>particular model</w:t>
      </w:r>
      <w:proofErr w:type="gramEnd"/>
      <w:r w:rsidRPr="00CF18D4">
        <w:rPr>
          <w:rFonts w:ascii="Arial" w:hAnsi="Arial" w:cs="Arial"/>
          <w:sz w:val="22"/>
        </w:rPr>
        <w:t xml:space="preserve"> is individual </w:t>
      </w:r>
      <w:r w:rsidR="00C61619" w:rsidRPr="00CF18D4">
        <w:rPr>
          <w:rFonts w:ascii="Arial" w:hAnsi="Arial" w:cs="Arial"/>
          <w:sz w:val="22"/>
        </w:rPr>
        <w:t>focused,</w:t>
      </w:r>
      <w:r w:rsidRPr="00CF18D4">
        <w:rPr>
          <w:rFonts w:ascii="Arial" w:hAnsi="Arial" w:cs="Arial"/>
          <w:sz w:val="22"/>
        </w:rPr>
        <w:t xml:space="preserve"> and it focuses on aspects of touching people. From the </w:t>
      </w:r>
      <w:proofErr w:type="gramStart"/>
      <w:r w:rsidRPr="00CF18D4">
        <w:rPr>
          <w:rFonts w:ascii="Arial" w:hAnsi="Arial" w:cs="Arial"/>
          <w:sz w:val="22"/>
        </w:rPr>
        <w:t>particular case</w:t>
      </w:r>
      <w:proofErr w:type="gramEnd"/>
      <w:r w:rsidRPr="00CF18D4">
        <w:rPr>
          <w:rFonts w:ascii="Arial" w:hAnsi="Arial" w:cs="Arial"/>
          <w:sz w:val="22"/>
        </w:rPr>
        <w:t xml:space="preserve"> of Sainsbury, it is thus evident that the respective organization is keen on developing the aware ness as to why change is essential in the first place and desire among the employees for change. Regarding this aspect, the company’s communication strategy towards the proposed restructuring plan will be useful. However, the model </w:t>
      </w:r>
      <w:proofErr w:type="gramStart"/>
      <w:r w:rsidRPr="00CF18D4">
        <w:rPr>
          <w:rFonts w:ascii="Arial" w:hAnsi="Arial" w:cs="Arial"/>
          <w:sz w:val="22"/>
        </w:rPr>
        <w:t>has to</w:t>
      </w:r>
      <w:proofErr w:type="gramEnd"/>
      <w:r w:rsidRPr="00CF18D4">
        <w:rPr>
          <w:rFonts w:ascii="Arial" w:hAnsi="Arial" w:cs="Arial"/>
          <w:sz w:val="22"/>
        </w:rPr>
        <w:t xml:space="preserve"> do more with changing the individual and it may prove difficult to apply the model to other key individuals in a large organization like Sainsbury’s especially when the company is occupying a precarious position and planning to slash thousands of jobs. </w:t>
      </w:r>
    </w:p>
    <w:p w14:paraId="483240AC" w14:textId="4AE7E21F" w:rsidR="00693F12" w:rsidRPr="009C471D" w:rsidRDefault="00693F12" w:rsidP="000B3191">
      <w:pPr>
        <w:rPr>
          <w:rFonts w:ascii="Arial" w:hAnsi="Arial" w:cs="Arial"/>
          <w:b/>
          <w:bCs/>
          <w:sz w:val="28"/>
          <w:szCs w:val="28"/>
        </w:rPr>
      </w:pPr>
      <w:r w:rsidRPr="009C471D">
        <w:rPr>
          <w:rFonts w:ascii="Arial" w:hAnsi="Arial" w:cs="Arial"/>
          <w:b/>
          <w:bCs/>
          <w:sz w:val="28"/>
          <w:szCs w:val="28"/>
        </w:rPr>
        <w:t>Burke-Litwin Model</w:t>
      </w:r>
    </w:p>
    <w:p w14:paraId="252FDE70" w14:textId="01A9A8CD" w:rsidR="00C24143" w:rsidRPr="00CF18D4" w:rsidRDefault="00693F12" w:rsidP="000B3191">
      <w:pPr>
        <w:rPr>
          <w:rFonts w:ascii="Arial" w:hAnsi="Arial" w:cs="Arial"/>
          <w:sz w:val="22"/>
        </w:rPr>
      </w:pPr>
      <w:r w:rsidRPr="00CF18D4">
        <w:rPr>
          <w:rFonts w:ascii="Arial" w:hAnsi="Arial" w:cs="Arial"/>
          <w:sz w:val="22"/>
        </w:rPr>
        <w:t>T</w:t>
      </w:r>
      <w:r w:rsidR="00C24143" w:rsidRPr="00CF18D4">
        <w:rPr>
          <w:rFonts w:ascii="Arial" w:hAnsi="Arial" w:cs="Arial"/>
          <w:sz w:val="22"/>
        </w:rPr>
        <w:t xml:space="preserve">he Burke-Litwin Model of </w:t>
      </w:r>
      <w:r w:rsidR="008A46BE" w:rsidRPr="00CF18D4">
        <w:rPr>
          <w:rFonts w:ascii="Arial" w:hAnsi="Arial" w:cs="Arial"/>
          <w:sz w:val="22"/>
        </w:rPr>
        <w:t>o</w:t>
      </w:r>
      <w:r w:rsidR="00C24143" w:rsidRPr="00CF18D4">
        <w:rPr>
          <w:rFonts w:ascii="Arial" w:hAnsi="Arial" w:cs="Arial"/>
          <w:sz w:val="22"/>
        </w:rPr>
        <w:t xml:space="preserve">rganizational </w:t>
      </w:r>
      <w:r w:rsidR="008A46BE" w:rsidRPr="00CF18D4">
        <w:rPr>
          <w:rFonts w:ascii="Arial" w:hAnsi="Arial" w:cs="Arial"/>
          <w:sz w:val="22"/>
        </w:rPr>
        <w:t>p</w:t>
      </w:r>
      <w:r w:rsidR="00C24143" w:rsidRPr="00CF18D4">
        <w:rPr>
          <w:rFonts w:ascii="Arial" w:hAnsi="Arial" w:cs="Arial"/>
          <w:sz w:val="22"/>
        </w:rPr>
        <w:t xml:space="preserve">erformance and </w:t>
      </w:r>
      <w:r w:rsidR="008A46BE" w:rsidRPr="00CF18D4">
        <w:rPr>
          <w:rFonts w:ascii="Arial" w:hAnsi="Arial" w:cs="Arial"/>
          <w:sz w:val="22"/>
        </w:rPr>
        <w:t xml:space="preserve">change </w:t>
      </w:r>
      <w:proofErr w:type="gramStart"/>
      <w:r w:rsidR="008A46BE" w:rsidRPr="00CF18D4">
        <w:rPr>
          <w:rFonts w:ascii="Arial" w:hAnsi="Arial" w:cs="Arial"/>
          <w:sz w:val="22"/>
        </w:rPr>
        <w:t>is</w:t>
      </w:r>
      <w:r w:rsidR="00C24143" w:rsidRPr="00CF18D4">
        <w:rPr>
          <w:rFonts w:ascii="Arial" w:hAnsi="Arial" w:cs="Arial"/>
          <w:sz w:val="22"/>
        </w:rPr>
        <w:t xml:space="preserve"> considered to be</w:t>
      </w:r>
      <w:proofErr w:type="gramEnd"/>
      <w:r w:rsidR="00C24143" w:rsidRPr="00CF18D4">
        <w:rPr>
          <w:rFonts w:ascii="Arial" w:hAnsi="Arial" w:cs="Arial"/>
          <w:sz w:val="22"/>
        </w:rPr>
        <w:t xml:space="preserve"> more complex and integrated since it addresses the transactional as well as the transformational levels of change. This model might prove useful for Sainsbury’s in its current state of massive structural shifts, and at the same time the company’s attempts to alter its work processes</w:t>
      </w:r>
      <w:r w:rsidR="008A46BE" w:rsidRPr="00CF18D4">
        <w:rPr>
          <w:rFonts w:ascii="Arial" w:hAnsi="Arial" w:cs="Arial"/>
          <w:sz w:val="22"/>
        </w:rPr>
        <w:t xml:space="preserve"> (</w:t>
      </w:r>
      <w:proofErr w:type="spellStart"/>
      <w:r w:rsidR="008A46BE" w:rsidRPr="00CF18D4">
        <w:rPr>
          <w:rFonts w:ascii="Arial" w:hAnsi="Arial" w:cs="Arial"/>
          <w:sz w:val="22"/>
        </w:rPr>
        <w:t>Onuche</w:t>
      </w:r>
      <w:proofErr w:type="spellEnd"/>
      <w:r w:rsidR="008A46BE" w:rsidRPr="00CF18D4">
        <w:rPr>
          <w:rFonts w:ascii="Arial" w:hAnsi="Arial" w:cs="Arial"/>
          <w:sz w:val="22"/>
        </w:rPr>
        <w:t>, 2021)</w:t>
      </w:r>
      <w:r w:rsidR="00C24143" w:rsidRPr="00CF18D4">
        <w:rPr>
          <w:rFonts w:ascii="Arial" w:hAnsi="Arial" w:cs="Arial"/>
          <w:sz w:val="22"/>
        </w:rPr>
        <w:t xml:space="preserve">. This alignment of the model with the challenges that Sainsbury’s is experiencing, such as the shift of the external environment, the declaration of mission and </w:t>
      </w:r>
      <w:r w:rsidR="00C24143" w:rsidRPr="00CF18D4">
        <w:rPr>
          <w:rFonts w:ascii="Arial" w:hAnsi="Arial" w:cs="Arial"/>
          <w:sz w:val="22"/>
        </w:rPr>
        <w:lastRenderedPageBreak/>
        <w:t xml:space="preserve">strategy, the leadership of the organization, and the company culture helps the organization respond to center on the diverse tasks that need to be accomplished: the economic pressure and the change in the behavior of the customers. </w:t>
      </w:r>
    </w:p>
    <w:p w14:paraId="7E2A5373" w14:textId="6681D00A" w:rsidR="0059559C" w:rsidRPr="00CF18D4" w:rsidRDefault="003B5C6F" w:rsidP="000B3191">
      <w:pPr>
        <w:rPr>
          <w:rFonts w:ascii="Arial" w:hAnsi="Arial" w:cs="Arial"/>
          <w:sz w:val="22"/>
        </w:rPr>
      </w:pPr>
      <w:r w:rsidRPr="00CF18D4">
        <w:rPr>
          <w:rFonts w:ascii="Arial" w:hAnsi="Arial" w:cs="Arial"/>
          <w:noProof/>
          <w:sz w:val="22"/>
        </w:rPr>
        <w:drawing>
          <wp:inline distT="0" distB="0" distL="0" distR="0" wp14:anchorId="7D6BD607" wp14:editId="35B11BBC">
            <wp:extent cx="5731510" cy="37909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1" cstate="print">
                      <a:extLst>
                        <a:ext uri="{28A0092B-C50C-407E-A947-70E740481C1C}">
                          <a14:useLocalDpi xmlns:a14="http://schemas.microsoft.com/office/drawing/2010/main" val="0"/>
                        </a:ext>
                      </a:extLst>
                    </a:blip>
                    <a:srcRect b="12309"/>
                    <a:stretch/>
                  </pic:blipFill>
                  <pic:spPr bwMode="auto">
                    <a:xfrm>
                      <a:off x="0" y="0"/>
                      <a:ext cx="5731510" cy="3790950"/>
                    </a:xfrm>
                    <a:prstGeom prst="rect">
                      <a:avLst/>
                    </a:prstGeom>
                    <a:ln>
                      <a:noFill/>
                    </a:ln>
                    <a:extLst>
                      <a:ext uri="{53640926-AAD7-44D8-BBD7-CCE9431645EC}">
                        <a14:shadowObscured xmlns:a14="http://schemas.microsoft.com/office/drawing/2010/main"/>
                      </a:ext>
                    </a:extLst>
                  </pic:spPr>
                </pic:pic>
              </a:graphicData>
            </a:graphic>
          </wp:inline>
        </w:drawing>
      </w:r>
    </w:p>
    <w:p w14:paraId="1D16FA2F" w14:textId="03653DB7" w:rsidR="003B5C6F" w:rsidRPr="00CF18D4" w:rsidRDefault="003B5C6F" w:rsidP="000B3191">
      <w:pPr>
        <w:rPr>
          <w:rFonts w:ascii="Arial" w:hAnsi="Arial" w:cs="Arial"/>
          <w:sz w:val="22"/>
        </w:rPr>
      </w:pPr>
      <w:r w:rsidRPr="00CF18D4">
        <w:rPr>
          <w:rFonts w:ascii="Arial" w:hAnsi="Arial" w:cs="Arial"/>
          <w:sz w:val="22"/>
        </w:rPr>
        <w:t>Figure 3: Burke Litwin Model (</w:t>
      </w:r>
      <w:proofErr w:type="spellStart"/>
      <w:r w:rsidRPr="00CF18D4">
        <w:rPr>
          <w:rFonts w:ascii="Arial" w:hAnsi="Arial" w:cs="Arial"/>
          <w:sz w:val="22"/>
        </w:rPr>
        <w:t>Cuofano</w:t>
      </w:r>
      <w:proofErr w:type="spellEnd"/>
      <w:r w:rsidRPr="00CF18D4">
        <w:rPr>
          <w:rFonts w:ascii="Arial" w:hAnsi="Arial" w:cs="Arial"/>
          <w:sz w:val="22"/>
        </w:rPr>
        <w:t>, 2024)</w:t>
      </w:r>
    </w:p>
    <w:p w14:paraId="53C3DB99" w14:textId="6E55B001" w:rsidR="00693F12" w:rsidRPr="00AF36A4" w:rsidRDefault="00693F12" w:rsidP="000B3191">
      <w:pPr>
        <w:rPr>
          <w:rFonts w:ascii="Arial" w:hAnsi="Arial" w:cs="Arial"/>
          <w:b/>
          <w:bCs/>
          <w:sz w:val="28"/>
          <w:szCs w:val="28"/>
        </w:rPr>
      </w:pPr>
      <w:r w:rsidRPr="00AF36A4">
        <w:rPr>
          <w:rFonts w:ascii="Arial" w:hAnsi="Arial" w:cs="Arial"/>
          <w:b/>
          <w:bCs/>
          <w:sz w:val="28"/>
          <w:szCs w:val="28"/>
        </w:rPr>
        <w:t>Lewin’s Model</w:t>
      </w:r>
    </w:p>
    <w:p w14:paraId="38753558" w14:textId="4A9B3E6E" w:rsidR="00C24143" w:rsidRPr="00CF18D4" w:rsidRDefault="00693F12" w:rsidP="000B3191">
      <w:pPr>
        <w:rPr>
          <w:rFonts w:ascii="Arial" w:hAnsi="Arial" w:cs="Arial"/>
          <w:sz w:val="22"/>
        </w:rPr>
      </w:pPr>
      <w:r w:rsidRPr="00CF18D4">
        <w:rPr>
          <w:rFonts w:ascii="Arial" w:hAnsi="Arial" w:cs="Arial"/>
          <w:sz w:val="22"/>
        </w:rPr>
        <w:t>T</w:t>
      </w:r>
      <w:r w:rsidR="00C24143" w:rsidRPr="00CF18D4">
        <w:rPr>
          <w:rFonts w:ascii="Arial" w:hAnsi="Arial" w:cs="Arial"/>
          <w:sz w:val="22"/>
        </w:rPr>
        <w:t>he most common changes in the management field, often referred to as the Gawde model, includes three major phases, namely, unfreezing, changing, and refreezing, which can be further explained using the Lewin’s Change Management model</w:t>
      </w:r>
      <w:r w:rsidR="00222E35" w:rsidRPr="00CF18D4">
        <w:rPr>
          <w:rFonts w:ascii="Arial" w:hAnsi="Arial" w:cs="Arial"/>
          <w:sz w:val="22"/>
        </w:rPr>
        <w:t xml:space="preserve"> (Tang and Tang, 2019)</w:t>
      </w:r>
      <w:r w:rsidR="00C24143" w:rsidRPr="00CF18D4">
        <w:rPr>
          <w:rFonts w:ascii="Arial" w:hAnsi="Arial" w:cs="Arial"/>
          <w:sz w:val="22"/>
        </w:rPr>
        <w:t xml:space="preserve">. In the case of Sainsbury’s, perhaps the stage of ‘unfreeze’ could be seen in where Sainsbury realized the vast need for operation change. The ‘struggle’ phase is </w:t>
      </w:r>
      <w:proofErr w:type="gramStart"/>
      <w:r w:rsidR="00C24143" w:rsidRPr="00CF18D4">
        <w:rPr>
          <w:rFonts w:ascii="Arial" w:hAnsi="Arial" w:cs="Arial"/>
          <w:sz w:val="22"/>
        </w:rPr>
        <w:t>at the moment</w:t>
      </w:r>
      <w:proofErr w:type="gramEnd"/>
      <w:r w:rsidR="00C24143" w:rsidRPr="00CF18D4">
        <w:rPr>
          <w:rFonts w:ascii="Arial" w:hAnsi="Arial" w:cs="Arial"/>
          <w:sz w:val="22"/>
        </w:rPr>
        <w:t xml:space="preserve"> marked by the transition to the actual restructuring plan. Though, the final process of reestablishing the new behavior pattern ‘refreeze’ might be problematic due to the continuous evolution of the retail industry and instability of the economy. </w:t>
      </w:r>
    </w:p>
    <w:p w14:paraId="038C55D4" w14:textId="543ABDD6" w:rsidR="00C24143" w:rsidRPr="00CF18D4" w:rsidRDefault="00C24143" w:rsidP="000B3191">
      <w:pPr>
        <w:rPr>
          <w:rFonts w:ascii="Arial" w:hAnsi="Arial" w:cs="Arial"/>
          <w:sz w:val="22"/>
        </w:rPr>
      </w:pPr>
      <w:r w:rsidRPr="00CF18D4">
        <w:rPr>
          <w:rFonts w:ascii="Arial" w:hAnsi="Arial" w:cs="Arial"/>
          <w:sz w:val="22"/>
        </w:rPr>
        <w:t xml:space="preserve">An evaluation of all these models from the context of Sainsbury’s brings out some of the important concerns that relate to strategic change in the business. </w:t>
      </w:r>
      <w:proofErr w:type="gramStart"/>
      <w:r w:rsidRPr="00CF18D4">
        <w:rPr>
          <w:rFonts w:ascii="Arial" w:hAnsi="Arial" w:cs="Arial"/>
          <w:sz w:val="22"/>
        </w:rPr>
        <w:t>First of all</w:t>
      </w:r>
      <w:proofErr w:type="gramEnd"/>
      <w:r w:rsidRPr="00CF18D4">
        <w:rPr>
          <w:rFonts w:ascii="Arial" w:hAnsi="Arial" w:cs="Arial"/>
          <w:sz w:val="22"/>
        </w:rPr>
        <w:t xml:space="preserve">, the scope and the speed </w:t>
      </w:r>
      <w:proofErr w:type="gramStart"/>
      <w:r w:rsidRPr="00CF18D4">
        <w:rPr>
          <w:rFonts w:ascii="Arial" w:hAnsi="Arial" w:cs="Arial"/>
          <w:sz w:val="22"/>
        </w:rPr>
        <w:t>by</w:t>
      </w:r>
      <w:proofErr w:type="gramEnd"/>
      <w:r w:rsidRPr="00CF18D4">
        <w:rPr>
          <w:rFonts w:ascii="Arial" w:hAnsi="Arial" w:cs="Arial"/>
          <w:sz w:val="22"/>
        </w:rPr>
        <w:t xml:space="preserve"> which organizations may need to change in response to external dynamics may not necessarily fit well with the model which adheres to the incremental change. The dynamics of the operating environment in the retail industry have been progressing at an increasingly </w:t>
      </w:r>
      <w:r w:rsidRPr="00CF18D4">
        <w:rPr>
          <w:rFonts w:ascii="Arial" w:hAnsi="Arial" w:cs="Arial"/>
          <w:sz w:val="22"/>
        </w:rPr>
        <w:lastRenderedPageBreak/>
        <w:t xml:space="preserve">faster pace due to innovations as well as shifting consumers’ behavior patterns; this requires a more proactive approach to change management (Pantano et al., 2018). </w:t>
      </w:r>
    </w:p>
    <w:p w14:paraId="39C545DC" w14:textId="684E12D1" w:rsidR="00C24143" w:rsidRPr="00CF18D4" w:rsidRDefault="00C24143" w:rsidP="000B3191">
      <w:pPr>
        <w:rPr>
          <w:rFonts w:ascii="Arial" w:hAnsi="Arial" w:cs="Arial"/>
          <w:sz w:val="22"/>
        </w:rPr>
      </w:pPr>
      <w:r w:rsidRPr="00CF18D4">
        <w:rPr>
          <w:rFonts w:ascii="Arial" w:hAnsi="Arial" w:cs="Arial"/>
          <w:sz w:val="22"/>
        </w:rPr>
        <w:t xml:space="preserve">Second, the </w:t>
      </w:r>
      <w:proofErr w:type="gramStart"/>
      <w:r w:rsidRPr="00CF18D4">
        <w:rPr>
          <w:rFonts w:ascii="Arial" w:hAnsi="Arial" w:cs="Arial"/>
          <w:sz w:val="22"/>
        </w:rPr>
        <w:t>people</w:t>
      </w:r>
      <w:proofErr w:type="gramEnd"/>
      <w:r w:rsidRPr="00CF18D4">
        <w:rPr>
          <w:rFonts w:ascii="Arial" w:hAnsi="Arial" w:cs="Arial"/>
          <w:sz w:val="22"/>
        </w:rPr>
        <w:t xml:space="preserve"> side of change, particularly, when the company decides to let off several employees, poses a great problem. This section noted that models such as ADKAR focus on the status of change readiness of the individual, but when it comes to tackling the psychological effects on the workers due to massive restructuring, it is important to consider such effects. The possible dwindling morale, high stress level, and resistance to change of the remaining employees can </w:t>
      </w:r>
      <w:proofErr w:type="gramStart"/>
      <w:r w:rsidRPr="00CF18D4">
        <w:rPr>
          <w:rFonts w:ascii="Arial" w:hAnsi="Arial" w:cs="Arial"/>
          <w:sz w:val="22"/>
        </w:rPr>
        <w:t>definitely have</w:t>
      </w:r>
      <w:proofErr w:type="gramEnd"/>
      <w:r w:rsidRPr="00CF18D4">
        <w:rPr>
          <w:rFonts w:ascii="Arial" w:hAnsi="Arial" w:cs="Arial"/>
          <w:sz w:val="22"/>
        </w:rPr>
        <w:t xml:space="preserve"> great effects on the success of a change initiative (</w:t>
      </w:r>
      <w:proofErr w:type="spellStart"/>
      <w:r w:rsidRPr="00CF18D4">
        <w:rPr>
          <w:rFonts w:ascii="Arial" w:hAnsi="Arial" w:cs="Arial"/>
          <w:sz w:val="22"/>
        </w:rPr>
        <w:t>Oreg</w:t>
      </w:r>
      <w:proofErr w:type="spellEnd"/>
      <w:r w:rsidRPr="00CF18D4">
        <w:rPr>
          <w:rFonts w:ascii="Arial" w:hAnsi="Arial" w:cs="Arial"/>
          <w:sz w:val="22"/>
        </w:rPr>
        <w:t xml:space="preserve"> et al., 2011). </w:t>
      </w:r>
    </w:p>
    <w:p w14:paraId="6015EA54" w14:textId="1634D0E4" w:rsidR="00C24143" w:rsidRPr="00CF18D4" w:rsidRDefault="00C24143" w:rsidP="000B3191">
      <w:pPr>
        <w:rPr>
          <w:rFonts w:ascii="Arial" w:hAnsi="Arial" w:cs="Arial"/>
          <w:sz w:val="22"/>
        </w:rPr>
      </w:pPr>
      <w:r w:rsidRPr="00CF18D4">
        <w:rPr>
          <w:rFonts w:ascii="Arial" w:hAnsi="Arial" w:cs="Arial"/>
          <w:sz w:val="22"/>
        </w:rPr>
        <w:t xml:space="preserve">Third, the specifics of Sainsbury’s organizational environment might also play a role, for instance, owing to the firm’s complexity and the range of brands and services that it offers, a more basic change management model might not work as planned. Linking of several business units, for instance, the link of Argos to Sainsbury’s implies design of a solutions that can address several aspects at once (Todnem By, 2005). </w:t>
      </w:r>
    </w:p>
    <w:p w14:paraId="43CB7773" w14:textId="49E674E9" w:rsidR="00C24143" w:rsidRPr="00CF18D4" w:rsidRDefault="00C24143" w:rsidP="000B3191">
      <w:pPr>
        <w:rPr>
          <w:rFonts w:ascii="Arial" w:hAnsi="Arial" w:cs="Arial"/>
          <w:sz w:val="22"/>
        </w:rPr>
      </w:pPr>
      <w:r w:rsidRPr="00CF18D4">
        <w:rPr>
          <w:rFonts w:ascii="Arial" w:hAnsi="Arial" w:cs="Arial"/>
          <w:sz w:val="22"/>
        </w:rPr>
        <w:t>Moreover, it is often assumed that at some point the environment in which the organization exists will become stable and that this offers a sound end-position for change, however, when one looks at the current economic and technological climate; this is not entirely realistic. Sainsbury may have to organize change in a more process-like manner, that is, change as a process that never ends as opposed to the more typical event-like view of change</w:t>
      </w:r>
      <w:r w:rsidR="00EB2952" w:rsidRPr="00CF18D4">
        <w:rPr>
          <w:rFonts w:ascii="Arial" w:hAnsi="Arial" w:cs="Arial"/>
          <w:sz w:val="22"/>
        </w:rPr>
        <w:t>.</w:t>
      </w:r>
    </w:p>
    <w:p w14:paraId="6FB255EF" w14:textId="4EA08F03" w:rsidR="00C24143" w:rsidRPr="00CF18D4" w:rsidRDefault="00C61619" w:rsidP="000B3191">
      <w:pPr>
        <w:rPr>
          <w:rFonts w:ascii="Arial" w:hAnsi="Arial" w:cs="Arial"/>
          <w:sz w:val="22"/>
        </w:rPr>
      </w:pPr>
      <w:proofErr w:type="gramStart"/>
      <w:r w:rsidRPr="00CF18D4">
        <w:rPr>
          <w:rFonts w:ascii="Arial" w:hAnsi="Arial" w:cs="Arial"/>
          <w:sz w:val="22"/>
        </w:rPr>
        <w:t>In regard to</w:t>
      </w:r>
      <w:proofErr w:type="gramEnd"/>
      <w:r w:rsidR="00C24143" w:rsidRPr="00CF18D4">
        <w:rPr>
          <w:rFonts w:ascii="Arial" w:hAnsi="Arial" w:cs="Arial"/>
          <w:sz w:val="22"/>
        </w:rPr>
        <w:t xml:space="preserve"> the specifics of the manner in which the change was managed we can venture that the situation at Sainsbury’s can be characterized as </w:t>
      </w:r>
      <w:proofErr w:type="gramStart"/>
      <w:r w:rsidR="00C24143" w:rsidRPr="00CF18D4">
        <w:rPr>
          <w:rFonts w:ascii="Arial" w:hAnsi="Arial" w:cs="Arial"/>
          <w:sz w:val="22"/>
        </w:rPr>
        <w:t>semi</w:t>
      </w:r>
      <w:proofErr w:type="gramEnd"/>
      <w:r w:rsidR="00C24143" w:rsidRPr="00CF18D4">
        <w:rPr>
          <w:rFonts w:ascii="Arial" w:hAnsi="Arial" w:cs="Arial"/>
          <w:sz w:val="22"/>
        </w:rPr>
        <w:t xml:space="preserve">-planned change. The announced restructuring plan belongs to the intended or Machiavellian change, which is typical of the planned type of change. However, the nature of the global market and need to adapt quickly to the consumers’ needs reflects the elements of emergent change as well, where the strategies unroll in response to the events occurring in a particular environment (Burnes, 2004). </w:t>
      </w:r>
    </w:p>
    <w:p w14:paraId="1036B430" w14:textId="1F7F468B" w:rsidR="00693F12" w:rsidRPr="00AF36A4" w:rsidRDefault="00693F12" w:rsidP="000B3191">
      <w:pPr>
        <w:rPr>
          <w:rFonts w:ascii="Arial" w:hAnsi="Arial" w:cs="Arial"/>
          <w:b/>
          <w:bCs/>
          <w:sz w:val="28"/>
          <w:szCs w:val="28"/>
        </w:rPr>
      </w:pPr>
      <w:r w:rsidRPr="00AF36A4">
        <w:rPr>
          <w:rFonts w:ascii="Arial" w:hAnsi="Arial" w:cs="Arial"/>
          <w:b/>
          <w:bCs/>
          <w:sz w:val="28"/>
          <w:szCs w:val="28"/>
        </w:rPr>
        <w:t>Leadership Styles</w:t>
      </w:r>
    </w:p>
    <w:p w14:paraId="186B3840" w14:textId="06F9D6C8" w:rsidR="00C24143" w:rsidRPr="00CF18D4" w:rsidRDefault="00C24143" w:rsidP="000B3191">
      <w:pPr>
        <w:rPr>
          <w:rFonts w:ascii="Arial" w:hAnsi="Arial" w:cs="Arial"/>
          <w:sz w:val="22"/>
        </w:rPr>
      </w:pPr>
      <w:r w:rsidRPr="00CF18D4">
        <w:rPr>
          <w:rFonts w:ascii="Arial" w:hAnsi="Arial" w:cs="Arial"/>
          <w:sz w:val="22"/>
        </w:rPr>
        <w:t xml:space="preserve">From the leadership point of view, it is also possible to identify that the type of management that dominates this change process can be classified as transformational, because it directly addresses the problem of radical changes in the organization’s activities due to the challenges of the future as stated by the organization’s CEO Simon Roberts. Of the full-range leadership theory suggested by Bernard M. Bass, transformational leadership that employs inspirational communication, stimulation of employee creativity, and attentiveness to employees’ needs may be useful in the process of introducing substantial change within an organization (Bass </w:t>
      </w:r>
      <w:r w:rsidRPr="00CF18D4">
        <w:rPr>
          <w:rFonts w:ascii="Arial" w:hAnsi="Arial" w:cs="Arial"/>
          <w:sz w:val="22"/>
        </w:rPr>
        <w:lastRenderedPageBreak/>
        <w:t xml:space="preserve">and Riggio, 2006). However, this brings about the issue that, for this approach to be successful, the leaders </w:t>
      </w:r>
      <w:proofErr w:type="gramStart"/>
      <w:r w:rsidRPr="00CF18D4">
        <w:rPr>
          <w:rFonts w:ascii="Arial" w:hAnsi="Arial" w:cs="Arial"/>
          <w:sz w:val="22"/>
        </w:rPr>
        <w:t>have to</w:t>
      </w:r>
      <w:proofErr w:type="gramEnd"/>
      <w:r w:rsidRPr="00CF18D4">
        <w:rPr>
          <w:rFonts w:ascii="Arial" w:hAnsi="Arial" w:cs="Arial"/>
          <w:sz w:val="22"/>
        </w:rPr>
        <w:t xml:space="preserve"> communicate well, persuade employees to embrace the future state of the organization and build faith in the possibility of alteration.</w:t>
      </w:r>
    </w:p>
    <w:p w14:paraId="6413378B" w14:textId="358FAB65" w:rsidR="00693F12" w:rsidRPr="00CF18D4" w:rsidRDefault="00693F12" w:rsidP="000B3191">
      <w:pPr>
        <w:rPr>
          <w:rFonts w:ascii="Arial" w:hAnsi="Arial" w:cs="Arial"/>
          <w:sz w:val="22"/>
        </w:rPr>
      </w:pPr>
      <w:r w:rsidRPr="00CF18D4">
        <w:rPr>
          <w:rFonts w:ascii="Arial" w:hAnsi="Arial" w:cs="Arial"/>
          <w:sz w:val="22"/>
        </w:rPr>
        <w:t xml:space="preserve">Some other aspects of strategic leadership are also seen in the case, especially the coordination of the change strategy with the key organizational strategic objectives. Strategic management entails decisions and use of certain measures that </w:t>
      </w:r>
      <w:r w:rsidR="00C61619" w:rsidRPr="00CF18D4">
        <w:rPr>
          <w:rFonts w:ascii="Arial" w:hAnsi="Arial" w:cs="Arial"/>
          <w:sz w:val="22"/>
        </w:rPr>
        <w:t>determine</w:t>
      </w:r>
      <w:r w:rsidRPr="00CF18D4">
        <w:rPr>
          <w:rFonts w:ascii="Arial" w:hAnsi="Arial" w:cs="Arial"/>
          <w:sz w:val="22"/>
        </w:rPr>
        <w:t xml:space="preserve"> the direction of an organization in the forthcoming years (Boal and </w:t>
      </w:r>
      <w:proofErr w:type="spellStart"/>
      <w:r w:rsidRPr="00CF18D4">
        <w:rPr>
          <w:rFonts w:ascii="Arial" w:hAnsi="Arial" w:cs="Arial"/>
          <w:sz w:val="22"/>
        </w:rPr>
        <w:t>Hooijberg</w:t>
      </w:r>
      <w:proofErr w:type="spellEnd"/>
      <w:r w:rsidRPr="00CF18D4">
        <w:rPr>
          <w:rFonts w:ascii="Arial" w:hAnsi="Arial" w:cs="Arial"/>
          <w:sz w:val="22"/>
        </w:rPr>
        <w:t xml:space="preserve">, 2000). The “Next Level Sainsbury’s” and the “Save and Invest to Win” program, can be seen as the attempts of its management to prepare the company for further successful development within the intensified competition in the sphere of retail trade. But this scale of the reduction of employees and restructuring also points to some aspects of </w:t>
      </w:r>
      <w:r w:rsidR="00C61619" w:rsidRPr="00CF18D4">
        <w:rPr>
          <w:rFonts w:ascii="Arial" w:hAnsi="Arial" w:cs="Arial"/>
          <w:sz w:val="22"/>
        </w:rPr>
        <w:t>directive</w:t>
      </w:r>
      <w:r w:rsidRPr="00CF18D4">
        <w:rPr>
          <w:rFonts w:ascii="Arial" w:hAnsi="Arial" w:cs="Arial"/>
          <w:sz w:val="22"/>
        </w:rPr>
        <w:t xml:space="preserve"> leadership, in which the decisions are taken at the organizational head and then enforced down the line. On the positive side, it helps to implement changes more quickly, but on the downside; it reduces the level of employees’ involvement and increases resistance to change where more participatory approaches are not applied in parallel (Yukl and Mahsud, 2010). </w:t>
      </w:r>
    </w:p>
    <w:p w14:paraId="5046ABE2" w14:textId="60061232" w:rsidR="00693F12" w:rsidRPr="00CF18D4" w:rsidRDefault="00693F12" w:rsidP="000B3191">
      <w:pPr>
        <w:rPr>
          <w:rFonts w:ascii="Arial" w:hAnsi="Arial" w:cs="Arial"/>
          <w:sz w:val="22"/>
        </w:rPr>
      </w:pPr>
      <w:r w:rsidRPr="00CF18D4">
        <w:rPr>
          <w:rFonts w:ascii="Arial" w:hAnsi="Arial" w:cs="Arial"/>
          <w:sz w:val="22"/>
        </w:rPr>
        <w:t xml:space="preserve">The appropriateness of these leadership styles depends </w:t>
      </w:r>
      <w:proofErr w:type="gramStart"/>
      <w:r w:rsidRPr="00CF18D4">
        <w:rPr>
          <w:rFonts w:ascii="Arial" w:hAnsi="Arial" w:cs="Arial"/>
          <w:sz w:val="22"/>
        </w:rPr>
        <w:t>with</w:t>
      </w:r>
      <w:proofErr w:type="gramEnd"/>
      <w:r w:rsidRPr="00CF18D4">
        <w:rPr>
          <w:rFonts w:ascii="Arial" w:hAnsi="Arial" w:cs="Arial"/>
          <w:sz w:val="22"/>
        </w:rPr>
        <w:t xml:space="preserve"> how well the change process in Sainsbury’s was implemented plus the general acceptable practices in the company. There is an evident tension between the need for fast and radical change on </w:t>
      </w:r>
      <w:proofErr w:type="gramStart"/>
      <w:r w:rsidRPr="00CF18D4">
        <w:rPr>
          <w:rFonts w:ascii="Arial" w:hAnsi="Arial" w:cs="Arial"/>
          <w:sz w:val="22"/>
        </w:rPr>
        <w:t>one</w:t>
      </w:r>
      <w:proofErr w:type="gramEnd"/>
      <w:r w:rsidRPr="00CF18D4">
        <w:rPr>
          <w:rFonts w:ascii="Arial" w:hAnsi="Arial" w:cs="Arial"/>
          <w:sz w:val="22"/>
        </w:rPr>
        <w:t xml:space="preserve"> hand and employees’ satisfaction and commitment on the other hand, thus the management of these two factors will be the key success factors of the initiative. The issue of how to ensure employees’ engagement and commitment during such </w:t>
      </w:r>
      <w:r w:rsidR="00C61619" w:rsidRPr="00CF18D4">
        <w:rPr>
          <w:rFonts w:ascii="Arial" w:hAnsi="Arial" w:cs="Arial"/>
          <w:sz w:val="22"/>
        </w:rPr>
        <w:t>a change</w:t>
      </w:r>
      <w:r w:rsidRPr="00CF18D4">
        <w:rPr>
          <w:rFonts w:ascii="Arial" w:hAnsi="Arial" w:cs="Arial"/>
          <w:sz w:val="22"/>
        </w:rPr>
        <w:t xml:space="preserve"> process can be one of the most difficult tasks in the process of introducing this change. The literature has also revealed that employee commitment to change is a key determinant of the success of change interventions in organizations (</w:t>
      </w:r>
      <w:proofErr w:type="spellStart"/>
      <w:r w:rsidRPr="00CF18D4">
        <w:rPr>
          <w:rFonts w:ascii="Arial" w:hAnsi="Arial" w:cs="Arial"/>
          <w:sz w:val="22"/>
        </w:rPr>
        <w:t>Herscovitch</w:t>
      </w:r>
      <w:proofErr w:type="spellEnd"/>
      <w:r w:rsidRPr="00CF18D4">
        <w:rPr>
          <w:rFonts w:ascii="Arial" w:hAnsi="Arial" w:cs="Arial"/>
          <w:sz w:val="22"/>
        </w:rPr>
        <w:t xml:space="preserve"> </w:t>
      </w:r>
      <w:r w:rsidR="00E26BBA" w:rsidRPr="00CF18D4">
        <w:rPr>
          <w:rFonts w:ascii="Arial" w:hAnsi="Arial" w:cs="Arial"/>
          <w:sz w:val="22"/>
        </w:rPr>
        <w:t xml:space="preserve">and </w:t>
      </w:r>
      <w:r w:rsidRPr="00CF18D4">
        <w:rPr>
          <w:rFonts w:ascii="Arial" w:hAnsi="Arial" w:cs="Arial"/>
          <w:sz w:val="22"/>
        </w:rPr>
        <w:t xml:space="preserve">Meyer, 2002). Also, the commitment could be supported by the meticulous communication by Sainsbury’s leadership regarding the necessity for such changes, the goals that are intended to be achieved in the process, as well as the effects on the employees. Another factor that should be considered is the ability of the organization’s staff to embrace change from time to time. To this end, it is possible that leadership </w:t>
      </w:r>
      <w:proofErr w:type="gramStart"/>
      <w:r w:rsidRPr="00CF18D4">
        <w:rPr>
          <w:rFonts w:ascii="Arial" w:hAnsi="Arial" w:cs="Arial"/>
          <w:sz w:val="22"/>
        </w:rPr>
        <w:t>has to</w:t>
      </w:r>
      <w:proofErr w:type="gramEnd"/>
      <w:r w:rsidRPr="00CF18D4">
        <w:rPr>
          <w:rFonts w:ascii="Arial" w:hAnsi="Arial" w:cs="Arial"/>
          <w:sz w:val="22"/>
        </w:rPr>
        <w:t xml:space="preserve"> draw attention to specific features of the change program in question or stress its overall relevance to the organization’s success. </w:t>
      </w:r>
    </w:p>
    <w:p w14:paraId="3E47F232" w14:textId="0F2F931C" w:rsidR="006A2B81" w:rsidRPr="00CF18D4" w:rsidRDefault="00693F12" w:rsidP="000B3191">
      <w:pPr>
        <w:rPr>
          <w:rFonts w:ascii="Arial" w:hAnsi="Arial" w:cs="Arial"/>
          <w:sz w:val="22"/>
        </w:rPr>
      </w:pPr>
      <w:r w:rsidRPr="00CF18D4">
        <w:rPr>
          <w:rFonts w:ascii="Arial" w:hAnsi="Arial" w:cs="Arial"/>
          <w:sz w:val="22"/>
        </w:rPr>
        <w:t xml:space="preserve"> In this process, the middle managers are also effective in change implementation. Though the change initiative seems to be top managed, writing that has been done revealed the potential of middle managers in actualizing top managers’ strategic change plans (Balogun </w:t>
      </w:r>
      <w:r w:rsidR="00E26BBA" w:rsidRPr="00CF18D4">
        <w:rPr>
          <w:rFonts w:ascii="Arial" w:hAnsi="Arial" w:cs="Arial"/>
          <w:sz w:val="22"/>
        </w:rPr>
        <w:t>and</w:t>
      </w:r>
      <w:r w:rsidRPr="00CF18D4">
        <w:rPr>
          <w:rFonts w:ascii="Arial" w:hAnsi="Arial" w:cs="Arial"/>
          <w:sz w:val="22"/>
        </w:rPr>
        <w:t xml:space="preserve"> Johnson 2004). A major group that may heavily influence the success of Sainsbury’s in the future change program will be the middle managers who will be tasked with the </w:t>
      </w:r>
      <w:r w:rsidRPr="00CF18D4">
        <w:rPr>
          <w:rFonts w:ascii="Arial" w:hAnsi="Arial" w:cs="Arial"/>
          <w:sz w:val="22"/>
        </w:rPr>
        <w:lastRenderedPageBreak/>
        <w:t xml:space="preserve">responsibility of managing the change process for their respective subordinates. Although, concept of the four mentioned change models is visible in many elements of the change management process of the company the dynamic nature of the retail business environment, the extent of change needed suggests that more fluid model is applicable. The leadership used is partially both transformational, strategic, and directive with each of them having its advantages and disadvantages. Where Sainsbury’s stands or falls with the change </w:t>
      </w:r>
      <w:r w:rsidR="000D6690" w:rsidRPr="00CF18D4">
        <w:rPr>
          <w:rFonts w:ascii="Arial" w:hAnsi="Arial" w:cs="Arial"/>
          <w:sz w:val="22"/>
        </w:rPr>
        <w:t>initiative</w:t>
      </w:r>
      <w:r w:rsidRPr="00CF18D4">
        <w:rPr>
          <w:rFonts w:ascii="Arial" w:hAnsi="Arial" w:cs="Arial"/>
          <w:sz w:val="22"/>
        </w:rPr>
        <w:t xml:space="preserve"> entirely depends on how the company can manage the human dimensions of change, sustain employees’ commitment to change, and be able to respond to new external stimuli. In an organizational change, the evaluation and </w:t>
      </w:r>
      <w:r w:rsidR="000D6690" w:rsidRPr="00CF18D4">
        <w:rPr>
          <w:rFonts w:ascii="Arial" w:hAnsi="Arial" w:cs="Arial"/>
          <w:sz w:val="22"/>
        </w:rPr>
        <w:t>adaptation</w:t>
      </w:r>
      <w:r w:rsidRPr="00CF18D4">
        <w:rPr>
          <w:rFonts w:ascii="Arial" w:hAnsi="Arial" w:cs="Arial"/>
          <w:sz w:val="22"/>
        </w:rPr>
        <w:t xml:space="preserve"> of the change management strategy during the change process will prove necessary due to competition and volatility </w:t>
      </w:r>
      <w:proofErr w:type="gramStart"/>
      <w:r w:rsidRPr="00CF18D4">
        <w:rPr>
          <w:rFonts w:ascii="Arial" w:hAnsi="Arial" w:cs="Arial"/>
          <w:sz w:val="22"/>
        </w:rPr>
        <w:t>of</w:t>
      </w:r>
      <w:proofErr w:type="gramEnd"/>
      <w:r w:rsidRPr="00CF18D4">
        <w:rPr>
          <w:rFonts w:ascii="Arial" w:hAnsi="Arial" w:cs="Arial"/>
          <w:sz w:val="22"/>
        </w:rPr>
        <w:t xml:space="preserve"> the retail sector.</w:t>
      </w:r>
    </w:p>
    <w:p w14:paraId="5C152CE9" w14:textId="4C037AB3" w:rsidR="00403023" w:rsidRPr="00AF36A4" w:rsidRDefault="00DA0167" w:rsidP="000B3191">
      <w:pPr>
        <w:pStyle w:val="Heading1"/>
        <w:rPr>
          <w:rFonts w:ascii="Arial" w:hAnsi="Arial" w:cs="Arial"/>
        </w:rPr>
      </w:pPr>
      <w:bookmarkStart w:id="10" w:name="_Toc171983849"/>
      <w:r w:rsidRPr="00AF36A4">
        <w:rPr>
          <w:rFonts w:ascii="Arial" w:hAnsi="Arial" w:cs="Arial"/>
        </w:rPr>
        <w:t>Influence of Organizational Culture</w:t>
      </w:r>
      <w:bookmarkEnd w:id="10"/>
    </w:p>
    <w:p w14:paraId="3C870CF4" w14:textId="13DB06D8" w:rsidR="00DA0167" w:rsidRPr="00CF18D4" w:rsidRDefault="00DA0167" w:rsidP="000B3191">
      <w:pPr>
        <w:rPr>
          <w:rFonts w:ascii="Arial" w:hAnsi="Arial" w:cs="Arial"/>
          <w:sz w:val="22"/>
        </w:rPr>
      </w:pPr>
      <w:r w:rsidRPr="00CF18D4">
        <w:rPr>
          <w:rFonts w:ascii="Arial" w:hAnsi="Arial" w:cs="Arial"/>
          <w:sz w:val="22"/>
        </w:rPr>
        <w:t xml:space="preserve">Evaluating the impact of organizational culture on Sainsbury's change management program and developing a suitable change management </w:t>
      </w:r>
      <w:proofErr w:type="gramStart"/>
      <w:r w:rsidRPr="00CF18D4">
        <w:rPr>
          <w:rFonts w:ascii="Arial" w:hAnsi="Arial" w:cs="Arial"/>
          <w:sz w:val="22"/>
        </w:rPr>
        <w:t>plan for the future</w:t>
      </w:r>
      <w:proofErr w:type="gramEnd"/>
      <w:r w:rsidRPr="00CF18D4">
        <w:rPr>
          <w:rFonts w:ascii="Arial" w:hAnsi="Arial" w:cs="Arial"/>
          <w:sz w:val="22"/>
        </w:rPr>
        <w:t xml:space="preserve"> is crucial for the success of the company's transformation efforts. Organizational culture plays a pivotal role in shaping how employees perceive, interpret, and respond to change initiatives (Schein and Schein, 2017). In the case of Sainsbury's, the existing culture will significantly influence the effectiveness of the proposed restructuring and operational changes.</w:t>
      </w:r>
    </w:p>
    <w:p w14:paraId="54A24CD5" w14:textId="7F0FD0C0" w:rsidR="00F779DE" w:rsidRPr="00AF36A4" w:rsidRDefault="00F779DE" w:rsidP="000B3191">
      <w:pPr>
        <w:rPr>
          <w:rFonts w:ascii="Arial" w:hAnsi="Arial" w:cs="Arial"/>
          <w:b/>
          <w:bCs/>
          <w:sz w:val="28"/>
          <w:szCs w:val="28"/>
        </w:rPr>
      </w:pPr>
      <w:r w:rsidRPr="00AF36A4">
        <w:rPr>
          <w:rFonts w:ascii="Arial" w:hAnsi="Arial" w:cs="Arial"/>
          <w:b/>
          <w:bCs/>
          <w:sz w:val="28"/>
          <w:szCs w:val="28"/>
        </w:rPr>
        <w:t>Proposed Change</w:t>
      </w:r>
    </w:p>
    <w:p w14:paraId="7AF6E891" w14:textId="77777777" w:rsidR="00456D11" w:rsidRPr="00CF18D4" w:rsidRDefault="00F779DE" w:rsidP="000B3191">
      <w:pPr>
        <w:rPr>
          <w:rFonts w:ascii="Arial" w:hAnsi="Arial" w:cs="Arial"/>
          <w:sz w:val="22"/>
        </w:rPr>
      </w:pPr>
      <w:r w:rsidRPr="00CF18D4">
        <w:rPr>
          <w:rFonts w:ascii="Arial" w:hAnsi="Arial" w:cs="Arial"/>
          <w:sz w:val="22"/>
        </w:rPr>
        <w:t>T</w:t>
      </w:r>
      <w:r w:rsidR="00DA0167" w:rsidRPr="00CF18D4">
        <w:rPr>
          <w:rFonts w:ascii="Arial" w:hAnsi="Arial" w:cs="Arial"/>
          <w:sz w:val="22"/>
        </w:rPr>
        <w:t xml:space="preserve">he proposed change for Sainsbury’s is to apply the digital transformation plan designed to increase its efficiency, upgrade the clients’ experience, and sustain its position on the emerging market. This process will entail the use of combined data analysis with AI throughout the business segments to support better decision making as well as interact with customers on a more individual basis. It will also incorporate the design of a single omnibus channeling to blend the internet and physical purchasing, which in addition includes the advanced co–ordination of Argos digital functions. </w:t>
      </w:r>
      <w:r w:rsidRPr="00CF18D4">
        <w:rPr>
          <w:rFonts w:ascii="Arial" w:hAnsi="Arial" w:cs="Arial"/>
          <w:sz w:val="22"/>
        </w:rPr>
        <w:t xml:space="preserve">The adoption of automated inventory management systems and robotic process automation in warehouses and distribution centers will optimize supply chain operations. </w:t>
      </w:r>
      <w:r w:rsidR="00DA0167" w:rsidRPr="00CF18D4">
        <w:rPr>
          <w:rFonts w:ascii="Arial" w:hAnsi="Arial" w:cs="Arial"/>
          <w:sz w:val="22"/>
        </w:rPr>
        <w:t xml:space="preserve">Further, the implementation of a Blockchain solutions in supply chain to enhance end-to-end supply chain traceability, which indeed will help consumers to know the origin of the product and its sustainability. New technologies such </w:t>
      </w:r>
      <w:proofErr w:type="gramStart"/>
      <w:r w:rsidR="00DA0167" w:rsidRPr="00CF18D4">
        <w:rPr>
          <w:rFonts w:ascii="Arial" w:hAnsi="Arial" w:cs="Arial"/>
          <w:sz w:val="22"/>
        </w:rPr>
        <w:t>as offer</w:t>
      </w:r>
      <w:proofErr w:type="gramEnd"/>
      <w:r w:rsidR="00DA0167" w:rsidRPr="00CF18D4">
        <w:rPr>
          <w:rFonts w:ascii="Arial" w:hAnsi="Arial" w:cs="Arial"/>
          <w:sz w:val="22"/>
        </w:rPr>
        <w:t xml:space="preserve"> tablets and shelf scanners are going to improve the customer experience as well as the store’s internal effectiveness in selected stores. Last but not </w:t>
      </w:r>
      <w:proofErr w:type="gramStart"/>
      <w:r w:rsidR="00DA0167" w:rsidRPr="00CF18D4">
        <w:rPr>
          <w:rFonts w:ascii="Arial" w:hAnsi="Arial" w:cs="Arial"/>
          <w:sz w:val="22"/>
        </w:rPr>
        <w:t>the least;</w:t>
      </w:r>
      <w:proofErr w:type="gramEnd"/>
      <w:r w:rsidR="00DA0167" w:rsidRPr="00CF18D4">
        <w:rPr>
          <w:rFonts w:ascii="Arial" w:hAnsi="Arial" w:cs="Arial"/>
          <w:sz w:val="22"/>
        </w:rPr>
        <w:t xml:space="preserve"> a procedure for flexible management of workforce with the help of sophisticated demand forecasting tools to determine the staff number to employ. This </w:t>
      </w:r>
      <w:proofErr w:type="gramStart"/>
      <w:r w:rsidR="00DA0167" w:rsidRPr="00CF18D4">
        <w:rPr>
          <w:rFonts w:ascii="Arial" w:hAnsi="Arial" w:cs="Arial"/>
          <w:sz w:val="22"/>
        </w:rPr>
        <w:t>particular change</w:t>
      </w:r>
      <w:proofErr w:type="gramEnd"/>
      <w:r w:rsidR="00DA0167" w:rsidRPr="00CF18D4">
        <w:rPr>
          <w:rFonts w:ascii="Arial" w:hAnsi="Arial" w:cs="Arial"/>
          <w:sz w:val="22"/>
        </w:rPr>
        <w:t xml:space="preserve"> proposal also seeks to place Sainsbury’s as a </w:t>
      </w:r>
      <w:r w:rsidR="00DA0167" w:rsidRPr="00CF18D4">
        <w:rPr>
          <w:rFonts w:ascii="Arial" w:hAnsi="Arial" w:cs="Arial"/>
          <w:sz w:val="22"/>
        </w:rPr>
        <w:lastRenderedPageBreak/>
        <w:t>modernistic retailer ready and able to respond to the ever-rising consumer expectations as well as enhance internal organizational effectiveness.</w:t>
      </w:r>
    </w:p>
    <w:p w14:paraId="21E0A972" w14:textId="7D091F66" w:rsidR="00DA0167" w:rsidRPr="00AF36A4" w:rsidRDefault="00456D11" w:rsidP="000B3191">
      <w:pPr>
        <w:rPr>
          <w:rFonts w:ascii="Arial" w:hAnsi="Arial" w:cs="Arial"/>
          <w:b/>
          <w:bCs/>
          <w:sz w:val="28"/>
          <w:szCs w:val="28"/>
        </w:rPr>
      </w:pPr>
      <w:r w:rsidRPr="00AF36A4">
        <w:rPr>
          <w:rFonts w:ascii="Arial" w:hAnsi="Arial" w:cs="Arial"/>
          <w:b/>
          <w:bCs/>
          <w:sz w:val="28"/>
          <w:szCs w:val="28"/>
        </w:rPr>
        <w:t>Staff Training and Development</w:t>
      </w:r>
      <w:r w:rsidR="00DA0167" w:rsidRPr="00AF36A4">
        <w:rPr>
          <w:rFonts w:ascii="Arial" w:hAnsi="Arial" w:cs="Arial"/>
          <w:b/>
          <w:bCs/>
          <w:sz w:val="28"/>
          <w:szCs w:val="28"/>
        </w:rPr>
        <w:t xml:space="preserve"> </w:t>
      </w:r>
    </w:p>
    <w:p w14:paraId="708C3676" w14:textId="22F87249" w:rsidR="00DA0167" w:rsidRPr="00CF18D4" w:rsidRDefault="00DA0167" w:rsidP="000B3191">
      <w:pPr>
        <w:rPr>
          <w:rFonts w:ascii="Arial" w:hAnsi="Arial" w:cs="Arial"/>
          <w:sz w:val="22"/>
        </w:rPr>
      </w:pPr>
      <w:r w:rsidRPr="00CF18D4">
        <w:rPr>
          <w:rFonts w:ascii="Arial" w:hAnsi="Arial" w:cs="Arial"/>
          <w:sz w:val="22"/>
        </w:rPr>
        <w:t xml:space="preserve">For the realization of the proposed digital transformation endeavor, one of the key requirements is a detailed staff training and development program. This plan will focus on a campaign of embedding companywide digital literacy that will strengthen the understanding of digital technologies among the employees and their relevance in the retail business. It will also support specialized technical training to head, middle, and line employees that are directly implicated in the implementation and control of new technologies. Front-line employees are proposed to understand how to deliver a high standard of service through multi-channel retailing, online order management, click-and-collect options and technology-related customer inquiries. Various organizational development initiatives such as change management and adaptability workshops shall be implemented to ensure that the end-users at different layers of an organization develop change management skills as well as enhance their adaptability towards new working modalities. It is proposed to launch a leadership development program dedicated to digitalization management; the program will consist of the following modules: digital strategy, managing innovation, and leading remote workers. Finally, a program of education that will facilitate constant skill acquisition will be created to afford the consumption of various training materials and courses (Sousa &amp; Rocha, 2019). </w:t>
      </w:r>
    </w:p>
    <w:p w14:paraId="3045145E" w14:textId="5CCF0542" w:rsidR="002D3B2B" w:rsidRPr="00AF36A4" w:rsidRDefault="002D3B2B" w:rsidP="000B3191">
      <w:pPr>
        <w:rPr>
          <w:rFonts w:ascii="Arial" w:hAnsi="Arial" w:cs="Arial"/>
          <w:b/>
          <w:bCs/>
          <w:sz w:val="28"/>
          <w:szCs w:val="28"/>
        </w:rPr>
      </w:pPr>
      <w:r w:rsidRPr="00AF36A4">
        <w:rPr>
          <w:rFonts w:ascii="Arial" w:hAnsi="Arial" w:cs="Arial"/>
          <w:b/>
          <w:bCs/>
          <w:sz w:val="28"/>
          <w:szCs w:val="28"/>
        </w:rPr>
        <w:t>Communication Plan</w:t>
      </w:r>
    </w:p>
    <w:p w14:paraId="2A9471CB" w14:textId="7E3F7620" w:rsidR="00DA0167" w:rsidRPr="00CF18D4" w:rsidRDefault="00DA0167" w:rsidP="000B3191">
      <w:pPr>
        <w:rPr>
          <w:rFonts w:ascii="Arial" w:hAnsi="Arial" w:cs="Arial"/>
          <w:sz w:val="22"/>
        </w:rPr>
      </w:pPr>
      <w:r w:rsidRPr="00CF18D4">
        <w:rPr>
          <w:rFonts w:ascii="Arial" w:hAnsi="Arial" w:cs="Arial"/>
          <w:sz w:val="22"/>
        </w:rPr>
        <w:t>Communication is a key to change and increasing employees’ participation when implementing digital strategies</w:t>
      </w:r>
      <w:r w:rsidR="002D3B2B" w:rsidRPr="00CF18D4">
        <w:rPr>
          <w:rFonts w:ascii="Arial" w:hAnsi="Arial" w:cs="Arial"/>
          <w:sz w:val="22"/>
        </w:rPr>
        <w:t xml:space="preserve"> (Tang and Tang, 2019)</w:t>
      </w:r>
      <w:r w:rsidRPr="00CF18D4">
        <w:rPr>
          <w:rFonts w:ascii="Arial" w:hAnsi="Arial" w:cs="Arial"/>
          <w:sz w:val="22"/>
        </w:rPr>
        <w:t xml:space="preserve">. Email and announcements, these two communication tools should be used to pass the information about the Sainsbury’s communication plan to all the employees besides the use of the intranet, mobile applications, video conferencing, and face to face communication. Some of the objectives include: The overall vision of the digital strategic plan and the justification of the plan will be very well outlined and will focus on the organization’s benefits, </w:t>
      </w:r>
      <w:proofErr w:type="gramStart"/>
      <w:r w:rsidRPr="00CF18D4">
        <w:rPr>
          <w:rFonts w:ascii="Arial" w:hAnsi="Arial" w:cs="Arial"/>
          <w:sz w:val="22"/>
        </w:rPr>
        <w:t>of</w:t>
      </w:r>
      <w:proofErr w:type="gramEnd"/>
      <w:r w:rsidRPr="00CF18D4">
        <w:rPr>
          <w:rFonts w:ascii="Arial" w:hAnsi="Arial" w:cs="Arial"/>
          <w:sz w:val="22"/>
        </w:rPr>
        <w:t xml:space="preserve"> those working under the company. This should include progress made towards the successful completion of the change process, highlights of any issues faced and any upcoming steps/areas to be addressed in the change process to ensure that all the employees involved are kept informed and encouraged to participate in the process. The processes for two-way communication including feedback, </w:t>
      </w:r>
      <w:proofErr w:type="gramStart"/>
      <w:r w:rsidRPr="00CF18D4">
        <w:rPr>
          <w:rFonts w:ascii="Arial" w:hAnsi="Arial" w:cs="Arial"/>
          <w:sz w:val="22"/>
        </w:rPr>
        <w:t>complains</w:t>
      </w:r>
      <w:proofErr w:type="gramEnd"/>
      <w:r w:rsidRPr="00CF18D4">
        <w:rPr>
          <w:rFonts w:ascii="Arial" w:hAnsi="Arial" w:cs="Arial"/>
          <w:sz w:val="22"/>
        </w:rPr>
        <w:t xml:space="preserve">, feedback and suggestion, and other forms of feedback will be implemented so that the employees can freely discuss their issues and get the feedback from top management. Communications will be sent out proactively regularly and in relation to how the alteration will </w:t>
      </w:r>
      <w:r w:rsidRPr="00CF18D4">
        <w:rPr>
          <w:rFonts w:ascii="Arial" w:hAnsi="Arial" w:cs="Arial"/>
          <w:sz w:val="22"/>
        </w:rPr>
        <w:lastRenderedPageBreak/>
        <w:t xml:space="preserve">Change the perception of the employee’s work responsibilities, thus making the messages personal. Other people will also be chosen to be change champions to ensure that information is spread throughout the organization across various levels </w:t>
      </w:r>
      <w:proofErr w:type="gramStart"/>
      <w:r w:rsidRPr="00CF18D4">
        <w:rPr>
          <w:rFonts w:ascii="Arial" w:hAnsi="Arial" w:cs="Arial"/>
          <w:sz w:val="22"/>
        </w:rPr>
        <w:t>and also</w:t>
      </w:r>
      <w:proofErr w:type="gramEnd"/>
      <w:r w:rsidRPr="00CF18D4">
        <w:rPr>
          <w:rFonts w:ascii="Arial" w:hAnsi="Arial" w:cs="Arial"/>
          <w:sz w:val="22"/>
        </w:rPr>
        <w:t xml:space="preserve"> feedback collected. Extraordinary information visualization in </w:t>
      </w:r>
      <w:proofErr w:type="gramStart"/>
      <w:r w:rsidRPr="00CF18D4">
        <w:rPr>
          <w:rFonts w:ascii="Arial" w:hAnsi="Arial" w:cs="Arial"/>
          <w:sz w:val="22"/>
        </w:rPr>
        <w:t>a form</w:t>
      </w:r>
      <w:proofErr w:type="gramEnd"/>
      <w:r w:rsidRPr="00CF18D4">
        <w:rPr>
          <w:rFonts w:ascii="Arial" w:hAnsi="Arial" w:cs="Arial"/>
          <w:sz w:val="22"/>
        </w:rPr>
        <w:t xml:space="preserve"> of infographics and videos will be employed in presenting various pieces of information related to the digital transformation. </w:t>
      </w:r>
      <w:proofErr w:type="gramStart"/>
      <w:r w:rsidRPr="00CF18D4">
        <w:rPr>
          <w:rFonts w:ascii="Arial" w:hAnsi="Arial" w:cs="Arial"/>
          <w:sz w:val="22"/>
        </w:rPr>
        <w:t>In the course of</w:t>
      </w:r>
      <w:proofErr w:type="gramEnd"/>
      <w:r w:rsidRPr="00CF18D4">
        <w:rPr>
          <w:rFonts w:ascii="Arial" w:hAnsi="Arial" w:cs="Arial"/>
          <w:sz w:val="22"/>
        </w:rPr>
        <w:t xml:space="preserve"> striving to make changes in the client organization, motivation and further desired change will not be lost as the progression towards the desired change is periodically reported and highlighted (Men </w:t>
      </w:r>
      <w:r w:rsidR="004D2FC9" w:rsidRPr="00CF18D4">
        <w:rPr>
          <w:rFonts w:ascii="Arial" w:hAnsi="Arial" w:cs="Arial"/>
          <w:sz w:val="22"/>
        </w:rPr>
        <w:t>et al.,</w:t>
      </w:r>
      <w:r w:rsidRPr="00CF18D4">
        <w:rPr>
          <w:rFonts w:ascii="Arial" w:hAnsi="Arial" w:cs="Arial"/>
          <w:sz w:val="22"/>
        </w:rPr>
        <w:t xml:space="preserve"> 2020). </w:t>
      </w:r>
    </w:p>
    <w:p w14:paraId="63A3A388" w14:textId="65C9CA4F" w:rsidR="004D2FC9" w:rsidRPr="00AF36A4" w:rsidRDefault="004D2FC9" w:rsidP="000B3191">
      <w:pPr>
        <w:rPr>
          <w:rFonts w:ascii="Arial" w:hAnsi="Arial" w:cs="Arial"/>
          <w:b/>
          <w:bCs/>
          <w:sz w:val="28"/>
          <w:szCs w:val="28"/>
        </w:rPr>
      </w:pPr>
      <w:r w:rsidRPr="00AF36A4">
        <w:rPr>
          <w:rFonts w:ascii="Arial" w:hAnsi="Arial" w:cs="Arial"/>
          <w:b/>
          <w:bCs/>
          <w:sz w:val="28"/>
          <w:szCs w:val="28"/>
        </w:rPr>
        <w:t>Evaluation Plan</w:t>
      </w:r>
    </w:p>
    <w:p w14:paraId="39D40485" w14:textId="00CCEE8F" w:rsidR="00DA0167" w:rsidRPr="00CF18D4" w:rsidRDefault="004D2FC9" w:rsidP="000B3191">
      <w:pPr>
        <w:rPr>
          <w:rFonts w:ascii="Arial" w:hAnsi="Arial" w:cs="Arial"/>
          <w:sz w:val="22"/>
        </w:rPr>
      </w:pPr>
      <w:r w:rsidRPr="00CF18D4">
        <w:rPr>
          <w:rFonts w:ascii="Arial" w:hAnsi="Arial" w:cs="Arial"/>
          <w:sz w:val="22"/>
        </w:rPr>
        <w:t>T</w:t>
      </w:r>
      <w:r w:rsidR="00DA0167" w:rsidRPr="00CF18D4">
        <w:rPr>
          <w:rFonts w:ascii="Arial" w:hAnsi="Arial" w:cs="Arial"/>
          <w:sz w:val="22"/>
        </w:rPr>
        <w:t xml:space="preserve">o make sure that the digital transformation and the accompanying change management initiatives are effective, the evaluation plan should be designed stringently. Some of these components will consist of setting measurable KPIs, which are relevant towards the overall goals of the offered digital transformation plan; These KPIs should address areas such </w:t>
      </w:r>
      <w:proofErr w:type="gramStart"/>
      <w:r w:rsidR="00DA0167" w:rsidRPr="00CF18D4">
        <w:rPr>
          <w:rFonts w:ascii="Arial" w:hAnsi="Arial" w:cs="Arial"/>
          <w:sz w:val="22"/>
        </w:rPr>
        <w:t>as;</w:t>
      </w:r>
      <w:proofErr w:type="gramEnd"/>
      <w:r w:rsidR="00DA0167" w:rsidRPr="00CF18D4">
        <w:rPr>
          <w:rFonts w:ascii="Arial" w:hAnsi="Arial" w:cs="Arial"/>
          <w:sz w:val="22"/>
        </w:rPr>
        <w:t xml:space="preserve"> operation effectiveness, customer satisfaction, employee engagement, and the financial aspects. Pulse surveys will be taken at a consistent frequency to assess the employees’ perception level and the level of engagement in change towards digital initiatives </w:t>
      </w:r>
      <w:proofErr w:type="gramStart"/>
      <w:r w:rsidR="00DA0167" w:rsidRPr="00CF18D4">
        <w:rPr>
          <w:rFonts w:ascii="Arial" w:hAnsi="Arial" w:cs="Arial"/>
          <w:sz w:val="22"/>
        </w:rPr>
        <w:t>in the course of</w:t>
      </w:r>
      <w:proofErr w:type="gramEnd"/>
      <w:r w:rsidR="00DA0167" w:rsidRPr="00CF18D4">
        <w:rPr>
          <w:rFonts w:ascii="Arial" w:hAnsi="Arial" w:cs="Arial"/>
          <w:sz w:val="22"/>
        </w:rPr>
        <w:t xml:space="preserve"> the transformation. Technology adoption measures will be used to assess the rates of using the new technologies that are adopted as well as the competency of the employees in their use. Customer </w:t>
      </w:r>
      <w:proofErr w:type="gramStart"/>
      <w:r w:rsidR="00DA0167" w:rsidRPr="00CF18D4">
        <w:rPr>
          <w:rFonts w:ascii="Arial" w:hAnsi="Arial" w:cs="Arial"/>
          <w:sz w:val="22"/>
        </w:rPr>
        <w:t>feedbacks</w:t>
      </w:r>
      <w:proofErr w:type="gramEnd"/>
      <w:r w:rsidR="00DA0167" w:rsidRPr="00CF18D4">
        <w:rPr>
          <w:rFonts w:ascii="Arial" w:hAnsi="Arial" w:cs="Arial"/>
          <w:sz w:val="22"/>
        </w:rPr>
        <w:t xml:space="preserve"> and behavior data will be collected frequently and evaluated to measure changes in customer’s experience and attitudes due to digitalization projects. Evaluation of the ROI of the digital transformation will be carried out with the help of the regular examination of financial indicators that include revenues, costs, and profitability. Measures of the efficiency of organizational operations will include inventory turnover, time taken to fill customers’ orders, and labor productivity indicators. Feedback and feedback loops will be provided on an ongoing basis</w:t>
      </w:r>
      <w:proofErr w:type="gramStart"/>
      <w:r w:rsidR="00DA0167" w:rsidRPr="00CF18D4">
        <w:rPr>
          <w:rFonts w:ascii="Arial" w:hAnsi="Arial" w:cs="Arial"/>
          <w:sz w:val="22"/>
        </w:rPr>
        <w:t xml:space="preserve"> this</w:t>
      </w:r>
      <w:proofErr w:type="gramEnd"/>
      <w:r w:rsidR="00DA0167" w:rsidRPr="00CF18D4">
        <w:rPr>
          <w:rFonts w:ascii="Arial" w:hAnsi="Arial" w:cs="Arial"/>
          <w:sz w:val="22"/>
        </w:rPr>
        <w:t xml:space="preserve"> would entail the periodic assessment of these findings and using the information generated to inform the improvement of the transformation strategy. Last but not </w:t>
      </w:r>
      <w:proofErr w:type="gramStart"/>
      <w:r w:rsidR="00DA0167" w:rsidRPr="00CF18D4">
        <w:rPr>
          <w:rFonts w:ascii="Arial" w:hAnsi="Arial" w:cs="Arial"/>
          <w:sz w:val="22"/>
        </w:rPr>
        <w:t>the least</w:t>
      </w:r>
      <w:proofErr w:type="gramEnd"/>
      <w:r w:rsidR="00DA0167" w:rsidRPr="00CF18D4">
        <w:rPr>
          <w:rFonts w:ascii="Arial" w:hAnsi="Arial" w:cs="Arial"/>
          <w:sz w:val="22"/>
        </w:rPr>
        <w:t xml:space="preserve">, the e-commerce infrastructure and productivity of Sainsbury’s will be periodically compared with its aggrandized competitors and leaders including Amazon, Walmart </w:t>
      </w:r>
      <w:r w:rsidR="00DF6979" w:rsidRPr="00CF18D4">
        <w:rPr>
          <w:rFonts w:ascii="Arial" w:hAnsi="Arial" w:cs="Arial"/>
          <w:sz w:val="22"/>
        </w:rPr>
        <w:t>etc.</w:t>
      </w:r>
      <w:r w:rsidR="00DA0167" w:rsidRPr="00CF18D4">
        <w:rPr>
          <w:rFonts w:ascii="Arial" w:hAnsi="Arial" w:cs="Arial"/>
          <w:sz w:val="22"/>
        </w:rPr>
        <w:t xml:space="preserve"> (Akter et al., 2020). </w:t>
      </w:r>
    </w:p>
    <w:p w14:paraId="0B608BD3" w14:textId="77777777" w:rsidR="008835D7" w:rsidRPr="00CF18D4" w:rsidRDefault="008835D7" w:rsidP="000B3191">
      <w:pPr>
        <w:rPr>
          <w:rFonts w:ascii="Arial" w:hAnsi="Arial" w:cs="Arial"/>
          <w:sz w:val="22"/>
        </w:rPr>
      </w:pPr>
    </w:p>
    <w:p w14:paraId="0AAE2B15" w14:textId="1F2D11F8" w:rsidR="003766B3" w:rsidRPr="00393C83" w:rsidRDefault="003766B3" w:rsidP="000B3191">
      <w:pPr>
        <w:pStyle w:val="Heading1"/>
        <w:rPr>
          <w:rFonts w:ascii="Arial" w:hAnsi="Arial" w:cs="Arial"/>
        </w:rPr>
      </w:pPr>
      <w:bookmarkStart w:id="11" w:name="_Toc171983850"/>
      <w:r w:rsidRPr="00393C83">
        <w:rPr>
          <w:rFonts w:ascii="Arial" w:hAnsi="Arial" w:cs="Arial"/>
        </w:rPr>
        <w:t>Conclusion</w:t>
      </w:r>
      <w:bookmarkEnd w:id="11"/>
    </w:p>
    <w:p w14:paraId="15BE38C9" w14:textId="43F61CE2" w:rsidR="00DA0167" w:rsidRPr="00CF18D4" w:rsidRDefault="0023788C" w:rsidP="000B3191">
      <w:pPr>
        <w:rPr>
          <w:rFonts w:ascii="Arial" w:hAnsi="Arial" w:cs="Arial"/>
          <w:sz w:val="22"/>
        </w:rPr>
      </w:pPr>
      <w:r w:rsidRPr="00CF18D4">
        <w:rPr>
          <w:rFonts w:ascii="Arial" w:hAnsi="Arial" w:cs="Arial"/>
          <w:sz w:val="22"/>
        </w:rPr>
        <w:t>T</w:t>
      </w:r>
      <w:r w:rsidR="00225988" w:rsidRPr="00CF18D4">
        <w:rPr>
          <w:rFonts w:ascii="Arial" w:hAnsi="Arial" w:cs="Arial"/>
          <w:sz w:val="22"/>
        </w:rPr>
        <w:t xml:space="preserve">he change management plan proposed for Sainsbury’s will serve as a comprehensive strategy in relation to the dynamics of the business environment regarding the initiation of digital change. Taking into consideration the cultural aspects, establishing the training and </w:t>
      </w:r>
      <w:r w:rsidR="00225988" w:rsidRPr="00CF18D4">
        <w:rPr>
          <w:rFonts w:ascii="Arial" w:hAnsi="Arial" w:cs="Arial"/>
          <w:sz w:val="22"/>
        </w:rPr>
        <w:lastRenderedPageBreak/>
        <w:t xml:space="preserve">development and administration of the communication process, multiple-faceted and the provision of an efficient evaluation process, Sainsbury’s will be ready to successfully compete in an environment that is becoming increasingly competitive and leaning more and more towards the execution of a digital strategy. The effectiveness of this transition will highly depend on the organization’s capacity to change the culture, encouraging and involving everyone within an organization, and always </w:t>
      </w:r>
      <w:proofErr w:type="gramStart"/>
      <w:r w:rsidR="00225988" w:rsidRPr="00CF18D4">
        <w:rPr>
          <w:rFonts w:ascii="Arial" w:hAnsi="Arial" w:cs="Arial"/>
          <w:sz w:val="22"/>
        </w:rPr>
        <w:t>keep</w:t>
      </w:r>
      <w:proofErr w:type="gramEnd"/>
      <w:r w:rsidR="00225988" w:rsidRPr="00CF18D4">
        <w:rPr>
          <w:rFonts w:ascii="Arial" w:hAnsi="Arial" w:cs="Arial"/>
          <w:sz w:val="22"/>
        </w:rPr>
        <w:t xml:space="preserve"> the customers in mind. In the light of the given case, to navigate through this change Sainsbury’s has a proposed plan that maps out the vision of not only surviving but thriving in the constantly shifting landscape of the retail scenario to contribute to the organization’s success in the future.</w:t>
      </w:r>
      <w:r w:rsidR="00DA0167" w:rsidRPr="00CF18D4">
        <w:rPr>
          <w:rFonts w:ascii="Arial" w:hAnsi="Arial" w:cs="Arial"/>
          <w:sz w:val="22"/>
        </w:rPr>
        <w:t xml:space="preserve"> </w:t>
      </w:r>
    </w:p>
    <w:p w14:paraId="751419CA" w14:textId="77777777" w:rsidR="00447181" w:rsidRPr="00CF18D4" w:rsidRDefault="00447181" w:rsidP="000B3191">
      <w:pPr>
        <w:rPr>
          <w:rFonts w:ascii="Arial" w:hAnsi="Arial" w:cs="Arial"/>
          <w:sz w:val="22"/>
        </w:rPr>
        <w:sectPr w:rsidR="00447181" w:rsidRPr="00CF18D4" w:rsidSect="00C8555F">
          <w:pgSz w:w="11906" w:h="16838" w:code="9"/>
          <w:pgMar w:top="1440" w:right="1440" w:bottom="1440" w:left="1440" w:header="720" w:footer="720" w:gutter="0"/>
          <w:pgNumType w:start="1"/>
          <w:cols w:space="720"/>
          <w:docGrid w:linePitch="360"/>
        </w:sectPr>
      </w:pPr>
    </w:p>
    <w:p w14:paraId="51C20262" w14:textId="0674F951" w:rsidR="00447181" w:rsidRPr="00EF7E9D" w:rsidRDefault="00447181" w:rsidP="000B3191">
      <w:pPr>
        <w:pStyle w:val="Heading1"/>
        <w:rPr>
          <w:rFonts w:ascii="Arial" w:hAnsi="Arial" w:cs="Arial"/>
        </w:rPr>
      </w:pPr>
      <w:bookmarkStart w:id="12" w:name="_Toc171983851"/>
      <w:r w:rsidRPr="00EF7E9D">
        <w:rPr>
          <w:rFonts w:ascii="Arial" w:hAnsi="Arial" w:cs="Arial"/>
        </w:rPr>
        <w:lastRenderedPageBreak/>
        <w:t>References</w:t>
      </w:r>
      <w:bookmarkEnd w:id="12"/>
    </w:p>
    <w:p w14:paraId="6EE91C84" w14:textId="77777777" w:rsidR="00DF6979" w:rsidRPr="00CF18D4" w:rsidRDefault="00DF6979" w:rsidP="00DF6979">
      <w:pPr>
        <w:rPr>
          <w:rFonts w:ascii="Arial" w:hAnsi="Arial" w:cs="Arial"/>
          <w:color w:val="000000"/>
          <w:sz w:val="22"/>
        </w:rPr>
      </w:pPr>
      <w:r w:rsidRPr="00CF18D4">
        <w:rPr>
          <w:rFonts w:ascii="Arial" w:hAnsi="Arial" w:cs="Arial"/>
          <w:sz w:val="22"/>
        </w:rPr>
        <w:t xml:space="preserve">Akter, S., Michael, K., Uddin, M.R., McCarthy, G. and Rahman, M. (2020). Transforming business using digital innovations: the application of AI, blockchain, cloud and data analytics. </w:t>
      </w:r>
      <w:r w:rsidRPr="00CF18D4">
        <w:rPr>
          <w:rFonts w:ascii="Arial" w:hAnsi="Arial" w:cs="Arial"/>
          <w:i/>
          <w:iCs/>
          <w:sz w:val="22"/>
        </w:rPr>
        <w:t>Annals of Operations Research</w:t>
      </w:r>
      <w:r w:rsidRPr="00CF18D4">
        <w:rPr>
          <w:rFonts w:ascii="Arial" w:hAnsi="Arial" w:cs="Arial"/>
          <w:sz w:val="22"/>
        </w:rPr>
        <w:t>, pp.1-33.</w:t>
      </w:r>
    </w:p>
    <w:p w14:paraId="7FF7EC0F" w14:textId="77777777" w:rsidR="00DF6979" w:rsidRPr="00CF18D4" w:rsidRDefault="00DF6979" w:rsidP="00DF6979">
      <w:pPr>
        <w:rPr>
          <w:rFonts w:ascii="Arial" w:hAnsi="Arial" w:cs="Arial"/>
          <w:sz w:val="22"/>
        </w:rPr>
      </w:pPr>
      <w:r w:rsidRPr="00CF18D4">
        <w:rPr>
          <w:rFonts w:ascii="Arial" w:hAnsi="Arial" w:cs="Arial"/>
          <w:sz w:val="22"/>
        </w:rPr>
        <w:t xml:space="preserve">Balogun, J. and Johnson, G. (2004). Organizational restructuring and middle manager sensemaking. </w:t>
      </w:r>
      <w:r w:rsidRPr="00CF18D4">
        <w:rPr>
          <w:rFonts w:ascii="Arial" w:hAnsi="Arial" w:cs="Arial"/>
          <w:i/>
          <w:iCs/>
          <w:sz w:val="22"/>
        </w:rPr>
        <w:t>Academy of Management Journal, 47</w:t>
      </w:r>
      <w:r w:rsidRPr="00CF18D4">
        <w:rPr>
          <w:rFonts w:ascii="Arial" w:hAnsi="Arial" w:cs="Arial"/>
          <w:sz w:val="22"/>
        </w:rPr>
        <w:t>(4), pp.523-549.</w:t>
      </w:r>
    </w:p>
    <w:p w14:paraId="6528023E" w14:textId="77777777" w:rsidR="00DF6979" w:rsidRPr="00CF18D4" w:rsidRDefault="00DF6979" w:rsidP="00DF6979">
      <w:pPr>
        <w:rPr>
          <w:rFonts w:ascii="Arial" w:hAnsi="Arial" w:cs="Arial"/>
          <w:sz w:val="22"/>
        </w:rPr>
      </w:pPr>
      <w:r w:rsidRPr="00CF18D4">
        <w:rPr>
          <w:rFonts w:ascii="Arial" w:hAnsi="Arial" w:cs="Arial"/>
          <w:sz w:val="22"/>
        </w:rPr>
        <w:t xml:space="preserve">Bass, B.M. and Riggio, R.E. (2006). </w:t>
      </w:r>
      <w:r w:rsidRPr="00CF18D4">
        <w:rPr>
          <w:rFonts w:ascii="Arial" w:hAnsi="Arial" w:cs="Arial"/>
          <w:i/>
          <w:iCs/>
          <w:sz w:val="22"/>
        </w:rPr>
        <w:t>Transformational leadership</w:t>
      </w:r>
      <w:r w:rsidRPr="00CF18D4">
        <w:rPr>
          <w:rFonts w:ascii="Arial" w:hAnsi="Arial" w:cs="Arial"/>
          <w:sz w:val="22"/>
        </w:rPr>
        <w:t>. 2nd ed. Mahwah, NJ: Lawrence Erlbaum Associates.</w:t>
      </w:r>
    </w:p>
    <w:p w14:paraId="4AEAFC09" w14:textId="77777777" w:rsidR="00DF6979" w:rsidRPr="00CF18D4" w:rsidRDefault="00DF6979" w:rsidP="00DF6979">
      <w:pPr>
        <w:rPr>
          <w:rFonts w:ascii="Arial" w:hAnsi="Arial" w:cs="Arial"/>
          <w:color w:val="000000"/>
          <w:sz w:val="22"/>
        </w:rPr>
      </w:pPr>
      <w:r w:rsidRPr="00CF18D4">
        <w:rPr>
          <w:rFonts w:ascii="Arial" w:hAnsi="Arial" w:cs="Arial"/>
          <w:color w:val="000000"/>
          <w:sz w:val="22"/>
        </w:rPr>
        <w:t>Bedford, E. (2024). </w:t>
      </w:r>
      <w:r w:rsidRPr="00CF18D4">
        <w:rPr>
          <w:rFonts w:ascii="Arial" w:hAnsi="Arial" w:cs="Arial"/>
          <w:i/>
          <w:iCs/>
          <w:color w:val="000000"/>
          <w:sz w:val="22"/>
        </w:rPr>
        <w:t>Sainsbury’s profits 2019</w:t>
      </w:r>
      <w:r w:rsidRPr="00CF18D4">
        <w:rPr>
          <w:rFonts w:ascii="Arial" w:hAnsi="Arial" w:cs="Arial"/>
          <w:color w:val="000000"/>
          <w:sz w:val="22"/>
        </w:rPr>
        <w:t xml:space="preserve">. [online] Statista. Available at: </w:t>
      </w:r>
      <w:hyperlink r:id="rId12" w:anchor=":~:text=in%20the%20financial%20year%20ending" w:history="1">
        <w:r w:rsidRPr="00CF18D4">
          <w:rPr>
            <w:rStyle w:val="Hyperlink"/>
            <w:rFonts w:ascii="Arial" w:eastAsiaTheme="majorEastAsia" w:hAnsi="Arial" w:cs="Arial"/>
            <w:sz w:val="22"/>
          </w:rPr>
          <w:t>https://www.statista.com/statistics/386446/sainsburys-profits-united-kingdom-uk/#:~:text=in%20the%20financial%20year%20ending</w:t>
        </w:r>
      </w:hyperlink>
      <w:r w:rsidRPr="00CF18D4">
        <w:rPr>
          <w:rFonts w:ascii="Arial" w:hAnsi="Arial" w:cs="Arial"/>
          <w:color w:val="000000"/>
          <w:sz w:val="22"/>
        </w:rPr>
        <w:t>. (Accessed: 13 July 2024)</w:t>
      </w:r>
    </w:p>
    <w:p w14:paraId="33D3B43F" w14:textId="77777777" w:rsidR="00DF6979" w:rsidRPr="00CF18D4" w:rsidRDefault="00DF6979" w:rsidP="00DF6979">
      <w:pPr>
        <w:rPr>
          <w:rFonts w:ascii="Arial" w:hAnsi="Arial" w:cs="Arial"/>
          <w:sz w:val="22"/>
        </w:rPr>
      </w:pPr>
      <w:proofErr w:type="spellStart"/>
      <w:r w:rsidRPr="00CF18D4">
        <w:rPr>
          <w:rFonts w:ascii="Arial" w:hAnsi="Arial" w:cs="Arial"/>
          <w:sz w:val="22"/>
        </w:rPr>
        <w:t>Bernerth</w:t>
      </w:r>
      <w:proofErr w:type="spellEnd"/>
      <w:r w:rsidRPr="00CF18D4">
        <w:rPr>
          <w:rFonts w:ascii="Arial" w:hAnsi="Arial" w:cs="Arial"/>
          <w:sz w:val="22"/>
        </w:rPr>
        <w:t xml:space="preserve">, J.B., Walker, H.J. and Harris, S.G. (2011). Change fatigue: Development and initial validation of a new measure. </w:t>
      </w:r>
      <w:r w:rsidRPr="00CF18D4">
        <w:rPr>
          <w:rFonts w:ascii="Arial" w:hAnsi="Arial" w:cs="Arial"/>
          <w:i/>
          <w:iCs/>
          <w:sz w:val="22"/>
        </w:rPr>
        <w:t>Work &amp; Stress, 25</w:t>
      </w:r>
      <w:r w:rsidRPr="00CF18D4">
        <w:rPr>
          <w:rFonts w:ascii="Arial" w:hAnsi="Arial" w:cs="Arial"/>
          <w:sz w:val="22"/>
        </w:rPr>
        <w:t>(4), pp.321-337.</w:t>
      </w:r>
    </w:p>
    <w:p w14:paraId="5BB69998" w14:textId="77777777" w:rsidR="00DF6979" w:rsidRPr="00CF18D4" w:rsidRDefault="00DF6979" w:rsidP="00DF6979">
      <w:pPr>
        <w:rPr>
          <w:rFonts w:ascii="Arial" w:hAnsi="Arial" w:cs="Arial"/>
          <w:sz w:val="22"/>
        </w:rPr>
      </w:pPr>
      <w:r w:rsidRPr="00CF18D4">
        <w:rPr>
          <w:rFonts w:ascii="Arial" w:hAnsi="Arial" w:cs="Arial"/>
          <w:sz w:val="22"/>
        </w:rPr>
        <w:t xml:space="preserve">Boal, K.B. and </w:t>
      </w:r>
      <w:proofErr w:type="spellStart"/>
      <w:r w:rsidRPr="00CF18D4">
        <w:rPr>
          <w:rFonts w:ascii="Arial" w:hAnsi="Arial" w:cs="Arial"/>
          <w:sz w:val="22"/>
        </w:rPr>
        <w:t>Hooijberg</w:t>
      </w:r>
      <w:proofErr w:type="spellEnd"/>
      <w:r w:rsidRPr="00CF18D4">
        <w:rPr>
          <w:rFonts w:ascii="Arial" w:hAnsi="Arial" w:cs="Arial"/>
          <w:sz w:val="22"/>
        </w:rPr>
        <w:t xml:space="preserve">, R. (2000). Strategic leadership research: Moving on. </w:t>
      </w:r>
      <w:r w:rsidRPr="00CF18D4">
        <w:rPr>
          <w:rFonts w:ascii="Arial" w:hAnsi="Arial" w:cs="Arial"/>
          <w:i/>
          <w:iCs/>
          <w:sz w:val="22"/>
        </w:rPr>
        <w:t>The Leadership Quarterly, 11</w:t>
      </w:r>
      <w:r w:rsidRPr="00CF18D4">
        <w:rPr>
          <w:rFonts w:ascii="Arial" w:hAnsi="Arial" w:cs="Arial"/>
          <w:sz w:val="22"/>
        </w:rPr>
        <w:t>(4), pp.515-549.</w:t>
      </w:r>
    </w:p>
    <w:p w14:paraId="072F4BB7" w14:textId="77777777" w:rsidR="00DF6979" w:rsidRPr="00CF18D4" w:rsidRDefault="00DF6979" w:rsidP="00DF6979">
      <w:pPr>
        <w:rPr>
          <w:rFonts w:ascii="Arial" w:hAnsi="Arial" w:cs="Arial"/>
          <w:sz w:val="22"/>
        </w:rPr>
      </w:pPr>
      <w:r w:rsidRPr="00CF18D4">
        <w:rPr>
          <w:rFonts w:ascii="Arial" w:hAnsi="Arial" w:cs="Arial"/>
          <w:sz w:val="22"/>
        </w:rPr>
        <w:t>Burnes, B. (2004). Kurt Lewin and the planned approach to change: A re</w:t>
      </w:r>
      <w:r w:rsidRPr="00CF18D4">
        <w:rPr>
          <w:rFonts w:ascii="Cambria Math" w:hAnsi="Cambria Math" w:cs="Cambria Math"/>
          <w:sz w:val="22"/>
        </w:rPr>
        <w:t>‐</w:t>
      </w:r>
      <w:r w:rsidRPr="00CF18D4">
        <w:rPr>
          <w:rFonts w:ascii="Arial" w:hAnsi="Arial" w:cs="Arial"/>
          <w:sz w:val="22"/>
        </w:rPr>
        <w:t xml:space="preserve">appraisal. </w:t>
      </w:r>
      <w:r w:rsidRPr="00CF18D4">
        <w:rPr>
          <w:rFonts w:ascii="Arial" w:hAnsi="Arial" w:cs="Arial"/>
          <w:i/>
          <w:iCs/>
          <w:sz w:val="22"/>
        </w:rPr>
        <w:t>Journal of Management Studies, 41</w:t>
      </w:r>
      <w:r w:rsidRPr="00CF18D4">
        <w:rPr>
          <w:rFonts w:ascii="Arial" w:hAnsi="Arial" w:cs="Arial"/>
          <w:sz w:val="22"/>
        </w:rPr>
        <w:t>(6), pp.977-1002.</w:t>
      </w:r>
    </w:p>
    <w:p w14:paraId="3C7869BF" w14:textId="77777777" w:rsidR="00DF6979" w:rsidRPr="00CF18D4" w:rsidRDefault="00DF6979" w:rsidP="00DF6979">
      <w:pPr>
        <w:rPr>
          <w:rFonts w:ascii="Arial" w:hAnsi="Arial" w:cs="Arial"/>
          <w:sz w:val="22"/>
        </w:rPr>
      </w:pPr>
      <w:proofErr w:type="spellStart"/>
      <w:r w:rsidRPr="00CF18D4">
        <w:rPr>
          <w:rFonts w:ascii="Arial" w:hAnsi="Arial" w:cs="Arial"/>
          <w:sz w:val="22"/>
        </w:rPr>
        <w:t>Cuofano</w:t>
      </w:r>
      <w:proofErr w:type="spellEnd"/>
      <w:r w:rsidRPr="00CF18D4">
        <w:rPr>
          <w:rFonts w:ascii="Arial" w:hAnsi="Arial" w:cs="Arial"/>
          <w:sz w:val="22"/>
        </w:rPr>
        <w:t>, G. (2024). </w:t>
      </w:r>
      <w:r w:rsidRPr="00CF18D4">
        <w:rPr>
          <w:rFonts w:ascii="Arial" w:hAnsi="Arial" w:cs="Arial"/>
          <w:i/>
          <w:iCs/>
          <w:sz w:val="22"/>
        </w:rPr>
        <w:t xml:space="preserve">What Is </w:t>
      </w:r>
      <w:proofErr w:type="gramStart"/>
      <w:r w:rsidRPr="00CF18D4">
        <w:rPr>
          <w:rFonts w:ascii="Arial" w:hAnsi="Arial" w:cs="Arial"/>
          <w:i/>
          <w:iCs/>
          <w:sz w:val="22"/>
        </w:rPr>
        <w:t>The</w:t>
      </w:r>
      <w:proofErr w:type="gramEnd"/>
      <w:r w:rsidRPr="00CF18D4">
        <w:rPr>
          <w:rFonts w:ascii="Arial" w:hAnsi="Arial" w:cs="Arial"/>
          <w:i/>
          <w:iCs/>
          <w:sz w:val="22"/>
        </w:rPr>
        <w:t xml:space="preserve"> Burke-Litwin Model? The Burke-Litwin Model </w:t>
      </w:r>
      <w:proofErr w:type="gramStart"/>
      <w:r w:rsidRPr="00CF18D4">
        <w:rPr>
          <w:rFonts w:ascii="Arial" w:hAnsi="Arial" w:cs="Arial"/>
          <w:i/>
          <w:iCs/>
          <w:sz w:val="22"/>
        </w:rPr>
        <w:t>In</w:t>
      </w:r>
      <w:proofErr w:type="gramEnd"/>
      <w:r w:rsidRPr="00CF18D4">
        <w:rPr>
          <w:rFonts w:ascii="Arial" w:hAnsi="Arial" w:cs="Arial"/>
          <w:i/>
          <w:iCs/>
          <w:sz w:val="22"/>
        </w:rPr>
        <w:t xml:space="preserve"> A Nutshell</w:t>
      </w:r>
      <w:r w:rsidRPr="00CF18D4">
        <w:rPr>
          <w:rFonts w:ascii="Arial" w:hAnsi="Arial" w:cs="Arial"/>
          <w:sz w:val="22"/>
        </w:rPr>
        <w:t xml:space="preserve">. [online] </w:t>
      </w:r>
      <w:proofErr w:type="spellStart"/>
      <w:r w:rsidRPr="00CF18D4">
        <w:rPr>
          <w:rFonts w:ascii="Arial" w:hAnsi="Arial" w:cs="Arial"/>
          <w:sz w:val="22"/>
        </w:rPr>
        <w:t>FourWeekMBA</w:t>
      </w:r>
      <w:proofErr w:type="spellEnd"/>
      <w:r w:rsidRPr="00CF18D4">
        <w:rPr>
          <w:rFonts w:ascii="Arial" w:hAnsi="Arial" w:cs="Arial"/>
          <w:sz w:val="22"/>
        </w:rPr>
        <w:t xml:space="preserve">. Available at: </w:t>
      </w:r>
      <w:hyperlink r:id="rId13" w:history="1">
        <w:r w:rsidRPr="00CF18D4">
          <w:rPr>
            <w:rStyle w:val="Hyperlink"/>
            <w:rFonts w:ascii="Arial" w:eastAsiaTheme="majorEastAsia" w:hAnsi="Arial" w:cs="Arial"/>
            <w:sz w:val="22"/>
          </w:rPr>
          <w:t>https://fourweekmba.com/burke-litwin-model/</w:t>
        </w:r>
      </w:hyperlink>
      <w:r w:rsidRPr="00CF18D4">
        <w:rPr>
          <w:rFonts w:ascii="Arial" w:hAnsi="Arial" w:cs="Arial"/>
          <w:sz w:val="22"/>
        </w:rPr>
        <w:t>. (Accessed: 13 July 2024)</w:t>
      </w:r>
    </w:p>
    <w:p w14:paraId="727D9C0D" w14:textId="77777777" w:rsidR="00DF6979" w:rsidRPr="00CF18D4" w:rsidRDefault="00DF6979" w:rsidP="00DF6979">
      <w:pPr>
        <w:rPr>
          <w:rFonts w:ascii="Arial" w:hAnsi="Arial" w:cs="Arial"/>
          <w:sz w:val="22"/>
          <w:shd w:val="clear" w:color="auto" w:fill="FFFFFF"/>
        </w:rPr>
      </w:pPr>
      <w:r w:rsidRPr="00CF18D4">
        <w:rPr>
          <w:rFonts w:ascii="Arial" w:hAnsi="Arial" w:cs="Arial"/>
          <w:sz w:val="22"/>
          <w:shd w:val="clear" w:color="auto" w:fill="FFFFFF"/>
        </w:rPr>
        <w:t>Dal Mas, F., Tucker, W., Massaro, M. and Bagnoli, C. (2022) Corporate social responsibility in the retail business: A case study. </w:t>
      </w:r>
      <w:r w:rsidRPr="00CF18D4">
        <w:rPr>
          <w:rFonts w:ascii="Arial" w:hAnsi="Arial" w:cs="Arial"/>
          <w:i/>
          <w:iCs/>
          <w:sz w:val="22"/>
          <w:shd w:val="clear" w:color="auto" w:fill="FFFFFF"/>
        </w:rPr>
        <w:t>Corporate Social Responsibility and Environmental Management</w:t>
      </w:r>
      <w:r w:rsidRPr="00CF18D4">
        <w:rPr>
          <w:rFonts w:ascii="Arial" w:hAnsi="Arial" w:cs="Arial"/>
          <w:sz w:val="22"/>
          <w:shd w:val="clear" w:color="auto" w:fill="FFFFFF"/>
        </w:rPr>
        <w:t>, </w:t>
      </w:r>
      <w:r w:rsidRPr="00CF18D4">
        <w:rPr>
          <w:rFonts w:ascii="Arial" w:hAnsi="Arial" w:cs="Arial"/>
          <w:i/>
          <w:iCs/>
          <w:sz w:val="22"/>
          <w:shd w:val="clear" w:color="auto" w:fill="FFFFFF"/>
        </w:rPr>
        <w:t>29</w:t>
      </w:r>
      <w:r w:rsidRPr="00CF18D4">
        <w:rPr>
          <w:rFonts w:ascii="Arial" w:hAnsi="Arial" w:cs="Arial"/>
          <w:sz w:val="22"/>
          <w:shd w:val="clear" w:color="auto" w:fill="FFFFFF"/>
        </w:rPr>
        <w:t>(1), pp.223-232.</w:t>
      </w:r>
    </w:p>
    <w:p w14:paraId="57D88C7E" w14:textId="77777777" w:rsidR="00DF6979" w:rsidRPr="00CF18D4" w:rsidRDefault="00DF6979" w:rsidP="00DF6979">
      <w:pPr>
        <w:rPr>
          <w:rFonts w:ascii="Arial" w:hAnsi="Arial" w:cs="Arial"/>
          <w:color w:val="000000"/>
          <w:sz w:val="22"/>
        </w:rPr>
      </w:pPr>
      <w:r w:rsidRPr="00CF18D4">
        <w:rPr>
          <w:rFonts w:ascii="Arial" w:hAnsi="Arial" w:cs="Arial"/>
          <w:color w:val="000000"/>
          <w:sz w:val="22"/>
        </w:rPr>
        <w:t>Davey, J. (2022). Britain’s Sainsbury’s warns of lower profit on inflation hit. </w:t>
      </w:r>
      <w:r w:rsidRPr="00CF18D4">
        <w:rPr>
          <w:rFonts w:ascii="Arial" w:hAnsi="Arial" w:cs="Arial"/>
          <w:i/>
          <w:iCs/>
          <w:color w:val="000000"/>
          <w:sz w:val="22"/>
        </w:rPr>
        <w:t>Reuters</w:t>
      </w:r>
      <w:r w:rsidRPr="00CF18D4">
        <w:rPr>
          <w:rFonts w:ascii="Arial" w:hAnsi="Arial" w:cs="Arial"/>
          <w:color w:val="000000"/>
          <w:sz w:val="22"/>
        </w:rPr>
        <w:t xml:space="preserve">. [online] 28 Apr. Available at: </w:t>
      </w:r>
      <w:hyperlink r:id="rId14" w:history="1">
        <w:r w:rsidRPr="00CF18D4">
          <w:rPr>
            <w:rStyle w:val="Hyperlink"/>
            <w:rFonts w:ascii="Arial" w:eastAsiaTheme="majorEastAsia" w:hAnsi="Arial" w:cs="Arial"/>
            <w:sz w:val="22"/>
          </w:rPr>
          <w:t>https://www.reuters.com/business/retail-consumer/britains-sainsburys-warns-lower-profit-inflation-hits-2022-04-28/</w:t>
        </w:r>
      </w:hyperlink>
      <w:r w:rsidRPr="00CF18D4">
        <w:rPr>
          <w:rFonts w:ascii="Arial" w:hAnsi="Arial" w:cs="Arial"/>
          <w:color w:val="000000"/>
          <w:sz w:val="22"/>
        </w:rPr>
        <w:t>. (Accessed: 13 July 2024)</w:t>
      </w:r>
    </w:p>
    <w:p w14:paraId="29929BA9" w14:textId="77777777" w:rsidR="00DF6979" w:rsidRPr="00CF18D4" w:rsidRDefault="00DF6979" w:rsidP="00DF6979">
      <w:pPr>
        <w:rPr>
          <w:rFonts w:ascii="Arial" w:hAnsi="Arial" w:cs="Arial"/>
          <w:sz w:val="22"/>
        </w:rPr>
      </w:pPr>
      <w:proofErr w:type="spellStart"/>
      <w:r w:rsidRPr="00CF18D4">
        <w:rPr>
          <w:rFonts w:ascii="Arial" w:hAnsi="Arial" w:cs="Arial"/>
          <w:sz w:val="22"/>
        </w:rPr>
        <w:t>Herscovitch</w:t>
      </w:r>
      <w:proofErr w:type="spellEnd"/>
      <w:r w:rsidRPr="00CF18D4">
        <w:rPr>
          <w:rFonts w:ascii="Arial" w:hAnsi="Arial" w:cs="Arial"/>
          <w:sz w:val="22"/>
        </w:rPr>
        <w:t xml:space="preserve">, L. and Meyer, J.P. (2002). Commitment to organizational change: Extension of a three-component model. </w:t>
      </w:r>
      <w:r w:rsidRPr="00CF18D4">
        <w:rPr>
          <w:rFonts w:ascii="Arial" w:hAnsi="Arial" w:cs="Arial"/>
          <w:i/>
          <w:iCs/>
          <w:sz w:val="22"/>
        </w:rPr>
        <w:t>Journal of Applied Psychology, 87</w:t>
      </w:r>
      <w:r w:rsidRPr="00CF18D4">
        <w:rPr>
          <w:rFonts w:ascii="Arial" w:hAnsi="Arial" w:cs="Arial"/>
          <w:sz w:val="22"/>
        </w:rPr>
        <w:t>(3), pp.474-487.</w:t>
      </w:r>
    </w:p>
    <w:p w14:paraId="786A6CB8" w14:textId="77777777" w:rsidR="00DF6979" w:rsidRPr="00CF18D4" w:rsidRDefault="00DF6979" w:rsidP="00DF6979">
      <w:pPr>
        <w:rPr>
          <w:rFonts w:ascii="Arial" w:hAnsi="Arial" w:cs="Arial"/>
          <w:sz w:val="22"/>
        </w:rPr>
      </w:pPr>
      <w:r w:rsidRPr="00CF18D4">
        <w:rPr>
          <w:rFonts w:ascii="Arial" w:hAnsi="Arial" w:cs="Arial"/>
          <w:sz w:val="22"/>
        </w:rPr>
        <w:t xml:space="preserve">Hiatt, J.M. (2006). </w:t>
      </w:r>
      <w:r w:rsidRPr="00CF18D4">
        <w:rPr>
          <w:rFonts w:ascii="Arial" w:hAnsi="Arial" w:cs="Arial"/>
          <w:i/>
          <w:iCs/>
          <w:sz w:val="22"/>
        </w:rPr>
        <w:t>ADKAR: A model for change in business, government, and our community</w:t>
      </w:r>
      <w:r w:rsidRPr="00CF18D4">
        <w:rPr>
          <w:rFonts w:ascii="Arial" w:hAnsi="Arial" w:cs="Arial"/>
          <w:sz w:val="22"/>
        </w:rPr>
        <w:t xml:space="preserve">. Loveland, CO: </w:t>
      </w:r>
      <w:proofErr w:type="spellStart"/>
      <w:r w:rsidRPr="00CF18D4">
        <w:rPr>
          <w:rFonts w:ascii="Arial" w:hAnsi="Arial" w:cs="Arial"/>
          <w:sz w:val="22"/>
        </w:rPr>
        <w:t>Prosci</w:t>
      </w:r>
      <w:proofErr w:type="spellEnd"/>
      <w:r w:rsidRPr="00CF18D4">
        <w:rPr>
          <w:rFonts w:ascii="Arial" w:hAnsi="Arial" w:cs="Arial"/>
          <w:sz w:val="22"/>
        </w:rPr>
        <w:t xml:space="preserve"> Learning Center Publications.</w:t>
      </w:r>
    </w:p>
    <w:p w14:paraId="25D9D63E" w14:textId="77777777" w:rsidR="00DF6979" w:rsidRPr="00CF18D4" w:rsidRDefault="00DF6979" w:rsidP="00DF6979">
      <w:pPr>
        <w:rPr>
          <w:rFonts w:ascii="Arial" w:hAnsi="Arial" w:cs="Arial"/>
          <w:sz w:val="22"/>
        </w:rPr>
      </w:pPr>
      <w:r w:rsidRPr="00CF18D4">
        <w:rPr>
          <w:rFonts w:ascii="Arial" w:hAnsi="Arial" w:cs="Arial"/>
          <w:sz w:val="22"/>
        </w:rPr>
        <w:lastRenderedPageBreak/>
        <w:t>‌Hole, A, G. (2021). </w:t>
      </w:r>
      <w:r w:rsidRPr="00CF18D4">
        <w:rPr>
          <w:rFonts w:ascii="Arial" w:hAnsi="Arial" w:cs="Arial"/>
          <w:i/>
          <w:iCs/>
          <w:sz w:val="22"/>
        </w:rPr>
        <w:t>How we used Kotter`s 8 step change model for the corporate turnaround of Lindorff Accounting Group</w:t>
      </w:r>
      <w:r w:rsidRPr="00CF18D4">
        <w:rPr>
          <w:rFonts w:ascii="Arial" w:hAnsi="Arial" w:cs="Arial"/>
          <w:sz w:val="22"/>
        </w:rPr>
        <w:t xml:space="preserve">. [online] Available at: </w:t>
      </w:r>
      <w:hyperlink r:id="rId15" w:history="1">
        <w:r w:rsidRPr="00CF18D4">
          <w:rPr>
            <w:rStyle w:val="Hyperlink"/>
            <w:rFonts w:ascii="Arial" w:eastAsiaTheme="majorEastAsia" w:hAnsi="Arial" w:cs="Arial"/>
            <w:sz w:val="22"/>
          </w:rPr>
          <w:t>https://www.linkedin.com/pulse/how-we-used-kotters-8-step-change-model-corporate-hole-ph-d-mba/</w:t>
        </w:r>
      </w:hyperlink>
      <w:r w:rsidRPr="00CF18D4">
        <w:rPr>
          <w:rFonts w:ascii="Arial" w:hAnsi="Arial" w:cs="Arial"/>
          <w:sz w:val="22"/>
        </w:rPr>
        <w:t>. (Accessed: 13 July 2024)</w:t>
      </w:r>
    </w:p>
    <w:p w14:paraId="30FCC4B1" w14:textId="77777777" w:rsidR="00DF6979" w:rsidRPr="00CF18D4" w:rsidRDefault="00DF6979" w:rsidP="00DF6979">
      <w:pPr>
        <w:rPr>
          <w:rFonts w:ascii="Arial" w:hAnsi="Arial" w:cs="Arial"/>
          <w:sz w:val="22"/>
        </w:rPr>
      </w:pPr>
      <w:r w:rsidRPr="00CF18D4">
        <w:rPr>
          <w:rFonts w:ascii="Arial" w:hAnsi="Arial" w:cs="Arial"/>
          <w:sz w:val="22"/>
        </w:rPr>
        <w:t xml:space="preserve">Kotter, J.P. (2012). </w:t>
      </w:r>
      <w:r w:rsidRPr="00CF18D4">
        <w:rPr>
          <w:rFonts w:ascii="Arial" w:hAnsi="Arial" w:cs="Arial"/>
          <w:i/>
          <w:iCs/>
          <w:sz w:val="22"/>
        </w:rPr>
        <w:t>Leading change.</w:t>
      </w:r>
      <w:r w:rsidRPr="00CF18D4">
        <w:rPr>
          <w:rFonts w:ascii="Arial" w:hAnsi="Arial" w:cs="Arial"/>
          <w:sz w:val="22"/>
        </w:rPr>
        <w:t xml:space="preserve"> Boston, MA: Harvard Business Review Press.</w:t>
      </w:r>
    </w:p>
    <w:p w14:paraId="6C128EAB" w14:textId="77777777" w:rsidR="00DF6979" w:rsidRPr="00CF18D4" w:rsidRDefault="00DF6979" w:rsidP="00DF6979">
      <w:pPr>
        <w:rPr>
          <w:rFonts w:ascii="Arial" w:hAnsi="Arial" w:cs="Arial"/>
          <w:sz w:val="22"/>
        </w:rPr>
      </w:pPr>
      <w:r w:rsidRPr="00CF18D4">
        <w:rPr>
          <w:rFonts w:ascii="Arial" w:hAnsi="Arial" w:cs="Arial"/>
          <w:sz w:val="22"/>
        </w:rPr>
        <w:t xml:space="preserve">Men, L.R., Yue, C.A. and Liu, Y. (2020). "Vision, passion, and care:" The impact of charismatic executive leadership communication on employee trust and support for organizational change. </w:t>
      </w:r>
      <w:r w:rsidRPr="00CF18D4">
        <w:rPr>
          <w:rFonts w:ascii="Arial" w:hAnsi="Arial" w:cs="Arial"/>
          <w:i/>
          <w:iCs/>
          <w:sz w:val="22"/>
        </w:rPr>
        <w:t>Public Relations Review, 46</w:t>
      </w:r>
      <w:r w:rsidRPr="00CF18D4">
        <w:rPr>
          <w:rFonts w:ascii="Arial" w:hAnsi="Arial" w:cs="Arial"/>
          <w:sz w:val="22"/>
        </w:rPr>
        <w:t>(3), p.101927.</w:t>
      </w:r>
    </w:p>
    <w:p w14:paraId="1EF82431" w14:textId="77777777" w:rsidR="00DF6979" w:rsidRPr="00CF18D4" w:rsidRDefault="00DF6979" w:rsidP="00DF6979">
      <w:pPr>
        <w:rPr>
          <w:rFonts w:ascii="Arial" w:hAnsi="Arial" w:cs="Arial"/>
          <w:sz w:val="22"/>
          <w:shd w:val="clear" w:color="auto" w:fill="FFFFFF"/>
        </w:rPr>
      </w:pPr>
      <w:proofErr w:type="spellStart"/>
      <w:r w:rsidRPr="00CF18D4">
        <w:rPr>
          <w:rFonts w:ascii="Arial" w:hAnsi="Arial" w:cs="Arial"/>
          <w:sz w:val="22"/>
          <w:shd w:val="clear" w:color="auto" w:fill="FFFFFF"/>
        </w:rPr>
        <w:t>Onuche</w:t>
      </w:r>
      <w:proofErr w:type="spellEnd"/>
      <w:r w:rsidRPr="00CF18D4">
        <w:rPr>
          <w:rFonts w:ascii="Arial" w:hAnsi="Arial" w:cs="Arial"/>
          <w:sz w:val="22"/>
          <w:shd w:val="clear" w:color="auto" w:fill="FFFFFF"/>
        </w:rPr>
        <w:t>, G.U. (2021) Impacts of change management on organizational performance. </w:t>
      </w:r>
      <w:r w:rsidRPr="00CF18D4">
        <w:rPr>
          <w:rFonts w:ascii="Arial" w:hAnsi="Arial" w:cs="Arial"/>
          <w:i/>
          <w:iCs/>
          <w:sz w:val="22"/>
          <w:shd w:val="clear" w:color="auto" w:fill="FFFFFF"/>
        </w:rPr>
        <w:t>World Journal of Management and Business Studies</w:t>
      </w:r>
      <w:r w:rsidRPr="00CF18D4">
        <w:rPr>
          <w:rFonts w:ascii="Arial" w:hAnsi="Arial" w:cs="Arial"/>
          <w:sz w:val="22"/>
          <w:shd w:val="clear" w:color="auto" w:fill="FFFFFF"/>
        </w:rPr>
        <w:t>, </w:t>
      </w:r>
      <w:r w:rsidRPr="00CF18D4">
        <w:rPr>
          <w:rFonts w:ascii="Arial" w:hAnsi="Arial" w:cs="Arial"/>
          <w:i/>
          <w:iCs/>
          <w:sz w:val="22"/>
          <w:shd w:val="clear" w:color="auto" w:fill="FFFFFF"/>
        </w:rPr>
        <w:t>1</w:t>
      </w:r>
      <w:r w:rsidRPr="00CF18D4">
        <w:rPr>
          <w:rFonts w:ascii="Arial" w:hAnsi="Arial" w:cs="Arial"/>
          <w:sz w:val="22"/>
          <w:shd w:val="clear" w:color="auto" w:fill="FFFFFF"/>
        </w:rPr>
        <w:t>(4), pp.266-278.</w:t>
      </w:r>
    </w:p>
    <w:p w14:paraId="30913F32" w14:textId="77777777" w:rsidR="00DF6979" w:rsidRPr="00CF18D4" w:rsidRDefault="00DF6979" w:rsidP="00DF6979">
      <w:pPr>
        <w:rPr>
          <w:rFonts w:ascii="Arial" w:hAnsi="Arial" w:cs="Arial"/>
          <w:sz w:val="22"/>
        </w:rPr>
      </w:pPr>
      <w:proofErr w:type="spellStart"/>
      <w:r w:rsidRPr="00CF18D4">
        <w:rPr>
          <w:rFonts w:ascii="Arial" w:hAnsi="Arial" w:cs="Arial"/>
          <w:sz w:val="22"/>
        </w:rPr>
        <w:t>Oreg</w:t>
      </w:r>
      <w:proofErr w:type="spellEnd"/>
      <w:r w:rsidRPr="00CF18D4">
        <w:rPr>
          <w:rFonts w:ascii="Arial" w:hAnsi="Arial" w:cs="Arial"/>
          <w:sz w:val="22"/>
        </w:rPr>
        <w:t xml:space="preserve">, S., </w:t>
      </w:r>
      <w:proofErr w:type="spellStart"/>
      <w:r w:rsidRPr="00CF18D4">
        <w:rPr>
          <w:rFonts w:ascii="Arial" w:hAnsi="Arial" w:cs="Arial"/>
          <w:sz w:val="22"/>
        </w:rPr>
        <w:t>Vakola</w:t>
      </w:r>
      <w:proofErr w:type="spellEnd"/>
      <w:r w:rsidRPr="00CF18D4">
        <w:rPr>
          <w:rFonts w:ascii="Arial" w:hAnsi="Arial" w:cs="Arial"/>
          <w:sz w:val="22"/>
        </w:rPr>
        <w:t xml:space="preserve">, M. and </w:t>
      </w:r>
      <w:proofErr w:type="spellStart"/>
      <w:r w:rsidRPr="00CF18D4">
        <w:rPr>
          <w:rFonts w:ascii="Arial" w:hAnsi="Arial" w:cs="Arial"/>
          <w:sz w:val="22"/>
        </w:rPr>
        <w:t>Armenakis</w:t>
      </w:r>
      <w:proofErr w:type="spellEnd"/>
      <w:r w:rsidRPr="00CF18D4">
        <w:rPr>
          <w:rFonts w:ascii="Arial" w:hAnsi="Arial" w:cs="Arial"/>
          <w:sz w:val="22"/>
        </w:rPr>
        <w:t xml:space="preserve">, A. (2011). Change recipients' reactions to organizational change: A 60-year review of quantitative studies. </w:t>
      </w:r>
      <w:r w:rsidRPr="00CF18D4">
        <w:rPr>
          <w:rFonts w:ascii="Arial" w:hAnsi="Arial" w:cs="Arial"/>
          <w:i/>
          <w:iCs/>
          <w:sz w:val="22"/>
        </w:rPr>
        <w:t>The Journal of Applied Behavioral Science, 47</w:t>
      </w:r>
      <w:r w:rsidRPr="00CF18D4">
        <w:rPr>
          <w:rFonts w:ascii="Arial" w:hAnsi="Arial" w:cs="Arial"/>
          <w:sz w:val="22"/>
        </w:rPr>
        <w:t>(4), pp.461-524.</w:t>
      </w:r>
    </w:p>
    <w:p w14:paraId="4F32415F" w14:textId="77777777" w:rsidR="00DF6979" w:rsidRPr="00CF18D4" w:rsidRDefault="00DF6979" w:rsidP="00DF6979">
      <w:pPr>
        <w:rPr>
          <w:rFonts w:ascii="Arial" w:hAnsi="Arial" w:cs="Arial"/>
          <w:sz w:val="22"/>
        </w:rPr>
      </w:pPr>
      <w:r w:rsidRPr="00CF18D4">
        <w:rPr>
          <w:rFonts w:ascii="Arial" w:hAnsi="Arial" w:cs="Arial"/>
          <w:sz w:val="22"/>
        </w:rPr>
        <w:t xml:space="preserve">Pantano, E., </w:t>
      </w:r>
      <w:proofErr w:type="spellStart"/>
      <w:r w:rsidRPr="00CF18D4">
        <w:rPr>
          <w:rFonts w:ascii="Arial" w:hAnsi="Arial" w:cs="Arial"/>
          <w:sz w:val="22"/>
        </w:rPr>
        <w:t>Priporas</w:t>
      </w:r>
      <w:proofErr w:type="spellEnd"/>
      <w:r w:rsidRPr="00CF18D4">
        <w:rPr>
          <w:rFonts w:ascii="Arial" w:hAnsi="Arial" w:cs="Arial"/>
          <w:sz w:val="22"/>
        </w:rPr>
        <w:t xml:space="preserve">, C.V. and Dennis, C. (2018). A new approach to retailing for successful competition in the new smart scenario. </w:t>
      </w:r>
      <w:r w:rsidRPr="00CF18D4">
        <w:rPr>
          <w:rFonts w:ascii="Arial" w:hAnsi="Arial" w:cs="Arial"/>
          <w:i/>
          <w:iCs/>
          <w:sz w:val="22"/>
        </w:rPr>
        <w:t>International Journal of Retail &amp; Distribution Management, 46</w:t>
      </w:r>
      <w:r w:rsidRPr="00CF18D4">
        <w:rPr>
          <w:rFonts w:ascii="Arial" w:hAnsi="Arial" w:cs="Arial"/>
          <w:sz w:val="22"/>
        </w:rPr>
        <w:t>(3), pp.264-282.</w:t>
      </w:r>
    </w:p>
    <w:p w14:paraId="5602BC0B" w14:textId="77777777" w:rsidR="00DF6979" w:rsidRPr="00CF18D4" w:rsidRDefault="00DF6979" w:rsidP="00DF6979">
      <w:pPr>
        <w:rPr>
          <w:rFonts w:ascii="Arial" w:hAnsi="Arial" w:cs="Arial"/>
          <w:sz w:val="22"/>
        </w:rPr>
      </w:pPr>
      <w:r w:rsidRPr="00CF18D4">
        <w:rPr>
          <w:rFonts w:ascii="Arial" w:hAnsi="Arial" w:cs="Arial"/>
          <w:sz w:val="22"/>
        </w:rPr>
        <w:t>Sainsbury’s (2024). </w:t>
      </w:r>
      <w:r w:rsidRPr="00CF18D4">
        <w:rPr>
          <w:rFonts w:ascii="Arial" w:hAnsi="Arial" w:cs="Arial"/>
          <w:i/>
          <w:iCs/>
          <w:sz w:val="22"/>
        </w:rPr>
        <w:t xml:space="preserve">Sainsbury’s proposes changes to remove 1,500 roles as part of its Save and invest to win </w:t>
      </w:r>
      <w:proofErr w:type="spellStart"/>
      <w:r w:rsidRPr="00CF18D4">
        <w:rPr>
          <w:rFonts w:ascii="Arial" w:hAnsi="Arial" w:cs="Arial"/>
          <w:i/>
          <w:iCs/>
          <w:sz w:val="22"/>
        </w:rPr>
        <w:t>programme</w:t>
      </w:r>
      <w:proofErr w:type="spellEnd"/>
      <w:r w:rsidRPr="00CF18D4">
        <w:rPr>
          <w:rFonts w:ascii="Arial" w:hAnsi="Arial" w:cs="Arial"/>
          <w:sz w:val="22"/>
        </w:rPr>
        <w:t xml:space="preserve">. [online] Available at: </w:t>
      </w:r>
      <w:hyperlink r:id="rId16" w:history="1">
        <w:r w:rsidRPr="00CF18D4">
          <w:rPr>
            <w:rStyle w:val="Hyperlink"/>
            <w:rFonts w:ascii="Arial" w:eastAsiaTheme="majorEastAsia" w:hAnsi="Arial" w:cs="Arial"/>
            <w:sz w:val="22"/>
          </w:rPr>
          <w:t>https://www.about.sainsburys.co.uk/news/latest-news/2024/29-02-2024-sainsburys-proposed-changes-to-remove-1500-roles-as-part-of-save-and-invest</w:t>
        </w:r>
      </w:hyperlink>
      <w:r w:rsidRPr="00CF18D4">
        <w:rPr>
          <w:rFonts w:ascii="Arial" w:hAnsi="Arial" w:cs="Arial"/>
          <w:sz w:val="22"/>
        </w:rPr>
        <w:t>. (Accessed: 13 July 2024)</w:t>
      </w:r>
    </w:p>
    <w:p w14:paraId="41F4C65E" w14:textId="77777777" w:rsidR="00DF6979" w:rsidRPr="00CF18D4" w:rsidRDefault="00DF6979" w:rsidP="00DF6979">
      <w:pPr>
        <w:rPr>
          <w:rFonts w:ascii="Arial" w:hAnsi="Arial" w:cs="Arial"/>
          <w:color w:val="000000"/>
          <w:sz w:val="22"/>
        </w:rPr>
      </w:pPr>
      <w:r w:rsidRPr="00CF18D4">
        <w:rPr>
          <w:rFonts w:ascii="Arial" w:hAnsi="Arial" w:cs="Arial"/>
          <w:color w:val="000000"/>
          <w:sz w:val="22"/>
        </w:rPr>
        <w:t>Sainsbury's (2024). </w:t>
      </w:r>
      <w:r w:rsidRPr="00CF18D4">
        <w:rPr>
          <w:rFonts w:ascii="Arial" w:hAnsi="Arial" w:cs="Arial"/>
          <w:i/>
          <w:iCs/>
          <w:color w:val="000000"/>
          <w:sz w:val="22"/>
        </w:rPr>
        <w:t>Strategy update: ‘Next Level Sainsbury’s’</w:t>
      </w:r>
      <w:r w:rsidRPr="00CF18D4">
        <w:rPr>
          <w:rFonts w:ascii="Arial" w:hAnsi="Arial" w:cs="Arial"/>
          <w:color w:val="000000"/>
          <w:sz w:val="22"/>
        </w:rPr>
        <w:t xml:space="preserve">. [online] www.about.sainsburys.co.uk. Available at: </w:t>
      </w:r>
      <w:hyperlink r:id="rId17" w:history="1">
        <w:r w:rsidRPr="00CF18D4">
          <w:rPr>
            <w:rStyle w:val="Hyperlink"/>
            <w:rFonts w:ascii="Arial" w:eastAsiaTheme="majorEastAsia" w:hAnsi="Arial" w:cs="Arial"/>
            <w:sz w:val="22"/>
          </w:rPr>
          <w:t>https://www.about.sainsburys.co.uk/news/latest-news/2024/07-02-2024-next-level-sainsburys-strategy-to-build-on-momentum</w:t>
        </w:r>
      </w:hyperlink>
      <w:r w:rsidRPr="00CF18D4">
        <w:rPr>
          <w:rFonts w:ascii="Arial" w:hAnsi="Arial" w:cs="Arial"/>
          <w:color w:val="000000"/>
          <w:sz w:val="22"/>
        </w:rPr>
        <w:t>. (Accessed: 13 July 2024)</w:t>
      </w:r>
    </w:p>
    <w:p w14:paraId="666ACBDA" w14:textId="77777777" w:rsidR="00DF6979" w:rsidRPr="00CF18D4" w:rsidRDefault="00DF6979" w:rsidP="00DF6979">
      <w:pPr>
        <w:rPr>
          <w:rFonts w:ascii="Arial" w:hAnsi="Arial" w:cs="Arial"/>
          <w:sz w:val="22"/>
        </w:rPr>
      </w:pPr>
      <w:r w:rsidRPr="00CF18D4">
        <w:rPr>
          <w:rFonts w:ascii="Arial" w:hAnsi="Arial" w:cs="Arial"/>
          <w:sz w:val="22"/>
        </w:rPr>
        <w:t xml:space="preserve">Schein, E.H. and Schein, P. (2017). </w:t>
      </w:r>
      <w:r w:rsidRPr="00CF18D4">
        <w:rPr>
          <w:rFonts w:ascii="Arial" w:hAnsi="Arial" w:cs="Arial"/>
          <w:i/>
          <w:iCs/>
          <w:sz w:val="22"/>
        </w:rPr>
        <w:t>Organizational culture and leadership.</w:t>
      </w:r>
      <w:r w:rsidRPr="00CF18D4">
        <w:rPr>
          <w:rFonts w:ascii="Arial" w:hAnsi="Arial" w:cs="Arial"/>
          <w:sz w:val="22"/>
        </w:rPr>
        <w:t xml:space="preserve"> John Wiley &amp; Sons.</w:t>
      </w:r>
    </w:p>
    <w:p w14:paraId="2A1B63E1" w14:textId="77777777" w:rsidR="00DF6979" w:rsidRPr="00CF18D4" w:rsidRDefault="00DF6979" w:rsidP="00DF6979">
      <w:pPr>
        <w:rPr>
          <w:rFonts w:ascii="Arial" w:hAnsi="Arial" w:cs="Arial"/>
          <w:sz w:val="22"/>
        </w:rPr>
      </w:pPr>
      <w:r w:rsidRPr="00CF18D4">
        <w:rPr>
          <w:rFonts w:ascii="Arial" w:hAnsi="Arial" w:cs="Arial"/>
          <w:sz w:val="22"/>
        </w:rPr>
        <w:t xml:space="preserve">Sousa, M.J. and Rocha, Á. (2019). Digital learning: Developing skills for digital transformation of organizations. </w:t>
      </w:r>
      <w:r w:rsidRPr="00CF18D4">
        <w:rPr>
          <w:rFonts w:ascii="Arial" w:hAnsi="Arial" w:cs="Arial"/>
          <w:i/>
          <w:iCs/>
          <w:sz w:val="22"/>
        </w:rPr>
        <w:t>Future Generation Computer Systems, 91</w:t>
      </w:r>
      <w:r w:rsidRPr="00CF18D4">
        <w:rPr>
          <w:rFonts w:ascii="Arial" w:hAnsi="Arial" w:cs="Arial"/>
          <w:sz w:val="22"/>
        </w:rPr>
        <w:t>, pp.327-334.</w:t>
      </w:r>
    </w:p>
    <w:p w14:paraId="77D387FA" w14:textId="77777777" w:rsidR="00DF6979" w:rsidRPr="00CF18D4" w:rsidRDefault="00DF6979" w:rsidP="00DF6979">
      <w:pPr>
        <w:rPr>
          <w:rFonts w:ascii="Arial" w:hAnsi="Arial" w:cs="Arial"/>
          <w:sz w:val="22"/>
          <w:shd w:val="clear" w:color="auto" w:fill="FFFFFF"/>
        </w:rPr>
      </w:pPr>
      <w:r w:rsidRPr="00CF18D4">
        <w:rPr>
          <w:rFonts w:ascii="Arial" w:hAnsi="Arial" w:cs="Arial"/>
          <w:sz w:val="22"/>
          <w:shd w:val="clear" w:color="auto" w:fill="FFFFFF"/>
        </w:rPr>
        <w:t>Tang, K.N. and Tang, K.N. (2019) Change management. </w:t>
      </w:r>
      <w:r w:rsidRPr="00CF18D4">
        <w:rPr>
          <w:rFonts w:ascii="Arial" w:hAnsi="Arial" w:cs="Arial"/>
          <w:i/>
          <w:iCs/>
          <w:sz w:val="22"/>
          <w:shd w:val="clear" w:color="auto" w:fill="FFFFFF"/>
        </w:rPr>
        <w:t>Leadership and change management</w:t>
      </w:r>
      <w:r w:rsidRPr="00CF18D4">
        <w:rPr>
          <w:rFonts w:ascii="Arial" w:hAnsi="Arial" w:cs="Arial"/>
          <w:sz w:val="22"/>
          <w:shd w:val="clear" w:color="auto" w:fill="FFFFFF"/>
        </w:rPr>
        <w:t>, pp.47-55.</w:t>
      </w:r>
    </w:p>
    <w:p w14:paraId="0914687A" w14:textId="77777777" w:rsidR="00DF6979" w:rsidRPr="00CF18D4" w:rsidRDefault="00DF6979" w:rsidP="00DF6979">
      <w:pPr>
        <w:rPr>
          <w:rFonts w:ascii="Arial" w:hAnsi="Arial" w:cs="Arial"/>
          <w:sz w:val="22"/>
        </w:rPr>
      </w:pPr>
      <w:r w:rsidRPr="00CF18D4">
        <w:rPr>
          <w:rFonts w:ascii="Arial" w:hAnsi="Arial" w:cs="Arial"/>
          <w:sz w:val="22"/>
        </w:rPr>
        <w:t xml:space="preserve">Todnem By, R. (2005). Organizational change management: A critical review. </w:t>
      </w:r>
      <w:r w:rsidRPr="00CF18D4">
        <w:rPr>
          <w:rFonts w:ascii="Arial" w:hAnsi="Arial" w:cs="Arial"/>
          <w:i/>
          <w:iCs/>
          <w:sz w:val="22"/>
        </w:rPr>
        <w:t>Journal of Change Management, 5</w:t>
      </w:r>
      <w:r w:rsidRPr="00CF18D4">
        <w:rPr>
          <w:rFonts w:ascii="Arial" w:hAnsi="Arial" w:cs="Arial"/>
          <w:sz w:val="22"/>
        </w:rPr>
        <w:t>(4), pp.369-380.</w:t>
      </w:r>
    </w:p>
    <w:p w14:paraId="6EF8BE19" w14:textId="77777777" w:rsidR="00DF6979" w:rsidRPr="00CF18D4" w:rsidRDefault="00DF6979" w:rsidP="00DF6979">
      <w:pPr>
        <w:rPr>
          <w:rFonts w:ascii="Arial" w:hAnsi="Arial" w:cs="Arial"/>
          <w:sz w:val="22"/>
          <w:shd w:val="clear" w:color="auto" w:fill="FFFFFF"/>
        </w:rPr>
      </w:pPr>
      <w:r w:rsidRPr="00CF18D4">
        <w:rPr>
          <w:rFonts w:ascii="Arial" w:hAnsi="Arial" w:cs="Arial"/>
          <w:sz w:val="22"/>
          <w:shd w:val="clear" w:color="auto" w:fill="FFFFFF"/>
        </w:rPr>
        <w:lastRenderedPageBreak/>
        <w:t>Xiao, B., Chen, Q. and Yu, Z. (2021) Research on the Investment Value of Sainsbury’s. In </w:t>
      </w:r>
      <w:r w:rsidRPr="00CF18D4">
        <w:rPr>
          <w:rFonts w:ascii="Arial" w:hAnsi="Arial" w:cs="Arial"/>
          <w:i/>
          <w:iCs/>
          <w:sz w:val="22"/>
          <w:shd w:val="clear" w:color="auto" w:fill="FFFFFF"/>
        </w:rPr>
        <w:t>2021 6th International Conference on Social Sciences and Economic Development (ICSSED 2021)</w:t>
      </w:r>
      <w:r w:rsidRPr="00CF18D4">
        <w:rPr>
          <w:rFonts w:ascii="Arial" w:hAnsi="Arial" w:cs="Arial"/>
          <w:sz w:val="22"/>
          <w:shd w:val="clear" w:color="auto" w:fill="FFFFFF"/>
        </w:rPr>
        <w:t> (pp. 108-115). Atlantis Press.</w:t>
      </w:r>
    </w:p>
    <w:p w14:paraId="57A1C49C" w14:textId="77777777" w:rsidR="00DF6979" w:rsidRPr="00CF18D4" w:rsidRDefault="00DF6979" w:rsidP="00DF6979">
      <w:pPr>
        <w:rPr>
          <w:rFonts w:ascii="Arial" w:hAnsi="Arial" w:cs="Arial"/>
          <w:sz w:val="22"/>
        </w:rPr>
      </w:pPr>
      <w:r w:rsidRPr="00CF18D4">
        <w:rPr>
          <w:rFonts w:ascii="Arial" w:hAnsi="Arial" w:cs="Arial"/>
          <w:sz w:val="22"/>
        </w:rPr>
        <w:t xml:space="preserve">Yukl, G. and Mahsud, R. (2010). Why flexible and adaptive leadership is essential. </w:t>
      </w:r>
      <w:r w:rsidRPr="00CF18D4">
        <w:rPr>
          <w:rFonts w:ascii="Arial" w:hAnsi="Arial" w:cs="Arial"/>
          <w:i/>
          <w:iCs/>
          <w:sz w:val="22"/>
        </w:rPr>
        <w:t>Consulting Psychology Journal: Practice and Research, 62</w:t>
      </w:r>
      <w:r w:rsidRPr="00CF18D4">
        <w:rPr>
          <w:rFonts w:ascii="Arial" w:hAnsi="Arial" w:cs="Arial"/>
          <w:sz w:val="22"/>
        </w:rPr>
        <w:t>(2), pp.81-93.</w:t>
      </w:r>
    </w:p>
    <w:p w14:paraId="34711507" w14:textId="42718F42" w:rsidR="00DA0167" w:rsidRPr="00CF18D4" w:rsidRDefault="00DA0167" w:rsidP="00DF6979">
      <w:pPr>
        <w:rPr>
          <w:rFonts w:ascii="Arial" w:hAnsi="Arial" w:cs="Arial"/>
          <w:sz w:val="22"/>
        </w:rPr>
      </w:pPr>
    </w:p>
    <w:sectPr w:rsidR="00DA0167" w:rsidRPr="00CF18D4" w:rsidSect="00044E0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9DCCE6" w14:textId="77777777" w:rsidR="00137C65" w:rsidRDefault="00137C65" w:rsidP="000B3191">
      <w:r>
        <w:separator/>
      </w:r>
    </w:p>
  </w:endnote>
  <w:endnote w:type="continuationSeparator" w:id="0">
    <w:p w14:paraId="25DE07DD" w14:textId="77777777" w:rsidR="00137C65" w:rsidRDefault="00137C65" w:rsidP="000B31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7258754"/>
      <w:docPartObj>
        <w:docPartGallery w:val="Page Numbers (Bottom of Page)"/>
        <w:docPartUnique/>
      </w:docPartObj>
    </w:sdtPr>
    <w:sdtEndPr>
      <w:rPr>
        <w:noProof/>
      </w:rPr>
    </w:sdtEndPr>
    <w:sdtContent>
      <w:p w14:paraId="361B772F" w14:textId="77777777" w:rsidR="00191029" w:rsidRDefault="00191029" w:rsidP="000B3191">
        <w:pPr>
          <w:pStyle w:val="Footer"/>
        </w:pPr>
        <w:r>
          <w:fldChar w:fldCharType="begin"/>
        </w:r>
        <w:r>
          <w:instrText xml:space="preserve"> PAGE   \* MERGEFORMAT </w:instrText>
        </w:r>
        <w:r>
          <w:fldChar w:fldCharType="separate"/>
        </w:r>
        <w:r>
          <w:rPr>
            <w:noProof/>
          </w:rPr>
          <w:t>2</w:t>
        </w:r>
        <w:r>
          <w:rPr>
            <w:noProof/>
          </w:rPr>
          <w:fldChar w:fldCharType="end"/>
        </w:r>
      </w:p>
    </w:sdtContent>
  </w:sdt>
  <w:p w14:paraId="56B824EF" w14:textId="77777777" w:rsidR="00191029" w:rsidRDefault="00191029" w:rsidP="000B31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2971156"/>
      <w:docPartObj>
        <w:docPartGallery w:val="Page Numbers (Bottom of Page)"/>
        <w:docPartUnique/>
      </w:docPartObj>
    </w:sdtPr>
    <w:sdtEndPr>
      <w:rPr>
        <w:noProof/>
      </w:rPr>
    </w:sdtEndPr>
    <w:sdtContent>
      <w:p w14:paraId="641BEFEA" w14:textId="22C9FE79" w:rsidR="00C8555F" w:rsidRDefault="00C8555F" w:rsidP="000B3191">
        <w:pPr>
          <w:pStyle w:val="Footer"/>
        </w:pPr>
        <w:r>
          <w:fldChar w:fldCharType="begin"/>
        </w:r>
        <w:r>
          <w:instrText xml:space="preserve"> PAGE   \* MERGEFORMAT </w:instrText>
        </w:r>
        <w:r>
          <w:fldChar w:fldCharType="separate"/>
        </w:r>
        <w:r>
          <w:rPr>
            <w:noProof/>
          </w:rPr>
          <w:t>2</w:t>
        </w:r>
        <w:r>
          <w:rPr>
            <w:noProof/>
          </w:rPr>
          <w:fldChar w:fldCharType="end"/>
        </w:r>
      </w:p>
    </w:sdtContent>
  </w:sdt>
  <w:p w14:paraId="1DC07350" w14:textId="77777777" w:rsidR="00C8555F" w:rsidRDefault="00C8555F" w:rsidP="000B3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8679EA" w14:textId="77777777" w:rsidR="00137C65" w:rsidRDefault="00137C65" w:rsidP="000B3191">
      <w:r>
        <w:separator/>
      </w:r>
    </w:p>
  </w:footnote>
  <w:footnote w:type="continuationSeparator" w:id="0">
    <w:p w14:paraId="2F3EBBE8" w14:textId="77777777" w:rsidR="00137C65" w:rsidRDefault="00137C65" w:rsidP="000B319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E04"/>
    <w:rsid w:val="00027FDE"/>
    <w:rsid w:val="00044E04"/>
    <w:rsid w:val="000B3191"/>
    <w:rsid w:val="000D6690"/>
    <w:rsid w:val="00137C65"/>
    <w:rsid w:val="001672F8"/>
    <w:rsid w:val="00191029"/>
    <w:rsid w:val="001C31AE"/>
    <w:rsid w:val="00222E35"/>
    <w:rsid w:val="00225988"/>
    <w:rsid w:val="0023788C"/>
    <w:rsid w:val="00242762"/>
    <w:rsid w:val="002D3B2B"/>
    <w:rsid w:val="003126EB"/>
    <w:rsid w:val="003766B3"/>
    <w:rsid w:val="00393C83"/>
    <w:rsid w:val="003A6957"/>
    <w:rsid w:val="003B5C6F"/>
    <w:rsid w:val="003D2D88"/>
    <w:rsid w:val="00403023"/>
    <w:rsid w:val="00414813"/>
    <w:rsid w:val="00426A40"/>
    <w:rsid w:val="0043207F"/>
    <w:rsid w:val="00447181"/>
    <w:rsid w:val="00456D11"/>
    <w:rsid w:val="00495DE1"/>
    <w:rsid w:val="004B3149"/>
    <w:rsid w:val="004D2FC9"/>
    <w:rsid w:val="0052721D"/>
    <w:rsid w:val="0059559C"/>
    <w:rsid w:val="005C5FAE"/>
    <w:rsid w:val="005C6783"/>
    <w:rsid w:val="00650F1F"/>
    <w:rsid w:val="006513B9"/>
    <w:rsid w:val="00662FE7"/>
    <w:rsid w:val="00693F12"/>
    <w:rsid w:val="006A2B81"/>
    <w:rsid w:val="006E0333"/>
    <w:rsid w:val="006F230C"/>
    <w:rsid w:val="006F42DD"/>
    <w:rsid w:val="00727177"/>
    <w:rsid w:val="007C05D4"/>
    <w:rsid w:val="007E3654"/>
    <w:rsid w:val="007F444B"/>
    <w:rsid w:val="0084184D"/>
    <w:rsid w:val="008478AA"/>
    <w:rsid w:val="0087039B"/>
    <w:rsid w:val="008835D7"/>
    <w:rsid w:val="008A46BE"/>
    <w:rsid w:val="008B35BE"/>
    <w:rsid w:val="008E1719"/>
    <w:rsid w:val="00935637"/>
    <w:rsid w:val="009C471D"/>
    <w:rsid w:val="009D3BEE"/>
    <w:rsid w:val="00A113AE"/>
    <w:rsid w:val="00A13A2E"/>
    <w:rsid w:val="00A64715"/>
    <w:rsid w:val="00A814ED"/>
    <w:rsid w:val="00AA30B9"/>
    <w:rsid w:val="00AC56B0"/>
    <w:rsid w:val="00AF36A4"/>
    <w:rsid w:val="00B25FE6"/>
    <w:rsid w:val="00B3098B"/>
    <w:rsid w:val="00B944CE"/>
    <w:rsid w:val="00BF3422"/>
    <w:rsid w:val="00C044BF"/>
    <w:rsid w:val="00C24143"/>
    <w:rsid w:val="00C24AD7"/>
    <w:rsid w:val="00C4553C"/>
    <w:rsid w:val="00C61619"/>
    <w:rsid w:val="00C8555F"/>
    <w:rsid w:val="00CA5442"/>
    <w:rsid w:val="00CA7BC9"/>
    <w:rsid w:val="00CF18D4"/>
    <w:rsid w:val="00D41981"/>
    <w:rsid w:val="00D54FE3"/>
    <w:rsid w:val="00DA0167"/>
    <w:rsid w:val="00DF6979"/>
    <w:rsid w:val="00E26BBA"/>
    <w:rsid w:val="00EB2952"/>
    <w:rsid w:val="00EF7E9D"/>
    <w:rsid w:val="00F779DE"/>
    <w:rsid w:val="00F90377"/>
    <w:rsid w:val="00FE1C83"/>
    <w:rsid w:val="00FE2E8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58425"/>
  <w15:chartTrackingRefBased/>
  <w15:docId w15:val="{0CDB5E99-ADFA-4976-BD9A-6C817540E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191"/>
    <w:pPr>
      <w:spacing w:line="360" w:lineRule="auto"/>
      <w:jc w:val="both"/>
    </w:pPr>
    <w:rPr>
      <w:sz w:val="24"/>
    </w:rPr>
  </w:style>
  <w:style w:type="paragraph" w:styleId="Heading1">
    <w:name w:val="heading 1"/>
    <w:basedOn w:val="Normal"/>
    <w:next w:val="Normal"/>
    <w:link w:val="Heading1Char"/>
    <w:uiPriority w:val="9"/>
    <w:qFormat/>
    <w:rsid w:val="00044E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09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E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098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447181"/>
    <w:pPr>
      <w:spacing w:before="100" w:beforeAutospacing="1" w:after="100" w:afterAutospacing="1" w:line="240" w:lineRule="auto"/>
    </w:pPr>
    <w:rPr>
      <w:rFonts w:ascii="Times New Roman" w:eastAsia="Times New Roman" w:hAnsi="Times New Roman" w:cs="Times New Roman"/>
      <w:szCs w:val="24"/>
    </w:rPr>
  </w:style>
  <w:style w:type="character" w:styleId="Hyperlink">
    <w:name w:val="Hyperlink"/>
    <w:basedOn w:val="DefaultParagraphFont"/>
    <w:uiPriority w:val="99"/>
    <w:unhideWhenUsed/>
    <w:rsid w:val="00447181"/>
    <w:rPr>
      <w:color w:val="0563C1" w:themeColor="hyperlink"/>
      <w:u w:val="single"/>
    </w:rPr>
  </w:style>
  <w:style w:type="paragraph" w:styleId="Header">
    <w:name w:val="header"/>
    <w:basedOn w:val="Normal"/>
    <w:link w:val="HeaderChar"/>
    <w:uiPriority w:val="99"/>
    <w:unhideWhenUsed/>
    <w:rsid w:val="00C855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55F"/>
  </w:style>
  <w:style w:type="paragraph" w:styleId="Footer">
    <w:name w:val="footer"/>
    <w:basedOn w:val="Normal"/>
    <w:link w:val="FooterChar"/>
    <w:uiPriority w:val="99"/>
    <w:unhideWhenUsed/>
    <w:rsid w:val="00C855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55F"/>
  </w:style>
  <w:style w:type="paragraph" w:styleId="TOCHeading">
    <w:name w:val="TOC Heading"/>
    <w:basedOn w:val="Heading1"/>
    <w:next w:val="Normal"/>
    <w:uiPriority w:val="39"/>
    <w:unhideWhenUsed/>
    <w:qFormat/>
    <w:rsid w:val="00C8555F"/>
    <w:pPr>
      <w:outlineLvl w:val="9"/>
    </w:pPr>
  </w:style>
  <w:style w:type="paragraph" w:styleId="TOC1">
    <w:name w:val="toc 1"/>
    <w:basedOn w:val="Normal"/>
    <w:next w:val="Normal"/>
    <w:autoRedefine/>
    <w:uiPriority w:val="39"/>
    <w:unhideWhenUsed/>
    <w:rsid w:val="00C8555F"/>
    <w:pPr>
      <w:spacing w:after="100"/>
    </w:pPr>
  </w:style>
  <w:style w:type="paragraph" w:styleId="TOC2">
    <w:name w:val="toc 2"/>
    <w:basedOn w:val="Normal"/>
    <w:next w:val="Normal"/>
    <w:autoRedefine/>
    <w:uiPriority w:val="39"/>
    <w:unhideWhenUsed/>
    <w:rsid w:val="00C8555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847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hyperlink" Target="https://fourweekmba.com/burke-litwin-mode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statista.com/statistics/386446/sainsburys-profits-united-kingdom-uk/" TargetMode="External"/><Relationship Id="rId17" Type="http://schemas.openxmlformats.org/officeDocument/2006/relationships/hyperlink" Target="https://www.about.sainsburys.co.uk/news/latest-news/2024/07-02-2024-next-level-sainsburys-strategy-to-build-on-momentum" TargetMode="External"/><Relationship Id="rId2" Type="http://schemas.openxmlformats.org/officeDocument/2006/relationships/styles" Target="styles.xml"/><Relationship Id="rId16" Type="http://schemas.openxmlformats.org/officeDocument/2006/relationships/hyperlink" Target="https://www.about.sainsburys.co.uk/news/latest-news/2024/29-02-2024-sainsburys-proposed-changes-to-remove-1500-roles-as-part-of-save-and-inves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linkedin.com/pulse/how-we-used-kotters-8-step-change-model-corporate-hole-ph-d-mba/"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reuters.com/business/retail-consumer/britains-sainsburys-warns-lower-profit-inflation-hits-2022-04-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BAF5D3-3EA2-4FD5-9B51-65571E20F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19</Pages>
  <Words>5762</Words>
  <Characters>32848</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38533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Alina Cocirlea (2123036)</cp:lastModifiedBy>
  <cp:revision>13</cp:revision>
  <dcterms:created xsi:type="dcterms:W3CDTF">2024-08-10T09:23:00Z</dcterms:created>
  <dcterms:modified xsi:type="dcterms:W3CDTF">2024-08-18T09:48:00Z</dcterms:modified>
  <cp:category/>
</cp:coreProperties>
</file>