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F86BA89" w14:textId="5D049701" w:rsidR="00E10785" w:rsidRPr="00E10785" w:rsidRDefault="00E10785" w:rsidP="00E10785">
      <w:pPr>
        <w:spacing w:line="360" w:lineRule="auto"/>
        <w:rPr>
          <w:rFonts w:cstheme="minorHAnsi"/>
          <w:sz w:val="28"/>
          <w:szCs w:val="28"/>
          <w:u w:val="single"/>
        </w:rPr>
      </w:pPr>
      <w:r w:rsidRPr="00E10785">
        <w:rPr>
          <w:rFonts w:cstheme="minorHAnsi"/>
          <w:sz w:val="28"/>
          <w:szCs w:val="28"/>
          <w:u w:val="single"/>
        </w:rPr>
        <w:t>Research Title</w:t>
      </w:r>
    </w:p>
    <w:p w14:paraId="0FC5C33D" w14:textId="30DFC1F8" w:rsidR="00E10785" w:rsidRPr="00E10785" w:rsidRDefault="00E10785" w:rsidP="00E10785">
      <w:pPr>
        <w:spacing w:line="360" w:lineRule="auto"/>
        <w:rPr>
          <w:rFonts w:cstheme="minorHAnsi"/>
          <w:sz w:val="24"/>
          <w:szCs w:val="24"/>
        </w:rPr>
      </w:pPr>
      <w:r w:rsidRPr="00E10785">
        <w:rPr>
          <w:rFonts w:cstheme="minorHAnsi"/>
          <w:sz w:val="24"/>
          <w:szCs w:val="24"/>
        </w:rPr>
        <w:t>Research into planning effective lessons when dealing with misconception in chemistry.</w:t>
      </w:r>
    </w:p>
    <w:p w14:paraId="760CD8A3" w14:textId="77777777" w:rsidR="00E10785" w:rsidRPr="00E10785" w:rsidRDefault="00E10785" w:rsidP="00E10785">
      <w:pPr>
        <w:spacing w:line="360" w:lineRule="auto"/>
        <w:rPr>
          <w:rFonts w:cstheme="minorHAnsi"/>
          <w:sz w:val="28"/>
          <w:szCs w:val="28"/>
          <w:u w:val="single"/>
        </w:rPr>
      </w:pPr>
      <w:r w:rsidRPr="00E10785">
        <w:rPr>
          <w:rFonts w:cstheme="minorHAnsi"/>
          <w:sz w:val="28"/>
          <w:szCs w:val="28"/>
          <w:u w:val="single"/>
        </w:rPr>
        <w:t>Introduction</w:t>
      </w:r>
    </w:p>
    <w:p w14:paraId="65DFE4D1" w14:textId="42B5CD20" w:rsidR="00E10785" w:rsidRPr="00E10785" w:rsidRDefault="00E10785" w:rsidP="00E10785">
      <w:pPr>
        <w:spacing w:line="360" w:lineRule="auto"/>
        <w:rPr>
          <w:rFonts w:cstheme="minorHAnsi"/>
          <w:sz w:val="24"/>
          <w:szCs w:val="24"/>
        </w:rPr>
      </w:pPr>
      <w:r w:rsidRPr="00E10785">
        <w:rPr>
          <w:rFonts w:cstheme="minorHAnsi"/>
          <w:sz w:val="24"/>
          <w:szCs w:val="24"/>
        </w:rPr>
        <w:t xml:space="preserve">The research undertaken for this microteach was conducted in order to inform the teaching and learning for pupils in a mixed ability year </w:t>
      </w:r>
      <w:r w:rsidR="00FB18CB">
        <w:rPr>
          <w:rFonts w:cstheme="minorHAnsi"/>
          <w:sz w:val="24"/>
          <w:szCs w:val="24"/>
        </w:rPr>
        <w:t>seven</w:t>
      </w:r>
      <w:r w:rsidRPr="00E10785">
        <w:rPr>
          <w:rFonts w:cstheme="minorHAnsi"/>
          <w:sz w:val="24"/>
          <w:szCs w:val="24"/>
        </w:rPr>
        <w:t xml:space="preserve"> class of </w:t>
      </w:r>
      <w:r w:rsidR="00FB18CB">
        <w:rPr>
          <w:rFonts w:cstheme="minorHAnsi"/>
          <w:sz w:val="24"/>
          <w:szCs w:val="24"/>
        </w:rPr>
        <w:t>thirty one</w:t>
      </w:r>
      <w:r w:rsidRPr="00E10785">
        <w:rPr>
          <w:rFonts w:cstheme="minorHAnsi"/>
          <w:sz w:val="24"/>
          <w:szCs w:val="24"/>
        </w:rPr>
        <w:t xml:space="preserve"> pupils in a large secondary school in South Wales. In line with the British Educational Research Guidelines (2011) all names of pupils and school are confidential and anonymised.  The lesson was designed to address the common misconception that compounds have the same properties as the elements they are made from. In addition, it has been noted from past experience that a minority of pupils also consider that a mixture of elements will form a compound, therefore the demonstration will also be used to clarify this misconception.</w:t>
      </w:r>
    </w:p>
    <w:p w14:paraId="595A0CA7" w14:textId="3D0900DB" w:rsidR="00E10785" w:rsidRDefault="00E10785" w:rsidP="00E10785">
      <w:pPr>
        <w:spacing w:line="360" w:lineRule="auto"/>
        <w:rPr>
          <w:rFonts w:cstheme="minorHAnsi"/>
          <w:sz w:val="24"/>
          <w:szCs w:val="24"/>
        </w:rPr>
      </w:pPr>
      <w:r w:rsidRPr="00E10785">
        <w:rPr>
          <w:rFonts w:cstheme="minorHAnsi"/>
          <w:sz w:val="24"/>
          <w:szCs w:val="24"/>
        </w:rPr>
        <w:t xml:space="preserve"> A demonstration lesson will be u</w:t>
      </w:r>
      <w:r w:rsidR="00FC3435">
        <w:rPr>
          <w:rFonts w:cstheme="minorHAnsi"/>
          <w:sz w:val="24"/>
          <w:szCs w:val="24"/>
        </w:rPr>
        <w:t>ndertaken</w:t>
      </w:r>
      <w:r w:rsidRPr="00E10785">
        <w:rPr>
          <w:rFonts w:cstheme="minorHAnsi"/>
          <w:sz w:val="24"/>
          <w:szCs w:val="24"/>
        </w:rPr>
        <w:t xml:space="preserve"> to address these misconceptions. Pupils will observe the properties of the elements iron and sulfur and identify if </w:t>
      </w:r>
      <w:r w:rsidR="00FC3435">
        <w:rPr>
          <w:rFonts w:cstheme="minorHAnsi"/>
          <w:sz w:val="24"/>
          <w:szCs w:val="24"/>
        </w:rPr>
        <w:t>a mixture of</w:t>
      </w:r>
      <w:r w:rsidRPr="00E10785">
        <w:rPr>
          <w:rFonts w:cstheme="minorHAnsi"/>
          <w:sz w:val="24"/>
          <w:szCs w:val="24"/>
        </w:rPr>
        <w:t xml:space="preserve"> these makes a compound. Pupils will then observe the reaction between the two elements to make iron sulfide</w:t>
      </w:r>
      <w:r w:rsidR="00FC3435">
        <w:rPr>
          <w:rFonts w:cstheme="minorHAnsi"/>
          <w:sz w:val="24"/>
          <w:szCs w:val="24"/>
        </w:rPr>
        <w:t xml:space="preserve"> and draw conclusions about the properties of the compound made in comparison to the elements it is made from.</w:t>
      </w:r>
      <w:r w:rsidRPr="00E10785">
        <w:rPr>
          <w:rFonts w:cstheme="minorHAnsi"/>
          <w:sz w:val="24"/>
          <w:szCs w:val="24"/>
        </w:rPr>
        <w:t xml:space="preserve"> </w:t>
      </w:r>
      <w:r w:rsidR="00FC3435">
        <w:rPr>
          <w:rFonts w:cstheme="minorHAnsi"/>
          <w:sz w:val="24"/>
          <w:szCs w:val="24"/>
        </w:rPr>
        <w:t xml:space="preserve">Pupils will also </w:t>
      </w:r>
      <w:r w:rsidRPr="00E10785">
        <w:rPr>
          <w:rFonts w:cstheme="minorHAnsi"/>
          <w:sz w:val="24"/>
          <w:szCs w:val="24"/>
        </w:rPr>
        <w:t xml:space="preserve">consider why they are different in relation to their atoms and bonds. </w:t>
      </w:r>
    </w:p>
    <w:p w14:paraId="72303FDE" w14:textId="400F1E43" w:rsidR="00E10785" w:rsidRDefault="00E10785" w:rsidP="00E10785">
      <w:pPr>
        <w:spacing w:line="360" w:lineRule="auto"/>
        <w:rPr>
          <w:rFonts w:cstheme="minorHAnsi"/>
          <w:sz w:val="24"/>
          <w:szCs w:val="24"/>
        </w:rPr>
      </w:pPr>
    </w:p>
    <w:p w14:paraId="68CBA808" w14:textId="77777777" w:rsidR="00E10785" w:rsidRDefault="00E10785" w:rsidP="00E10785">
      <w:pPr>
        <w:spacing w:line="360" w:lineRule="auto"/>
        <w:rPr>
          <w:rFonts w:cstheme="minorHAnsi"/>
          <w:sz w:val="24"/>
          <w:szCs w:val="24"/>
          <w:u w:val="single"/>
        </w:rPr>
      </w:pPr>
    </w:p>
    <w:p w14:paraId="3BFF5758" w14:textId="7D7ABDAE" w:rsidR="00090480" w:rsidRPr="00E10785" w:rsidRDefault="00E10785" w:rsidP="00E10785">
      <w:pPr>
        <w:spacing w:line="360" w:lineRule="auto"/>
        <w:rPr>
          <w:rFonts w:cstheme="minorHAnsi"/>
          <w:sz w:val="28"/>
          <w:szCs w:val="28"/>
          <w:u w:val="single"/>
        </w:rPr>
      </w:pPr>
      <w:r w:rsidRPr="00E10785">
        <w:rPr>
          <w:rFonts w:cstheme="minorHAnsi"/>
          <w:sz w:val="28"/>
          <w:szCs w:val="28"/>
          <w:u w:val="single"/>
        </w:rPr>
        <w:t>Literature Review</w:t>
      </w:r>
    </w:p>
    <w:p w14:paraId="1963BBA7" w14:textId="77777777" w:rsidR="00E10785" w:rsidRPr="00E10785" w:rsidRDefault="00E10785" w:rsidP="00E10785">
      <w:pPr>
        <w:spacing w:line="360" w:lineRule="auto"/>
        <w:rPr>
          <w:rFonts w:cstheme="minorHAnsi"/>
          <w:color w:val="000000" w:themeColor="text1"/>
          <w:sz w:val="24"/>
          <w:szCs w:val="24"/>
        </w:rPr>
      </w:pPr>
      <w:r w:rsidRPr="00E10785">
        <w:rPr>
          <w:rFonts w:cstheme="minorHAnsi"/>
          <w:color w:val="000000" w:themeColor="text1"/>
          <w:sz w:val="24"/>
          <w:szCs w:val="24"/>
        </w:rPr>
        <w:t>Barke et al. (2008) suggests that misconceptions can be developed in two ways. Those which are preconceived where pupils have already developed their own ideas about a concept and those of which are developed through school-based learning which can occur from the use of inappropriate teaching methods and materials.</w:t>
      </w:r>
    </w:p>
    <w:p w14:paraId="2222AEB1" w14:textId="14AF8D7B" w:rsidR="00E10785" w:rsidRPr="00E10785" w:rsidRDefault="00E10785" w:rsidP="00E10785">
      <w:pPr>
        <w:spacing w:line="360" w:lineRule="auto"/>
        <w:rPr>
          <w:rFonts w:cstheme="minorHAnsi"/>
          <w:color w:val="000000" w:themeColor="text1"/>
          <w:sz w:val="24"/>
          <w:szCs w:val="24"/>
        </w:rPr>
      </w:pPr>
      <w:r w:rsidRPr="00E10785">
        <w:rPr>
          <w:rFonts w:cstheme="minorHAnsi"/>
          <w:color w:val="000000" w:themeColor="text1"/>
          <w:sz w:val="24"/>
          <w:szCs w:val="24"/>
        </w:rPr>
        <w:t>According to the Education Endowment Foundation (2018)</w:t>
      </w:r>
      <w:r w:rsidR="006B3FAD">
        <w:rPr>
          <w:rFonts w:cstheme="minorHAnsi"/>
          <w:color w:val="000000" w:themeColor="text1"/>
          <w:sz w:val="24"/>
          <w:szCs w:val="24"/>
        </w:rPr>
        <w:t xml:space="preserve"> </w:t>
      </w:r>
      <w:r w:rsidRPr="00E10785">
        <w:rPr>
          <w:rFonts w:cstheme="minorHAnsi"/>
          <w:color w:val="000000" w:themeColor="text1"/>
          <w:sz w:val="24"/>
          <w:szCs w:val="24"/>
        </w:rPr>
        <w:t xml:space="preserve">resolving </w:t>
      </w:r>
      <w:r w:rsidR="006B3FAD">
        <w:rPr>
          <w:rFonts w:cstheme="minorHAnsi"/>
          <w:color w:val="000000" w:themeColor="text1"/>
          <w:sz w:val="24"/>
          <w:szCs w:val="24"/>
        </w:rPr>
        <w:t>misconceptions</w:t>
      </w:r>
      <w:r w:rsidRPr="00E10785">
        <w:rPr>
          <w:rFonts w:cstheme="minorHAnsi"/>
          <w:color w:val="000000" w:themeColor="text1"/>
          <w:sz w:val="24"/>
          <w:szCs w:val="24"/>
        </w:rPr>
        <w:t xml:space="preserve"> can lead to significant progress in learning for pupils</w:t>
      </w:r>
      <w:r w:rsidR="006B3FAD">
        <w:rPr>
          <w:rFonts w:cstheme="minorHAnsi"/>
          <w:color w:val="000000" w:themeColor="text1"/>
          <w:sz w:val="24"/>
          <w:szCs w:val="24"/>
        </w:rPr>
        <w:t>, however</w:t>
      </w:r>
      <w:r w:rsidRPr="00E10785">
        <w:rPr>
          <w:rFonts w:cstheme="minorHAnsi"/>
          <w:color w:val="000000" w:themeColor="text1"/>
          <w:sz w:val="24"/>
          <w:szCs w:val="24"/>
        </w:rPr>
        <w:t xml:space="preserve"> </w:t>
      </w:r>
      <w:r w:rsidR="006B3FAD" w:rsidRPr="00E10785">
        <w:rPr>
          <w:rFonts w:cstheme="minorHAnsi"/>
          <w:color w:val="000000" w:themeColor="text1"/>
          <w:sz w:val="24"/>
          <w:szCs w:val="24"/>
        </w:rPr>
        <w:t>misconceptions can be difficult to overcome</w:t>
      </w:r>
      <w:r w:rsidR="006B3FAD">
        <w:rPr>
          <w:rFonts w:cstheme="minorHAnsi"/>
          <w:color w:val="000000" w:themeColor="text1"/>
          <w:sz w:val="24"/>
          <w:szCs w:val="24"/>
        </w:rPr>
        <w:t>.</w:t>
      </w:r>
    </w:p>
    <w:p w14:paraId="2794788C" w14:textId="6CFF6D06" w:rsidR="00E10785" w:rsidRPr="00E10785" w:rsidRDefault="00E10785" w:rsidP="00E10785">
      <w:pPr>
        <w:spacing w:line="360" w:lineRule="auto"/>
        <w:rPr>
          <w:rFonts w:cstheme="minorHAnsi"/>
          <w:color w:val="000000" w:themeColor="text1"/>
          <w:sz w:val="24"/>
          <w:szCs w:val="24"/>
        </w:rPr>
      </w:pPr>
      <w:r w:rsidRPr="00E10785">
        <w:rPr>
          <w:rFonts w:cstheme="minorHAnsi"/>
          <w:color w:val="000000" w:themeColor="text1"/>
          <w:sz w:val="24"/>
          <w:szCs w:val="24"/>
        </w:rPr>
        <w:lastRenderedPageBreak/>
        <w:t xml:space="preserve">Teachers can employ </w:t>
      </w:r>
      <w:r w:rsidR="006B3FAD">
        <w:rPr>
          <w:rFonts w:cstheme="minorHAnsi"/>
          <w:color w:val="000000" w:themeColor="text1"/>
          <w:sz w:val="24"/>
          <w:szCs w:val="24"/>
        </w:rPr>
        <w:t>different strategies depending on the misconception they are trying to resolve</w:t>
      </w:r>
      <w:r w:rsidRPr="00E10785">
        <w:rPr>
          <w:rFonts w:cstheme="minorHAnsi"/>
          <w:color w:val="000000" w:themeColor="text1"/>
          <w:sz w:val="24"/>
          <w:szCs w:val="24"/>
        </w:rPr>
        <w:t xml:space="preserve">, however, to simply tell pupils to forget their previous ideas and thoughts is not effective. In order to address misconceptions pupils should be given the </w:t>
      </w:r>
      <w:r w:rsidR="003F1EDF">
        <w:rPr>
          <w:rFonts w:cstheme="minorHAnsi"/>
          <w:color w:val="000000" w:themeColor="text1"/>
          <w:sz w:val="24"/>
          <w:szCs w:val="24"/>
        </w:rPr>
        <w:t>opportunities</w:t>
      </w:r>
      <w:r w:rsidRPr="00E10785">
        <w:rPr>
          <w:rFonts w:cstheme="minorHAnsi"/>
          <w:color w:val="000000" w:themeColor="text1"/>
          <w:sz w:val="24"/>
          <w:szCs w:val="24"/>
        </w:rPr>
        <w:t xml:space="preserve"> to think about the misconception and helped to rebuild and internalise their understanding (National Research Council, 1997).</w:t>
      </w:r>
    </w:p>
    <w:p w14:paraId="2E8DA054" w14:textId="2C1C2599" w:rsidR="00E10785" w:rsidRPr="00E10785" w:rsidRDefault="00E10785" w:rsidP="00D702AE">
      <w:pPr>
        <w:spacing w:after="420" w:line="360" w:lineRule="auto"/>
        <w:rPr>
          <w:rFonts w:cstheme="minorHAnsi"/>
          <w:color w:val="000000" w:themeColor="text1"/>
          <w:sz w:val="24"/>
          <w:szCs w:val="24"/>
        </w:rPr>
      </w:pPr>
      <w:r w:rsidRPr="00E10785">
        <w:rPr>
          <w:rFonts w:cstheme="minorHAnsi"/>
          <w:color w:val="000000" w:themeColor="text1"/>
          <w:sz w:val="24"/>
          <w:szCs w:val="24"/>
        </w:rPr>
        <w:t>Longfield (2009) suggest that student centred approaches are important when specifically addressing misconceptions. One of such approaches employed by science teachers to address misconceptions is that of the demonstration</w:t>
      </w:r>
      <w:r w:rsidR="006B3FAD">
        <w:rPr>
          <w:rFonts w:cstheme="minorHAnsi"/>
          <w:color w:val="000000" w:themeColor="text1"/>
          <w:sz w:val="24"/>
          <w:szCs w:val="24"/>
        </w:rPr>
        <w:t xml:space="preserve"> </w:t>
      </w:r>
      <w:r w:rsidRPr="00E10785">
        <w:rPr>
          <w:rFonts w:cstheme="minorHAnsi"/>
          <w:color w:val="000000" w:themeColor="text1"/>
          <w:sz w:val="24"/>
          <w:szCs w:val="24"/>
        </w:rPr>
        <w:t xml:space="preserve">which can be designed to encourage pupils to think about, rebuild and accept a new theory. As a demonstration is the focal point of the lesson to be undertaken, this area will be explored further. </w:t>
      </w:r>
    </w:p>
    <w:p w14:paraId="01994544" w14:textId="2A382015" w:rsidR="00D702AE" w:rsidRDefault="00E10785" w:rsidP="003F1EDF">
      <w:pPr>
        <w:spacing w:after="420" w:line="360" w:lineRule="auto"/>
        <w:rPr>
          <w:rFonts w:cstheme="minorHAnsi"/>
          <w:color w:val="000000" w:themeColor="text1"/>
          <w:sz w:val="24"/>
          <w:szCs w:val="24"/>
        </w:rPr>
      </w:pPr>
      <w:r w:rsidRPr="00E10785">
        <w:rPr>
          <w:rFonts w:cstheme="minorHAnsi"/>
          <w:color w:val="000000" w:themeColor="text1"/>
          <w:sz w:val="24"/>
          <w:szCs w:val="24"/>
          <w:shd w:val="clear" w:color="auto" w:fill="FFFFFF"/>
        </w:rPr>
        <w:t>Demonstrations play a critical role in helping students really grasp a concept (Green, 2019)</w:t>
      </w:r>
      <w:r w:rsidRPr="00E10785">
        <w:rPr>
          <w:rFonts w:cstheme="minorHAnsi"/>
          <w:color w:val="000000" w:themeColor="text1"/>
          <w:sz w:val="24"/>
          <w:szCs w:val="24"/>
        </w:rPr>
        <w:t xml:space="preserve">. </w:t>
      </w:r>
      <w:r w:rsidR="003F1EDF">
        <w:rPr>
          <w:rFonts w:cstheme="minorHAnsi"/>
          <w:color w:val="000000" w:themeColor="text1"/>
          <w:sz w:val="24"/>
          <w:szCs w:val="24"/>
        </w:rPr>
        <w:t>P</w:t>
      </w:r>
      <w:r w:rsidRPr="00E10785">
        <w:rPr>
          <w:rFonts w:cstheme="minorHAnsi"/>
          <w:color w:val="000000" w:themeColor="text1"/>
          <w:sz w:val="24"/>
          <w:szCs w:val="24"/>
        </w:rPr>
        <w:t xml:space="preserve">upils are able to actually see key concepts for themselves when demonstrations are used. </w:t>
      </w:r>
      <w:r w:rsidR="003F1EDF">
        <w:rPr>
          <w:rFonts w:cstheme="minorHAnsi"/>
          <w:color w:val="000000" w:themeColor="text1"/>
          <w:sz w:val="24"/>
          <w:szCs w:val="24"/>
        </w:rPr>
        <w:t>S</w:t>
      </w:r>
      <w:r w:rsidRPr="00E10785">
        <w:rPr>
          <w:rFonts w:cstheme="minorHAnsi"/>
          <w:color w:val="000000" w:themeColor="text1"/>
          <w:sz w:val="24"/>
          <w:szCs w:val="24"/>
        </w:rPr>
        <w:t>eeing ideas in this way</w:t>
      </w:r>
      <w:r w:rsidR="003F1EDF">
        <w:rPr>
          <w:rFonts w:cstheme="minorHAnsi"/>
          <w:color w:val="000000" w:themeColor="text1"/>
          <w:sz w:val="24"/>
          <w:szCs w:val="24"/>
        </w:rPr>
        <w:t xml:space="preserve"> allows</w:t>
      </w:r>
      <w:r w:rsidRPr="00E10785">
        <w:rPr>
          <w:rFonts w:cstheme="minorHAnsi"/>
          <w:color w:val="000000" w:themeColor="text1"/>
          <w:sz w:val="24"/>
          <w:szCs w:val="24"/>
        </w:rPr>
        <w:t xml:space="preserve"> pupils </w:t>
      </w:r>
      <w:r w:rsidR="003F1EDF">
        <w:rPr>
          <w:rFonts w:cstheme="minorHAnsi"/>
          <w:color w:val="000000" w:themeColor="text1"/>
          <w:sz w:val="24"/>
          <w:szCs w:val="24"/>
        </w:rPr>
        <w:t>to</w:t>
      </w:r>
      <w:r w:rsidRPr="00E10785">
        <w:rPr>
          <w:rFonts w:cstheme="minorHAnsi"/>
          <w:color w:val="000000" w:themeColor="text1"/>
          <w:sz w:val="24"/>
          <w:szCs w:val="24"/>
        </w:rPr>
        <w:t xml:space="preserve"> learn without the information being verbally stated and this is a </w:t>
      </w:r>
      <w:r w:rsidR="003F1EDF">
        <w:rPr>
          <w:rFonts w:cstheme="minorHAnsi"/>
          <w:color w:val="000000" w:themeColor="text1"/>
          <w:sz w:val="24"/>
          <w:szCs w:val="24"/>
        </w:rPr>
        <w:t>good</w:t>
      </w:r>
      <w:r w:rsidRPr="00E10785">
        <w:rPr>
          <w:rFonts w:cstheme="minorHAnsi"/>
          <w:color w:val="000000" w:themeColor="text1"/>
          <w:sz w:val="24"/>
          <w:szCs w:val="24"/>
        </w:rPr>
        <w:t xml:space="preserve"> place to start when looking at the properties of elements and compounds after a reaction</w:t>
      </w:r>
      <w:r w:rsidR="003F1EDF">
        <w:rPr>
          <w:rFonts w:cstheme="minorHAnsi"/>
          <w:color w:val="000000" w:themeColor="text1"/>
          <w:sz w:val="24"/>
          <w:szCs w:val="24"/>
        </w:rPr>
        <w:t xml:space="preserve"> (Kaiser, 2018)</w:t>
      </w:r>
      <w:r w:rsidRPr="00E10785">
        <w:rPr>
          <w:rFonts w:cstheme="minorHAnsi"/>
          <w:color w:val="000000" w:themeColor="text1"/>
          <w:sz w:val="24"/>
          <w:szCs w:val="24"/>
        </w:rPr>
        <w:t>.</w:t>
      </w:r>
      <w:r w:rsidR="003F1EDF">
        <w:rPr>
          <w:rFonts w:cstheme="minorHAnsi"/>
          <w:color w:val="000000" w:themeColor="text1"/>
          <w:sz w:val="24"/>
          <w:szCs w:val="24"/>
        </w:rPr>
        <w:t xml:space="preserve"> The benefits of the demonstration are also highlighted in research by</w:t>
      </w:r>
      <w:r w:rsidRPr="00E10785">
        <w:rPr>
          <w:rFonts w:cstheme="minorHAnsi"/>
          <w:color w:val="000000" w:themeColor="text1"/>
          <w:sz w:val="24"/>
          <w:szCs w:val="24"/>
        </w:rPr>
        <w:t xml:space="preserve"> Daluba (2013) </w:t>
      </w:r>
      <w:r w:rsidR="003F1EDF">
        <w:rPr>
          <w:rFonts w:cstheme="minorHAnsi"/>
          <w:color w:val="000000" w:themeColor="text1"/>
          <w:sz w:val="24"/>
          <w:szCs w:val="24"/>
        </w:rPr>
        <w:t>who</w:t>
      </w:r>
      <w:r w:rsidR="008B1416">
        <w:rPr>
          <w:rFonts w:cstheme="minorHAnsi"/>
          <w:color w:val="000000" w:themeColor="text1"/>
          <w:sz w:val="24"/>
          <w:szCs w:val="24"/>
        </w:rPr>
        <w:t xml:space="preserve"> conducted a large study and</w:t>
      </w:r>
      <w:r w:rsidRPr="00E10785">
        <w:rPr>
          <w:rFonts w:cstheme="minorHAnsi"/>
          <w:color w:val="000000" w:themeColor="text1"/>
          <w:sz w:val="24"/>
          <w:szCs w:val="24"/>
        </w:rPr>
        <w:t xml:space="preserve"> </w:t>
      </w:r>
      <w:r w:rsidRPr="008A2788">
        <w:rPr>
          <w:rFonts w:cstheme="minorHAnsi"/>
          <w:color w:val="000000" w:themeColor="text1"/>
          <w:sz w:val="24"/>
          <w:szCs w:val="24"/>
        </w:rPr>
        <w:t xml:space="preserve">found that demonstrations had a significant positive effect on pupil </w:t>
      </w:r>
      <w:r w:rsidR="00316B12">
        <w:rPr>
          <w:rFonts w:cstheme="minorHAnsi"/>
          <w:color w:val="000000" w:themeColor="text1"/>
          <w:sz w:val="24"/>
          <w:szCs w:val="24"/>
        </w:rPr>
        <w:t>success</w:t>
      </w:r>
      <w:r w:rsidRPr="00E10785">
        <w:rPr>
          <w:rFonts w:cstheme="minorHAnsi"/>
          <w:color w:val="000000" w:themeColor="text1"/>
          <w:sz w:val="24"/>
          <w:szCs w:val="24"/>
        </w:rPr>
        <w:t xml:space="preserve"> as </w:t>
      </w:r>
      <w:r w:rsidR="008A2788" w:rsidRPr="00E10785">
        <w:rPr>
          <w:rFonts w:cstheme="minorHAnsi"/>
          <w:color w:val="000000" w:themeColor="text1"/>
          <w:sz w:val="24"/>
          <w:szCs w:val="24"/>
        </w:rPr>
        <w:t>opposed</w:t>
      </w:r>
      <w:r w:rsidRPr="00E10785">
        <w:rPr>
          <w:rFonts w:cstheme="minorHAnsi"/>
          <w:color w:val="000000" w:themeColor="text1"/>
          <w:sz w:val="24"/>
          <w:szCs w:val="24"/>
        </w:rPr>
        <w:t xml:space="preserve"> to those taught in a more conventual way</w:t>
      </w:r>
      <w:r w:rsidR="005618A3">
        <w:rPr>
          <w:rFonts w:cstheme="minorHAnsi"/>
          <w:color w:val="000000" w:themeColor="text1"/>
          <w:sz w:val="24"/>
          <w:szCs w:val="24"/>
        </w:rPr>
        <w:t xml:space="preserve">. However, it should be noted that </w:t>
      </w:r>
      <w:r w:rsidR="00456410">
        <w:rPr>
          <w:rFonts w:cstheme="minorHAnsi"/>
          <w:color w:val="000000" w:themeColor="text1"/>
          <w:sz w:val="24"/>
          <w:szCs w:val="24"/>
        </w:rPr>
        <w:t>a single test was used to draw conclusions whereas triangulating research may have given a more complete picture.</w:t>
      </w:r>
    </w:p>
    <w:p w14:paraId="5B004D00" w14:textId="3BF4743D" w:rsidR="003F1EDF" w:rsidRPr="00E10785" w:rsidRDefault="003F1EDF" w:rsidP="003F1EDF">
      <w:pPr>
        <w:spacing w:after="420" w:line="360" w:lineRule="auto"/>
        <w:rPr>
          <w:rFonts w:cstheme="minorHAnsi"/>
          <w:color w:val="000000" w:themeColor="text1"/>
          <w:sz w:val="24"/>
          <w:szCs w:val="24"/>
        </w:rPr>
      </w:pPr>
      <w:r>
        <w:rPr>
          <w:rFonts w:cstheme="minorHAnsi"/>
          <w:color w:val="000000" w:themeColor="text1"/>
          <w:sz w:val="24"/>
          <w:szCs w:val="24"/>
        </w:rPr>
        <w:t xml:space="preserve">There are many benefits to </w:t>
      </w:r>
      <w:r w:rsidR="008A2788">
        <w:rPr>
          <w:rFonts w:cstheme="minorHAnsi"/>
          <w:color w:val="000000" w:themeColor="text1"/>
          <w:sz w:val="24"/>
          <w:szCs w:val="24"/>
        </w:rPr>
        <w:t>well-planned</w:t>
      </w:r>
      <w:r>
        <w:rPr>
          <w:rFonts w:cstheme="minorHAnsi"/>
          <w:color w:val="000000" w:themeColor="text1"/>
          <w:sz w:val="24"/>
          <w:szCs w:val="24"/>
        </w:rPr>
        <w:t xml:space="preserve"> and organised</w:t>
      </w:r>
      <w:r w:rsidRPr="00E10785">
        <w:rPr>
          <w:rFonts w:cstheme="minorHAnsi"/>
          <w:color w:val="000000" w:themeColor="text1"/>
          <w:sz w:val="24"/>
          <w:szCs w:val="24"/>
        </w:rPr>
        <w:t xml:space="preserve"> demonstration lesson</w:t>
      </w:r>
      <w:r>
        <w:rPr>
          <w:rFonts w:cstheme="minorHAnsi"/>
          <w:color w:val="000000" w:themeColor="text1"/>
          <w:sz w:val="24"/>
          <w:szCs w:val="24"/>
        </w:rPr>
        <w:t xml:space="preserve">s. They </w:t>
      </w:r>
      <w:r w:rsidR="00D702AE">
        <w:rPr>
          <w:rFonts w:cstheme="minorHAnsi"/>
          <w:color w:val="000000" w:themeColor="text1"/>
          <w:sz w:val="24"/>
          <w:szCs w:val="24"/>
        </w:rPr>
        <w:t xml:space="preserve">provide opportunities to </w:t>
      </w:r>
      <w:r w:rsidRPr="00E10785">
        <w:rPr>
          <w:rFonts w:cstheme="minorHAnsi"/>
          <w:color w:val="000000" w:themeColor="text1"/>
          <w:sz w:val="24"/>
          <w:szCs w:val="24"/>
        </w:rPr>
        <w:t>engag</w:t>
      </w:r>
      <w:r w:rsidR="00D702AE">
        <w:rPr>
          <w:rFonts w:cstheme="minorHAnsi"/>
          <w:color w:val="000000" w:themeColor="text1"/>
          <w:sz w:val="24"/>
          <w:szCs w:val="24"/>
        </w:rPr>
        <w:t>e</w:t>
      </w:r>
      <w:r w:rsidRPr="00E10785">
        <w:rPr>
          <w:rFonts w:cstheme="minorHAnsi"/>
          <w:color w:val="000000" w:themeColor="text1"/>
          <w:sz w:val="24"/>
          <w:szCs w:val="24"/>
        </w:rPr>
        <w:t xml:space="preserve"> and stimulat</w:t>
      </w:r>
      <w:r w:rsidR="00D702AE">
        <w:rPr>
          <w:rFonts w:cstheme="minorHAnsi"/>
          <w:color w:val="000000" w:themeColor="text1"/>
          <w:sz w:val="24"/>
          <w:szCs w:val="24"/>
        </w:rPr>
        <w:t xml:space="preserve">e </w:t>
      </w:r>
      <w:r w:rsidR="008A2788">
        <w:rPr>
          <w:rFonts w:cstheme="minorHAnsi"/>
          <w:color w:val="000000" w:themeColor="text1"/>
          <w:sz w:val="24"/>
          <w:szCs w:val="24"/>
        </w:rPr>
        <w:t>pupils’</w:t>
      </w:r>
      <w:r w:rsidRPr="00E10785">
        <w:rPr>
          <w:rFonts w:cstheme="minorHAnsi"/>
          <w:color w:val="000000" w:themeColor="text1"/>
          <w:sz w:val="24"/>
          <w:szCs w:val="24"/>
        </w:rPr>
        <w:t xml:space="preserve"> interest </w:t>
      </w:r>
      <w:r w:rsidR="00D702AE">
        <w:rPr>
          <w:rFonts w:cstheme="minorHAnsi"/>
          <w:color w:val="000000" w:themeColor="text1"/>
          <w:sz w:val="24"/>
          <w:szCs w:val="24"/>
        </w:rPr>
        <w:t>to</w:t>
      </w:r>
      <w:r>
        <w:rPr>
          <w:rFonts w:cstheme="minorHAnsi"/>
          <w:color w:val="000000" w:themeColor="text1"/>
          <w:sz w:val="24"/>
          <w:szCs w:val="24"/>
        </w:rPr>
        <w:t xml:space="preserve"> </w:t>
      </w:r>
      <w:r w:rsidRPr="00E10785">
        <w:rPr>
          <w:rFonts w:cstheme="minorHAnsi"/>
          <w:color w:val="000000" w:themeColor="text1"/>
          <w:sz w:val="24"/>
          <w:szCs w:val="24"/>
        </w:rPr>
        <w:t>increas</w:t>
      </w:r>
      <w:r>
        <w:rPr>
          <w:rFonts w:cstheme="minorHAnsi"/>
          <w:color w:val="000000" w:themeColor="text1"/>
          <w:sz w:val="24"/>
          <w:szCs w:val="24"/>
        </w:rPr>
        <w:t>e</w:t>
      </w:r>
      <w:r w:rsidRPr="00E10785">
        <w:rPr>
          <w:rFonts w:cstheme="minorHAnsi"/>
          <w:color w:val="000000" w:themeColor="text1"/>
          <w:sz w:val="24"/>
          <w:szCs w:val="24"/>
        </w:rPr>
        <w:t xml:space="preserve"> motivation. Pupils can be encouraged to think critically (using facts to form judgments) and explore thoughts to a high but realistic level of challenge </w:t>
      </w:r>
      <w:r w:rsidR="00D702AE">
        <w:rPr>
          <w:rFonts w:cstheme="minorHAnsi"/>
          <w:color w:val="000000" w:themeColor="text1"/>
          <w:sz w:val="24"/>
          <w:szCs w:val="24"/>
        </w:rPr>
        <w:t xml:space="preserve">all of which are areas highlighted as good teaching and learning </w:t>
      </w:r>
      <w:r w:rsidRPr="00E10785">
        <w:rPr>
          <w:rFonts w:cstheme="minorHAnsi"/>
          <w:color w:val="000000" w:themeColor="text1"/>
          <w:sz w:val="24"/>
          <w:szCs w:val="24"/>
        </w:rPr>
        <w:t>(Successful Futures, 2015) in contrast simply being told what happens.</w:t>
      </w:r>
    </w:p>
    <w:p w14:paraId="0A4C8A37" w14:textId="49AFEA4A" w:rsidR="00E10785" w:rsidRPr="00E10785" w:rsidRDefault="003F1EDF" w:rsidP="00E10785">
      <w:pPr>
        <w:spacing w:after="420" w:line="360" w:lineRule="auto"/>
        <w:rPr>
          <w:rFonts w:cstheme="minorHAnsi"/>
          <w:color w:val="000000" w:themeColor="text1"/>
          <w:sz w:val="24"/>
          <w:szCs w:val="24"/>
        </w:rPr>
      </w:pPr>
      <w:r>
        <w:rPr>
          <w:rFonts w:cstheme="minorHAnsi"/>
          <w:color w:val="000000" w:themeColor="text1"/>
          <w:sz w:val="24"/>
          <w:szCs w:val="24"/>
        </w:rPr>
        <w:t>However, although</w:t>
      </w:r>
      <w:r w:rsidR="00E10785" w:rsidRPr="00E10785">
        <w:rPr>
          <w:rFonts w:cstheme="minorHAnsi"/>
          <w:color w:val="000000" w:themeColor="text1"/>
          <w:sz w:val="24"/>
          <w:szCs w:val="24"/>
        </w:rPr>
        <w:t xml:space="preserve"> Bodner (2001) also highlights the effectiveness of demonstrations he also adds caution, stating that pupils may not have actually learnt what we had thought we had shown (even when demonstrated successfully). Cakir (2008) agrees suggesting assessing pupils before and after learning is important as pupils can still have misconceptions even after teaching. Sever et al. (2009) highlight</w:t>
      </w:r>
      <w:r>
        <w:rPr>
          <w:rFonts w:cstheme="minorHAnsi"/>
          <w:color w:val="000000" w:themeColor="text1"/>
          <w:sz w:val="24"/>
          <w:szCs w:val="24"/>
        </w:rPr>
        <w:t>s</w:t>
      </w:r>
      <w:r w:rsidR="00E10785" w:rsidRPr="00E10785">
        <w:rPr>
          <w:rFonts w:cstheme="minorHAnsi"/>
          <w:color w:val="000000" w:themeColor="text1"/>
          <w:sz w:val="24"/>
          <w:szCs w:val="24"/>
        </w:rPr>
        <w:t xml:space="preserve"> problems </w:t>
      </w:r>
      <w:r>
        <w:rPr>
          <w:rFonts w:cstheme="minorHAnsi"/>
          <w:color w:val="000000" w:themeColor="text1"/>
          <w:sz w:val="24"/>
          <w:szCs w:val="24"/>
        </w:rPr>
        <w:t>with</w:t>
      </w:r>
      <w:r w:rsidR="00E10785" w:rsidRPr="00E10785">
        <w:rPr>
          <w:rFonts w:cstheme="minorHAnsi"/>
          <w:color w:val="000000" w:themeColor="text1"/>
          <w:sz w:val="24"/>
          <w:szCs w:val="24"/>
        </w:rPr>
        <w:t xml:space="preserve"> the teacher demonstration </w:t>
      </w:r>
      <w:r>
        <w:rPr>
          <w:rFonts w:cstheme="minorHAnsi"/>
          <w:color w:val="000000" w:themeColor="text1"/>
          <w:sz w:val="24"/>
          <w:szCs w:val="24"/>
        </w:rPr>
        <w:t>such as</w:t>
      </w:r>
      <w:r w:rsidR="00E10785" w:rsidRPr="00E10785">
        <w:rPr>
          <w:rFonts w:cstheme="minorHAnsi"/>
          <w:color w:val="000000" w:themeColor="text1"/>
          <w:sz w:val="24"/>
          <w:szCs w:val="24"/>
        </w:rPr>
        <w:t xml:space="preserve"> crowded classrooms, pupils losing concentration and teachers not having the skills to question effectively. </w:t>
      </w:r>
      <w:bookmarkStart w:id="0" w:name="_Hlk40027266"/>
      <w:r w:rsidR="00E10785" w:rsidRPr="00E10785">
        <w:rPr>
          <w:rFonts w:cstheme="minorHAnsi"/>
          <w:color w:val="000000" w:themeColor="text1"/>
          <w:sz w:val="24"/>
          <w:szCs w:val="24"/>
        </w:rPr>
        <w:t>They found that video-based clips were just as effective as teacher demonstrations</w:t>
      </w:r>
      <w:bookmarkEnd w:id="0"/>
      <w:r w:rsidR="00E10785" w:rsidRPr="00E10785">
        <w:rPr>
          <w:rFonts w:cstheme="minorHAnsi"/>
          <w:color w:val="000000" w:themeColor="text1"/>
          <w:sz w:val="24"/>
          <w:szCs w:val="24"/>
        </w:rPr>
        <w:t xml:space="preserve"> however, this was a small study whereby student teachers were the subjects as </w:t>
      </w:r>
      <w:r w:rsidR="00A141C8" w:rsidRPr="00E10785">
        <w:rPr>
          <w:rFonts w:cstheme="minorHAnsi"/>
          <w:color w:val="000000" w:themeColor="text1"/>
          <w:sz w:val="24"/>
          <w:szCs w:val="24"/>
        </w:rPr>
        <w:t>opposed</w:t>
      </w:r>
      <w:r w:rsidR="00E10785" w:rsidRPr="00E10785">
        <w:rPr>
          <w:rFonts w:cstheme="minorHAnsi"/>
          <w:color w:val="000000" w:themeColor="text1"/>
          <w:sz w:val="24"/>
          <w:szCs w:val="24"/>
        </w:rPr>
        <w:t xml:space="preserve"> to pupils themselves so therefore may not be an appropriate comparison. </w:t>
      </w:r>
    </w:p>
    <w:p w14:paraId="6B4F70EE" w14:textId="22C21065" w:rsidR="006B46DE" w:rsidRDefault="00E10785" w:rsidP="00E10785">
      <w:pPr>
        <w:spacing w:line="360" w:lineRule="auto"/>
        <w:rPr>
          <w:rFonts w:cstheme="minorHAnsi"/>
          <w:b/>
          <w:bCs/>
          <w:color w:val="000000" w:themeColor="text1"/>
          <w:sz w:val="24"/>
          <w:szCs w:val="24"/>
        </w:rPr>
      </w:pPr>
      <w:r w:rsidRPr="00E10785">
        <w:rPr>
          <w:rFonts w:cstheme="minorHAnsi"/>
          <w:color w:val="000000" w:themeColor="text1"/>
          <w:sz w:val="24"/>
          <w:szCs w:val="24"/>
        </w:rPr>
        <w:t>Demonstrations undoubtedly have their benefits</w:t>
      </w:r>
      <w:r w:rsidR="00A141C8">
        <w:rPr>
          <w:rFonts w:cstheme="minorHAnsi"/>
          <w:color w:val="000000" w:themeColor="text1"/>
          <w:sz w:val="24"/>
          <w:szCs w:val="24"/>
        </w:rPr>
        <w:t>,</w:t>
      </w:r>
      <w:r w:rsidRPr="00E10785">
        <w:rPr>
          <w:rFonts w:cstheme="minorHAnsi"/>
          <w:color w:val="000000" w:themeColor="text1"/>
          <w:sz w:val="24"/>
          <w:szCs w:val="24"/>
        </w:rPr>
        <w:t xml:space="preserve"> however</w:t>
      </w:r>
      <w:r w:rsidR="00A141C8">
        <w:rPr>
          <w:rFonts w:cstheme="minorHAnsi"/>
          <w:color w:val="000000" w:themeColor="text1"/>
          <w:sz w:val="24"/>
          <w:szCs w:val="24"/>
        </w:rPr>
        <w:t xml:space="preserve"> c</w:t>
      </w:r>
      <w:r w:rsidRPr="00E10785">
        <w:rPr>
          <w:rFonts w:cstheme="minorHAnsi"/>
          <w:color w:val="000000" w:themeColor="text1"/>
          <w:sz w:val="24"/>
          <w:szCs w:val="24"/>
        </w:rPr>
        <w:t xml:space="preserve">hemistry concepts can pose problems for pupils when moving from the visual to the non-visual and the ability of pupils to connect the two. Kaiser (2018) considers </w:t>
      </w:r>
      <w:r w:rsidR="00D702AE">
        <w:rPr>
          <w:rFonts w:cstheme="minorHAnsi"/>
          <w:color w:val="000000" w:themeColor="text1"/>
          <w:sz w:val="24"/>
          <w:szCs w:val="24"/>
        </w:rPr>
        <w:t>t</w:t>
      </w:r>
      <w:r w:rsidRPr="00E10785">
        <w:rPr>
          <w:rFonts w:cstheme="minorHAnsi"/>
          <w:color w:val="000000" w:themeColor="text1"/>
          <w:sz w:val="24"/>
          <w:szCs w:val="24"/>
        </w:rPr>
        <w:t xml:space="preserve">he Johnstone Triangle and the importance of pupils being able to join their understanding </w:t>
      </w:r>
      <w:r w:rsidR="006B46DE">
        <w:rPr>
          <w:rFonts w:cstheme="minorHAnsi"/>
          <w:color w:val="000000" w:themeColor="text1"/>
          <w:sz w:val="24"/>
          <w:szCs w:val="24"/>
        </w:rPr>
        <w:t>from</w:t>
      </w:r>
      <w:r w:rsidRPr="00E10785">
        <w:rPr>
          <w:rFonts w:cstheme="minorHAnsi"/>
          <w:color w:val="000000" w:themeColor="text1"/>
          <w:sz w:val="24"/>
          <w:szCs w:val="24"/>
        </w:rPr>
        <w:t xml:space="preserve"> the macroscopic to the sub-microscopic and symbolic</w:t>
      </w:r>
      <w:r w:rsidR="006B46DE">
        <w:rPr>
          <w:rFonts w:cstheme="minorHAnsi"/>
          <w:color w:val="000000" w:themeColor="text1"/>
          <w:sz w:val="24"/>
          <w:szCs w:val="24"/>
        </w:rPr>
        <w:t xml:space="preserve"> levels. She claims </w:t>
      </w:r>
      <w:r w:rsidRPr="00E10785">
        <w:rPr>
          <w:rFonts w:cstheme="minorHAnsi"/>
          <w:color w:val="000000" w:themeColor="text1"/>
          <w:sz w:val="24"/>
          <w:szCs w:val="24"/>
        </w:rPr>
        <w:t xml:space="preserve">that pupils need to link their understanding on all three levels to fully understand a topic. </w:t>
      </w:r>
      <w:bookmarkStart w:id="1" w:name="_Hlk40174282"/>
      <w:r w:rsidR="006B46DE">
        <w:rPr>
          <w:rFonts w:cstheme="minorHAnsi"/>
          <w:color w:val="000000" w:themeColor="text1"/>
          <w:sz w:val="24"/>
          <w:szCs w:val="24"/>
        </w:rPr>
        <w:t xml:space="preserve">Importantly, </w:t>
      </w:r>
      <w:r w:rsidRPr="00E10785">
        <w:rPr>
          <w:rFonts w:cstheme="minorHAnsi"/>
          <w:color w:val="000000" w:themeColor="text1"/>
          <w:sz w:val="24"/>
          <w:szCs w:val="24"/>
        </w:rPr>
        <w:t xml:space="preserve">Hofgartner (2019) </w:t>
      </w:r>
      <w:bookmarkEnd w:id="1"/>
      <w:r w:rsidR="006B46DE">
        <w:rPr>
          <w:rFonts w:cstheme="minorHAnsi"/>
          <w:color w:val="000000" w:themeColor="text1"/>
          <w:sz w:val="24"/>
          <w:szCs w:val="24"/>
        </w:rPr>
        <w:t>s</w:t>
      </w:r>
      <w:r w:rsidRPr="00E10785">
        <w:rPr>
          <w:rFonts w:cstheme="minorHAnsi"/>
          <w:color w:val="000000" w:themeColor="text1"/>
          <w:sz w:val="24"/>
          <w:szCs w:val="24"/>
        </w:rPr>
        <w:t>uggests focusing on just two aspects of the triangle in demonstration work not to overwhelm pupils. The education endowment foundation (n.d.) claim pupils find this difficult and that using modelling kits, activities and diagrams are important for them to connect ideas</w:t>
      </w:r>
      <w:r w:rsidRPr="00E10785">
        <w:rPr>
          <w:rFonts w:cstheme="minorHAnsi"/>
          <w:b/>
          <w:bCs/>
          <w:color w:val="000000" w:themeColor="text1"/>
          <w:sz w:val="24"/>
          <w:szCs w:val="24"/>
        </w:rPr>
        <w:t xml:space="preserve">. </w:t>
      </w:r>
    </w:p>
    <w:p w14:paraId="09FBB981" w14:textId="77777777" w:rsidR="00226689" w:rsidRDefault="00226689" w:rsidP="00E10785">
      <w:pPr>
        <w:spacing w:line="360" w:lineRule="auto"/>
        <w:rPr>
          <w:rFonts w:cstheme="minorHAnsi"/>
          <w:b/>
          <w:bCs/>
          <w:color w:val="000000" w:themeColor="text1"/>
          <w:sz w:val="24"/>
          <w:szCs w:val="24"/>
        </w:rPr>
      </w:pPr>
    </w:p>
    <w:p w14:paraId="0B0274C1" w14:textId="19082FEE" w:rsidR="00E10785" w:rsidRDefault="006B46DE" w:rsidP="006B46DE">
      <w:pPr>
        <w:spacing w:line="360" w:lineRule="auto"/>
        <w:rPr>
          <w:rFonts w:cstheme="minorHAnsi"/>
          <w:color w:val="000000" w:themeColor="text1"/>
          <w:sz w:val="24"/>
          <w:szCs w:val="24"/>
        </w:rPr>
      </w:pPr>
      <w:r>
        <w:rPr>
          <w:rFonts w:cstheme="minorHAnsi"/>
          <w:color w:val="000000" w:themeColor="text1"/>
          <w:sz w:val="24"/>
          <w:szCs w:val="24"/>
        </w:rPr>
        <w:t xml:space="preserve">When teaching pupils to link ideas on more than one level Kaiser (2018) claims that this can be a good opportunity to develop </w:t>
      </w:r>
      <w:r w:rsidR="008E7BF5">
        <w:rPr>
          <w:rFonts w:cstheme="minorHAnsi"/>
          <w:color w:val="000000" w:themeColor="text1"/>
          <w:sz w:val="24"/>
          <w:szCs w:val="24"/>
        </w:rPr>
        <w:t>pupil’s</w:t>
      </w:r>
      <w:r>
        <w:rPr>
          <w:rFonts w:cstheme="minorHAnsi"/>
          <w:color w:val="000000" w:themeColor="text1"/>
          <w:sz w:val="24"/>
          <w:szCs w:val="24"/>
        </w:rPr>
        <w:t xml:space="preserve"> metacognition skills by modelling thinking to help pupils scaffold their own thoughts. </w:t>
      </w:r>
      <w:r w:rsidR="00E10785" w:rsidRPr="00E10785">
        <w:rPr>
          <w:rFonts w:cstheme="minorHAnsi"/>
          <w:color w:val="000000" w:themeColor="text1"/>
          <w:sz w:val="24"/>
          <w:szCs w:val="24"/>
        </w:rPr>
        <w:t xml:space="preserve">Tanner (2012) also advocates the benefits of modelling claiming the ability to develop metacognition skills for some pupils is difficult so needs to be taught. </w:t>
      </w:r>
      <w:r>
        <w:rPr>
          <w:rFonts w:cstheme="minorHAnsi"/>
          <w:color w:val="000000" w:themeColor="text1"/>
          <w:sz w:val="24"/>
          <w:szCs w:val="24"/>
        </w:rPr>
        <w:t xml:space="preserve">Improving </w:t>
      </w:r>
      <w:r w:rsidR="008E7BF5">
        <w:rPr>
          <w:rFonts w:cstheme="minorHAnsi"/>
          <w:color w:val="000000" w:themeColor="text1"/>
          <w:sz w:val="24"/>
          <w:szCs w:val="24"/>
        </w:rPr>
        <w:t>pupils’</w:t>
      </w:r>
      <w:r>
        <w:rPr>
          <w:rFonts w:cstheme="minorHAnsi"/>
          <w:color w:val="000000" w:themeColor="text1"/>
          <w:sz w:val="24"/>
          <w:szCs w:val="24"/>
        </w:rPr>
        <w:t xml:space="preserve"> metacognitive skills and h</w:t>
      </w:r>
      <w:r w:rsidR="00E10785" w:rsidRPr="00E10785">
        <w:rPr>
          <w:rFonts w:cstheme="minorHAnsi"/>
          <w:color w:val="000000" w:themeColor="text1"/>
          <w:sz w:val="24"/>
          <w:szCs w:val="24"/>
        </w:rPr>
        <w:t xml:space="preserve">elping </w:t>
      </w:r>
      <w:r>
        <w:rPr>
          <w:rFonts w:cstheme="minorHAnsi"/>
          <w:color w:val="000000" w:themeColor="text1"/>
          <w:sz w:val="24"/>
          <w:szCs w:val="24"/>
        </w:rPr>
        <w:t>them</w:t>
      </w:r>
      <w:r w:rsidR="00E10785" w:rsidRPr="00E10785">
        <w:rPr>
          <w:rFonts w:cstheme="minorHAnsi"/>
          <w:color w:val="000000" w:themeColor="text1"/>
          <w:sz w:val="24"/>
          <w:szCs w:val="24"/>
        </w:rPr>
        <w:t xml:space="preserve"> take more control of their own learning by gaining knowledge of how others think is </w:t>
      </w:r>
      <w:r>
        <w:rPr>
          <w:rFonts w:cstheme="minorHAnsi"/>
          <w:color w:val="000000" w:themeColor="text1"/>
          <w:sz w:val="24"/>
          <w:szCs w:val="24"/>
        </w:rPr>
        <w:t>considered an important aspect</w:t>
      </w:r>
      <w:r w:rsidR="00E10785" w:rsidRPr="00E10785">
        <w:rPr>
          <w:rFonts w:cstheme="minorHAnsi"/>
          <w:color w:val="000000" w:themeColor="text1"/>
          <w:sz w:val="24"/>
          <w:szCs w:val="24"/>
        </w:rPr>
        <w:t xml:space="preserve"> of good teaching and learning (Successful Futures, 2015).</w:t>
      </w:r>
    </w:p>
    <w:p w14:paraId="6A237B6D" w14:textId="77777777" w:rsidR="00226689" w:rsidRPr="00E10785" w:rsidRDefault="00226689" w:rsidP="006B46DE">
      <w:pPr>
        <w:spacing w:line="360" w:lineRule="auto"/>
        <w:rPr>
          <w:rFonts w:cstheme="minorHAnsi"/>
          <w:color w:val="000000" w:themeColor="text1"/>
          <w:sz w:val="24"/>
          <w:szCs w:val="24"/>
        </w:rPr>
      </w:pPr>
    </w:p>
    <w:p w14:paraId="7845C9BB" w14:textId="3CA5CCC0" w:rsidR="00E10785" w:rsidRPr="00E10785" w:rsidRDefault="00E10785" w:rsidP="00E10785">
      <w:pPr>
        <w:spacing w:after="420" w:line="360" w:lineRule="auto"/>
        <w:rPr>
          <w:rFonts w:cstheme="minorHAnsi"/>
          <w:color w:val="000000" w:themeColor="text1"/>
          <w:sz w:val="24"/>
          <w:szCs w:val="24"/>
          <w:shd w:val="clear" w:color="auto" w:fill="FFFFFF"/>
        </w:rPr>
      </w:pPr>
      <w:r w:rsidRPr="00E10785">
        <w:rPr>
          <w:rFonts w:cstheme="minorHAnsi"/>
          <w:color w:val="000000" w:themeColor="text1"/>
          <w:sz w:val="24"/>
          <w:szCs w:val="24"/>
          <w:shd w:val="clear" w:color="auto" w:fill="FFFFFF"/>
        </w:rPr>
        <w:t xml:space="preserve">Research into this area suggests that developing pupil’s metacognition skills </w:t>
      </w:r>
      <w:r w:rsidR="008E7BF5">
        <w:rPr>
          <w:rFonts w:cstheme="minorHAnsi"/>
          <w:color w:val="000000" w:themeColor="text1"/>
          <w:sz w:val="24"/>
          <w:szCs w:val="24"/>
          <w:shd w:val="clear" w:color="auto" w:fill="FFFFFF"/>
        </w:rPr>
        <w:t>are</w:t>
      </w:r>
      <w:r w:rsidRPr="00E10785">
        <w:rPr>
          <w:rFonts w:cstheme="minorHAnsi"/>
          <w:color w:val="000000" w:themeColor="text1"/>
          <w:sz w:val="24"/>
          <w:szCs w:val="24"/>
          <w:shd w:val="clear" w:color="auto" w:fill="FFFFFF"/>
        </w:rPr>
        <w:t xml:space="preserve"> important to improve outcomes. </w:t>
      </w:r>
      <w:bookmarkStart w:id="2" w:name="_Hlk40176816"/>
      <w:r w:rsidRPr="00E10785">
        <w:rPr>
          <w:rFonts w:cstheme="minorHAnsi"/>
          <w:color w:val="000000" w:themeColor="text1"/>
          <w:sz w:val="24"/>
          <w:szCs w:val="24"/>
        </w:rPr>
        <w:t xml:space="preserve">White and </w:t>
      </w:r>
      <w:r w:rsidRPr="00E10785">
        <w:rPr>
          <w:rFonts w:cstheme="minorHAnsi"/>
          <w:color w:val="000000" w:themeColor="text1"/>
          <w:sz w:val="24"/>
          <w:szCs w:val="24"/>
          <w:shd w:val="clear" w:color="auto" w:fill="FFFFFF"/>
        </w:rPr>
        <w:t>Frederiksen (1998)</w:t>
      </w:r>
      <w:bookmarkEnd w:id="2"/>
      <w:r w:rsidRPr="00E10785">
        <w:rPr>
          <w:rFonts w:cstheme="minorHAnsi"/>
          <w:color w:val="000000" w:themeColor="text1"/>
          <w:sz w:val="24"/>
          <w:szCs w:val="24"/>
          <w:shd w:val="clear" w:color="auto" w:fill="FFFFFF"/>
        </w:rPr>
        <w:t xml:space="preserve"> </w:t>
      </w:r>
      <w:r w:rsidR="008E7BF5">
        <w:rPr>
          <w:rFonts w:cstheme="minorHAnsi"/>
          <w:color w:val="000000" w:themeColor="text1"/>
          <w:sz w:val="24"/>
          <w:szCs w:val="24"/>
          <w:shd w:val="clear" w:color="auto" w:fill="FFFFFF"/>
        </w:rPr>
        <w:t xml:space="preserve">research </w:t>
      </w:r>
      <w:r w:rsidRPr="00E10785">
        <w:rPr>
          <w:rFonts w:cstheme="minorHAnsi"/>
          <w:color w:val="000000" w:themeColor="text1"/>
          <w:sz w:val="24"/>
          <w:szCs w:val="24"/>
          <w:shd w:val="clear" w:color="auto" w:fill="FFFFFF"/>
        </w:rPr>
        <w:t xml:space="preserve">found that developing these skills (although beneficial to all) was particularly </w:t>
      </w:r>
      <w:r w:rsidR="008E7BF5">
        <w:rPr>
          <w:rFonts w:cstheme="minorHAnsi"/>
          <w:color w:val="000000" w:themeColor="text1"/>
          <w:sz w:val="24"/>
          <w:szCs w:val="24"/>
          <w:shd w:val="clear" w:color="auto" w:fill="FFFFFF"/>
        </w:rPr>
        <w:t>beneficial</w:t>
      </w:r>
      <w:r w:rsidRPr="00E10785">
        <w:rPr>
          <w:rFonts w:cstheme="minorHAnsi"/>
          <w:color w:val="000000" w:themeColor="text1"/>
          <w:sz w:val="24"/>
          <w:szCs w:val="24"/>
          <w:shd w:val="clear" w:color="auto" w:fill="FFFFFF"/>
        </w:rPr>
        <w:t xml:space="preserve"> for the lower ability pupils and helped</w:t>
      </w:r>
      <w:r w:rsidR="008E7BF5">
        <w:rPr>
          <w:rFonts w:cstheme="minorHAnsi"/>
          <w:color w:val="000000" w:themeColor="text1"/>
          <w:sz w:val="24"/>
          <w:szCs w:val="24"/>
          <w:shd w:val="clear" w:color="auto" w:fill="FFFFFF"/>
        </w:rPr>
        <w:t xml:space="preserve"> </w:t>
      </w:r>
      <w:r w:rsidRPr="00E10785">
        <w:rPr>
          <w:rFonts w:cstheme="minorHAnsi"/>
          <w:color w:val="000000" w:themeColor="text1"/>
          <w:sz w:val="24"/>
          <w:szCs w:val="24"/>
          <w:shd w:val="clear" w:color="auto" w:fill="FFFFFF"/>
        </w:rPr>
        <w:t>in closing the performance gap between the highest and lowest achieving pupils. However, their sample size was greatly reduced to sixty participants in parts of the study due to limitations in time and resources. Further study may be required to validate findings.</w:t>
      </w:r>
      <w:bookmarkStart w:id="3" w:name="_Hlk39683336"/>
      <w:r w:rsidRPr="00E10785">
        <w:rPr>
          <w:rFonts w:cstheme="minorHAnsi"/>
          <w:color w:val="000000" w:themeColor="text1"/>
          <w:sz w:val="24"/>
          <w:szCs w:val="24"/>
          <w:shd w:val="clear" w:color="auto" w:fill="FFFFFF"/>
        </w:rPr>
        <w:t xml:space="preserve"> </w:t>
      </w:r>
      <w:r w:rsidRPr="00E10785">
        <w:rPr>
          <w:rFonts w:cstheme="minorHAnsi"/>
          <w:color w:val="000000" w:themeColor="text1"/>
          <w:sz w:val="24"/>
          <w:szCs w:val="24"/>
        </w:rPr>
        <w:t xml:space="preserve">The Education Endowment Foundation (n.d.) guidance report agree with White and </w:t>
      </w:r>
      <w:r w:rsidRPr="00E10785">
        <w:rPr>
          <w:rFonts w:cstheme="minorHAnsi"/>
          <w:color w:val="000000" w:themeColor="text1"/>
          <w:sz w:val="24"/>
          <w:szCs w:val="24"/>
          <w:shd w:val="clear" w:color="auto" w:fill="FFFFFF"/>
        </w:rPr>
        <w:t>Frederiksen (1998)</w:t>
      </w:r>
      <w:r w:rsidR="00226689">
        <w:rPr>
          <w:rFonts w:cstheme="minorHAnsi"/>
          <w:color w:val="000000" w:themeColor="text1"/>
          <w:sz w:val="24"/>
          <w:szCs w:val="24"/>
          <w:shd w:val="clear" w:color="auto" w:fill="FFFFFF"/>
        </w:rPr>
        <w:t xml:space="preserve"> in</w:t>
      </w:r>
      <w:r w:rsidRPr="00E10785">
        <w:rPr>
          <w:rFonts w:cstheme="minorHAnsi"/>
          <w:color w:val="000000" w:themeColor="text1"/>
          <w:sz w:val="24"/>
          <w:szCs w:val="24"/>
          <w:shd w:val="clear" w:color="auto" w:fill="FFFFFF"/>
        </w:rPr>
        <w:t xml:space="preserve"> </w:t>
      </w:r>
      <w:r w:rsidRPr="00E10785">
        <w:rPr>
          <w:rFonts w:cstheme="minorHAnsi"/>
          <w:color w:val="000000" w:themeColor="text1"/>
          <w:sz w:val="24"/>
          <w:szCs w:val="24"/>
        </w:rPr>
        <w:t xml:space="preserve">that the impact of teaching metacognition is high, but also state that metacognition can be difficult to achieve. They claim it may be easier to teach these skills in collaborative groups so pupils can support one another and make their thinking clear through discussion. A demonstration therefore could be seen as an ideal time to develop these skills. </w:t>
      </w:r>
    </w:p>
    <w:p w14:paraId="2858FEED" w14:textId="57A4AE83" w:rsidR="00E10785" w:rsidRPr="00E10785" w:rsidRDefault="00E10785" w:rsidP="00E10785">
      <w:pPr>
        <w:spacing w:after="420" w:line="360" w:lineRule="auto"/>
        <w:rPr>
          <w:rFonts w:cstheme="minorHAnsi"/>
          <w:color w:val="000000" w:themeColor="text1"/>
          <w:sz w:val="24"/>
          <w:szCs w:val="24"/>
        </w:rPr>
      </w:pPr>
      <w:r w:rsidRPr="00E10785">
        <w:rPr>
          <w:rFonts w:cstheme="minorHAnsi"/>
          <w:color w:val="000000" w:themeColor="text1"/>
          <w:sz w:val="24"/>
          <w:szCs w:val="24"/>
          <w:shd w:val="clear" w:color="auto" w:fill="FFFFFF"/>
        </w:rPr>
        <w:t>I</w:t>
      </w:r>
      <w:r w:rsidRPr="00E10785">
        <w:rPr>
          <w:rFonts w:cstheme="minorHAnsi"/>
          <w:color w:val="000000" w:themeColor="text1"/>
          <w:sz w:val="24"/>
          <w:szCs w:val="24"/>
        </w:rPr>
        <w:t>t should also be considered that teachers themselves may not fully understand metacognition and what it means to teach students to be metacognitive. Wilson and Bae (2010) found that teaching pupils these skills require</w:t>
      </w:r>
      <w:r w:rsidR="008B1416">
        <w:rPr>
          <w:rFonts w:cstheme="minorHAnsi"/>
          <w:color w:val="000000" w:themeColor="text1"/>
          <w:sz w:val="24"/>
          <w:szCs w:val="24"/>
        </w:rPr>
        <w:t>s</w:t>
      </w:r>
      <w:r w:rsidRPr="00E10785">
        <w:rPr>
          <w:rFonts w:cstheme="minorHAnsi"/>
          <w:color w:val="000000" w:themeColor="text1"/>
          <w:sz w:val="24"/>
          <w:szCs w:val="24"/>
        </w:rPr>
        <w:t xml:space="preserve"> </w:t>
      </w:r>
      <w:r w:rsidR="00681AF3">
        <w:rPr>
          <w:rFonts w:cstheme="minorHAnsi"/>
          <w:color w:val="000000" w:themeColor="text1"/>
          <w:sz w:val="24"/>
          <w:szCs w:val="24"/>
        </w:rPr>
        <w:t xml:space="preserve">the teacher to have </w:t>
      </w:r>
      <w:r w:rsidRPr="00E10785">
        <w:rPr>
          <w:rFonts w:cstheme="minorHAnsi"/>
          <w:color w:val="000000" w:themeColor="text1"/>
          <w:sz w:val="24"/>
          <w:szCs w:val="24"/>
        </w:rPr>
        <w:t xml:space="preserve">an excellent understanding of both the concept and thinking strategies of metacognition. However, this was a relatively small-scale study which failed to look at the participants ability to apply these skills in the classroom. It was also conducted with teachers studying for a master’s degree so may well be more aware of metacognition skills than a teacher who has taught for a long period of time and not </w:t>
      </w:r>
      <w:r w:rsidR="00681AF3">
        <w:rPr>
          <w:rFonts w:cstheme="minorHAnsi"/>
          <w:color w:val="000000" w:themeColor="text1"/>
          <w:sz w:val="24"/>
          <w:szCs w:val="24"/>
        </w:rPr>
        <w:t xml:space="preserve">have </w:t>
      </w:r>
      <w:r w:rsidRPr="00E10785">
        <w:rPr>
          <w:rFonts w:cstheme="minorHAnsi"/>
          <w:color w:val="000000" w:themeColor="text1"/>
          <w:sz w:val="24"/>
          <w:szCs w:val="24"/>
        </w:rPr>
        <w:t xml:space="preserve">upskilled. </w:t>
      </w:r>
    </w:p>
    <w:p w14:paraId="0A23B6ED" w14:textId="333C4A7A" w:rsidR="001F202F" w:rsidRDefault="00E10785" w:rsidP="001F202F">
      <w:pPr>
        <w:spacing w:after="420" w:line="360" w:lineRule="auto"/>
        <w:rPr>
          <w:rFonts w:cstheme="minorHAnsi"/>
          <w:color w:val="000000" w:themeColor="text1"/>
          <w:sz w:val="24"/>
          <w:szCs w:val="24"/>
        </w:rPr>
      </w:pPr>
      <w:r w:rsidRPr="00E10785">
        <w:rPr>
          <w:rFonts w:cstheme="minorHAnsi"/>
          <w:color w:val="000000" w:themeColor="text1"/>
          <w:sz w:val="24"/>
          <w:szCs w:val="24"/>
        </w:rPr>
        <w:t>There are clearly challenges around the teaching of metacognition skills to pupils</w:t>
      </w:r>
      <w:r w:rsidR="008B1416">
        <w:rPr>
          <w:rFonts w:cstheme="minorHAnsi"/>
          <w:color w:val="000000" w:themeColor="text1"/>
          <w:sz w:val="24"/>
          <w:szCs w:val="24"/>
        </w:rPr>
        <w:t>,</w:t>
      </w:r>
      <w:r w:rsidRPr="00E10785">
        <w:rPr>
          <w:rFonts w:cstheme="minorHAnsi"/>
          <w:color w:val="000000" w:themeColor="text1"/>
          <w:sz w:val="24"/>
          <w:szCs w:val="24"/>
        </w:rPr>
        <w:t xml:space="preserve"> however</w:t>
      </w:r>
      <w:r w:rsidR="008B1416">
        <w:rPr>
          <w:rFonts w:cstheme="minorHAnsi"/>
          <w:color w:val="000000" w:themeColor="text1"/>
          <w:sz w:val="24"/>
          <w:szCs w:val="24"/>
        </w:rPr>
        <w:t xml:space="preserve"> </w:t>
      </w:r>
      <w:r w:rsidRPr="00E10785">
        <w:rPr>
          <w:rFonts w:cstheme="minorHAnsi"/>
          <w:color w:val="000000" w:themeColor="text1"/>
          <w:sz w:val="24"/>
          <w:szCs w:val="24"/>
        </w:rPr>
        <w:t>with the implementation of this area as one of the pedological principles in the Successful Futures (2015) document more emphasis will</w:t>
      </w:r>
      <w:r w:rsidR="00681AF3">
        <w:rPr>
          <w:rFonts w:cstheme="minorHAnsi"/>
          <w:color w:val="000000" w:themeColor="text1"/>
          <w:sz w:val="24"/>
          <w:szCs w:val="24"/>
        </w:rPr>
        <w:t xml:space="preserve"> inevitably</w:t>
      </w:r>
      <w:r w:rsidRPr="00E10785">
        <w:rPr>
          <w:rFonts w:cstheme="minorHAnsi"/>
          <w:color w:val="000000" w:themeColor="text1"/>
          <w:sz w:val="24"/>
          <w:szCs w:val="24"/>
        </w:rPr>
        <w:t xml:space="preserve"> be placed on the understanding of this area for teachers and pupils alike.</w:t>
      </w:r>
    </w:p>
    <w:p w14:paraId="68DFBA61" w14:textId="64426F3A" w:rsidR="00E10785" w:rsidRPr="00E10785" w:rsidRDefault="00E10785" w:rsidP="00AA7CB0">
      <w:pPr>
        <w:spacing w:after="420" w:line="360" w:lineRule="auto"/>
        <w:rPr>
          <w:rFonts w:cstheme="minorHAnsi"/>
          <w:color w:val="000000" w:themeColor="text1"/>
          <w:sz w:val="24"/>
          <w:szCs w:val="24"/>
        </w:rPr>
      </w:pPr>
      <w:r w:rsidRPr="00E10785">
        <w:rPr>
          <w:rFonts w:cstheme="minorHAnsi"/>
          <w:color w:val="000000" w:themeColor="text1"/>
          <w:sz w:val="24"/>
          <w:szCs w:val="24"/>
        </w:rPr>
        <w:t>Assessment for learning is an important part of all lessons. It is essential for</w:t>
      </w:r>
      <w:r w:rsidR="00681AF3">
        <w:rPr>
          <w:rFonts w:cstheme="minorHAnsi"/>
          <w:color w:val="000000" w:themeColor="text1"/>
          <w:sz w:val="24"/>
          <w:szCs w:val="24"/>
        </w:rPr>
        <w:t xml:space="preserve"> good teaching and learning for</w:t>
      </w:r>
      <w:r w:rsidRPr="00E10785">
        <w:rPr>
          <w:rFonts w:cstheme="minorHAnsi"/>
          <w:color w:val="000000" w:themeColor="text1"/>
          <w:sz w:val="24"/>
          <w:szCs w:val="24"/>
        </w:rPr>
        <w:t xml:space="preserve"> many reasons including allowing teachers to gain information about learning in order to adapt teaching to meet the students’ needs and provid</w:t>
      </w:r>
      <w:r w:rsidR="00681AF3">
        <w:rPr>
          <w:rFonts w:cstheme="minorHAnsi"/>
          <w:color w:val="000000" w:themeColor="text1"/>
          <w:sz w:val="24"/>
          <w:szCs w:val="24"/>
        </w:rPr>
        <w:t xml:space="preserve">e </w:t>
      </w:r>
      <w:r w:rsidRPr="00E10785">
        <w:rPr>
          <w:rFonts w:cstheme="minorHAnsi"/>
          <w:color w:val="000000" w:themeColor="text1"/>
          <w:sz w:val="24"/>
          <w:szCs w:val="24"/>
        </w:rPr>
        <w:t>feedback to raise standards (Successful futures, 2015).</w:t>
      </w:r>
    </w:p>
    <w:bookmarkEnd w:id="3"/>
    <w:p w14:paraId="69FE19DD" w14:textId="77777777" w:rsidR="00E10785" w:rsidRPr="00E10785" w:rsidRDefault="00E10785" w:rsidP="00E10785">
      <w:pPr>
        <w:spacing w:line="360" w:lineRule="auto"/>
        <w:rPr>
          <w:rFonts w:cstheme="minorHAnsi"/>
          <w:color w:val="000000" w:themeColor="text1"/>
          <w:sz w:val="24"/>
          <w:szCs w:val="24"/>
        </w:rPr>
      </w:pPr>
      <w:r w:rsidRPr="00E10785">
        <w:rPr>
          <w:rFonts w:cstheme="minorHAnsi"/>
          <w:color w:val="000000" w:themeColor="text1"/>
          <w:sz w:val="24"/>
          <w:szCs w:val="24"/>
        </w:rPr>
        <w:t xml:space="preserve">Black and Wiliam (1998) influential report, reviewed the evidence from hundreds of research studies on formative assessment. As a result, they state that formative assessment has an enormous effect on learning with the most positive effect being on the low attainers. </w:t>
      </w:r>
    </w:p>
    <w:p w14:paraId="54333270" w14:textId="3FACBA2A" w:rsidR="00E10785" w:rsidRDefault="00E10785" w:rsidP="00E10785">
      <w:pPr>
        <w:spacing w:line="360" w:lineRule="auto"/>
        <w:rPr>
          <w:rFonts w:cstheme="minorHAnsi"/>
          <w:color w:val="000000" w:themeColor="text1"/>
          <w:sz w:val="24"/>
          <w:szCs w:val="24"/>
        </w:rPr>
      </w:pPr>
      <w:r w:rsidRPr="00E10785">
        <w:rPr>
          <w:rFonts w:cstheme="minorHAnsi"/>
          <w:color w:val="000000" w:themeColor="text1"/>
          <w:sz w:val="24"/>
          <w:szCs w:val="24"/>
        </w:rPr>
        <w:t xml:space="preserve">Sadler (1998) agrees with Black and Williams (1998) adding that attention should also be paid to delivering quality feedback not just in terms or accuracy but also in accessibility to the pupil while Clark (2011) suggests that instruction which leads to practice can improve the pupils self-learning strategies which they can rely on throughout their lives. </w:t>
      </w:r>
    </w:p>
    <w:p w14:paraId="606EC3FC" w14:textId="77777777" w:rsidR="00226689" w:rsidRPr="00E10785" w:rsidRDefault="00226689" w:rsidP="00E10785">
      <w:pPr>
        <w:spacing w:line="360" w:lineRule="auto"/>
        <w:rPr>
          <w:rFonts w:cstheme="minorHAnsi"/>
          <w:color w:val="000000" w:themeColor="text1"/>
          <w:sz w:val="24"/>
          <w:szCs w:val="24"/>
        </w:rPr>
      </w:pPr>
    </w:p>
    <w:p w14:paraId="4B22D5E4" w14:textId="14617583" w:rsidR="00E10785" w:rsidRDefault="00E10785" w:rsidP="00E10785">
      <w:pPr>
        <w:spacing w:line="360" w:lineRule="auto"/>
        <w:rPr>
          <w:rFonts w:cstheme="minorHAnsi"/>
          <w:color w:val="000000" w:themeColor="text1"/>
          <w:sz w:val="24"/>
          <w:szCs w:val="24"/>
        </w:rPr>
      </w:pPr>
      <w:r w:rsidRPr="00E10785">
        <w:rPr>
          <w:rFonts w:cstheme="minorHAnsi"/>
          <w:color w:val="000000" w:themeColor="text1"/>
          <w:sz w:val="24"/>
          <w:szCs w:val="24"/>
        </w:rPr>
        <w:t xml:space="preserve">Dunn (2009) however, claims that when looking more closely at the research Black and Wiliam (1998) used to come to their conclusions they found that there were a number of problems with </w:t>
      </w:r>
      <w:r w:rsidR="001F202F">
        <w:rPr>
          <w:rFonts w:cstheme="minorHAnsi"/>
          <w:color w:val="000000" w:themeColor="text1"/>
          <w:sz w:val="24"/>
          <w:szCs w:val="24"/>
        </w:rPr>
        <w:t>using some of the</w:t>
      </w:r>
      <w:r w:rsidRPr="00E10785">
        <w:rPr>
          <w:rFonts w:cstheme="minorHAnsi"/>
          <w:color w:val="000000" w:themeColor="text1"/>
          <w:sz w:val="24"/>
          <w:szCs w:val="24"/>
        </w:rPr>
        <w:t xml:space="preserve"> research as evidence for the success of formative assessment. For example, one of the main studies Black and Wiliam (1998) used to draw their conclusions from was Fuch and Fuch’s (1986) study, despite this being a large study 83% of the participants were handicapped. Dunn (2009) claims that using these to conclude findings across the population as a whole is inappropriate. </w:t>
      </w:r>
    </w:p>
    <w:p w14:paraId="79E5E9B2" w14:textId="77777777" w:rsidR="00226689" w:rsidRPr="00E10785" w:rsidRDefault="00226689" w:rsidP="00E10785">
      <w:pPr>
        <w:spacing w:line="360" w:lineRule="auto"/>
        <w:rPr>
          <w:rFonts w:cstheme="minorHAnsi"/>
          <w:color w:val="000000" w:themeColor="text1"/>
          <w:sz w:val="24"/>
          <w:szCs w:val="24"/>
        </w:rPr>
      </w:pPr>
    </w:p>
    <w:p w14:paraId="1274788D" w14:textId="77777777" w:rsidR="00E10785" w:rsidRPr="00E10785" w:rsidRDefault="00E10785" w:rsidP="00E10785">
      <w:pPr>
        <w:spacing w:line="360" w:lineRule="auto"/>
        <w:rPr>
          <w:rFonts w:cstheme="minorHAnsi"/>
          <w:b/>
          <w:bCs/>
          <w:color w:val="000000" w:themeColor="text1"/>
          <w:sz w:val="24"/>
          <w:szCs w:val="24"/>
        </w:rPr>
      </w:pPr>
      <w:r w:rsidRPr="00E10785">
        <w:rPr>
          <w:rFonts w:cstheme="minorHAnsi"/>
          <w:color w:val="000000" w:themeColor="text1"/>
          <w:sz w:val="24"/>
          <w:szCs w:val="24"/>
        </w:rPr>
        <w:t>Despite this there is little doubt amongst researchers about the effectiveness of formative assessment. Shared objectives, feedback, questioning, self and peer assessment are all important aspects of formative assessment in the classroom and used effectively provide pupils with the opportunities to make significant gains in learning.</w:t>
      </w:r>
    </w:p>
    <w:p w14:paraId="012CDB96" w14:textId="11A91279" w:rsidR="00E10785" w:rsidRPr="00E10785" w:rsidRDefault="00E10785" w:rsidP="00E10785">
      <w:pPr>
        <w:spacing w:line="360" w:lineRule="auto"/>
        <w:rPr>
          <w:rFonts w:cstheme="minorHAnsi"/>
          <w:color w:val="000000" w:themeColor="text1"/>
          <w:sz w:val="24"/>
          <w:szCs w:val="24"/>
        </w:rPr>
      </w:pPr>
      <w:r w:rsidRPr="00E10785">
        <w:rPr>
          <w:rFonts w:cstheme="minorHAnsi"/>
          <w:color w:val="000000" w:themeColor="text1"/>
          <w:sz w:val="24"/>
          <w:szCs w:val="24"/>
        </w:rPr>
        <w:t>It would not be possible to look at each of these areas in detail</w:t>
      </w:r>
      <w:r w:rsidR="00763D5A">
        <w:rPr>
          <w:rFonts w:cstheme="minorHAnsi"/>
          <w:color w:val="000000" w:themeColor="text1"/>
          <w:sz w:val="24"/>
          <w:szCs w:val="24"/>
        </w:rPr>
        <w:t xml:space="preserve"> for the purpose of this review</w:t>
      </w:r>
      <w:r w:rsidRPr="00E10785">
        <w:rPr>
          <w:rFonts w:cstheme="minorHAnsi"/>
          <w:color w:val="000000" w:themeColor="text1"/>
          <w:sz w:val="24"/>
          <w:szCs w:val="24"/>
        </w:rPr>
        <w:t>. The lesson undertaken for this research required regular questions to be asked during the demonstration</w:t>
      </w:r>
      <w:r w:rsidR="00763D5A">
        <w:rPr>
          <w:rFonts w:cstheme="minorHAnsi"/>
          <w:color w:val="000000" w:themeColor="text1"/>
          <w:sz w:val="24"/>
          <w:szCs w:val="24"/>
        </w:rPr>
        <w:t xml:space="preserve"> so </w:t>
      </w:r>
      <w:r w:rsidR="00C54FB9">
        <w:rPr>
          <w:rFonts w:cstheme="minorHAnsi"/>
          <w:color w:val="000000" w:themeColor="text1"/>
          <w:sz w:val="24"/>
          <w:szCs w:val="24"/>
        </w:rPr>
        <w:t xml:space="preserve">questioning </w:t>
      </w:r>
      <w:r w:rsidR="00763D5A">
        <w:rPr>
          <w:rFonts w:cstheme="minorHAnsi"/>
          <w:color w:val="000000" w:themeColor="text1"/>
          <w:sz w:val="24"/>
          <w:szCs w:val="24"/>
        </w:rPr>
        <w:t xml:space="preserve">will be considered in </w:t>
      </w:r>
      <w:r w:rsidRPr="00E10785">
        <w:rPr>
          <w:rFonts w:cstheme="minorHAnsi"/>
          <w:color w:val="000000" w:themeColor="text1"/>
          <w:sz w:val="24"/>
          <w:szCs w:val="24"/>
        </w:rPr>
        <w:t xml:space="preserve">terms of the usefulness of </w:t>
      </w:r>
      <w:r w:rsidR="00C54FB9">
        <w:rPr>
          <w:rFonts w:cstheme="minorHAnsi"/>
          <w:color w:val="000000" w:themeColor="text1"/>
          <w:sz w:val="24"/>
          <w:szCs w:val="24"/>
        </w:rPr>
        <w:t xml:space="preserve">both </w:t>
      </w:r>
      <w:r w:rsidRPr="00E10785">
        <w:rPr>
          <w:rFonts w:cstheme="minorHAnsi"/>
          <w:color w:val="000000" w:themeColor="text1"/>
          <w:sz w:val="24"/>
          <w:szCs w:val="24"/>
        </w:rPr>
        <w:t>open and closed questions</w:t>
      </w:r>
      <w:r w:rsidR="00C54FB9">
        <w:rPr>
          <w:rFonts w:cstheme="minorHAnsi"/>
          <w:color w:val="000000" w:themeColor="text1"/>
          <w:sz w:val="24"/>
          <w:szCs w:val="24"/>
        </w:rPr>
        <w:t xml:space="preserve"> in moving pupils forward in their thinking.</w:t>
      </w:r>
      <w:r w:rsidRPr="00E10785">
        <w:rPr>
          <w:rFonts w:cstheme="minorHAnsi"/>
          <w:color w:val="000000" w:themeColor="text1"/>
          <w:sz w:val="24"/>
          <w:szCs w:val="24"/>
        </w:rPr>
        <w:t xml:space="preserve"> </w:t>
      </w:r>
    </w:p>
    <w:p w14:paraId="30F0C30A" w14:textId="35266009" w:rsidR="00E10785" w:rsidRPr="00E10785" w:rsidRDefault="00E10785" w:rsidP="00E10785">
      <w:pPr>
        <w:spacing w:line="360" w:lineRule="auto"/>
        <w:rPr>
          <w:rFonts w:cstheme="minorHAnsi"/>
          <w:color w:val="000000" w:themeColor="text1"/>
          <w:sz w:val="24"/>
          <w:szCs w:val="24"/>
        </w:rPr>
      </w:pPr>
      <w:r w:rsidRPr="00E10785">
        <w:rPr>
          <w:rFonts w:cstheme="minorHAnsi"/>
          <w:color w:val="000000" w:themeColor="text1"/>
          <w:sz w:val="24"/>
          <w:szCs w:val="24"/>
        </w:rPr>
        <w:t>Hardman et al. (2003) in their detailed research found that closed questions were the most frequently asked questions but that only 8% of teachers asked additional follow on questions while just 20% asked additional probing questions. In addition, 80% of the pupil’s responses were less than three words long which questio</w:t>
      </w:r>
      <w:r w:rsidR="00C54FB9">
        <w:rPr>
          <w:rFonts w:cstheme="minorHAnsi"/>
          <w:color w:val="000000" w:themeColor="text1"/>
          <w:sz w:val="24"/>
          <w:szCs w:val="24"/>
        </w:rPr>
        <w:t>ns</w:t>
      </w:r>
      <w:r w:rsidRPr="00E10785">
        <w:rPr>
          <w:rFonts w:cstheme="minorHAnsi"/>
          <w:color w:val="000000" w:themeColor="text1"/>
          <w:sz w:val="24"/>
          <w:szCs w:val="24"/>
        </w:rPr>
        <w:t xml:space="preserve"> the value of the linguistic and cognitive demands placed on the pupil. Pupils were </w:t>
      </w:r>
      <w:r w:rsidR="00C54FB9">
        <w:rPr>
          <w:rFonts w:cstheme="minorHAnsi"/>
          <w:color w:val="000000" w:themeColor="text1"/>
          <w:sz w:val="24"/>
          <w:szCs w:val="24"/>
        </w:rPr>
        <w:t>normally</w:t>
      </w:r>
      <w:r w:rsidRPr="00E10785">
        <w:rPr>
          <w:rFonts w:cstheme="minorHAnsi"/>
          <w:color w:val="000000" w:themeColor="text1"/>
          <w:sz w:val="24"/>
          <w:szCs w:val="24"/>
        </w:rPr>
        <w:t xml:space="preserve"> expected to be passive and </w:t>
      </w:r>
      <w:r w:rsidR="00C54FB9">
        <w:rPr>
          <w:rFonts w:cstheme="minorHAnsi"/>
          <w:color w:val="000000" w:themeColor="text1"/>
          <w:sz w:val="24"/>
          <w:szCs w:val="24"/>
        </w:rPr>
        <w:t>merely remember</w:t>
      </w:r>
      <w:r w:rsidRPr="00E10785">
        <w:rPr>
          <w:rFonts w:cstheme="minorHAnsi"/>
          <w:color w:val="000000" w:themeColor="text1"/>
          <w:sz w:val="24"/>
          <w:szCs w:val="24"/>
        </w:rPr>
        <w:t xml:space="preserve"> learning. </w:t>
      </w:r>
    </w:p>
    <w:p w14:paraId="1F771D4B" w14:textId="139243F9" w:rsidR="00E10785" w:rsidRPr="00E10785" w:rsidRDefault="00E10785" w:rsidP="00E10785">
      <w:pPr>
        <w:spacing w:line="360" w:lineRule="auto"/>
        <w:rPr>
          <w:rFonts w:cstheme="minorHAnsi"/>
          <w:color w:val="000000" w:themeColor="text1"/>
          <w:sz w:val="24"/>
          <w:szCs w:val="24"/>
        </w:rPr>
      </w:pPr>
      <w:r w:rsidRPr="00E10785">
        <w:rPr>
          <w:rFonts w:cstheme="minorHAnsi"/>
          <w:color w:val="000000" w:themeColor="text1"/>
          <w:sz w:val="24"/>
          <w:szCs w:val="24"/>
        </w:rPr>
        <w:t xml:space="preserve">That is not to say closed </w:t>
      </w:r>
      <w:r w:rsidR="00BA52C0">
        <w:rPr>
          <w:rFonts w:cstheme="minorHAnsi"/>
          <w:color w:val="000000" w:themeColor="text1"/>
          <w:sz w:val="24"/>
          <w:szCs w:val="24"/>
        </w:rPr>
        <w:t xml:space="preserve">questions </w:t>
      </w:r>
      <w:r w:rsidRPr="00E10785">
        <w:rPr>
          <w:rFonts w:cstheme="minorHAnsi"/>
          <w:color w:val="000000" w:themeColor="text1"/>
          <w:sz w:val="24"/>
          <w:szCs w:val="24"/>
        </w:rPr>
        <w:t>should not be used at all. Wiliam (2005) suggests they can be effective in determining the progress pupils are making, and if need be the teacher can then make adjustments to the lesson. In addition, that the use of closed questions</w:t>
      </w:r>
      <w:r w:rsidR="008B1416">
        <w:rPr>
          <w:rFonts w:cstheme="minorHAnsi"/>
          <w:color w:val="000000" w:themeColor="text1"/>
          <w:sz w:val="24"/>
          <w:szCs w:val="24"/>
        </w:rPr>
        <w:t xml:space="preserve"> and </w:t>
      </w:r>
      <w:r w:rsidR="00BA52C0">
        <w:rPr>
          <w:rFonts w:cstheme="minorHAnsi"/>
          <w:color w:val="000000" w:themeColor="text1"/>
          <w:sz w:val="24"/>
          <w:szCs w:val="24"/>
        </w:rPr>
        <w:t>statements</w:t>
      </w:r>
      <w:r w:rsidRPr="00E10785">
        <w:rPr>
          <w:rFonts w:cstheme="minorHAnsi"/>
          <w:color w:val="000000" w:themeColor="text1"/>
          <w:sz w:val="24"/>
          <w:szCs w:val="24"/>
        </w:rPr>
        <w:t xml:space="preserve"> </w:t>
      </w:r>
      <w:r w:rsidR="00BA52C0">
        <w:rPr>
          <w:rFonts w:cstheme="minorHAnsi"/>
          <w:color w:val="000000" w:themeColor="text1"/>
          <w:sz w:val="24"/>
          <w:szCs w:val="24"/>
        </w:rPr>
        <w:t>are</w:t>
      </w:r>
      <w:r w:rsidRPr="00E10785">
        <w:rPr>
          <w:rFonts w:cstheme="minorHAnsi"/>
          <w:color w:val="000000" w:themeColor="text1"/>
          <w:sz w:val="24"/>
          <w:szCs w:val="24"/>
        </w:rPr>
        <w:t xml:space="preserve"> also effective when dealing with specific misconception</w:t>
      </w:r>
      <w:r w:rsidR="00BA52C0">
        <w:rPr>
          <w:rFonts w:cstheme="minorHAnsi"/>
          <w:color w:val="000000" w:themeColor="text1"/>
          <w:sz w:val="24"/>
          <w:szCs w:val="24"/>
        </w:rPr>
        <w:t xml:space="preserve"> if the opportunity for in-depth thinking and exchanges arise from them in order to resolve errors. </w:t>
      </w:r>
    </w:p>
    <w:p w14:paraId="37AB903D" w14:textId="468705CA" w:rsidR="00E10785" w:rsidRPr="00E10785" w:rsidRDefault="00E10785" w:rsidP="00E10785">
      <w:pPr>
        <w:spacing w:line="360" w:lineRule="auto"/>
        <w:rPr>
          <w:rFonts w:cstheme="minorHAnsi"/>
          <w:color w:val="000000" w:themeColor="text1"/>
          <w:sz w:val="24"/>
          <w:szCs w:val="24"/>
        </w:rPr>
      </w:pPr>
      <w:r w:rsidRPr="00E10785">
        <w:rPr>
          <w:rFonts w:cstheme="minorHAnsi"/>
          <w:color w:val="000000" w:themeColor="text1"/>
          <w:sz w:val="24"/>
          <w:szCs w:val="24"/>
        </w:rPr>
        <w:t>Overall however, Wiliam (2001) claims that interaction in the classroom is essential to develop pupils understanding of new facts. He claims that developing a culture of rich questioning and deep thinking in lessons where pupils can learn from discussions with teachers and with their peers is vital.</w:t>
      </w:r>
    </w:p>
    <w:p w14:paraId="4BC94904" w14:textId="77777777" w:rsidR="00E10785" w:rsidRPr="00E10785" w:rsidRDefault="00E10785" w:rsidP="00E10785">
      <w:pPr>
        <w:spacing w:line="360" w:lineRule="auto"/>
        <w:rPr>
          <w:rFonts w:cstheme="minorHAnsi"/>
          <w:color w:val="000000" w:themeColor="text1"/>
          <w:sz w:val="24"/>
          <w:szCs w:val="24"/>
        </w:rPr>
      </w:pPr>
      <w:r w:rsidRPr="00E10785">
        <w:rPr>
          <w:rFonts w:cstheme="minorHAnsi"/>
          <w:color w:val="000000" w:themeColor="text1"/>
          <w:sz w:val="24"/>
          <w:szCs w:val="24"/>
        </w:rPr>
        <w:t xml:space="preserve">Hardman et al. (2003) findings however suggest that this is not what is happening in the classroom. To make such a statement however, would require research on a much larger scale than that of one study. In addition, the research was conducted in a primary setting which may not provide a direct comparison to that at secondary level. </w:t>
      </w:r>
    </w:p>
    <w:p w14:paraId="04030050" w14:textId="1C33114E" w:rsidR="00E10785" w:rsidRPr="00E10785" w:rsidRDefault="00E10785" w:rsidP="00E10785">
      <w:pPr>
        <w:spacing w:line="360" w:lineRule="auto"/>
        <w:rPr>
          <w:rFonts w:cstheme="minorHAnsi"/>
          <w:color w:val="000000" w:themeColor="text1"/>
          <w:sz w:val="24"/>
          <w:szCs w:val="24"/>
          <w:shd w:val="clear" w:color="auto" w:fill="FFFFFF"/>
        </w:rPr>
      </w:pPr>
      <w:r w:rsidRPr="00E10785">
        <w:rPr>
          <w:rFonts w:cstheme="minorHAnsi"/>
          <w:color w:val="000000" w:themeColor="text1"/>
          <w:sz w:val="24"/>
          <w:szCs w:val="24"/>
          <w:shd w:val="clear" w:color="auto" w:fill="FFFFFF"/>
        </w:rPr>
        <w:t xml:space="preserve">The successful futures (2015) document aims to reform the education system in Wales but its success is reliant on the successful implementation </w:t>
      </w:r>
      <w:r w:rsidR="005618A3">
        <w:rPr>
          <w:rFonts w:cstheme="minorHAnsi"/>
          <w:color w:val="000000" w:themeColor="text1"/>
          <w:sz w:val="24"/>
          <w:szCs w:val="24"/>
          <w:shd w:val="clear" w:color="auto" w:fill="FFFFFF"/>
        </w:rPr>
        <w:t xml:space="preserve">in the classroom </w:t>
      </w:r>
      <w:r w:rsidRPr="00E10785">
        <w:rPr>
          <w:rFonts w:cstheme="minorHAnsi"/>
          <w:color w:val="000000" w:themeColor="text1"/>
          <w:sz w:val="24"/>
          <w:szCs w:val="24"/>
          <w:shd w:val="clear" w:color="auto" w:fill="FFFFFF"/>
        </w:rPr>
        <w:t>of what it outlines as good teaching and learning. These pedological principle</w:t>
      </w:r>
      <w:r w:rsidR="00BA52C0">
        <w:rPr>
          <w:rFonts w:cstheme="minorHAnsi"/>
          <w:color w:val="000000" w:themeColor="text1"/>
          <w:sz w:val="24"/>
          <w:szCs w:val="24"/>
          <w:shd w:val="clear" w:color="auto" w:fill="FFFFFF"/>
        </w:rPr>
        <w:t>s</w:t>
      </w:r>
      <w:r w:rsidRPr="00E10785">
        <w:rPr>
          <w:rFonts w:cstheme="minorHAnsi"/>
          <w:color w:val="000000" w:themeColor="text1"/>
          <w:sz w:val="24"/>
          <w:szCs w:val="24"/>
          <w:shd w:val="clear" w:color="auto" w:fill="FFFFFF"/>
        </w:rPr>
        <w:t xml:space="preserve"> have been referred to throughout the review and how they link to specific areas considered. However, </w:t>
      </w:r>
      <w:r w:rsidR="00BA52C0" w:rsidRPr="00E10785">
        <w:rPr>
          <w:rFonts w:cstheme="minorHAnsi"/>
          <w:color w:val="000000" w:themeColor="text1"/>
          <w:sz w:val="24"/>
          <w:szCs w:val="24"/>
          <w:shd w:val="clear" w:color="auto" w:fill="FFFFFF"/>
        </w:rPr>
        <w:t>Priestley</w:t>
      </w:r>
      <w:r w:rsidR="00E43EC3">
        <w:rPr>
          <w:rFonts w:cstheme="minorHAnsi"/>
          <w:color w:val="000000" w:themeColor="text1"/>
          <w:sz w:val="24"/>
          <w:szCs w:val="24"/>
          <w:shd w:val="clear" w:color="auto" w:fill="FFFFFF"/>
        </w:rPr>
        <w:t xml:space="preserve"> (</w:t>
      </w:r>
      <w:r w:rsidR="00BA52C0" w:rsidRPr="00E10785">
        <w:rPr>
          <w:rFonts w:cstheme="minorHAnsi"/>
          <w:color w:val="000000" w:themeColor="text1"/>
          <w:sz w:val="24"/>
          <w:szCs w:val="24"/>
          <w:shd w:val="clear" w:color="auto" w:fill="FFFFFF"/>
        </w:rPr>
        <w:t xml:space="preserve">2018) </w:t>
      </w:r>
      <w:r w:rsidR="005618A3">
        <w:rPr>
          <w:rFonts w:cstheme="minorHAnsi"/>
          <w:color w:val="000000" w:themeColor="text1"/>
          <w:sz w:val="24"/>
          <w:szCs w:val="24"/>
          <w:shd w:val="clear" w:color="auto" w:fill="FFFFFF"/>
        </w:rPr>
        <w:t>foresees</w:t>
      </w:r>
      <w:r w:rsidR="00E43EC3">
        <w:rPr>
          <w:rFonts w:cstheme="minorHAnsi"/>
          <w:color w:val="000000" w:themeColor="text1"/>
          <w:sz w:val="24"/>
          <w:szCs w:val="24"/>
          <w:shd w:val="clear" w:color="auto" w:fill="FFFFFF"/>
        </w:rPr>
        <w:t xml:space="preserve"> a</w:t>
      </w:r>
      <w:r w:rsidR="005618A3">
        <w:rPr>
          <w:rFonts w:cstheme="minorHAnsi"/>
          <w:color w:val="000000" w:themeColor="text1"/>
          <w:sz w:val="24"/>
          <w:szCs w:val="24"/>
          <w:shd w:val="clear" w:color="auto" w:fill="FFFFFF"/>
        </w:rPr>
        <w:t xml:space="preserve">n issue with </w:t>
      </w:r>
      <w:r w:rsidR="00E43EC3">
        <w:rPr>
          <w:rFonts w:cstheme="minorHAnsi"/>
          <w:color w:val="000000" w:themeColor="text1"/>
          <w:sz w:val="24"/>
          <w:szCs w:val="24"/>
          <w:shd w:val="clear" w:color="auto" w:fill="FFFFFF"/>
        </w:rPr>
        <w:t>its implementation</w:t>
      </w:r>
      <w:r w:rsidR="005618A3">
        <w:rPr>
          <w:rFonts w:cstheme="minorHAnsi"/>
          <w:color w:val="000000" w:themeColor="text1"/>
          <w:sz w:val="24"/>
          <w:szCs w:val="24"/>
          <w:shd w:val="clear" w:color="auto" w:fill="FFFFFF"/>
        </w:rPr>
        <w:t xml:space="preserve"> as being that</w:t>
      </w:r>
      <w:r w:rsidR="00E43EC3">
        <w:rPr>
          <w:rFonts w:cstheme="minorHAnsi"/>
          <w:color w:val="000000" w:themeColor="text1"/>
          <w:sz w:val="24"/>
          <w:szCs w:val="24"/>
          <w:shd w:val="clear" w:color="auto" w:fill="FFFFFF"/>
        </w:rPr>
        <w:t xml:space="preserve"> of teacher autonomy. He claims</w:t>
      </w:r>
      <w:r w:rsidRPr="00E10785">
        <w:rPr>
          <w:rFonts w:cstheme="minorHAnsi"/>
          <w:color w:val="000000" w:themeColor="text1"/>
          <w:sz w:val="24"/>
          <w:szCs w:val="24"/>
          <w:shd w:val="clear" w:color="auto" w:fill="FFFFFF"/>
        </w:rPr>
        <w:t xml:space="preserve"> the implementation of these reforms may cause a problem for teachers who are not used to having the autonomy they </w:t>
      </w:r>
      <w:r w:rsidR="005618A3">
        <w:rPr>
          <w:rFonts w:cstheme="minorHAnsi"/>
          <w:color w:val="000000" w:themeColor="text1"/>
          <w:sz w:val="24"/>
          <w:szCs w:val="24"/>
          <w:shd w:val="clear" w:color="auto" w:fill="FFFFFF"/>
        </w:rPr>
        <w:t xml:space="preserve">will </w:t>
      </w:r>
      <w:r w:rsidRPr="00E10785">
        <w:rPr>
          <w:rFonts w:cstheme="minorHAnsi"/>
          <w:color w:val="000000" w:themeColor="text1"/>
          <w:sz w:val="24"/>
          <w:szCs w:val="24"/>
          <w:shd w:val="clear" w:color="auto" w:fill="FFFFFF"/>
        </w:rPr>
        <w:t xml:space="preserve">now have. To successfully implement these reforms, it may be essential to its success for teachers currently teaching in the education system to have essential training to give the reform the best chance to succeed.  </w:t>
      </w:r>
    </w:p>
    <w:p w14:paraId="022FB916" w14:textId="77777777" w:rsidR="00E10785" w:rsidRPr="00E10785" w:rsidRDefault="00E10785" w:rsidP="00E10785">
      <w:pPr>
        <w:spacing w:after="420" w:line="360" w:lineRule="auto"/>
        <w:rPr>
          <w:rFonts w:cstheme="minorHAnsi"/>
          <w:color w:val="000000" w:themeColor="text1"/>
          <w:sz w:val="24"/>
          <w:szCs w:val="24"/>
          <w:shd w:val="clear" w:color="auto" w:fill="FFFFFF"/>
        </w:rPr>
      </w:pPr>
      <w:r w:rsidRPr="00E10785">
        <w:rPr>
          <w:rFonts w:cstheme="minorHAnsi"/>
          <w:color w:val="000000" w:themeColor="text1"/>
          <w:sz w:val="24"/>
          <w:szCs w:val="24"/>
          <w:shd w:val="clear" w:color="auto" w:fill="FFFFFF"/>
        </w:rPr>
        <w:t xml:space="preserve">In conclusion, the research undertaken for the review will play an important role in future considerations when planning teaching and learning. </w:t>
      </w:r>
    </w:p>
    <w:p w14:paraId="5772F936" w14:textId="77777777" w:rsidR="00050CC2" w:rsidRDefault="00050CC2" w:rsidP="00E10785">
      <w:pPr>
        <w:spacing w:line="360" w:lineRule="auto"/>
        <w:rPr>
          <w:rFonts w:cstheme="minorHAnsi"/>
          <w:sz w:val="24"/>
          <w:szCs w:val="24"/>
          <w:u w:val="single"/>
        </w:rPr>
      </w:pPr>
    </w:p>
    <w:p w14:paraId="279D25EB" w14:textId="67FA236E" w:rsidR="00E10785" w:rsidRPr="00E10785" w:rsidRDefault="00E10785" w:rsidP="00E10785">
      <w:pPr>
        <w:spacing w:line="360" w:lineRule="auto"/>
        <w:rPr>
          <w:rFonts w:cstheme="minorHAnsi"/>
          <w:sz w:val="28"/>
          <w:szCs w:val="28"/>
          <w:u w:val="single"/>
        </w:rPr>
      </w:pPr>
      <w:r w:rsidRPr="00E10785">
        <w:rPr>
          <w:rFonts w:cstheme="minorHAnsi"/>
          <w:sz w:val="28"/>
          <w:szCs w:val="28"/>
          <w:u w:val="single"/>
        </w:rPr>
        <w:t>Analysis</w:t>
      </w:r>
    </w:p>
    <w:p w14:paraId="038B3D8E" w14:textId="77777777" w:rsidR="00E10785" w:rsidRPr="00E10785" w:rsidRDefault="00E10785" w:rsidP="00E10785">
      <w:pPr>
        <w:spacing w:line="360" w:lineRule="auto"/>
        <w:rPr>
          <w:rFonts w:cstheme="minorHAnsi"/>
          <w:color w:val="000000" w:themeColor="text1"/>
          <w:sz w:val="24"/>
          <w:szCs w:val="24"/>
        </w:rPr>
      </w:pPr>
      <w:r w:rsidRPr="00E10785">
        <w:rPr>
          <w:rFonts w:cstheme="minorHAnsi"/>
          <w:color w:val="000000" w:themeColor="text1"/>
          <w:sz w:val="24"/>
          <w:szCs w:val="24"/>
        </w:rPr>
        <w:t xml:space="preserve">The main part of the lesson required pupils to watch a demonstration, make observations and use critical thinking, all of which require metacognition skills and opportunities for these to be developed. </w:t>
      </w:r>
    </w:p>
    <w:p w14:paraId="0FC52723" w14:textId="36FD2AAD" w:rsidR="00E10785" w:rsidRPr="00E10785" w:rsidRDefault="001D2D0E" w:rsidP="00E10785">
      <w:pPr>
        <w:spacing w:line="360" w:lineRule="auto"/>
        <w:rPr>
          <w:rFonts w:cstheme="minorHAnsi"/>
          <w:color w:val="000000" w:themeColor="text1"/>
          <w:sz w:val="24"/>
          <w:szCs w:val="24"/>
        </w:rPr>
      </w:pPr>
      <w:r>
        <w:rPr>
          <w:rFonts w:cstheme="minorHAnsi"/>
          <w:color w:val="000000" w:themeColor="text1"/>
          <w:sz w:val="24"/>
          <w:szCs w:val="24"/>
        </w:rPr>
        <w:t>A demonstration was chosen as t</w:t>
      </w:r>
      <w:r w:rsidR="00E10785" w:rsidRPr="00E10785">
        <w:rPr>
          <w:rFonts w:cstheme="minorHAnsi"/>
          <w:color w:val="000000" w:themeColor="text1"/>
          <w:sz w:val="24"/>
          <w:szCs w:val="24"/>
        </w:rPr>
        <w:t>he majority of the literature studied for this review largely supports the benefits of using demonstrations in the classroom (Boher, 2001; Daluba, 2013; Green, 2019) and as Kaiser, (2018) states this is a good place to start when learning about elements and compounds a demonstration lesson was chosen.</w:t>
      </w:r>
    </w:p>
    <w:p w14:paraId="197B262F" w14:textId="285A5E86" w:rsidR="00E10785" w:rsidRPr="00E10785" w:rsidRDefault="00E10785" w:rsidP="00E10785">
      <w:pPr>
        <w:shd w:val="clear" w:color="auto" w:fill="FFFFFF"/>
        <w:spacing w:after="420" w:line="360" w:lineRule="auto"/>
        <w:rPr>
          <w:rFonts w:eastAsia="Times New Roman" w:cstheme="minorHAnsi"/>
          <w:sz w:val="24"/>
          <w:szCs w:val="24"/>
          <w:lang w:eastAsia="en-GB"/>
        </w:rPr>
      </w:pPr>
      <w:r w:rsidRPr="00E10785">
        <w:rPr>
          <w:rFonts w:eastAsia="Times New Roman" w:cstheme="minorHAnsi"/>
          <w:sz w:val="24"/>
          <w:szCs w:val="24"/>
          <w:lang w:eastAsia="en-GB"/>
        </w:rPr>
        <w:t>The Royal Society of Chemistry (2016) and CLEAPS (2018) outline how to perform the reaction between iron and sufur to form iron sulfide and the demonstration was conducted in line with CLEAPS (2018) guidance. They also state it is possible for pupils to make the iron sulfide themselves on a smaller scale, however a demonstration lesson was chosen as it was felt there would be no added benefit (for the purpose of the learning outcomes) to the pupils completing the experiment themselves, particularly when considering the increased risk of sufur vapour escaping and igniting to form toxic sulfur dioxide. It was considered vital however, to the pupils basic understanding that they had the opportunity to observe this demonstration as part of the foundation of their understanding in this area.</w:t>
      </w:r>
    </w:p>
    <w:p w14:paraId="2CC7CB6D" w14:textId="2BE223BF" w:rsidR="00495BB6" w:rsidRDefault="00CA2022" w:rsidP="00E10785">
      <w:pPr>
        <w:shd w:val="clear" w:color="auto" w:fill="FFFFFF"/>
        <w:spacing w:after="420" w:line="360" w:lineRule="auto"/>
        <w:rPr>
          <w:rFonts w:eastAsia="Times New Roman" w:cstheme="minorHAnsi"/>
          <w:sz w:val="24"/>
          <w:szCs w:val="24"/>
          <w:lang w:eastAsia="en-GB"/>
        </w:rPr>
      </w:pPr>
      <w:r>
        <w:rPr>
          <w:rFonts w:eastAsia="Times New Roman" w:cstheme="minorHAnsi"/>
          <w:sz w:val="24"/>
          <w:szCs w:val="24"/>
          <w:lang w:eastAsia="en-GB"/>
        </w:rPr>
        <w:t>In line with Wiliam (2005) questioning was thought about c</w:t>
      </w:r>
      <w:r w:rsidR="001D2D0E" w:rsidRPr="003F7DD5">
        <w:rPr>
          <w:rFonts w:eastAsia="Times New Roman" w:cstheme="minorHAnsi"/>
          <w:sz w:val="24"/>
          <w:szCs w:val="24"/>
          <w:lang w:eastAsia="en-GB"/>
        </w:rPr>
        <w:t>arefully to ensure pupils resolved any misconception they may have</w:t>
      </w:r>
      <w:r w:rsidR="00495BB6" w:rsidRPr="003F7DD5">
        <w:rPr>
          <w:rFonts w:eastAsia="Times New Roman" w:cstheme="minorHAnsi"/>
          <w:sz w:val="24"/>
          <w:szCs w:val="24"/>
          <w:lang w:eastAsia="en-GB"/>
        </w:rPr>
        <w:t>. W</w:t>
      </w:r>
      <w:r w:rsidR="00495BB6" w:rsidRPr="003F7DD5">
        <w:rPr>
          <w:rFonts w:eastAsia="Times New Roman" w:cstheme="minorHAnsi"/>
          <w:sz w:val="24"/>
          <w:szCs w:val="24"/>
          <w:lang w:eastAsia="en-GB"/>
        </w:rPr>
        <w:t xml:space="preserve">hole class AFL was </w:t>
      </w:r>
      <w:r w:rsidR="00495BB6" w:rsidRPr="003F7DD5">
        <w:rPr>
          <w:rFonts w:eastAsia="Times New Roman" w:cstheme="minorHAnsi"/>
          <w:sz w:val="24"/>
          <w:szCs w:val="24"/>
          <w:lang w:eastAsia="en-GB"/>
        </w:rPr>
        <w:t>planned</w:t>
      </w:r>
      <w:r w:rsidR="00495BB6" w:rsidRPr="003F7DD5">
        <w:rPr>
          <w:rFonts w:eastAsia="Times New Roman" w:cstheme="minorHAnsi"/>
          <w:sz w:val="24"/>
          <w:szCs w:val="24"/>
          <w:lang w:eastAsia="en-GB"/>
        </w:rPr>
        <w:t xml:space="preserve"> to </w:t>
      </w:r>
      <w:r w:rsidR="00495BB6" w:rsidRPr="003F7DD5">
        <w:rPr>
          <w:rFonts w:eastAsia="Times New Roman" w:cstheme="minorHAnsi"/>
          <w:sz w:val="24"/>
          <w:szCs w:val="24"/>
          <w:lang w:eastAsia="en-GB"/>
        </w:rPr>
        <w:t>monitor learning</w:t>
      </w:r>
      <w:r w:rsidR="00226689">
        <w:rPr>
          <w:rFonts w:eastAsia="Times New Roman" w:cstheme="minorHAnsi"/>
          <w:sz w:val="24"/>
          <w:szCs w:val="24"/>
          <w:lang w:eastAsia="en-GB"/>
        </w:rPr>
        <w:t xml:space="preserve"> (Cakir, 2008)</w:t>
      </w:r>
      <w:r w:rsidR="00495BB6" w:rsidRPr="003F7DD5">
        <w:rPr>
          <w:rFonts w:eastAsia="Times New Roman" w:cstheme="minorHAnsi"/>
          <w:sz w:val="24"/>
          <w:szCs w:val="24"/>
          <w:lang w:eastAsia="en-GB"/>
        </w:rPr>
        <w:t xml:space="preserve"> </w:t>
      </w:r>
      <w:r w:rsidR="00495BB6" w:rsidRPr="003F7DD5">
        <w:rPr>
          <w:rFonts w:eastAsia="Times New Roman" w:cstheme="minorHAnsi"/>
          <w:sz w:val="24"/>
          <w:szCs w:val="24"/>
          <w:lang w:eastAsia="en-GB"/>
        </w:rPr>
        <w:t>in the form of statements and questions</w:t>
      </w:r>
      <w:r w:rsidR="00495BB6" w:rsidRPr="003F7DD5">
        <w:rPr>
          <w:rFonts w:eastAsia="Times New Roman" w:cstheme="minorHAnsi"/>
          <w:sz w:val="24"/>
          <w:szCs w:val="24"/>
          <w:lang w:eastAsia="en-GB"/>
        </w:rPr>
        <w:t xml:space="preserve"> which could have been used to provoke further thinking or challenge misconceptions. Where closed questions were asked pupils were expected to justify their answers</w:t>
      </w:r>
      <w:r w:rsidR="003F7DD5" w:rsidRPr="003F7DD5">
        <w:rPr>
          <w:rFonts w:eastAsia="Times New Roman" w:cstheme="minorHAnsi"/>
          <w:sz w:val="24"/>
          <w:szCs w:val="24"/>
          <w:lang w:eastAsia="en-GB"/>
        </w:rPr>
        <w:t xml:space="preserve"> which could have </w:t>
      </w:r>
      <w:r w:rsidR="00050CC2" w:rsidRPr="003F7DD5">
        <w:rPr>
          <w:rFonts w:eastAsia="Times New Roman" w:cstheme="minorHAnsi"/>
          <w:sz w:val="24"/>
          <w:szCs w:val="24"/>
          <w:lang w:eastAsia="en-GB"/>
        </w:rPr>
        <w:t>led</w:t>
      </w:r>
      <w:r w:rsidR="003F7DD5" w:rsidRPr="003F7DD5">
        <w:rPr>
          <w:rFonts w:eastAsia="Times New Roman" w:cstheme="minorHAnsi"/>
          <w:sz w:val="24"/>
          <w:szCs w:val="24"/>
          <w:lang w:eastAsia="en-GB"/>
        </w:rPr>
        <w:t xml:space="preserve"> to an </w:t>
      </w:r>
      <w:r w:rsidR="00050CC2" w:rsidRPr="003F7DD5">
        <w:rPr>
          <w:rFonts w:eastAsia="Times New Roman" w:cstheme="minorHAnsi"/>
          <w:sz w:val="24"/>
          <w:szCs w:val="24"/>
          <w:lang w:eastAsia="en-GB"/>
        </w:rPr>
        <w:t>in-depth</w:t>
      </w:r>
      <w:r w:rsidR="003F7DD5" w:rsidRPr="003F7DD5">
        <w:rPr>
          <w:rFonts w:eastAsia="Times New Roman" w:cstheme="minorHAnsi"/>
          <w:sz w:val="24"/>
          <w:szCs w:val="24"/>
          <w:lang w:eastAsia="en-GB"/>
        </w:rPr>
        <w:t xml:space="preserve"> exchange to provoke deeper thinking</w:t>
      </w:r>
      <w:r w:rsidR="00495BB6" w:rsidRPr="003F7DD5">
        <w:rPr>
          <w:rFonts w:eastAsia="Times New Roman" w:cstheme="minorHAnsi"/>
          <w:sz w:val="24"/>
          <w:szCs w:val="24"/>
          <w:lang w:eastAsia="en-GB"/>
        </w:rPr>
        <w:t xml:space="preserve">. </w:t>
      </w:r>
      <w:r w:rsidR="003F7DD5" w:rsidRPr="003F7DD5">
        <w:rPr>
          <w:rFonts w:eastAsia="Times New Roman" w:cstheme="minorHAnsi"/>
          <w:sz w:val="24"/>
          <w:szCs w:val="24"/>
          <w:lang w:eastAsia="en-GB"/>
        </w:rPr>
        <w:t xml:space="preserve">Open questions were also planned to </w:t>
      </w:r>
      <w:r w:rsidR="003F7DD5">
        <w:rPr>
          <w:rFonts w:eastAsia="Times New Roman" w:cstheme="minorHAnsi"/>
          <w:sz w:val="24"/>
          <w:szCs w:val="24"/>
          <w:lang w:eastAsia="en-GB"/>
        </w:rPr>
        <w:t>achieve more in-depth thought from the pupils.</w:t>
      </w:r>
    </w:p>
    <w:p w14:paraId="2474A2F5" w14:textId="13EAAAF9" w:rsidR="00E10785" w:rsidRPr="00E10785" w:rsidRDefault="001D2D0E" w:rsidP="00E10785">
      <w:pPr>
        <w:shd w:val="clear" w:color="auto" w:fill="FFFFFF"/>
        <w:spacing w:after="420" w:line="360" w:lineRule="auto"/>
        <w:rPr>
          <w:rFonts w:eastAsia="Times New Roman" w:cstheme="minorHAnsi"/>
          <w:sz w:val="24"/>
          <w:szCs w:val="24"/>
          <w:lang w:eastAsia="en-GB"/>
        </w:rPr>
      </w:pPr>
      <w:r>
        <w:rPr>
          <w:rFonts w:eastAsia="Times New Roman" w:cstheme="minorHAnsi"/>
          <w:sz w:val="24"/>
          <w:szCs w:val="24"/>
          <w:lang w:eastAsia="en-GB"/>
        </w:rPr>
        <w:t>However,</w:t>
      </w:r>
      <w:r w:rsidR="00CA2022" w:rsidRPr="00CA2022">
        <w:rPr>
          <w:rFonts w:eastAsia="Times New Roman" w:cstheme="minorHAnsi"/>
          <w:color w:val="000000" w:themeColor="text1"/>
          <w:sz w:val="24"/>
          <w:szCs w:val="24"/>
          <w:lang w:eastAsia="en-GB"/>
        </w:rPr>
        <w:t xml:space="preserve"> </w:t>
      </w:r>
      <w:r w:rsidR="00CA2022">
        <w:rPr>
          <w:rFonts w:eastAsia="Times New Roman" w:cstheme="minorHAnsi"/>
          <w:color w:val="000000" w:themeColor="text1"/>
          <w:sz w:val="24"/>
          <w:szCs w:val="24"/>
          <w:lang w:eastAsia="en-GB"/>
        </w:rPr>
        <w:t>whe</w:t>
      </w:r>
      <w:r w:rsidR="00CA2022">
        <w:rPr>
          <w:rFonts w:eastAsia="Times New Roman" w:cstheme="minorHAnsi"/>
          <w:color w:val="000000" w:themeColor="text1"/>
          <w:sz w:val="24"/>
          <w:szCs w:val="24"/>
          <w:lang w:eastAsia="en-GB"/>
        </w:rPr>
        <w:t>n considering</w:t>
      </w:r>
      <w:r w:rsidR="00CA2022" w:rsidRPr="00E10785">
        <w:rPr>
          <w:rFonts w:eastAsia="Times New Roman" w:cstheme="minorHAnsi"/>
          <w:sz w:val="24"/>
          <w:szCs w:val="24"/>
          <w:lang w:eastAsia="en-GB"/>
        </w:rPr>
        <w:t xml:space="preserve"> </w:t>
      </w:r>
      <w:r w:rsidR="00CA2022">
        <w:rPr>
          <w:rFonts w:eastAsia="Times New Roman" w:cstheme="minorHAnsi"/>
          <w:sz w:val="24"/>
          <w:szCs w:val="24"/>
          <w:lang w:eastAsia="en-GB"/>
        </w:rPr>
        <w:t xml:space="preserve">one of the </w:t>
      </w:r>
      <w:r w:rsidR="00CA2022" w:rsidRPr="00E10785">
        <w:rPr>
          <w:rFonts w:eastAsia="Times New Roman" w:cstheme="minorHAnsi"/>
          <w:sz w:val="24"/>
          <w:szCs w:val="24"/>
          <w:lang w:eastAsia="en-GB"/>
        </w:rPr>
        <w:t>downfall</w:t>
      </w:r>
      <w:r w:rsidR="00CA2022">
        <w:rPr>
          <w:rFonts w:eastAsia="Times New Roman" w:cstheme="minorHAnsi"/>
          <w:sz w:val="24"/>
          <w:szCs w:val="24"/>
          <w:lang w:eastAsia="en-GB"/>
        </w:rPr>
        <w:t>s</w:t>
      </w:r>
      <w:r w:rsidR="00CA2022" w:rsidRPr="00E10785">
        <w:rPr>
          <w:rFonts w:eastAsia="Times New Roman" w:cstheme="minorHAnsi"/>
          <w:sz w:val="24"/>
          <w:szCs w:val="24"/>
          <w:lang w:eastAsia="en-GB"/>
        </w:rPr>
        <w:t xml:space="preserve"> </w:t>
      </w:r>
      <w:r w:rsidR="00CA2022">
        <w:rPr>
          <w:rFonts w:eastAsia="Times New Roman" w:cstheme="minorHAnsi"/>
          <w:sz w:val="24"/>
          <w:szCs w:val="24"/>
          <w:lang w:eastAsia="en-GB"/>
        </w:rPr>
        <w:t>of</w:t>
      </w:r>
      <w:r w:rsidR="00CA2022" w:rsidRPr="00E10785">
        <w:rPr>
          <w:rFonts w:eastAsia="Times New Roman" w:cstheme="minorHAnsi"/>
          <w:sz w:val="24"/>
          <w:szCs w:val="24"/>
          <w:lang w:eastAsia="en-GB"/>
        </w:rPr>
        <w:t xml:space="preserve"> the demonstration</w:t>
      </w:r>
      <w:r w:rsidR="00CA2022">
        <w:rPr>
          <w:rFonts w:eastAsia="Times New Roman" w:cstheme="minorHAnsi"/>
          <w:sz w:val="24"/>
          <w:szCs w:val="24"/>
          <w:lang w:eastAsia="en-GB"/>
        </w:rPr>
        <w:t xml:space="preserve"> being</w:t>
      </w:r>
      <w:r w:rsidR="00CA2022" w:rsidRPr="00E10785">
        <w:rPr>
          <w:rFonts w:eastAsia="Times New Roman" w:cstheme="minorHAnsi"/>
          <w:sz w:val="24"/>
          <w:szCs w:val="24"/>
          <w:lang w:eastAsia="en-GB"/>
        </w:rPr>
        <w:t xml:space="preserve"> pupils losing concentration</w:t>
      </w:r>
      <w:r w:rsidR="00CA2022" w:rsidRPr="00E10785">
        <w:rPr>
          <w:rFonts w:eastAsia="Times New Roman" w:cstheme="minorHAnsi"/>
          <w:color w:val="000000" w:themeColor="text1"/>
          <w:sz w:val="24"/>
          <w:szCs w:val="24"/>
          <w:lang w:eastAsia="en-GB"/>
        </w:rPr>
        <w:t xml:space="preserve"> </w:t>
      </w:r>
      <w:r w:rsidR="00CA2022">
        <w:rPr>
          <w:rFonts w:eastAsia="Times New Roman" w:cstheme="minorHAnsi"/>
          <w:color w:val="000000" w:themeColor="text1"/>
          <w:sz w:val="24"/>
          <w:szCs w:val="24"/>
          <w:lang w:eastAsia="en-GB"/>
        </w:rPr>
        <w:t xml:space="preserve">as highlighted by </w:t>
      </w:r>
      <w:r w:rsidR="00CA2022" w:rsidRPr="00E10785">
        <w:rPr>
          <w:rFonts w:eastAsia="Times New Roman" w:cstheme="minorHAnsi"/>
          <w:color w:val="000000" w:themeColor="text1"/>
          <w:sz w:val="24"/>
          <w:szCs w:val="24"/>
          <w:lang w:eastAsia="en-GB"/>
        </w:rPr>
        <w:t>Sever et al</w:t>
      </w:r>
      <w:r w:rsidR="00CA2022">
        <w:rPr>
          <w:rFonts w:eastAsia="Times New Roman" w:cstheme="minorHAnsi"/>
          <w:color w:val="000000" w:themeColor="text1"/>
          <w:sz w:val="24"/>
          <w:szCs w:val="24"/>
          <w:lang w:eastAsia="en-GB"/>
        </w:rPr>
        <w:t>. (</w:t>
      </w:r>
      <w:r w:rsidR="00CA2022" w:rsidRPr="00E10785">
        <w:rPr>
          <w:rFonts w:eastAsia="Times New Roman" w:cstheme="minorHAnsi"/>
          <w:color w:val="000000" w:themeColor="text1"/>
          <w:sz w:val="24"/>
          <w:szCs w:val="24"/>
          <w:lang w:eastAsia="en-GB"/>
        </w:rPr>
        <w:t>2009)</w:t>
      </w:r>
      <w:r>
        <w:rPr>
          <w:rFonts w:eastAsia="Times New Roman" w:cstheme="minorHAnsi"/>
          <w:sz w:val="24"/>
          <w:szCs w:val="24"/>
          <w:lang w:eastAsia="en-GB"/>
        </w:rPr>
        <w:t xml:space="preserve"> </w:t>
      </w:r>
      <w:r w:rsidR="00E10785" w:rsidRPr="00E10785">
        <w:rPr>
          <w:rFonts w:eastAsia="Times New Roman" w:cstheme="minorHAnsi"/>
          <w:sz w:val="24"/>
          <w:szCs w:val="24"/>
          <w:lang w:eastAsia="en-GB"/>
        </w:rPr>
        <w:t>having many in-depth exchanges with pupils during a demonstration where the pupils are stood, trying to maintain a position where they can see whilst then finding desk space to record results may not be ideal. Questioning is still absolutely essential, however losing the pace of the lesson can affect engagement, motivation and the excitement for the demonstration. There is clearly a fine balance between the two in demonstration work</w:t>
      </w:r>
      <w:r w:rsidR="00CA2022">
        <w:rPr>
          <w:rFonts w:eastAsia="Times New Roman" w:cstheme="minorHAnsi"/>
          <w:sz w:val="24"/>
          <w:szCs w:val="24"/>
          <w:lang w:eastAsia="en-GB"/>
        </w:rPr>
        <w:t>.</w:t>
      </w:r>
    </w:p>
    <w:p w14:paraId="6B8BADE3" w14:textId="26650ACC" w:rsidR="00E10785" w:rsidRPr="00E10785" w:rsidRDefault="00E10785" w:rsidP="00E10785">
      <w:pPr>
        <w:spacing w:line="360" w:lineRule="auto"/>
        <w:rPr>
          <w:rFonts w:cstheme="minorHAnsi"/>
          <w:sz w:val="24"/>
          <w:szCs w:val="24"/>
        </w:rPr>
      </w:pPr>
      <w:r w:rsidRPr="00E10785">
        <w:rPr>
          <w:rFonts w:cstheme="minorHAnsi"/>
          <w:color w:val="000000" w:themeColor="text1"/>
          <w:sz w:val="24"/>
          <w:szCs w:val="24"/>
        </w:rPr>
        <w:t xml:space="preserve">With modern technology science teachers have the option to avoid the demonstration </w:t>
      </w:r>
      <w:r w:rsidR="00661211">
        <w:rPr>
          <w:rFonts w:cstheme="minorHAnsi"/>
          <w:color w:val="000000" w:themeColor="text1"/>
          <w:sz w:val="24"/>
          <w:szCs w:val="24"/>
        </w:rPr>
        <w:t xml:space="preserve">altogether </w:t>
      </w:r>
      <w:r w:rsidRPr="00E10785">
        <w:rPr>
          <w:rFonts w:cstheme="minorHAnsi"/>
          <w:color w:val="000000" w:themeColor="text1"/>
          <w:sz w:val="24"/>
          <w:szCs w:val="24"/>
        </w:rPr>
        <w:t>and use video clips. It was interesting to note that in his research Sever et al. (2009) found that</w:t>
      </w:r>
      <w:r w:rsidRPr="00E10785">
        <w:rPr>
          <w:rFonts w:cstheme="minorHAnsi"/>
          <w:sz w:val="24"/>
          <w:szCs w:val="24"/>
        </w:rPr>
        <w:t xml:space="preserve"> video-based demonstrations were just as effective as teacher demonstrations, although as the participants in this study were adults it is not possible to make direct comparisons. The video clip was decided against for the microteach in favour of the teacher demonstration for the following reasons. It can be argued that younger pupils need more guidance in order to follow what is happening, in addition questioning and interacting with the pupils to challenge and monitor understanding would be more difficult without stopping and starting the video interrupting the flow and pace of the lesson. It can also be argued that seeing the substances in real life gives an enhanced visual and sensory experience. Video however could have its benefits in terms of a back-up for an unsuccessful demonstration or as a replay to recap fast reactions. </w:t>
      </w:r>
    </w:p>
    <w:p w14:paraId="689ACEFB" w14:textId="77777777" w:rsidR="00E10785" w:rsidRPr="00E10785" w:rsidRDefault="00E10785" w:rsidP="00E10785">
      <w:pPr>
        <w:spacing w:line="360" w:lineRule="auto"/>
        <w:rPr>
          <w:rFonts w:cstheme="minorHAnsi"/>
          <w:sz w:val="24"/>
          <w:szCs w:val="24"/>
        </w:rPr>
      </w:pPr>
      <w:r w:rsidRPr="00E10785">
        <w:rPr>
          <w:rFonts w:cstheme="minorHAnsi"/>
          <w:sz w:val="24"/>
          <w:szCs w:val="24"/>
        </w:rPr>
        <w:t xml:space="preserve">In conclusion, it was considered vital for the pupils to see the demonstration at the macroscopic level. It would be interesting to further explore the use of STEM resources for the sub-microscopic by using </w:t>
      </w:r>
      <w:r w:rsidRPr="00E10785">
        <w:rPr>
          <w:rFonts w:cstheme="minorHAnsi"/>
          <w:color w:val="000000" w:themeColor="text1"/>
          <w:sz w:val="24"/>
          <w:szCs w:val="24"/>
        </w:rPr>
        <w:t xml:space="preserve">computer software to show </w:t>
      </w:r>
      <w:r w:rsidRPr="00E10785">
        <w:rPr>
          <w:rFonts w:cstheme="minorHAnsi"/>
          <w:sz w:val="24"/>
          <w:szCs w:val="24"/>
        </w:rPr>
        <w:t xml:space="preserve">the changing configuration of atoms as a compound is being made. </w:t>
      </w:r>
    </w:p>
    <w:p w14:paraId="2E1878A7" w14:textId="3DE9EC69" w:rsidR="00E10785" w:rsidRDefault="00E10785" w:rsidP="00E10785">
      <w:pPr>
        <w:spacing w:line="360" w:lineRule="auto"/>
        <w:rPr>
          <w:rFonts w:cstheme="minorHAnsi"/>
          <w:sz w:val="24"/>
          <w:szCs w:val="24"/>
          <w:u w:val="single"/>
        </w:rPr>
      </w:pPr>
    </w:p>
    <w:p w14:paraId="521F4313" w14:textId="77777777" w:rsidR="00E10785" w:rsidRPr="00E10785" w:rsidRDefault="00E10785" w:rsidP="00E10785">
      <w:pPr>
        <w:spacing w:line="360" w:lineRule="auto"/>
        <w:rPr>
          <w:rFonts w:cstheme="minorHAnsi"/>
          <w:sz w:val="24"/>
          <w:szCs w:val="24"/>
          <w:u w:val="single"/>
        </w:rPr>
      </w:pPr>
    </w:p>
    <w:p w14:paraId="398F0F46" w14:textId="76001D8E" w:rsidR="00E10785" w:rsidRPr="00E10785" w:rsidRDefault="00E10785" w:rsidP="00E10785">
      <w:pPr>
        <w:spacing w:line="360" w:lineRule="auto"/>
        <w:rPr>
          <w:rFonts w:cstheme="minorHAnsi"/>
          <w:sz w:val="28"/>
          <w:szCs w:val="28"/>
          <w:u w:val="single"/>
        </w:rPr>
      </w:pPr>
      <w:r w:rsidRPr="00E10785">
        <w:rPr>
          <w:rFonts w:cstheme="minorHAnsi"/>
          <w:sz w:val="28"/>
          <w:szCs w:val="28"/>
          <w:u w:val="single"/>
        </w:rPr>
        <w:t>Evaluation</w:t>
      </w:r>
    </w:p>
    <w:p w14:paraId="41504E73" w14:textId="77777777" w:rsidR="00E10785" w:rsidRPr="00E10785" w:rsidRDefault="00E10785" w:rsidP="00E10785">
      <w:pPr>
        <w:spacing w:line="360" w:lineRule="auto"/>
        <w:rPr>
          <w:rFonts w:cstheme="minorHAnsi"/>
          <w:color w:val="000000" w:themeColor="text1"/>
          <w:sz w:val="24"/>
          <w:szCs w:val="24"/>
        </w:rPr>
      </w:pPr>
      <w:r w:rsidRPr="00E10785">
        <w:rPr>
          <w:rFonts w:cstheme="minorHAnsi"/>
          <w:color w:val="000000" w:themeColor="text1"/>
          <w:sz w:val="24"/>
          <w:szCs w:val="24"/>
        </w:rPr>
        <w:t xml:space="preserve">After considering research evidence a number of revisions could be made to the lesson undertaken. Firstly, the lesson was too long and tried to incorporate too much information when considering the objective of the lesson and the misconception it was designed to address. </w:t>
      </w:r>
    </w:p>
    <w:p w14:paraId="40DE68FF" w14:textId="77777777" w:rsidR="00E10785" w:rsidRPr="00E10785" w:rsidRDefault="00E10785" w:rsidP="00E10785">
      <w:pPr>
        <w:spacing w:line="360" w:lineRule="auto"/>
        <w:rPr>
          <w:rFonts w:cstheme="minorHAnsi"/>
          <w:color w:val="000000" w:themeColor="text1"/>
          <w:sz w:val="24"/>
          <w:szCs w:val="24"/>
        </w:rPr>
      </w:pPr>
      <w:r w:rsidRPr="00E10785">
        <w:rPr>
          <w:rFonts w:cstheme="minorHAnsi"/>
          <w:color w:val="000000" w:themeColor="text1"/>
          <w:sz w:val="24"/>
          <w:szCs w:val="24"/>
        </w:rPr>
        <w:t xml:space="preserve">The reasoning behind adding the sub-microscopic learning after the demonstration was in response to Hofgartner (2019) thoughts on linking the macroscopic to sub-microscopic focusing on two aspects of the Johnstone Triangle during demonstration work. </w:t>
      </w:r>
    </w:p>
    <w:p w14:paraId="2F6EC299" w14:textId="23441FD7" w:rsidR="00E10785" w:rsidRPr="00E10785" w:rsidRDefault="00E10785" w:rsidP="00E10785">
      <w:pPr>
        <w:spacing w:line="360" w:lineRule="auto"/>
        <w:rPr>
          <w:rFonts w:cstheme="minorHAnsi"/>
          <w:color w:val="000000" w:themeColor="text1"/>
          <w:sz w:val="24"/>
          <w:szCs w:val="24"/>
        </w:rPr>
      </w:pPr>
      <w:r w:rsidRPr="00E10785">
        <w:rPr>
          <w:rFonts w:cstheme="minorHAnsi"/>
          <w:color w:val="000000" w:themeColor="text1"/>
          <w:sz w:val="24"/>
          <w:szCs w:val="24"/>
        </w:rPr>
        <w:t xml:space="preserve">It was thought that it would be important to make this link at the same time as observing properties at the macroscopic level, however on reflection (considering time constraints of the microteach) this should have been done in a subsequent lesson. </w:t>
      </w:r>
      <w:r w:rsidR="00B158AD">
        <w:rPr>
          <w:rFonts w:cstheme="minorHAnsi"/>
          <w:color w:val="000000" w:themeColor="text1"/>
          <w:sz w:val="24"/>
          <w:szCs w:val="24"/>
        </w:rPr>
        <w:t>The next lesson</w:t>
      </w:r>
      <w:r w:rsidRPr="00E10785">
        <w:rPr>
          <w:rFonts w:cstheme="minorHAnsi"/>
          <w:color w:val="000000" w:themeColor="text1"/>
          <w:sz w:val="24"/>
          <w:szCs w:val="24"/>
        </w:rPr>
        <w:t xml:space="preserve"> could have involved activating prior knowledge of the learning that had taken place at the macroscopic level and could then have incorporated modelling work on elements and compounds which could then lead to word and symbol equations to link all three areas of Johnstone </w:t>
      </w:r>
      <w:r w:rsidR="00050CC2">
        <w:rPr>
          <w:rFonts w:cstheme="minorHAnsi"/>
          <w:color w:val="000000" w:themeColor="text1"/>
          <w:sz w:val="24"/>
          <w:szCs w:val="24"/>
        </w:rPr>
        <w:t>T</w:t>
      </w:r>
      <w:r w:rsidRPr="00E10785">
        <w:rPr>
          <w:rFonts w:cstheme="minorHAnsi"/>
          <w:color w:val="000000" w:themeColor="text1"/>
          <w:sz w:val="24"/>
          <w:szCs w:val="24"/>
        </w:rPr>
        <w:t xml:space="preserve">riangle.  </w:t>
      </w:r>
    </w:p>
    <w:p w14:paraId="472C37C1" w14:textId="497F16A3" w:rsidR="00E10785" w:rsidRPr="00E10785" w:rsidRDefault="00E10785" w:rsidP="00E10785">
      <w:pPr>
        <w:spacing w:line="360" w:lineRule="auto"/>
        <w:rPr>
          <w:rFonts w:cstheme="minorHAnsi"/>
          <w:color w:val="000000" w:themeColor="text1"/>
          <w:sz w:val="24"/>
          <w:szCs w:val="24"/>
        </w:rPr>
      </w:pPr>
      <w:r w:rsidRPr="00E10785">
        <w:rPr>
          <w:rFonts w:cstheme="minorHAnsi"/>
          <w:color w:val="000000" w:themeColor="text1"/>
          <w:sz w:val="24"/>
          <w:szCs w:val="24"/>
        </w:rPr>
        <w:t>Secondly, instead of trying to make the macroscopic/sub-microscopic link</w:t>
      </w:r>
      <w:r w:rsidR="00E70307">
        <w:rPr>
          <w:rFonts w:cstheme="minorHAnsi"/>
          <w:color w:val="000000" w:themeColor="text1"/>
          <w:sz w:val="24"/>
          <w:szCs w:val="24"/>
        </w:rPr>
        <w:t>s</w:t>
      </w:r>
      <w:r w:rsidRPr="00E10785">
        <w:rPr>
          <w:rFonts w:cstheme="minorHAnsi"/>
          <w:color w:val="000000" w:themeColor="text1"/>
          <w:sz w:val="24"/>
          <w:szCs w:val="24"/>
        </w:rPr>
        <w:t xml:space="preserve"> during the microteach it may have been more beneficial to further demonstrate the difference</w:t>
      </w:r>
      <w:r w:rsidR="00B158AD">
        <w:rPr>
          <w:rFonts w:cstheme="minorHAnsi"/>
          <w:color w:val="000000" w:themeColor="text1"/>
          <w:sz w:val="24"/>
          <w:szCs w:val="24"/>
        </w:rPr>
        <w:t>s</w:t>
      </w:r>
      <w:r w:rsidRPr="00E10785">
        <w:rPr>
          <w:rFonts w:cstheme="minorHAnsi"/>
          <w:color w:val="000000" w:themeColor="text1"/>
          <w:sz w:val="24"/>
          <w:szCs w:val="24"/>
        </w:rPr>
        <w:t xml:space="preserve"> in properties between the elements iron and sulfur and the properties of iron sulfide. This could have been done by adding hydrochloric acid to each substance so that the pupils c</w:t>
      </w:r>
      <w:r w:rsidR="00B158AD">
        <w:rPr>
          <w:rFonts w:cstheme="minorHAnsi"/>
          <w:color w:val="000000" w:themeColor="text1"/>
          <w:sz w:val="24"/>
          <w:szCs w:val="24"/>
        </w:rPr>
        <w:t>ould</w:t>
      </w:r>
      <w:r w:rsidRPr="00E10785">
        <w:rPr>
          <w:rFonts w:cstheme="minorHAnsi"/>
          <w:color w:val="000000" w:themeColor="text1"/>
          <w:sz w:val="24"/>
          <w:szCs w:val="24"/>
        </w:rPr>
        <w:t xml:space="preserve"> observe that iron sulfide produces the gas hydrogen sulfide which reacts with lead nitrate to form shiny lead sulfide, and with the zinc sulfate to form solid zinc sulfide and that it decolours potassium manganate. The mixture would demonstrate no change to the same substances as only hydrogen gas is produced, this demonstrates the differences in their properties in that a different gas is produced in the reaction with hydrochloric acid (CLEAPS, n.d.).</w:t>
      </w:r>
    </w:p>
    <w:p w14:paraId="008CCD14" w14:textId="0DE7A848" w:rsidR="008B2F49" w:rsidRPr="00E10785" w:rsidRDefault="00E10785" w:rsidP="008B2F49">
      <w:pPr>
        <w:shd w:val="clear" w:color="auto" w:fill="FFFFFF"/>
        <w:spacing w:after="420" w:line="360" w:lineRule="auto"/>
        <w:rPr>
          <w:rFonts w:eastAsia="Times New Roman" w:cstheme="minorHAnsi"/>
          <w:sz w:val="24"/>
          <w:szCs w:val="24"/>
          <w:lang w:eastAsia="en-GB"/>
        </w:rPr>
      </w:pPr>
      <w:r w:rsidRPr="00E10785">
        <w:rPr>
          <w:rFonts w:cstheme="minorHAnsi"/>
          <w:color w:val="000000" w:themeColor="text1"/>
          <w:sz w:val="24"/>
          <w:szCs w:val="24"/>
        </w:rPr>
        <w:t>Thirdly,</w:t>
      </w:r>
      <w:r w:rsidR="00BC4A9C">
        <w:rPr>
          <w:rFonts w:cstheme="minorHAnsi"/>
          <w:color w:val="000000" w:themeColor="text1"/>
          <w:sz w:val="24"/>
          <w:szCs w:val="24"/>
        </w:rPr>
        <w:t xml:space="preserve"> </w:t>
      </w:r>
      <w:r w:rsidR="008B2F49">
        <w:rPr>
          <w:rFonts w:cstheme="minorHAnsi"/>
          <w:color w:val="000000" w:themeColor="text1"/>
          <w:sz w:val="24"/>
          <w:szCs w:val="24"/>
        </w:rPr>
        <w:t>the longer exchanges between pupil and teacher and between peers could have been reserved for when more detail was needed. This could be to compare properties of the compound and their elements, when linking to the sub-microscopic and when asking pupils to apply their understanding.  This would also be a good opportunity for peers and teachers to scaffold and model metacognitive skills as highlighted by Kaiser (2018).</w:t>
      </w:r>
    </w:p>
    <w:p w14:paraId="606B7E6F" w14:textId="42D4DAE0" w:rsidR="00C1140C" w:rsidRDefault="00B50BC1" w:rsidP="00E10785">
      <w:pPr>
        <w:spacing w:line="360" w:lineRule="auto"/>
        <w:rPr>
          <w:rFonts w:cstheme="minorHAnsi"/>
          <w:color w:val="000000" w:themeColor="text1"/>
          <w:sz w:val="24"/>
          <w:szCs w:val="24"/>
          <w:shd w:val="clear" w:color="auto" w:fill="FFFFFF"/>
        </w:rPr>
      </w:pPr>
      <w:r>
        <w:rPr>
          <w:rFonts w:cstheme="minorHAnsi"/>
          <w:color w:val="000000" w:themeColor="text1"/>
          <w:sz w:val="24"/>
          <w:szCs w:val="24"/>
        </w:rPr>
        <w:t xml:space="preserve">In addition, </w:t>
      </w:r>
      <w:r w:rsidR="00D26AA5">
        <w:rPr>
          <w:rFonts w:cstheme="minorHAnsi"/>
          <w:color w:val="000000" w:themeColor="text1"/>
          <w:sz w:val="24"/>
          <w:szCs w:val="24"/>
        </w:rPr>
        <w:t>if</w:t>
      </w:r>
      <w:r w:rsidR="00E10785" w:rsidRPr="00E10785">
        <w:rPr>
          <w:rFonts w:cstheme="minorHAnsi"/>
          <w:color w:val="000000" w:themeColor="text1"/>
          <w:sz w:val="24"/>
          <w:szCs w:val="24"/>
        </w:rPr>
        <w:t xml:space="preserve"> more time available during the demonstration as a result of not including additional tasks</w:t>
      </w:r>
      <w:r w:rsidR="00E81FB3">
        <w:rPr>
          <w:rFonts w:cstheme="minorHAnsi"/>
          <w:color w:val="000000" w:themeColor="text1"/>
          <w:sz w:val="24"/>
          <w:szCs w:val="24"/>
        </w:rPr>
        <w:t xml:space="preserve"> more </w:t>
      </w:r>
      <w:r w:rsidR="00E10785" w:rsidRPr="00E10785">
        <w:rPr>
          <w:rFonts w:cstheme="minorHAnsi"/>
          <w:color w:val="000000" w:themeColor="text1"/>
          <w:sz w:val="24"/>
          <w:szCs w:val="24"/>
        </w:rPr>
        <w:t xml:space="preserve">time could have been focused on developing the pupil’s metacognition skills of monitoring and evaluating their learning as outlined by the Education Endowment Foundation (n.d.). Pupils would have been aware of the challenge </w:t>
      </w:r>
      <w:r w:rsidR="00AA7CB0">
        <w:rPr>
          <w:rFonts w:cstheme="minorHAnsi"/>
          <w:color w:val="000000" w:themeColor="text1"/>
          <w:sz w:val="24"/>
          <w:szCs w:val="24"/>
        </w:rPr>
        <w:t>(</w:t>
      </w:r>
      <w:r w:rsidR="00E10785" w:rsidRPr="00E10785">
        <w:rPr>
          <w:rFonts w:cstheme="minorHAnsi"/>
          <w:color w:val="000000" w:themeColor="text1"/>
          <w:sz w:val="24"/>
          <w:szCs w:val="24"/>
        </w:rPr>
        <w:t xml:space="preserve">outlined at the start of the lesson) and could have used these skills to monitor and self-regulate to improve work. It would be interesting to explore these </w:t>
      </w:r>
      <w:r>
        <w:rPr>
          <w:rFonts w:cstheme="minorHAnsi"/>
          <w:color w:val="000000" w:themeColor="text1"/>
          <w:sz w:val="24"/>
          <w:szCs w:val="24"/>
        </w:rPr>
        <w:t xml:space="preserve">ideas </w:t>
      </w:r>
      <w:r w:rsidR="00E10785" w:rsidRPr="00E10785">
        <w:rPr>
          <w:rFonts w:cstheme="minorHAnsi"/>
          <w:color w:val="000000" w:themeColor="text1"/>
          <w:sz w:val="24"/>
          <w:szCs w:val="24"/>
        </w:rPr>
        <w:t xml:space="preserve">further as the research undertaken for this study suggests they have a substantial impact on success rates particularly for the less able pupils White and </w:t>
      </w:r>
      <w:r w:rsidR="00E10785" w:rsidRPr="00E10785">
        <w:rPr>
          <w:rFonts w:cstheme="minorHAnsi"/>
          <w:color w:val="000000" w:themeColor="text1"/>
          <w:sz w:val="24"/>
          <w:szCs w:val="24"/>
          <w:shd w:val="clear" w:color="auto" w:fill="FFFFFF"/>
        </w:rPr>
        <w:t>Frederiksen (1998).</w:t>
      </w:r>
    </w:p>
    <w:p w14:paraId="364507B0" w14:textId="77777777" w:rsidR="00B50BC1" w:rsidRDefault="00B50BC1" w:rsidP="00B50BC1">
      <w:pPr>
        <w:spacing w:line="360" w:lineRule="auto"/>
        <w:rPr>
          <w:rFonts w:cstheme="minorHAnsi"/>
          <w:color w:val="000000" w:themeColor="text1"/>
          <w:sz w:val="24"/>
          <w:szCs w:val="24"/>
          <w:shd w:val="clear" w:color="auto" w:fill="FFFFFF"/>
        </w:rPr>
      </w:pPr>
    </w:p>
    <w:p w14:paraId="2E38ADA6" w14:textId="431B0FD9" w:rsidR="005F3C83" w:rsidRPr="00E10785" w:rsidRDefault="00B50BC1" w:rsidP="005F3C83">
      <w:pPr>
        <w:spacing w:line="360" w:lineRule="auto"/>
        <w:rPr>
          <w:rFonts w:cstheme="minorHAnsi"/>
          <w:color w:val="000000" w:themeColor="text1"/>
          <w:sz w:val="24"/>
          <w:szCs w:val="24"/>
        </w:rPr>
      </w:pPr>
      <w:r>
        <w:rPr>
          <w:rFonts w:cstheme="minorHAnsi"/>
          <w:color w:val="000000" w:themeColor="text1"/>
          <w:sz w:val="24"/>
          <w:szCs w:val="24"/>
        </w:rPr>
        <w:t>Finally,</w:t>
      </w:r>
      <w:r w:rsidR="008B2F49" w:rsidRPr="008B2F49">
        <w:rPr>
          <w:rFonts w:cstheme="minorHAnsi"/>
          <w:color w:val="000000" w:themeColor="text1"/>
          <w:sz w:val="24"/>
          <w:szCs w:val="24"/>
        </w:rPr>
        <w:t xml:space="preserve"> </w:t>
      </w:r>
      <w:r w:rsidR="005F3C83">
        <w:rPr>
          <w:rFonts w:cstheme="minorHAnsi"/>
          <w:color w:val="000000" w:themeColor="text1"/>
          <w:sz w:val="24"/>
          <w:szCs w:val="24"/>
        </w:rPr>
        <w:t>it is not clear if the hook used as the</w:t>
      </w:r>
      <w:r w:rsidR="008B2F49">
        <w:rPr>
          <w:rFonts w:cstheme="minorHAnsi"/>
          <w:color w:val="000000" w:themeColor="text1"/>
          <w:sz w:val="24"/>
          <w:szCs w:val="24"/>
        </w:rPr>
        <w:t xml:space="preserve"> </w:t>
      </w:r>
      <w:r w:rsidR="008B2F49" w:rsidRPr="00E10785">
        <w:rPr>
          <w:rFonts w:cstheme="minorHAnsi"/>
          <w:color w:val="000000" w:themeColor="text1"/>
          <w:sz w:val="24"/>
          <w:szCs w:val="24"/>
        </w:rPr>
        <w:t>starter</w:t>
      </w:r>
      <w:r w:rsidR="005F3C83">
        <w:rPr>
          <w:rFonts w:cstheme="minorHAnsi"/>
          <w:color w:val="000000" w:themeColor="text1"/>
          <w:sz w:val="24"/>
          <w:szCs w:val="24"/>
        </w:rPr>
        <w:t xml:space="preserve"> would have been effective</w:t>
      </w:r>
      <w:r w:rsidR="008B2F49" w:rsidRPr="00E10785">
        <w:rPr>
          <w:rFonts w:cstheme="minorHAnsi"/>
          <w:color w:val="000000" w:themeColor="text1"/>
          <w:sz w:val="24"/>
          <w:szCs w:val="24"/>
        </w:rPr>
        <w:t xml:space="preserve"> </w:t>
      </w:r>
      <w:r w:rsidR="008B2F49">
        <w:rPr>
          <w:rFonts w:cstheme="minorHAnsi"/>
          <w:color w:val="000000" w:themeColor="text1"/>
          <w:sz w:val="24"/>
          <w:szCs w:val="24"/>
        </w:rPr>
        <w:t xml:space="preserve">or if a starter </w:t>
      </w:r>
      <w:r w:rsidR="008B2F49" w:rsidRPr="00E10785">
        <w:rPr>
          <w:rFonts w:cstheme="minorHAnsi"/>
          <w:color w:val="000000" w:themeColor="text1"/>
          <w:sz w:val="24"/>
          <w:szCs w:val="24"/>
        </w:rPr>
        <w:t xml:space="preserve">designed to </w:t>
      </w:r>
      <w:r w:rsidR="008B2F49">
        <w:rPr>
          <w:rFonts w:cstheme="minorHAnsi"/>
          <w:color w:val="000000" w:themeColor="text1"/>
          <w:sz w:val="24"/>
          <w:szCs w:val="24"/>
        </w:rPr>
        <w:t xml:space="preserve">simply </w:t>
      </w:r>
      <w:r w:rsidR="008B2F49" w:rsidRPr="00E10785">
        <w:rPr>
          <w:rFonts w:cstheme="minorHAnsi"/>
          <w:color w:val="000000" w:themeColor="text1"/>
          <w:sz w:val="24"/>
          <w:szCs w:val="24"/>
        </w:rPr>
        <w:t>recall information in a more traditional way would have bee</w:t>
      </w:r>
      <w:r w:rsidR="005F3C83">
        <w:rPr>
          <w:rFonts w:cstheme="minorHAnsi"/>
          <w:color w:val="000000" w:themeColor="text1"/>
          <w:sz w:val="24"/>
          <w:szCs w:val="24"/>
        </w:rPr>
        <w:t>n best</w:t>
      </w:r>
      <w:r w:rsidR="008B2F49" w:rsidRPr="00E10785">
        <w:rPr>
          <w:rFonts w:cstheme="minorHAnsi"/>
          <w:color w:val="000000" w:themeColor="text1"/>
          <w:sz w:val="24"/>
          <w:szCs w:val="24"/>
        </w:rPr>
        <w:t xml:space="preserve">. </w:t>
      </w:r>
      <w:r w:rsidRPr="00E10785">
        <w:rPr>
          <w:rFonts w:cstheme="minorHAnsi"/>
          <w:color w:val="000000" w:themeColor="text1"/>
          <w:sz w:val="24"/>
          <w:szCs w:val="24"/>
        </w:rPr>
        <w:t>Willingham (2009, cited in Hatti, 2012) claims that there are better places in the lesson to use the hook other than the start</w:t>
      </w:r>
      <w:r w:rsidR="005F3C83">
        <w:rPr>
          <w:rFonts w:cstheme="minorHAnsi"/>
          <w:color w:val="000000" w:themeColor="text1"/>
          <w:sz w:val="24"/>
          <w:szCs w:val="24"/>
        </w:rPr>
        <w:t xml:space="preserve">. </w:t>
      </w:r>
      <w:r>
        <w:rPr>
          <w:rFonts w:cstheme="minorHAnsi"/>
          <w:color w:val="000000" w:themeColor="text1"/>
          <w:sz w:val="24"/>
          <w:szCs w:val="24"/>
        </w:rPr>
        <w:t xml:space="preserve">He also claims </w:t>
      </w:r>
      <w:r w:rsidRPr="00E10785">
        <w:rPr>
          <w:rFonts w:cstheme="minorHAnsi"/>
          <w:color w:val="000000" w:themeColor="text1"/>
          <w:sz w:val="24"/>
          <w:szCs w:val="24"/>
        </w:rPr>
        <w:t>that connecting the hook and the point it</w:t>
      </w:r>
      <w:r w:rsidR="005F3C83">
        <w:rPr>
          <w:rFonts w:cstheme="minorHAnsi"/>
          <w:color w:val="000000" w:themeColor="text1"/>
          <w:sz w:val="24"/>
          <w:szCs w:val="24"/>
        </w:rPr>
        <w:t xml:space="preserve"> i</w:t>
      </w:r>
      <w:r w:rsidRPr="00E10785">
        <w:rPr>
          <w:rFonts w:cstheme="minorHAnsi"/>
          <w:color w:val="000000" w:themeColor="text1"/>
          <w:sz w:val="24"/>
          <w:szCs w:val="24"/>
        </w:rPr>
        <w:t>s designed to make should be the main idea from the lesson</w:t>
      </w:r>
      <w:r w:rsidR="005F3C83">
        <w:rPr>
          <w:rFonts w:cstheme="minorHAnsi"/>
          <w:color w:val="000000" w:themeColor="text1"/>
          <w:sz w:val="24"/>
          <w:szCs w:val="24"/>
        </w:rPr>
        <w:t>. This</w:t>
      </w:r>
      <w:r>
        <w:rPr>
          <w:rFonts w:cstheme="minorHAnsi"/>
          <w:color w:val="000000" w:themeColor="text1"/>
          <w:sz w:val="24"/>
          <w:szCs w:val="24"/>
        </w:rPr>
        <w:t xml:space="preserve"> was the case in the microteach and although a </w:t>
      </w:r>
      <w:r w:rsidRPr="00E10785">
        <w:rPr>
          <w:rFonts w:cstheme="minorHAnsi"/>
          <w:color w:val="000000" w:themeColor="text1"/>
          <w:sz w:val="24"/>
          <w:szCs w:val="24"/>
        </w:rPr>
        <w:t xml:space="preserve">hook was used at the start of the lesson it was revisited at the end whereby pupils transferred knowledge to connect ideas from the lesson. </w:t>
      </w:r>
      <w:r w:rsidR="005F3C83" w:rsidRPr="00E10785">
        <w:rPr>
          <w:rFonts w:cstheme="minorHAnsi"/>
          <w:color w:val="000000" w:themeColor="text1"/>
          <w:sz w:val="24"/>
          <w:szCs w:val="24"/>
        </w:rPr>
        <w:t>Th</w:t>
      </w:r>
      <w:r w:rsidR="005F3C83">
        <w:rPr>
          <w:rFonts w:cstheme="minorHAnsi"/>
          <w:color w:val="000000" w:themeColor="text1"/>
          <w:sz w:val="24"/>
          <w:szCs w:val="24"/>
        </w:rPr>
        <w:t xml:space="preserve">e effectiveness of this </w:t>
      </w:r>
      <w:r w:rsidR="005F3C83" w:rsidRPr="00E10785">
        <w:rPr>
          <w:rFonts w:cstheme="minorHAnsi"/>
          <w:color w:val="000000" w:themeColor="text1"/>
          <w:sz w:val="24"/>
          <w:szCs w:val="24"/>
        </w:rPr>
        <w:t>would be an area of exploration in future lessons.</w:t>
      </w:r>
    </w:p>
    <w:p w14:paraId="48330FAB" w14:textId="4F6A8941" w:rsidR="00B50BC1" w:rsidRPr="00E10785" w:rsidRDefault="00B50BC1" w:rsidP="00B50BC1">
      <w:pPr>
        <w:spacing w:line="360" w:lineRule="auto"/>
        <w:rPr>
          <w:rFonts w:cstheme="minorHAnsi"/>
          <w:color w:val="000000" w:themeColor="text1"/>
          <w:sz w:val="24"/>
          <w:szCs w:val="24"/>
        </w:rPr>
      </w:pPr>
    </w:p>
    <w:p w14:paraId="05861A81" w14:textId="77777777" w:rsidR="0076343A" w:rsidRDefault="0076343A" w:rsidP="00E10785">
      <w:pPr>
        <w:spacing w:line="360" w:lineRule="auto"/>
        <w:rPr>
          <w:rFonts w:cstheme="minorHAnsi"/>
          <w:color w:val="000000" w:themeColor="text1"/>
          <w:sz w:val="24"/>
          <w:szCs w:val="24"/>
          <w:shd w:val="clear" w:color="auto" w:fill="FFFFFF"/>
        </w:rPr>
      </w:pPr>
    </w:p>
    <w:p w14:paraId="56FD4885" w14:textId="4FC64D08" w:rsidR="00E10785" w:rsidRPr="00E10785" w:rsidRDefault="00E10785" w:rsidP="00E10785">
      <w:pPr>
        <w:spacing w:line="360" w:lineRule="auto"/>
        <w:rPr>
          <w:rFonts w:cstheme="minorHAnsi"/>
          <w:color w:val="000000" w:themeColor="text1"/>
          <w:sz w:val="28"/>
          <w:szCs w:val="28"/>
        </w:rPr>
      </w:pPr>
      <w:r w:rsidRPr="00E10785">
        <w:rPr>
          <w:rFonts w:cstheme="minorHAnsi"/>
          <w:sz w:val="28"/>
          <w:szCs w:val="28"/>
          <w:u w:val="single"/>
        </w:rPr>
        <w:t>Conclusion</w:t>
      </w:r>
    </w:p>
    <w:p w14:paraId="5E51A053" w14:textId="0EC7D316" w:rsidR="00E10785" w:rsidRPr="00E10785" w:rsidRDefault="00E10785" w:rsidP="00E10785">
      <w:pPr>
        <w:spacing w:line="360" w:lineRule="auto"/>
        <w:rPr>
          <w:rFonts w:cstheme="minorHAnsi"/>
          <w:sz w:val="24"/>
          <w:szCs w:val="24"/>
        </w:rPr>
      </w:pPr>
      <w:r w:rsidRPr="00E10785">
        <w:rPr>
          <w:rFonts w:cstheme="minorHAnsi"/>
          <w:sz w:val="24"/>
          <w:szCs w:val="24"/>
        </w:rPr>
        <w:t>In conclusion, it is essential to pupils future understanding of more complex topics in science that misconceptions are identified and rectified (</w:t>
      </w:r>
      <w:r>
        <w:rPr>
          <w:rFonts w:cstheme="minorHAnsi"/>
          <w:sz w:val="24"/>
          <w:szCs w:val="24"/>
        </w:rPr>
        <w:t>Kaiser, 2018</w:t>
      </w:r>
      <w:r w:rsidRPr="00E10785">
        <w:rPr>
          <w:rFonts w:cstheme="minorHAnsi"/>
          <w:sz w:val="24"/>
          <w:szCs w:val="24"/>
        </w:rPr>
        <w:t>).</w:t>
      </w:r>
      <w:r w:rsidR="00FF3DA3">
        <w:rPr>
          <w:rFonts w:cstheme="minorHAnsi"/>
          <w:sz w:val="24"/>
          <w:szCs w:val="24"/>
        </w:rPr>
        <w:t xml:space="preserve"> De</w:t>
      </w:r>
      <w:r w:rsidR="00AA7CB0">
        <w:rPr>
          <w:rFonts w:cstheme="minorHAnsi"/>
          <w:sz w:val="24"/>
          <w:szCs w:val="24"/>
        </w:rPr>
        <w:t xml:space="preserve">monstrations are clearly an effective way to do this </w:t>
      </w:r>
      <w:r w:rsidR="00FF3DA3">
        <w:rPr>
          <w:rFonts w:cstheme="minorHAnsi"/>
          <w:sz w:val="24"/>
          <w:szCs w:val="24"/>
        </w:rPr>
        <w:t>(</w:t>
      </w:r>
      <w:r w:rsidR="00AA7CB0">
        <w:rPr>
          <w:rFonts w:cstheme="minorHAnsi"/>
          <w:sz w:val="24"/>
          <w:szCs w:val="24"/>
        </w:rPr>
        <w:t>as outlined by research</w:t>
      </w:r>
      <w:r w:rsidR="00FF3DA3">
        <w:rPr>
          <w:rFonts w:cstheme="minorHAnsi"/>
          <w:sz w:val="24"/>
          <w:szCs w:val="24"/>
        </w:rPr>
        <w:t>)</w:t>
      </w:r>
      <w:r w:rsidR="00FF3DA3" w:rsidRPr="00FF3DA3">
        <w:rPr>
          <w:rFonts w:cstheme="minorHAnsi"/>
          <w:sz w:val="24"/>
          <w:szCs w:val="24"/>
        </w:rPr>
        <w:t xml:space="preserve"> </w:t>
      </w:r>
      <w:r w:rsidR="00FF3DA3" w:rsidRPr="00E10785">
        <w:rPr>
          <w:rFonts w:cstheme="minorHAnsi"/>
          <w:sz w:val="24"/>
          <w:szCs w:val="24"/>
        </w:rPr>
        <w:t>whereby the pupil can be hel</w:t>
      </w:r>
      <w:r w:rsidR="00FF3DA3">
        <w:rPr>
          <w:rFonts w:cstheme="minorHAnsi"/>
          <w:sz w:val="24"/>
          <w:szCs w:val="24"/>
        </w:rPr>
        <w:t>p</w:t>
      </w:r>
      <w:r w:rsidR="00FF3DA3" w:rsidRPr="00E10785">
        <w:rPr>
          <w:rFonts w:cstheme="minorHAnsi"/>
          <w:sz w:val="24"/>
          <w:szCs w:val="24"/>
        </w:rPr>
        <w:t>ed to rebuild and internalise thinking</w:t>
      </w:r>
      <w:r w:rsidR="00FF3DA3">
        <w:rPr>
          <w:rFonts w:cstheme="minorHAnsi"/>
          <w:sz w:val="24"/>
          <w:szCs w:val="24"/>
        </w:rPr>
        <w:t>, however it is essential to plan assessment for learning carefully and consider pace and engagement of the pupils when doing this</w:t>
      </w:r>
      <w:r w:rsidR="00971EBD">
        <w:rPr>
          <w:rFonts w:cstheme="minorHAnsi"/>
          <w:sz w:val="24"/>
          <w:szCs w:val="24"/>
        </w:rPr>
        <w:t xml:space="preserve"> to maximise learning opportunities for the pupils and to inform future teaching and learning</w:t>
      </w:r>
      <w:r w:rsidR="00FF3DA3">
        <w:rPr>
          <w:rFonts w:cstheme="minorHAnsi"/>
          <w:sz w:val="24"/>
          <w:szCs w:val="24"/>
        </w:rPr>
        <w:t xml:space="preserve">. </w:t>
      </w:r>
      <w:r w:rsidRPr="00E10785">
        <w:rPr>
          <w:rFonts w:cstheme="minorHAnsi"/>
          <w:sz w:val="24"/>
          <w:szCs w:val="24"/>
        </w:rPr>
        <w:t xml:space="preserve">The role that metacognition plays has </w:t>
      </w:r>
      <w:r w:rsidR="00971EBD">
        <w:rPr>
          <w:rFonts w:cstheme="minorHAnsi"/>
          <w:sz w:val="24"/>
          <w:szCs w:val="24"/>
        </w:rPr>
        <w:t xml:space="preserve">also </w:t>
      </w:r>
      <w:r w:rsidRPr="00E10785">
        <w:rPr>
          <w:rFonts w:cstheme="minorHAnsi"/>
          <w:sz w:val="24"/>
          <w:szCs w:val="24"/>
        </w:rPr>
        <w:t>become apparent through</w:t>
      </w:r>
      <w:r w:rsidR="00971EBD">
        <w:rPr>
          <w:rFonts w:cstheme="minorHAnsi"/>
          <w:sz w:val="24"/>
          <w:szCs w:val="24"/>
        </w:rPr>
        <w:t>out</w:t>
      </w:r>
      <w:r w:rsidRPr="00E10785">
        <w:rPr>
          <w:rFonts w:cstheme="minorHAnsi"/>
          <w:sz w:val="24"/>
          <w:szCs w:val="24"/>
        </w:rPr>
        <w:t xml:space="preserve"> this research and will be a</w:t>
      </w:r>
      <w:r w:rsidR="00971EBD">
        <w:rPr>
          <w:rFonts w:cstheme="minorHAnsi"/>
          <w:sz w:val="24"/>
          <w:szCs w:val="24"/>
        </w:rPr>
        <w:t>n</w:t>
      </w:r>
      <w:r w:rsidRPr="00E10785">
        <w:rPr>
          <w:rFonts w:cstheme="minorHAnsi"/>
          <w:sz w:val="24"/>
          <w:szCs w:val="24"/>
        </w:rPr>
        <w:t xml:space="preserve"> area of</w:t>
      </w:r>
      <w:r w:rsidR="00971EBD">
        <w:rPr>
          <w:rFonts w:cstheme="minorHAnsi"/>
          <w:sz w:val="24"/>
          <w:szCs w:val="24"/>
        </w:rPr>
        <w:t xml:space="preserve"> future</w:t>
      </w:r>
      <w:r w:rsidRPr="00E10785">
        <w:rPr>
          <w:rFonts w:cstheme="minorHAnsi"/>
          <w:sz w:val="24"/>
          <w:szCs w:val="24"/>
        </w:rPr>
        <w:t xml:space="preserve"> interest</w:t>
      </w:r>
      <w:r w:rsidR="00971EBD">
        <w:rPr>
          <w:rFonts w:cstheme="minorHAnsi"/>
          <w:sz w:val="24"/>
          <w:szCs w:val="24"/>
        </w:rPr>
        <w:t xml:space="preserve"> to benefit all pupils but particularly those of lower ability. </w:t>
      </w:r>
    </w:p>
    <w:p w14:paraId="7C807574" w14:textId="77777777" w:rsidR="00E10785" w:rsidRPr="00E10785" w:rsidRDefault="00E10785" w:rsidP="00E10785">
      <w:pPr>
        <w:spacing w:line="360" w:lineRule="auto"/>
        <w:rPr>
          <w:rFonts w:cstheme="minorHAnsi"/>
          <w:sz w:val="24"/>
          <w:szCs w:val="24"/>
        </w:rPr>
      </w:pPr>
    </w:p>
    <w:p w14:paraId="6726D328" w14:textId="169E31F9" w:rsidR="00E10785" w:rsidRDefault="00E10785" w:rsidP="00E10785">
      <w:pPr>
        <w:spacing w:line="360" w:lineRule="auto"/>
        <w:rPr>
          <w:rFonts w:cstheme="minorHAnsi"/>
          <w:sz w:val="24"/>
          <w:szCs w:val="24"/>
        </w:rPr>
      </w:pPr>
    </w:p>
    <w:p w14:paraId="4DEFC984" w14:textId="03129F4E" w:rsidR="00E10785" w:rsidRDefault="00E10785" w:rsidP="00E10785">
      <w:pPr>
        <w:spacing w:line="360" w:lineRule="auto"/>
        <w:rPr>
          <w:rFonts w:cstheme="minorHAnsi"/>
          <w:sz w:val="24"/>
          <w:szCs w:val="24"/>
        </w:rPr>
      </w:pPr>
    </w:p>
    <w:p w14:paraId="7C761859" w14:textId="59910432" w:rsidR="00E10785" w:rsidRDefault="00E10785" w:rsidP="00E10785">
      <w:pPr>
        <w:spacing w:line="360" w:lineRule="auto"/>
        <w:rPr>
          <w:rFonts w:cstheme="minorHAnsi"/>
          <w:sz w:val="24"/>
          <w:szCs w:val="24"/>
        </w:rPr>
      </w:pPr>
    </w:p>
    <w:p w14:paraId="2B5AD84B" w14:textId="57287ED3" w:rsidR="00E10785" w:rsidRDefault="00E10785" w:rsidP="00E10785">
      <w:pPr>
        <w:spacing w:line="360" w:lineRule="auto"/>
        <w:rPr>
          <w:rFonts w:cstheme="minorHAnsi"/>
          <w:sz w:val="24"/>
          <w:szCs w:val="24"/>
        </w:rPr>
      </w:pPr>
    </w:p>
    <w:p w14:paraId="47964CBA" w14:textId="6C0A60DF" w:rsidR="00E10785" w:rsidRDefault="00E10785" w:rsidP="00E10785">
      <w:pPr>
        <w:spacing w:line="360" w:lineRule="auto"/>
        <w:rPr>
          <w:rFonts w:cstheme="minorHAnsi"/>
          <w:sz w:val="24"/>
          <w:szCs w:val="24"/>
        </w:rPr>
      </w:pPr>
    </w:p>
    <w:p w14:paraId="65333B07" w14:textId="796C6AA9" w:rsidR="00E10785" w:rsidRDefault="00E10785" w:rsidP="00E10785">
      <w:pPr>
        <w:spacing w:line="360" w:lineRule="auto"/>
        <w:rPr>
          <w:rFonts w:cstheme="minorHAnsi"/>
          <w:sz w:val="24"/>
          <w:szCs w:val="24"/>
        </w:rPr>
      </w:pPr>
    </w:p>
    <w:p w14:paraId="4F44BD8B" w14:textId="1B2869EB" w:rsidR="00E10785" w:rsidRDefault="00E10785" w:rsidP="00E10785">
      <w:pPr>
        <w:spacing w:line="360" w:lineRule="auto"/>
        <w:rPr>
          <w:rFonts w:cstheme="minorHAnsi"/>
          <w:sz w:val="24"/>
          <w:szCs w:val="24"/>
        </w:rPr>
      </w:pPr>
    </w:p>
    <w:p w14:paraId="78742FD7" w14:textId="1C5C3249" w:rsidR="00E10785" w:rsidRDefault="00E10785" w:rsidP="00E10785">
      <w:pPr>
        <w:spacing w:line="360" w:lineRule="auto"/>
        <w:rPr>
          <w:rFonts w:cstheme="minorHAnsi"/>
          <w:sz w:val="24"/>
          <w:szCs w:val="24"/>
        </w:rPr>
      </w:pPr>
    </w:p>
    <w:p w14:paraId="1801D2A5" w14:textId="18FAB94B" w:rsidR="00E10785" w:rsidRDefault="00E10785" w:rsidP="00E10785">
      <w:pPr>
        <w:spacing w:line="360" w:lineRule="auto"/>
        <w:rPr>
          <w:rFonts w:cstheme="minorHAnsi"/>
          <w:sz w:val="24"/>
          <w:szCs w:val="24"/>
        </w:rPr>
      </w:pPr>
    </w:p>
    <w:p w14:paraId="65A3324F" w14:textId="40CDE627" w:rsidR="00E10785" w:rsidRDefault="00E10785" w:rsidP="00E10785">
      <w:pPr>
        <w:spacing w:line="360" w:lineRule="auto"/>
        <w:rPr>
          <w:rFonts w:cstheme="minorHAnsi"/>
          <w:sz w:val="24"/>
          <w:szCs w:val="24"/>
        </w:rPr>
      </w:pPr>
    </w:p>
    <w:p w14:paraId="36033DC3" w14:textId="35652247" w:rsidR="00E10785" w:rsidRDefault="00E10785" w:rsidP="00E10785">
      <w:pPr>
        <w:spacing w:line="360" w:lineRule="auto"/>
        <w:rPr>
          <w:rFonts w:cstheme="minorHAnsi"/>
          <w:sz w:val="24"/>
          <w:szCs w:val="24"/>
        </w:rPr>
      </w:pPr>
    </w:p>
    <w:p w14:paraId="03E0DFBA" w14:textId="64F3A58E" w:rsidR="00E10785" w:rsidRDefault="00E10785" w:rsidP="00E10785">
      <w:pPr>
        <w:spacing w:line="360" w:lineRule="auto"/>
        <w:rPr>
          <w:rFonts w:cstheme="minorHAnsi"/>
          <w:sz w:val="24"/>
          <w:szCs w:val="24"/>
        </w:rPr>
      </w:pPr>
    </w:p>
    <w:p w14:paraId="72232142" w14:textId="48BFD7AA" w:rsidR="00E10785" w:rsidRDefault="00E10785" w:rsidP="00E10785">
      <w:pPr>
        <w:spacing w:line="360" w:lineRule="auto"/>
        <w:rPr>
          <w:rFonts w:cstheme="minorHAnsi"/>
          <w:sz w:val="24"/>
          <w:szCs w:val="24"/>
        </w:rPr>
      </w:pPr>
    </w:p>
    <w:p w14:paraId="74FEA68D" w14:textId="77777777" w:rsidR="0076343A" w:rsidRDefault="0076343A" w:rsidP="00E10785">
      <w:pPr>
        <w:spacing w:line="360" w:lineRule="auto"/>
        <w:rPr>
          <w:rFonts w:cstheme="minorHAnsi"/>
          <w:color w:val="000000" w:themeColor="text1"/>
          <w:sz w:val="28"/>
          <w:szCs w:val="28"/>
          <w:u w:val="single"/>
        </w:rPr>
      </w:pPr>
    </w:p>
    <w:p w14:paraId="3F1FC041" w14:textId="04B37E3D" w:rsidR="00E10785" w:rsidRPr="00E10785" w:rsidRDefault="00E10785" w:rsidP="00E10785">
      <w:pPr>
        <w:spacing w:line="360" w:lineRule="auto"/>
        <w:rPr>
          <w:rFonts w:cstheme="minorHAnsi"/>
          <w:color w:val="000000" w:themeColor="text1"/>
          <w:sz w:val="28"/>
          <w:szCs w:val="28"/>
          <w:u w:val="single"/>
        </w:rPr>
      </w:pPr>
      <w:r w:rsidRPr="00E10785">
        <w:rPr>
          <w:rFonts w:cstheme="minorHAnsi"/>
          <w:color w:val="000000" w:themeColor="text1"/>
          <w:sz w:val="28"/>
          <w:szCs w:val="28"/>
          <w:u w:val="single"/>
        </w:rPr>
        <w:t>References</w:t>
      </w:r>
    </w:p>
    <w:p w14:paraId="401F5548" w14:textId="77777777" w:rsidR="00E10785" w:rsidRPr="00E10785" w:rsidRDefault="00E10785" w:rsidP="00E10785">
      <w:pPr>
        <w:tabs>
          <w:tab w:val="left" w:pos="5295"/>
        </w:tabs>
        <w:spacing w:line="360" w:lineRule="auto"/>
        <w:rPr>
          <w:rFonts w:cstheme="minorHAnsi"/>
          <w:color w:val="000000" w:themeColor="text1"/>
          <w:sz w:val="24"/>
          <w:szCs w:val="24"/>
          <w:shd w:val="clear" w:color="auto" w:fill="FFFFFF"/>
        </w:rPr>
      </w:pPr>
      <w:r w:rsidRPr="00E10785">
        <w:rPr>
          <w:rFonts w:cstheme="minorHAnsi"/>
          <w:color w:val="000000" w:themeColor="text1"/>
          <w:sz w:val="24"/>
          <w:szCs w:val="24"/>
          <w:shd w:val="clear" w:color="auto" w:fill="FFFFFF"/>
        </w:rPr>
        <w:t>Barke, H.D., Hazari, A. and Yitbarek, S. (2008) </w:t>
      </w:r>
      <w:r w:rsidRPr="00E10785">
        <w:rPr>
          <w:rFonts w:cstheme="minorHAnsi"/>
          <w:i/>
          <w:iCs/>
          <w:color w:val="000000" w:themeColor="text1"/>
          <w:sz w:val="24"/>
          <w:szCs w:val="24"/>
          <w:shd w:val="clear" w:color="auto" w:fill="FFFFFF"/>
        </w:rPr>
        <w:t>Misconceptions in chemistry: Addressing perceptions in chemical education</w:t>
      </w:r>
      <w:r w:rsidRPr="00E10785">
        <w:rPr>
          <w:rFonts w:cstheme="minorHAnsi"/>
          <w:color w:val="000000" w:themeColor="text1"/>
          <w:sz w:val="24"/>
          <w:szCs w:val="24"/>
          <w:shd w:val="clear" w:color="auto" w:fill="FFFFFF"/>
        </w:rPr>
        <w:t>. Germany: Springer.</w:t>
      </w:r>
    </w:p>
    <w:p w14:paraId="0D177291" w14:textId="77777777" w:rsidR="00E10785" w:rsidRPr="00E10785" w:rsidRDefault="00E10785" w:rsidP="00E10785">
      <w:pPr>
        <w:spacing w:line="360" w:lineRule="auto"/>
        <w:rPr>
          <w:rFonts w:cstheme="minorHAnsi"/>
          <w:sz w:val="24"/>
          <w:szCs w:val="24"/>
          <w:shd w:val="clear" w:color="auto" w:fill="FFFFFF"/>
        </w:rPr>
      </w:pPr>
      <w:r w:rsidRPr="00E10785">
        <w:rPr>
          <w:rFonts w:cstheme="minorHAnsi"/>
          <w:sz w:val="24"/>
          <w:szCs w:val="24"/>
          <w:shd w:val="clear" w:color="auto" w:fill="FFFFFF"/>
        </w:rPr>
        <w:t xml:space="preserve">British Educational Research Association (2018) </w:t>
      </w:r>
      <w:r w:rsidRPr="00E10785">
        <w:rPr>
          <w:rFonts w:cstheme="minorHAnsi"/>
          <w:i/>
          <w:iCs/>
          <w:sz w:val="24"/>
          <w:szCs w:val="24"/>
          <w:shd w:val="clear" w:color="auto" w:fill="FFFFFF"/>
        </w:rPr>
        <w:t>Ethical Guidelines for Educational Research.</w:t>
      </w:r>
      <w:r w:rsidRPr="00E10785">
        <w:rPr>
          <w:rFonts w:cstheme="minorHAnsi"/>
          <w:sz w:val="24"/>
          <w:szCs w:val="24"/>
          <w:shd w:val="clear" w:color="auto" w:fill="FFFFFF"/>
        </w:rPr>
        <w:t xml:space="preserve"> Available at: </w:t>
      </w:r>
      <w:hyperlink r:id="rId4" w:history="1">
        <w:r w:rsidRPr="00E10785">
          <w:rPr>
            <w:rFonts w:cstheme="minorHAnsi"/>
            <w:sz w:val="24"/>
            <w:szCs w:val="24"/>
          </w:rPr>
          <w:t>file:///C:/Users/James/Downloads/BERA-Ethical-Guidelines-for-Educational-Research_4thEdn_2018.pdf</w:t>
        </w:r>
      </w:hyperlink>
      <w:r w:rsidRPr="00E10785">
        <w:rPr>
          <w:rFonts w:cstheme="minorHAnsi"/>
          <w:sz w:val="24"/>
          <w:szCs w:val="24"/>
        </w:rPr>
        <w:t xml:space="preserve"> (Accessed: 12 December 2019).</w:t>
      </w:r>
    </w:p>
    <w:p w14:paraId="5792DC1F" w14:textId="77777777" w:rsidR="00E10785" w:rsidRPr="00E10785" w:rsidRDefault="00E10785" w:rsidP="00E10785">
      <w:pPr>
        <w:spacing w:line="360" w:lineRule="auto"/>
        <w:rPr>
          <w:rFonts w:cstheme="minorHAnsi"/>
          <w:color w:val="000000" w:themeColor="text1"/>
          <w:sz w:val="24"/>
          <w:szCs w:val="24"/>
        </w:rPr>
      </w:pPr>
      <w:r w:rsidRPr="00E10785">
        <w:rPr>
          <w:rFonts w:cstheme="minorHAnsi"/>
          <w:color w:val="000000" w:themeColor="text1"/>
          <w:sz w:val="24"/>
          <w:szCs w:val="24"/>
          <w:shd w:val="clear" w:color="auto" w:fill="FFFFFF"/>
        </w:rPr>
        <w:t>Black, P. and Wiliam, D. (1998) ‘Assessment and classroom learning’, </w:t>
      </w:r>
      <w:r w:rsidRPr="00E10785">
        <w:rPr>
          <w:rFonts w:cstheme="minorHAnsi"/>
          <w:i/>
          <w:iCs/>
          <w:color w:val="000000" w:themeColor="text1"/>
          <w:sz w:val="24"/>
          <w:szCs w:val="24"/>
          <w:shd w:val="clear" w:color="auto" w:fill="FFFFFF"/>
        </w:rPr>
        <w:t>Assessment in Education: principles, policy &amp; practice</w:t>
      </w:r>
      <w:r w:rsidRPr="00E10785">
        <w:rPr>
          <w:rFonts w:cstheme="minorHAnsi"/>
          <w:color w:val="000000" w:themeColor="text1"/>
          <w:sz w:val="24"/>
          <w:szCs w:val="24"/>
          <w:shd w:val="clear" w:color="auto" w:fill="FFFFFF"/>
        </w:rPr>
        <w:t>, </w:t>
      </w:r>
      <w:r w:rsidRPr="00E10785">
        <w:rPr>
          <w:rFonts w:cstheme="minorHAnsi"/>
          <w:i/>
          <w:iCs/>
          <w:color w:val="000000" w:themeColor="text1"/>
          <w:sz w:val="24"/>
          <w:szCs w:val="24"/>
          <w:shd w:val="clear" w:color="auto" w:fill="FFFFFF"/>
        </w:rPr>
        <w:t>5</w:t>
      </w:r>
      <w:r w:rsidRPr="00E10785">
        <w:rPr>
          <w:rFonts w:cstheme="minorHAnsi"/>
          <w:color w:val="000000" w:themeColor="text1"/>
          <w:sz w:val="24"/>
          <w:szCs w:val="24"/>
          <w:shd w:val="clear" w:color="auto" w:fill="FFFFFF"/>
        </w:rPr>
        <w:t>(1), pp.7-74.</w:t>
      </w:r>
      <w:r w:rsidRPr="00E10785">
        <w:rPr>
          <w:rFonts w:cstheme="minorHAnsi"/>
          <w:color w:val="000000" w:themeColor="text1"/>
          <w:sz w:val="24"/>
          <w:szCs w:val="24"/>
        </w:rPr>
        <w:t xml:space="preserve"> DOI: 10.1080/0969595980050102 </w:t>
      </w:r>
    </w:p>
    <w:p w14:paraId="38137AFD" w14:textId="77777777" w:rsidR="00E10785" w:rsidRPr="00E10785" w:rsidRDefault="00E10785" w:rsidP="00E10785">
      <w:pPr>
        <w:tabs>
          <w:tab w:val="left" w:pos="5295"/>
        </w:tabs>
        <w:spacing w:before="240" w:line="360" w:lineRule="auto"/>
        <w:rPr>
          <w:rFonts w:cstheme="minorHAnsi"/>
          <w:color w:val="000000" w:themeColor="text1"/>
          <w:sz w:val="24"/>
          <w:szCs w:val="24"/>
          <w:shd w:val="clear" w:color="auto" w:fill="FFFFFF"/>
        </w:rPr>
      </w:pPr>
      <w:r w:rsidRPr="00E10785">
        <w:rPr>
          <w:rFonts w:cstheme="minorHAnsi"/>
          <w:color w:val="000000" w:themeColor="text1"/>
          <w:sz w:val="24"/>
          <w:szCs w:val="24"/>
          <w:shd w:val="clear" w:color="auto" w:fill="FFFFFF"/>
        </w:rPr>
        <w:t xml:space="preserve">Black, P. and Wiliam, D. (2001) ‘Inside the black box: Raising standards through classroom assessment’, </w:t>
      </w:r>
      <w:r w:rsidRPr="00E10785">
        <w:rPr>
          <w:rFonts w:cstheme="minorHAnsi"/>
          <w:i/>
          <w:iCs/>
          <w:color w:val="000000" w:themeColor="text1"/>
          <w:sz w:val="24"/>
          <w:szCs w:val="24"/>
          <w:shd w:val="clear" w:color="auto" w:fill="FFFFFF"/>
        </w:rPr>
        <w:t>Northumberland LEA</w:t>
      </w:r>
      <w:r w:rsidRPr="00E10785">
        <w:rPr>
          <w:rFonts w:cstheme="minorHAnsi"/>
          <w:color w:val="000000" w:themeColor="text1"/>
          <w:sz w:val="24"/>
          <w:szCs w:val="24"/>
          <w:shd w:val="clear" w:color="auto" w:fill="FFFFFF"/>
        </w:rPr>
        <w:t>, pp1-16. Available at:</w:t>
      </w:r>
      <w:hyperlink r:id="rId5" w:history="1">
        <w:r w:rsidRPr="00E10785">
          <w:rPr>
            <w:rFonts w:cstheme="minorHAnsi"/>
            <w:color w:val="000000" w:themeColor="text1"/>
            <w:sz w:val="24"/>
            <w:szCs w:val="24"/>
          </w:rPr>
          <w:t>http://www.wyoaac.org/Lit/Inside%20the%20Black%20Box%20-%20Black.pdf</w:t>
        </w:r>
      </w:hyperlink>
      <w:r w:rsidRPr="00E10785">
        <w:rPr>
          <w:rFonts w:cstheme="minorHAnsi"/>
          <w:color w:val="000000" w:themeColor="text1"/>
          <w:sz w:val="24"/>
          <w:szCs w:val="24"/>
        </w:rPr>
        <w:t xml:space="preserve"> (Accessed 10 May 2020).</w:t>
      </w:r>
    </w:p>
    <w:p w14:paraId="5E61FAB3" w14:textId="77777777" w:rsidR="00E10785" w:rsidRPr="00E10785" w:rsidRDefault="00E10785" w:rsidP="00E10785">
      <w:pPr>
        <w:spacing w:line="360" w:lineRule="auto"/>
        <w:rPr>
          <w:rFonts w:cstheme="minorHAnsi"/>
          <w:color w:val="000000" w:themeColor="text1"/>
          <w:sz w:val="24"/>
          <w:szCs w:val="24"/>
        </w:rPr>
      </w:pPr>
      <w:r w:rsidRPr="00E10785">
        <w:rPr>
          <w:rFonts w:cstheme="minorHAnsi"/>
          <w:color w:val="000000" w:themeColor="text1"/>
          <w:sz w:val="24"/>
          <w:szCs w:val="24"/>
        </w:rPr>
        <w:t xml:space="preserve">Bodner, G.M. (2001) ‘Why Lecture Demonstrations Are ‘Exocharmic’ For Both Students </w:t>
      </w:r>
      <w:proofErr w:type="gramStart"/>
      <w:r w:rsidRPr="00E10785">
        <w:rPr>
          <w:rFonts w:cstheme="minorHAnsi"/>
          <w:color w:val="000000" w:themeColor="text1"/>
          <w:sz w:val="24"/>
          <w:szCs w:val="24"/>
        </w:rPr>
        <w:t>And</w:t>
      </w:r>
      <w:proofErr w:type="gramEnd"/>
      <w:r w:rsidRPr="00E10785">
        <w:rPr>
          <w:rFonts w:cstheme="minorHAnsi"/>
          <w:color w:val="000000" w:themeColor="text1"/>
          <w:sz w:val="24"/>
          <w:szCs w:val="24"/>
        </w:rPr>
        <w:t xml:space="preserve"> Their Instructors’, </w:t>
      </w:r>
      <w:r w:rsidRPr="00E10785">
        <w:rPr>
          <w:rFonts w:cstheme="minorHAnsi"/>
          <w:i/>
          <w:iCs/>
          <w:color w:val="000000" w:themeColor="text1"/>
          <w:sz w:val="24"/>
          <w:szCs w:val="24"/>
          <w:shd w:val="clear" w:color="auto" w:fill="FFFFFF"/>
        </w:rPr>
        <w:t>University Chemistry Education</w:t>
      </w:r>
      <w:r w:rsidRPr="00E10785">
        <w:rPr>
          <w:rFonts w:cstheme="minorHAnsi"/>
          <w:color w:val="000000" w:themeColor="text1"/>
          <w:sz w:val="24"/>
          <w:szCs w:val="24"/>
          <w:shd w:val="clear" w:color="auto" w:fill="FFFFFF"/>
        </w:rPr>
        <w:t>, </w:t>
      </w:r>
      <w:r w:rsidRPr="00E10785">
        <w:rPr>
          <w:rFonts w:cstheme="minorHAnsi"/>
          <w:i/>
          <w:iCs/>
          <w:color w:val="000000" w:themeColor="text1"/>
          <w:sz w:val="24"/>
          <w:szCs w:val="24"/>
          <w:shd w:val="clear" w:color="auto" w:fill="FFFFFF"/>
        </w:rPr>
        <w:t>5</w:t>
      </w:r>
      <w:r w:rsidRPr="00E10785">
        <w:rPr>
          <w:rFonts w:cstheme="minorHAnsi"/>
          <w:color w:val="000000" w:themeColor="text1"/>
          <w:sz w:val="24"/>
          <w:szCs w:val="24"/>
          <w:shd w:val="clear" w:color="auto" w:fill="FFFFFF"/>
        </w:rPr>
        <w:t>(1), pp.31-35. Available at:</w:t>
      </w:r>
      <w:r w:rsidRPr="00E10785">
        <w:rPr>
          <w:rFonts w:cstheme="minorHAnsi"/>
          <w:color w:val="000000" w:themeColor="text1"/>
          <w:sz w:val="24"/>
          <w:szCs w:val="24"/>
        </w:rPr>
        <w:t xml:space="preserve"> </w:t>
      </w:r>
      <w:hyperlink r:id="rId6" w:history="1">
        <w:r w:rsidRPr="00E10785">
          <w:rPr>
            <w:rFonts w:cstheme="minorHAnsi"/>
            <w:color w:val="000000" w:themeColor="text1"/>
            <w:sz w:val="24"/>
            <w:szCs w:val="24"/>
          </w:rPr>
          <w:t>https://staff.science.uva.nl/e.joling/vakdidactiek/documenten/Bodner2001UCEd.pdf</w:t>
        </w:r>
      </w:hyperlink>
      <w:r w:rsidRPr="00E10785">
        <w:rPr>
          <w:rFonts w:cstheme="minorHAnsi"/>
          <w:color w:val="000000" w:themeColor="text1"/>
          <w:sz w:val="24"/>
          <w:szCs w:val="24"/>
        </w:rPr>
        <w:t xml:space="preserve"> (Accessed: 7 May 2020).</w:t>
      </w:r>
    </w:p>
    <w:p w14:paraId="6FDB871B" w14:textId="77777777" w:rsidR="00E10785" w:rsidRPr="00E10785" w:rsidRDefault="00E10785" w:rsidP="00E10785">
      <w:pPr>
        <w:spacing w:line="360" w:lineRule="auto"/>
        <w:rPr>
          <w:rFonts w:cstheme="minorHAnsi"/>
          <w:color w:val="000000" w:themeColor="text1"/>
          <w:sz w:val="24"/>
          <w:szCs w:val="24"/>
        </w:rPr>
      </w:pPr>
      <w:r w:rsidRPr="00E10785">
        <w:rPr>
          <w:rFonts w:cstheme="minorHAnsi"/>
          <w:color w:val="000000" w:themeColor="text1"/>
          <w:sz w:val="24"/>
          <w:szCs w:val="24"/>
        </w:rPr>
        <w:t>Cakir, M. (2008) ‘Constructivist approaches to learning in science and their implications for science pedagogy:  A literature review’, </w:t>
      </w:r>
      <w:r w:rsidRPr="00E10785">
        <w:rPr>
          <w:rFonts w:cstheme="minorHAnsi"/>
          <w:i/>
          <w:iCs/>
          <w:color w:val="000000" w:themeColor="text1"/>
          <w:sz w:val="24"/>
          <w:szCs w:val="24"/>
        </w:rPr>
        <w:t>International Journal of Environmental &amp; Science Education, 3</w:t>
      </w:r>
      <w:r w:rsidRPr="00E10785">
        <w:rPr>
          <w:rFonts w:cstheme="minorHAnsi"/>
          <w:color w:val="000000" w:themeColor="text1"/>
          <w:sz w:val="24"/>
          <w:szCs w:val="24"/>
        </w:rPr>
        <w:t xml:space="preserve">(4), pp. 193-206. Available at: </w:t>
      </w:r>
      <w:hyperlink r:id="rId7" w:history="1">
        <w:r w:rsidRPr="00E10785">
          <w:rPr>
            <w:rFonts w:cstheme="minorHAnsi"/>
            <w:color w:val="000000" w:themeColor="text1"/>
            <w:sz w:val="24"/>
            <w:szCs w:val="24"/>
          </w:rPr>
          <w:t>https://files.eric.ed.gov/fulltext/EJ894860.pdf</w:t>
        </w:r>
      </w:hyperlink>
      <w:r w:rsidRPr="00E10785">
        <w:rPr>
          <w:rFonts w:cstheme="minorHAnsi"/>
          <w:color w:val="000000" w:themeColor="text1"/>
          <w:sz w:val="24"/>
          <w:szCs w:val="24"/>
        </w:rPr>
        <w:t xml:space="preserve"> (Accessed: 6 May 2020).</w:t>
      </w:r>
    </w:p>
    <w:p w14:paraId="53DB0E18" w14:textId="77777777" w:rsidR="00E10785" w:rsidRPr="00E10785" w:rsidRDefault="00E10785" w:rsidP="00E10785">
      <w:pPr>
        <w:spacing w:line="360" w:lineRule="auto"/>
        <w:rPr>
          <w:rFonts w:cstheme="minorHAnsi"/>
          <w:color w:val="000000" w:themeColor="text1"/>
          <w:sz w:val="24"/>
          <w:szCs w:val="24"/>
        </w:rPr>
      </w:pPr>
      <w:r w:rsidRPr="00E10785">
        <w:rPr>
          <w:rFonts w:cstheme="minorHAnsi"/>
          <w:color w:val="000000" w:themeColor="text1"/>
          <w:sz w:val="24"/>
          <w:szCs w:val="24"/>
          <w:shd w:val="clear" w:color="auto" w:fill="FFFFFF"/>
        </w:rPr>
        <w:t>Clark, I. (2012) ‘Formative assessment: Assessment is for self-regulated learning’, </w:t>
      </w:r>
      <w:r w:rsidRPr="00E10785">
        <w:rPr>
          <w:rFonts w:cstheme="minorHAnsi"/>
          <w:i/>
          <w:iCs/>
          <w:color w:val="000000" w:themeColor="text1"/>
          <w:sz w:val="24"/>
          <w:szCs w:val="24"/>
          <w:shd w:val="clear" w:color="auto" w:fill="FFFFFF"/>
        </w:rPr>
        <w:t>Educational Psychology Review</w:t>
      </w:r>
      <w:r w:rsidRPr="00E10785">
        <w:rPr>
          <w:rFonts w:cstheme="minorHAnsi"/>
          <w:color w:val="000000" w:themeColor="text1"/>
          <w:sz w:val="24"/>
          <w:szCs w:val="24"/>
          <w:shd w:val="clear" w:color="auto" w:fill="FFFFFF"/>
        </w:rPr>
        <w:t>, </w:t>
      </w:r>
      <w:r w:rsidRPr="00E10785">
        <w:rPr>
          <w:rFonts w:cstheme="minorHAnsi"/>
          <w:i/>
          <w:iCs/>
          <w:color w:val="000000" w:themeColor="text1"/>
          <w:sz w:val="24"/>
          <w:szCs w:val="24"/>
          <w:shd w:val="clear" w:color="auto" w:fill="FFFFFF"/>
        </w:rPr>
        <w:t>24</w:t>
      </w:r>
      <w:r w:rsidRPr="00E10785">
        <w:rPr>
          <w:rFonts w:cstheme="minorHAnsi"/>
          <w:color w:val="000000" w:themeColor="text1"/>
          <w:sz w:val="24"/>
          <w:szCs w:val="24"/>
          <w:shd w:val="clear" w:color="auto" w:fill="FFFFFF"/>
        </w:rPr>
        <w:t>(2), pp.205-249.</w:t>
      </w:r>
      <w:r w:rsidRPr="00E10785">
        <w:rPr>
          <w:rFonts w:cstheme="minorHAnsi"/>
          <w:color w:val="000000" w:themeColor="text1"/>
          <w:sz w:val="24"/>
          <w:szCs w:val="24"/>
        </w:rPr>
        <w:t xml:space="preserve"> DOI </w:t>
      </w:r>
      <w:r w:rsidRPr="00E10785">
        <w:rPr>
          <w:rFonts w:cstheme="minorHAnsi"/>
          <w:sz w:val="24"/>
          <w:szCs w:val="24"/>
        </w:rPr>
        <w:t>10.1007/s10648-011-9191-6</w:t>
      </w:r>
    </w:p>
    <w:p w14:paraId="15B88F28" w14:textId="77777777" w:rsidR="00E10785" w:rsidRPr="00E10785" w:rsidRDefault="00E10785" w:rsidP="00E10785">
      <w:pPr>
        <w:tabs>
          <w:tab w:val="left" w:pos="5295"/>
        </w:tabs>
        <w:spacing w:line="360" w:lineRule="auto"/>
        <w:rPr>
          <w:rFonts w:cstheme="minorHAnsi"/>
          <w:color w:val="000000" w:themeColor="text1"/>
          <w:sz w:val="24"/>
          <w:szCs w:val="24"/>
        </w:rPr>
      </w:pPr>
      <w:r w:rsidRPr="00E10785">
        <w:rPr>
          <w:rFonts w:cstheme="minorHAnsi"/>
          <w:color w:val="000000" w:themeColor="text1"/>
          <w:sz w:val="24"/>
          <w:szCs w:val="24"/>
        </w:rPr>
        <w:t xml:space="preserve">CLEAPS (2018) Safer chemicals safer reactions. Available at: </w:t>
      </w:r>
      <w:hyperlink r:id="rId8" w:history="1">
        <w:r w:rsidRPr="00E10785">
          <w:rPr>
            <w:rFonts w:cstheme="minorHAnsi"/>
            <w:color w:val="000000" w:themeColor="text1"/>
            <w:sz w:val="24"/>
            <w:szCs w:val="24"/>
          </w:rPr>
          <w:t>http://science.cleapss.org.uk/Resource/L195-Safer-chemicals-safer-reactions.pdf</w:t>
        </w:r>
      </w:hyperlink>
      <w:r w:rsidRPr="00E10785">
        <w:rPr>
          <w:rFonts w:cstheme="minorHAnsi"/>
          <w:color w:val="000000" w:themeColor="text1"/>
          <w:sz w:val="24"/>
          <w:szCs w:val="24"/>
        </w:rPr>
        <w:t xml:space="preserve"> (Accessed: 11 May 2020).</w:t>
      </w:r>
    </w:p>
    <w:p w14:paraId="64589C3D" w14:textId="77777777" w:rsidR="00E10785" w:rsidRPr="00E10785" w:rsidRDefault="00E10785" w:rsidP="00E10785">
      <w:pPr>
        <w:tabs>
          <w:tab w:val="left" w:pos="5295"/>
        </w:tabs>
        <w:spacing w:line="360" w:lineRule="auto"/>
        <w:rPr>
          <w:rFonts w:cstheme="minorHAnsi"/>
          <w:color w:val="000000" w:themeColor="text1"/>
          <w:sz w:val="24"/>
          <w:szCs w:val="24"/>
        </w:rPr>
      </w:pPr>
      <w:r w:rsidRPr="00E10785">
        <w:rPr>
          <w:rFonts w:cstheme="minorHAnsi"/>
          <w:color w:val="000000" w:themeColor="text1"/>
          <w:sz w:val="24"/>
          <w:szCs w:val="24"/>
        </w:rPr>
        <w:t xml:space="preserve">CLEAPS (n.d.) Supporting practical science and technology in schools and colleges. Available at: </w:t>
      </w:r>
      <w:hyperlink r:id="rId9" w:history="1">
        <w:r w:rsidRPr="00E10785">
          <w:rPr>
            <w:rFonts w:cstheme="minorHAnsi"/>
            <w:color w:val="000000" w:themeColor="text1"/>
            <w:sz w:val="24"/>
            <w:szCs w:val="24"/>
          </w:rPr>
          <w:t>http://science.cleapss.org.uk/Resource-Info/Iron-Sulphur-Reaction.aspx</w:t>
        </w:r>
      </w:hyperlink>
      <w:r w:rsidRPr="00E10785">
        <w:rPr>
          <w:rFonts w:cstheme="minorHAnsi"/>
          <w:color w:val="000000" w:themeColor="text1"/>
          <w:sz w:val="24"/>
          <w:szCs w:val="24"/>
        </w:rPr>
        <w:t xml:space="preserve"> (Accessed: 10 May 2020).</w:t>
      </w:r>
    </w:p>
    <w:p w14:paraId="366EBE88" w14:textId="77777777" w:rsidR="00E10785" w:rsidRPr="00E10785" w:rsidRDefault="00E10785" w:rsidP="00E10785">
      <w:pPr>
        <w:tabs>
          <w:tab w:val="left" w:pos="5295"/>
        </w:tabs>
        <w:spacing w:line="360" w:lineRule="auto"/>
        <w:rPr>
          <w:rFonts w:cstheme="minorHAnsi"/>
          <w:color w:val="000000" w:themeColor="text1"/>
          <w:sz w:val="24"/>
          <w:szCs w:val="24"/>
        </w:rPr>
      </w:pPr>
      <w:r w:rsidRPr="00E10785">
        <w:rPr>
          <w:rFonts w:cstheme="minorHAnsi"/>
          <w:color w:val="000000" w:themeColor="text1"/>
          <w:sz w:val="24"/>
          <w:szCs w:val="24"/>
          <w:shd w:val="clear" w:color="auto" w:fill="FFFFFF"/>
        </w:rPr>
        <w:t>Daluba, N.E. (2013) ‘Effect of Demonstration Method of Teaching on Students' Achievement in Agricultural Science’, </w:t>
      </w:r>
      <w:r w:rsidRPr="00E10785">
        <w:rPr>
          <w:rFonts w:cstheme="minorHAnsi"/>
          <w:i/>
          <w:iCs/>
          <w:color w:val="000000" w:themeColor="text1"/>
          <w:sz w:val="24"/>
          <w:szCs w:val="24"/>
          <w:shd w:val="clear" w:color="auto" w:fill="FFFFFF"/>
        </w:rPr>
        <w:t>World Journal of Education</w:t>
      </w:r>
      <w:r w:rsidRPr="00E10785">
        <w:rPr>
          <w:rFonts w:cstheme="minorHAnsi"/>
          <w:color w:val="000000" w:themeColor="text1"/>
          <w:sz w:val="24"/>
          <w:szCs w:val="24"/>
          <w:shd w:val="clear" w:color="auto" w:fill="FFFFFF"/>
        </w:rPr>
        <w:t>, </w:t>
      </w:r>
      <w:r w:rsidRPr="00E10785">
        <w:rPr>
          <w:rFonts w:cstheme="minorHAnsi"/>
          <w:i/>
          <w:iCs/>
          <w:color w:val="000000" w:themeColor="text1"/>
          <w:sz w:val="24"/>
          <w:szCs w:val="24"/>
          <w:shd w:val="clear" w:color="auto" w:fill="FFFFFF"/>
        </w:rPr>
        <w:t>3</w:t>
      </w:r>
      <w:r w:rsidRPr="00E10785">
        <w:rPr>
          <w:rFonts w:cstheme="minorHAnsi"/>
          <w:color w:val="000000" w:themeColor="text1"/>
          <w:sz w:val="24"/>
          <w:szCs w:val="24"/>
          <w:shd w:val="clear" w:color="auto" w:fill="FFFFFF"/>
        </w:rPr>
        <w:t xml:space="preserve">(6), pp.1-7. Available at: </w:t>
      </w:r>
      <w:hyperlink r:id="rId10" w:history="1">
        <w:r w:rsidRPr="00E10785">
          <w:rPr>
            <w:rFonts w:cstheme="minorHAnsi"/>
            <w:color w:val="000000" w:themeColor="text1"/>
            <w:sz w:val="24"/>
            <w:szCs w:val="24"/>
          </w:rPr>
          <w:t>https://files.eric.ed.gov/fulltext/EJ1158626.pdf</w:t>
        </w:r>
      </w:hyperlink>
      <w:r w:rsidRPr="00E10785">
        <w:rPr>
          <w:rFonts w:cstheme="minorHAnsi"/>
          <w:color w:val="000000" w:themeColor="text1"/>
          <w:sz w:val="24"/>
          <w:szCs w:val="24"/>
        </w:rPr>
        <w:t xml:space="preserve"> (Accessed: 5 May 2020).</w:t>
      </w:r>
    </w:p>
    <w:p w14:paraId="5190303C" w14:textId="77777777" w:rsidR="00E10785" w:rsidRPr="00E10785" w:rsidRDefault="00E10785" w:rsidP="00E10785">
      <w:pPr>
        <w:tabs>
          <w:tab w:val="left" w:pos="5295"/>
        </w:tabs>
        <w:spacing w:line="360" w:lineRule="auto"/>
        <w:rPr>
          <w:rFonts w:cstheme="minorHAnsi"/>
          <w:color w:val="000000" w:themeColor="text1"/>
          <w:sz w:val="24"/>
          <w:szCs w:val="24"/>
        </w:rPr>
      </w:pPr>
      <w:r w:rsidRPr="00E10785">
        <w:rPr>
          <w:rFonts w:cstheme="minorHAnsi"/>
          <w:color w:val="000000" w:themeColor="text1"/>
          <w:sz w:val="24"/>
          <w:szCs w:val="24"/>
          <w:shd w:val="clear" w:color="auto" w:fill="FFFFFF"/>
        </w:rPr>
        <w:t>Donaldson, D., Hayward, L. and Priestley, M. (2018) New ‘Curriculum Special’ Podcast [blog]. 19 June. Available at:</w:t>
      </w:r>
      <w:r w:rsidRPr="00E10785">
        <w:rPr>
          <w:rFonts w:cstheme="minorHAnsi"/>
          <w:color w:val="000000" w:themeColor="text1"/>
          <w:sz w:val="24"/>
          <w:szCs w:val="24"/>
        </w:rPr>
        <w:t xml:space="preserve"> </w:t>
      </w:r>
      <w:hyperlink r:id="rId11" w:history="1">
        <w:r w:rsidRPr="00E10785">
          <w:rPr>
            <w:rFonts w:cstheme="minorHAnsi"/>
            <w:color w:val="000000" w:themeColor="text1"/>
            <w:sz w:val="24"/>
            <w:szCs w:val="24"/>
          </w:rPr>
          <w:t>https://curriculumforwales.gov.wales/2018/06/19/new-curriculum-special-podcast/</w:t>
        </w:r>
      </w:hyperlink>
      <w:r w:rsidRPr="00E10785">
        <w:rPr>
          <w:rFonts w:cstheme="minorHAnsi"/>
          <w:color w:val="000000" w:themeColor="text1"/>
          <w:sz w:val="24"/>
          <w:szCs w:val="24"/>
        </w:rPr>
        <w:t xml:space="preserve"> (Accessed: 9 May 2020).</w:t>
      </w:r>
    </w:p>
    <w:p w14:paraId="23975CEB" w14:textId="77777777" w:rsidR="00E10785" w:rsidRPr="00E10785" w:rsidRDefault="00E10785" w:rsidP="00E10785">
      <w:pPr>
        <w:spacing w:line="360" w:lineRule="auto"/>
        <w:rPr>
          <w:rFonts w:cstheme="minorHAnsi"/>
          <w:color w:val="000000" w:themeColor="text1"/>
          <w:sz w:val="24"/>
          <w:szCs w:val="24"/>
        </w:rPr>
      </w:pPr>
      <w:r w:rsidRPr="00E10785">
        <w:rPr>
          <w:rFonts w:cstheme="minorHAnsi"/>
          <w:color w:val="000000" w:themeColor="text1"/>
          <w:sz w:val="24"/>
          <w:szCs w:val="24"/>
          <w:shd w:val="clear" w:color="auto" w:fill="FFFFFF"/>
        </w:rPr>
        <w:t>Dunn, K.E. and Mulvenon, S.W. (2009) ‘A critical review of research on formative assessments: The limited scientific evidence of the impact of formative assessments in education’, </w:t>
      </w:r>
      <w:r w:rsidRPr="00E10785">
        <w:rPr>
          <w:rFonts w:cstheme="minorHAnsi"/>
          <w:i/>
          <w:iCs/>
          <w:color w:val="000000" w:themeColor="text1"/>
          <w:sz w:val="24"/>
          <w:szCs w:val="24"/>
          <w:shd w:val="clear" w:color="auto" w:fill="FFFFFF"/>
        </w:rPr>
        <w:t>Practical Assessment, Research, and Evaluation</w:t>
      </w:r>
      <w:r w:rsidRPr="00E10785">
        <w:rPr>
          <w:rFonts w:cstheme="minorHAnsi"/>
          <w:color w:val="000000" w:themeColor="text1"/>
          <w:sz w:val="24"/>
          <w:szCs w:val="24"/>
          <w:shd w:val="clear" w:color="auto" w:fill="FFFFFF"/>
        </w:rPr>
        <w:t xml:space="preserve">, 14(1), pp. 1-12. Available at: </w:t>
      </w:r>
      <w:hyperlink r:id="rId12" w:history="1">
        <w:r w:rsidRPr="00E10785">
          <w:rPr>
            <w:rFonts w:cstheme="minorHAnsi"/>
            <w:color w:val="000000" w:themeColor="text1"/>
            <w:sz w:val="24"/>
            <w:szCs w:val="24"/>
            <w:u w:val="single"/>
          </w:rPr>
          <w:t>https://scholarworks.umass.edu/cgi/viewcontent.cgi?article=1213&amp;context=pare</w:t>
        </w:r>
      </w:hyperlink>
      <w:r w:rsidRPr="00E10785">
        <w:rPr>
          <w:rFonts w:cstheme="minorHAnsi"/>
          <w:color w:val="000000" w:themeColor="text1"/>
          <w:sz w:val="24"/>
          <w:szCs w:val="24"/>
        </w:rPr>
        <w:t xml:space="preserve"> (Accessed: May 7 2020).</w:t>
      </w:r>
    </w:p>
    <w:p w14:paraId="00D4652A" w14:textId="77777777" w:rsidR="00E10785" w:rsidRPr="00E10785" w:rsidRDefault="00E10785" w:rsidP="00E10785">
      <w:pPr>
        <w:tabs>
          <w:tab w:val="left" w:pos="5295"/>
        </w:tabs>
        <w:spacing w:line="360" w:lineRule="auto"/>
        <w:rPr>
          <w:rFonts w:cstheme="minorHAnsi"/>
          <w:color w:val="000000" w:themeColor="text1"/>
          <w:sz w:val="24"/>
          <w:szCs w:val="24"/>
        </w:rPr>
      </w:pPr>
      <w:r w:rsidRPr="00E10785">
        <w:rPr>
          <w:rFonts w:cstheme="minorHAnsi"/>
          <w:color w:val="000000" w:themeColor="text1"/>
          <w:sz w:val="24"/>
          <w:szCs w:val="24"/>
        </w:rPr>
        <w:t xml:space="preserve">Educational Endowment Foundation (n.d.) </w:t>
      </w:r>
      <w:r w:rsidRPr="00E10785">
        <w:rPr>
          <w:rFonts w:cstheme="minorHAnsi"/>
          <w:i/>
          <w:iCs/>
          <w:color w:val="000000" w:themeColor="text1"/>
          <w:sz w:val="24"/>
          <w:szCs w:val="24"/>
        </w:rPr>
        <w:t>Improving Secondary Science Guidance Report</w:t>
      </w:r>
      <w:r w:rsidRPr="00E10785">
        <w:rPr>
          <w:rFonts w:cstheme="minorHAnsi"/>
          <w:color w:val="000000" w:themeColor="text1"/>
          <w:sz w:val="24"/>
          <w:szCs w:val="24"/>
        </w:rPr>
        <w:t xml:space="preserve">. Available at: </w:t>
      </w:r>
      <w:hyperlink r:id="rId13" w:history="1">
        <w:r w:rsidRPr="00E10785">
          <w:rPr>
            <w:rFonts w:cstheme="minorHAnsi"/>
            <w:color w:val="000000" w:themeColor="text1"/>
            <w:sz w:val="24"/>
            <w:szCs w:val="24"/>
          </w:rPr>
          <w:t>https://educationendowmentfoundation.org.uk/public/files/Publications/Science/EEF_improving_secondary_science.pdf</w:t>
        </w:r>
      </w:hyperlink>
      <w:r w:rsidRPr="00E10785">
        <w:rPr>
          <w:rFonts w:cstheme="minorHAnsi"/>
          <w:color w:val="000000" w:themeColor="text1"/>
          <w:sz w:val="24"/>
          <w:szCs w:val="24"/>
        </w:rPr>
        <w:t xml:space="preserve">  (Accessed: 6 May 2020).</w:t>
      </w:r>
    </w:p>
    <w:p w14:paraId="6F399BCD" w14:textId="77777777" w:rsidR="00E10785" w:rsidRPr="00E10785" w:rsidRDefault="00E10785" w:rsidP="00E10785">
      <w:pPr>
        <w:tabs>
          <w:tab w:val="left" w:pos="5295"/>
        </w:tabs>
        <w:spacing w:line="360" w:lineRule="auto"/>
        <w:rPr>
          <w:rFonts w:cstheme="minorHAnsi"/>
          <w:color w:val="000000" w:themeColor="text1"/>
          <w:sz w:val="24"/>
          <w:szCs w:val="24"/>
        </w:rPr>
      </w:pPr>
      <w:r w:rsidRPr="00E10785">
        <w:rPr>
          <w:rFonts w:cstheme="minorHAnsi"/>
          <w:color w:val="000000" w:themeColor="text1"/>
          <w:sz w:val="24"/>
          <w:szCs w:val="24"/>
        </w:rPr>
        <w:t xml:space="preserve">Educational Endowment Foundation (n.d.) </w:t>
      </w:r>
      <w:r w:rsidRPr="00E10785">
        <w:rPr>
          <w:rFonts w:cstheme="minorHAnsi"/>
          <w:i/>
          <w:iCs/>
          <w:color w:val="000000" w:themeColor="text1"/>
          <w:sz w:val="24"/>
          <w:szCs w:val="24"/>
        </w:rPr>
        <w:t>Metacognition and self-regulated learning guidance report</w:t>
      </w:r>
      <w:r w:rsidRPr="00E10785">
        <w:rPr>
          <w:rFonts w:cstheme="minorHAnsi"/>
          <w:color w:val="000000" w:themeColor="text1"/>
          <w:sz w:val="24"/>
          <w:szCs w:val="24"/>
        </w:rPr>
        <w:t xml:space="preserve">. Available at: </w:t>
      </w:r>
      <w:hyperlink r:id="rId14" w:history="1">
        <w:r w:rsidRPr="00E10785">
          <w:rPr>
            <w:rFonts w:cstheme="minorHAnsi"/>
            <w:color w:val="000000" w:themeColor="text1"/>
            <w:sz w:val="24"/>
            <w:szCs w:val="24"/>
          </w:rPr>
          <w:t>https://educationendowmentfoundation.org.uk/public/files/Publications/Science/EEF_improving_secondary_science.pdf</w:t>
        </w:r>
      </w:hyperlink>
      <w:r w:rsidRPr="00E10785">
        <w:rPr>
          <w:rFonts w:cstheme="minorHAnsi"/>
          <w:color w:val="000000" w:themeColor="text1"/>
          <w:sz w:val="24"/>
          <w:szCs w:val="24"/>
        </w:rPr>
        <w:t xml:space="preserve">  (Accessed: 11 May 2020).</w:t>
      </w:r>
    </w:p>
    <w:p w14:paraId="101AF360" w14:textId="77777777" w:rsidR="00E10785" w:rsidRPr="00E10785" w:rsidRDefault="00E10785" w:rsidP="00E10785">
      <w:pPr>
        <w:spacing w:line="360" w:lineRule="auto"/>
        <w:rPr>
          <w:rFonts w:cstheme="minorHAnsi"/>
          <w:color w:val="000000" w:themeColor="text1"/>
          <w:sz w:val="24"/>
          <w:szCs w:val="24"/>
          <w:shd w:val="clear" w:color="auto" w:fill="FFFFFF"/>
        </w:rPr>
      </w:pPr>
      <w:r w:rsidRPr="00E10785">
        <w:rPr>
          <w:rFonts w:cstheme="minorHAnsi"/>
          <w:color w:val="000000" w:themeColor="text1"/>
          <w:sz w:val="24"/>
          <w:szCs w:val="24"/>
          <w:shd w:val="clear" w:color="auto" w:fill="FFFFFF"/>
        </w:rPr>
        <w:t xml:space="preserve">Fuchs, L.S. and Fuchs, D. (1986) ‘Effects of systematic formative evaluation: A meta-analysis’, </w:t>
      </w:r>
      <w:r w:rsidRPr="00E10785">
        <w:rPr>
          <w:rFonts w:cstheme="minorHAnsi"/>
          <w:i/>
          <w:iCs/>
          <w:color w:val="000000" w:themeColor="text1"/>
          <w:sz w:val="24"/>
          <w:szCs w:val="24"/>
          <w:shd w:val="clear" w:color="auto" w:fill="FFFFFF"/>
        </w:rPr>
        <w:t>The Council for Exceptional Children</w:t>
      </w:r>
      <w:r w:rsidRPr="00E10785">
        <w:rPr>
          <w:rFonts w:cstheme="minorHAnsi"/>
          <w:color w:val="000000" w:themeColor="text1"/>
          <w:sz w:val="24"/>
          <w:szCs w:val="24"/>
          <w:shd w:val="clear" w:color="auto" w:fill="FFFFFF"/>
        </w:rPr>
        <w:t>, </w:t>
      </w:r>
      <w:r w:rsidRPr="00E10785">
        <w:rPr>
          <w:rFonts w:cstheme="minorHAnsi"/>
          <w:i/>
          <w:iCs/>
          <w:color w:val="000000" w:themeColor="text1"/>
          <w:sz w:val="24"/>
          <w:szCs w:val="24"/>
          <w:shd w:val="clear" w:color="auto" w:fill="FFFFFF"/>
        </w:rPr>
        <w:t>53</w:t>
      </w:r>
      <w:r w:rsidRPr="00E10785">
        <w:rPr>
          <w:rFonts w:cstheme="minorHAnsi"/>
          <w:color w:val="000000" w:themeColor="text1"/>
          <w:sz w:val="24"/>
          <w:szCs w:val="24"/>
          <w:shd w:val="clear" w:color="auto" w:fill="FFFFFF"/>
        </w:rPr>
        <w:t xml:space="preserve">(3), pp.199-208. Available at: </w:t>
      </w:r>
      <w:hyperlink r:id="rId15" w:history="1">
        <w:r w:rsidRPr="00E10785">
          <w:rPr>
            <w:rFonts w:cstheme="minorHAnsi"/>
            <w:color w:val="000000" w:themeColor="text1"/>
            <w:sz w:val="24"/>
            <w:szCs w:val="24"/>
          </w:rPr>
          <w:t>http://infovisualization.pbworks.com/w/file/fetch/93947669/Fuchs%20Feedback%20Article.pdf</w:t>
        </w:r>
      </w:hyperlink>
      <w:r w:rsidRPr="00E10785">
        <w:rPr>
          <w:rFonts w:cstheme="minorHAnsi"/>
          <w:color w:val="000000" w:themeColor="text1"/>
          <w:sz w:val="24"/>
          <w:szCs w:val="24"/>
        </w:rPr>
        <w:t xml:space="preserve"> (Accessed: 2 May 2020).</w:t>
      </w:r>
    </w:p>
    <w:p w14:paraId="74F7581A" w14:textId="77777777" w:rsidR="00E10785" w:rsidRPr="00E10785" w:rsidRDefault="00E10785" w:rsidP="00E10785">
      <w:pPr>
        <w:spacing w:line="360" w:lineRule="auto"/>
        <w:rPr>
          <w:rFonts w:cstheme="minorHAnsi"/>
          <w:color w:val="000000" w:themeColor="text1"/>
          <w:sz w:val="24"/>
          <w:szCs w:val="24"/>
        </w:rPr>
      </w:pPr>
      <w:r w:rsidRPr="00E10785">
        <w:rPr>
          <w:rFonts w:cstheme="minorHAnsi"/>
          <w:color w:val="000000" w:themeColor="text1"/>
          <w:sz w:val="24"/>
          <w:szCs w:val="24"/>
          <w:shd w:val="clear" w:color="auto" w:fill="FFFFFF"/>
        </w:rPr>
        <w:t>Hardman, F., Smith, F. and Wall, K. (2003) 'Interactive Whole Class Teaching in the National Literacy Strategy’, </w:t>
      </w:r>
      <w:r w:rsidRPr="00E10785">
        <w:rPr>
          <w:rFonts w:cstheme="minorHAnsi"/>
          <w:i/>
          <w:iCs/>
          <w:color w:val="000000" w:themeColor="text1"/>
          <w:sz w:val="24"/>
          <w:szCs w:val="24"/>
          <w:shd w:val="clear" w:color="auto" w:fill="FFFFFF"/>
        </w:rPr>
        <w:t>Cambridge Journal of Education</w:t>
      </w:r>
      <w:r w:rsidRPr="00E10785">
        <w:rPr>
          <w:rFonts w:cstheme="minorHAnsi"/>
          <w:color w:val="000000" w:themeColor="text1"/>
          <w:sz w:val="24"/>
          <w:szCs w:val="24"/>
          <w:shd w:val="clear" w:color="auto" w:fill="FFFFFF"/>
        </w:rPr>
        <w:t>, </w:t>
      </w:r>
      <w:r w:rsidRPr="00E10785">
        <w:rPr>
          <w:rFonts w:cstheme="minorHAnsi"/>
          <w:i/>
          <w:iCs/>
          <w:color w:val="000000" w:themeColor="text1"/>
          <w:sz w:val="24"/>
          <w:szCs w:val="24"/>
          <w:shd w:val="clear" w:color="auto" w:fill="FFFFFF"/>
        </w:rPr>
        <w:t>33</w:t>
      </w:r>
      <w:r w:rsidRPr="00E10785">
        <w:rPr>
          <w:rFonts w:cstheme="minorHAnsi"/>
          <w:color w:val="000000" w:themeColor="text1"/>
          <w:sz w:val="24"/>
          <w:szCs w:val="24"/>
          <w:shd w:val="clear" w:color="auto" w:fill="FFFFFF"/>
        </w:rPr>
        <w:t xml:space="preserve">(2), pp.197-215. Available at: </w:t>
      </w:r>
      <w:hyperlink r:id="rId16" w:history="1">
        <w:r w:rsidRPr="00E10785">
          <w:rPr>
            <w:rFonts w:cstheme="minorHAnsi"/>
            <w:color w:val="000000" w:themeColor="text1"/>
            <w:sz w:val="24"/>
            <w:szCs w:val="24"/>
          </w:rPr>
          <w:t>http://www.leeds.ac.uk/educol/documents/00003267.htm</w:t>
        </w:r>
      </w:hyperlink>
      <w:r w:rsidRPr="00E10785">
        <w:rPr>
          <w:rFonts w:cstheme="minorHAnsi"/>
          <w:color w:val="000000" w:themeColor="text1"/>
          <w:sz w:val="24"/>
          <w:szCs w:val="24"/>
          <w:u w:val="single"/>
        </w:rPr>
        <w:t xml:space="preserve"> </w:t>
      </w:r>
      <w:r w:rsidRPr="00E10785">
        <w:rPr>
          <w:rFonts w:cstheme="minorHAnsi"/>
          <w:color w:val="000000" w:themeColor="text1"/>
          <w:sz w:val="24"/>
          <w:szCs w:val="24"/>
        </w:rPr>
        <w:t>(Accessed: 7 May 2020).</w:t>
      </w:r>
    </w:p>
    <w:p w14:paraId="4FFBE06B" w14:textId="77777777" w:rsidR="00E10785" w:rsidRPr="00E10785" w:rsidRDefault="00E10785" w:rsidP="00E10785">
      <w:pPr>
        <w:tabs>
          <w:tab w:val="left" w:pos="5295"/>
        </w:tabs>
        <w:spacing w:line="360" w:lineRule="auto"/>
        <w:rPr>
          <w:rFonts w:cstheme="minorHAnsi"/>
          <w:color w:val="000000" w:themeColor="text1"/>
          <w:sz w:val="24"/>
          <w:szCs w:val="24"/>
        </w:rPr>
      </w:pPr>
      <w:r w:rsidRPr="00E10785">
        <w:rPr>
          <w:rFonts w:cstheme="minorHAnsi"/>
          <w:color w:val="000000" w:themeColor="text1"/>
          <w:sz w:val="24"/>
          <w:szCs w:val="24"/>
          <w:shd w:val="clear" w:color="auto" w:fill="FFFFFF"/>
        </w:rPr>
        <w:t>Hattie, J. (2012) </w:t>
      </w:r>
      <w:r w:rsidRPr="00E10785">
        <w:rPr>
          <w:rFonts w:cstheme="minorHAnsi"/>
          <w:i/>
          <w:iCs/>
          <w:color w:val="000000" w:themeColor="text1"/>
          <w:sz w:val="24"/>
          <w:szCs w:val="24"/>
          <w:shd w:val="clear" w:color="auto" w:fill="FFFFFF"/>
        </w:rPr>
        <w:t>Visible learning for teachers: Maximizing impact on learning</w:t>
      </w:r>
      <w:r w:rsidRPr="00E10785">
        <w:rPr>
          <w:rFonts w:cstheme="minorHAnsi"/>
          <w:color w:val="000000" w:themeColor="text1"/>
          <w:sz w:val="24"/>
          <w:szCs w:val="24"/>
          <w:shd w:val="clear" w:color="auto" w:fill="FFFFFF"/>
        </w:rPr>
        <w:t xml:space="preserve">. New York: Routledge. </w:t>
      </w:r>
    </w:p>
    <w:p w14:paraId="0CDD5632" w14:textId="77777777" w:rsidR="00E10785" w:rsidRPr="00E10785" w:rsidRDefault="00E10785" w:rsidP="00E10785">
      <w:pPr>
        <w:spacing w:line="360" w:lineRule="auto"/>
        <w:rPr>
          <w:rFonts w:cstheme="minorHAnsi"/>
          <w:color w:val="000000" w:themeColor="text1"/>
          <w:sz w:val="24"/>
          <w:szCs w:val="24"/>
        </w:rPr>
      </w:pPr>
      <w:r w:rsidRPr="00E10785">
        <w:rPr>
          <w:rFonts w:cstheme="minorHAnsi"/>
          <w:color w:val="000000" w:themeColor="text1"/>
          <w:sz w:val="24"/>
          <w:szCs w:val="24"/>
        </w:rPr>
        <w:t>Longfield, J. (2009) ‘Discrepant teaching events:  Using an inquiry stance to address students’ misconceptions’, </w:t>
      </w:r>
      <w:r w:rsidRPr="00E10785">
        <w:rPr>
          <w:rFonts w:cstheme="minorHAnsi"/>
          <w:i/>
          <w:iCs/>
          <w:color w:val="000000" w:themeColor="text1"/>
          <w:sz w:val="24"/>
          <w:szCs w:val="24"/>
        </w:rPr>
        <w:t>International Journal of Teaching and Learning in Higher Education, 21</w:t>
      </w:r>
      <w:r w:rsidRPr="00E10785">
        <w:rPr>
          <w:rFonts w:cstheme="minorHAnsi"/>
          <w:color w:val="000000" w:themeColor="text1"/>
          <w:sz w:val="24"/>
          <w:szCs w:val="24"/>
        </w:rPr>
        <w:t xml:space="preserve">(2), pp. 266-271. Available at: </w:t>
      </w:r>
      <w:hyperlink r:id="rId17" w:history="1">
        <w:r w:rsidRPr="00E10785">
          <w:rPr>
            <w:rFonts w:cstheme="minorHAnsi"/>
            <w:color w:val="000000" w:themeColor="text1"/>
            <w:sz w:val="24"/>
            <w:szCs w:val="24"/>
          </w:rPr>
          <w:t>https://digitalcommons.georgiasouthern.edu/cgi/viewcontent.cgi?article=1000&amp;context=ct2-facpubs</w:t>
        </w:r>
      </w:hyperlink>
      <w:r w:rsidRPr="00E10785">
        <w:rPr>
          <w:rFonts w:cstheme="minorHAnsi"/>
          <w:color w:val="000000" w:themeColor="text1"/>
          <w:sz w:val="24"/>
          <w:szCs w:val="24"/>
        </w:rPr>
        <w:t xml:space="preserve"> (Accessed: 1 May 2020).</w:t>
      </w:r>
    </w:p>
    <w:p w14:paraId="2240702B" w14:textId="77777777" w:rsidR="00E10785" w:rsidRPr="00E10785" w:rsidRDefault="00E10785" w:rsidP="00E10785">
      <w:pPr>
        <w:spacing w:line="360" w:lineRule="auto"/>
        <w:rPr>
          <w:rFonts w:cstheme="minorHAnsi"/>
          <w:color w:val="000000" w:themeColor="text1"/>
          <w:sz w:val="24"/>
          <w:szCs w:val="24"/>
          <w:shd w:val="clear" w:color="auto" w:fill="FFFFFF"/>
        </w:rPr>
      </w:pPr>
      <w:r w:rsidRPr="00E10785">
        <w:rPr>
          <w:rFonts w:cstheme="minorHAnsi"/>
          <w:color w:val="000000" w:themeColor="text1"/>
          <w:sz w:val="24"/>
          <w:szCs w:val="24"/>
          <w:shd w:val="clear" w:color="auto" w:fill="FFFFFF"/>
        </w:rPr>
        <w:t xml:space="preserve">National Research Council. (1997) </w:t>
      </w:r>
      <w:r w:rsidRPr="00E10785">
        <w:rPr>
          <w:rFonts w:cstheme="minorHAnsi"/>
          <w:i/>
          <w:iCs/>
          <w:color w:val="000000" w:themeColor="text1"/>
          <w:sz w:val="24"/>
          <w:szCs w:val="24"/>
          <w:shd w:val="clear" w:color="auto" w:fill="FFFFFF"/>
        </w:rPr>
        <w:t>Science teaching reconsidered: A handbook</w:t>
      </w:r>
      <w:r w:rsidRPr="00E10785">
        <w:rPr>
          <w:rFonts w:cstheme="minorHAnsi"/>
          <w:color w:val="000000" w:themeColor="text1"/>
          <w:sz w:val="24"/>
          <w:szCs w:val="24"/>
          <w:shd w:val="clear" w:color="auto" w:fill="FFFFFF"/>
        </w:rPr>
        <w:t xml:space="preserve">. Washington, D.C: National Academies Press. </w:t>
      </w:r>
    </w:p>
    <w:p w14:paraId="1D1BD759" w14:textId="77777777" w:rsidR="00E10785" w:rsidRPr="00E10785" w:rsidRDefault="00E10785" w:rsidP="00E10785">
      <w:pPr>
        <w:spacing w:line="360" w:lineRule="auto"/>
        <w:rPr>
          <w:rFonts w:cstheme="minorHAnsi"/>
          <w:color w:val="000000" w:themeColor="text1"/>
          <w:sz w:val="24"/>
          <w:szCs w:val="24"/>
        </w:rPr>
      </w:pPr>
      <w:r w:rsidRPr="00E10785">
        <w:rPr>
          <w:rFonts w:cstheme="minorHAnsi"/>
          <w:color w:val="000000" w:themeColor="text1"/>
          <w:sz w:val="24"/>
          <w:szCs w:val="24"/>
        </w:rPr>
        <w:t xml:space="preserve">Rodriguez, M. C. (2004) ‘The role of classroom assessment in student performance on TIMSS’, </w:t>
      </w:r>
      <w:r w:rsidRPr="00E10785">
        <w:rPr>
          <w:rFonts w:cstheme="minorHAnsi"/>
          <w:i/>
          <w:iCs/>
          <w:color w:val="000000" w:themeColor="text1"/>
          <w:sz w:val="24"/>
          <w:szCs w:val="24"/>
        </w:rPr>
        <w:t>Applied Measurement in Education</w:t>
      </w:r>
      <w:r w:rsidRPr="00E10785">
        <w:rPr>
          <w:rFonts w:cstheme="minorHAnsi"/>
          <w:color w:val="000000" w:themeColor="text1"/>
          <w:sz w:val="24"/>
          <w:szCs w:val="24"/>
        </w:rPr>
        <w:t xml:space="preserve">, 17, pp. 1-24. Available at: </w:t>
      </w:r>
      <w:hyperlink r:id="rId18" w:history="1">
        <w:r w:rsidRPr="00E10785">
          <w:rPr>
            <w:rFonts w:cstheme="minorHAnsi"/>
            <w:color w:val="000000" w:themeColor="text1"/>
            <w:sz w:val="24"/>
            <w:szCs w:val="24"/>
          </w:rPr>
          <w:t>http://edmeasurement.net/8268/Rodriguez-2004-TIMSS-classroom-assessment.pdf</w:t>
        </w:r>
      </w:hyperlink>
      <w:r w:rsidRPr="00E10785">
        <w:rPr>
          <w:rFonts w:cstheme="minorHAnsi"/>
          <w:color w:val="000000" w:themeColor="text1"/>
          <w:sz w:val="24"/>
          <w:szCs w:val="24"/>
        </w:rPr>
        <w:t xml:space="preserve"> (Accessed: 3 May 2020).</w:t>
      </w:r>
    </w:p>
    <w:p w14:paraId="50212DE0" w14:textId="77777777" w:rsidR="00E10785" w:rsidRPr="00E10785" w:rsidRDefault="00E10785" w:rsidP="00E10785">
      <w:pPr>
        <w:tabs>
          <w:tab w:val="left" w:pos="5295"/>
        </w:tabs>
        <w:spacing w:line="360" w:lineRule="auto"/>
        <w:rPr>
          <w:rFonts w:cstheme="minorHAnsi"/>
          <w:i/>
          <w:iCs/>
          <w:color w:val="000000" w:themeColor="text1"/>
          <w:sz w:val="24"/>
          <w:szCs w:val="24"/>
        </w:rPr>
      </w:pPr>
      <w:r w:rsidRPr="00E10785">
        <w:rPr>
          <w:rFonts w:cstheme="minorHAnsi"/>
          <w:color w:val="000000" w:themeColor="text1"/>
          <w:sz w:val="24"/>
          <w:szCs w:val="24"/>
        </w:rPr>
        <w:t>Rosenshine, B. (2012) ‘Principles of Instruction Research-Based Strategies That All Teachers Should Know’</w:t>
      </w:r>
      <w:r w:rsidRPr="00E10785">
        <w:rPr>
          <w:rFonts w:cstheme="minorHAnsi"/>
          <w:i/>
          <w:iCs/>
          <w:color w:val="000000" w:themeColor="text1"/>
          <w:sz w:val="24"/>
          <w:szCs w:val="24"/>
        </w:rPr>
        <w:t xml:space="preserve">, </w:t>
      </w:r>
      <w:r w:rsidRPr="00E10785">
        <w:rPr>
          <w:rFonts w:cstheme="minorHAnsi"/>
          <w:i/>
          <w:iCs/>
          <w:color w:val="000000" w:themeColor="text1"/>
          <w:sz w:val="24"/>
          <w:szCs w:val="24"/>
          <w:shd w:val="clear" w:color="auto" w:fill="FFFFFF"/>
        </w:rPr>
        <w:t>The Education Digest</w:t>
      </w:r>
      <w:r w:rsidRPr="00E10785">
        <w:rPr>
          <w:rFonts w:cstheme="minorHAnsi"/>
          <w:color w:val="000000" w:themeColor="text1"/>
          <w:sz w:val="24"/>
          <w:szCs w:val="24"/>
        </w:rPr>
        <w:t xml:space="preserve">, 78(3), pp. 30-40. Available at: </w:t>
      </w:r>
      <w:hyperlink r:id="rId19" w:history="1">
        <w:r w:rsidRPr="00E10785">
          <w:rPr>
            <w:rFonts w:cstheme="minorHAnsi"/>
            <w:color w:val="000000" w:themeColor="text1"/>
            <w:sz w:val="24"/>
            <w:szCs w:val="24"/>
          </w:rPr>
          <w:t>file:///C:/Users/James/Downloads/PRINCIPLES_of_Instruction_Res.pdf</w:t>
        </w:r>
      </w:hyperlink>
      <w:r w:rsidRPr="00E10785">
        <w:rPr>
          <w:rFonts w:cstheme="minorHAnsi"/>
          <w:color w:val="000000" w:themeColor="text1"/>
          <w:sz w:val="24"/>
          <w:szCs w:val="24"/>
        </w:rPr>
        <w:t xml:space="preserve"> (Accessed: 7 May 2020).</w:t>
      </w:r>
    </w:p>
    <w:p w14:paraId="23E9BB3A" w14:textId="77777777" w:rsidR="00E10785" w:rsidRPr="00E10785" w:rsidRDefault="00E10785" w:rsidP="00E10785">
      <w:pPr>
        <w:spacing w:line="360" w:lineRule="auto"/>
        <w:rPr>
          <w:rFonts w:cstheme="minorHAnsi"/>
          <w:color w:val="000000" w:themeColor="text1"/>
          <w:sz w:val="24"/>
          <w:szCs w:val="24"/>
        </w:rPr>
      </w:pPr>
      <w:r w:rsidRPr="00E10785">
        <w:rPr>
          <w:rFonts w:cstheme="minorHAnsi"/>
          <w:color w:val="000000" w:themeColor="text1"/>
          <w:sz w:val="24"/>
          <w:szCs w:val="24"/>
        </w:rPr>
        <w:t xml:space="preserve">Royal Society of Chemistry (2019) </w:t>
      </w:r>
      <w:r w:rsidRPr="00E10785">
        <w:rPr>
          <w:rFonts w:cstheme="minorHAnsi"/>
          <w:i/>
          <w:iCs/>
          <w:color w:val="000000" w:themeColor="text1"/>
          <w:sz w:val="24"/>
          <w:szCs w:val="24"/>
        </w:rPr>
        <w:t xml:space="preserve">Develop deeper understanding with models </w:t>
      </w:r>
      <w:r w:rsidRPr="00E10785">
        <w:rPr>
          <w:rFonts w:cstheme="minorHAnsi"/>
          <w:color w:val="000000" w:themeColor="text1"/>
          <w:sz w:val="24"/>
          <w:szCs w:val="24"/>
        </w:rPr>
        <w:t xml:space="preserve">[article]. Available at: </w:t>
      </w:r>
      <w:hyperlink r:id="rId20" w:history="1">
        <w:r w:rsidRPr="00E10785">
          <w:rPr>
            <w:rFonts w:cstheme="minorHAnsi"/>
            <w:color w:val="000000" w:themeColor="text1"/>
            <w:sz w:val="24"/>
            <w:szCs w:val="24"/>
          </w:rPr>
          <w:t>https://edu.rsc.org/feature/develop-deeper-understanding-with-models/3010519.article</w:t>
        </w:r>
      </w:hyperlink>
      <w:r w:rsidRPr="00E10785">
        <w:rPr>
          <w:rFonts w:cstheme="minorHAnsi"/>
          <w:color w:val="000000" w:themeColor="text1"/>
          <w:sz w:val="24"/>
          <w:szCs w:val="24"/>
        </w:rPr>
        <w:t xml:space="preserve"> (Accessed: 2 May 2020).</w:t>
      </w:r>
    </w:p>
    <w:p w14:paraId="58C0532C" w14:textId="77777777" w:rsidR="00E10785" w:rsidRPr="00E10785" w:rsidRDefault="00E10785" w:rsidP="00E10785">
      <w:pPr>
        <w:spacing w:line="360" w:lineRule="auto"/>
        <w:rPr>
          <w:rFonts w:cstheme="minorHAnsi"/>
          <w:color w:val="000000" w:themeColor="text1"/>
          <w:sz w:val="24"/>
          <w:szCs w:val="24"/>
        </w:rPr>
      </w:pPr>
      <w:r w:rsidRPr="00E10785">
        <w:rPr>
          <w:rFonts w:cstheme="minorHAnsi"/>
          <w:color w:val="000000" w:themeColor="text1"/>
          <w:sz w:val="24"/>
          <w:szCs w:val="24"/>
        </w:rPr>
        <w:t xml:space="preserve">Royal Society of Chemistry (2019) </w:t>
      </w:r>
      <w:r w:rsidRPr="00E10785">
        <w:rPr>
          <w:rFonts w:cstheme="minorHAnsi"/>
          <w:i/>
          <w:iCs/>
          <w:color w:val="000000" w:themeColor="text1"/>
          <w:sz w:val="24"/>
          <w:szCs w:val="24"/>
        </w:rPr>
        <w:t xml:space="preserve">How to teach elements and compounds </w:t>
      </w:r>
      <w:r w:rsidRPr="00E10785">
        <w:rPr>
          <w:rFonts w:cstheme="minorHAnsi"/>
          <w:color w:val="000000" w:themeColor="text1"/>
          <w:sz w:val="24"/>
          <w:szCs w:val="24"/>
        </w:rPr>
        <w:t xml:space="preserve">[article]. Available at: </w:t>
      </w:r>
      <w:hyperlink r:id="rId21" w:history="1">
        <w:r w:rsidRPr="00E10785">
          <w:rPr>
            <w:rFonts w:cstheme="minorHAnsi"/>
            <w:color w:val="000000" w:themeColor="text1"/>
            <w:sz w:val="24"/>
            <w:szCs w:val="24"/>
          </w:rPr>
          <w:t>https://edu.rsc.org/cpd/elements-and-compounds/3009350.article</w:t>
        </w:r>
      </w:hyperlink>
      <w:r w:rsidRPr="00E10785">
        <w:rPr>
          <w:rFonts w:cstheme="minorHAnsi"/>
          <w:color w:val="000000" w:themeColor="text1"/>
          <w:sz w:val="24"/>
          <w:szCs w:val="24"/>
        </w:rPr>
        <w:t xml:space="preserve"> (Accessed: 2 May 2020).</w:t>
      </w:r>
    </w:p>
    <w:p w14:paraId="6543942D" w14:textId="77777777" w:rsidR="00E10785" w:rsidRPr="00E10785" w:rsidRDefault="00E10785" w:rsidP="00E10785">
      <w:pPr>
        <w:tabs>
          <w:tab w:val="left" w:pos="5295"/>
        </w:tabs>
        <w:spacing w:line="360" w:lineRule="auto"/>
        <w:rPr>
          <w:rFonts w:cstheme="minorHAnsi"/>
          <w:color w:val="000000" w:themeColor="text1"/>
          <w:sz w:val="24"/>
          <w:szCs w:val="24"/>
        </w:rPr>
      </w:pPr>
      <w:r w:rsidRPr="00E10785">
        <w:rPr>
          <w:rFonts w:cstheme="minorHAnsi"/>
          <w:color w:val="000000" w:themeColor="text1"/>
          <w:sz w:val="24"/>
          <w:szCs w:val="24"/>
        </w:rPr>
        <w:t xml:space="preserve">Royal Society of Chemistry (2019) </w:t>
      </w:r>
      <w:r w:rsidRPr="00E10785">
        <w:rPr>
          <w:rFonts w:cstheme="minorHAnsi"/>
          <w:i/>
          <w:iCs/>
          <w:color w:val="000000" w:themeColor="text1"/>
          <w:sz w:val="24"/>
          <w:szCs w:val="24"/>
        </w:rPr>
        <w:t xml:space="preserve">Iron and Sulfur Reaction </w:t>
      </w:r>
      <w:r w:rsidRPr="00E10785">
        <w:rPr>
          <w:rFonts w:cstheme="minorHAnsi"/>
          <w:color w:val="000000" w:themeColor="text1"/>
          <w:sz w:val="24"/>
          <w:szCs w:val="24"/>
        </w:rPr>
        <w:t xml:space="preserve">[article]. Available at: </w:t>
      </w:r>
      <w:hyperlink r:id="rId22" w:history="1">
        <w:r w:rsidRPr="00E10785">
          <w:rPr>
            <w:rFonts w:cstheme="minorHAnsi"/>
            <w:color w:val="000000" w:themeColor="text1"/>
            <w:sz w:val="24"/>
            <w:szCs w:val="24"/>
          </w:rPr>
          <w:t>https://edu.rsc.org/resources/iron-and-sulfur-reaction/713.article</w:t>
        </w:r>
      </w:hyperlink>
      <w:r w:rsidRPr="00E10785">
        <w:rPr>
          <w:rFonts w:cstheme="minorHAnsi"/>
          <w:color w:val="000000" w:themeColor="text1"/>
          <w:sz w:val="24"/>
          <w:szCs w:val="24"/>
        </w:rPr>
        <w:t xml:space="preserve"> (Accessed: 11 May 2020).</w:t>
      </w:r>
    </w:p>
    <w:p w14:paraId="6C987057" w14:textId="77777777" w:rsidR="00E10785" w:rsidRPr="00E10785" w:rsidRDefault="00E10785" w:rsidP="00E10785">
      <w:pPr>
        <w:tabs>
          <w:tab w:val="left" w:pos="5295"/>
        </w:tabs>
        <w:spacing w:line="360" w:lineRule="auto"/>
        <w:rPr>
          <w:rFonts w:cstheme="minorHAnsi"/>
          <w:color w:val="000000" w:themeColor="text1"/>
          <w:sz w:val="24"/>
          <w:szCs w:val="24"/>
        </w:rPr>
      </w:pPr>
      <w:r w:rsidRPr="00E10785">
        <w:rPr>
          <w:rFonts w:cstheme="minorHAnsi"/>
          <w:color w:val="000000" w:themeColor="text1"/>
          <w:sz w:val="24"/>
          <w:szCs w:val="24"/>
        </w:rPr>
        <w:t xml:space="preserve">Royal Society of Chemistry (2019) </w:t>
      </w:r>
      <w:r w:rsidRPr="00E10785">
        <w:rPr>
          <w:rFonts w:cstheme="minorHAnsi"/>
          <w:i/>
          <w:iCs/>
          <w:color w:val="000000" w:themeColor="text1"/>
          <w:sz w:val="24"/>
          <w:szCs w:val="24"/>
        </w:rPr>
        <w:t xml:space="preserve">Take different approaches to build understanding </w:t>
      </w:r>
      <w:r w:rsidRPr="00E10785">
        <w:rPr>
          <w:rFonts w:cstheme="minorHAnsi"/>
          <w:color w:val="000000" w:themeColor="text1"/>
          <w:sz w:val="24"/>
          <w:szCs w:val="24"/>
        </w:rPr>
        <w:t xml:space="preserve">[article]. Available at: </w:t>
      </w:r>
      <w:hyperlink r:id="rId23" w:history="1">
        <w:r w:rsidRPr="00E10785">
          <w:rPr>
            <w:rFonts w:cstheme="minorHAnsi"/>
            <w:color w:val="000000" w:themeColor="text1"/>
            <w:sz w:val="24"/>
            <w:szCs w:val="24"/>
          </w:rPr>
          <w:t>https://edu.rsc.org/feature/different-approaches-build-understanding/3010710.article</w:t>
        </w:r>
      </w:hyperlink>
      <w:r w:rsidRPr="00E10785">
        <w:rPr>
          <w:rFonts w:cstheme="minorHAnsi"/>
          <w:color w:val="000000" w:themeColor="text1"/>
          <w:sz w:val="24"/>
          <w:szCs w:val="24"/>
        </w:rPr>
        <w:t xml:space="preserve"> (Accessed: 2 May 2020).</w:t>
      </w:r>
    </w:p>
    <w:p w14:paraId="2F1AAC52" w14:textId="77777777" w:rsidR="00E10785" w:rsidRPr="00E10785" w:rsidRDefault="00E10785" w:rsidP="00E10785">
      <w:pPr>
        <w:spacing w:line="360" w:lineRule="auto"/>
        <w:rPr>
          <w:rFonts w:cstheme="minorHAnsi"/>
          <w:color w:val="000000" w:themeColor="text1"/>
          <w:sz w:val="24"/>
          <w:szCs w:val="24"/>
          <w:shd w:val="clear" w:color="auto" w:fill="FFFFFF"/>
        </w:rPr>
      </w:pPr>
      <w:r w:rsidRPr="00E10785">
        <w:rPr>
          <w:rFonts w:cstheme="minorHAnsi"/>
          <w:color w:val="000000" w:themeColor="text1"/>
          <w:sz w:val="24"/>
          <w:szCs w:val="24"/>
          <w:shd w:val="clear" w:color="auto" w:fill="FFFFFF"/>
        </w:rPr>
        <w:t>Sadler, D.R. (1998) ‘Formative assessment: Revisiting the territory’, </w:t>
      </w:r>
      <w:r w:rsidRPr="00E10785">
        <w:rPr>
          <w:rFonts w:cstheme="minorHAnsi"/>
          <w:i/>
          <w:iCs/>
          <w:color w:val="000000" w:themeColor="text1"/>
          <w:sz w:val="24"/>
          <w:szCs w:val="24"/>
          <w:shd w:val="clear" w:color="auto" w:fill="FFFFFF"/>
        </w:rPr>
        <w:t>Assessment in education: principles, policy &amp; practice</w:t>
      </w:r>
      <w:r w:rsidRPr="00E10785">
        <w:rPr>
          <w:rFonts w:cstheme="minorHAnsi"/>
          <w:color w:val="000000" w:themeColor="text1"/>
          <w:sz w:val="24"/>
          <w:szCs w:val="24"/>
          <w:shd w:val="clear" w:color="auto" w:fill="FFFFFF"/>
        </w:rPr>
        <w:t>, </w:t>
      </w:r>
      <w:r w:rsidRPr="00E10785">
        <w:rPr>
          <w:rFonts w:cstheme="minorHAnsi"/>
          <w:i/>
          <w:iCs/>
          <w:color w:val="000000" w:themeColor="text1"/>
          <w:sz w:val="24"/>
          <w:szCs w:val="24"/>
          <w:shd w:val="clear" w:color="auto" w:fill="FFFFFF"/>
        </w:rPr>
        <w:t>5</w:t>
      </w:r>
      <w:r w:rsidRPr="00E10785">
        <w:rPr>
          <w:rFonts w:cstheme="minorHAnsi"/>
          <w:color w:val="000000" w:themeColor="text1"/>
          <w:sz w:val="24"/>
          <w:szCs w:val="24"/>
          <w:shd w:val="clear" w:color="auto" w:fill="FFFFFF"/>
        </w:rPr>
        <w:t>(1), pp.77-84. Available at:</w:t>
      </w:r>
      <w:r w:rsidRPr="00E10785">
        <w:rPr>
          <w:rFonts w:cstheme="minorHAnsi"/>
          <w:color w:val="000000" w:themeColor="text1"/>
          <w:sz w:val="24"/>
          <w:szCs w:val="24"/>
        </w:rPr>
        <w:t xml:space="preserve"> </w:t>
      </w:r>
      <w:hyperlink r:id="rId24" w:history="1">
        <w:r w:rsidRPr="00E10785">
          <w:rPr>
            <w:rFonts w:cstheme="minorHAnsi"/>
            <w:color w:val="000000" w:themeColor="text1"/>
            <w:sz w:val="24"/>
            <w:szCs w:val="24"/>
          </w:rPr>
          <w:t>http://dropoutrates.teachade.com/resources/support/5035b24fecda6.pdf</w:t>
        </w:r>
      </w:hyperlink>
      <w:r w:rsidRPr="00E10785">
        <w:rPr>
          <w:rFonts w:cstheme="minorHAnsi"/>
          <w:color w:val="000000" w:themeColor="text1"/>
          <w:sz w:val="24"/>
          <w:szCs w:val="24"/>
        </w:rPr>
        <w:t xml:space="preserve"> (Accessed: 7 May 2020).</w:t>
      </w:r>
    </w:p>
    <w:p w14:paraId="2D51A33A" w14:textId="77777777" w:rsidR="00E10785" w:rsidRPr="00E10785" w:rsidRDefault="00E10785" w:rsidP="00E10785">
      <w:pPr>
        <w:tabs>
          <w:tab w:val="left" w:pos="5295"/>
        </w:tabs>
        <w:spacing w:line="360" w:lineRule="auto"/>
        <w:rPr>
          <w:rFonts w:cstheme="minorHAnsi"/>
          <w:color w:val="000000" w:themeColor="text1"/>
          <w:sz w:val="24"/>
          <w:szCs w:val="24"/>
          <w:shd w:val="clear" w:color="auto" w:fill="FFFFFF"/>
        </w:rPr>
      </w:pPr>
      <w:r w:rsidRPr="00E10785">
        <w:rPr>
          <w:rFonts w:cstheme="minorHAnsi"/>
          <w:color w:val="000000" w:themeColor="text1"/>
          <w:sz w:val="24"/>
          <w:szCs w:val="24"/>
          <w:shd w:val="clear" w:color="auto" w:fill="FFFFFF"/>
        </w:rPr>
        <w:t>Sever, S., Yurumezoglu, K. and Oguz-Unver, A. (2010) ‘Comparison teaching strategies of videotaped and demonstration experiments in inquiry-based science education’, </w:t>
      </w:r>
      <w:r w:rsidRPr="00E10785">
        <w:rPr>
          <w:rFonts w:cstheme="minorHAnsi"/>
          <w:i/>
          <w:iCs/>
          <w:color w:val="000000" w:themeColor="text1"/>
          <w:sz w:val="24"/>
          <w:szCs w:val="24"/>
          <w:shd w:val="clear" w:color="auto" w:fill="FFFFFF"/>
        </w:rPr>
        <w:t>Procedia-Social and Behavioral Sciences</w:t>
      </w:r>
      <w:r w:rsidRPr="00E10785">
        <w:rPr>
          <w:rFonts w:cstheme="minorHAnsi"/>
          <w:color w:val="000000" w:themeColor="text1"/>
          <w:sz w:val="24"/>
          <w:szCs w:val="24"/>
          <w:shd w:val="clear" w:color="auto" w:fill="FFFFFF"/>
        </w:rPr>
        <w:t>, </w:t>
      </w:r>
      <w:r w:rsidRPr="00E10785">
        <w:rPr>
          <w:rFonts w:cstheme="minorHAnsi"/>
          <w:i/>
          <w:iCs/>
          <w:color w:val="000000" w:themeColor="text1"/>
          <w:sz w:val="24"/>
          <w:szCs w:val="24"/>
          <w:shd w:val="clear" w:color="auto" w:fill="FFFFFF"/>
        </w:rPr>
        <w:t>2</w:t>
      </w:r>
      <w:r w:rsidRPr="00E10785">
        <w:rPr>
          <w:rFonts w:cstheme="minorHAnsi"/>
          <w:color w:val="000000" w:themeColor="text1"/>
          <w:sz w:val="24"/>
          <w:szCs w:val="24"/>
          <w:shd w:val="clear" w:color="auto" w:fill="FFFFFF"/>
        </w:rPr>
        <w:t xml:space="preserve">(2), pp.5619-5624.Available at: </w:t>
      </w:r>
      <w:hyperlink r:id="rId25" w:history="1">
        <w:r w:rsidRPr="00E10785">
          <w:rPr>
            <w:rFonts w:cstheme="minorHAnsi"/>
            <w:color w:val="000000" w:themeColor="text1"/>
            <w:sz w:val="24"/>
            <w:szCs w:val="24"/>
          </w:rPr>
          <w:t>https://reader.elsevier.com/reader/sd/pii/S1877042810009560?token=8CAACBE8215EA5F01A7CBBE5A8E112208BC3AB4C2A06679A51F68DAB7CB41623F5C5E676B8A8575F85464D42D96C39F9</w:t>
        </w:r>
      </w:hyperlink>
      <w:r w:rsidRPr="00E10785">
        <w:rPr>
          <w:rFonts w:cstheme="minorHAnsi"/>
          <w:color w:val="000000" w:themeColor="text1"/>
          <w:sz w:val="24"/>
          <w:szCs w:val="24"/>
        </w:rPr>
        <w:t xml:space="preserve"> (Accessed: 3 May 2020).</w:t>
      </w:r>
    </w:p>
    <w:p w14:paraId="2FEFAEF4" w14:textId="77777777" w:rsidR="00E10785" w:rsidRPr="00E10785" w:rsidRDefault="00E10785" w:rsidP="00E10785">
      <w:pPr>
        <w:spacing w:line="360" w:lineRule="auto"/>
        <w:rPr>
          <w:rFonts w:cstheme="minorHAnsi"/>
          <w:color w:val="000000" w:themeColor="text1"/>
          <w:sz w:val="24"/>
          <w:szCs w:val="24"/>
          <w:u w:val="single"/>
        </w:rPr>
      </w:pPr>
      <w:r w:rsidRPr="00E10785">
        <w:rPr>
          <w:rFonts w:cstheme="minorHAnsi"/>
          <w:color w:val="000000" w:themeColor="text1"/>
          <w:sz w:val="24"/>
          <w:szCs w:val="24"/>
          <w:shd w:val="clear" w:color="auto" w:fill="FFFFFF"/>
        </w:rPr>
        <w:t>Tanner, K.D. (2012) ‘Promoting student metacognition’, </w:t>
      </w:r>
      <w:r w:rsidRPr="00E10785">
        <w:rPr>
          <w:rFonts w:cstheme="minorHAnsi"/>
          <w:i/>
          <w:iCs/>
          <w:color w:val="000000" w:themeColor="text1"/>
          <w:sz w:val="24"/>
          <w:szCs w:val="24"/>
          <w:shd w:val="clear" w:color="auto" w:fill="FFFFFF"/>
        </w:rPr>
        <w:t>CBE—Life Sciences Education</w:t>
      </w:r>
      <w:r w:rsidRPr="00E10785">
        <w:rPr>
          <w:rFonts w:cstheme="minorHAnsi"/>
          <w:color w:val="000000" w:themeColor="text1"/>
          <w:sz w:val="24"/>
          <w:szCs w:val="24"/>
          <w:shd w:val="clear" w:color="auto" w:fill="FFFFFF"/>
        </w:rPr>
        <w:t>, </w:t>
      </w:r>
      <w:r w:rsidRPr="00E10785">
        <w:rPr>
          <w:rFonts w:cstheme="minorHAnsi"/>
          <w:i/>
          <w:iCs/>
          <w:color w:val="000000" w:themeColor="text1"/>
          <w:sz w:val="24"/>
          <w:szCs w:val="24"/>
          <w:shd w:val="clear" w:color="auto" w:fill="FFFFFF"/>
        </w:rPr>
        <w:t>11</w:t>
      </w:r>
      <w:r w:rsidRPr="00E10785">
        <w:rPr>
          <w:rFonts w:cstheme="minorHAnsi"/>
          <w:color w:val="000000" w:themeColor="text1"/>
          <w:sz w:val="24"/>
          <w:szCs w:val="24"/>
          <w:shd w:val="clear" w:color="auto" w:fill="FFFFFF"/>
        </w:rPr>
        <w:t>(2), pp.113-120.</w:t>
      </w:r>
      <w:r w:rsidRPr="00E10785">
        <w:rPr>
          <w:rFonts w:cstheme="minorHAnsi"/>
          <w:color w:val="000000" w:themeColor="text1"/>
          <w:sz w:val="24"/>
          <w:szCs w:val="24"/>
        </w:rPr>
        <w:t xml:space="preserve"> Available at: </w:t>
      </w:r>
      <w:hyperlink r:id="rId26" w:history="1">
        <w:r w:rsidRPr="00E10785">
          <w:rPr>
            <w:rFonts w:cstheme="minorHAnsi"/>
            <w:color w:val="000000" w:themeColor="text1"/>
            <w:sz w:val="24"/>
            <w:szCs w:val="24"/>
          </w:rPr>
          <w:t>https://www.lifescied.org/doi/pdf/10.1187/cbe.12-03-0033</w:t>
        </w:r>
      </w:hyperlink>
      <w:r w:rsidRPr="00E10785">
        <w:rPr>
          <w:rFonts w:cstheme="minorHAnsi"/>
          <w:color w:val="000000" w:themeColor="text1"/>
          <w:sz w:val="24"/>
          <w:szCs w:val="24"/>
        </w:rPr>
        <w:t xml:space="preserve"> (Accessed 9 May 2020).</w:t>
      </w:r>
    </w:p>
    <w:p w14:paraId="19179A0A" w14:textId="77777777" w:rsidR="00E10785" w:rsidRPr="00E10785" w:rsidRDefault="00E10785" w:rsidP="00E10785">
      <w:pPr>
        <w:tabs>
          <w:tab w:val="left" w:pos="5295"/>
        </w:tabs>
        <w:spacing w:line="360" w:lineRule="auto"/>
        <w:rPr>
          <w:rFonts w:cstheme="minorHAnsi"/>
          <w:color w:val="000000" w:themeColor="text1"/>
          <w:sz w:val="24"/>
          <w:szCs w:val="24"/>
        </w:rPr>
      </w:pPr>
      <w:r w:rsidRPr="00E10785">
        <w:rPr>
          <w:rFonts w:cstheme="minorHAnsi"/>
          <w:color w:val="000000" w:themeColor="text1"/>
          <w:sz w:val="24"/>
          <w:szCs w:val="24"/>
        </w:rPr>
        <w:t xml:space="preserve">Welsh Government (2015) </w:t>
      </w:r>
      <w:r w:rsidRPr="00E10785">
        <w:rPr>
          <w:rFonts w:cstheme="minorHAnsi"/>
          <w:i/>
          <w:iCs/>
          <w:color w:val="000000" w:themeColor="text1"/>
          <w:sz w:val="24"/>
          <w:szCs w:val="24"/>
        </w:rPr>
        <w:t xml:space="preserve">Successful Futures. </w:t>
      </w:r>
      <w:r w:rsidRPr="00E10785">
        <w:rPr>
          <w:rFonts w:cstheme="minorHAnsi"/>
          <w:color w:val="000000" w:themeColor="text1"/>
          <w:sz w:val="24"/>
          <w:szCs w:val="24"/>
        </w:rPr>
        <w:t xml:space="preserve">Available at: </w:t>
      </w:r>
      <w:hyperlink r:id="rId27" w:history="1">
        <w:r w:rsidRPr="00E10785">
          <w:rPr>
            <w:rFonts w:cstheme="minorHAnsi"/>
            <w:color w:val="000000" w:themeColor="text1"/>
            <w:sz w:val="24"/>
            <w:szCs w:val="24"/>
          </w:rPr>
          <w:t>https://gov.wales/sites/default/files/publications/2018-03/successful-futures.pdf</w:t>
        </w:r>
      </w:hyperlink>
      <w:r w:rsidRPr="00E10785">
        <w:rPr>
          <w:rFonts w:cstheme="minorHAnsi"/>
          <w:color w:val="000000" w:themeColor="text1"/>
          <w:sz w:val="24"/>
          <w:szCs w:val="24"/>
        </w:rPr>
        <w:t xml:space="preserve"> (Accessed: 1 May 2020).</w:t>
      </w:r>
    </w:p>
    <w:p w14:paraId="397D2B7A" w14:textId="77777777" w:rsidR="00E10785" w:rsidRPr="00E10785" w:rsidRDefault="00E10785" w:rsidP="00E10785">
      <w:pPr>
        <w:spacing w:line="360" w:lineRule="auto"/>
        <w:rPr>
          <w:rFonts w:cstheme="minorHAnsi"/>
          <w:color w:val="000000" w:themeColor="text1"/>
          <w:sz w:val="24"/>
          <w:szCs w:val="24"/>
        </w:rPr>
      </w:pPr>
      <w:r w:rsidRPr="00E10785">
        <w:rPr>
          <w:rFonts w:cstheme="minorHAnsi"/>
          <w:color w:val="000000" w:themeColor="text1"/>
          <w:sz w:val="24"/>
          <w:szCs w:val="24"/>
          <w:shd w:val="clear" w:color="auto" w:fill="FFFFFF"/>
        </w:rPr>
        <w:t>White, B.Y. and Frederiksen, J.R. (1998) ‘Inquiry, modelling, and metacognition: Making science accessible to all students’, </w:t>
      </w:r>
      <w:r w:rsidRPr="00E10785">
        <w:rPr>
          <w:rFonts w:cstheme="minorHAnsi"/>
          <w:i/>
          <w:iCs/>
          <w:color w:val="000000" w:themeColor="text1"/>
          <w:sz w:val="24"/>
          <w:szCs w:val="24"/>
          <w:shd w:val="clear" w:color="auto" w:fill="FFFFFF"/>
        </w:rPr>
        <w:t>Cognition and instruction</w:t>
      </w:r>
      <w:r w:rsidRPr="00E10785">
        <w:rPr>
          <w:rFonts w:cstheme="minorHAnsi"/>
          <w:color w:val="000000" w:themeColor="text1"/>
          <w:sz w:val="24"/>
          <w:szCs w:val="24"/>
          <w:shd w:val="clear" w:color="auto" w:fill="FFFFFF"/>
        </w:rPr>
        <w:t>, </w:t>
      </w:r>
      <w:r w:rsidRPr="00E10785">
        <w:rPr>
          <w:rFonts w:cstheme="minorHAnsi"/>
          <w:i/>
          <w:iCs/>
          <w:color w:val="000000" w:themeColor="text1"/>
          <w:sz w:val="24"/>
          <w:szCs w:val="24"/>
          <w:shd w:val="clear" w:color="auto" w:fill="FFFFFF"/>
        </w:rPr>
        <w:t>16</w:t>
      </w:r>
      <w:r w:rsidRPr="00E10785">
        <w:rPr>
          <w:rFonts w:cstheme="minorHAnsi"/>
          <w:color w:val="000000" w:themeColor="text1"/>
          <w:sz w:val="24"/>
          <w:szCs w:val="24"/>
          <w:shd w:val="clear" w:color="auto" w:fill="FFFFFF"/>
        </w:rPr>
        <w:t>(1), pp.3-118. Available at:</w:t>
      </w:r>
      <w:r w:rsidRPr="00E10785">
        <w:rPr>
          <w:rFonts w:cstheme="minorHAnsi"/>
          <w:color w:val="000000" w:themeColor="text1"/>
          <w:sz w:val="24"/>
          <w:szCs w:val="24"/>
        </w:rPr>
        <w:t xml:space="preserve"> </w:t>
      </w:r>
      <w:hyperlink r:id="rId28" w:history="1">
        <w:r w:rsidRPr="00E10785">
          <w:rPr>
            <w:rFonts w:cstheme="minorHAnsi"/>
            <w:color w:val="000000" w:themeColor="text1"/>
            <w:sz w:val="24"/>
            <w:szCs w:val="24"/>
          </w:rPr>
          <w:t>https://citeseerx.ist.psu.edu/viewdoc/download?doi=10.1.1.460.5895&amp;rep=rep1&amp;type=pdf</w:t>
        </w:r>
      </w:hyperlink>
      <w:r w:rsidRPr="00E10785">
        <w:rPr>
          <w:rFonts w:cstheme="minorHAnsi"/>
          <w:color w:val="000000" w:themeColor="text1"/>
          <w:sz w:val="24"/>
          <w:szCs w:val="24"/>
        </w:rPr>
        <w:t xml:space="preserve"> (Accessed: 2 May 2020).</w:t>
      </w:r>
    </w:p>
    <w:p w14:paraId="11F9C9DB" w14:textId="77777777" w:rsidR="00E10785" w:rsidRPr="00E10785" w:rsidRDefault="00E10785" w:rsidP="00E10785">
      <w:pPr>
        <w:spacing w:line="360" w:lineRule="auto"/>
        <w:rPr>
          <w:rFonts w:cstheme="minorHAnsi"/>
          <w:color w:val="000000" w:themeColor="text1"/>
          <w:sz w:val="24"/>
          <w:szCs w:val="24"/>
          <w:shd w:val="clear" w:color="auto" w:fill="FFFFFF"/>
        </w:rPr>
      </w:pPr>
      <w:r w:rsidRPr="00E10785">
        <w:rPr>
          <w:rFonts w:cstheme="minorHAnsi"/>
          <w:color w:val="000000" w:themeColor="text1"/>
          <w:sz w:val="24"/>
          <w:szCs w:val="24"/>
          <w:shd w:val="clear" w:color="auto" w:fill="FFFFFF"/>
        </w:rPr>
        <w:t>Wiliam, D. (2005) ‘Keeping learning on track: Formative assessment and the regulation of learning’, </w:t>
      </w:r>
      <w:r w:rsidRPr="00E10785">
        <w:rPr>
          <w:rFonts w:cstheme="minorHAnsi"/>
          <w:i/>
          <w:iCs/>
          <w:color w:val="000000" w:themeColor="text1"/>
          <w:sz w:val="24"/>
          <w:szCs w:val="24"/>
          <w:shd w:val="clear" w:color="auto" w:fill="FFFFFF"/>
        </w:rPr>
        <w:t>Review process</w:t>
      </w:r>
      <w:r w:rsidRPr="00E10785">
        <w:rPr>
          <w:rFonts w:cstheme="minorHAnsi"/>
          <w:color w:val="000000" w:themeColor="text1"/>
          <w:sz w:val="24"/>
          <w:szCs w:val="24"/>
          <w:shd w:val="clear" w:color="auto" w:fill="FFFFFF"/>
        </w:rPr>
        <w:t>, p.20.</w:t>
      </w:r>
      <w:r w:rsidRPr="00E10785">
        <w:rPr>
          <w:rFonts w:cstheme="minorHAnsi"/>
          <w:sz w:val="24"/>
          <w:szCs w:val="24"/>
        </w:rPr>
        <w:t xml:space="preserve"> Available at: </w:t>
      </w:r>
      <w:hyperlink r:id="rId29" w:history="1">
        <w:r w:rsidRPr="00E10785">
          <w:rPr>
            <w:rFonts w:cstheme="minorHAnsi"/>
            <w:color w:val="000000" w:themeColor="text1"/>
            <w:sz w:val="24"/>
            <w:szCs w:val="24"/>
          </w:rPr>
          <w:t>file:///C:/Users/James/Downloads/mm-vital.pdf</w:t>
        </w:r>
      </w:hyperlink>
      <w:r w:rsidRPr="00E10785">
        <w:rPr>
          <w:rFonts w:cstheme="minorHAnsi"/>
          <w:color w:val="000000" w:themeColor="text1"/>
          <w:sz w:val="24"/>
          <w:szCs w:val="24"/>
        </w:rPr>
        <w:t xml:space="preserve"> (Accessed: 6 May 2020).</w:t>
      </w:r>
    </w:p>
    <w:p w14:paraId="36C18491" w14:textId="77777777" w:rsidR="00E10785" w:rsidRPr="00E10785" w:rsidRDefault="00E10785" w:rsidP="00E10785">
      <w:pPr>
        <w:spacing w:line="360" w:lineRule="auto"/>
        <w:rPr>
          <w:rFonts w:cstheme="minorHAnsi"/>
          <w:color w:val="000000" w:themeColor="text1"/>
          <w:sz w:val="24"/>
          <w:szCs w:val="24"/>
          <w:shd w:val="clear" w:color="auto" w:fill="FFFFFF"/>
        </w:rPr>
      </w:pPr>
      <w:r w:rsidRPr="00E10785">
        <w:rPr>
          <w:rFonts w:cstheme="minorHAnsi"/>
          <w:color w:val="000000" w:themeColor="text1"/>
          <w:sz w:val="24"/>
          <w:szCs w:val="24"/>
          <w:shd w:val="clear" w:color="auto" w:fill="FFFFFF"/>
        </w:rPr>
        <w:t>Wilson, N.S. and Bai, H. (2010) ‘The relationships and impact of teachers’ metacognitive knowledge and pedagogical understandings of metacognition’, </w:t>
      </w:r>
      <w:r w:rsidRPr="00E10785">
        <w:rPr>
          <w:rFonts w:cstheme="minorHAnsi"/>
          <w:i/>
          <w:iCs/>
          <w:color w:val="000000" w:themeColor="text1"/>
          <w:sz w:val="24"/>
          <w:szCs w:val="24"/>
          <w:shd w:val="clear" w:color="auto" w:fill="FFFFFF"/>
        </w:rPr>
        <w:t>Metacognition and Learning</w:t>
      </w:r>
      <w:r w:rsidRPr="00E10785">
        <w:rPr>
          <w:rFonts w:cstheme="minorHAnsi"/>
          <w:color w:val="000000" w:themeColor="text1"/>
          <w:sz w:val="24"/>
          <w:szCs w:val="24"/>
          <w:shd w:val="clear" w:color="auto" w:fill="FFFFFF"/>
        </w:rPr>
        <w:t>, </w:t>
      </w:r>
      <w:r w:rsidRPr="00E10785">
        <w:rPr>
          <w:rFonts w:cstheme="minorHAnsi"/>
          <w:i/>
          <w:iCs/>
          <w:color w:val="000000" w:themeColor="text1"/>
          <w:sz w:val="24"/>
          <w:szCs w:val="24"/>
          <w:shd w:val="clear" w:color="auto" w:fill="FFFFFF"/>
        </w:rPr>
        <w:t>5</w:t>
      </w:r>
      <w:r w:rsidRPr="00E10785">
        <w:rPr>
          <w:rFonts w:cstheme="minorHAnsi"/>
          <w:color w:val="000000" w:themeColor="text1"/>
          <w:sz w:val="24"/>
          <w:szCs w:val="24"/>
          <w:shd w:val="clear" w:color="auto" w:fill="FFFFFF"/>
        </w:rPr>
        <w:t xml:space="preserve">(3), pp.269-288. </w:t>
      </w:r>
      <w:r w:rsidRPr="00E10785">
        <w:rPr>
          <w:rFonts w:cstheme="minorHAnsi"/>
          <w:color w:val="000000" w:themeColor="text1"/>
          <w:sz w:val="24"/>
          <w:szCs w:val="24"/>
        </w:rPr>
        <w:t>DOI 10.1007/s11409-010-9062-4</w:t>
      </w:r>
    </w:p>
    <w:p w14:paraId="47E6C7C0" w14:textId="7B89E664" w:rsidR="00E10785" w:rsidRDefault="00E10785" w:rsidP="00E10785">
      <w:pPr>
        <w:spacing w:line="360" w:lineRule="auto"/>
        <w:rPr>
          <w:rFonts w:cstheme="minorHAnsi"/>
          <w:sz w:val="24"/>
          <w:szCs w:val="24"/>
        </w:rPr>
      </w:pPr>
    </w:p>
    <w:p w14:paraId="74587BC4" w14:textId="01910EB6" w:rsidR="00E10785" w:rsidRDefault="00E10785" w:rsidP="00E10785">
      <w:pPr>
        <w:spacing w:line="360" w:lineRule="auto"/>
        <w:rPr>
          <w:rFonts w:cstheme="minorHAnsi"/>
          <w:sz w:val="24"/>
          <w:szCs w:val="24"/>
        </w:rPr>
      </w:pPr>
    </w:p>
    <w:p w14:paraId="34EDFD03" w14:textId="29102BF7" w:rsidR="00E10785" w:rsidRDefault="00E10785" w:rsidP="00E10785">
      <w:pPr>
        <w:spacing w:line="360" w:lineRule="auto"/>
        <w:rPr>
          <w:rFonts w:cstheme="minorHAnsi"/>
          <w:sz w:val="24"/>
          <w:szCs w:val="24"/>
        </w:rPr>
      </w:pPr>
    </w:p>
    <w:p w14:paraId="6C7379D5" w14:textId="2515D36F" w:rsidR="00E10785" w:rsidRDefault="00E10785" w:rsidP="00E10785">
      <w:pPr>
        <w:spacing w:line="360" w:lineRule="auto"/>
        <w:rPr>
          <w:rFonts w:cstheme="minorHAnsi"/>
          <w:sz w:val="24"/>
          <w:szCs w:val="24"/>
        </w:rPr>
      </w:pPr>
    </w:p>
    <w:p w14:paraId="515D0C89" w14:textId="77777777" w:rsidR="00E10785" w:rsidRPr="00E10785" w:rsidRDefault="00E10785" w:rsidP="00E10785">
      <w:pPr>
        <w:spacing w:line="360" w:lineRule="auto"/>
        <w:rPr>
          <w:rFonts w:cstheme="minorHAnsi"/>
          <w:sz w:val="24"/>
          <w:szCs w:val="24"/>
        </w:rPr>
      </w:pPr>
    </w:p>
    <w:p w14:paraId="5ADB7039" w14:textId="77777777" w:rsidR="00E10785" w:rsidRDefault="00E10785">
      <w:pPr>
        <w:rPr>
          <w:u w:val="single"/>
        </w:rPr>
      </w:pPr>
    </w:p>
    <w:p w14:paraId="2A90DA88" w14:textId="121C6036" w:rsidR="00E10785" w:rsidRDefault="00E10785">
      <w:pPr>
        <w:rPr>
          <w:u w:val="single"/>
        </w:rPr>
      </w:pPr>
    </w:p>
    <w:p w14:paraId="65A3B20F" w14:textId="77777777" w:rsidR="00E10785" w:rsidRPr="00E10785" w:rsidRDefault="00E10785">
      <w:pPr>
        <w:rPr>
          <w:u w:val="single"/>
        </w:rPr>
      </w:pPr>
    </w:p>
    <w:sectPr w:rsidR="00E10785" w:rsidRPr="00E1078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0785"/>
    <w:rsid w:val="00050CC2"/>
    <w:rsid w:val="00090480"/>
    <w:rsid w:val="000B0967"/>
    <w:rsid w:val="000B3FBF"/>
    <w:rsid w:val="001D2D0E"/>
    <w:rsid w:val="001F202F"/>
    <w:rsid w:val="00226689"/>
    <w:rsid w:val="00316B12"/>
    <w:rsid w:val="00363843"/>
    <w:rsid w:val="00381EFD"/>
    <w:rsid w:val="003F1EDF"/>
    <w:rsid w:val="003F7DD5"/>
    <w:rsid w:val="00456410"/>
    <w:rsid w:val="00495BB6"/>
    <w:rsid w:val="004A6D22"/>
    <w:rsid w:val="00527F9D"/>
    <w:rsid w:val="005618A3"/>
    <w:rsid w:val="005A4088"/>
    <w:rsid w:val="005F3C83"/>
    <w:rsid w:val="00661211"/>
    <w:rsid w:val="00681AF3"/>
    <w:rsid w:val="00685912"/>
    <w:rsid w:val="006B3FAD"/>
    <w:rsid w:val="006B46DE"/>
    <w:rsid w:val="0076343A"/>
    <w:rsid w:val="00763D5A"/>
    <w:rsid w:val="008A2788"/>
    <w:rsid w:val="008B1416"/>
    <w:rsid w:val="008B2F49"/>
    <w:rsid w:val="008E7BF5"/>
    <w:rsid w:val="00971EBD"/>
    <w:rsid w:val="00A141C8"/>
    <w:rsid w:val="00A15FA8"/>
    <w:rsid w:val="00AA7CB0"/>
    <w:rsid w:val="00B158AD"/>
    <w:rsid w:val="00B50BC1"/>
    <w:rsid w:val="00BA52C0"/>
    <w:rsid w:val="00BC4A9C"/>
    <w:rsid w:val="00C1140C"/>
    <w:rsid w:val="00C1411C"/>
    <w:rsid w:val="00C54FB9"/>
    <w:rsid w:val="00CA2022"/>
    <w:rsid w:val="00D26AA5"/>
    <w:rsid w:val="00D702AE"/>
    <w:rsid w:val="00E10785"/>
    <w:rsid w:val="00E43EC3"/>
    <w:rsid w:val="00E70307"/>
    <w:rsid w:val="00E81FB3"/>
    <w:rsid w:val="00FB18CB"/>
    <w:rsid w:val="00FC3435"/>
    <w:rsid w:val="00FF3D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E99CA5"/>
  <w15:chartTrackingRefBased/>
  <w15:docId w15:val="{0FAADE53-0A02-46D1-8DFB-04FE1CE70F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1078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8A278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A2788"/>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ience.cleapss.org.uk/Resource/L195-Safer-chemicals-safer-reactions.pdf" TargetMode="External"/><Relationship Id="rId13" Type="http://schemas.openxmlformats.org/officeDocument/2006/relationships/hyperlink" Target="https://educationendowmentfoundation.org.uk/public/files/Publications/Science/EEF_improving_secondary_science.pdf" TargetMode="External"/><Relationship Id="rId18" Type="http://schemas.openxmlformats.org/officeDocument/2006/relationships/hyperlink" Target="http://edmeasurement.net/8268/Rodriguez-2004-TIMSS-classroom-assessment.pdf" TargetMode="External"/><Relationship Id="rId26" Type="http://schemas.openxmlformats.org/officeDocument/2006/relationships/hyperlink" Target="https://www.lifescied.org/doi/pdf/10.1187/cbe.12-03-0033" TargetMode="External"/><Relationship Id="rId3" Type="http://schemas.openxmlformats.org/officeDocument/2006/relationships/webSettings" Target="webSettings.xml"/><Relationship Id="rId21" Type="http://schemas.openxmlformats.org/officeDocument/2006/relationships/hyperlink" Target="https://edu.rsc.org/cpd/elements-and-compounds/3009350.article" TargetMode="External"/><Relationship Id="rId7" Type="http://schemas.openxmlformats.org/officeDocument/2006/relationships/hyperlink" Target="https://files.eric.ed.gov/fulltext/EJ894860.pdf" TargetMode="External"/><Relationship Id="rId12" Type="http://schemas.openxmlformats.org/officeDocument/2006/relationships/hyperlink" Target="https://scholarworks.umass.edu/cgi/viewcontent.cgi?article=1213&amp;context=pare" TargetMode="External"/><Relationship Id="rId17" Type="http://schemas.openxmlformats.org/officeDocument/2006/relationships/hyperlink" Target="https://digitalcommons.georgiasouthern.edu/cgi/viewcontent.cgi?article=1000&amp;context=ct2-facpubs" TargetMode="External"/><Relationship Id="rId25" Type="http://schemas.openxmlformats.org/officeDocument/2006/relationships/hyperlink" Target="https://reader.elsevier.com/reader/sd/pii/S1877042810009560?token=8CAACBE8215EA5F01A7CBBE5A8E112208BC3AB4C2A06679A51F68DAB7CB41623F5C5E676B8A8575F85464D42D96C39F9" TargetMode="External"/><Relationship Id="rId2" Type="http://schemas.openxmlformats.org/officeDocument/2006/relationships/settings" Target="settings.xml"/><Relationship Id="rId16" Type="http://schemas.openxmlformats.org/officeDocument/2006/relationships/hyperlink" Target="http://www.leeds.ac.uk/educol/documents/00003267.htm" TargetMode="External"/><Relationship Id="rId20" Type="http://schemas.openxmlformats.org/officeDocument/2006/relationships/hyperlink" Target="https://edu.rsc.org/feature/develop-deeper-understanding-with-models/3010519.article" TargetMode="External"/><Relationship Id="rId29" Type="http://schemas.openxmlformats.org/officeDocument/2006/relationships/hyperlink" Target="file:///C:/Users/James/Downloads/mm-vital.pdf" TargetMode="External"/><Relationship Id="rId1" Type="http://schemas.openxmlformats.org/officeDocument/2006/relationships/styles" Target="styles.xml"/><Relationship Id="rId6" Type="http://schemas.openxmlformats.org/officeDocument/2006/relationships/hyperlink" Target="https://staff.science.uva.nl/e.joling/vakdidactiek/documenten/Bodner2001UCEd.pdf" TargetMode="External"/><Relationship Id="rId11" Type="http://schemas.openxmlformats.org/officeDocument/2006/relationships/hyperlink" Target="https://curriculumforwales.gov.wales/2018/06/19/new-curriculum-special-podcast/" TargetMode="External"/><Relationship Id="rId24" Type="http://schemas.openxmlformats.org/officeDocument/2006/relationships/hyperlink" Target="http://dropoutrates.teachade.com/resources/support/5035b24fecda6.pdf" TargetMode="External"/><Relationship Id="rId5" Type="http://schemas.openxmlformats.org/officeDocument/2006/relationships/hyperlink" Target="http://www.wyoaac.org/Lit/Inside%20the%20Black%20Box%20-%20Black.pdf" TargetMode="External"/><Relationship Id="rId15" Type="http://schemas.openxmlformats.org/officeDocument/2006/relationships/hyperlink" Target="http://infovisualization.pbworks.com/w/file/fetch/93947669/Fuchs%20Feedback%20Article.pdf" TargetMode="External"/><Relationship Id="rId23" Type="http://schemas.openxmlformats.org/officeDocument/2006/relationships/hyperlink" Target="https://edu.rsc.org/feature/different-approaches-build-understanding/3010710.article" TargetMode="External"/><Relationship Id="rId28" Type="http://schemas.openxmlformats.org/officeDocument/2006/relationships/hyperlink" Target="https://citeseerx.ist.psu.edu/viewdoc/download?doi=10.1.1.460.5895&amp;rep=rep1&amp;type=pdf" TargetMode="External"/><Relationship Id="rId10" Type="http://schemas.openxmlformats.org/officeDocument/2006/relationships/hyperlink" Target="https://files.eric.ed.gov/fulltext/EJ1158626.pdf" TargetMode="External"/><Relationship Id="rId19" Type="http://schemas.openxmlformats.org/officeDocument/2006/relationships/hyperlink" Target="file:///C:\Users\James\Downloads\PRINCIPLES_of_Instruction_Res.pdf" TargetMode="External"/><Relationship Id="rId31" Type="http://schemas.openxmlformats.org/officeDocument/2006/relationships/theme" Target="theme/theme1.xml"/><Relationship Id="rId4" Type="http://schemas.openxmlformats.org/officeDocument/2006/relationships/hyperlink" Target="file:///C:/Users/James/Downloads/BERA-Ethical-Guidelines-for-Educational-Research_4thEdn_2018.pdf" TargetMode="External"/><Relationship Id="rId9" Type="http://schemas.openxmlformats.org/officeDocument/2006/relationships/hyperlink" Target="http://science.cleapss.org.uk/Resource-Info/Iron-Sulphur-Reaction.aspx" TargetMode="External"/><Relationship Id="rId14" Type="http://schemas.openxmlformats.org/officeDocument/2006/relationships/hyperlink" Target="https://educationendowmentfoundation.org.uk/public/files/Publications/Science/EEF_improving_secondary_science.pdf" TargetMode="External"/><Relationship Id="rId22" Type="http://schemas.openxmlformats.org/officeDocument/2006/relationships/hyperlink" Target="https://edu.rsc.org/resources/iron-and-sulfur-reaction/713.article" TargetMode="External"/><Relationship Id="rId27" Type="http://schemas.openxmlformats.org/officeDocument/2006/relationships/hyperlink" Target="https://gov.wales/sites/default/files/publications/2018-03/successful-futures.pdf"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1402</TotalTime>
  <Pages>15</Pages>
  <Words>4603</Words>
  <Characters>26239</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 Pompa (Morriston Comprehensive School)</dc:creator>
  <cp:keywords/>
  <dc:description/>
  <cp:lastModifiedBy>L Pompa (Morriston Comprehensive School)</cp:lastModifiedBy>
  <cp:revision>22</cp:revision>
  <cp:lastPrinted>2020-05-14T11:20:00Z</cp:lastPrinted>
  <dcterms:created xsi:type="dcterms:W3CDTF">2020-05-13T14:22:00Z</dcterms:created>
  <dcterms:modified xsi:type="dcterms:W3CDTF">2020-05-14T14:43:00Z</dcterms:modified>
</cp:coreProperties>
</file>