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3A51" w:rsidRPr="00D93A51" w:rsidRDefault="00D93A51" w:rsidP="005B6D20">
      <w:pPr>
        <w:pStyle w:val="NoSpacing"/>
        <w:autoSpaceDN w:val="0"/>
        <w:spacing w:after="120"/>
        <w:ind w:left="-284" w:right="-472"/>
        <w:rPr>
          <w:rFonts w:asciiTheme="minorHAnsi" w:hAnsiTheme="minorHAnsi"/>
          <w:sz w:val="28"/>
          <w:szCs w:val="22"/>
        </w:rPr>
      </w:pPr>
      <w:r w:rsidRPr="00D93A51">
        <w:rPr>
          <w:rFonts w:asciiTheme="minorHAnsi" w:hAnsiTheme="minorHAnsi"/>
          <w:sz w:val="28"/>
          <w:szCs w:val="22"/>
        </w:rPr>
        <w:t>Faced with an increasing paramilitary threat and mounting violence and bloodshed, in what ways did the British Government’s approach towards security issues in Northern Ireland change during the first decade of ‘The Troubles’, and how effective were these changes?</w:t>
      </w:r>
    </w:p>
    <w:p w:rsidR="00AA0B91" w:rsidRDefault="00AA0B91" w:rsidP="00D93A51">
      <w:pPr>
        <w:spacing w:after="120" w:line="240" w:lineRule="auto"/>
      </w:pPr>
    </w:p>
    <w:p w:rsidR="00E374F7" w:rsidRDefault="002602A4" w:rsidP="002602A4">
      <w:pPr>
        <w:spacing w:after="120" w:line="240" w:lineRule="auto"/>
        <w:ind w:left="567" w:right="662"/>
        <w:jc w:val="both"/>
        <w:rPr>
          <w:sz w:val="22"/>
        </w:rPr>
      </w:pPr>
      <w:bookmarkStart w:id="0" w:name="_GoBack"/>
      <w:r>
        <w:rPr>
          <w:sz w:val="22"/>
        </w:rPr>
        <w:t>‘The present conflict between the opposing forces in Ireland has its roots in the failure of English statecraft and administration to rule Ireland.’ – G.</w:t>
      </w:r>
      <w:r w:rsidR="00D02294">
        <w:rPr>
          <w:sz w:val="22"/>
        </w:rPr>
        <w:t>K</w:t>
      </w:r>
      <w:r>
        <w:rPr>
          <w:sz w:val="22"/>
        </w:rPr>
        <w:t>. Cockerill, Memorandum on Ireland 1919-20</w:t>
      </w:r>
      <w:r w:rsidR="006D3ADC">
        <w:rPr>
          <w:sz w:val="22"/>
        </w:rPr>
        <w:t>.</w:t>
      </w:r>
      <w:r w:rsidR="006D3ADC">
        <w:rPr>
          <w:rStyle w:val="FootnoteReference"/>
          <w:sz w:val="22"/>
        </w:rPr>
        <w:footnoteReference w:id="1"/>
      </w:r>
    </w:p>
    <w:bookmarkEnd w:id="0"/>
    <w:p w:rsidR="005B6D20" w:rsidRDefault="005B6D20" w:rsidP="002602A4">
      <w:pPr>
        <w:spacing w:after="120" w:line="240" w:lineRule="auto"/>
        <w:ind w:left="567" w:right="662"/>
        <w:jc w:val="both"/>
        <w:rPr>
          <w:sz w:val="22"/>
        </w:rPr>
      </w:pPr>
    </w:p>
    <w:p w:rsidR="0087600B" w:rsidRDefault="00F356DC" w:rsidP="005B6D20">
      <w:pPr>
        <w:spacing w:after="120" w:line="240" w:lineRule="auto"/>
        <w:ind w:right="-46"/>
        <w:jc w:val="both"/>
      </w:pPr>
      <w:r>
        <w:t>Altho</w:t>
      </w:r>
      <w:r w:rsidR="001E4A71">
        <w:t>ug</w:t>
      </w:r>
      <w:r w:rsidR="00DD2822">
        <w:t xml:space="preserve">h written half a century before the </w:t>
      </w:r>
      <w:r w:rsidR="00606F99">
        <w:t xml:space="preserve">thirty-year </w:t>
      </w:r>
      <w:r w:rsidR="00DD2822">
        <w:t xml:space="preserve">conflict between the IRA and the British </w:t>
      </w:r>
      <w:r w:rsidR="007E596B">
        <w:t>A</w:t>
      </w:r>
      <w:r w:rsidR="00DD2822">
        <w:t>rmy</w:t>
      </w:r>
      <w:r w:rsidR="008C668A">
        <w:t xml:space="preserve"> </w:t>
      </w:r>
      <w:r w:rsidR="000656D4">
        <w:t>threatened</w:t>
      </w:r>
      <w:r w:rsidR="00A02700">
        <w:t xml:space="preserve"> to engulf Northern </w:t>
      </w:r>
      <w:r w:rsidR="000656D4">
        <w:t>Ireland</w:t>
      </w:r>
      <w:r w:rsidR="0008148F">
        <w:t>, these words</w:t>
      </w:r>
      <w:r w:rsidR="008470DB">
        <w:t xml:space="preserve"> of a British Conservative MP</w:t>
      </w:r>
      <w:r w:rsidR="003B5EB7">
        <w:t xml:space="preserve"> </w:t>
      </w:r>
      <w:r w:rsidR="00A471CF">
        <w:t xml:space="preserve">were to </w:t>
      </w:r>
      <w:r w:rsidR="007D0FF1">
        <w:t>remain ever relevant.</w:t>
      </w:r>
      <w:r w:rsidR="008D18ED">
        <w:t xml:space="preserve"> </w:t>
      </w:r>
      <w:r w:rsidR="00501AE1">
        <w:t xml:space="preserve">Faced with </w:t>
      </w:r>
      <w:r w:rsidR="001A5736">
        <w:t>cracks appearing in Ulster’s Parliamentary apparatus</w:t>
      </w:r>
      <w:r w:rsidR="00603BBD">
        <w:t xml:space="preserve">, </w:t>
      </w:r>
      <w:r w:rsidR="00D45F57">
        <w:t>an economic pressure</w:t>
      </w:r>
      <w:r w:rsidR="00E222EF">
        <w:t xml:space="preserve"> to abandon dying trades</w:t>
      </w:r>
      <w:r w:rsidR="00DC3DA6">
        <w:t xml:space="preserve">, and </w:t>
      </w:r>
      <w:r w:rsidR="000E4D67">
        <w:t xml:space="preserve">a resurgent </w:t>
      </w:r>
      <w:r w:rsidR="00225812">
        <w:t>unionist movement led by Ian Paisley</w:t>
      </w:r>
      <w:r w:rsidR="00DB605F">
        <w:t>,</w:t>
      </w:r>
      <w:r w:rsidR="00C02837">
        <w:t xml:space="preserve"> </w:t>
      </w:r>
      <w:r w:rsidR="00963D51">
        <w:t>the Northern Irish</w:t>
      </w:r>
      <w:r w:rsidR="009B283B">
        <w:t xml:space="preserve"> government</w:t>
      </w:r>
      <w:r w:rsidR="007175F8">
        <w:t xml:space="preserve"> was</w:t>
      </w:r>
      <w:r w:rsidR="0045667D">
        <w:t xml:space="preserve"> still</w:t>
      </w:r>
      <w:r w:rsidR="009B283B">
        <w:t xml:space="preserve"> dependent on the United Kingdom</w:t>
      </w:r>
      <w:r w:rsidR="009E6CCA">
        <w:t xml:space="preserve"> for power and legitimacy</w:t>
      </w:r>
      <w:r w:rsidR="00C94189">
        <w:t>.</w:t>
      </w:r>
      <w:r w:rsidR="009B283B">
        <w:rPr>
          <w:rStyle w:val="FootnoteReference"/>
        </w:rPr>
        <w:footnoteReference w:id="2"/>
      </w:r>
      <w:r w:rsidR="001367F5">
        <w:t xml:space="preserve"> </w:t>
      </w:r>
      <w:r w:rsidR="00F64D7D">
        <w:t xml:space="preserve">The brief period of peace and stability </w:t>
      </w:r>
      <w:r w:rsidR="005834FD">
        <w:t xml:space="preserve">enjoyed </w:t>
      </w:r>
      <w:r w:rsidR="00457108">
        <w:t xml:space="preserve">in the 1960s </w:t>
      </w:r>
      <w:r w:rsidR="00066966">
        <w:t xml:space="preserve">soon gave rise to the </w:t>
      </w:r>
      <w:r w:rsidR="0018591F">
        <w:t>civil rights marches</w:t>
      </w:r>
      <w:r w:rsidR="00306930">
        <w:t xml:space="preserve"> – and the campaigns for </w:t>
      </w:r>
      <w:r w:rsidR="005422D0">
        <w:t xml:space="preserve">an end to the sectarian discrimination and violence </w:t>
      </w:r>
      <w:r w:rsidR="005B601C">
        <w:t>gained impetus</w:t>
      </w:r>
      <w:r w:rsidR="005422D0">
        <w:t xml:space="preserve">. </w:t>
      </w:r>
      <w:r w:rsidR="0099590A">
        <w:t xml:space="preserve">By </w:t>
      </w:r>
      <w:r w:rsidR="00B73F58">
        <w:t>12</w:t>
      </w:r>
      <w:r w:rsidR="00B73F58" w:rsidRPr="00B73F58">
        <w:rPr>
          <w:vertAlign w:val="superscript"/>
        </w:rPr>
        <w:t>th</w:t>
      </w:r>
      <w:r w:rsidR="00B73F58">
        <w:t xml:space="preserve"> </w:t>
      </w:r>
      <w:r w:rsidR="0099590A">
        <w:t xml:space="preserve">August 1969, </w:t>
      </w:r>
      <w:r w:rsidR="00B73F58">
        <w:t>hundreds of civilians had been wounded in what was now termed the ‘Battle of the Bogside’</w:t>
      </w:r>
      <w:r w:rsidR="00EB1D52">
        <w:t>;</w:t>
      </w:r>
      <w:r w:rsidR="00EE3302">
        <w:rPr>
          <w:rStyle w:val="FootnoteReference"/>
        </w:rPr>
        <w:footnoteReference w:id="3"/>
      </w:r>
      <w:r w:rsidR="00AC17B9">
        <w:t xml:space="preserve"> t</w:t>
      </w:r>
      <w:r w:rsidR="00F913E2">
        <w:t xml:space="preserve">wo days later the British </w:t>
      </w:r>
      <w:r w:rsidR="00B1041F">
        <w:t>A</w:t>
      </w:r>
      <w:r w:rsidR="00F913E2">
        <w:t xml:space="preserve">rmy was called in to Belfast and Londonderry. </w:t>
      </w:r>
      <w:r w:rsidR="007212AE">
        <w:t>Although the exact starting date of the Troubles is disputed</w:t>
      </w:r>
      <w:r w:rsidR="00AB5427">
        <w:t xml:space="preserve">, </w:t>
      </w:r>
      <w:r w:rsidR="00345FD6">
        <w:t xml:space="preserve">it shall be accepted thus that </w:t>
      </w:r>
      <w:r w:rsidR="007D7E30">
        <w:t xml:space="preserve">it is this </w:t>
      </w:r>
      <w:r w:rsidR="000E2957">
        <w:t>event</w:t>
      </w:r>
      <w:r w:rsidR="007D7E30">
        <w:t xml:space="preserve"> which </w:t>
      </w:r>
      <w:r w:rsidR="009D3608">
        <w:t>truly i</w:t>
      </w:r>
      <w:r w:rsidR="00A92514">
        <w:t>gnited the conflict</w:t>
      </w:r>
      <w:r w:rsidR="00091BB0">
        <w:t xml:space="preserve">. </w:t>
      </w:r>
      <w:r w:rsidR="00701893">
        <w:t xml:space="preserve">Likewise, </w:t>
      </w:r>
      <w:r w:rsidR="00226511">
        <w:t xml:space="preserve">to discuss the first decade, an end date must be set. </w:t>
      </w:r>
      <w:r w:rsidR="00E8116E">
        <w:t xml:space="preserve">Many major events took place in 1979, </w:t>
      </w:r>
      <w:r w:rsidR="00E311D2">
        <w:t xml:space="preserve">but </w:t>
      </w:r>
      <w:r w:rsidR="00A640FA">
        <w:t xml:space="preserve">the </w:t>
      </w:r>
      <w:r w:rsidR="00FC59B0">
        <w:t xml:space="preserve">most important, </w:t>
      </w:r>
      <w:r w:rsidR="00D65193">
        <w:t xml:space="preserve">in regards to the timeline of the Troubles, must be argued to be the </w:t>
      </w:r>
      <w:r w:rsidR="0054708C">
        <w:t xml:space="preserve">IRA’s </w:t>
      </w:r>
      <w:r w:rsidR="00D65193">
        <w:t xml:space="preserve">assassination of Lord </w:t>
      </w:r>
      <w:r w:rsidR="005E74C0">
        <w:t xml:space="preserve">Louis </w:t>
      </w:r>
      <w:r w:rsidR="00D65193">
        <w:t>Mountbatten</w:t>
      </w:r>
      <w:r w:rsidR="005E74C0">
        <w:t>, a relative of both Queen Elizabeth II and Prince Philip</w:t>
      </w:r>
      <w:r w:rsidR="003E6954">
        <w:t>, in August of that year</w:t>
      </w:r>
      <w:r w:rsidR="005E74C0">
        <w:t xml:space="preserve">. </w:t>
      </w:r>
      <w:r w:rsidR="007A39BF">
        <w:t>This personal attack on the monarchy of the United Kingdom</w:t>
      </w:r>
      <w:r w:rsidR="00C158A4">
        <w:t xml:space="preserve"> escalated the conflict to </w:t>
      </w:r>
      <w:r w:rsidR="00A63FA4">
        <w:t>an</w:t>
      </w:r>
      <w:r w:rsidR="00C158A4">
        <w:t xml:space="preserve"> </w:t>
      </w:r>
      <w:r w:rsidR="00D026DD">
        <w:t>unprecedented level</w:t>
      </w:r>
      <w:r w:rsidR="00616FA8">
        <w:t xml:space="preserve">, and so </w:t>
      </w:r>
      <w:r w:rsidR="00CF4F98">
        <w:t xml:space="preserve">can </w:t>
      </w:r>
      <w:r w:rsidR="00E21B06">
        <w:t xml:space="preserve">be </w:t>
      </w:r>
      <w:r w:rsidR="00CF4F98">
        <w:t xml:space="preserve">accepted as the end of the first decade, the first </w:t>
      </w:r>
      <w:r w:rsidR="0087057D">
        <w:t>phase, of the T</w:t>
      </w:r>
      <w:r w:rsidR="00CF4F98">
        <w:t>roubles.</w:t>
      </w:r>
    </w:p>
    <w:p w:rsidR="00ED3D0A" w:rsidRDefault="00B61B3E" w:rsidP="005B6D20">
      <w:pPr>
        <w:spacing w:after="120" w:line="240" w:lineRule="auto"/>
        <w:ind w:right="-46"/>
        <w:jc w:val="both"/>
      </w:pPr>
      <w:r>
        <w:t xml:space="preserve">It is crucial to any understanding of </w:t>
      </w:r>
      <w:r w:rsidR="007A21F4">
        <w:t xml:space="preserve">any war to </w:t>
      </w:r>
      <w:r w:rsidR="003E6D22">
        <w:t xml:space="preserve">examine the belligerents on both sides. </w:t>
      </w:r>
      <w:r w:rsidR="00BB52C4">
        <w:t xml:space="preserve">The </w:t>
      </w:r>
      <w:r w:rsidR="0089309E">
        <w:t xml:space="preserve">Irish Republican </w:t>
      </w:r>
      <w:r w:rsidR="00A874C4">
        <w:t>cause was championed by three factions – the Official IRA</w:t>
      </w:r>
      <w:r w:rsidR="005C129E">
        <w:t xml:space="preserve"> (OIRA)</w:t>
      </w:r>
      <w:r w:rsidR="00A874C4">
        <w:t>, the Provisional IRA</w:t>
      </w:r>
      <w:r w:rsidR="005C129E">
        <w:t xml:space="preserve"> (PIRA or </w:t>
      </w:r>
      <w:r w:rsidR="005C129E" w:rsidRPr="009635FB">
        <w:rPr>
          <w:i/>
        </w:rPr>
        <w:t>Provos</w:t>
      </w:r>
      <w:r w:rsidR="005C129E">
        <w:t>)</w:t>
      </w:r>
      <w:r w:rsidR="00A874C4">
        <w:t>, and the Irish National Liberation Army</w:t>
      </w:r>
      <w:r w:rsidR="003A38B2">
        <w:t xml:space="preserve"> (NLA)</w:t>
      </w:r>
      <w:r w:rsidR="00A874C4">
        <w:t xml:space="preserve">. </w:t>
      </w:r>
      <w:r w:rsidR="000E0F49">
        <w:t xml:space="preserve">All three </w:t>
      </w:r>
      <w:r w:rsidR="00F60A03">
        <w:t xml:space="preserve">aimed to </w:t>
      </w:r>
      <w:r w:rsidR="00633B1C">
        <w:t xml:space="preserve">force the UK government to </w:t>
      </w:r>
      <w:r w:rsidR="00EE24F2">
        <w:t>enact a wi</w:t>
      </w:r>
      <w:r w:rsidR="0020673A">
        <w:t>thdrawal from Northern Ir</w:t>
      </w:r>
      <w:r w:rsidR="00862496">
        <w:t xml:space="preserve">eland; their methods differed. </w:t>
      </w:r>
      <w:r w:rsidR="005C129E">
        <w:t>The O</w:t>
      </w:r>
      <w:r w:rsidR="00047072">
        <w:t xml:space="preserve">IRA had acted as stewards </w:t>
      </w:r>
      <w:r w:rsidR="003E0759">
        <w:t>on the civil rights ma</w:t>
      </w:r>
      <w:r w:rsidR="008A340D">
        <w:t>rches, and frustrated with the</w:t>
      </w:r>
      <w:r w:rsidR="00D50039">
        <w:t xml:space="preserve"> lack of action</w:t>
      </w:r>
      <w:r w:rsidR="003E0759">
        <w:t xml:space="preserve"> the PIRA had formed their own faction</w:t>
      </w:r>
      <w:r w:rsidR="00D35F33">
        <w:t>.</w:t>
      </w:r>
      <w:r w:rsidR="00C1770D">
        <w:rPr>
          <w:rStyle w:val="FootnoteReference"/>
        </w:rPr>
        <w:footnoteReference w:id="4"/>
      </w:r>
      <w:r w:rsidR="00D35F33">
        <w:t xml:space="preserve"> The OIRA did continue to </w:t>
      </w:r>
      <w:r w:rsidR="000F70B2">
        <w:t xml:space="preserve">carry out violence, but specifically against British troops – the Provos and NLA had no such qualms about </w:t>
      </w:r>
      <w:r w:rsidR="009A3097">
        <w:t xml:space="preserve">attacking </w:t>
      </w:r>
      <w:r w:rsidR="0007246D">
        <w:t xml:space="preserve">troops and civilians alike. </w:t>
      </w:r>
      <w:r w:rsidR="001C330F">
        <w:t xml:space="preserve">It was in this vein </w:t>
      </w:r>
      <w:r w:rsidR="008110CE">
        <w:t>they began using terrorist tactics.</w:t>
      </w:r>
    </w:p>
    <w:p w:rsidR="00875F47" w:rsidRDefault="00875F47" w:rsidP="005B6D20">
      <w:pPr>
        <w:spacing w:after="120" w:line="240" w:lineRule="auto"/>
        <w:ind w:right="-46"/>
        <w:jc w:val="both"/>
      </w:pPr>
      <w:r>
        <w:t xml:space="preserve">The Unionist forces were initially led </w:t>
      </w:r>
      <w:r w:rsidR="00067165">
        <w:t>by the Royal Ulster Consta</w:t>
      </w:r>
      <w:r w:rsidR="00E36DEF">
        <w:t>bulary</w:t>
      </w:r>
      <w:r w:rsidR="001A1943">
        <w:t xml:space="preserve"> (RUC)</w:t>
      </w:r>
      <w:r w:rsidR="00E36DEF">
        <w:t>, the state police of Northern Ireland, and then the British Army, when they were deployed onto the streets of Londonderry.</w:t>
      </w:r>
      <w:r w:rsidR="00344D8D">
        <w:t xml:space="preserve"> </w:t>
      </w:r>
      <w:r w:rsidR="00405E12">
        <w:t>The latter was then supported by the formation of a local</w:t>
      </w:r>
      <w:r w:rsidR="00C22181">
        <w:t xml:space="preserve"> regular regiment</w:t>
      </w:r>
      <w:r w:rsidR="00405E12">
        <w:t>, the Ulster Defence Regiment</w:t>
      </w:r>
      <w:r w:rsidR="007569E4">
        <w:t xml:space="preserve"> (UDR)</w:t>
      </w:r>
      <w:r w:rsidR="00405E12">
        <w:t xml:space="preserve">. </w:t>
      </w:r>
      <w:r w:rsidR="00344D8D">
        <w:t xml:space="preserve">However, </w:t>
      </w:r>
      <w:r w:rsidR="003D5A37">
        <w:t xml:space="preserve">local </w:t>
      </w:r>
      <w:r w:rsidR="00405E12">
        <w:t>paramilitaries were also founded</w:t>
      </w:r>
      <w:r w:rsidR="003D5A37">
        <w:t>,</w:t>
      </w:r>
      <w:r w:rsidR="00405E12">
        <w:t xml:space="preserve"> who mainly </w:t>
      </w:r>
      <w:r w:rsidR="00405E12">
        <w:lastRenderedPageBreak/>
        <w:t xml:space="preserve">carried out attacks on Irish </w:t>
      </w:r>
      <w:r w:rsidR="00A776EC">
        <w:t>C</w:t>
      </w:r>
      <w:r w:rsidR="00405E12">
        <w:t>atholic civilians</w:t>
      </w:r>
      <w:r w:rsidR="00722BF0">
        <w:t>,</w:t>
      </w:r>
      <w:r w:rsidR="003D5A37">
        <w:t xml:space="preserve"> with a mixture of</w:t>
      </w:r>
      <w:r w:rsidR="00867881">
        <w:t xml:space="preserve"> organisations</w:t>
      </w:r>
      <w:r w:rsidR="00344D8D">
        <w:t xml:space="preserve"> such as </w:t>
      </w:r>
      <w:r w:rsidR="001A1943">
        <w:t>the Ulster</w:t>
      </w:r>
      <w:r w:rsidR="007615EA">
        <w:t xml:space="preserve"> Volunteer Force</w:t>
      </w:r>
      <w:r w:rsidR="004E4E5C">
        <w:t xml:space="preserve"> (UVF)</w:t>
      </w:r>
      <w:r w:rsidR="000F4967">
        <w:t xml:space="preserve">, and the </w:t>
      </w:r>
      <w:r w:rsidR="005F7CF5">
        <w:t>Ulster Def</w:t>
      </w:r>
      <w:r w:rsidR="003D5A37">
        <w:t>ence Association (UDA)</w:t>
      </w:r>
      <w:r w:rsidR="005F7CF5">
        <w:t xml:space="preserve">. </w:t>
      </w:r>
      <w:r w:rsidR="007803A7">
        <w:t>Both</w:t>
      </w:r>
      <w:r w:rsidR="005116E5">
        <w:t xml:space="preserve"> w</w:t>
      </w:r>
      <w:r w:rsidR="007803A7">
        <w:t>ere</w:t>
      </w:r>
      <w:r w:rsidR="00557729">
        <w:t xml:space="preserve"> deemed illegal for large parts of the Troubles.</w:t>
      </w:r>
      <w:r w:rsidR="00F53E8E">
        <w:rPr>
          <w:rStyle w:val="FootnoteReference"/>
        </w:rPr>
        <w:footnoteReference w:id="5"/>
      </w:r>
    </w:p>
    <w:p w:rsidR="00020603" w:rsidRDefault="00020603" w:rsidP="005B6D20">
      <w:pPr>
        <w:spacing w:after="120" w:line="240" w:lineRule="auto"/>
        <w:ind w:right="-46"/>
        <w:jc w:val="both"/>
      </w:pPr>
    </w:p>
    <w:p w:rsidR="005D1976" w:rsidRDefault="0048313A" w:rsidP="005B6D20">
      <w:pPr>
        <w:spacing w:after="120" w:line="240" w:lineRule="auto"/>
        <w:ind w:right="-46"/>
        <w:jc w:val="both"/>
      </w:pPr>
      <w:r>
        <w:t xml:space="preserve">The British government’s approach to </w:t>
      </w:r>
      <w:r w:rsidR="00C4083A">
        <w:t xml:space="preserve">Northern Ireland changed throughout the Troubles, but particularly </w:t>
      </w:r>
      <w:r w:rsidR="00D1795E">
        <w:t xml:space="preserve">in the 1970s was this </w:t>
      </w:r>
      <w:r w:rsidR="00CD2ECB">
        <w:t xml:space="preserve">modified policy most apparent. </w:t>
      </w:r>
      <w:r w:rsidR="00EC586E">
        <w:t xml:space="preserve">In particular, Westminster’s </w:t>
      </w:r>
      <w:r w:rsidR="002E748C">
        <w:t xml:space="preserve">attitude towards self-governance in Ulster </w:t>
      </w:r>
      <w:r w:rsidR="007B4F6A">
        <w:t xml:space="preserve">rapidly </w:t>
      </w:r>
      <w:r w:rsidR="003721DA">
        <w:t xml:space="preserve">reversed </w:t>
      </w:r>
      <w:r w:rsidR="00C35982">
        <w:t xml:space="preserve">in the opening years of the conflict. </w:t>
      </w:r>
      <w:r w:rsidR="005D4377">
        <w:t xml:space="preserve">The initial assumption that the </w:t>
      </w:r>
      <w:r w:rsidR="0060206F">
        <w:t xml:space="preserve">Northern Irish Parliament </w:t>
      </w:r>
      <w:r w:rsidR="003F7D0C">
        <w:t>alone could handle the tide of nationalist feeling surging through the region, a</w:t>
      </w:r>
      <w:r w:rsidR="001033B9">
        <w:t>nd</w:t>
      </w:r>
      <w:r w:rsidR="003F7D0C">
        <w:t xml:space="preserve"> that the Royal Ulster Constabulary was fit for purpose to contain the worst of the rioting, was dispelled almost immediately </w:t>
      </w:r>
      <w:r w:rsidR="00E560E6">
        <w:t xml:space="preserve">when the </w:t>
      </w:r>
      <w:r w:rsidR="00966D19">
        <w:t>Taoiseach Jack Lynch stated that the Irish government ‘can no longer stand by and see innocent people injured and perhaps worse’ and asked for the British government to assemble a peacekeeping force in conjunction with the UN</w:t>
      </w:r>
      <w:r w:rsidR="00EF49E2">
        <w:t>.</w:t>
      </w:r>
      <w:r w:rsidR="002721F6">
        <w:rPr>
          <w:rStyle w:val="FootnoteReference"/>
        </w:rPr>
        <w:footnoteReference w:id="6"/>
      </w:r>
      <w:r w:rsidR="001A5964">
        <w:t xml:space="preserve"> </w:t>
      </w:r>
      <w:r w:rsidR="008F4E17">
        <w:t xml:space="preserve">The British Army was sent in the </w:t>
      </w:r>
      <w:r w:rsidR="0031318E">
        <w:t xml:space="preserve">following </w:t>
      </w:r>
      <w:r w:rsidR="008F4E17">
        <w:t>day</w:t>
      </w:r>
      <w:r w:rsidR="00C768AC">
        <w:t>.</w:t>
      </w:r>
      <w:r w:rsidR="00D725AA">
        <w:t xml:space="preserve"> </w:t>
      </w:r>
      <w:r w:rsidR="00A21274">
        <w:t>They were i</w:t>
      </w:r>
      <w:r w:rsidR="00D725AA">
        <w:t>nitially welcomed as an impartial arbiter of peace</w:t>
      </w:r>
      <w:r w:rsidR="001B761C">
        <w:t xml:space="preserve">, </w:t>
      </w:r>
      <w:r w:rsidR="00965337">
        <w:t>and with the Provos</w:t>
      </w:r>
      <w:r w:rsidR="00D5693B">
        <w:t xml:space="preserve"> unpopular</w:t>
      </w:r>
      <w:r w:rsidR="004F53B0">
        <w:t xml:space="preserve"> in the Catholic communit</w:t>
      </w:r>
      <w:r w:rsidR="00B2540D">
        <w:t>ies they claimed to be protecting</w:t>
      </w:r>
      <w:r w:rsidR="009B7179">
        <w:t xml:space="preserve">, </w:t>
      </w:r>
      <w:r w:rsidR="00883F52">
        <w:t xml:space="preserve">it wasn’t </w:t>
      </w:r>
      <w:r w:rsidR="002F73F7">
        <w:t>until</w:t>
      </w:r>
      <w:r w:rsidR="00FE075F">
        <w:t xml:space="preserve"> mid-1970 </w:t>
      </w:r>
      <w:r w:rsidR="00773B4E">
        <w:t>for the tide to turn</w:t>
      </w:r>
      <w:r w:rsidR="00D2247C">
        <w:t xml:space="preserve"> </w:t>
      </w:r>
      <w:r w:rsidR="0004612F">
        <w:t>and</w:t>
      </w:r>
      <w:r w:rsidR="004F4D14">
        <w:t>,</w:t>
      </w:r>
      <w:r w:rsidR="0004612F">
        <w:t xml:space="preserve"> </w:t>
      </w:r>
      <w:r w:rsidR="00CE4D4B">
        <w:t xml:space="preserve">due to their </w:t>
      </w:r>
      <w:r w:rsidR="004F4D14">
        <w:t xml:space="preserve">countering </w:t>
      </w:r>
      <w:r w:rsidR="00CE4D4B">
        <w:t xml:space="preserve">of </w:t>
      </w:r>
      <w:r w:rsidR="004F4D14">
        <w:t>the actions of the PIRA</w:t>
      </w:r>
      <w:r w:rsidR="00F32677">
        <w:t>, ‘many an innocent bystander’</w:t>
      </w:r>
      <w:r w:rsidR="00F32677">
        <w:rPr>
          <w:rStyle w:val="FootnoteReference"/>
        </w:rPr>
        <w:footnoteReference w:id="7"/>
      </w:r>
      <w:r w:rsidR="00F32677">
        <w:t xml:space="preserve"> </w:t>
      </w:r>
      <w:r w:rsidR="00B63662">
        <w:t>was</w:t>
      </w:r>
      <w:r w:rsidR="00F32677">
        <w:t xml:space="preserve"> caught in the crossfire.</w:t>
      </w:r>
    </w:p>
    <w:p w:rsidR="00965188" w:rsidRDefault="005A55EC" w:rsidP="005B6D20">
      <w:pPr>
        <w:spacing w:after="120" w:line="240" w:lineRule="auto"/>
        <w:ind w:right="-46"/>
        <w:jc w:val="both"/>
      </w:pPr>
      <w:r>
        <w:t>However</w:t>
      </w:r>
      <w:r w:rsidR="00A82661">
        <w:t>,</w:t>
      </w:r>
      <w:r w:rsidR="00965188">
        <w:t xml:space="preserve"> in 1972 </w:t>
      </w:r>
      <w:r w:rsidR="00A01DF6">
        <w:t>Westminster</w:t>
      </w:r>
      <w:r w:rsidR="00C5160A">
        <w:t xml:space="preserve"> took an irreversible step, and explicitly made the change in their policy clear. </w:t>
      </w:r>
      <w:r w:rsidR="00393A50">
        <w:t>The Northern Ireland (Temporary Provisions) Act was passed in March 1972</w:t>
      </w:r>
      <w:r w:rsidR="00F50D9F">
        <w:t xml:space="preserve"> – the </w:t>
      </w:r>
      <w:r w:rsidR="00BD482C">
        <w:t xml:space="preserve">Stormont Parliament was indefinitely suspended, and the Parliament of the United Kingdom formally </w:t>
      </w:r>
      <w:r w:rsidR="006A6A4F">
        <w:t>assumed ‘</w:t>
      </w:r>
      <w:r w:rsidR="0057768E">
        <w:t>full and direct responsibility for the administration of Northern Ireland.’</w:t>
      </w:r>
      <w:r w:rsidR="0057768E">
        <w:rPr>
          <w:rStyle w:val="FootnoteReference"/>
        </w:rPr>
        <w:footnoteReference w:id="8"/>
      </w:r>
      <w:r w:rsidR="00BD482C">
        <w:t xml:space="preserve"> </w:t>
      </w:r>
      <w:r w:rsidR="00064C40">
        <w:t xml:space="preserve">The following summer the Northern Ireland Constitution Act </w:t>
      </w:r>
      <w:r w:rsidR="00124CA6">
        <w:t xml:space="preserve">officially abolished the Parliament of Northern Ireland in favour of </w:t>
      </w:r>
      <w:r w:rsidR="00A34D75">
        <w:t xml:space="preserve">an Executive to be chosen by </w:t>
      </w:r>
      <w:r w:rsidR="00124CA6">
        <w:t>the recently founded and elected Assembly, and declared that the region should not cease to be a part of the United Kingdom</w:t>
      </w:r>
      <w:r w:rsidR="00E62BEE">
        <w:t xml:space="preserve"> without a referendum</w:t>
      </w:r>
      <w:r w:rsidR="000C006F">
        <w:t>.</w:t>
      </w:r>
      <w:r w:rsidR="00E62BEE">
        <w:rPr>
          <w:rStyle w:val="FootnoteReference"/>
        </w:rPr>
        <w:footnoteReference w:id="9"/>
      </w:r>
      <w:r w:rsidR="002E45BC">
        <w:t xml:space="preserve"> The decision had been taken not to submit in the face of terrorism</w:t>
      </w:r>
      <w:r w:rsidR="000F1817">
        <w:t xml:space="preserve">, and so </w:t>
      </w:r>
      <w:r w:rsidR="00C36813">
        <w:t>the legal si</w:t>
      </w:r>
      <w:r w:rsidR="009B24A3">
        <w:t>tuation accommodated this fact;</w:t>
      </w:r>
      <w:r w:rsidR="005C18B0">
        <w:t xml:space="preserve"> </w:t>
      </w:r>
      <w:r w:rsidR="009B24A3">
        <w:t xml:space="preserve">the </w:t>
      </w:r>
      <w:r w:rsidR="00B802F6">
        <w:t>Northern Irish Assembly</w:t>
      </w:r>
      <w:r w:rsidR="009B24A3">
        <w:t xml:space="preserve"> brought</w:t>
      </w:r>
      <w:r w:rsidR="003A3F5D">
        <w:t xml:space="preserve"> about a mechanism</w:t>
      </w:r>
      <w:r w:rsidR="00853698">
        <w:t xml:space="preserve"> for discussion and self-governance. </w:t>
      </w:r>
      <w:r w:rsidR="00793591">
        <w:t xml:space="preserve">Direct rule was </w:t>
      </w:r>
      <w:r w:rsidR="00D13181">
        <w:t>not yet a true reality.</w:t>
      </w:r>
    </w:p>
    <w:p w:rsidR="00A3603C" w:rsidRDefault="00C705F3" w:rsidP="005B6D20">
      <w:pPr>
        <w:spacing w:after="120" w:line="240" w:lineRule="auto"/>
        <w:ind w:right="-46"/>
        <w:jc w:val="both"/>
      </w:pPr>
      <w:r>
        <w:t>I</w:t>
      </w:r>
      <w:r w:rsidR="00DF332B">
        <w:t xml:space="preserve">n early 1973 the British government made a proposal for a power-sharing </w:t>
      </w:r>
      <w:r w:rsidR="00DD0506">
        <w:t>executive organisation, whereby Westminster would retain the majority of its de jure power, whilst the Northern Irish Assembly, the Dáil Éireann, and the Norther</w:t>
      </w:r>
      <w:r w:rsidR="00510A55">
        <w:t>n Irish Executive would act in an advisory capacity.</w:t>
      </w:r>
      <w:r w:rsidR="007F127A">
        <w:t xml:space="preserve"> In December the Sunningdale Agreement officially enacted an agreed power-sharing </w:t>
      </w:r>
      <w:r w:rsidR="00774164">
        <w:t xml:space="preserve">government, based on the above proposal </w:t>
      </w:r>
      <w:r w:rsidR="00F44F17">
        <w:t>–</w:t>
      </w:r>
      <w:r w:rsidR="00774164">
        <w:t xml:space="preserve"> </w:t>
      </w:r>
      <w:r w:rsidR="00F44F17">
        <w:t>Nationalists and Unionist</w:t>
      </w:r>
      <w:r w:rsidR="00300749">
        <w:t>s</w:t>
      </w:r>
      <w:r w:rsidR="00F44F17">
        <w:t xml:space="preserve"> would </w:t>
      </w:r>
      <w:r w:rsidR="002D5E5C">
        <w:t>operate the Government of Northern Ireland together.</w:t>
      </w:r>
      <w:r w:rsidR="00086284">
        <w:t xml:space="preserve"> Yet by </w:t>
      </w:r>
      <w:r w:rsidR="001C7B24">
        <w:t>March</w:t>
      </w:r>
      <w:r w:rsidR="00DB04CD">
        <w:t xml:space="preserve"> 1974</w:t>
      </w:r>
      <w:r w:rsidR="000503C1">
        <w:t xml:space="preserve"> loyalist paramilitaries and politicians, represented by </w:t>
      </w:r>
      <w:r w:rsidR="00CE41D7">
        <w:t>the</w:t>
      </w:r>
      <w:r w:rsidR="0034767F">
        <w:t xml:space="preserve"> United Ulster Unionist Council</w:t>
      </w:r>
      <w:r w:rsidR="00CA122A">
        <w:t xml:space="preserve"> (UUUC)</w:t>
      </w:r>
      <w:r w:rsidR="0034767F">
        <w:t xml:space="preserve">, </w:t>
      </w:r>
      <w:r w:rsidR="009B0869">
        <w:t>had made it clear how unequivocal their opposition to the compromise was;</w:t>
      </w:r>
      <w:r w:rsidR="00C916F1">
        <w:t xml:space="preserve"> the fear of </w:t>
      </w:r>
      <w:r w:rsidR="0066592A">
        <w:t>the steps to a United Ireland was all too real to them.</w:t>
      </w:r>
      <w:r w:rsidR="001956CF">
        <w:rPr>
          <w:rStyle w:val="FootnoteReference"/>
        </w:rPr>
        <w:footnoteReference w:id="10"/>
      </w:r>
      <w:r w:rsidR="0066592A">
        <w:t xml:space="preserve"> </w:t>
      </w:r>
      <w:r w:rsidR="00FC42CC">
        <w:t>With a General Strike</w:t>
      </w:r>
      <w:r w:rsidR="006529C2">
        <w:t xml:space="preserve"> enacted by Unionist </w:t>
      </w:r>
      <w:r w:rsidR="006529C2">
        <w:lastRenderedPageBreak/>
        <w:t>workers at</w:t>
      </w:r>
      <w:r w:rsidR="00FC42CC">
        <w:t xml:space="preserve"> the beginning of May</w:t>
      </w:r>
      <w:r w:rsidR="00954D75">
        <w:t xml:space="preserve">, Sunningdale collapsed by the end of the month. </w:t>
      </w:r>
      <w:r w:rsidR="00C00518">
        <w:t xml:space="preserve">Less than eight weeks later the Northern Ireland Act 1974 dissolved the </w:t>
      </w:r>
      <w:r w:rsidR="00D8334B">
        <w:t>Assembly</w:t>
      </w:r>
      <w:r w:rsidR="00BB0FC9">
        <w:t xml:space="preserve"> and gave all its executive power to the Privy Council. </w:t>
      </w:r>
      <w:r w:rsidR="00C74774">
        <w:t xml:space="preserve">Home Rule was over – from now </w:t>
      </w:r>
      <w:r w:rsidR="00C36414">
        <w:t xml:space="preserve">on </w:t>
      </w:r>
      <w:r w:rsidR="00C74774">
        <w:t xml:space="preserve">Westminster would </w:t>
      </w:r>
      <w:r w:rsidR="00C814C4">
        <w:t>decide Ulster’s fate.</w:t>
      </w:r>
      <w:r w:rsidR="00FC42CC">
        <w:t xml:space="preserve"> </w:t>
      </w:r>
    </w:p>
    <w:p w:rsidR="00341DE1" w:rsidRDefault="00341DE1" w:rsidP="005B6D20">
      <w:pPr>
        <w:spacing w:after="120" w:line="240" w:lineRule="auto"/>
        <w:ind w:right="-46"/>
        <w:jc w:val="both"/>
      </w:pPr>
    </w:p>
    <w:p w:rsidR="00341DE1" w:rsidRDefault="00E4351D" w:rsidP="005B6D20">
      <w:pPr>
        <w:spacing w:after="120" w:line="240" w:lineRule="auto"/>
        <w:ind w:right="-46"/>
        <w:jc w:val="both"/>
      </w:pPr>
      <w:r>
        <w:t xml:space="preserve">How effective </w:t>
      </w:r>
      <w:r w:rsidR="004636EE">
        <w:t xml:space="preserve">this policy change was </w:t>
      </w:r>
      <w:r w:rsidR="00C61740">
        <w:t xml:space="preserve">is </w:t>
      </w:r>
      <w:r w:rsidR="00A8499C">
        <w:t xml:space="preserve">a complex debate. </w:t>
      </w:r>
      <w:r w:rsidR="00FD645D">
        <w:t xml:space="preserve">At first the trust placed in the regional government </w:t>
      </w:r>
      <w:r w:rsidR="00583599">
        <w:t xml:space="preserve">gave the </w:t>
      </w:r>
      <w:r w:rsidR="001E784C">
        <w:t>rioters the initiative</w:t>
      </w:r>
      <w:r w:rsidR="007F6975">
        <w:t>;</w:t>
      </w:r>
      <w:r w:rsidR="00A54646">
        <w:t xml:space="preserve"> the RUC </w:t>
      </w:r>
      <w:r w:rsidR="00986EF7">
        <w:t>was forced to de</w:t>
      </w:r>
      <w:r w:rsidR="00C77232">
        <w:t>ploy riot police and armoured cars</w:t>
      </w:r>
      <w:r w:rsidR="007F6975">
        <w:t>,</w:t>
      </w:r>
      <w:r w:rsidR="00C77232">
        <w:t xml:space="preserve"> in response to </w:t>
      </w:r>
      <w:r w:rsidR="00367731">
        <w:t>a con</w:t>
      </w:r>
      <w:r w:rsidR="00A1741D">
        <w:t>c</w:t>
      </w:r>
      <w:r w:rsidR="00367731">
        <w:t>e</w:t>
      </w:r>
      <w:r w:rsidR="00A1741D">
        <w:t>r</w:t>
      </w:r>
      <w:r w:rsidR="00367731">
        <w:t>ted cam</w:t>
      </w:r>
      <w:r w:rsidR="00B1263C">
        <w:t>paign</w:t>
      </w:r>
      <w:r w:rsidR="007F6975">
        <w:t xml:space="preserve"> of petrol bombing vehicles and officers alike, and forcing Catholic and Protestant families to flee their homes.</w:t>
      </w:r>
      <w:r w:rsidR="003B1A61">
        <w:rPr>
          <w:rStyle w:val="FootnoteReference"/>
        </w:rPr>
        <w:footnoteReference w:id="11"/>
      </w:r>
      <w:r w:rsidR="004165BD">
        <w:t xml:space="preserve"> </w:t>
      </w:r>
      <w:r w:rsidR="001974FE">
        <w:t>The damage done</w:t>
      </w:r>
      <w:r w:rsidR="00EA47C4">
        <w:t xml:space="preserve"> then forced the </w:t>
      </w:r>
      <w:r w:rsidR="00677B13">
        <w:t>regular army to be sent in</w:t>
      </w:r>
      <w:r w:rsidR="00AB7499">
        <w:t>, and it was at this point</w:t>
      </w:r>
      <w:r w:rsidR="001C1531">
        <w:t>, with violence unavoidable, that the British government was forced to make efforts to achieve peace before the bloodshed</w:t>
      </w:r>
      <w:r w:rsidR="00E51472">
        <w:t xml:space="preserve"> escalated further.</w:t>
      </w:r>
      <w:r w:rsidR="00937E39">
        <w:t xml:space="preserve"> Clearly, t</w:t>
      </w:r>
      <w:r w:rsidR="00DD15CB">
        <w:t>he ini</w:t>
      </w:r>
      <w:r w:rsidR="00433EF8">
        <w:t xml:space="preserve">tial </w:t>
      </w:r>
      <w:r w:rsidR="00D75454">
        <w:t xml:space="preserve">attempts at appeasement </w:t>
      </w:r>
      <w:r w:rsidR="00590079">
        <w:t xml:space="preserve">had </w:t>
      </w:r>
      <w:r w:rsidR="00D75454">
        <w:t xml:space="preserve">failed to satisfy </w:t>
      </w:r>
      <w:r w:rsidR="000A5CF3">
        <w:t xml:space="preserve">both Unionists and </w:t>
      </w:r>
      <w:r w:rsidR="00697DC9">
        <w:t>Republicans</w:t>
      </w:r>
      <w:r w:rsidR="00590079">
        <w:t xml:space="preserve"> – leaving </w:t>
      </w:r>
      <w:r w:rsidR="0033787D">
        <w:t xml:space="preserve">Westminster </w:t>
      </w:r>
      <w:r w:rsidR="00721FFD">
        <w:t xml:space="preserve">facing </w:t>
      </w:r>
      <w:r w:rsidR="00BA356D">
        <w:t xml:space="preserve">a protracted </w:t>
      </w:r>
      <w:r w:rsidR="00DA502B">
        <w:t>guerrilla war</w:t>
      </w:r>
      <w:r w:rsidR="00FF78AC">
        <w:t xml:space="preserve"> </w:t>
      </w:r>
      <w:r w:rsidR="00F03B45">
        <w:t>combated</w:t>
      </w:r>
      <w:r w:rsidR="00FF78AC">
        <w:t xml:space="preserve"> </w:t>
      </w:r>
      <w:r w:rsidR="000F03F8">
        <w:t xml:space="preserve">by </w:t>
      </w:r>
      <w:r w:rsidR="000F5A75">
        <w:t xml:space="preserve">either </w:t>
      </w:r>
      <w:r w:rsidR="000F03F8">
        <w:t>the local police forces</w:t>
      </w:r>
      <w:r w:rsidR="00D42661">
        <w:t xml:space="preserve">, or the </w:t>
      </w:r>
      <w:r w:rsidR="00695569">
        <w:t xml:space="preserve">trained British </w:t>
      </w:r>
      <w:r w:rsidR="002204D9">
        <w:t>A</w:t>
      </w:r>
      <w:r w:rsidR="00695569">
        <w:t>rmy, and organised by</w:t>
      </w:r>
      <w:r w:rsidR="008A33B1">
        <w:t xml:space="preserve"> a regional government with little </w:t>
      </w:r>
      <w:r w:rsidR="004032BC">
        <w:t>experience in crowd</w:t>
      </w:r>
      <w:r w:rsidR="008A33B1">
        <w:t xml:space="preserve"> control, or </w:t>
      </w:r>
      <w:r w:rsidR="004032BC">
        <w:t>the British establishment.</w:t>
      </w:r>
    </w:p>
    <w:p w:rsidR="00310805" w:rsidRDefault="000637B6" w:rsidP="005B6D20">
      <w:pPr>
        <w:spacing w:after="120" w:line="240" w:lineRule="auto"/>
        <w:ind w:right="-46"/>
        <w:jc w:val="both"/>
      </w:pPr>
      <w:r>
        <w:t>The</w:t>
      </w:r>
      <w:r w:rsidR="001778DB">
        <w:t xml:space="preserve"> </w:t>
      </w:r>
      <w:r w:rsidR="0033233E">
        <w:t xml:space="preserve">decision to </w:t>
      </w:r>
      <w:r w:rsidR="007540DE">
        <w:t xml:space="preserve">impose Direct Rule </w:t>
      </w:r>
      <w:r>
        <w:t xml:space="preserve">was therefore </w:t>
      </w:r>
      <w:r w:rsidR="00C91103">
        <w:t xml:space="preserve">clear. </w:t>
      </w:r>
      <w:r w:rsidR="00911138">
        <w:t xml:space="preserve">The Northern Irish government was not in a position to </w:t>
      </w:r>
      <w:r w:rsidR="00E3527D">
        <w:t xml:space="preserve">act </w:t>
      </w:r>
      <w:r w:rsidR="0089273C">
        <w:t>as a self-regulatory body, and with t</w:t>
      </w:r>
      <w:r w:rsidR="00E3527D">
        <w:t>he Sunningdale Agreement (</w:t>
      </w:r>
      <w:r w:rsidR="0089273C">
        <w:t xml:space="preserve">a compromise </w:t>
      </w:r>
      <w:r w:rsidR="00E3527D">
        <w:t xml:space="preserve">designed to maintain a Unionist majority </w:t>
      </w:r>
      <w:r w:rsidR="0089273C">
        <w:t xml:space="preserve">in the Executive) in tatters thanks to Unionist opposition, it had become </w:t>
      </w:r>
      <w:r w:rsidR="00615F9D">
        <w:t xml:space="preserve">obvious that </w:t>
      </w:r>
      <w:r w:rsidR="005C4675">
        <w:t xml:space="preserve">Westminster would have to take </w:t>
      </w:r>
      <w:r w:rsidR="00BB060D">
        <w:t xml:space="preserve">unilateral control of the </w:t>
      </w:r>
      <w:r w:rsidR="008A489B">
        <w:t>Ulster executive establishment.</w:t>
      </w:r>
      <w:r w:rsidR="00F170F2">
        <w:t xml:space="preserve"> This led to </w:t>
      </w:r>
      <w:r w:rsidR="00EE647E">
        <w:t xml:space="preserve">consequences for both the </w:t>
      </w:r>
      <w:r w:rsidR="00612B7C">
        <w:t>situation</w:t>
      </w:r>
      <w:r w:rsidR="00EE647E">
        <w:t xml:space="preserve">, and the </w:t>
      </w:r>
      <w:r w:rsidR="00612B7C">
        <w:t>region</w:t>
      </w:r>
      <w:r w:rsidR="00EE647E">
        <w:t xml:space="preserve">. </w:t>
      </w:r>
      <w:r w:rsidR="006D02AF">
        <w:t xml:space="preserve">British troops ceased </w:t>
      </w:r>
      <w:r w:rsidR="008C65A7">
        <w:t xml:space="preserve">to be merely </w:t>
      </w:r>
      <w:r w:rsidR="00881742">
        <w:t xml:space="preserve">peacekeepers, </w:t>
      </w:r>
      <w:r w:rsidR="006D02AF">
        <w:t xml:space="preserve">and instead became the representatives on the ground of a regime </w:t>
      </w:r>
      <w:r w:rsidR="007A2B2C">
        <w:t xml:space="preserve">seen to be </w:t>
      </w:r>
      <w:r w:rsidR="003B186F">
        <w:t>preventing the ‘unity of Catholic, Protestant and dissenter under the common banner of Irishman’</w:t>
      </w:r>
      <w:r w:rsidR="001F4B63">
        <w:t>,</w:t>
      </w:r>
      <w:r w:rsidR="003B186F">
        <w:rPr>
          <w:rStyle w:val="FootnoteReference"/>
        </w:rPr>
        <w:footnoteReference w:id="12"/>
      </w:r>
      <w:r w:rsidR="00E04ECD">
        <w:t xml:space="preserve"> and therefore the enemy.</w:t>
      </w:r>
      <w:r w:rsidR="000A5DB1">
        <w:t xml:space="preserve"> This divided communities, and therefore military action</w:t>
      </w:r>
      <w:r w:rsidR="00ED18E9">
        <w:t xml:space="preserve"> was required</w:t>
      </w:r>
      <w:r w:rsidR="000A5DB1">
        <w:t xml:space="preserve">. </w:t>
      </w:r>
      <w:r w:rsidR="00D32652">
        <w:t>The</w:t>
      </w:r>
      <w:r w:rsidR="00E65CBA">
        <w:t xml:space="preserve"> </w:t>
      </w:r>
      <w:r w:rsidR="005438EB">
        <w:t>issue</w:t>
      </w:r>
      <w:r w:rsidR="00D32652">
        <w:t xml:space="preserve"> of religion was thrust to the fore,</w:t>
      </w:r>
      <w:r w:rsidR="005438EB">
        <w:t xml:space="preserve"> since the British troops were forced to inflict more collateral damage on Catholic communities.</w:t>
      </w:r>
      <w:r w:rsidR="00212836">
        <w:t xml:space="preserve"> However, the steps t</w:t>
      </w:r>
      <w:r w:rsidR="00AC3904">
        <w:t xml:space="preserve">o direct rule did begin to </w:t>
      </w:r>
      <w:r w:rsidR="00D35BD1">
        <w:t xml:space="preserve">establish the future solution – in the 1990s, as the peace agreement was being negotiated, </w:t>
      </w:r>
      <w:r w:rsidR="00077866">
        <w:t xml:space="preserve">it was decided to re-establish the Assembly of Northern Ireland. </w:t>
      </w:r>
      <w:r w:rsidR="002E15F8">
        <w:t>Two decades later</w:t>
      </w:r>
      <w:r w:rsidR="005F3885">
        <w:t>,</w:t>
      </w:r>
      <w:r w:rsidR="002E15F8">
        <w:t xml:space="preserve"> </w:t>
      </w:r>
      <w:r w:rsidR="005D33F6">
        <w:t>the decision made in the early 1970s f</w:t>
      </w:r>
      <w:r w:rsidR="005F3885">
        <w:t>ormed the basis for</w:t>
      </w:r>
      <w:r w:rsidR="008D38FB">
        <w:t xml:space="preserve"> peace.</w:t>
      </w:r>
    </w:p>
    <w:p w:rsidR="00577625" w:rsidRDefault="00577625" w:rsidP="005B6D20">
      <w:pPr>
        <w:spacing w:after="120" w:line="240" w:lineRule="auto"/>
        <w:ind w:right="-46"/>
        <w:jc w:val="both"/>
      </w:pPr>
    </w:p>
    <w:p w:rsidR="00577625" w:rsidRDefault="006A6F3C" w:rsidP="005B6D20">
      <w:pPr>
        <w:spacing w:after="120" w:line="240" w:lineRule="auto"/>
        <w:ind w:right="-46"/>
        <w:jc w:val="both"/>
      </w:pPr>
      <w:r>
        <w:t>Another major shift in not only policy</w:t>
      </w:r>
      <w:r w:rsidR="00D90089">
        <w:t>,</w:t>
      </w:r>
      <w:r w:rsidR="007D37BB">
        <w:t xml:space="preserve"> but</w:t>
      </w:r>
      <w:r w:rsidR="00C83AB9">
        <w:t xml:space="preserve"> social</w:t>
      </w:r>
      <w:r w:rsidR="00011DB8">
        <w:t>isation</w:t>
      </w:r>
      <w:r w:rsidR="00D90089">
        <w:t>,</w:t>
      </w:r>
      <w:r w:rsidR="00011DB8">
        <w:t xml:space="preserve"> of the Troubles both in Britain and Ulster</w:t>
      </w:r>
      <w:r w:rsidR="00D3741B">
        <w:t xml:space="preserve"> was the </w:t>
      </w:r>
      <w:r w:rsidR="00F20D75">
        <w:t>gradua</w:t>
      </w:r>
      <w:r w:rsidR="00F93AA9">
        <w:t xml:space="preserve">l </w:t>
      </w:r>
      <w:r w:rsidR="00100B7C">
        <w:t xml:space="preserve">efforts to normalise the situation. </w:t>
      </w:r>
      <w:r w:rsidR="008724A9">
        <w:t xml:space="preserve">The failure of </w:t>
      </w:r>
      <w:r w:rsidR="00A979EC">
        <w:t xml:space="preserve">the British government to </w:t>
      </w:r>
      <w:r w:rsidR="00021E7D">
        <w:t xml:space="preserve">win over popular support in Northern Ireland, coupled with the </w:t>
      </w:r>
      <w:r w:rsidR="002F417A">
        <w:t xml:space="preserve">attacks on civilians having brought </w:t>
      </w:r>
      <w:r w:rsidR="00593888">
        <w:t xml:space="preserve">little </w:t>
      </w:r>
      <w:r w:rsidR="00CC484F">
        <w:t xml:space="preserve">sympathy on the international stage, </w:t>
      </w:r>
      <w:r w:rsidR="00547F5F">
        <w:t xml:space="preserve">led </w:t>
      </w:r>
      <w:r w:rsidR="00C6736B">
        <w:t xml:space="preserve">to the acceptance that the problems facing the security services were determined to maintain their presence. </w:t>
      </w:r>
      <w:r w:rsidR="006820EB">
        <w:t xml:space="preserve">To ensure the continued </w:t>
      </w:r>
      <w:r w:rsidR="00B979A9">
        <w:t>running of day-to-day life in the region</w:t>
      </w:r>
      <w:r w:rsidR="00833EF9">
        <w:t xml:space="preserve">, </w:t>
      </w:r>
      <w:r w:rsidR="00B91DA2">
        <w:t xml:space="preserve">several key decisions were made in Westminster to </w:t>
      </w:r>
      <w:r w:rsidR="006354C4">
        <w:t>return t</w:t>
      </w:r>
      <w:r w:rsidR="005D1A0F">
        <w:t>he judicial proceedings to their</w:t>
      </w:r>
      <w:r w:rsidR="00836B4E">
        <w:t xml:space="preserve"> early settings. </w:t>
      </w:r>
      <w:r w:rsidR="00734899">
        <w:t xml:space="preserve">This specifically </w:t>
      </w:r>
      <w:r w:rsidR="00020920">
        <w:t>is of note regarding the abolition of</w:t>
      </w:r>
      <w:r w:rsidR="008D45AE">
        <w:t xml:space="preserve"> the internment of suspected IRA members without trial, something which had been protested against since</w:t>
      </w:r>
      <w:r w:rsidR="003069A4">
        <w:t xml:space="preserve"> its introduction in</w:t>
      </w:r>
      <w:r w:rsidR="008D45AE">
        <w:t xml:space="preserve"> </w:t>
      </w:r>
      <w:r w:rsidR="00136839">
        <w:t>early</w:t>
      </w:r>
      <w:r w:rsidR="008D45AE">
        <w:t xml:space="preserve"> 1971</w:t>
      </w:r>
      <w:r w:rsidR="00CD577C">
        <w:t>;</w:t>
      </w:r>
      <w:r w:rsidR="00720CCD" w:rsidRPr="00720CCD">
        <w:t xml:space="preserve"> </w:t>
      </w:r>
      <w:r w:rsidR="00720CCD">
        <w:t xml:space="preserve">and the </w:t>
      </w:r>
      <w:r w:rsidR="00720CCD">
        <w:lastRenderedPageBreak/>
        <w:t>initial attempts by British troops to protect jurors from intimidation, prior to the introduction of the Diplock courts</w:t>
      </w:r>
      <w:r w:rsidR="00EB2D0A">
        <w:t xml:space="preserve"> in 1973</w:t>
      </w:r>
      <w:r w:rsidR="00720CCD">
        <w:t>.</w:t>
      </w:r>
      <w:r w:rsidR="008D45AE">
        <w:rPr>
          <w:rStyle w:val="FootnoteReference"/>
        </w:rPr>
        <w:footnoteReference w:id="13"/>
      </w:r>
      <w:r w:rsidR="00314BD3">
        <w:t xml:space="preserve"> </w:t>
      </w:r>
    </w:p>
    <w:p w:rsidR="007306A2" w:rsidRDefault="007306A2" w:rsidP="005B6D20">
      <w:pPr>
        <w:spacing w:after="120" w:line="240" w:lineRule="auto"/>
        <w:ind w:right="-46"/>
        <w:jc w:val="both"/>
      </w:pPr>
      <w:r>
        <w:t xml:space="preserve">This normalisation </w:t>
      </w:r>
      <w:r w:rsidR="00FF6F38">
        <w:t xml:space="preserve">was furthered by </w:t>
      </w:r>
      <w:r w:rsidR="005969BE">
        <w:t>the efforts made to ‘criminalise the violent aspects’</w:t>
      </w:r>
      <w:r w:rsidR="005969BE">
        <w:rPr>
          <w:rStyle w:val="FootnoteReference"/>
        </w:rPr>
        <w:footnoteReference w:id="14"/>
      </w:r>
      <w:r w:rsidR="005969BE">
        <w:t xml:space="preserve"> of the Troubles which began to occur throughout the early to </w:t>
      </w:r>
      <w:r w:rsidR="00825DEE">
        <w:t>mid-1970s</w:t>
      </w:r>
      <w:r w:rsidR="005969BE">
        <w:t xml:space="preserve">. </w:t>
      </w:r>
      <w:r w:rsidR="00825DEE">
        <w:t xml:space="preserve">Although mostly through work of the </w:t>
      </w:r>
      <w:r w:rsidR="007C2660">
        <w:t xml:space="preserve">British government, this was supported immensely by </w:t>
      </w:r>
      <w:r w:rsidR="00FF6F38">
        <w:t xml:space="preserve">the </w:t>
      </w:r>
      <w:r w:rsidR="009667F7">
        <w:t>efforts of the pacifist movement</w:t>
      </w:r>
      <w:r w:rsidR="00830FA8">
        <w:t xml:space="preserve">s. This in particular is exemplified by the </w:t>
      </w:r>
      <w:r w:rsidR="005969BE">
        <w:t>work of Betty Williams, Máiréad Corrigan, and Ciarán McKeown – co-founders of The Community for Peace People. Inspired by witnessing the deaths of three children in August 1976, Williams began to hold rallies and marches in her quest to bring an end to the violence</w:t>
      </w:r>
      <w:r w:rsidR="008C6E21">
        <w:t xml:space="preserve"> plaguing her community. </w:t>
      </w:r>
      <w:r w:rsidR="00351F50">
        <w:t xml:space="preserve">By December not only had she accrued upwards of 15,000 supporters, but been given </w:t>
      </w:r>
      <w:r w:rsidR="005C0D50">
        <w:t>£200,000 for her efforts by a peace convention in Norway.</w:t>
      </w:r>
      <w:r w:rsidR="00166E96">
        <w:rPr>
          <w:rStyle w:val="FootnoteReference"/>
        </w:rPr>
        <w:footnoteReference w:id="15"/>
      </w:r>
      <w:r w:rsidR="00A06E94">
        <w:t xml:space="preserve"> </w:t>
      </w:r>
      <w:r w:rsidR="005C1F7D">
        <w:t xml:space="preserve">Williams and Corrigan were given that year’s Nobel Peace Prize. </w:t>
      </w:r>
      <w:r w:rsidR="00934406">
        <w:t>Th</w:t>
      </w:r>
      <w:r w:rsidR="00FE2184">
        <w:t>is</w:t>
      </w:r>
      <w:r w:rsidR="00934406">
        <w:t xml:space="preserve"> growing support for </w:t>
      </w:r>
      <w:r w:rsidR="00FE2184">
        <w:t xml:space="preserve">any </w:t>
      </w:r>
      <w:r w:rsidR="00232403">
        <w:t>cessation of hostilities</w:t>
      </w:r>
      <w:r w:rsidR="00F50853">
        <w:t xml:space="preserve"> led to a number of ceasefires being instituted. In 197</w:t>
      </w:r>
      <w:r w:rsidR="001270E3">
        <w:t>2</w:t>
      </w:r>
      <w:r w:rsidR="00F50853">
        <w:t xml:space="preserve">, the British government accepted an offer from the PIRA to carry out talks in Chelsea between </w:t>
      </w:r>
      <w:r w:rsidR="00DF6948">
        <w:t>William</w:t>
      </w:r>
      <w:r w:rsidR="00F07E64">
        <w:t xml:space="preserve"> Whitelaw and </w:t>
      </w:r>
      <w:r w:rsidR="00512116">
        <w:t xml:space="preserve">an Irish Republican team. </w:t>
      </w:r>
      <w:r w:rsidR="00355C29">
        <w:t xml:space="preserve">Whitelaw later commented that </w:t>
      </w:r>
      <w:r w:rsidR="00E95825">
        <w:t>the ‘absurd ultimatums’ given by the Irish w</w:t>
      </w:r>
      <w:r w:rsidR="005146CD">
        <w:t>ould never have been met</w:t>
      </w:r>
      <w:r w:rsidR="001B78E5">
        <w:t>:</w:t>
      </w:r>
      <w:r w:rsidR="0023605A">
        <w:t xml:space="preserve"> </w:t>
      </w:r>
      <w:r w:rsidR="001B78E5">
        <w:t>within days the ceasefire had been broken</w:t>
      </w:r>
      <w:r w:rsidR="00F82878">
        <w:t>.</w:t>
      </w:r>
      <w:r w:rsidR="00D46983">
        <w:rPr>
          <w:rStyle w:val="FootnoteReference"/>
        </w:rPr>
        <w:footnoteReference w:id="16"/>
      </w:r>
      <w:r w:rsidR="001270E3">
        <w:t xml:space="preserve"> </w:t>
      </w:r>
      <w:r w:rsidR="00754116">
        <w:t>It is still unclear by whom</w:t>
      </w:r>
      <w:r w:rsidR="00754116">
        <w:t xml:space="preserve">. </w:t>
      </w:r>
      <w:r w:rsidR="001270E3">
        <w:t>Two years later</w:t>
      </w:r>
      <w:r w:rsidR="00AC0BEF">
        <w:t xml:space="preserve">, </w:t>
      </w:r>
      <w:r w:rsidR="00782A15">
        <w:t>another truce was brokered by the PIRA and, with the exception of</w:t>
      </w:r>
      <w:r w:rsidR="006A0FFF">
        <w:t xml:space="preserve"> the January bombings in 197</w:t>
      </w:r>
      <w:r w:rsidR="00CE7F88">
        <w:t>5</w:t>
      </w:r>
      <w:r w:rsidR="00570B4D">
        <w:t>, this lasted until</w:t>
      </w:r>
      <w:r w:rsidR="00CC47B2">
        <w:t xml:space="preserve"> the following year when</w:t>
      </w:r>
      <w:r w:rsidR="00575C35">
        <w:t xml:space="preserve"> ten</w:t>
      </w:r>
      <w:r w:rsidR="00CC47B2">
        <w:t xml:space="preserve"> Protestant workers were ambushed and killed</w:t>
      </w:r>
      <w:r w:rsidR="004F6177">
        <w:t>.</w:t>
      </w:r>
      <w:r w:rsidR="00575C35">
        <w:rPr>
          <w:rStyle w:val="FootnoteReference"/>
        </w:rPr>
        <w:footnoteReference w:id="17"/>
      </w:r>
      <w:r w:rsidR="009060F9">
        <w:t xml:space="preserve"> Again, an assumption was made by the </w:t>
      </w:r>
      <w:r w:rsidR="00370505">
        <w:t xml:space="preserve">Republicans that the British were prepared to withdraw troops, which arguably led to the failure of the truce. </w:t>
      </w:r>
      <w:r w:rsidR="00C524C9">
        <w:t xml:space="preserve">Yet, both sides were willing to talk. </w:t>
      </w:r>
      <w:r w:rsidR="009212D0">
        <w:t xml:space="preserve">After half a decade of conflict, </w:t>
      </w:r>
      <w:r w:rsidR="005E25EE">
        <w:t xml:space="preserve">the British and IRA </w:t>
      </w:r>
      <w:r w:rsidR="00B5397E">
        <w:t>were still</w:t>
      </w:r>
      <w:r w:rsidR="0070711C">
        <w:t xml:space="preserve"> prepared to </w:t>
      </w:r>
      <w:r w:rsidR="00C212EE">
        <w:t xml:space="preserve">discuss a solution to the problem. </w:t>
      </w:r>
    </w:p>
    <w:p w:rsidR="00305817" w:rsidRDefault="00305817" w:rsidP="005B6D20">
      <w:pPr>
        <w:spacing w:after="120" w:line="240" w:lineRule="auto"/>
        <w:ind w:right="-46"/>
        <w:jc w:val="both"/>
      </w:pPr>
    </w:p>
    <w:p w:rsidR="005D3974" w:rsidRDefault="005D3974" w:rsidP="005B6D20">
      <w:pPr>
        <w:spacing w:after="120" w:line="240" w:lineRule="auto"/>
        <w:ind w:right="-46"/>
        <w:jc w:val="both"/>
      </w:pPr>
      <w:r>
        <w:t>The effectiveness of this campaign of normalisatio</w:t>
      </w:r>
      <w:r w:rsidR="0021438B">
        <w:t>n</w:t>
      </w:r>
      <w:r>
        <w:t xml:space="preserve"> can be clearly seen. </w:t>
      </w:r>
      <w:r w:rsidR="005B396A">
        <w:t xml:space="preserve">Hostilities continued, and every attempt at a truce failed during this period. </w:t>
      </w:r>
      <w:r w:rsidR="00A50190">
        <w:t>The only successful ceasefire enacted was by the OIRA</w:t>
      </w:r>
      <w:r w:rsidR="00221819">
        <w:t>,</w:t>
      </w:r>
      <w:r w:rsidR="003A1B3A">
        <w:t xml:space="preserve"> </w:t>
      </w:r>
      <w:r w:rsidR="00142EBE">
        <w:t xml:space="preserve">and was maintained </w:t>
      </w:r>
      <w:r w:rsidR="002C1335">
        <w:t xml:space="preserve">for the remainder of the Troubles. </w:t>
      </w:r>
      <w:r w:rsidR="002108BB">
        <w:t xml:space="preserve">In this sense, the </w:t>
      </w:r>
      <w:r w:rsidR="008253C7">
        <w:t xml:space="preserve">attempts made to </w:t>
      </w:r>
      <w:r w:rsidR="00E44046">
        <w:t>resume normal life had failed dismally</w:t>
      </w:r>
      <w:r w:rsidR="00AB0FDB">
        <w:t xml:space="preserve"> </w:t>
      </w:r>
      <w:r w:rsidR="00F04F8E">
        <w:t>–</w:t>
      </w:r>
      <w:r w:rsidR="00AB0FDB">
        <w:t xml:space="preserve"> </w:t>
      </w:r>
      <w:r w:rsidR="00F04F8E">
        <w:t>it could even be argued that they had, instead, entrenched the violence</w:t>
      </w:r>
      <w:r w:rsidR="008A0D86">
        <w:t xml:space="preserve"> in the lives of those living in </w:t>
      </w:r>
      <w:r w:rsidR="00940EDC">
        <w:t xml:space="preserve">Ulster even further. </w:t>
      </w:r>
      <w:r w:rsidR="00EA7054">
        <w:t xml:space="preserve">1971 saw 130 bombs exploded, and in 1972 more than 10,000 incidents involving shootings took place; </w:t>
      </w:r>
      <w:r w:rsidR="00901EB0">
        <w:t xml:space="preserve">with 2000 dead by the end of the </w:t>
      </w:r>
      <w:r w:rsidR="00CA1B19">
        <w:t>decade,</w:t>
      </w:r>
      <w:r w:rsidR="00F72A33">
        <w:t xml:space="preserve"> the conflict was far from </w:t>
      </w:r>
      <w:r w:rsidR="00D93D06">
        <w:t>over</w:t>
      </w:r>
      <w:r w:rsidR="007A1BD6">
        <w:t>.</w:t>
      </w:r>
      <w:r w:rsidR="00FD752D">
        <w:rPr>
          <w:rStyle w:val="FootnoteReference"/>
        </w:rPr>
        <w:footnoteReference w:id="18"/>
      </w:r>
      <w:r w:rsidR="007A1BD6">
        <w:t xml:space="preserve"> </w:t>
      </w:r>
      <w:r w:rsidR="00081E81">
        <w:t>Of particular focus when studying these statistics is the casualty rate for the British soldiers and Loyalist paramilitaries</w:t>
      </w:r>
      <w:r w:rsidR="00247746">
        <w:t xml:space="preserve"> -</w:t>
      </w:r>
      <w:r w:rsidR="007634FA">
        <w:t xml:space="preserve"> the </w:t>
      </w:r>
      <w:r w:rsidR="00AF7033">
        <w:t xml:space="preserve">Irish Republican forces </w:t>
      </w:r>
      <w:r w:rsidR="003854FB">
        <w:t>inflicted more damage than any other single group</w:t>
      </w:r>
      <w:r w:rsidR="008D32FD">
        <w:t>,</w:t>
      </w:r>
      <w:r w:rsidR="002D39E1">
        <w:t xml:space="preserve"> and showed no signs of letting up by 1979</w:t>
      </w:r>
      <w:r w:rsidR="003854FB">
        <w:t>.</w:t>
      </w:r>
      <w:r w:rsidR="0035666A">
        <w:t xml:space="preserve"> </w:t>
      </w:r>
      <w:r w:rsidR="002D39E1">
        <w:t xml:space="preserve">Of course, this climaxed with Lord Mountbatten’s assassination. </w:t>
      </w:r>
      <w:r w:rsidR="0035666A">
        <w:t xml:space="preserve">This is clear evidence that </w:t>
      </w:r>
      <w:r w:rsidR="006155A5">
        <w:t xml:space="preserve">the objective of </w:t>
      </w:r>
      <w:r w:rsidR="00721D86">
        <w:t>reconstruction of the region had not been achieved</w:t>
      </w:r>
      <w:r w:rsidR="00024CBF">
        <w:t xml:space="preserve"> on either side</w:t>
      </w:r>
      <w:r w:rsidR="00E20E88">
        <w:t xml:space="preserve"> </w:t>
      </w:r>
      <w:r w:rsidR="008578DD">
        <w:t xml:space="preserve">– and was not going to be. </w:t>
      </w:r>
      <w:r w:rsidR="00B363C5">
        <w:t xml:space="preserve">One can also look to </w:t>
      </w:r>
      <w:r w:rsidR="003A548B">
        <w:t>the Rees</w:t>
      </w:r>
      <w:r w:rsidR="00683BF0">
        <w:t xml:space="preserve"> </w:t>
      </w:r>
      <w:r w:rsidR="00683BF0">
        <w:lastRenderedPageBreak/>
        <w:t>Constitutional</w:t>
      </w:r>
      <w:r w:rsidR="003A548B">
        <w:t xml:space="preserve"> Convention </w:t>
      </w:r>
      <w:r w:rsidR="00935758">
        <w:t xml:space="preserve">in 1975 </w:t>
      </w:r>
      <w:r w:rsidR="003A548B">
        <w:t xml:space="preserve">for further evidence of </w:t>
      </w:r>
      <w:r w:rsidR="00254BCC">
        <w:t>a situation with no hope for reconciliation</w:t>
      </w:r>
      <w:r w:rsidR="000049FE">
        <w:t xml:space="preserve"> or return to the past. </w:t>
      </w:r>
      <w:r w:rsidR="00191744">
        <w:t xml:space="preserve">When elections were held to the convention, the </w:t>
      </w:r>
      <w:r w:rsidR="0097158A">
        <w:t>UUUC took a slim majority</w:t>
      </w:r>
      <w:r w:rsidR="00935758">
        <w:t xml:space="preserve"> and, buoyed by their domination of 10 of the 11 Westminster parliamentary seats the following year</w:t>
      </w:r>
      <w:r w:rsidR="00DE5130">
        <w:t xml:space="preserve">, </w:t>
      </w:r>
      <w:r w:rsidR="00587EC8">
        <w:t>were out for a majority Unionist rule</w:t>
      </w:r>
      <w:r w:rsidR="00403151">
        <w:t>.</w:t>
      </w:r>
      <w:r w:rsidR="007D2B8C">
        <w:rPr>
          <w:rStyle w:val="FootnoteReference"/>
        </w:rPr>
        <w:footnoteReference w:id="19"/>
      </w:r>
      <w:r w:rsidR="00587EC8">
        <w:t xml:space="preserve"> </w:t>
      </w:r>
      <w:r w:rsidR="007D2B8C">
        <w:t>The Republicans were</w:t>
      </w:r>
      <w:r w:rsidR="00626543">
        <w:t xml:space="preserve"> in such a minority that</w:t>
      </w:r>
      <w:r w:rsidR="0071699E">
        <w:t>,</w:t>
      </w:r>
      <w:r w:rsidR="00626543">
        <w:t xml:space="preserve"> when the Convention closed</w:t>
      </w:r>
      <w:r w:rsidR="0071699E">
        <w:t>,</w:t>
      </w:r>
      <w:r w:rsidR="00626543">
        <w:t xml:space="preserve"> the report was entirely Unionist</w:t>
      </w:r>
      <w:r w:rsidR="0071699E">
        <w:t xml:space="preserve"> in origin</w:t>
      </w:r>
      <w:r w:rsidR="002A496D">
        <w:t>.</w:t>
      </w:r>
      <w:r w:rsidR="00B629DE">
        <w:rPr>
          <w:rStyle w:val="FootnoteReference"/>
        </w:rPr>
        <w:footnoteReference w:id="20"/>
      </w:r>
      <w:r w:rsidR="00626543">
        <w:t xml:space="preserve"> </w:t>
      </w:r>
      <w:r w:rsidR="0037701A">
        <w:t xml:space="preserve">Westminster was unable to accept such </w:t>
      </w:r>
      <w:r w:rsidR="0071699E">
        <w:t xml:space="preserve">a </w:t>
      </w:r>
      <w:r w:rsidR="00255379">
        <w:t>conclusion</w:t>
      </w:r>
      <w:r w:rsidR="00E253F4">
        <w:t xml:space="preserve"> and, with no </w:t>
      </w:r>
      <w:r w:rsidR="00B34A47">
        <w:t xml:space="preserve">chance of implementing power-sharing following the collapse of Sunningdale, </w:t>
      </w:r>
      <w:r w:rsidR="00613827">
        <w:t xml:space="preserve">the possibility </w:t>
      </w:r>
      <w:r w:rsidR="00514262">
        <w:t xml:space="preserve">of </w:t>
      </w:r>
      <w:r w:rsidR="00504C5E">
        <w:t xml:space="preserve">a </w:t>
      </w:r>
      <w:r w:rsidR="00944D12">
        <w:t xml:space="preserve">return to a </w:t>
      </w:r>
      <w:r w:rsidR="00825413">
        <w:t>peaceable</w:t>
      </w:r>
      <w:r w:rsidR="00944D12">
        <w:t xml:space="preserve"> Northern Irish society was becoming slimmer and slimmer.</w:t>
      </w:r>
    </w:p>
    <w:p w:rsidR="00F37DFE" w:rsidRDefault="00F37DFE" w:rsidP="005B6D20">
      <w:pPr>
        <w:spacing w:after="120" w:line="240" w:lineRule="auto"/>
        <w:ind w:right="-46"/>
        <w:jc w:val="both"/>
      </w:pPr>
    </w:p>
    <w:p w:rsidR="00F37DFE" w:rsidRDefault="001D2FCE" w:rsidP="005B6D20">
      <w:pPr>
        <w:spacing w:after="120" w:line="240" w:lineRule="auto"/>
        <w:ind w:right="-46"/>
        <w:jc w:val="both"/>
      </w:pPr>
      <w:r>
        <w:t xml:space="preserve">The last major change in policy enacted by the British government during this period has to </w:t>
      </w:r>
      <w:r w:rsidR="004241B4">
        <w:t>be</w:t>
      </w:r>
      <w:r w:rsidR="0048329F">
        <w:t xml:space="preserve"> the use of the British Armed Force</w:t>
      </w:r>
      <w:r w:rsidR="00C66154">
        <w:t>s</w:t>
      </w:r>
      <w:r w:rsidR="0048329F">
        <w:t>, and the</w:t>
      </w:r>
      <w:r w:rsidR="00B57B48">
        <w:t xml:space="preserve"> increasing reliance on local paramilitaries and </w:t>
      </w:r>
      <w:r w:rsidR="002E630B">
        <w:t xml:space="preserve">local </w:t>
      </w:r>
      <w:r w:rsidR="00455581">
        <w:t>soldiers as the conflict wore on.</w:t>
      </w:r>
      <w:r w:rsidR="00C66154">
        <w:t xml:space="preserve"> As discussed above, the initial shock of the violence had required the British Army to be sent in to Ulster to act as peacekeepers and </w:t>
      </w:r>
      <w:r w:rsidR="00191BE3">
        <w:t xml:space="preserve">later </w:t>
      </w:r>
      <w:r w:rsidR="00C66154">
        <w:t>riot control</w:t>
      </w:r>
      <w:r w:rsidR="00463283">
        <w:t xml:space="preserve">, codenamed Operation Banner </w:t>
      </w:r>
      <w:r w:rsidR="006D072E">
        <w:t xml:space="preserve">– at its peak </w:t>
      </w:r>
      <w:r w:rsidR="005777E5">
        <w:t xml:space="preserve">in </w:t>
      </w:r>
      <w:r w:rsidR="006D072E">
        <w:t xml:space="preserve">the numbers </w:t>
      </w:r>
      <w:r w:rsidR="005777E5">
        <w:t xml:space="preserve">of British troops deployed </w:t>
      </w:r>
      <w:r w:rsidR="00DE2F66">
        <w:t xml:space="preserve">could have </w:t>
      </w:r>
      <w:r w:rsidR="006D072E">
        <w:t>reached 2</w:t>
      </w:r>
      <w:r w:rsidR="00A80A23">
        <w:t>2,</w:t>
      </w:r>
      <w:r w:rsidR="0080244E">
        <w:t>000</w:t>
      </w:r>
      <w:r w:rsidR="00524CEC">
        <w:t>.</w:t>
      </w:r>
      <w:r w:rsidR="00384BF6">
        <w:rPr>
          <w:rStyle w:val="FootnoteReference"/>
        </w:rPr>
        <w:footnoteReference w:id="21"/>
      </w:r>
      <w:r w:rsidR="00E24CED">
        <w:t xml:space="preserve"> The RUC failed to adequately contain the violence</w:t>
      </w:r>
      <w:r w:rsidR="00030D04">
        <w:t xml:space="preserve"> in Derry</w:t>
      </w:r>
      <w:r w:rsidR="004E08E6">
        <w:t xml:space="preserve">, instead allowing the </w:t>
      </w:r>
      <w:r w:rsidR="00030D04">
        <w:t>action</w:t>
      </w:r>
      <w:r w:rsidR="0092129F">
        <w:t xml:space="preserve"> to escalate into a “battle”, and further </w:t>
      </w:r>
      <w:r w:rsidR="0003054A">
        <w:t>deploying</w:t>
      </w:r>
      <w:r w:rsidR="00710843">
        <w:t xml:space="preserve"> armoured cars.</w:t>
      </w:r>
      <w:r w:rsidR="001945DD">
        <w:t xml:space="preserve"> The </w:t>
      </w:r>
      <w:r w:rsidR="00CF5BBD">
        <w:t xml:space="preserve">use of the quasi-paramilitary </w:t>
      </w:r>
      <w:r w:rsidR="001945DD">
        <w:t>B Specials</w:t>
      </w:r>
      <w:r w:rsidR="00CF5BBD">
        <w:t xml:space="preserve">, </w:t>
      </w:r>
      <w:r w:rsidR="009457C1">
        <w:t>hated</w:t>
      </w:r>
      <w:r w:rsidR="00CF5BBD">
        <w:t xml:space="preserve"> for </w:t>
      </w:r>
      <w:r w:rsidR="0029228C">
        <w:t xml:space="preserve">their anti-Catholic fervour, </w:t>
      </w:r>
      <w:r w:rsidR="001945DD">
        <w:t xml:space="preserve">further contributed to the </w:t>
      </w:r>
      <w:r w:rsidR="009457C1">
        <w:t>sectarian flavour to the conflict</w:t>
      </w:r>
      <w:r w:rsidR="00F023FD">
        <w:t>; this led to their abolition shortly</w:t>
      </w:r>
      <w:r w:rsidR="0074301E">
        <w:t xml:space="preserve"> after</w:t>
      </w:r>
      <w:r w:rsidR="009457C1">
        <w:t>.</w:t>
      </w:r>
      <w:r w:rsidR="007E1240">
        <w:rPr>
          <w:rStyle w:val="FootnoteReference"/>
        </w:rPr>
        <w:footnoteReference w:id="22"/>
      </w:r>
      <w:r w:rsidR="0034127C">
        <w:t xml:space="preserve"> In fact, it could be argued that in the first crucial months, it would have been unwise not to bring in British troops</w:t>
      </w:r>
      <w:r w:rsidR="00C3171E">
        <w:t xml:space="preserve">. </w:t>
      </w:r>
      <w:r w:rsidR="00520930">
        <w:t xml:space="preserve">The resources </w:t>
      </w:r>
      <w:r w:rsidR="00824222">
        <w:t xml:space="preserve">brought to bear by this deployment meant combating the bombing campaigns of a determined Republican foe became </w:t>
      </w:r>
      <w:r w:rsidR="00EA1473">
        <w:t xml:space="preserve">far more achievable </w:t>
      </w:r>
      <w:r w:rsidR="002F3A43">
        <w:t>–</w:t>
      </w:r>
      <w:r w:rsidR="00EA1473">
        <w:t xml:space="preserve"> </w:t>
      </w:r>
      <w:r w:rsidR="002F3A43">
        <w:t>the redevelopment of</w:t>
      </w:r>
      <w:r w:rsidR="00A50222">
        <w:t xml:space="preserve"> </w:t>
      </w:r>
      <w:r w:rsidR="002F3A43">
        <w:t>intelligence and training</w:t>
      </w:r>
      <w:r w:rsidR="0043484D">
        <w:t>,</w:t>
      </w:r>
      <w:r w:rsidR="002F3A43">
        <w:t xml:space="preserve"> twinned with the </w:t>
      </w:r>
      <w:r w:rsidR="002D7CC5">
        <w:t xml:space="preserve">direct challenge to IRA controlled “no-go” areas, through Operation Motorman and the precedent it set, meant that gradually the </w:t>
      </w:r>
      <w:r w:rsidR="00625C42">
        <w:t>tide began to turn</w:t>
      </w:r>
      <w:r w:rsidR="00FE686E">
        <w:t>.</w:t>
      </w:r>
      <w:r w:rsidR="00FE686E">
        <w:rPr>
          <w:rStyle w:val="FootnoteReference"/>
        </w:rPr>
        <w:footnoteReference w:id="23"/>
      </w:r>
      <w:r w:rsidR="002D015F">
        <w:t xml:space="preserve"> Yet not soon enough</w:t>
      </w:r>
      <w:r w:rsidR="00D10BDA">
        <w:t>,</w:t>
      </w:r>
      <w:r w:rsidR="00F55206">
        <w:t xml:space="preserve"> as the area soon became known as the most dangerous deployment globally for a British soldier</w:t>
      </w:r>
      <w:r w:rsidR="002D015F">
        <w:t>.</w:t>
      </w:r>
    </w:p>
    <w:p w:rsidR="00D12F61" w:rsidRDefault="002E630B" w:rsidP="005B6D20">
      <w:pPr>
        <w:spacing w:after="120" w:line="240" w:lineRule="auto"/>
        <w:ind w:right="-46"/>
        <w:jc w:val="both"/>
      </w:pPr>
      <w:r>
        <w:t xml:space="preserve">This led to the </w:t>
      </w:r>
      <w:r w:rsidR="005D549C">
        <w:t>commencement of the “</w:t>
      </w:r>
      <w:r w:rsidR="00731E8C">
        <w:t>U</w:t>
      </w:r>
      <w:r w:rsidR="005D549C">
        <w:t xml:space="preserve">lsterisation” of Operation Banner, particularly regarding the </w:t>
      </w:r>
      <w:r w:rsidR="0055588E">
        <w:t xml:space="preserve">increasing </w:t>
      </w:r>
      <w:r w:rsidR="005E6DCE">
        <w:t>actions</w:t>
      </w:r>
      <w:r w:rsidR="005D549C">
        <w:t xml:space="preserve"> of paramilitaries. </w:t>
      </w:r>
      <w:r w:rsidR="00B57A4E">
        <w:t xml:space="preserve">Whilst not employed by the government, these </w:t>
      </w:r>
      <w:r w:rsidR="0055588E">
        <w:t>groups</w:t>
      </w:r>
      <w:r w:rsidR="00061D46">
        <w:t xml:space="preserve">, such as the </w:t>
      </w:r>
      <w:r w:rsidR="00672D14">
        <w:t xml:space="preserve">UVF and UDA, </w:t>
      </w:r>
      <w:r w:rsidR="00CA1162">
        <w:t>were popular amongst those serving on the front line</w:t>
      </w:r>
      <w:r w:rsidR="007D1AAE">
        <w:t xml:space="preserve">, and politicians. </w:t>
      </w:r>
      <w:r w:rsidR="006E1797">
        <w:t xml:space="preserve">One British officer remarked that ‘a lot of what they do is illegal…but since they took over there hasn’t been a single bomb at all in their area’, with even </w:t>
      </w:r>
      <w:r w:rsidR="00962A33">
        <w:t xml:space="preserve">Northern Irish </w:t>
      </w:r>
      <w:r w:rsidR="006E1797">
        <w:t>Prime Minister Brian Faulkner discussing a code of practi</w:t>
      </w:r>
      <w:r w:rsidR="00DD13C7">
        <w:t>c</w:t>
      </w:r>
      <w:r w:rsidR="006E1797">
        <w:t xml:space="preserve">e to ensure their </w:t>
      </w:r>
      <w:r w:rsidR="00A12854">
        <w:t>constructive co-operation with regular forces.</w:t>
      </w:r>
      <w:r w:rsidR="005642A3">
        <w:rPr>
          <w:rStyle w:val="FootnoteReference"/>
        </w:rPr>
        <w:footnoteReference w:id="24"/>
      </w:r>
      <w:r w:rsidR="00CF7D11">
        <w:t xml:space="preserve"> This allowed the </w:t>
      </w:r>
      <w:r w:rsidR="00BE4A61">
        <w:t xml:space="preserve">police to focus on </w:t>
      </w:r>
      <w:r w:rsidR="003738D9">
        <w:t xml:space="preserve">crowd control, and the </w:t>
      </w:r>
      <w:r w:rsidR="002204D9">
        <w:t>a</w:t>
      </w:r>
      <w:r w:rsidR="003738D9">
        <w:t xml:space="preserve">rmy to focus on </w:t>
      </w:r>
      <w:r w:rsidR="002D7896">
        <w:t xml:space="preserve">counter-insurgency. </w:t>
      </w:r>
      <w:r w:rsidR="007B2564">
        <w:t xml:space="preserve">The </w:t>
      </w:r>
      <w:r w:rsidR="00572384">
        <w:t xml:space="preserve">other </w:t>
      </w:r>
      <w:r w:rsidR="007B2564">
        <w:t xml:space="preserve">major shift in </w:t>
      </w:r>
      <w:r w:rsidR="00580CFF">
        <w:t>th</w:t>
      </w:r>
      <w:r w:rsidR="009E1E3E">
        <w:t>is campaign of re-establishing local forces at the heart of the Unionist cause</w:t>
      </w:r>
      <w:r w:rsidR="00580CFF">
        <w:t xml:space="preserve"> was the </w:t>
      </w:r>
      <w:r w:rsidR="009E1E3E">
        <w:t>foundation</w:t>
      </w:r>
      <w:r w:rsidR="00580CFF">
        <w:t xml:space="preserve"> of the Ulster Defence</w:t>
      </w:r>
      <w:r w:rsidR="009E1E3E">
        <w:t xml:space="preserve"> R</w:t>
      </w:r>
      <w:r w:rsidR="00580CFF">
        <w:t>egiment</w:t>
      </w:r>
      <w:r w:rsidR="009E1E3E">
        <w:t xml:space="preserve"> in </w:t>
      </w:r>
      <w:r w:rsidR="001B7944">
        <w:t>early 1970, with a battalion formed for each county, and one for Belfast</w:t>
      </w:r>
      <w:r w:rsidR="00580CFF">
        <w:t>.</w:t>
      </w:r>
      <w:r w:rsidR="00EC330D">
        <w:t xml:space="preserve"> Many of those who enlisted were former members of the B Specials, or the Territorial Army, with </w:t>
      </w:r>
      <w:r w:rsidR="002B3B4B">
        <w:t>over</w:t>
      </w:r>
      <w:r w:rsidR="00EC330D">
        <w:t xml:space="preserve"> </w:t>
      </w:r>
      <w:r w:rsidR="007D312A">
        <w:t xml:space="preserve">6,000 </w:t>
      </w:r>
      <w:r w:rsidR="002B3B4B">
        <w:t>enlisting by the end of the year</w:t>
      </w:r>
      <w:r w:rsidR="00016C6D">
        <w:t>.</w:t>
      </w:r>
      <w:r w:rsidR="007D312A">
        <w:rPr>
          <w:rStyle w:val="FootnoteReference"/>
        </w:rPr>
        <w:footnoteReference w:id="25"/>
      </w:r>
      <w:r w:rsidR="00F96162">
        <w:t xml:space="preserve"> </w:t>
      </w:r>
    </w:p>
    <w:p w:rsidR="00D12F61" w:rsidRDefault="00D12F61" w:rsidP="005B6D20">
      <w:pPr>
        <w:spacing w:after="120" w:line="240" w:lineRule="auto"/>
        <w:ind w:right="-46"/>
        <w:jc w:val="both"/>
      </w:pPr>
    </w:p>
    <w:p w:rsidR="005E75F6" w:rsidRDefault="00D12F61" w:rsidP="005B6D20">
      <w:pPr>
        <w:spacing w:after="120" w:line="240" w:lineRule="auto"/>
        <w:ind w:right="-46"/>
        <w:jc w:val="both"/>
      </w:pPr>
      <w:r>
        <w:t xml:space="preserve">How effective was this introduction of </w:t>
      </w:r>
      <w:r w:rsidR="00EA4442">
        <w:t xml:space="preserve">Northern Irish fighters? </w:t>
      </w:r>
      <w:r w:rsidR="00996B8B">
        <w:t>The UDA, while popular amongst local</w:t>
      </w:r>
      <w:r w:rsidR="00C445CC">
        <w:t xml:space="preserve"> people, was </w:t>
      </w:r>
      <w:r w:rsidR="00642226">
        <w:t xml:space="preserve">considered dangerous by British authorities. </w:t>
      </w:r>
      <w:r w:rsidR="005578BC">
        <w:t xml:space="preserve">The armed wing of the Association was banned in 1973; the only other major Unionist paramilitary, the UVF, which been deemed illegal in the 1960s, had been reformed by </w:t>
      </w:r>
      <w:r w:rsidR="00552041">
        <w:t xml:space="preserve">Secretary of State </w:t>
      </w:r>
      <w:r w:rsidR="00316D93">
        <w:t xml:space="preserve">for Northern Ireland </w:t>
      </w:r>
      <w:r w:rsidR="005578BC">
        <w:t>Merlyn Rees to enable the group to contribute to any peace settlemen</w:t>
      </w:r>
      <w:r w:rsidR="00CC2A8E">
        <w:t>t</w:t>
      </w:r>
      <w:r w:rsidR="00BD4340">
        <w:t>…</w:t>
      </w:r>
      <w:r w:rsidR="00CC2A8E">
        <w:t xml:space="preserve"> </w:t>
      </w:r>
      <w:r w:rsidR="005578BC">
        <w:t>only to be banned again less than 1</w:t>
      </w:r>
      <w:r w:rsidR="00CD1B56">
        <w:t>2</w:t>
      </w:r>
      <w:r w:rsidR="005578BC">
        <w:t xml:space="preserve"> months later.</w:t>
      </w:r>
      <w:r w:rsidR="00077B12">
        <w:rPr>
          <w:rStyle w:val="FootnoteReference"/>
        </w:rPr>
        <w:footnoteReference w:id="26"/>
      </w:r>
      <w:r w:rsidR="005E75F6">
        <w:t xml:space="preserve"> </w:t>
      </w:r>
    </w:p>
    <w:p w:rsidR="002E630B" w:rsidRDefault="00EA4442" w:rsidP="005B6D20">
      <w:pPr>
        <w:spacing w:after="120" w:line="240" w:lineRule="auto"/>
        <w:ind w:right="-46"/>
        <w:jc w:val="both"/>
      </w:pPr>
      <w:r>
        <w:t>In regards to the Ulster Defence Regiment, d</w:t>
      </w:r>
      <w:r w:rsidR="00742743">
        <w:t>espite the fact that</w:t>
      </w:r>
      <w:r w:rsidR="00A60C24">
        <w:t xml:space="preserve"> only one of these battalions ever accrued full strength completely, </w:t>
      </w:r>
      <w:r w:rsidR="006407CF">
        <w:t>they were a vital component of the British military response</w:t>
      </w:r>
      <w:r w:rsidR="004B650A">
        <w:t>.</w:t>
      </w:r>
      <w:r w:rsidR="006407CF">
        <w:t xml:space="preserve"> </w:t>
      </w:r>
      <w:r w:rsidR="004B650A">
        <w:t>T</w:t>
      </w:r>
      <w:r w:rsidR="006407CF">
        <w:t>he experience many of them had already in either</w:t>
      </w:r>
      <w:r w:rsidR="00AA24F9">
        <w:t xml:space="preserve"> the police, or army, coupled to their local knowledge and personal</w:t>
      </w:r>
      <w:r w:rsidR="00AE6120">
        <w:t xml:space="preserve"> stake in the restoration of peace</w:t>
      </w:r>
      <w:r w:rsidR="00AA24F9">
        <w:t xml:space="preserve">, </w:t>
      </w:r>
      <w:r w:rsidR="001D3556">
        <w:t xml:space="preserve">allowed the unit to project British </w:t>
      </w:r>
      <w:r w:rsidR="00BF015A">
        <w:t xml:space="preserve">interests into areas </w:t>
      </w:r>
      <w:r w:rsidR="00E730D8">
        <w:t>w</w:t>
      </w:r>
      <w:r w:rsidR="0092080A">
        <w:t xml:space="preserve">hilst still </w:t>
      </w:r>
      <w:r w:rsidR="00D27A0C">
        <w:t xml:space="preserve">ensuring </w:t>
      </w:r>
      <w:r w:rsidR="004A494A">
        <w:t xml:space="preserve">that local people </w:t>
      </w:r>
      <w:r w:rsidR="00BA22AC">
        <w:t xml:space="preserve">did not feel threatened by a “foreign” and hostile force. </w:t>
      </w:r>
      <w:r w:rsidR="006409DE">
        <w:t xml:space="preserve">The </w:t>
      </w:r>
      <w:r w:rsidR="00590E93">
        <w:t xml:space="preserve">initial </w:t>
      </w:r>
      <w:r w:rsidR="002B3B4B">
        <w:t>presence</w:t>
      </w:r>
      <w:r w:rsidR="000359CF">
        <w:t xml:space="preserve"> of Catholic recruits, </w:t>
      </w:r>
      <w:r w:rsidR="00590E93">
        <w:t xml:space="preserve">up to half in some areas, </w:t>
      </w:r>
      <w:r w:rsidR="00380AB1">
        <w:t xml:space="preserve">further </w:t>
      </w:r>
      <w:r w:rsidR="006B17D4">
        <w:t>enhanced the</w:t>
      </w:r>
      <w:r w:rsidR="00BE437F">
        <w:t xml:space="preserve"> intention of the unit as a </w:t>
      </w:r>
      <w:r w:rsidR="00406E60">
        <w:t xml:space="preserve">replacement to </w:t>
      </w:r>
      <w:r w:rsidR="009F412A">
        <w:t>the</w:t>
      </w:r>
      <w:r w:rsidR="00FE1500">
        <w:t xml:space="preserve"> </w:t>
      </w:r>
      <w:r w:rsidR="00406E60">
        <w:t xml:space="preserve">heavily </w:t>
      </w:r>
      <w:r w:rsidR="002A44C7">
        <w:t>sectarian B Specials – although after the introduction of internment without trial the numbers heavily plummeted.</w:t>
      </w:r>
      <w:r w:rsidR="00A42094">
        <w:rPr>
          <w:rStyle w:val="FootnoteReference"/>
        </w:rPr>
        <w:footnoteReference w:id="27"/>
      </w:r>
      <w:r w:rsidR="002A44C7">
        <w:t xml:space="preserve"> </w:t>
      </w:r>
      <w:r w:rsidR="005E75F6">
        <w:t xml:space="preserve">The important contribution the Regiment made was in allowed the British </w:t>
      </w:r>
      <w:r w:rsidR="002204D9">
        <w:t>A</w:t>
      </w:r>
      <w:r w:rsidR="005E75F6">
        <w:t xml:space="preserve">rmy to begin to de-escalate its own involvement. </w:t>
      </w:r>
      <w:r w:rsidR="00412CC2">
        <w:t xml:space="preserve">In a conflict where the IRA supposedly aimed to inflict more casualties than the </w:t>
      </w:r>
      <w:r w:rsidR="004803D5">
        <w:t>A</w:t>
      </w:r>
      <w:r w:rsidR="00412CC2">
        <w:t xml:space="preserve">rmy had suffered in Aden, and thereby force Westminster to withdraw, every British casualty was </w:t>
      </w:r>
      <w:r w:rsidR="00F72BC2">
        <w:t>a victory for the Republicans.</w:t>
      </w:r>
      <w:r w:rsidR="00B512CF">
        <w:t xml:space="preserve"> Therefore, the increasing use of ‘home-grown’ peacekeepers robbed the IRA of their </w:t>
      </w:r>
      <w:r w:rsidR="0067180A">
        <w:t>righteousness – no longer were they fighting against an evil colonial regime, but instead targeting their neighbours.</w:t>
      </w:r>
      <w:r w:rsidR="00F821CF">
        <w:rPr>
          <w:rStyle w:val="FootnoteReference"/>
        </w:rPr>
        <w:footnoteReference w:id="28"/>
      </w:r>
      <w:r w:rsidR="00CD1B56">
        <w:t xml:space="preserve"> The “Ulsterisation” of the conflict was an integral aspect of Westminster policy</w:t>
      </w:r>
      <w:r w:rsidR="00A644C4">
        <w:t xml:space="preserve">, and began to set the </w:t>
      </w:r>
      <w:r w:rsidR="00844233">
        <w:t xml:space="preserve">cultural </w:t>
      </w:r>
      <w:r w:rsidR="00A644C4">
        <w:t>tone for a restoration of Home Rule.</w:t>
      </w:r>
    </w:p>
    <w:p w:rsidR="000F3504" w:rsidRDefault="000F3504" w:rsidP="005B6D20">
      <w:pPr>
        <w:spacing w:after="120" w:line="240" w:lineRule="auto"/>
        <w:ind w:right="-46"/>
        <w:jc w:val="both"/>
      </w:pPr>
    </w:p>
    <w:p w:rsidR="004544C4" w:rsidRDefault="00012AFF" w:rsidP="005B6D20">
      <w:pPr>
        <w:spacing w:after="120" w:line="240" w:lineRule="auto"/>
        <w:ind w:right="-46"/>
        <w:jc w:val="both"/>
      </w:pPr>
      <w:r>
        <w:t xml:space="preserve">The Troubles </w:t>
      </w:r>
      <w:r w:rsidR="003C6D3D">
        <w:t>remain to this day an ex</w:t>
      </w:r>
      <w:r w:rsidR="00470E36">
        <w:t>emplar</w:t>
      </w:r>
      <w:r w:rsidR="003C6D3D">
        <w:t xml:space="preserve"> </w:t>
      </w:r>
      <w:r w:rsidR="00BF3C71">
        <w:t xml:space="preserve">both </w:t>
      </w:r>
      <w:r w:rsidR="003C6D3D">
        <w:t xml:space="preserve">of when </w:t>
      </w:r>
      <w:r w:rsidR="00B22F3B">
        <w:t>political discussion breaks down due to civil unrest</w:t>
      </w:r>
      <w:r w:rsidR="00BF3C71">
        <w:t xml:space="preserve">, and of </w:t>
      </w:r>
      <w:r w:rsidR="00953F88">
        <w:t xml:space="preserve">how a mismanaged military situation can quickly </w:t>
      </w:r>
      <w:r w:rsidR="00532009">
        <w:t xml:space="preserve">escalate the problems faced by troops on the ground. </w:t>
      </w:r>
      <w:r w:rsidR="006F1226">
        <w:t xml:space="preserve">As </w:t>
      </w:r>
      <w:r w:rsidR="00344FE6">
        <w:t>in line with most</w:t>
      </w:r>
      <w:r w:rsidR="006F1226">
        <w:t xml:space="preserve"> previous British military experience putting down rebellions, </w:t>
      </w:r>
      <w:r w:rsidR="00154928">
        <w:t xml:space="preserve">in the 1970s the </w:t>
      </w:r>
      <w:r w:rsidR="00715C73">
        <w:t xml:space="preserve">Ulster and </w:t>
      </w:r>
      <w:r w:rsidR="00154928">
        <w:t>British military establishment</w:t>
      </w:r>
      <w:r w:rsidR="00C078D0">
        <w:t xml:space="preserve"> failed significantly in an accurate assessment of the threat</w:t>
      </w:r>
      <w:r w:rsidR="008539DD">
        <w:t>. However, these failures were specific to the area</w:t>
      </w:r>
      <w:r w:rsidR="008315F1">
        <w:t xml:space="preserve"> in that </w:t>
      </w:r>
      <w:r w:rsidR="009018DC">
        <w:t xml:space="preserve">both the initial assumption that local law enforcement would control the problem, and the later deployment of British troops </w:t>
      </w:r>
      <w:r w:rsidR="009F3E22">
        <w:t>to act as merely peacekeepers in a conflict which had quickly dissolved to counter-insurgency</w:t>
      </w:r>
      <w:r w:rsidR="00C078D0">
        <w:t xml:space="preserve">. </w:t>
      </w:r>
      <w:r w:rsidR="0006219A">
        <w:t xml:space="preserve">The overcompensation in response </w:t>
      </w:r>
      <w:r w:rsidR="004517D7">
        <w:t xml:space="preserve">to </w:t>
      </w:r>
      <w:r w:rsidR="00A12656">
        <w:t xml:space="preserve">rioting and </w:t>
      </w:r>
      <w:r w:rsidR="006C4CF2">
        <w:t xml:space="preserve">low-level paramilitary activity led to one of the largest deployments in post-1945 British military history, and a campaign so long </w:t>
      </w:r>
      <w:r w:rsidR="00117B44">
        <w:t>and protracted that it only ended after thirty</w:t>
      </w:r>
      <w:r w:rsidR="002F769B">
        <w:t>-</w:t>
      </w:r>
      <w:r w:rsidR="00117B44">
        <w:t xml:space="preserve">eight years, and </w:t>
      </w:r>
      <w:r w:rsidR="00722BF0">
        <w:t xml:space="preserve">with </w:t>
      </w:r>
      <w:r w:rsidR="00117B44">
        <w:t>over 300,000 personnel</w:t>
      </w:r>
      <w:r w:rsidR="00722BF0">
        <w:t xml:space="preserve"> having been sent to the region</w:t>
      </w:r>
      <w:r w:rsidR="00117B44">
        <w:t>.</w:t>
      </w:r>
      <w:r w:rsidR="00117B44">
        <w:rPr>
          <w:rStyle w:val="FootnoteReference"/>
        </w:rPr>
        <w:footnoteReference w:id="29"/>
      </w:r>
      <w:r w:rsidR="002F769B">
        <w:t xml:space="preserve"> It</w:t>
      </w:r>
      <w:r w:rsidR="00092C26">
        <w:t xml:space="preserve"> also</w:t>
      </w:r>
      <w:r w:rsidR="002F769B">
        <w:t xml:space="preserve">, more importantly, claimed the lives of </w:t>
      </w:r>
      <w:r w:rsidR="00B1159D">
        <w:t xml:space="preserve">over </w:t>
      </w:r>
      <w:r w:rsidR="00F90ED7">
        <w:t xml:space="preserve">3500 people – with </w:t>
      </w:r>
      <w:r w:rsidR="005A7EA3">
        <w:t xml:space="preserve">over half the damage </w:t>
      </w:r>
      <w:r w:rsidR="005A7EA3">
        <w:lastRenderedPageBreak/>
        <w:t>done in the first decade.</w:t>
      </w:r>
      <w:r w:rsidR="00E874AC">
        <w:rPr>
          <w:rStyle w:val="FootnoteReference"/>
        </w:rPr>
        <w:footnoteReference w:id="30"/>
      </w:r>
      <w:r w:rsidR="00DB22A1">
        <w:t xml:space="preserve"> However, the elongation of this troubled period in Northern Irish history cannot be solely attributed to British Parliamentary policy. </w:t>
      </w:r>
      <w:r w:rsidR="001C255A">
        <w:t xml:space="preserve">Westminster’s approach always had the swift end of the conflict at heart: </w:t>
      </w:r>
      <w:r w:rsidR="000119F0">
        <w:t>d</w:t>
      </w:r>
      <w:r w:rsidR="001C255A">
        <w:t xml:space="preserve">irect </w:t>
      </w:r>
      <w:r w:rsidR="000119F0">
        <w:t>r</w:t>
      </w:r>
      <w:r w:rsidR="001C255A">
        <w:t xml:space="preserve">ule was the last resort of a government with little idea of how else to maintain the everyday running of the region; </w:t>
      </w:r>
      <w:r w:rsidR="00993CDB">
        <w:t xml:space="preserve">the attempts made to </w:t>
      </w:r>
      <w:r w:rsidR="00AF66CC">
        <w:t>re</w:t>
      </w:r>
      <w:r w:rsidR="00BA5E06">
        <w:t xml:space="preserve">turn </w:t>
      </w:r>
      <w:r w:rsidR="00AF66CC">
        <w:t xml:space="preserve">Ulster </w:t>
      </w:r>
      <w:r w:rsidR="00BA5E06">
        <w:t xml:space="preserve">to normal life </w:t>
      </w:r>
      <w:r w:rsidR="00AF66CC">
        <w:t xml:space="preserve">before </w:t>
      </w:r>
      <w:r w:rsidR="008077B0">
        <w:t xml:space="preserve">the violence had fully </w:t>
      </w:r>
      <w:r w:rsidR="00593741">
        <w:t xml:space="preserve">ended </w:t>
      </w:r>
      <w:r w:rsidR="008D0011">
        <w:t>may not have been intentionally malicious</w:t>
      </w:r>
      <w:r w:rsidR="00AA627C">
        <w:t xml:space="preserve">; and the </w:t>
      </w:r>
      <w:r w:rsidR="00C35B70">
        <w:t xml:space="preserve">increasing </w:t>
      </w:r>
      <w:r w:rsidR="000A76FA">
        <w:t xml:space="preserve">desire to use local troops over </w:t>
      </w:r>
      <w:r w:rsidR="005236EC">
        <w:t>British squaddies</w:t>
      </w:r>
      <w:r w:rsidR="00533782">
        <w:t xml:space="preserve"> did help to </w:t>
      </w:r>
      <w:r w:rsidR="00A67A79">
        <w:t xml:space="preserve">reduce </w:t>
      </w:r>
      <w:r w:rsidR="00072B8D">
        <w:t>P</w:t>
      </w:r>
      <w:r w:rsidR="00A67A79">
        <w:t xml:space="preserve">IRA attacks, </w:t>
      </w:r>
      <w:r w:rsidR="00D042B0">
        <w:t>through</w:t>
      </w:r>
      <w:r w:rsidR="00A67A79">
        <w:t xml:space="preserve"> fear of </w:t>
      </w:r>
      <w:r w:rsidR="00072B8D">
        <w:t xml:space="preserve">hurting their own people. </w:t>
      </w:r>
      <w:r w:rsidR="000026B9">
        <w:t xml:space="preserve">So in these respects, the solutions offered to the problem </w:t>
      </w:r>
      <w:r w:rsidR="00F211E8">
        <w:t>were</w:t>
      </w:r>
      <w:r w:rsidR="00544908">
        <w:t xml:space="preserve"> </w:t>
      </w:r>
      <w:r w:rsidR="00915491">
        <w:t xml:space="preserve">offered in search of a peaceful resolution as soon as possible. </w:t>
      </w:r>
      <w:r w:rsidR="0095296B">
        <w:t xml:space="preserve">But as seen, </w:t>
      </w:r>
      <w:r w:rsidR="0085452F">
        <w:t xml:space="preserve">they did fail on a number of levels to </w:t>
      </w:r>
      <w:r w:rsidR="000A1BBE">
        <w:t xml:space="preserve">reduce the impact of </w:t>
      </w:r>
      <w:r w:rsidR="00D13837">
        <w:t>t</w:t>
      </w:r>
      <w:r w:rsidR="00FB5F5D">
        <w:t>he Troubles</w:t>
      </w:r>
      <w:r w:rsidR="00B97AD6">
        <w:t xml:space="preserve"> – and they failed most by allowing civilians to be caught in the crossfire. </w:t>
      </w:r>
      <w:r w:rsidR="004544C4">
        <w:t>The British Government</w:t>
      </w:r>
      <w:r w:rsidR="0046295C">
        <w:t>’s</w:t>
      </w:r>
      <w:r w:rsidR="004544C4">
        <w:t xml:space="preserve"> policy changes</w:t>
      </w:r>
      <w:r w:rsidR="0046295C">
        <w:t xml:space="preserve"> were enacted with good intentions</w:t>
      </w:r>
      <w:r w:rsidR="004544C4">
        <w:t xml:space="preserve">; sadly </w:t>
      </w:r>
      <w:r w:rsidR="009007BA">
        <w:t>history has proven them to have been ineffective at best, and lethal at worst.</w:t>
      </w:r>
    </w:p>
    <w:p w:rsidR="00BA23DC" w:rsidRDefault="00BA23DC" w:rsidP="005B6D20">
      <w:pPr>
        <w:spacing w:after="120" w:line="240" w:lineRule="auto"/>
        <w:ind w:right="-46"/>
        <w:jc w:val="both"/>
      </w:pPr>
    </w:p>
    <w:p w:rsidR="00BA23DC" w:rsidRDefault="00BA23DC" w:rsidP="00BA23DC">
      <w:pPr>
        <w:spacing w:after="120" w:line="240" w:lineRule="auto"/>
        <w:ind w:right="-46"/>
        <w:jc w:val="center"/>
      </w:pPr>
    </w:p>
    <w:p w:rsidR="00BA23DC" w:rsidRDefault="00BA23DC" w:rsidP="00BA23DC">
      <w:pPr>
        <w:spacing w:after="120" w:line="240" w:lineRule="auto"/>
        <w:ind w:right="-46"/>
        <w:jc w:val="center"/>
      </w:pPr>
    </w:p>
    <w:p w:rsidR="00C239AC" w:rsidRDefault="00C239AC"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460FED" w:rsidRDefault="00460FED" w:rsidP="00BA23DC">
      <w:pPr>
        <w:spacing w:after="120" w:line="240" w:lineRule="auto"/>
        <w:ind w:right="-46"/>
        <w:jc w:val="center"/>
      </w:pPr>
    </w:p>
    <w:p w:rsidR="00C239AC" w:rsidRDefault="00C239AC" w:rsidP="00BA23DC">
      <w:pPr>
        <w:spacing w:after="120" w:line="240" w:lineRule="auto"/>
        <w:ind w:right="-46"/>
        <w:jc w:val="center"/>
      </w:pPr>
    </w:p>
    <w:p w:rsidR="00BA23DC" w:rsidRDefault="00BA23DC" w:rsidP="00BA23DC">
      <w:pPr>
        <w:spacing w:after="120" w:line="240" w:lineRule="auto"/>
        <w:ind w:right="-46"/>
        <w:jc w:val="center"/>
        <w:rPr>
          <w:sz w:val="28"/>
        </w:rPr>
      </w:pPr>
      <w:r>
        <w:rPr>
          <w:sz w:val="28"/>
        </w:rPr>
        <w:lastRenderedPageBreak/>
        <w:t>Bibliography</w:t>
      </w:r>
    </w:p>
    <w:p w:rsidR="002F4FD3" w:rsidRDefault="002F4FD3" w:rsidP="00BA23DC">
      <w:pPr>
        <w:spacing w:after="120" w:line="240" w:lineRule="auto"/>
        <w:ind w:right="-46"/>
        <w:jc w:val="both"/>
        <w:rPr>
          <w:i/>
        </w:rPr>
      </w:pPr>
      <w:r>
        <w:t xml:space="preserve">Alonso, Rogelio, </w:t>
      </w:r>
      <w:r>
        <w:rPr>
          <w:i/>
        </w:rPr>
        <w:t>The IRA and Armed Struggle</w:t>
      </w:r>
      <w:r>
        <w:t xml:space="preserve"> (Abingdon: Routledge, 2007)</w:t>
      </w:r>
    </w:p>
    <w:p w:rsidR="006142A1" w:rsidRDefault="006142A1" w:rsidP="00BA23DC">
      <w:pPr>
        <w:spacing w:after="120" w:line="240" w:lineRule="auto"/>
        <w:ind w:right="-46"/>
        <w:jc w:val="both"/>
      </w:pPr>
      <w:r>
        <w:rPr>
          <w:i/>
        </w:rPr>
        <w:t>The Oxford History of the British Army</w:t>
      </w:r>
      <w:r>
        <w:t>, eds. Ian Beckett and David Chandler, paperback edn (Oxford: Oxford University Press, 1996)</w:t>
      </w:r>
    </w:p>
    <w:p w:rsidR="0050160D" w:rsidRDefault="0050160D" w:rsidP="00BA23DC">
      <w:pPr>
        <w:spacing w:after="120" w:line="240" w:lineRule="auto"/>
        <w:ind w:right="-46"/>
        <w:jc w:val="both"/>
      </w:pPr>
      <w:r>
        <w:t xml:space="preserve">Bell, J. Bowyer, </w:t>
      </w:r>
      <w:r>
        <w:rPr>
          <w:i/>
        </w:rPr>
        <w:t>The Irish Troubles: A Generation of Violence</w:t>
      </w:r>
      <w:r>
        <w:t>, paperback edn (Dublin: Gill and Macmillan Ltd., 1994)</w:t>
      </w:r>
    </w:p>
    <w:p w:rsidR="00091690" w:rsidRDefault="00091690" w:rsidP="00BA23DC">
      <w:pPr>
        <w:spacing w:after="120" w:line="240" w:lineRule="auto"/>
        <w:ind w:right="-46"/>
        <w:jc w:val="both"/>
      </w:pPr>
      <w:r>
        <w:t xml:space="preserve">Bennett, Huw, ‘‘Smoke Without Fire?’ Allegations Against the British Army in Northern Ireland’, </w:t>
      </w:r>
      <w:r>
        <w:rPr>
          <w:i/>
        </w:rPr>
        <w:t xml:space="preserve">Twentieth Century British </w:t>
      </w:r>
      <w:r w:rsidRPr="00DF7BC6">
        <w:rPr>
          <w:i/>
        </w:rPr>
        <w:t>History</w:t>
      </w:r>
      <w:r>
        <w:t>, 24, 2, (2013), 275-305</w:t>
      </w:r>
    </w:p>
    <w:p w:rsidR="006D034F" w:rsidRDefault="006D034F" w:rsidP="00BA23DC">
      <w:pPr>
        <w:spacing w:after="120" w:line="240" w:lineRule="auto"/>
        <w:ind w:right="-46"/>
        <w:jc w:val="both"/>
      </w:pPr>
      <w:r>
        <w:t xml:space="preserve">Bruce, Steve, </w:t>
      </w:r>
      <w:r>
        <w:rPr>
          <w:i/>
        </w:rPr>
        <w:t>The Red Hand: Protestant Paramilitaries in Northern Ireland</w:t>
      </w:r>
      <w:r>
        <w:t>, paperback edn (Oxford: Oxford University Press, 1992</w:t>
      </w:r>
      <w:r>
        <w:t>)</w:t>
      </w:r>
    </w:p>
    <w:p w:rsidR="007904DD" w:rsidRDefault="007904DD" w:rsidP="00BA23DC">
      <w:pPr>
        <w:spacing w:after="120" w:line="240" w:lineRule="auto"/>
        <w:ind w:right="-46"/>
        <w:jc w:val="both"/>
      </w:pPr>
      <w:r w:rsidRPr="000E1CC2">
        <w:rPr>
          <w:i/>
        </w:rPr>
        <w:t>A New History of Ireland</w:t>
      </w:r>
      <w:r>
        <w:t xml:space="preserve"> </w:t>
      </w:r>
      <w:r>
        <w:rPr>
          <w:i/>
        </w:rPr>
        <w:t>Volume VIII</w:t>
      </w:r>
      <w:r>
        <w:t>, eds. F.J. Byrne, F.X. Martin, T.W. Moody (Oxford: Clarendon Press, 1982)</w:t>
      </w:r>
    </w:p>
    <w:p w:rsidR="00DC74DB" w:rsidRDefault="00DC74DB" w:rsidP="00BA23DC">
      <w:pPr>
        <w:spacing w:after="120" w:line="240" w:lineRule="auto"/>
        <w:ind w:right="-46"/>
        <w:jc w:val="both"/>
      </w:pPr>
      <w:r>
        <w:t xml:space="preserve">English, Richard, </w:t>
      </w:r>
      <w:r>
        <w:rPr>
          <w:i/>
        </w:rPr>
        <w:t>Armed Struggle: The History of the IRA</w:t>
      </w:r>
      <w:r>
        <w:t xml:space="preserve"> (London: Pan Books, 2004)</w:t>
      </w:r>
    </w:p>
    <w:p w:rsidR="009714D1" w:rsidRDefault="009714D1" w:rsidP="00BA23DC">
      <w:pPr>
        <w:spacing w:after="120" w:line="240" w:lineRule="auto"/>
        <w:ind w:right="-46"/>
        <w:jc w:val="both"/>
      </w:pPr>
      <w:r>
        <w:t xml:space="preserve">Her Majesty’s Stationary Office, </w:t>
      </w:r>
      <w:r>
        <w:rPr>
          <w:i/>
        </w:rPr>
        <w:t>Ministry of Defence: UK Defence Statistics 2004</w:t>
      </w:r>
      <w:r>
        <w:t xml:space="preserve"> (Norwich: HMSO, 2004)</w:t>
      </w:r>
    </w:p>
    <w:p w:rsidR="00F15D14" w:rsidRDefault="00F15D14" w:rsidP="00BA23DC">
      <w:pPr>
        <w:spacing w:after="120" w:line="240" w:lineRule="auto"/>
        <w:ind w:right="-46"/>
        <w:jc w:val="both"/>
      </w:pPr>
      <w:r>
        <w:t xml:space="preserve">Hennessey, Thomas, </w:t>
      </w:r>
      <w:r>
        <w:rPr>
          <w:i/>
        </w:rPr>
        <w:t xml:space="preserve">A History of Northern Ireland: 1920-1996 </w:t>
      </w:r>
      <w:r>
        <w:t>(Dublin: Gill and Macmillan, 1997)</w:t>
      </w:r>
    </w:p>
    <w:p w:rsidR="00BA23DC" w:rsidRDefault="006C0FAA" w:rsidP="00BA23DC">
      <w:pPr>
        <w:spacing w:after="120" w:line="240" w:lineRule="auto"/>
        <w:ind w:right="-46"/>
        <w:jc w:val="both"/>
      </w:pPr>
      <w:r>
        <w:t xml:space="preserve">Hopkinson, Michael, </w:t>
      </w:r>
      <w:r>
        <w:rPr>
          <w:i/>
        </w:rPr>
        <w:t>The Irish War of Independence</w:t>
      </w:r>
      <w:r>
        <w:t>, paperback edn (Dublin: Gill and Macmillan Ltd., 2004)</w:t>
      </w:r>
    </w:p>
    <w:p w:rsidR="009714D1" w:rsidRDefault="009714D1" w:rsidP="00BA23DC">
      <w:pPr>
        <w:spacing w:after="120" w:line="240" w:lineRule="auto"/>
        <w:ind w:right="-46"/>
        <w:jc w:val="both"/>
      </w:pPr>
      <w:r>
        <w:t xml:space="preserve">Keegan, John, “Ordinary men in the line of fire”, </w:t>
      </w:r>
      <w:r>
        <w:rPr>
          <w:i/>
        </w:rPr>
        <w:t xml:space="preserve">The Telegraph, </w:t>
      </w:r>
      <w:r>
        <w:t>24</w:t>
      </w:r>
      <w:r w:rsidRPr="003F4D17">
        <w:rPr>
          <w:vertAlign w:val="superscript"/>
        </w:rPr>
        <w:t>th</w:t>
      </w:r>
      <w:r>
        <w:t xml:space="preserve"> February 2002 [online]. Available </w:t>
      </w:r>
      <w:hyperlink r:id="rId8" w:history="1">
        <w:r w:rsidRPr="00214931">
          <w:rPr>
            <w:rStyle w:val="Hyperlink"/>
          </w:rPr>
          <w:t>http://www.telegraph.co.uk/culture/books/historybookreviews/3573612/Ordinary-men-in-the-line-of-fire.html</w:t>
        </w:r>
      </w:hyperlink>
      <w:r>
        <w:t xml:space="preserve"> [Accessed 30th November 2017]</w:t>
      </w:r>
    </w:p>
    <w:p w:rsidR="00A143EB" w:rsidRDefault="00A143EB" w:rsidP="00BA23DC">
      <w:pPr>
        <w:spacing w:after="120" w:line="240" w:lineRule="auto"/>
        <w:ind w:right="-46"/>
        <w:jc w:val="both"/>
      </w:pPr>
      <w:r>
        <w:t xml:space="preserve">McKittrick, David, “Northern Ireland: The longest tour of duty is over”, </w:t>
      </w:r>
      <w:r>
        <w:rPr>
          <w:i/>
        </w:rPr>
        <w:t>The Independent</w:t>
      </w:r>
      <w:r>
        <w:t>, 30</w:t>
      </w:r>
      <w:r w:rsidRPr="008305DE">
        <w:rPr>
          <w:vertAlign w:val="superscript"/>
        </w:rPr>
        <w:t>th</w:t>
      </w:r>
      <w:r>
        <w:t xml:space="preserve"> July 2007 [online]. Available </w:t>
      </w:r>
      <w:hyperlink r:id="rId9" w:history="1">
        <w:r w:rsidRPr="00214931">
          <w:rPr>
            <w:rStyle w:val="Hyperlink"/>
          </w:rPr>
          <w:t>http://www.independent.co.uk/news/uk/this-britain/northern-ireland-the-longest-tour-of-duty-is-over-5334311.html</w:t>
        </w:r>
      </w:hyperlink>
      <w:r>
        <w:t xml:space="preserve"> [Accessed 30th November 2017]</w:t>
      </w:r>
    </w:p>
    <w:p w:rsidR="006142A1" w:rsidRDefault="006142A1" w:rsidP="00BA23DC">
      <w:pPr>
        <w:spacing w:after="120" w:line="240" w:lineRule="auto"/>
        <w:ind w:right="-46"/>
        <w:jc w:val="both"/>
      </w:pPr>
      <w:r>
        <w:t xml:space="preserve">McKittrick, David and McVea, David, </w:t>
      </w:r>
      <w:r>
        <w:rPr>
          <w:i/>
        </w:rPr>
        <w:t>Making Sense of the Troubles</w:t>
      </w:r>
      <w:r>
        <w:t xml:space="preserve"> (Chicago: New Amsterdam Books, 2002)</w:t>
      </w:r>
    </w:p>
    <w:p w:rsidR="00710569" w:rsidRDefault="00710569" w:rsidP="00BA23DC">
      <w:pPr>
        <w:spacing w:after="120" w:line="240" w:lineRule="auto"/>
        <w:ind w:right="-46"/>
        <w:jc w:val="both"/>
      </w:pPr>
      <w:r>
        <w:t xml:space="preserve">Morgan, Kenneth O., </w:t>
      </w:r>
      <w:r>
        <w:rPr>
          <w:i/>
        </w:rPr>
        <w:t>The People’s Peace: British History 1945-1990</w:t>
      </w:r>
      <w:r>
        <w:t>, second edn (Oxford: Oxford University Press, 1992)</w:t>
      </w:r>
    </w:p>
    <w:p w:rsidR="00A822C5" w:rsidRDefault="00A822C5" w:rsidP="00BA23DC">
      <w:pPr>
        <w:spacing w:after="120" w:line="240" w:lineRule="auto"/>
        <w:ind w:right="-46"/>
        <w:jc w:val="both"/>
      </w:pPr>
      <w:r>
        <w:t xml:space="preserve">Peterkin, Tom, “Juries to return as Diplock courts axed”, </w:t>
      </w:r>
      <w:r>
        <w:rPr>
          <w:i/>
        </w:rPr>
        <w:t>The Telegraph</w:t>
      </w:r>
      <w:r>
        <w:t>, 12</w:t>
      </w:r>
      <w:r w:rsidRPr="00534D46">
        <w:rPr>
          <w:vertAlign w:val="superscript"/>
        </w:rPr>
        <w:t>th</w:t>
      </w:r>
      <w:r>
        <w:t xml:space="preserve"> August 2006 [online]. Available </w:t>
      </w:r>
      <w:hyperlink r:id="rId10" w:history="1">
        <w:r w:rsidRPr="007610BE">
          <w:rPr>
            <w:rStyle w:val="Hyperlink"/>
          </w:rPr>
          <w:t>http://www.telegraph.co.uk/news/1526147/Juries-to-return-as-Diplock-courts-axed.html</w:t>
        </w:r>
      </w:hyperlink>
      <w:r>
        <w:t xml:space="preserve"> [Accessed 28th November 2017]</w:t>
      </w:r>
    </w:p>
    <w:p w:rsidR="006142A1" w:rsidRDefault="006142A1" w:rsidP="00BA23DC">
      <w:pPr>
        <w:spacing w:after="120" w:line="240" w:lineRule="auto"/>
        <w:ind w:right="-46"/>
        <w:jc w:val="both"/>
      </w:pPr>
      <w:r>
        <w:t xml:space="preserve">Smith, Jeremy, </w:t>
      </w:r>
      <w:r>
        <w:rPr>
          <w:i/>
        </w:rPr>
        <w:t>Making the Peace in Ireland</w:t>
      </w:r>
      <w:r>
        <w:t xml:space="preserve"> (London: Pearson Education Limited, 2002)</w:t>
      </w:r>
    </w:p>
    <w:p w:rsidR="00410E72" w:rsidRPr="00410E72" w:rsidRDefault="00410E72" w:rsidP="00410E72">
      <w:pPr>
        <w:jc w:val="both"/>
        <w:rPr>
          <w:lang w:val="en-US"/>
        </w:rPr>
      </w:pPr>
      <w:r w:rsidRPr="00410E72">
        <w:rPr>
          <w:lang w:val="en-US"/>
        </w:rPr>
        <w:t xml:space="preserve">Sutton, Malcolm, </w:t>
      </w:r>
      <w:r w:rsidRPr="00410E72">
        <w:rPr>
          <w:i/>
          <w:lang w:val="en-US"/>
        </w:rPr>
        <w:t>An Index of Deaths from the Conflict in Ireland: Year of the Death</w:t>
      </w:r>
      <w:r w:rsidRPr="00410E72">
        <w:rPr>
          <w:lang w:val="en-US"/>
        </w:rPr>
        <w:t>,</w:t>
      </w:r>
      <w:r w:rsidRPr="00410E72">
        <w:rPr>
          <w:i/>
          <w:lang w:val="en-US"/>
        </w:rPr>
        <w:t xml:space="preserve"> </w:t>
      </w:r>
      <w:r w:rsidRPr="00410E72">
        <w:rPr>
          <w:lang w:val="en-US"/>
        </w:rPr>
        <w:t xml:space="preserve">Conflict Archive on the Internet [online]. Available </w:t>
      </w:r>
      <w:hyperlink r:id="rId11" w:history="1">
        <w:r w:rsidRPr="00410E72">
          <w:rPr>
            <w:rStyle w:val="Hyperlink"/>
            <w:lang w:val="en-US"/>
          </w:rPr>
          <w:t>http://cain.ulst.ac.uk/sutton/tables/Year.html</w:t>
        </w:r>
      </w:hyperlink>
      <w:r w:rsidRPr="00410E72">
        <w:rPr>
          <w:lang w:val="en-US"/>
        </w:rPr>
        <w:t xml:space="preserve"> [Accessed 28th November 2017]</w:t>
      </w:r>
    </w:p>
    <w:p w:rsidR="00D826CC" w:rsidRPr="00BA23DC" w:rsidRDefault="00D826CC" w:rsidP="00BA23DC">
      <w:pPr>
        <w:spacing w:after="120" w:line="240" w:lineRule="auto"/>
        <w:ind w:right="-46"/>
        <w:jc w:val="both"/>
      </w:pPr>
      <w:r>
        <w:t xml:space="preserve">Wichert, Sabine, </w:t>
      </w:r>
      <w:r>
        <w:rPr>
          <w:i/>
        </w:rPr>
        <w:t xml:space="preserve">Northern Ireland Since </w:t>
      </w:r>
      <w:r w:rsidRPr="00390882">
        <w:rPr>
          <w:i/>
        </w:rPr>
        <w:t>1945</w:t>
      </w:r>
      <w:r>
        <w:t>, third edn (Harlow: Longman Group Ltd., 1994)</w:t>
      </w:r>
    </w:p>
    <w:sectPr w:rsidR="00D826CC" w:rsidRPr="00BA23D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7D56" w:rsidRDefault="00FC7D56" w:rsidP="006D3ADC">
      <w:pPr>
        <w:spacing w:after="0" w:line="240" w:lineRule="auto"/>
      </w:pPr>
      <w:r>
        <w:separator/>
      </w:r>
    </w:p>
  </w:endnote>
  <w:endnote w:type="continuationSeparator" w:id="0">
    <w:p w:rsidR="00FC7D56" w:rsidRDefault="00FC7D56" w:rsidP="006D3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7D56" w:rsidRDefault="00FC7D56" w:rsidP="006D3ADC">
      <w:pPr>
        <w:spacing w:after="0" w:line="240" w:lineRule="auto"/>
      </w:pPr>
      <w:r>
        <w:separator/>
      </w:r>
    </w:p>
  </w:footnote>
  <w:footnote w:type="continuationSeparator" w:id="0">
    <w:p w:rsidR="00FC7D56" w:rsidRDefault="00FC7D56" w:rsidP="006D3ADC">
      <w:pPr>
        <w:spacing w:after="0" w:line="240" w:lineRule="auto"/>
      </w:pPr>
      <w:r>
        <w:continuationSeparator/>
      </w:r>
    </w:p>
  </w:footnote>
  <w:footnote w:id="1">
    <w:p w:rsidR="006D3ADC" w:rsidRPr="00632100" w:rsidRDefault="006D3ADC">
      <w:pPr>
        <w:pStyle w:val="FootnoteText"/>
      </w:pPr>
      <w:r>
        <w:rPr>
          <w:rStyle w:val="FootnoteReference"/>
        </w:rPr>
        <w:footnoteRef/>
      </w:r>
      <w:r>
        <w:t xml:space="preserve"> </w:t>
      </w:r>
      <w:r w:rsidR="00632100">
        <w:t>National Library of Ireland, MS 10606, Cockerill Papers in</w:t>
      </w:r>
      <w:r w:rsidR="007D2CAC">
        <w:t xml:space="preserve"> </w:t>
      </w:r>
      <w:r w:rsidR="00A36AC7">
        <w:t>Hopkinson, Michael,</w:t>
      </w:r>
      <w:r w:rsidR="00632100">
        <w:t xml:space="preserve"> </w:t>
      </w:r>
      <w:r w:rsidR="00632100">
        <w:rPr>
          <w:i/>
        </w:rPr>
        <w:t>The Irish War of Independence</w:t>
      </w:r>
      <w:r w:rsidR="00632100">
        <w:t xml:space="preserve">, </w:t>
      </w:r>
      <w:r w:rsidR="004E0CB5">
        <w:t xml:space="preserve">paperback edn (Dublin: Gill and Macmillan Ltd., 2004), </w:t>
      </w:r>
      <w:r w:rsidR="00492B4F">
        <w:t>pg. 3.</w:t>
      </w:r>
    </w:p>
  </w:footnote>
  <w:footnote w:id="2">
    <w:p w:rsidR="009B283B" w:rsidRDefault="009B283B">
      <w:pPr>
        <w:pStyle w:val="FootnoteText"/>
      </w:pPr>
      <w:r>
        <w:rPr>
          <w:rStyle w:val="FootnoteReference"/>
        </w:rPr>
        <w:footnoteRef/>
      </w:r>
      <w:r w:rsidR="00566F20">
        <w:t xml:space="preserve"> McKittrick, David and McVea, David, </w:t>
      </w:r>
      <w:r w:rsidR="00566F20">
        <w:rPr>
          <w:i/>
        </w:rPr>
        <w:t>Making Sense of the Troubles</w:t>
      </w:r>
      <w:r w:rsidR="00566F20">
        <w:t xml:space="preserve"> (</w:t>
      </w:r>
      <w:r w:rsidR="00A44D87">
        <w:t>Chicago: New Amsterdam Books, 2002</w:t>
      </w:r>
      <w:r w:rsidR="00564E77">
        <w:t>),</w:t>
      </w:r>
      <w:r>
        <w:t xml:space="preserve"> pg. 26-32.</w:t>
      </w:r>
    </w:p>
  </w:footnote>
  <w:footnote w:id="3">
    <w:p w:rsidR="00EE3302" w:rsidRDefault="00EE3302">
      <w:pPr>
        <w:pStyle w:val="FootnoteText"/>
      </w:pPr>
      <w:r>
        <w:rPr>
          <w:rStyle w:val="FootnoteReference"/>
        </w:rPr>
        <w:footnoteRef/>
      </w:r>
      <w:r w:rsidR="00E3002D">
        <w:t xml:space="preserve"> Smith, Jeremy, </w:t>
      </w:r>
      <w:r w:rsidR="00E3002D">
        <w:rPr>
          <w:i/>
        </w:rPr>
        <w:t>Making the Peace in Ireland</w:t>
      </w:r>
      <w:r w:rsidR="00E3002D">
        <w:t xml:space="preserve"> </w:t>
      </w:r>
      <w:r w:rsidR="00FD20E7">
        <w:t>(London: Pearson Education Limited, 2002)</w:t>
      </w:r>
      <w:r w:rsidR="009939CE">
        <w:t>, pg. 78-9.</w:t>
      </w:r>
    </w:p>
  </w:footnote>
  <w:footnote w:id="4">
    <w:p w:rsidR="00C1770D" w:rsidRDefault="00C1770D">
      <w:pPr>
        <w:pStyle w:val="FootnoteText"/>
      </w:pPr>
      <w:r>
        <w:rPr>
          <w:rStyle w:val="FootnoteReference"/>
        </w:rPr>
        <w:footnoteRef/>
      </w:r>
      <w:r>
        <w:t xml:space="preserve"> </w:t>
      </w:r>
      <w:r w:rsidR="001671C2">
        <w:t>Yardley, Michael, ‘The British Army in Northern Ireland</w:t>
      </w:r>
      <w:r w:rsidR="00266221">
        <w:t>’</w:t>
      </w:r>
      <w:r w:rsidR="002C6DD0">
        <w:t xml:space="preserve"> in </w:t>
      </w:r>
      <w:r w:rsidR="002C6DD0">
        <w:rPr>
          <w:i/>
        </w:rPr>
        <w:t>The Oxford History of the British Army</w:t>
      </w:r>
      <w:r w:rsidR="002C6DD0">
        <w:t>, eds. Ian Beckett and David Chandler, paperback edn (Oxford: Oxford University Press, 1996)</w:t>
      </w:r>
      <w:r w:rsidR="004D266B">
        <w:t xml:space="preserve"> pg. 350-1.</w:t>
      </w:r>
    </w:p>
  </w:footnote>
  <w:footnote w:id="5">
    <w:p w:rsidR="00F53E8E" w:rsidRPr="00964947" w:rsidRDefault="00F53E8E">
      <w:pPr>
        <w:pStyle w:val="FootnoteText"/>
      </w:pPr>
      <w:r>
        <w:rPr>
          <w:rStyle w:val="FootnoteReference"/>
        </w:rPr>
        <w:footnoteRef/>
      </w:r>
      <w:r>
        <w:t xml:space="preserve"> </w:t>
      </w:r>
      <w:r w:rsidR="00964947">
        <w:t xml:space="preserve">Bruce, Steve, </w:t>
      </w:r>
      <w:r w:rsidR="00964947">
        <w:rPr>
          <w:i/>
        </w:rPr>
        <w:t>The Red Hand: Protestant Paramilitaries in Northern Ireland</w:t>
      </w:r>
      <w:r w:rsidR="00964947">
        <w:t>, paperback edn (</w:t>
      </w:r>
      <w:r w:rsidR="006A0497">
        <w:t>Oxford: Oxford University Press</w:t>
      </w:r>
      <w:r w:rsidR="008D75A6">
        <w:t xml:space="preserve">, 1992), pg. </w:t>
      </w:r>
      <w:r w:rsidR="00A84A0E">
        <w:t>xi-</w:t>
      </w:r>
      <w:r w:rsidR="00667E56">
        <w:t>xiv.</w:t>
      </w:r>
    </w:p>
  </w:footnote>
  <w:footnote w:id="6">
    <w:p w:rsidR="002721F6" w:rsidRDefault="002721F6">
      <w:pPr>
        <w:pStyle w:val="FootnoteText"/>
      </w:pPr>
      <w:r>
        <w:rPr>
          <w:rStyle w:val="FootnoteReference"/>
        </w:rPr>
        <w:footnoteRef/>
      </w:r>
      <w:r>
        <w:t xml:space="preserve"> </w:t>
      </w:r>
      <w:r w:rsidR="00594A08" w:rsidRPr="000E1CC2">
        <w:rPr>
          <w:i/>
        </w:rPr>
        <w:t>A New History of Ireland</w:t>
      </w:r>
      <w:r w:rsidR="000E1CC2">
        <w:t xml:space="preserve"> </w:t>
      </w:r>
      <w:r w:rsidR="000E1CC2">
        <w:rPr>
          <w:i/>
        </w:rPr>
        <w:t>Volume VIII</w:t>
      </w:r>
      <w:r w:rsidR="00594A08">
        <w:t>, eds. F.J. Byrne, F.X. Martin, T.W. Moody</w:t>
      </w:r>
      <w:r w:rsidR="00BA1B7A">
        <w:t xml:space="preserve"> (</w:t>
      </w:r>
      <w:r w:rsidR="000E1CC2">
        <w:t>Oxford: Clarendon Press, 1982)</w:t>
      </w:r>
      <w:r w:rsidR="00A6180A">
        <w:t>, pg. 450.</w:t>
      </w:r>
    </w:p>
  </w:footnote>
  <w:footnote w:id="7">
    <w:p w:rsidR="00F32677" w:rsidRDefault="00F32677">
      <w:pPr>
        <w:pStyle w:val="FootnoteText"/>
      </w:pPr>
      <w:r>
        <w:rPr>
          <w:rStyle w:val="FootnoteReference"/>
        </w:rPr>
        <w:footnoteRef/>
      </w:r>
      <w:r>
        <w:t xml:space="preserve"> </w:t>
      </w:r>
      <w:r w:rsidR="00390882">
        <w:t>Wichert, Sabine</w:t>
      </w:r>
      <w:r w:rsidR="00CE7B60">
        <w:t xml:space="preserve">, </w:t>
      </w:r>
      <w:r w:rsidR="00390882">
        <w:rPr>
          <w:i/>
        </w:rPr>
        <w:t xml:space="preserve">Northern Ireland Since </w:t>
      </w:r>
      <w:r w:rsidR="00390882" w:rsidRPr="00390882">
        <w:rPr>
          <w:i/>
        </w:rPr>
        <w:t>1945</w:t>
      </w:r>
      <w:r w:rsidR="00390882">
        <w:t>, third edn (Harlow: Longman Group Ltd., 1994)</w:t>
      </w:r>
      <w:r w:rsidR="00336490">
        <w:t>,</w:t>
      </w:r>
      <w:r w:rsidR="00390882">
        <w:rPr>
          <w:i/>
        </w:rPr>
        <w:t xml:space="preserve"> </w:t>
      </w:r>
      <w:r w:rsidR="00CE7B60" w:rsidRPr="00390882">
        <w:t>pg</w:t>
      </w:r>
      <w:r w:rsidR="00390882">
        <w:t>.</w:t>
      </w:r>
      <w:r w:rsidR="00CE7B60">
        <w:t xml:space="preserve"> 121.</w:t>
      </w:r>
    </w:p>
  </w:footnote>
  <w:footnote w:id="8">
    <w:p w:rsidR="0057768E" w:rsidRDefault="0057768E">
      <w:pPr>
        <w:pStyle w:val="FootnoteText"/>
      </w:pPr>
      <w:r>
        <w:rPr>
          <w:rStyle w:val="FootnoteReference"/>
        </w:rPr>
        <w:footnoteRef/>
      </w:r>
      <w:r>
        <w:t xml:space="preserve"> </w:t>
      </w:r>
      <w:r w:rsidR="000246A3">
        <w:t xml:space="preserve">Bell, J. Bowyer, </w:t>
      </w:r>
      <w:r w:rsidR="000246A3">
        <w:rPr>
          <w:i/>
        </w:rPr>
        <w:t>The Irish Troubles: A Generation of Violence</w:t>
      </w:r>
      <w:r w:rsidR="000246A3">
        <w:t>, paperback edn (</w:t>
      </w:r>
      <w:r w:rsidR="00036F8C">
        <w:t>Dublin: Gill and Macmillan Ltd., 1994)</w:t>
      </w:r>
      <w:r w:rsidR="003F56FF">
        <w:t>, pg. 306.</w:t>
      </w:r>
    </w:p>
  </w:footnote>
  <w:footnote w:id="9">
    <w:p w:rsidR="00E62BEE" w:rsidRPr="004B402B" w:rsidRDefault="00E62BEE">
      <w:pPr>
        <w:pStyle w:val="FootnoteText"/>
      </w:pPr>
      <w:r>
        <w:rPr>
          <w:rStyle w:val="FootnoteReference"/>
        </w:rPr>
        <w:footnoteRef/>
      </w:r>
      <w:r>
        <w:t xml:space="preserve"> </w:t>
      </w:r>
      <w:r w:rsidR="004B402B">
        <w:rPr>
          <w:i/>
        </w:rPr>
        <w:t>A New History</w:t>
      </w:r>
      <w:r w:rsidR="00050A2F">
        <w:t xml:space="preserve">, Byrne et al., </w:t>
      </w:r>
      <w:r w:rsidR="004B402B">
        <w:t>462.</w:t>
      </w:r>
    </w:p>
  </w:footnote>
  <w:footnote w:id="10">
    <w:p w:rsidR="001956CF" w:rsidRPr="001956CF" w:rsidRDefault="001956CF">
      <w:pPr>
        <w:pStyle w:val="FootnoteText"/>
      </w:pPr>
      <w:r>
        <w:rPr>
          <w:rStyle w:val="FootnoteReference"/>
        </w:rPr>
        <w:footnoteRef/>
      </w:r>
      <w:r>
        <w:t xml:space="preserve"> Smith, </w:t>
      </w:r>
      <w:r>
        <w:rPr>
          <w:i/>
        </w:rPr>
        <w:t>Making the Peace</w:t>
      </w:r>
      <w:r w:rsidR="00050A2F">
        <w:t xml:space="preserve">, </w:t>
      </w:r>
      <w:r>
        <w:t>106.</w:t>
      </w:r>
    </w:p>
  </w:footnote>
  <w:footnote w:id="11">
    <w:p w:rsidR="003B1A61" w:rsidRPr="003B1A61" w:rsidRDefault="003B1A61">
      <w:pPr>
        <w:pStyle w:val="FootnoteText"/>
      </w:pPr>
      <w:r>
        <w:rPr>
          <w:rStyle w:val="FootnoteReference"/>
        </w:rPr>
        <w:footnoteRef/>
      </w:r>
      <w:r>
        <w:t xml:space="preserve"> English, Richard, </w:t>
      </w:r>
      <w:r>
        <w:rPr>
          <w:i/>
        </w:rPr>
        <w:t>Armed Struggle: The History of the IRA</w:t>
      </w:r>
      <w:r w:rsidR="009455C7">
        <w:t xml:space="preserve"> (London: Pan Books, 2004)</w:t>
      </w:r>
      <w:r w:rsidR="00FE38A1">
        <w:t>,</w:t>
      </w:r>
      <w:r>
        <w:t xml:space="preserve"> pg. 100-2</w:t>
      </w:r>
      <w:r w:rsidR="00FE38A1">
        <w:t>.</w:t>
      </w:r>
    </w:p>
  </w:footnote>
  <w:footnote w:id="12">
    <w:p w:rsidR="003B186F" w:rsidRPr="00957E20" w:rsidRDefault="003B186F">
      <w:pPr>
        <w:pStyle w:val="FootnoteText"/>
      </w:pPr>
      <w:r>
        <w:rPr>
          <w:rStyle w:val="FootnoteReference"/>
        </w:rPr>
        <w:footnoteRef/>
      </w:r>
      <w:r>
        <w:t xml:space="preserve"> </w:t>
      </w:r>
      <w:r w:rsidR="0024444A">
        <w:t xml:space="preserve">Alonso, </w:t>
      </w:r>
      <w:r w:rsidR="00957E20">
        <w:t xml:space="preserve">Rogelio, </w:t>
      </w:r>
      <w:r w:rsidR="00957E20">
        <w:rPr>
          <w:i/>
        </w:rPr>
        <w:t>The IRA and Armed Struggle</w:t>
      </w:r>
      <w:r w:rsidR="00E36BFF">
        <w:t xml:space="preserve"> (Abingdon: Routledge, 2007),</w:t>
      </w:r>
      <w:r w:rsidR="00FC68C8">
        <w:t xml:space="preserve"> </w:t>
      </w:r>
      <w:r w:rsidR="00957E20">
        <w:t>pg. 38-9.</w:t>
      </w:r>
    </w:p>
  </w:footnote>
  <w:footnote w:id="13">
    <w:p w:rsidR="008D45AE" w:rsidRPr="00534D46" w:rsidRDefault="008D45AE">
      <w:pPr>
        <w:pStyle w:val="FootnoteText"/>
      </w:pPr>
      <w:r>
        <w:rPr>
          <w:rStyle w:val="FootnoteReference"/>
        </w:rPr>
        <w:footnoteRef/>
      </w:r>
      <w:r>
        <w:t xml:space="preserve"> </w:t>
      </w:r>
      <w:r w:rsidR="00036ADC">
        <w:t xml:space="preserve">Bell, </w:t>
      </w:r>
      <w:r w:rsidR="00036ADC">
        <w:rPr>
          <w:i/>
        </w:rPr>
        <w:t>The Irish Troubles</w:t>
      </w:r>
      <w:r w:rsidR="00036ADC">
        <w:t>, 200</w:t>
      </w:r>
      <w:r w:rsidR="00C74E94">
        <w:t xml:space="preserve">; </w:t>
      </w:r>
      <w:r w:rsidR="00EB2D0A">
        <w:t xml:space="preserve">Peterkin, Tom, “Juries to return as </w:t>
      </w:r>
      <w:r w:rsidR="00534D46">
        <w:t xml:space="preserve">Diplock courts axed”, </w:t>
      </w:r>
      <w:r w:rsidR="00534D46">
        <w:rPr>
          <w:i/>
        </w:rPr>
        <w:t>The Telegraph</w:t>
      </w:r>
      <w:r w:rsidR="00534D46">
        <w:t>, 12</w:t>
      </w:r>
      <w:r w:rsidR="00534D46" w:rsidRPr="00534D46">
        <w:rPr>
          <w:vertAlign w:val="superscript"/>
        </w:rPr>
        <w:t>th</w:t>
      </w:r>
      <w:r w:rsidR="00534D46">
        <w:t xml:space="preserve"> August 2006 [online]. Available </w:t>
      </w:r>
      <w:hyperlink r:id="rId1" w:history="1">
        <w:r w:rsidR="00534D46" w:rsidRPr="007610BE">
          <w:rPr>
            <w:rStyle w:val="Hyperlink"/>
          </w:rPr>
          <w:t>http://www.telegraph.co.uk/news/1526147/Juries-to-return-as-Diplock-courts-axed.html</w:t>
        </w:r>
      </w:hyperlink>
      <w:r w:rsidR="00534D46">
        <w:t xml:space="preserve"> [Accessed 28th November 2017].</w:t>
      </w:r>
    </w:p>
  </w:footnote>
  <w:footnote w:id="14">
    <w:p w:rsidR="005969BE" w:rsidRPr="006806DC" w:rsidRDefault="005969BE">
      <w:pPr>
        <w:pStyle w:val="FootnoteText"/>
      </w:pPr>
      <w:r>
        <w:rPr>
          <w:rStyle w:val="FootnoteReference"/>
        </w:rPr>
        <w:footnoteRef/>
      </w:r>
      <w:r>
        <w:t xml:space="preserve"> </w:t>
      </w:r>
      <w:r w:rsidR="00825DEE">
        <w:t>Wichert</w:t>
      </w:r>
      <w:r w:rsidR="006806DC">
        <w:t xml:space="preserve">, </w:t>
      </w:r>
      <w:r w:rsidR="006806DC">
        <w:rPr>
          <w:i/>
        </w:rPr>
        <w:t>Northern Ireland</w:t>
      </w:r>
      <w:r w:rsidR="006806DC">
        <w:t>, 177.</w:t>
      </w:r>
    </w:p>
  </w:footnote>
  <w:footnote w:id="15">
    <w:p w:rsidR="00166E96" w:rsidRDefault="00166E96">
      <w:pPr>
        <w:pStyle w:val="FootnoteText"/>
      </w:pPr>
      <w:r>
        <w:rPr>
          <w:rStyle w:val="FootnoteReference"/>
        </w:rPr>
        <w:footnoteRef/>
      </w:r>
      <w:r>
        <w:t xml:space="preserve"> </w:t>
      </w:r>
      <w:r>
        <w:rPr>
          <w:i/>
        </w:rPr>
        <w:t>A New History</w:t>
      </w:r>
      <w:r>
        <w:t>, Byrne et al., 472.</w:t>
      </w:r>
    </w:p>
  </w:footnote>
  <w:footnote w:id="16">
    <w:p w:rsidR="00D46983" w:rsidRDefault="00D46983">
      <w:pPr>
        <w:pStyle w:val="FootnoteText"/>
      </w:pPr>
      <w:r>
        <w:rPr>
          <w:rStyle w:val="FootnoteReference"/>
        </w:rPr>
        <w:footnoteRef/>
      </w:r>
      <w:r>
        <w:t xml:space="preserve"> </w:t>
      </w:r>
      <w:r w:rsidR="00F51DD7">
        <w:t xml:space="preserve">Whitelaw, </w:t>
      </w:r>
      <w:r w:rsidR="00DF6948">
        <w:t>William</w:t>
      </w:r>
      <w:r w:rsidR="00F51DD7">
        <w:t xml:space="preserve">, </w:t>
      </w:r>
      <w:r w:rsidR="00F51DD7">
        <w:rPr>
          <w:i/>
        </w:rPr>
        <w:t>Whitelaw Memoirs</w:t>
      </w:r>
      <w:r w:rsidR="00F51DD7">
        <w:t xml:space="preserve">, </w:t>
      </w:r>
      <w:r w:rsidR="00281041">
        <w:t xml:space="preserve">(London: Aurum Press, 1989), </w:t>
      </w:r>
      <w:r w:rsidR="00F51DD7">
        <w:t xml:space="preserve">pg. 100 in English, </w:t>
      </w:r>
      <w:r w:rsidR="00977BF5">
        <w:rPr>
          <w:i/>
        </w:rPr>
        <w:t>Armed Struggle</w:t>
      </w:r>
      <w:r w:rsidR="00F374A1">
        <w:t>, 158.</w:t>
      </w:r>
    </w:p>
  </w:footnote>
  <w:footnote w:id="17">
    <w:p w:rsidR="00575C35" w:rsidRDefault="00575C35">
      <w:pPr>
        <w:pStyle w:val="FootnoteText"/>
      </w:pPr>
      <w:r>
        <w:rPr>
          <w:rStyle w:val="FootnoteReference"/>
        </w:rPr>
        <w:footnoteRef/>
      </w:r>
      <w:r>
        <w:t xml:space="preserve"> </w:t>
      </w:r>
      <w:r w:rsidR="00F54C49">
        <w:t xml:space="preserve">Hennessey, Thomas, </w:t>
      </w:r>
      <w:r w:rsidR="003A4E1F">
        <w:rPr>
          <w:i/>
        </w:rPr>
        <w:t xml:space="preserve">A History of Northern Ireland: 1920-1996 </w:t>
      </w:r>
      <w:r w:rsidR="00C17A4D">
        <w:t>(Dublin: Gill and Macmillan, 1997)</w:t>
      </w:r>
      <w:r w:rsidR="00F40064">
        <w:t>, pg. 255-6.</w:t>
      </w:r>
    </w:p>
  </w:footnote>
  <w:footnote w:id="18">
    <w:p w:rsidR="00FD752D" w:rsidRPr="001134B7" w:rsidRDefault="00FD752D" w:rsidP="001134B7">
      <w:pPr>
        <w:jc w:val="both"/>
        <w:rPr>
          <w:sz w:val="20"/>
          <w:lang w:val="en-US"/>
        </w:rPr>
      </w:pPr>
      <w:r>
        <w:rPr>
          <w:rStyle w:val="FootnoteReference"/>
        </w:rPr>
        <w:footnoteRef/>
      </w:r>
      <w:r>
        <w:t xml:space="preserve"> </w:t>
      </w:r>
      <w:r w:rsidR="00AD6AA1" w:rsidRPr="00AD6AA1">
        <w:rPr>
          <w:i/>
          <w:sz w:val="20"/>
          <w:szCs w:val="20"/>
          <w:lang w:val="en-US"/>
        </w:rPr>
        <w:t>The British Army</w:t>
      </w:r>
      <w:r w:rsidR="00AD6AA1" w:rsidRPr="00AD6AA1">
        <w:rPr>
          <w:sz w:val="20"/>
          <w:szCs w:val="20"/>
          <w:lang w:val="en-US"/>
        </w:rPr>
        <w:t>, eds. Beckett and Chandler</w:t>
      </w:r>
      <w:r w:rsidR="00AD6AA1" w:rsidRPr="00AD6AA1">
        <w:rPr>
          <w:sz w:val="20"/>
          <w:szCs w:val="20"/>
          <w:lang w:val="en-US"/>
        </w:rPr>
        <w:t xml:space="preserve">, </w:t>
      </w:r>
      <w:r w:rsidR="00D361E6" w:rsidRPr="00AD6AA1">
        <w:rPr>
          <w:sz w:val="20"/>
          <w:szCs w:val="20"/>
          <w:lang w:val="en-US"/>
        </w:rPr>
        <w:t>350-1</w:t>
      </w:r>
      <w:r w:rsidR="00EA0537">
        <w:rPr>
          <w:sz w:val="20"/>
          <w:lang w:val="en-US"/>
        </w:rPr>
        <w:t xml:space="preserve">; </w:t>
      </w:r>
      <w:r w:rsidR="00BC4FBB">
        <w:rPr>
          <w:sz w:val="20"/>
          <w:lang w:val="en-US"/>
        </w:rPr>
        <w:t xml:space="preserve">Sutton, Malcolm, </w:t>
      </w:r>
      <w:r w:rsidR="00BC4FBB">
        <w:rPr>
          <w:i/>
          <w:sz w:val="20"/>
          <w:lang w:val="en-US"/>
        </w:rPr>
        <w:t xml:space="preserve">An Index of Deaths from the Conflict in Ireland: Year of the </w:t>
      </w:r>
      <w:r w:rsidR="00BC4FBB" w:rsidRPr="00BC4FBB">
        <w:rPr>
          <w:i/>
          <w:sz w:val="20"/>
          <w:lang w:val="en-US"/>
        </w:rPr>
        <w:t>Death</w:t>
      </w:r>
      <w:r w:rsidR="00BC4FBB">
        <w:rPr>
          <w:sz w:val="20"/>
          <w:lang w:val="en-US"/>
        </w:rPr>
        <w:t>,</w:t>
      </w:r>
      <w:r w:rsidR="00BC4FBB">
        <w:rPr>
          <w:i/>
          <w:sz w:val="20"/>
          <w:lang w:val="en-US"/>
        </w:rPr>
        <w:t xml:space="preserve"> </w:t>
      </w:r>
      <w:r w:rsidR="00BC4FBB" w:rsidRPr="00BC4FBB">
        <w:rPr>
          <w:sz w:val="20"/>
          <w:lang w:val="en-US"/>
        </w:rPr>
        <w:t>Conflict</w:t>
      </w:r>
      <w:r w:rsidR="00BC4FBB">
        <w:rPr>
          <w:sz w:val="20"/>
          <w:lang w:val="en-US"/>
        </w:rPr>
        <w:t xml:space="preserve"> Archive on the Internet</w:t>
      </w:r>
      <w:r w:rsidR="00CA02EC">
        <w:rPr>
          <w:sz w:val="20"/>
          <w:lang w:val="en-US"/>
        </w:rPr>
        <w:t xml:space="preserve"> [online]. Available </w:t>
      </w:r>
      <w:hyperlink r:id="rId2" w:history="1">
        <w:r w:rsidR="00CA02EC" w:rsidRPr="007610BE">
          <w:rPr>
            <w:rStyle w:val="Hyperlink"/>
            <w:sz w:val="20"/>
            <w:lang w:val="en-US"/>
          </w:rPr>
          <w:t>http://cain.ulst.ac.uk/sutton/tables/Year.html</w:t>
        </w:r>
      </w:hyperlink>
      <w:r w:rsidR="00CA02EC">
        <w:rPr>
          <w:sz w:val="20"/>
          <w:lang w:val="en-US"/>
        </w:rPr>
        <w:t xml:space="preserve"> [Accessed 28th November 2017].</w:t>
      </w:r>
    </w:p>
  </w:footnote>
  <w:footnote w:id="19">
    <w:p w:rsidR="007D2B8C" w:rsidRPr="007D30C5" w:rsidRDefault="007D2B8C">
      <w:pPr>
        <w:pStyle w:val="FootnoteText"/>
      </w:pPr>
      <w:r>
        <w:rPr>
          <w:rStyle w:val="FootnoteReference"/>
        </w:rPr>
        <w:footnoteRef/>
      </w:r>
      <w:r>
        <w:t xml:space="preserve"> </w:t>
      </w:r>
      <w:r w:rsidR="007D30C5">
        <w:t xml:space="preserve">McKittrick and McVea, </w:t>
      </w:r>
      <w:r w:rsidR="007D30C5">
        <w:rPr>
          <w:i/>
        </w:rPr>
        <w:t>Making Sense</w:t>
      </w:r>
      <w:r w:rsidR="007D30C5">
        <w:t>, 112.</w:t>
      </w:r>
    </w:p>
  </w:footnote>
  <w:footnote w:id="20">
    <w:p w:rsidR="00B629DE" w:rsidRDefault="00B629DE">
      <w:pPr>
        <w:pStyle w:val="FootnoteText"/>
      </w:pPr>
      <w:r>
        <w:rPr>
          <w:rStyle w:val="FootnoteReference"/>
        </w:rPr>
        <w:footnoteRef/>
      </w:r>
      <w:r>
        <w:t xml:space="preserve"> Ibid., 114.</w:t>
      </w:r>
    </w:p>
  </w:footnote>
  <w:footnote w:id="21">
    <w:p w:rsidR="00384BF6" w:rsidRDefault="00384BF6">
      <w:pPr>
        <w:pStyle w:val="FootnoteText"/>
      </w:pPr>
      <w:r>
        <w:rPr>
          <w:rStyle w:val="FootnoteReference"/>
        </w:rPr>
        <w:footnoteRef/>
      </w:r>
      <w:r>
        <w:t xml:space="preserve"> </w:t>
      </w:r>
      <w:r w:rsidR="00A80A23">
        <w:t xml:space="preserve">Bennett, Huw, </w:t>
      </w:r>
      <w:r w:rsidR="00DF7BC6">
        <w:t>‘</w:t>
      </w:r>
      <w:r w:rsidR="00A80A23">
        <w:t>‘Smoke Without Fire?’ Allegations Against the British Army in Northern Ireland</w:t>
      </w:r>
      <w:r w:rsidR="00DF7BC6">
        <w:t>’</w:t>
      </w:r>
      <w:r w:rsidR="00A80A23">
        <w:t xml:space="preserve">, </w:t>
      </w:r>
      <w:r w:rsidR="00DF7BC6">
        <w:rPr>
          <w:i/>
        </w:rPr>
        <w:t xml:space="preserve">Twentieth Century British </w:t>
      </w:r>
      <w:r w:rsidR="00DF7BC6" w:rsidRPr="00DF7BC6">
        <w:rPr>
          <w:i/>
        </w:rPr>
        <w:t>History</w:t>
      </w:r>
      <w:r w:rsidR="00DF7BC6">
        <w:t>, 24, 2, (2013),</w:t>
      </w:r>
      <w:r w:rsidR="00A80A23">
        <w:t xml:space="preserve"> 275-305, pg. 278</w:t>
      </w:r>
      <w:r w:rsidR="008B1F29">
        <w:t>.</w:t>
      </w:r>
    </w:p>
  </w:footnote>
  <w:footnote w:id="22">
    <w:p w:rsidR="007E1240" w:rsidRDefault="007E1240">
      <w:pPr>
        <w:pStyle w:val="FootnoteText"/>
      </w:pPr>
      <w:r>
        <w:rPr>
          <w:rStyle w:val="FootnoteReference"/>
        </w:rPr>
        <w:footnoteRef/>
      </w:r>
      <w:r>
        <w:t xml:space="preserve"> </w:t>
      </w:r>
      <w:r w:rsidR="00F023FD">
        <w:t xml:space="preserve">Morgan, Kenneth O., </w:t>
      </w:r>
      <w:r w:rsidR="00F023FD">
        <w:rPr>
          <w:i/>
        </w:rPr>
        <w:t>The People’s Peace: British History 1945-1990</w:t>
      </w:r>
      <w:r w:rsidR="00D8699B">
        <w:t>,</w:t>
      </w:r>
      <w:r w:rsidR="0006152A">
        <w:t xml:space="preserve"> second edn (Oxford: Oxford University Press, 1992)</w:t>
      </w:r>
      <w:r w:rsidR="004F4B23">
        <w:t>,</w:t>
      </w:r>
      <w:r w:rsidR="00D8699B">
        <w:t xml:space="preserve"> pg. 291.</w:t>
      </w:r>
    </w:p>
  </w:footnote>
  <w:footnote w:id="23">
    <w:p w:rsidR="00FE686E" w:rsidRDefault="00FE686E">
      <w:pPr>
        <w:pStyle w:val="FootnoteText"/>
      </w:pPr>
      <w:r>
        <w:rPr>
          <w:rStyle w:val="FootnoteReference"/>
        </w:rPr>
        <w:footnoteRef/>
      </w:r>
      <w:r>
        <w:t xml:space="preserve"> </w:t>
      </w:r>
      <w:r w:rsidR="00C235AD">
        <w:rPr>
          <w:i/>
          <w:lang w:val="en-US"/>
        </w:rPr>
        <w:t>T</w:t>
      </w:r>
      <w:r w:rsidR="00C235AD" w:rsidRPr="001134B7">
        <w:rPr>
          <w:i/>
          <w:lang w:val="en-US"/>
        </w:rPr>
        <w:t>he British Army</w:t>
      </w:r>
      <w:r w:rsidR="00C235AD" w:rsidRPr="001134B7">
        <w:rPr>
          <w:lang w:val="en-US"/>
        </w:rPr>
        <w:t xml:space="preserve">, eds. Beckett </w:t>
      </w:r>
      <w:r w:rsidR="00C235AD">
        <w:rPr>
          <w:lang w:val="en-US"/>
        </w:rPr>
        <w:t xml:space="preserve">and </w:t>
      </w:r>
      <w:r w:rsidR="00C235AD" w:rsidRPr="001134B7">
        <w:rPr>
          <w:lang w:val="en-US"/>
        </w:rPr>
        <w:t>Chandler</w:t>
      </w:r>
      <w:r w:rsidR="00C235AD">
        <w:rPr>
          <w:lang w:val="en-US"/>
        </w:rPr>
        <w:t>, 351.</w:t>
      </w:r>
    </w:p>
  </w:footnote>
  <w:footnote w:id="24">
    <w:p w:rsidR="005642A3" w:rsidRDefault="005642A3">
      <w:pPr>
        <w:pStyle w:val="FootnoteText"/>
      </w:pPr>
      <w:r>
        <w:rPr>
          <w:rStyle w:val="FootnoteReference"/>
        </w:rPr>
        <w:footnoteRef/>
      </w:r>
      <w:r w:rsidR="00DC602F">
        <w:t xml:space="preserve"> </w:t>
      </w:r>
      <w:r w:rsidR="000B1B32">
        <w:t xml:space="preserve">Bruce, </w:t>
      </w:r>
      <w:r w:rsidR="000B1B32">
        <w:rPr>
          <w:i/>
        </w:rPr>
        <w:t>The Red Hand</w:t>
      </w:r>
      <w:r w:rsidR="0090671A">
        <w:t>,</w:t>
      </w:r>
      <w:r>
        <w:t xml:space="preserve"> </w:t>
      </w:r>
      <w:r w:rsidR="0038666F">
        <w:t>47-8.</w:t>
      </w:r>
    </w:p>
  </w:footnote>
  <w:footnote w:id="25">
    <w:p w:rsidR="007D312A" w:rsidRDefault="007D312A">
      <w:pPr>
        <w:pStyle w:val="FootnoteText"/>
      </w:pPr>
      <w:r>
        <w:rPr>
          <w:rStyle w:val="FootnoteReference"/>
        </w:rPr>
        <w:footnoteRef/>
      </w:r>
      <w:r w:rsidR="00D27490">
        <w:t xml:space="preserve"> </w:t>
      </w:r>
      <w:r w:rsidR="00F57864">
        <w:t xml:space="preserve">HMSO, </w:t>
      </w:r>
      <w:r w:rsidR="00F57864">
        <w:rPr>
          <w:i/>
        </w:rPr>
        <w:t>Ministry of Defence: UK Defence Statistics 2004</w:t>
      </w:r>
      <w:r w:rsidR="00F57864">
        <w:t xml:space="preserve"> (Norwich: HMSO, 2004), pg. 130.</w:t>
      </w:r>
    </w:p>
  </w:footnote>
  <w:footnote w:id="26">
    <w:p w:rsidR="00077B12" w:rsidRDefault="00077B12">
      <w:pPr>
        <w:pStyle w:val="FootnoteText"/>
      </w:pPr>
      <w:r>
        <w:rPr>
          <w:rStyle w:val="FootnoteReference"/>
        </w:rPr>
        <w:footnoteRef/>
      </w:r>
      <w:r>
        <w:t xml:space="preserve"> </w:t>
      </w:r>
      <w:r w:rsidR="00514600">
        <w:rPr>
          <w:i/>
        </w:rPr>
        <w:t>A New History</w:t>
      </w:r>
      <w:r w:rsidR="00514600">
        <w:t>, Byrne et al., 463</w:t>
      </w:r>
      <w:r w:rsidR="00DC602F">
        <w:t xml:space="preserve">; Bruce, </w:t>
      </w:r>
      <w:r w:rsidR="00DC602F">
        <w:rPr>
          <w:i/>
        </w:rPr>
        <w:t>The Red Hand</w:t>
      </w:r>
      <w:r w:rsidR="00DC602F">
        <w:t>, 117-9.</w:t>
      </w:r>
    </w:p>
  </w:footnote>
  <w:footnote w:id="27">
    <w:p w:rsidR="00A42094" w:rsidRDefault="00A42094">
      <w:pPr>
        <w:pStyle w:val="FootnoteText"/>
      </w:pPr>
      <w:r>
        <w:rPr>
          <w:rStyle w:val="FootnoteReference"/>
        </w:rPr>
        <w:footnoteRef/>
      </w:r>
      <w:r>
        <w:t xml:space="preserve"> </w:t>
      </w:r>
      <w:r w:rsidR="0077038A">
        <w:t>Keegan, John, “Ordinary men in the line of fire”</w:t>
      </w:r>
      <w:r w:rsidR="003F4D17">
        <w:t xml:space="preserve">, </w:t>
      </w:r>
      <w:r w:rsidR="003F4D17">
        <w:rPr>
          <w:i/>
        </w:rPr>
        <w:t xml:space="preserve">The Telegraph, </w:t>
      </w:r>
      <w:r w:rsidR="003F4D17">
        <w:t>24</w:t>
      </w:r>
      <w:r w:rsidR="003F4D17" w:rsidRPr="003F4D17">
        <w:rPr>
          <w:vertAlign w:val="superscript"/>
        </w:rPr>
        <w:t>th</w:t>
      </w:r>
      <w:r w:rsidR="003F4D17">
        <w:t xml:space="preserve"> February 2002 [online]. Available </w:t>
      </w:r>
      <w:hyperlink r:id="rId3" w:history="1">
        <w:r w:rsidR="003F4D17" w:rsidRPr="00214931">
          <w:rPr>
            <w:rStyle w:val="Hyperlink"/>
          </w:rPr>
          <w:t>http://www.telegraph.co.uk/culture/books/historybookreviews/3573612/Ordinary-men-in-the-line-of-fire.html</w:t>
        </w:r>
      </w:hyperlink>
      <w:r w:rsidR="003F4D17">
        <w:t xml:space="preserve"> [Accessed 30th November 2017].</w:t>
      </w:r>
    </w:p>
  </w:footnote>
  <w:footnote w:id="28">
    <w:p w:rsidR="00F821CF" w:rsidRDefault="00F821CF">
      <w:pPr>
        <w:pStyle w:val="FootnoteText"/>
      </w:pPr>
      <w:r>
        <w:rPr>
          <w:rStyle w:val="FootnoteReference"/>
        </w:rPr>
        <w:footnoteRef/>
      </w:r>
      <w:r>
        <w:t xml:space="preserve"> Smith, </w:t>
      </w:r>
      <w:r>
        <w:rPr>
          <w:i/>
        </w:rPr>
        <w:t>Making the Peace</w:t>
      </w:r>
      <w:r>
        <w:t>, 114.</w:t>
      </w:r>
    </w:p>
  </w:footnote>
  <w:footnote w:id="29">
    <w:p w:rsidR="00117B44" w:rsidRPr="008305DE" w:rsidRDefault="00117B44">
      <w:pPr>
        <w:pStyle w:val="FootnoteText"/>
      </w:pPr>
      <w:r>
        <w:rPr>
          <w:rStyle w:val="FootnoteReference"/>
        </w:rPr>
        <w:footnoteRef/>
      </w:r>
      <w:r>
        <w:t xml:space="preserve"> </w:t>
      </w:r>
      <w:r w:rsidR="008305DE">
        <w:t xml:space="preserve">McKittrick, David, “Northern Ireland: The longest tour of duty is over”, </w:t>
      </w:r>
      <w:r w:rsidR="008305DE">
        <w:rPr>
          <w:i/>
        </w:rPr>
        <w:t>The Independent</w:t>
      </w:r>
      <w:r w:rsidR="008305DE">
        <w:t>, 30</w:t>
      </w:r>
      <w:r w:rsidR="008305DE" w:rsidRPr="008305DE">
        <w:rPr>
          <w:vertAlign w:val="superscript"/>
        </w:rPr>
        <w:t>th</w:t>
      </w:r>
      <w:r w:rsidR="008305DE">
        <w:t xml:space="preserve"> July 2007 [online]. Available </w:t>
      </w:r>
      <w:hyperlink r:id="rId4" w:history="1">
        <w:r w:rsidR="008305DE" w:rsidRPr="00214931">
          <w:rPr>
            <w:rStyle w:val="Hyperlink"/>
          </w:rPr>
          <w:t>http://www.independent.co.uk/news/uk/this-britain/northern-ireland-the-longest-tour-of-duty-is-over-5334311.html</w:t>
        </w:r>
      </w:hyperlink>
      <w:r w:rsidR="008305DE">
        <w:t xml:space="preserve"> [Accessed 30th November 2017].</w:t>
      </w:r>
    </w:p>
  </w:footnote>
  <w:footnote w:id="30">
    <w:p w:rsidR="00E874AC" w:rsidRPr="005A7EA3" w:rsidRDefault="00E874AC" w:rsidP="005A7EA3">
      <w:pPr>
        <w:jc w:val="both"/>
        <w:rPr>
          <w:sz w:val="20"/>
          <w:lang w:val="en-US"/>
        </w:rPr>
      </w:pPr>
      <w:r>
        <w:rPr>
          <w:rStyle w:val="FootnoteReference"/>
        </w:rPr>
        <w:footnoteRef/>
      </w:r>
      <w:r>
        <w:t xml:space="preserve"> </w:t>
      </w:r>
      <w:r w:rsidR="006521B9">
        <w:rPr>
          <w:sz w:val="20"/>
        </w:rPr>
        <w:t xml:space="preserve">Dixon, Paul, </w:t>
      </w:r>
      <w:r w:rsidR="006521B9">
        <w:rPr>
          <w:i/>
          <w:sz w:val="20"/>
        </w:rPr>
        <w:t>Northern Ireland: The Politics of War and Peace</w:t>
      </w:r>
      <w:r w:rsidR="006521B9">
        <w:rPr>
          <w:sz w:val="20"/>
        </w:rPr>
        <w:t xml:space="preserve"> (Basingstoke: Palgrave, 2001)</w:t>
      </w:r>
      <w:r w:rsidRPr="005A7EA3">
        <w:rPr>
          <w:sz w:val="20"/>
        </w:rPr>
        <w:t xml:space="preserve">, </w:t>
      </w:r>
      <w:r w:rsidR="00406608" w:rsidRPr="005A7EA3">
        <w:rPr>
          <w:sz w:val="20"/>
          <w:szCs w:val="20"/>
        </w:rPr>
        <w:t xml:space="preserve">pg. </w:t>
      </w:r>
      <w:r w:rsidRPr="005A7EA3">
        <w:rPr>
          <w:sz w:val="20"/>
          <w:szCs w:val="20"/>
        </w:rPr>
        <w:t>24</w:t>
      </w:r>
      <w:r w:rsidR="00406608" w:rsidRPr="005A7EA3">
        <w:rPr>
          <w:sz w:val="20"/>
          <w:szCs w:val="20"/>
        </w:rPr>
        <w:t>;</w:t>
      </w:r>
      <w:r w:rsidR="005A7EA3" w:rsidRPr="005A7EA3">
        <w:rPr>
          <w:sz w:val="20"/>
          <w:szCs w:val="20"/>
          <w:lang w:val="en-US"/>
        </w:rPr>
        <w:t xml:space="preserve"> Sutton, </w:t>
      </w:r>
      <w:r w:rsidR="005A7EA3" w:rsidRPr="005A7EA3">
        <w:rPr>
          <w:i/>
          <w:sz w:val="20"/>
          <w:szCs w:val="20"/>
          <w:lang w:val="en-US"/>
        </w:rPr>
        <w:t>An Index of</w:t>
      </w:r>
      <w:r w:rsidR="00A612C1">
        <w:rPr>
          <w:i/>
          <w:sz w:val="20"/>
          <w:szCs w:val="20"/>
          <w:lang w:val="en-US"/>
        </w:rPr>
        <w:t xml:space="preserve"> Deaths</w:t>
      </w:r>
      <w:r w:rsidR="005A7EA3" w:rsidRPr="005A7EA3">
        <w:rPr>
          <w:sz w:val="20"/>
          <w:szCs w:val="20"/>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16EC5" w:rsidRDefault="00016EC5">
    <w:pPr>
      <w:pStyle w:val="Header"/>
    </w:pPr>
    <w:r>
      <w:t>1500043</w:t>
    </w:r>
    <w:r>
      <w:ptab w:relativeTo="margin" w:alignment="right" w:leader="none"/>
    </w:r>
    <w:r>
      <w:t>AHHI601</w:t>
    </w:r>
    <w:r w:rsidR="002876B1">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7558A"/>
    <w:multiLevelType w:val="hybridMultilevel"/>
    <w:tmpl w:val="BD7CE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F72DBE"/>
    <w:multiLevelType w:val="multilevel"/>
    <w:tmpl w:val="3736809E"/>
    <w:lvl w:ilvl="0">
      <w:start w:val="1"/>
      <w:numFmt w:val="decimal"/>
      <w:lvlText w:val="%1."/>
      <w:lvlJc w:val="left"/>
      <w:pPr>
        <w:ind w:left="360" w:hanging="360"/>
      </w:pPr>
      <w:rPr>
        <w:rFonts w:eastAsia="Times New Roman"/>
      </w:rPr>
    </w:lvl>
    <w:lvl w:ilvl="1">
      <w:start w:val="1"/>
      <w:numFmt w:val="lowerLetter"/>
      <w:lvlText w:val="%2."/>
      <w:lvlJc w:val="left"/>
      <w:pPr>
        <w:ind w:left="50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A51"/>
    <w:rsid w:val="00000DDC"/>
    <w:rsid w:val="000026B9"/>
    <w:rsid w:val="000049FE"/>
    <w:rsid w:val="00005CDD"/>
    <w:rsid w:val="000119F0"/>
    <w:rsid w:val="00011DB8"/>
    <w:rsid w:val="00012699"/>
    <w:rsid w:val="00012AFF"/>
    <w:rsid w:val="00016C6D"/>
    <w:rsid w:val="00016EC5"/>
    <w:rsid w:val="00020603"/>
    <w:rsid w:val="00020920"/>
    <w:rsid w:val="00021E7D"/>
    <w:rsid w:val="000246A3"/>
    <w:rsid w:val="00024CBF"/>
    <w:rsid w:val="00030166"/>
    <w:rsid w:val="0003054A"/>
    <w:rsid w:val="00030D04"/>
    <w:rsid w:val="00033883"/>
    <w:rsid w:val="000359CF"/>
    <w:rsid w:val="00035EBC"/>
    <w:rsid w:val="00036ADC"/>
    <w:rsid w:val="00036F8C"/>
    <w:rsid w:val="000408D2"/>
    <w:rsid w:val="00043769"/>
    <w:rsid w:val="0004612F"/>
    <w:rsid w:val="00047072"/>
    <w:rsid w:val="000503C1"/>
    <w:rsid w:val="00050A2F"/>
    <w:rsid w:val="0006152A"/>
    <w:rsid w:val="00061D46"/>
    <w:rsid w:val="0006219A"/>
    <w:rsid w:val="000637B6"/>
    <w:rsid w:val="00064C40"/>
    <w:rsid w:val="000656D4"/>
    <w:rsid w:val="00066966"/>
    <w:rsid w:val="00067165"/>
    <w:rsid w:val="0007246D"/>
    <w:rsid w:val="00072B8D"/>
    <w:rsid w:val="00077866"/>
    <w:rsid w:val="00077B12"/>
    <w:rsid w:val="0008148F"/>
    <w:rsid w:val="00081A08"/>
    <w:rsid w:val="00081E81"/>
    <w:rsid w:val="00084390"/>
    <w:rsid w:val="00086284"/>
    <w:rsid w:val="00091690"/>
    <w:rsid w:val="00091BB0"/>
    <w:rsid w:val="00092C26"/>
    <w:rsid w:val="000A1BBE"/>
    <w:rsid w:val="000A5CF3"/>
    <w:rsid w:val="000A5DB1"/>
    <w:rsid w:val="000A76FA"/>
    <w:rsid w:val="000B0396"/>
    <w:rsid w:val="000B1B32"/>
    <w:rsid w:val="000B7A7A"/>
    <w:rsid w:val="000C006F"/>
    <w:rsid w:val="000D03AC"/>
    <w:rsid w:val="000D1CA6"/>
    <w:rsid w:val="000D6032"/>
    <w:rsid w:val="000E0F49"/>
    <w:rsid w:val="000E1CC2"/>
    <w:rsid w:val="000E2957"/>
    <w:rsid w:val="000E4319"/>
    <w:rsid w:val="000E4D67"/>
    <w:rsid w:val="000E57F0"/>
    <w:rsid w:val="000F03F8"/>
    <w:rsid w:val="000F1716"/>
    <w:rsid w:val="000F1817"/>
    <w:rsid w:val="000F1900"/>
    <w:rsid w:val="000F2374"/>
    <w:rsid w:val="000F3504"/>
    <w:rsid w:val="000F4967"/>
    <w:rsid w:val="000F5A75"/>
    <w:rsid w:val="000F70B2"/>
    <w:rsid w:val="00100B7C"/>
    <w:rsid w:val="00102A40"/>
    <w:rsid w:val="001033B9"/>
    <w:rsid w:val="001132FA"/>
    <w:rsid w:val="001134B7"/>
    <w:rsid w:val="00117B44"/>
    <w:rsid w:val="0012099B"/>
    <w:rsid w:val="00124CA6"/>
    <w:rsid w:val="00125E00"/>
    <w:rsid w:val="001270E3"/>
    <w:rsid w:val="00130B7E"/>
    <w:rsid w:val="00131657"/>
    <w:rsid w:val="001343FA"/>
    <w:rsid w:val="001367F5"/>
    <w:rsid w:val="00136839"/>
    <w:rsid w:val="00142EBE"/>
    <w:rsid w:val="00154928"/>
    <w:rsid w:val="00156659"/>
    <w:rsid w:val="0016044E"/>
    <w:rsid w:val="00164772"/>
    <w:rsid w:val="00165FA3"/>
    <w:rsid w:val="00166E96"/>
    <w:rsid w:val="001671C2"/>
    <w:rsid w:val="001674E2"/>
    <w:rsid w:val="001778DB"/>
    <w:rsid w:val="0018591F"/>
    <w:rsid w:val="00191744"/>
    <w:rsid w:val="00191BE3"/>
    <w:rsid w:val="001945DD"/>
    <w:rsid w:val="001956CF"/>
    <w:rsid w:val="001974FE"/>
    <w:rsid w:val="001A1943"/>
    <w:rsid w:val="001A5736"/>
    <w:rsid w:val="001A5964"/>
    <w:rsid w:val="001B761C"/>
    <w:rsid w:val="001B78E5"/>
    <w:rsid w:val="001B7944"/>
    <w:rsid w:val="001C1531"/>
    <w:rsid w:val="001C2276"/>
    <w:rsid w:val="001C255A"/>
    <w:rsid w:val="001C330F"/>
    <w:rsid w:val="001C7B24"/>
    <w:rsid w:val="001D2FCE"/>
    <w:rsid w:val="001D3556"/>
    <w:rsid w:val="001D65EF"/>
    <w:rsid w:val="001E4A71"/>
    <w:rsid w:val="001E784C"/>
    <w:rsid w:val="001F3235"/>
    <w:rsid w:val="001F4B63"/>
    <w:rsid w:val="0020321D"/>
    <w:rsid w:val="0020673A"/>
    <w:rsid w:val="002108BB"/>
    <w:rsid w:val="00212836"/>
    <w:rsid w:val="0021438B"/>
    <w:rsid w:val="00214B05"/>
    <w:rsid w:val="002204D9"/>
    <w:rsid w:val="00221819"/>
    <w:rsid w:val="00225812"/>
    <w:rsid w:val="00226511"/>
    <w:rsid w:val="00232403"/>
    <w:rsid w:val="0023605A"/>
    <w:rsid w:val="00241827"/>
    <w:rsid w:val="0024444A"/>
    <w:rsid w:val="00247746"/>
    <w:rsid w:val="00254BCC"/>
    <w:rsid w:val="00255379"/>
    <w:rsid w:val="002602A4"/>
    <w:rsid w:val="002606C7"/>
    <w:rsid w:val="00266221"/>
    <w:rsid w:val="002677D6"/>
    <w:rsid w:val="002721F6"/>
    <w:rsid w:val="00281041"/>
    <w:rsid w:val="002876B1"/>
    <w:rsid w:val="0029228C"/>
    <w:rsid w:val="00293935"/>
    <w:rsid w:val="002970B9"/>
    <w:rsid w:val="002A0010"/>
    <w:rsid w:val="002A44C7"/>
    <w:rsid w:val="002A496D"/>
    <w:rsid w:val="002B0564"/>
    <w:rsid w:val="002B3B4B"/>
    <w:rsid w:val="002C1335"/>
    <w:rsid w:val="002C6AB3"/>
    <w:rsid w:val="002C6DD0"/>
    <w:rsid w:val="002D015F"/>
    <w:rsid w:val="002D39E1"/>
    <w:rsid w:val="002D5E5C"/>
    <w:rsid w:val="002D7896"/>
    <w:rsid w:val="002D7CC5"/>
    <w:rsid w:val="002E15F8"/>
    <w:rsid w:val="002E2336"/>
    <w:rsid w:val="002E45BC"/>
    <w:rsid w:val="002E630B"/>
    <w:rsid w:val="002E748C"/>
    <w:rsid w:val="002F3A43"/>
    <w:rsid w:val="002F417A"/>
    <w:rsid w:val="002F4FD3"/>
    <w:rsid w:val="002F73F7"/>
    <w:rsid w:val="002F769B"/>
    <w:rsid w:val="00300749"/>
    <w:rsid w:val="00305817"/>
    <w:rsid w:val="00306930"/>
    <w:rsid w:val="003069A4"/>
    <w:rsid w:val="00310805"/>
    <w:rsid w:val="0031318E"/>
    <w:rsid w:val="00314BD3"/>
    <w:rsid w:val="00316D93"/>
    <w:rsid w:val="0033233E"/>
    <w:rsid w:val="00336490"/>
    <w:rsid w:val="0033787D"/>
    <w:rsid w:val="0034127C"/>
    <w:rsid w:val="00341DE1"/>
    <w:rsid w:val="00344D8D"/>
    <w:rsid w:val="00344FE6"/>
    <w:rsid w:val="00345FD6"/>
    <w:rsid w:val="0034767F"/>
    <w:rsid w:val="00351F50"/>
    <w:rsid w:val="00355C29"/>
    <w:rsid w:val="0035666A"/>
    <w:rsid w:val="00366F3E"/>
    <w:rsid w:val="00367731"/>
    <w:rsid w:val="00370505"/>
    <w:rsid w:val="003721DA"/>
    <w:rsid w:val="003738D9"/>
    <w:rsid w:val="003741B8"/>
    <w:rsid w:val="0037701A"/>
    <w:rsid w:val="00377F47"/>
    <w:rsid w:val="00380AB1"/>
    <w:rsid w:val="00382199"/>
    <w:rsid w:val="00384BF6"/>
    <w:rsid w:val="003854FB"/>
    <w:rsid w:val="0038666F"/>
    <w:rsid w:val="00390882"/>
    <w:rsid w:val="00393A50"/>
    <w:rsid w:val="003A1B3A"/>
    <w:rsid w:val="003A22CC"/>
    <w:rsid w:val="003A38B2"/>
    <w:rsid w:val="003A3F5D"/>
    <w:rsid w:val="003A4E1F"/>
    <w:rsid w:val="003A548B"/>
    <w:rsid w:val="003A54CF"/>
    <w:rsid w:val="003B186F"/>
    <w:rsid w:val="003B1A61"/>
    <w:rsid w:val="003B5EB7"/>
    <w:rsid w:val="003C08FC"/>
    <w:rsid w:val="003C0B9D"/>
    <w:rsid w:val="003C6D3D"/>
    <w:rsid w:val="003D5A37"/>
    <w:rsid w:val="003D5FAC"/>
    <w:rsid w:val="003E0759"/>
    <w:rsid w:val="003E6954"/>
    <w:rsid w:val="003E6D22"/>
    <w:rsid w:val="003F02F5"/>
    <w:rsid w:val="003F1938"/>
    <w:rsid w:val="003F4D17"/>
    <w:rsid w:val="003F56FF"/>
    <w:rsid w:val="003F7D0C"/>
    <w:rsid w:val="00403151"/>
    <w:rsid w:val="004032BC"/>
    <w:rsid w:val="0040500F"/>
    <w:rsid w:val="00405E12"/>
    <w:rsid w:val="00406608"/>
    <w:rsid w:val="00406E60"/>
    <w:rsid w:val="00410E72"/>
    <w:rsid w:val="00412CC2"/>
    <w:rsid w:val="00413451"/>
    <w:rsid w:val="004165BD"/>
    <w:rsid w:val="004241B4"/>
    <w:rsid w:val="00433EF8"/>
    <w:rsid w:val="0043484D"/>
    <w:rsid w:val="004517D7"/>
    <w:rsid w:val="004544C4"/>
    <w:rsid w:val="00455581"/>
    <w:rsid w:val="0045667D"/>
    <w:rsid w:val="00457108"/>
    <w:rsid w:val="00460FED"/>
    <w:rsid w:val="0046295C"/>
    <w:rsid w:val="00463283"/>
    <w:rsid w:val="004636EE"/>
    <w:rsid w:val="004703C1"/>
    <w:rsid w:val="00470E36"/>
    <w:rsid w:val="00473114"/>
    <w:rsid w:val="004803D5"/>
    <w:rsid w:val="0048313A"/>
    <w:rsid w:val="0048329F"/>
    <w:rsid w:val="00492B4F"/>
    <w:rsid w:val="004A494A"/>
    <w:rsid w:val="004A63F3"/>
    <w:rsid w:val="004B402B"/>
    <w:rsid w:val="004B650A"/>
    <w:rsid w:val="004C0046"/>
    <w:rsid w:val="004D266B"/>
    <w:rsid w:val="004D2D60"/>
    <w:rsid w:val="004E08E6"/>
    <w:rsid w:val="004E0CB5"/>
    <w:rsid w:val="004E4E5C"/>
    <w:rsid w:val="004F391E"/>
    <w:rsid w:val="004F4B23"/>
    <w:rsid w:val="004F4D14"/>
    <w:rsid w:val="004F53B0"/>
    <w:rsid w:val="004F6177"/>
    <w:rsid w:val="0050160D"/>
    <w:rsid w:val="00501AE1"/>
    <w:rsid w:val="00504C5E"/>
    <w:rsid w:val="00504FDC"/>
    <w:rsid w:val="005055F3"/>
    <w:rsid w:val="00510A55"/>
    <w:rsid w:val="005116E5"/>
    <w:rsid w:val="00512116"/>
    <w:rsid w:val="00514262"/>
    <w:rsid w:val="00514600"/>
    <w:rsid w:val="005146CD"/>
    <w:rsid w:val="00514C89"/>
    <w:rsid w:val="0051612F"/>
    <w:rsid w:val="00520930"/>
    <w:rsid w:val="005236EC"/>
    <w:rsid w:val="00524CEC"/>
    <w:rsid w:val="00526320"/>
    <w:rsid w:val="00530011"/>
    <w:rsid w:val="00532009"/>
    <w:rsid w:val="00533782"/>
    <w:rsid w:val="0053433C"/>
    <w:rsid w:val="00534D46"/>
    <w:rsid w:val="005422D0"/>
    <w:rsid w:val="005438EB"/>
    <w:rsid w:val="00544908"/>
    <w:rsid w:val="0054708C"/>
    <w:rsid w:val="00547C09"/>
    <w:rsid w:val="00547F5F"/>
    <w:rsid w:val="00552041"/>
    <w:rsid w:val="00552503"/>
    <w:rsid w:val="0055267E"/>
    <w:rsid w:val="0055588E"/>
    <w:rsid w:val="00557729"/>
    <w:rsid w:val="005578BC"/>
    <w:rsid w:val="005642A3"/>
    <w:rsid w:val="00564E77"/>
    <w:rsid w:val="00566F20"/>
    <w:rsid w:val="00570B4D"/>
    <w:rsid w:val="00572384"/>
    <w:rsid w:val="00575C35"/>
    <w:rsid w:val="00577625"/>
    <w:rsid w:val="0057768E"/>
    <w:rsid w:val="005777E5"/>
    <w:rsid w:val="00580CFF"/>
    <w:rsid w:val="005834FD"/>
    <w:rsid w:val="00583599"/>
    <w:rsid w:val="00587EC8"/>
    <w:rsid w:val="00590079"/>
    <w:rsid w:val="005907E8"/>
    <w:rsid w:val="00590E93"/>
    <w:rsid w:val="00593741"/>
    <w:rsid w:val="00593888"/>
    <w:rsid w:val="00594A08"/>
    <w:rsid w:val="005969BE"/>
    <w:rsid w:val="005A1A39"/>
    <w:rsid w:val="005A55EC"/>
    <w:rsid w:val="005A61BD"/>
    <w:rsid w:val="005A7EA3"/>
    <w:rsid w:val="005B396A"/>
    <w:rsid w:val="005B4096"/>
    <w:rsid w:val="005B601C"/>
    <w:rsid w:val="005B6D20"/>
    <w:rsid w:val="005C0D50"/>
    <w:rsid w:val="005C129E"/>
    <w:rsid w:val="005C15C1"/>
    <w:rsid w:val="005C18B0"/>
    <w:rsid w:val="005C1F7D"/>
    <w:rsid w:val="005C4675"/>
    <w:rsid w:val="005D1976"/>
    <w:rsid w:val="005D1A0F"/>
    <w:rsid w:val="005D2F6F"/>
    <w:rsid w:val="005D33F6"/>
    <w:rsid w:val="005D3974"/>
    <w:rsid w:val="005D4377"/>
    <w:rsid w:val="005D549C"/>
    <w:rsid w:val="005E25EE"/>
    <w:rsid w:val="005E6DCE"/>
    <w:rsid w:val="005E74C0"/>
    <w:rsid w:val="005E75F6"/>
    <w:rsid w:val="005F3885"/>
    <w:rsid w:val="005F6906"/>
    <w:rsid w:val="005F7CF5"/>
    <w:rsid w:val="0060206F"/>
    <w:rsid w:val="00603BBD"/>
    <w:rsid w:val="00606F99"/>
    <w:rsid w:val="00612B7C"/>
    <w:rsid w:val="00613827"/>
    <w:rsid w:val="006142A1"/>
    <w:rsid w:val="006155A5"/>
    <w:rsid w:val="00615F9D"/>
    <w:rsid w:val="00616FA8"/>
    <w:rsid w:val="00625C42"/>
    <w:rsid w:val="00626543"/>
    <w:rsid w:val="00632100"/>
    <w:rsid w:val="00633B1C"/>
    <w:rsid w:val="006354C4"/>
    <w:rsid w:val="006407CF"/>
    <w:rsid w:val="006409DE"/>
    <w:rsid w:val="00642226"/>
    <w:rsid w:val="00650189"/>
    <w:rsid w:val="006521B9"/>
    <w:rsid w:val="006529C2"/>
    <w:rsid w:val="0066592A"/>
    <w:rsid w:val="00667E56"/>
    <w:rsid w:val="0067180A"/>
    <w:rsid w:val="00672D14"/>
    <w:rsid w:val="00677B13"/>
    <w:rsid w:val="006806DC"/>
    <w:rsid w:val="0068152B"/>
    <w:rsid w:val="006820EB"/>
    <w:rsid w:val="00683BF0"/>
    <w:rsid w:val="00695569"/>
    <w:rsid w:val="00697DC9"/>
    <w:rsid w:val="006A0497"/>
    <w:rsid w:val="006A0FFF"/>
    <w:rsid w:val="006A6A4F"/>
    <w:rsid w:val="006A6F3C"/>
    <w:rsid w:val="006B11A8"/>
    <w:rsid w:val="006B17D4"/>
    <w:rsid w:val="006B746D"/>
    <w:rsid w:val="006C0FAA"/>
    <w:rsid w:val="006C4CF2"/>
    <w:rsid w:val="006C5EFF"/>
    <w:rsid w:val="006C6860"/>
    <w:rsid w:val="006D02AF"/>
    <w:rsid w:val="006D034F"/>
    <w:rsid w:val="006D072E"/>
    <w:rsid w:val="006D0929"/>
    <w:rsid w:val="006D3ADC"/>
    <w:rsid w:val="006D4AEF"/>
    <w:rsid w:val="006D689C"/>
    <w:rsid w:val="006E1797"/>
    <w:rsid w:val="006E6468"/>
    <w:rsid w:val="006F1226"/>
    <w:rsid w:val="006F5525"/>
    <w:rsid w:val="00701893"/>
    <w:rsid w:val="0070711C"/>
    <w:rsid w:val="00710569"/>
    <w:rsid w:val="00710843"/>
    <w:rsid w:val="0071502E"/>
    <w:rsid w:val="007156FD"/>
    <w:rsid w:val="00715C73"/>
    <w:rsid w:val="0071699E"/>
    <w:rsid w:val="007175F8"/>
    <w:rsid w:val="00720CCD"/>
    <w:rsid w:val="007212AE"/>
    <w:rsid w:val="00721D86"/>
    <w:rsid w:val="00721FFD"/>
    <w:rsid w:val="00722BF0"/>
    <w:rsid w:val="00723981"/>
    <w:rsid w:val="00727C78"/>
    <w:rsid w:val="007306A2"/>
    <w:rsid w:val="00731E8C"/>
    <w:rsid w:val="00734899"/>
    <w:rsid w:val="00742743"/>
    <w:rsid w:val="0074301E"/>
    <w:rsid w:val="00750DBB"/>
    <w:rsid w:val="007540DE"/>
    <w:rsid w:val="00754116"/>
    <w:rsid w:val="00754A4D"/>
    <w:rsid w:val="007569E4"/>
    <w:rsid w:val="0076051B"/>
    <w:rsid w:val="007615EA"/>
    <w:rsid w:val="007634FA"/>
    <w:rsid w:val="0076462A"/>
    <w:rsid w:val="0077038A"/>
    <w:rsid w:val="00773B4E"/>
    <w:rsid w:val="00774164"/>
    <w:rsid w:val="007803A7"/>
    <w:rsid w:val="00782A15"/>
    <w:rsid w:val="007855D7"/>
    <w:rsid w:val="007904DD"/>
    <w:rsid w:val="00793591"/>
    <w:rsid w:val="00794B8F"/>
    <w:rsid w:val="00797BB3"/>
    <w:rsid w:val="007A1BD6"/>
    <w:rsid w:val="007A21F4"/>
    <w:rsid w:val="007A2B2C"/>
    <w:rsid w:val="007A39BF"/>
    <w:rsid w:val="007A6108"/>
    <w:rsid w:val="007A7C6A"/>
    <w:rsid w:val="007B2564"/>
    <w:rsid w:val="007B4F6A"/>
    <w:rsid w:val="007C2660"/>
    <w:rsid w:val="007C4436"/>
    <w:rsid w:val="007D0FF1"/>
    <w:rsid w:val="007D1AAE"/>
    <w:rsid w:val="007D24F1"/>
    <w:rsid w:val="007D2B8C"/>
    <w:rsid w:val="007D2CAC"/>
    <w:rsid w:val="007D30C5"/>
    <w:rsid w:val="007D312A"/>
    <w:rsid w:val="007D37BB"/>
    <w:rsid w:val="007D5018"/>
    <w:rsid w:val="007D5E31"/>
    <w:rsid w:val="007D7E30"/>
    <w:rsid w:val="007E1240"/>
    <w:rsid w:val="007E596B"/>
    <w:rsid w:val="007F127A"/>
    <w:rsid w:val="007F1612"/>
    <w:rsid w:val="007F4387"/>
    <w:rsid w:val="007F6975"/>
    <w:rsid w:val="0080244E"/>
    <w:rsid w:val="008077B0"/>
    <w:rsid w:val="00810731"/>
    <w:rsid w:val="008110CE"/>
    <w:rsid w:val="008128E7"/>
    <w:rsid w:val="00817B2E"/>
    <w:rsid w:val="008226D0"/>
    <w:rsid w:val="00824222"/>
    <w:rsid w:val="008253C7"/>
    <w:rsid w:val="00825413"/>
    <w:rsid w:val="00825DEE"/>
    <w:rsid w:val="008305DE"/>
    <w:rsid w:val="00830FA8"/>
    <w:rsid w:val="008315F1"/>
    <w:rsid w:val="00833EF9"/>
    <w:rsid w:val="0083413A"/>
    <w:rsid w:val="00836B4E"/>
    <w:rsid w:val="00844233"/>
    <w:rsid w:val="0084567A"/>
    <w:rsid w:val="0084660E"/>
    <w:rsid w:val="008470DB"/>
    <w:rsid w:val="00850A6C"/>
    <w:rsid w:val="00853698"/>
    <w:rsid w:val="008539DD"/>
    <w:rsid w:val="0085452F"/>
    <w:rsid w:val="008546D6"/>
    <w:rsid w:val="008578DD"/>
    <w:rsid w:val="00857B7D"/>
    <w:rsid w:val="00862496"/>
    <w:rsid w:val="00867881"/>
    <w:rsid w:val="0087057D"/>
    <w:rsid w:val="00871334"/>
    <w:rsid w:val="008724A9"/>
    <w:rsid w:val="00874B2D"/>
    <w:rsid w:val="00875F47"/>
    <w:rsid w:val="0087600B"/>
    <w:rsid w:val="00876254"/>
    <w:rsid w:val="00881742"/>
    <w:rsid w:val="00883F52"/>
    <w:rsid w:val="00891AA9"/>
    <w:rsid w:val="0089273C"/>
    <w:rsid w:val="0089309E"/>
    <w:rsid w:val="008A0D86"/>
    <w:rsid w:val="008A33B1"/>
    <w:rsid w:val="008A340D"/>
    <w:rsid w:val="008A489B"/>
    <w:rsid w:val="008B1F29"/>
    <w:rsid w:val="008C65A7"/>
    <w:rsid w:val="008C668A"/>
    <w:rsid w:val="008C6E21"/>
    <w:rsid w:val="008C72BE"/>
    <w:rsid w:val="008D0011"/>
    <w:rsid w:val="008D18ED"/>
    <w:rsid w:val="008D32FD"/>
    <w:rsid w:val="008D38FB"/>
    <w:rsid w:val="008D45AE"/>
    <w:rsid w:val="008D75A6"/>
    <w:rsid w:val="008F18B0"/>
    <w:rsid w:val="008F4E17"/>
    <w:rsid w:val="008F711E"/>
    <w:rsid w:val="009007BA"/>
    <w:rsid w:val="009018DC"/>
    <w:rsid w:val="00901EB0"/>
    <w:rsid w:val="009060F9"/>
    <w:rsid w:val="0090671A"/>
    <w:rsid w:val="00911138"/>
    <w:rsid w:val="00915491"/>
    <w:rsid w:val="009178F3"/>
    <w:rsid w:val="0092080A"/>
    <w:rsid w:val="0092129F"/>
    <w:rsid w:val="009212D0"/>
    <w:rsid w:val="00931C23"/>
    <w:rsid w:val="00934406"/>
    <w:rsid w:val="00935758"/>
    <w:rsid w:val="00937E39"/>
    <w:rsid w:val="00940EDC"/>
    <w:rsid w:val="00944D12"/>
    <w:rsid w:val="009455C7"/>
    <w:rsid w:val="009457C1"/>
    <w:rsid w:val="0095296B"/>
    <w:rsid w:val="00953F88"/>
    <w:rsid w:val="00954D75"/>
    <w:rsid w:val="00957E20"/>
    <w:rsid w:val="00962820"/>
    <w:rsid w:val="00962A33"/>
    <w:rsid w:val="00963337"/>
    <w:rsid w:val="009635FB"/>
    <w:rsid w:val="00963D51"/>
    <w:rsid w:val="00964947"/>
    <w:rsid w:val="009649D9"/>
    <w:rsid w:val="00965188"/>
    <w:rsid w:val="00965337"/>
    <w:rsid w:val="009667F7"/>
    <w:rsid w:val="00966D19"/>
    <w:rsid w:val="009714D1"/>
    <w:rsid w:val="0097158A"/>
    <w:rsid w:val="00977BF5"/>
    <w:rsid w:val="00983278"/>
    <w:rsid w:val="00986EF7"/>
    <w:rsid w:val="009939CE"/>
    <w:rsid w:val="00993CDB"/>
    <w:rsid w:val="0099590A"/>
    <w:rsid w:val="00996B8B"/>
    <w:rsid w:val="009A2EC7"/>
    <w:rsid w:val="009A3097"/>
    <w:rsid w:val="009A55D7"/>
    <w:rsid w:val="009B0869"/>
    <w:rsid w:val="009B24A3"/>
    <w:rsid w:val="009B283B"/>
    <w:rsid w:val="009B7179"/>
    <w:rsid w:val="009C0DBA"/>
    <w:rsid w:val="009D3608"/>
    <w:rsid w:val="009D4EFD"/>
    <w:rsid w:val="009D5A90"/>
    <w:rsid w:val="009E1E3E"/>
    <w:rsid w:val="009E6CCA"/>
    <w:rsid w:val="009F2FD0"/>
    <w:rsid w:val="009F3E22"/>
    <w:rsid w:val="009F412A"/>
    <w:rsid w:val="009F72D7"/>
    <w:rsid w:val="00A01DF6"/>
    <w:rsid w:val="00A02700"/>
    <w:rsid w:val="00A06E94"/>
    <w:rsid w:val="00A12656"/>
    <w:rsid w:val="00A12854"/>
    <w:rsid w:val="00A143EB"/>
    <w:rsid w:val="00A1741D"/>
    <w:rsid w:val="00A21274"/>
    <w:rsid w:val="00A34D75"/>
    <w:rsid w:val="00A3603C"/>
    <w:rsid w:val="00A36AC7"/>
    <w:rsid w:val="00A37050"/>
    <w:rsid w:val="00A42094"/>
    <w:rsid w:val="00A44D87"/>
    <w:rsid w:val="00A471CF"/>
    <w:rsid w:val="00A50190"/>
    <w:rsid w:val="00A50222"/>
    <w:rsid w:val="00A51AD6"/>
    <w:rsid w:val="00A52070"/>
    <w:rsid w:val="00A54646"/>
    <w:rsid w:val="00A60C24"/>
    <w:rsid w:val="00A612C1"/>
    <w:rsid w:val="00A6180A"/>
    <w:rsid w:val="00A61FAF"/>
    <w:rsid w:val="00A63FA4"/>
    <w:rsid w:val="00A6406B"/>
    <w:rsid w:val="00A640FA"/>
    <w:rsid w:val="00A644C4"/>
    <w:rsid w:val="00A6452A"/>
    <w:rsid w:val="00A67A79"/>
    <w:rsid w:val="00A776EC"/>
    <w:rsid w:val="00A80A23"/>
    <w:rsid w:val="00A8122E"/>
    <w:rsid w:val="00A822C5"/>
    <w:rsid w:val="00A82661"/>
    <w:rsid w:val="00A8499C"/>
    <w:rsid w:val="00A84A0E"/>
    <w:rsid w:val="00A874C4"/>
    <w:rsid w:val="00A921EB"/>
    <w:rsid w:val="00A92514"/>
    <w:rsid w:val="00A93E0F"/>
    <w:rsid w:val="00A979EC"/>
    <w:rsid w:val="00AA0B91"/>
    <w:rsid w:val="00AA24F9"/>
    <w:rsid w:val="00AA3F25"/>
    <w:rsid w:val="00AA627C"/>
    <w:rsid w:val="00AB0FDB"/>
    <w:rsid w:val="00AB5427"/>
    <w:rsid w:val="00AB7499"/>
    <w:rsid w:val="00AC0BEF"/>
    <w:rsid w:val="00AC17B9"/>
    <w:rsid w:val="00AC3904"/>
    <w:rsid w:val="00AC3C85"/>
    <w:rsid w:val="00AD379A"/>
    <w:rsid w:val="00AD6AA1"/>
    <w:rsid w:val="00AE3C27"/>
    <w:rsid w:val="00AE6120"/>
    <w:rsid w:val="00AF66CC"/>
    <w:rsid w:val="00AF7033"/>
    <w:rsid w:val="00AF72F0"/>
    <w:rsid w:val="00B1041F"/>
    <w:rsid w:val="00B1159D"/>
    <w:rsid w:val="00B1263C"/>
    <w:rsid w:val="00B218CF"/>
    <w:rsid w:val="00B22F3B"/>
    <w:rsid w:val="00B2368E"/>
    <w:rsid w:val="00B2540D"/>
    <w:rsid w:val="00B31E66"/>
    <w:rsid w:val="00B34A47"/>
    <w:rsid w:val="00B363C5"/>
    <w:rsid w:val="00B40293"/>
    <w:rsid w:val="00B512CF"/>
    <w:rsid w:val="00B5397E"/>
    <w:rsid w:val="00B57A4E"/>
    <w:rsid w:val="00B57B48"/>
    <w:rsid w:val="00B61B3E"/>
    <w:rsid w:val="00B629DE"/>
    <w:rsid w:val="00B63662"/>
    <w:rsid w:val="00B63A12"/>
    <w:rsid w:val="00B73F58"/>
    <w:rsid w:val="00B802F6"/>
    <w:rsid w:val="00B91DA2"/>
    <w:rsid w:val="00B949F1"/>
    <w:rsid w:val="00B979A9"/>
    <w:rsid w:val="00B97AD6"/>
    <w:rsid w:val="00BA1B7A"/>
    <w:rsid w:val="00BA22AC"/>
    <w:rsid w:val="00BA23DC"/>
    <w:rsid w:val="00BA356D"/>
    <w:rsid w:val="00BA5E06"/>
    <w:rsid w:val="00BB060D"/>
    <w:rsid w:val="00BB0FC9"/>
    <w:rsid w:val="00BB449F"/>
    <w:rsid w:val="00BB52C4"/>
    <w:rsid w:val="00BC1F60"/>
    <w:rsid w:val="00BC492E"/>
    <w:rsid w:val="00BC4FBB"/>
    <w:rsid w:val="00BC532A"/>
    <w:rsid w:val="00BD4340"/>
    <w:rsid w:val="00BD482C"/>
    <w:rsid w:val="00BD7DBE"/>
    <w:rsid w:val="00BE437F"/>
    <w:rsid w:val="00BE4A61"/>
    <w:rsid w:val="00BE7278"/>
    <w:rsid w:val="00BF015A"/>
    <w:rsid w:val="00BF3C71"/>
    <w:rsid w:val="00C00518"/>
    <w:rsid w:val="00C02837"/>
    <w:rsid w:val="00C078D0"/>
    <w:rsid w:val="00C158A4"/>
    <w:rsid w:val="00C1770D"/>
    <w:rsid w:val="00C17A4D"/>
    <w:rsid w:val="00C20CAA"/>
    <w:rsid w:val="00C212EE"/>
    <w:rsid w:val="00C22181"/>
    <w:rsid w:val="00C2314F"/>
    <w:rsid w:val="00C235AD"/>
    <w:rsid w:val="00C239AC"/>
    <w:rsid w:val="00C27863"/>
    <w:rsid w:val="00C3171E"/>
    <w:rsid w:val="00C35982"/>
    <w:rsid w:val="00C35B70"/>
    <w:rsid w:val="00C36414"/>
    <w:rsid w:val="00C36813"/>
    <w:rsid w:val="00C4083A"/>
    <w:rsid w:val="00C445CC"/>
    <w:rsid w:val="00C5160A"/>
    <w:rsid w:val="00C524C9"/>
    <w:rsid w:val="00C53559"/>
    <w:rsid w:val="00C53C27"/>
    <w:rsid w:val="00C557CD"/>
    <w:rsid w:val="00C61740"/>
    <w:rsid w:val="00C66154"/>
    <w:rsid w:val="00C66915"/>
    <w:rsid w:val="00C6736B"/>
    <w:rsid w:val="00C705F3"/>
    <w:rsid w:val="00C72958"/>
    <w:rsid w:val="00C74774"/>
    <w:rsid w:val="00C74E94"/>
    <w:rsid w:val="00C768AC"/>
    <w:rsid w:val="00C76B70"/>
    <w:rsid w:val="00C77232"/>
    <w:rsid w:val="00C77FF9"/>
    <w:rsid w:val="00C814C4"/>
    <w:rsid w:val="00C83AB9"/>
    <w:rsid w:val="00C91103"/>
    <w:rsid w:val="00C916F1"/>
    <w:rsid w:val="00C94189"/>
    <w:rsid w:val="00CA02EC"/>
    <w:rsid w:val="00CA1162"/>
    <w:rsid w:val="00CA122A"/>
    <w:rsid w:val="00CA1B19"/>
    <w:rsid w:val="00CC2A8E"/>
    <w:rsid w:val="00CC47B2"/>
    <w:rsid w:val="00CC484F"/>
    <w:rsid w:val="00CD1B56"/>
    <w:rsid w:val="00CD2ECB"/>
    <w:rsid w:val="00CD577C"/>
    <w:rsid w:val="00CE1068"/>
    <w:rsid w:val="00CE41D7"/>
    <w:rsid w:val="00CE4D4B"/>
    <w:rsid w:val="00CE67C8"/>
    <w:rsid w:val="00CE7B60"/>
    <w:rsid w:val="00CE7F88"/>
    <w:rsid w:val="00CF4F98"/>
    <w:rsid w:val="00CF5BBD"/>
    <w:rsid w:val="00CF7C6D"/>
    <w:rsid w:val="00CF7D11"/>
    <w:rsid w:val="00D02294"/>
    <w:rsid w:val="00D026DD"/>
    <w:rsid w:val="00D02845"/>
    <w:rsid w:val="00D042B0"/>
    <w:rsid w:val="00D10520"/>
    <w:rsid w:val="00D10BDA"/>
    <w:rsid w:val="00D10DBD"/>
    <w:rsid w:val="00D125CD"/>
    <w:rsid w:val="00D12F61"/>
    <w:rsid w:val="00D13181"/>
    <w:rsid w:val="00D13837"/>
    <w:rsid w:val="00D1795E"/>
    <w:rsid w:val="00D2247C"/>
    <w:rsid w:val="00D27490"/>
    <w:rsid w:val="00D27A0C"/>
    <w:rsid w:val="00D32652"/>
    <w:rsid w:val="00D345C8"/>
    <w:rsid w:val="00D35BD1"/>
    <w:rsid w:val="00D35F33"/>
    <w:rsid w:val="00D361E6"/>
    <w:rsid w:val="00D3741B"/>
    <w:rsid w:val="00D41885"/>
    <w:rsid w:val="00D42661"/>
    <w:rsid w:val="00D4323B"/>
    <w:rsid w:val="00D45F57"/>
    <w:rsid w:val="00D46983"/>
    <w:rsid w:val="00D47C48"/>
    <w:rsid w:val="00D50039"/>
    <w:rsid w:val="00D52947"/>
    <w:rsid w:val="00D5450F"/>
    <w:rsid w:val="00D5693B"/>
    <w:rsid w:val="00D63539"/>
    <w:rsid w:val="00D65193"/>
    <w:rsid w:val="00D66A82"/>
    <w:rsid w:val="00D6706C"/>
    <w:rsid w:val="00D725AA"/>
    <w:rsid w:val="00D75454"/>
    <w:rsid w:val="00D7710B"/>
    <w:rsid w:val="00D826CC"/>
    <w:rsid w:val="00D8334B"/>
    <w:rsid w:val="00D8699B"/>
    <w:rsid w:val="00D90089"/>
    <w:rsid w:val="00D902F9"/>
    <w:rsid w:val="00D93A51"/>
    <w:rsid w:val="00D93D06"/>
    <w:rsid w:val="00D96643"/>
    <w:rsid w:val="00DA502B"/>
    <w:rsid w:val="00DA5416"/>
    <w:rsid w:val="00DB04CD"/>
    <w:rsid w:val="00DB22A1"/>
    <w:rsid w:val="00DB34FD"/>
    <w:rsid w:val="00DB605F"/>
    <w:rsid w:val="00DC2915"/>
    <w:rsid w:val="00DC3DA6"/>
    <w:rsid w:val="00DC602F"/>
    <w:rsid w:val="00DC74DB"/>
    <w:rsid w:val="00DD0506"/>
    <w:rsid w:val="00DD13C7"/>
    <w:rsid w:val="00DD15CB"/>
    <w:rsid w:val="00DD2822"/>
    <w:rsid w:val="00DD53E9"/>
    <w:rsid w:val="00DE2975"/>
    <w:rsid w:val="00DE2F66"/>
    <w:rsid w:val="00DE3F2C"/>
    <w:rsid w:val="00DE5130"/>
    <w:rsid w:val="00DE74B6"/>
    <w:rsid w:val="00DF063B"/>
    <w:rsid w:val="00DF332B"/>
    <w:rsid w:val="00DF5C61"/>
    <w:rsid w:val="00DF6948"/>
    <w:rsid w:val="00DF7BC6"/>
    <w:rsid w:val="00E03DD1"/>
    <w:rsid w:val="00E04ECD"/>
    <w:rsid w:val="00E20E88"/>
    <w:rsid w:val="00E21B06"/>
    <w:rsid w:val="00E222EF"/>
    <w:rsid w:val="00E24CED"/>
    <w:rsid w:val="00E253F4"/>
    <w:rsid w:val="00E3002D"/>
    <w:rsid w:val="00E311D2"/>
    <w:rsid w:val="00E3527D"/>
    <w:rsid w:val="00E362F7"/>
    <w:rsid w:val="00E36BFF"/>
    <w:rsid w:val="00E36DEF"/>
    <w:rsid w:val="00E374F7"/>
    <w:rsid w:val="00E4351D"/>
    <w:rsid w:val="00E44046"/>
    <w:rsid w:val="00E51472"/>
    <w:rsid w:val="00E55AE0"/>
    <w:rsid w:val="00E560E6"/>
    <w:rsid w:val="00E62BEE"/>
    <w:rsid w:val="00E65CBA"/>
    <w:rsid w:val="00E730D8"/>
    <w:rsid w:val="00E8116E"/>
    <w:rsid w:val="00E874AC"/>
    <w:rsid w:val="00E95825"/>
    <w:rsid w:val="00EA0537"/>
    <w:rsid w:val="00EA1473"/>
    <w:rsid w:val="00EA4442"/>
    <w:rsid w:val="00EA47C4"/>
    <w:rsid w:val="00EA7054"/>
    <w:rsid w:val="00EB1CD7"/>
    <w:rsid w:val="00EB1D52"/>
    <w:rsid w:val="00EB2D0A"/>
    <w:rsid w:val="00EB5697"/>
    <w:rsid w:val="00EB6D19"/>
    <w:rsid w:val="00EC330D"/>
    <w:rsid w:val="00EC586E"/>
    <w:rsid w:val="00ED18E9"/>
    <w:rsid w:val="00ED3D0A"/>
    <w:rsid w:val="00EE1C0C"/>
    <w:rsid w:val="00EE24F2"/>
    <w:rsid w:val="00EE3302"/>
    <w:rsid w:val="00EE647E"/>
    <w:rsid w:val="00EF49E2"/>
    <w:rsid w:val="00F023FD"/>
    <w:rsid w:val="00F03B45"/>
    <w:rsid w:val="00F04F8E"/>
    <w:rsid w:val="00F07E64"/>
    <w:rsid w:val="00F13D95"/>
    <w:rsid w:val="00F15D14"/>
    <w:rsid w:val="00F170F2"/>
    <w:rsid w:val="00F20D75"/>
    <w:rsid w:val="00F211E8"/>
    <w:rsid w:val="00F32677"/>
    <w:rsid w:val="00F356DC"/>
    <w:rsid w:val="00F374A1"/>
    <w:rsid w:val="00F37DFE"/>
    <w:rsid w:val="00F40064"/>
    <w:rsid w:val="00F44F17"/>
    <w:rsid w:val="00F45CFE"/>
    <w:rsid w:val="00F50853"/>
    <w:rsid w:val="00F50D9F"/>
    <w:rsid w:val="00F51DD7"/>
    <w:rsid w:val="00F524A5"/>
    <w:rsid w:val="00F53E8E"/>
    <w:rsid w:val="00F54C49"/>
    <w:rsid w:val="00F55206"/>
    <w:rsid w:val="00F57864"/>
    <w:rsid w:val="00F60A03"/>
    <w:rsid w:val="00F6113B"/>
    <w:rsid w:val="00F64D7D"/>
    <w:rsid w:val="00F72A33"/>
    <w:rsid w:val="00F72BC2"/>
    <w:rsid w:val="00F77B1E"/>
    <w:rsid w:val="00F821CF"/>
    <w:rsid w:val="00F82878"/>
    <w:rsid w:val="00F90ED7"/>
    <w:rsid w:val="00F913E2"/>
    <w:rsid w:val="00F93AA9"/>
    <w:rsid w:val="00F96162"/>
    <w:rsid w:val="00F976F4"/>
    <w:rsid w:val="00F97780"/>
    <w:rsid w:val="00FA2C9E"/>
    <w:rsid w:val="00FB3A8E"/>
    <w:rsid w:val="00FB5F5D"/>
    <w:rsid w:val="00FB617A"/>
    <w:rsid w:val="00FC42CC"/>
    <w:rsid w:val="00FC59B0"/>
    <w:rsid w:val="00FC68C8"/>
    <w:rsid w:val="00FC7D56"/>
    <w:rsid w:val="00FD20E7"/>
    <w:rsid w:val="00FD4953"/>
    <w:rsid w:val="00FD645D"/>
    <w:rsid w:val="00FD752D"/>
    <w:rsid w:val="00FD7B1E"/>
    <w:rsid w:val="00FE075F"/>
    <w:rsid w:val="00FE1500"/>
    <w:rsid w:val="00FE2184"/>
    <w:rsid w:val="00FE38A1"/>
    <w:rsid w:val="00FE686E"/>
    <w:rsid w:val="00FE6F7F"/>
    <w:rsid w:val="00FF6F38"/>
    <w:rsid w:val="00FF7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72CE53"/>
  <w15:chartTrackingRefBased/>
  <w15:docId w15:val="{ACBCF160-3FD7-4C5F-8D8D-A43244EE0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D93A51"/>
    <w:pPr>
      <w:spacing w:after="0" w:line="240" w:lineRule="auto"/>
    </w:pPr>
    <w:rPr>
      <w:rFonts w:ascii="Times New Roman" w:eastAsia="Times New Roman" w:hAnsi="Times New Roman" w:cs="Times New Roman"/>
      <w:szCs w:val="24"/>
    </w:rPr>
  </w:style>
  <w:style w:type="paragraph" w:styleId="ListParagraph">
    <w:name w:val="List Paragraph"/>
    <w:basedOn w:val="Normal"/>
    <w:uiPriority w:val="34"/>
    <w:qFormat/>
    <w:rsid w:val="00E374F7"/>
    <w:pPr>
      <w:ind w:left="720"/>
      <w:contextualSpacing/>
    </w:pPr>
  </w:style>
  <w:style w:type="paragraph" w:styleId="FootnoteText">
    <w:name w:val="footnote text"/>
    <w:basedOn w:val="Normal"/>
    <w:link w:val="FootnoteTextChar"/>
    <w:uiPriority w:val="99"/>
    <w:semiHidden/>
    <w:unhideWhenUsed/>
    <w:rsid w:val="006D3A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3ADC"/>
    <w:rPr>
      <w:sz w:val="20"/>
      <w:szCs w:val="20"/>
    </w:rPr>
  </w:style>
  <w:style w:type="character" w:styleId="FootnoteReference">
    <w:name w:val="footnote reference"/>
    <w:basedOn w:val="DefaultParagraphFont"/>
    <w:uiPriority w:val="99"/>
    <w:semiHidden/>
    <w:unhideWhenUsed/>
    <w:rsid w:val="006D3ADC"/>
    <w:rPr>
      <w:vertAlign w:val="superscript"/>
    </w:rPr>
  </w:style>
  <w:style w:type="character" w:styleId="Hyperlink">
    <w:name w:val="Hyperlink"/>
    <w:basedOn w:val="DefaultParagraphFont"/>
    <w:uiPriority w:val="99"/>
    <w:unhideWhenUsed/>
    <w:rsid w:val="00534D46"/>
    <w:rPr>
      <w:color w:val="0563C1" w:themeColor="hyperlink"/>
      <w:u w:val="single"/>
    </w:rPr>
  </w:style>
  <w:style w:type="character" w:styleId="UnresolvedMention">
    <w:name w:val="Unresolved Mention"/>
    <w:basedOn w:val="DefaultParagraphFont"/>
    <w:uiPriority w:val="99"/>
    <w:semiHidden/>
    <w:unhideWhenUsed/>
    <w:rsid w:val="00534D46"/>
    <w:rPr>
      <w:color w:val="808080"/>
      <w:shd w:val="clear" w:color="auto" w:fill="E6E6E6"/>
    </w:rPr>
  </w:style>
  <w:style w:type="paragraph" w:styleId="Header">
    <w:name w:val="header"/>
    <w:basedOn w:val="Normal"/>
    <w:link w:val="HeaderChar"/>
    <w:uiPriority w:val="99"/>
    <w:unhideWhenUsed/>
    <w:rsid w:val="00016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EC5"/>
  </w:style>
  <w:style w:type="paragraph" w:styleId="Footer">
    <w:name w:val="footer"/>
    <w:basedOn w:val="Normal"/>
    <w:link w:val="FooterChar"/>
    <w:uiPriority w:val="99"/>
    <w:unhideWhenUsed/>
    <w:rsid w:val="00016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culture/books/historybookreviews/3573612/Ordinary-men-in-the-line-of-fire.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ain.ulst.ac.uk/sutton/tables/Year.html" TargetMode="External"/><Relationship Id="rId5" Type="http://schemas.openxmlformats.org/officeDocument/2006/relationships/webSettings" Target="webSettings.xml"/><Relationship Id="rId10" Type="http://schemas.openxmlformats.org/officeDocument/2006/relationships/hyperlink" Target="http://www.telegraph.co.uk/news/1526147/Juries-to-return-as-Diplock-courts-axed.html" TargetMode="External"/><Relationship Id="rId4" Type="http://schemas.openxmlformats.org/officeDocument/2006/relationships/settings" Target="settings.xml"/><Relationship Id="rId9" Type="http://schemas.openxmlformats.org/officeDocument/2006/relationships/hyperlink" Target="http://www.independent.co.uk/news/uk/this-britain/northern-ireland-the-longest-tour-of-duty-is-over-5334311.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telegraph.co.uk/culture/books/historybookreviews/3573612/Ordinary-men-in-the-line-of-fire.html" TargetMode="External"/><Relationship Id="rId2" Type="http://schemas.openxmlformats.org/officeDocument/2006/relationships/hyperlink" Target="http://cain.ulst.ac.uk/sutton/tables/Year.html" TargetMode="External"/><Relationship Id="rId1" Type="http://schemas.openxmlformats.org/officeDocument/2006/relationships/hyperlink" Target="http://www.telegraph.co.uk/news/1526147/Juries-to-return-as-Diplock-courts-axed.html" TargetMode="External"/><Relationship Id="rId4" Type="http://schemas.openxmlformats.org/officeDocument/2006/relationships/hyperlink" Target="http://www.independent.co.uk/news/uk/this-britain/northern-ireland-the-longest-tour-of-duty-is-over-533431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73076A0-5FBB-43C9-B0D8-AA36B6676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3385</TotalTime>
  <Pages>8</Pages>
  <Words>3381</Words>
  <Characters>19273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950</cp:revision>
  <dcterms:created xsi:type="dcterms:W3CDTF">2017-10-03T16:13:00Z</dcterms:created>
  <dcterms:modified xsi:type="dcterms:W3CDTF">2017-12-02T11:34:00Z</dcterms:modified>
</cp:coreProperties>
</file>