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5676F0" w14:textId="77777777" w:rsidR="00876094" w:rsidRDefault="00876094" w:rsidP="006F2EEC">
      <w:pPr>
        <w:jc w:val="center"/>
        <w:rPr>
          <w:lang w:val="en-GB"/>
        </w:rPr>
      </w:pPr>
    </w:p>
    <w:p w14:paraId="0DEA500E" w14:textId="77777777" w:rsidR="00876094" w:rsidRDefault="00876094" w:rsidP="006F2EEC">
      <w:pPr>
        <w:jc w:val="center"/>
        <w:rPr>
          <w:lang w:val="en-GB"/>
        </w:rPr>
      </w:pPr>
    </w:p>
    <w:p w14:paraId="3BF2FEEE" w14:textId="77777777" w:rsidR="00876094" w:rsidRDefault="00876094" w:rsidP="006F2EEC">
      <w:pPr>
        <w:jc w:val="center"/>
        <w:rPr>
          <w:lang w:val="en-GB"/>
        </w:rPr>
      </w:pPr>
    </w:p>
    <w:p w14:paraId="27F90526" w14:textId="77777777" w:rsidR="00876094" w:rsidRDefault="00876094" w:rsidP="006F2EEC">
      <w:pPr>
        <w:jc w:val="center"/>
        <w:rPr>
          <w:lang w:val="en-GB"/>
        </w:rPr>
      </w:pPr>
    </w:p>
    <w:p w14:paraId="30AE2C37" w14:textId="742AC5F4" w:rsidR="001D7701" w:rsidRPr="00DE3D9B" w:rsidRDefault="006F2EEC" w:rsidP="006F2EEC">
      <w:pPr>
        <w:jc w:val="center"/>
        <w:rPr>
          <w:lang w:val="en-GB"/>
        </w:rPr>
      </w:pPr>
      <w:r w:rsidRPr="00DE3D9B">
        <w:rPr>
          <w:lang w:val="en-GB"/>
        </w:rPr>
        <w:drawing>
          <wp:anchor distT="0" distB="0" distL="114300" distR="114300" simplePos="0" relativeHeight="251658240" behindDoc="0" locked="0" layoutInCell="1" allowOverlap="1" wp14:anchorId="34623339" wp14:editId="3420BDBA">
            <wp:simplePos x="0" y="0"/>
            <wp:positionH relativeFrom="margin">
              <wp:align>center</wp:align>
            </wp:positionH>
            <wp:positionV relativeFrom="paragraph">
              <wp:posOffset>0</wp:posOffset>
            </wp:positionV>
            <wp:extent cx="2064385" cy="717550"/>
            <wp:effectExtent l="0" t="0" r="0" b="6350"/>
            <wp:wrapThrough wrapText="bothSides">
              <wp:wrapPolygon edited="0">
                <wp:start x="0" y="0"/>
                <wp:lineTo x="0" y="21218"/>
                <wp:lineTo x="21328" y="21218"/>
                <wp:lineTo x="21328" y="0"/>
                <wp:lineTo x="0" y="0"/>
              </wp:wrapPolygon>
            </wp:wrapThrough>
            <wp:docPr id="213630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3044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64385" cy="717550"/>
                    </a:xfrm>
                    <a:prstGeom prst="rect">
                      <a:avLst/>
                    </a:prstGeom>
                  </pic:spPr>
                </pic:pic>
              </a:graphicData>
            </a:graphic>
            <wp14:sizeRelH relativeFrom="margin">
              <wp14:pctWidth>0</wp14:pctWidth>
            </wp14:sizeRelH>
            <wp14:sizeRelV relativeFrom="margin">
              <wp14:pctHeight>0</wp14:pctHeight>
            </wp14:sizeRelV>
          </wp:anchor>
        </w:drawing>
      </w:r>
    </w:p>
    <w:p w14:paraId="420750D2" w14:textId="77777777" w:rsidR="006F2EEC" w:rsidRPr="00DE3D9B" w:rsidRDefault="006F2EEC">
      <w:pPr>
        <w:rPr>
          <w:lang w:val="en-GB"/>
        </w:rPr>
      </w:pPr>
    </w:p>
    <w:p w14:paraId="74B678AD" w14:textId="1B8A61EB" w:rsidR="006F2EEC" w:rsidRPr="00DE3D9B" w:rsidRDefault="006F2EEC" w:rsidP="006F2EEC">
      <w:pPr>
        <w:jc w:val="center"/>
        <w:rPr>
          <w:b/>
          <w:bCs/>
          <w:sz w:val="32"/>
          <w:szCs w:val="32"/>
          <w:lang w:val="en-GB"/>
        </w:rPr>
      </w:pPr>
      <w:r w:rsidRPr="00DE3D9B">
        <w:rPr>
          <w:b/>
          <w:bCs/>
          <w:sz w:val="32"/>
          <w:szCs w:val="32"/>
          <w:lang w:val="en-GB"/>
        </w:rPr>
        <w:t>Programme: MSc/</w:t>
      </w:r>
      <w:proofErr w:type="spellStart"/>
      <w:r w:rsidRPr="00DE3D9B">
        <w:rPr>
          <w:b/>
          <w:bCs/>
          <w:sz w:val="32"/>
          <w:szCs w:val="32"/>
          <w:lang w:val="en-GB"/>
        </w:rPr>
        <w:t>PgDip</w:t>
      </w:r>
      <w:proofErr w:type="spellEnd"/>
      <w:r w:rsidRPr="00DE3D9B">
        <w:rPr>
          <w:b/>
          <w:bCs/>
          <w:sz w:val="32"/>
          <w:szCs w:val="32"/>
          <w:lang w:val="en-GB"/>
        </w:rPr>
        <w:t>/PgCert Cybersecurity and Digital Forensics</w:t>
      </w:r>
    </w:p>
    <w:p w14:paraId="228A8678" w14:textId="7208D036" w:rsidR="006F2EEC" w:rsidRPr="00DE3D9B" w:rsidRDefault="006F2EEC" w:rsidP="006F2EEC">
      <w:pPr>
        <w:jc w:val="center"/>
        <w:rPr>
          <w:b/>
          <w:bCs/>
          <w:sz w:val="32"/>
          <w:szCs w:val="32"/>
          <w:lang w:val="en-GB"/>
        </w:rPr>
      </w:pPr>
      <w:r w:rsidRPr="00DE3D9B">
        <w:rPr>
          <w:b/>
          <w:bCs/>
          <w:sz w:val="32"/>
          <w:szCs w:val="32"/>
          <w:lang w:val="en-GB"/>
        </w:rPr>
        <w:t>Module: Data Security, Governance and Compliance</w:t>
      </w:r>
    </w:p>
    <w:p w14:paraId="4C5F24C2" w14:textId="30D0F1FB" w:rsidR="006F2EEC" w:rsidRPr="00DE3D9B" w:rsidRDefault="006F2EEC" w:rsidP="006F2EEC">
      <w:pPr>
        <w:jc w:val="center"/>
        <w:rPr>
          <w:b/>
          <w:bCs/>
          <w:sz w:val="32"/>
          <w:szCs w:val="32"/>
          <w:lang w:val="en-GB"/>
        </w:rPr>
      </w:pPr>
      <w:r w:rsidRPr="00DE3D9B">
        <w:rPr>
          <w:b/>
          <w:bCs/>
          <w:sz w:val="32"/>
          <w:szCs w:val="32"/>
          <w:lang w:val="en-GB"/>
        </w:rPr>
        <w:t>Module code: ACCA7028</w:t>
      </w:r>
    </w:p>
    <w:p w14:paraId="5E26F5F0" w14:textId="2FC4778F" w:rsidR="006F2EEC" w:rsidRPr="00DE3D9B" w:rsidRDefault="006F2EEC" w:rsidP="006F2EEC">
      <w:pPr>
        <w:jc w:val="center"/>
        <w:rPr>
          <w:b/>
          <w:bCs/>
          <w:sz w:val="28"/>
          <w:szCs w:val="28"/>
          <w:u w:val="single"/>
          <w:lang w:val="en-GB"/>
        </w:rPr>
      </w:pPr>
      <w:r w:rsidRPr="00DE3D9B">
        <w:rPr>
          <w:b/>
          <w:bCs/>
          <w:sz w:val="28"/>
          <w:szCs w:val="28"/>
          <w:u w:val="single"/>
          <w:lang w:val="en-GB"/>
        </w:rPr>
        <w:t xml:space="preserve">Assignment Title: Apply the principles and practices of Data </w:t>
      </w:r>
      <w:r w:rsidRPr="00DE3D9B">
        <w:rPr>
          <w:b/>
          <w:bCs/>
          <w:sz w:val="28"/>
          <w:szCs w:val="28"/>
          <w:u w:val="single"/>
          <w:lang w:val="en-GB"/>
        </w:rPr>
        <w:t>Security</w:t>
      </w:r>
      <w:r w:rsidRPr="00DE3D9B">
        <w:rPr>
          <w:b/>
          <w:bCs/>
          <w:sz w:val="28"/>
          <w:szCs w:val="28"/>
          <w:u w:val="single"/>
          <w:lang w:val="en-GB"/>
        </w:rPr>
        <w:t>, Governance</w:t>
      </w:r>
      <w:r w:rsidRPr="00DE3D9B">
        <w:rPr>
          <w:b/>
          <w:bCs/>
          <w:sz w:val="28"/>
          <w:szCs w:val="28"/>
          <w:u w:val="single"/>
          <w:lang w:val="en-GB"/>
        </w:rPr>
        <w:t>,</w:t>
      </w:r>
      <w:r w:rsidRPr="00DE3D9B">
        <w:rPr>
          <w:b/>
          <w:bCs/>
          <w:sz w:val="28"/>
          <w:szCs w:val="28"/>
          <w:u w:val="single"/>
          <w:lang w:val="en-GB"/>
        </w:rPr>
        <w:t xml:space="preserve"> an</w:t>
      </w:r>
      <w:r w:rsidRPr="00DE3D9B">
        <w:rPr>
          <w:b/>
          <w:bCs/>
          <w:sz w:val="28"/>
          <w:szCs w:val="28"/>
          <w:u w:val="single"/>
          <w:lang w:val="en-GB"/>
        </w:rPr>
        <w:t xml:space="preserve">d </w:t>
      </w:r>
      <w:r w:rsidRPr="00DE3D9B">
        <w:rPr>
          <w:b/>
          <w:bCs/>
          <w:sz w:val="28"/>
          <w:szCs w:val="28"/>
          <w:u w:val="single"/>
          <w:lang w:val="en-GB"/>
        </w:rPr>
        <w:t>Compliance</w:t>
      </w:r>
      <w:r w:rsidRPr="00DE3D9B">
        <w:rPr>
          <w:b/>
          <w:bCs/>
          <w:sz w:val="28"/>
          <w:szCs w:val="28"/>
          <w:u w:val="single"/>
          <w:lang w:val="en-GB"/>
        </w:rPr>
        <w:t xml:space="preserve"> </w:t>
      </w:r>
      <w:r w:rsidRPr="00DE3D9B">
        <w:rPr>
          <w:b/>
          <w:bCs/>
          <w:sz w:val="28"/>
          <w:szCs w:val="28"/>
          <w:u w:val="single"/>
          <w:lang w:val="en-GB"/>
        </w:rPr>
        <w:t>based on a given scenario</w:t>
      </w:r>
    </w:p>
    <w:p w14:paraId="5A80761A" w14:textId="2C06A914" w:rsidR="006F2EEC" w:rsidRPr="00DE3D9B" w:rsidRDefault="006F2EEC" w:rsidP="006F2EEC">
      <w:pPr>
        <w:jc w:val="center"/>
        <w:rPr>
          <w:b/>
          <w:bCs/>
          <w:sz w:val="28"/>
          <w:szCs w:val="28"/>
          <w:lang w:val="en-GB"/>
        </w:rPr>
      </w:pPr>
      <w:r w:rsidRPr="00DE3D9B">
        <w:rPr>
          <w:b/>
          <w:bCs/>
          <w:sz w:val="28"/>
          <w:szCs w:val="28"/>
          <w:lang w:val="en-GB"/>
        </w:rPr>
        <w:t>Internal Verifier: Dr. Suresh Shanmugasundaram</w:t>
      </w:r>
    </w:p>
    <w:p w14:paraId="5A92DFCD" w14:textId="4CF34FE8" w:rsidR="006F2EEC" w:rsidRPr="00DE3D9B" w:rsidRDefault="006F2EEC" w:rsidP="006F2EEC">
      <w:pPr>
        <w:jc w:val="center"/>
        <w:rPr>
          <w:b/>
          <w:bCs/>
          <w:sz w:val="28"/>
          <w:szCs w:val="28"/>
          <w:lang w:val="en-GB"/>
        </w:rPr>
      </w:pPr>
      <w:r w:rsidRPr="00DE3D9B">
        <w:rPr>
          <w:b/>
          <w:bCs/>
          <w:sz w:val="28"/>
          <w:szCs w:val="28"/>
          <w:lang w:val="en-GB"/>
        </w:rPr>
        <w:t xml:space="preserve">Student </w:t>
      </w:r>
      <w:r w:rsidRPr="00DE3D9B">
        <w:rPr>
          <w:b/>
          <w:bCs/>
          <w:sz w:val="28"/>
          <w:szCs w:val="28"/>
          <w:lang w:val="en-GB"/>
        </w:rPr>
        <w:t>N</w:t>
      </w:r>
      <w:r w:rsidRPr="00DE3D9B">
        <w:rPr>
          <w:b/>
          <w:bCs/>
          <w:sz w:val="28"/>
          <w:szCs w:val="28"/>
          <w:lang w:val="en-GB"/>
        </w:rPr>
        <w:t>ame:</w:t>
      </w:r>
    </w:p>
    <w:p w14:paraId="100D4F05" w14:textId="0B8C9429" w:rsidR="006F2EEC" w:rsidRPr="00DE3D9B" w:rsidRDefault="006F2EEC" w:rsidP="006F2EEC">
      <w:pPr>
        <w:jc w:val="center"/>
        <w:rPr>
          <w:b/>
          <w:bCs/>
          <w:sz w:val="28"/>
          <w:szCs w:val="28"/>
          <w:lang w:val="en-GB"/>
        </w:rPr>
      </w:pPr>
      <w:r w:rsidRPr="00DE3D9B">
        <w:rPr>
          <w:b/>
          <w:bCs/>
          <w:sz w:val="28"/>
          <w:szCs w:val="28"/>
          <w:lang w:val="en-GB"/>
        </w:rPr>
        <w:t xml:space="preserve">Student ID </w:t>
      </w:r>
      <w:r w:rsidRPr="00DE3D9B">
        <w:rPr>
          <w:b/>
          <w:bCs/>
          <w:sz w:val="28"/>
          <w:szCs w:val="28"/>
          <w:lang w:val="en-GB"/>
        </w:rPr>
        <w:t>N</w:t>
      </w:r>
      <w:r w:rsidRPr="00DE3D9B">
        <w:rPr>
          <w:b/>
          <w:bCs/>
          <w:sz w:val="28"/>
          <w:szCs w:val="28"/>
          <w:lang w:val="en-GB"/>
        </w:rPr>
        <w:t>umber:</w:t>
      </w:r>
    </w:p>
    <w:p w14:paraId="2407E9F8" w14:textId="77777777" w:rsidR="006F2EEC" w:rsidRPr="00DE3D9B" w:rsidRDefault="006F2EEC" w:rsidP="006F2EEC">
      <w:pPr>
        <w:jc w:val="center"/>
        <w:rPr>
          <w:lang w:val="en-GB"/>
        </w:rPr>
      </w:pPr>
    </w:p>
    <w:p w14:paraId="24E30A15" w14:textId="77777777" w:rsidR="001D7701" w:rsidRPr="00DE3D9B" w:rsidRDefault="001D7701">
      <w:pPr>
        <w:rPr>
          <w:lang w:val="en-GB"/>
        </w:rPr>
      </w:pPr>
    </w:p>
    <w:p w14:paraId="350681C6" w14:textId="77777777" w:rsidR="001D7701" w:rsidRPr="00DE3D9B" w:rsidRDefault="001D7701">
      <w:pPr>
        <w:rPr>
          <w:lang w:val="en-GB"/>
        </w:rPr>
      </w:pPr>
    </w:p>
    <w:p w14:paraId="55AD60F8" w14:textId="77777777" w:rsidR="001D7701" w:rsidRPr="00DE3D9B" w:rsidRDefault="001D7701">
      <w:pPr>
        <w:rPr>
          <w:lang w:val="en-GB"/>
        </w:rPr>
      </w:pPr>
    </w:p>
    <w:p w14:paraId="776DF457" w14:textId="77777777" w:rsidR="001D7701" w:rsidRPr="00DE3D9B" w:rsidRDefault="00000000">
      <w:pPr>
        <w:rPr>
          <w:lang w:val="en-GB"/>
        </w:rPr>
      </w:pPr>
      <w:r w:rsidRPr="00DE3D9B">
        <w:rPr>
          <w:lang w:val="en-GB"/>
        </w:rPr>
        <w:br w:type="page"/>
      </w:r>
    </w:p>
    <w:p w14:paraId="066E9F4A" w14:textId="77777777" w:rsidR="006F2EEC" w:rsidRPr="00DE3D9B" w:rsidRDefault="006F2EEC" w:rsidP="006F2EEC">
      <w:pPr>
        <w:jc w:val="center"/>
        <w:rPr>
          <w:b/>
          <w:bCs/>
          <w:lang w:val="en-GB"/>
        </w:rPr>
      </w:pPr>
      <w:bookmarkStart w:id="0" w:name="_lcgksq2u5qqk" w:colFirst="0" w:colLast="0"/>
      <w:bookmarkEnd w:id="0"/>
      <w:r w:rsidRPr="00DE3D9B">
        <w:rPr>
          <w:b/>
          <w:bCs/>
          <w:lang w:val="en-GB"/>
        </w:rPr>
        <w:lastRenderedPageBreak/>
        <w:t>Executive Summary</w:t>
      </w:r>
    </w:p>
    <w:p w14:paraId="02FB41F2" w14:textId="07F76D49" w:rsidR="006F2EEC" w:rsidRPr="00DE3D9B" w:rsidRDefault="006F2EEC" w:rsidP="006F2EEC">
      <w:pPr>
        <w:rPr>
          <w:b/>
          <w:bCs/>
          <w:lang w:val="en-GB"/>
        </w:rPr>
      </w:pPr>
      <w:r w:rsidRPr="00DE3D9B">
        <w:rPr>
          <w:lang w:val="en-GB"/>
        </w:rPr>
        <w:t xml:space="preserve">This report examines the security, governance and compliance issues to which </w:t>
      </w:r>
      <w:proofErr w:type="spellStart"/>
      <w:r w:rsidRPr="00DE3D9B">
        <w:rPr>
          <w:lang w:val="en-GB"/>
        </w:rPr>
        <w:t>FinSure</w:t>
      </w:r>
      <w:proofErr w:type="spellEnd"/>
      <w:r w:rsidRPr="00DE3D9B">
        <w:rPr>
          <w:lang w:val="en-GB"/>
        </w:rPr>
        <w:t xml:space="preserve"> Bank (FSB) is prone and offers a solution to address the challenges in a unique manner. Since FSB is a user of cloud solutions and the BYOD policy, the report shows that implementing a multi-layered security system, such as data encryption, multi-factor authentication, and threat monitoring, is needed. It suggests the detailed governance framework which consists of the security control and compliance boards to cater to the regulatory demands. Another point mentioned in the report concerns the necessity of a powerful vendor risk management program and a continuous training program for employees so that the third-party integrations may be secure and human error minimized. Such measures will ensure that FSB </w:t>
      </w:r>
      <w:r w:rsidRPr="00DE3D9B">
        <w:rPr>
          <w:lang w:val="en-GB"/>
        </w:rPr>
        <w:t>maintains sensitive data integrity, compliance with regulations, and operational resilience</w:t>
      </w:r>
      <w:r w:rsidRPr="00DE3D9B">
        <w:rPr>
          <w:lang w:val="en-GB"/>
        </w:rPr>
        <w:t>.</w:t>
      </w:r>
      <w:r w:rsidRPr="00DE3D9B">
        <w:rPr>
          <w:lang w:val="en-GB"/>
        </w:rPr>
        <w:br w:type="page"/>
      </w:r>
    </w:p>
    <w:sdt>
      <w:sdtPr>
        <w:rPr>
          <w:b/>
          <w:bCs/>
          <w:color w:val="auto"/>
          <w:lang w:val="en-GB"/>
        </w:rPr>
        <w:id w:val="333733975"/>
        <w:docPartObj>
          <w:docPartGallery w:val="Table of Contents"/>
          <w:docPartUnique/>
        </w:docPartObj>
      </w:sdtPr>
      <w:sdtEndPr>
        <w:rPr>
          <w:rFonts w:ascii="Times New Roman" w:eastAsia="Times New Roman" w:hAnsi="Times New Roman" w:cs="Times New Roman"/>
          <w:noProof/>
          <w:sz w:val="24"/>
          <w:szCs w:val="24"/>
          <w:lang w:eastAsia="en-IN"/>
        </w:rPr>
      </w:sdtEndPr>
      <w:sdtContent>
        <w:p w14:paraId="623B40C5" w14:textId="41663B00" w:rsidR="006F2EEC" w:rsidRPr="00DE3D9B" w:rsidRDefault="006F2EEC" w:rsidP="006F2EEC">
          <w:pPr>
            <w:pStyle w:val="TOCHeading"/>
            <w:spacing w:line="360" w:lineRule="auto"/>
            <w:jc w:val="center"/>
            <w:rPr>
              <w:rFonts w:ascii="Times New Roman" w:hAnsi="Times New Roman" w:cs="Times New Roman"/>
              <w:b/>
              <w:bCs/>
              <w:color w:val="auto"/>
              <w:sz w:val="24"/>
              <w:szCs w:val="24"/>
              <w:lang w:val="en-GB"/>
            </w:rPr>
          </w:pPr>
          <w:r w:rsidRPr="00DE3D9B">
            <w:rPr>
              <w:rFonts w:ascii="Times New Roman" w:hAnsi="Times New Roman" w:cs="Times New Roman"/>
              <w:b/>
              <w:bCs/>
              <w:color w:val="auto"/>
              <w:sz w:val="24"/>
              <w:szCs w:val="24"/>
              <w:lang w:val="en-GB"/>
            </w:rPr>
            <w:t>Table of Contents</w:t>
          </w:r>
        </w:p>
        <w:p w14:paraId="306F38D4" w14:textId="2234FA6B" w:rsidR="006F2EEC" w:rsidRPr="00DE3D9B" w:rsidRDefault="006F2EEC" w:rsidP="006F2EEC">
          <w:pPr>
            <w:pStyle w:val="TOC1"/>
            <w:tabs>
              <w:tab w:val="right" w:leader="dot" w:pos="9350"/>
            </w:tabs>
            <w:rPr>
              <w:noProof/>
              <w:lang w:val="en-GB"/>
            </w:rPr>
          </w:pPr>
          <w:r w:rsidRPr="00DE3D9B">
            <w:rPr>
              <w:lang w:val="en-GB"/>
            </w:rPr>
            <w:fldChar w:fldCharType="begin"/>
          </w:r>
          <w:r w:rsidRPr="00DE3D9B">
            <w:rPr>
              <w:lang w:val="en-GB"/>
            </w:rPr>
            <w:instrText xml:space="preserve"> TOC \o "1-3" \h \z \u </w:instrText>
          </w:r>
          <w:r w:rsidRPr="00DE3D9B">
            <w:rPr>
              <w:lang w:val="en-GB"/>
            </w:rPr>
            <w:fldChar w:fldCharType="separate"/>
          </w:r>
          <w:hyperlink w:anchor="_Toc227748782" w:history="1">
            <w:r w:rsidRPr="00DE3D9B">
              <w:rPr>
                <w:rStyle w:val="Hyperlink"/>
                <w:noProof/>
                <w:lang w:val="en-GB"/>
              </w:rPr>
              <w:t>1. Introduction</w:t>
            </w:r>
            <w:r w:rsidRPr="00DE3D9B">
              <w:rPr>
                <w:noProof/>
                <w:webHidden/>
                <w:lang w:val="en-GB"/>
              </w:rPr>
              <w:tab/>
            </w:r>
            <w:r w:rsidRPr="00DE3D9B">
              <w:rPr>
                <w:noProof/>
                <w:webHidden/>
                <w:lang w:val="en-GB"/>
              </w:rPr>
              <w:fldChar w:fldCharType="begin"/>
            </w:r>
            <w:r w:rsidRPr="00DE3D9B">
              <w:rPr>
                <w:noProof/>
                <w:webHidden/>
                <w:lang w:val="en-GB"/>
              </w:rPr>
              <w:instrText xml:space="preserve"> PAGEREF _Toc227748782 \h </w:instrText>
            </w:r>
            <w:r w:rsidRPr="00DE3D9B">
              <w:rPr>
                <w:noProof/>
                <w:webHidden/>
                <w:lang w:val="en-GB"/>
              </w:rPr>
            </w:r>
            <w:r w:rsidRPr="00DE3D9B">
              <w:rPr>
                <w:noProof/>
                <w:webHidden/>
                <w:lang w:val="en-GB"/>
              </w:rPr>
              <w:fldChar w:fldCharType="separate"/>
            </w:r>
            <w:r w:rsidRPr="00DE3D9B">
              <w:rPr>
                <w:noProof/>
                <w:webHidden/>
                <w:lang w:val="en-GB"/>
              </w:rPr>
              <w:t>4</w:t>
            </w:r>
            <w:r w:rsidRPr="00DE3D9B">
              <w:rPr>
                <w:noProof/>
                <w:webHidden/>
                <w:lang w:val="en-GB"/>
              </w:rPr>
              <w:fldChar w:fldCharType="end"/>
            </w:r>
          </w:hyperlink>
        </w:p>
        <w:p w14:paraId="35E3D836" w14:textId="37437681" w:rsidR="006F2EEC" w:rsidRPr="00DE3D9B" w:rsidRDefault="006F2EEC" w:rsidP="006F2EEC">
          <w:pPr>
            <w:pStyle w:val="TOC2"/>
            <w:tabs>
              <w:tab w:val="right" w:leader="dot" w:pos="9350"/>
            </w:tabs>
            <w:rPr>
              <w:noProof/>
              <w:lang w:val="en-GB"/>
            </w:rPr>
          </w:pPr>
          <w:hyperlink w:anchor="_Toc227748783" w:history="1">
            <w:r w:rsidRPr="00DE3D9B">
              <w:rPr>
                <w:rStyle w:val="Hyperlink"/>
                <w:noProof/>
                <w:lang w:val="en-GB"/>
              </w:rPr>
              <w:t>1.1 Context</w:t>
            </w:r>
            <w:r w:rsidRPr="00DE3D9B">
              <w:rPr>
                <w:noProof/>
                <w:webHidden/>
                <w:lang w:val="en-GB"/>
              </w:rPr>
              <w:tab/>
            </w:r>
            <w:r w:rsidRPr="00DE3D9B">
              <w:rPr>
                <w:noProof/>
                <w:webHidden/>
                <w:lang w:val="en-GB"/>
              </w:rPr>
              <w:fldChar w:fldCharType="begin"/>
            </w:r>
            <w:r w:rsidRPr="00DE3D9B">
              <w:rPr>
                <w:noProof/>
                <w:webHidden/>
                <w:lang w:val="en-GB"/>
              </w:rPr>
              <w:instrText xml:space="preserve"> PAGEREF _Toc227748783 \h </w:instrText>
            </w:r>
            <w:r w:rsidRPr="00DE3D9B">
              <w:rPr>
                <w:noProof/>
                <w:webHidden/>
                <w:lang w:val="en-GB"/>
              </w:rPr>
            </w:r>
            <w:r w:rsidRPr="00DE3D9B">
              <w:rPr>
                <w:noProof/>
                <w:webHidden/>
                <w:lang w:val="en-GB"/>
              </w:rPr>
              <w:fldChar w:fldCharType="separate"/>
            </w:r>
            <w:r w:rsidRPr="00DE3D9B">
              <w:rPr>
                <w:noProof/>
                <w:webHidden/>
                <w:lang w:val="en-GB"/>
              </w:rPr>
              <w:t>4</w:t>
            </w:r>
            <w:r w:rsidRPr="00DE3D9B">
              <w:rPr>
                <w:noProof/>
                <w:webHidden/>
                <w:lang w:val="en-GB"/>
              </w:rPr>
              <w:fldChar w:fldCharType="end"/>
            </w:r>
          </w:hyperlink>
        </w:p>
        <w:p w14:paraId="00EA5621" w14:textId="775DB719" w:rsidR="006F2EEC" w:rsidRPr="00DE3D9B" w:rsidRDefault="006F2EEC" w:rsidP="006F2EEC">
          <w:pPr>
            <w:pStyle w:val="TOC2"/>
            <w:tabs>
              <w:tab w:val="right" w:leader="dot" w:pos="9350"/>
            </w:tabs>
            <w:rPr>
              <w:noProof/>
              <w:lang w:val="en-GB"/>
            </w:rPr>
          </w:pPr>
          <w:hyperlink w:anchor="_Toc227748784" w:history="1">
            <w:r w:rsidRPr="00DE3D9B">
              <w:rPr>
                <w:rStyle w:val="Hyperlink"/>
                <w:noProof/>
                <w:lang w:val="en-GB"/>
              </w:rPr>
              <w:t>1.2 Purpose of the Report</w:t>
            </w:r>
            <w:r w:rsidRPr="00DE3D9B">
              <w:rPr>
                <w:noProof/>
                <w:webHidden/>
                <w:lang w:val="en-GB"/>
              </w:rPr>
              <w:tab/>
            </w:r>
            <w:r w:rsidRPr="00DE3D9B">
              <w:rPr>
                <w:noProof/>
                <w:webHidden/>
                <w:lang w:val="en-GB"/>
              </w:rPr>
              <w:fldChar w:fldCharType="begin"/>
            </w:r>
            <w:r w:rsidRPr="00DE3D9B">
              <w:rPr>
                <w:noProof/>
                <w:webHidden/>
                <w:lang w:val="en-GB"/>
              </w:rPr>
              <w:instrText xml:space="preserve"> PAGEREF _Toc227748784 \h </w:instrText>
            </w:r>
            <w:r w:rsidRPr="00DE3D9B">
              <w:rPr>
                <w:noProof/>
                <w:webHidden/>
                <w:lang w:val="en-GB"/>
              </w:rPr>
            </w:r>
            <w:r w:rsidRPr="00DE3D9B">
              <w:rPr>
                <w:noProof/>
                <w:webHidden/>
                <w:lang w:val="en-GB"/>
              </w:rPr>
              <w:fldChar w:fldCharType="separate"/>
            </w:r>
            <w:r w:rsidRPr="00DE3D9B">
              <w:rPr>
                <w:noProof/>
                <w:webHidden/>
                <w:lang w:val="en-GB"/>
              </w:rPr>
              <w:t>4</w:t>
            </w:r>
            <w:r w:rsidRPr="00DE3D9B">
              <w:rPr>
                <w:noProof/>
                <w:webHidden/>
                <w:lang w:val="en-GB"/>
              </w:rPr>
              <w:fldChar w:fldCharType="end"/>
            </w:r>
          </w:hyperlink>
        </w:p>
        <w:p w14:paraId="38F6E08B" w14:textId="5A3D420C" w:rsidR="006F2EEC" w:rsidRPr="00DE3D9B" w:rsidRDefault="006F2EEC" w:rsidP="006F2EEC">
          <w:pPr>
            <w:pStyle w:val="TOC2"/>
            <w:tabs>
              <w:tab w:val="right" w:leader="dot" w:pos="9350"/>
            </w:tabs>
            <w:rPr>
              <w:noProof/>
              <w:lang w:val="en-GB"/>
            </w:rPr>
          </w:pPr>
          <w:hyperlink w:anchor="_Toc227748785" w:history="1">
            <w:r w:rsidRPr="00DE3D9B">
              <w:rPr>
                <w:rStyle w:val="Hyperlink"/>
                <w:noProof/>
                <w:lang w:val="en-GB"/>
              </w:rPr>
              <w:t>1.3 Report Structure</w:t>
            </w:r>
            <w:r w:rsidRPr="00DE3D9B">
              <w:rPr>
                <w:noProof/>
                <w:webHidden/>
                <w:lang w:val="en-GB"/>
              </w:rPr>
              <w:tab/>
            </w:r>
            <w:r w:rsidRPr="00DE3D9B">
              <w:rPr>
                <w:noProof/>
                <w:webHidden/>
                <w:lang w:val="en-GB"/>
              </w:rPr>
              <w:fldChar w:fldCharType="begin"/>
            </w:r>
            <w:r w:rsidRPr="00DE3D9B">
              <w:rPr>
                <w:noProof/>
                <w:webHidden/>
                <w:lang w:val="en-GB"/>
              </w:rPr>
              <w:instrText xml:space="preserve"> PAGEREF _Toc227748785 \h </w:instrText>
            </w:r>
            <w:r w:rsidRPr="00DE3D9B">
              <w:rPr>
                <w:noProof/>
                <w:webHidden/>
                <w:lang w:val="en-GB"/>
              </w:rPr>
            </w:r>
            <w:r w:rsidRPr="00DE3D9B">
              <w:rPr>
                <w:noProof/>
                <w:webHidden/>
                <w:lang w:val="en-GB"/>
              </w:rPr>
              <w:fldChar w:fldCharType="separate"/>
            </w:r>
            <w:r w:rsidRPr="00DE3D9B">
              <w:rPr>
                <w:noProof/>
                <w:webHidden/>
                <w:lang w:val="en-GB"/>
              </w:rPr>
              <w:t>4</w:t>
            </w:r>
            <w:r w:rsidRPr="00DE3D9B">
              <w:rPr>
                <w:noProof/>
                <w:webHidden/>
                <w:lang w:val="en-GB"/>
              </w:rPr>
              <w:fldChar w:fldCharType="end"/>
            </w:r>
          </w:hyperlink>
        </w:p>
        <w:p w14:paraId="721102F2" w14:textId="6EFFE922" w:rsidR="006F2EEC" w:rsidRPr="00DE3D9B" w:rsidRDefault="006F2EEC" w:rsidP="006F2EEC">
          <w:pPr>
            <w:pStyle w:val="TOC1"/>
            <w:tabs>
              <w:tab w:val="right" w:leader="dot" w:pos="9350"/>
            </w:tabs>
            <w:rPr>
              <w:noProof/>
              <w:lang w:val="en-GB"/>
            </w:rPr>
          </w:pPr>
          <w:hyperlink w:anchor="_Toc227748786" w:history="1">
            <w:r w:rsidRPr="00DE3D9B">
              <w:rPr>
                <w:rStyle w:val="Hyperlink"/>
                <w:noProof/>
                <w:lang w:val="en-GB"/>
              </w:rPr>
              <w:t>2. Literature Review</w:t>
            </w:r>
            <w:r w:rsidRPr="00DE3D9B">
              <w:rPr>
                <w:noProof/>
                <w:webHidden/>
                <w:lang w:val="en-GB"/>
              </w:rPr>
              <w:tab/>
            </w:r>
            <w:r w:rsidRPr="00DE3D9B">
              <w:rPr>
                <w:noProof/>
                <w:webHidden/>
                <w:lang w:val="en-GB"/>
              </w:rPr>
              <w:fldChar w:fldCharType="begin"/>
            </w:r>
            <w:r w:rsidRPr="00DE3D9B">
              <w:rPr>
                <w:noProof/>
                <w:webHidden/>
                <w:lang w:val="en-GB"/>
              </w:rPr>
              <w:instrText xml:space="preserve"> PAGEREF _Toc227748786 \h </w:instrText>
            </w:r>
            <w:r w:rsidRPr="00DE3D9B">
              <w:rPr>
                <w:noProof/>
                <w:webHidden/>
                <w:lang w:val="en-GB"/>
              </w:rPr>
            </w:r>
            <w:r w:rsidRPr="00DE3D9B">
              <w:rPr>
                <w:noProof/>
                <w:webHidden/>
                <w:lang w:val="en-GB"/>
              </w:rPr>
              <w:fldChar w:fldCharType="separate"/>
            </w:r>
            <w:r w:rsidRPr="00DE3D9B">
              <w:rPr>
                <w:noProof/>
                <w:webHidden/>
                <w:lang w:val="en-GB"/>
              </w:rPr>
              <w:t>4</w:t>
            </w:r>
            <w:r w:rsidRPr="00DE3D9B">
              <w:rPr>
                <w:noProof/>
                <w:webHidden/>
                <w:lang w:val="en-GB"/>
              </w:rPr>
              <w:fldChar w:fldCharType="end"/>
            </w:r>
          </w:hyperlink>
        </w:p>
        <w:p w14:paraId="11AAEA0A" w14:textId="0E06B906" w:rsidR="006F2EEC" w:rsidRPr="00DE3D9B" w:rsidRDefault="006F2EEC" w:rsidP="006F2EEC">
          <w:pPr>
            <w:pStyle w:val="TOC2"/>
            <w:tabs>
              <w:tab w:val="right" w:leader="dot" w:pos="9350"/>
            </w:tabs>
            <w:rPr>
              <w:noProof/>
              <w:lang w:val="en-GB"/>
            </w:rPr>
          </w:pPr>
          <w:hyperlink w:anchor="_Toc227748787" w:history="1">
            <w:r w:rsidRPr="00DE3D9B">
              <w:rPr>
                <w:rStyle w:val="Hyperlink"/>
                <w:noProof/>
                <w:lang w:val="en-GB"/>
              </w:rPr>
              <w:t>2.1 Overview of Data Security, Governance, and Compliance Frameworks</w:t>
            </w:r>
            <w:r w:rsidRPr="00DE3D9B">
              <w:rPr>
                <w:noProof/>
                <w:webHidden/>
                <w:lang w:val="en-GB"/>
              </w:rPr>
              <w:tab/>
            </w:r>
            <w:r w:rsidRPr="00DE3D9B">
              <w:rPr>
                <w:noProof/>
                <w:webHidden/>
                <w:lang w:val="en-GB"/>
              </w:rPr>
              <w:fldChar w:fldCharType="begin"/>
            </w:r>
            <w:r w:rsidRPr="00DE3D9B">
              <w:rPr>
                <w:noProof/>
                <w:webHidden/>
                <w:lang w:val="en-GB"/>
              </w:rPr>
              <w:instrText xml:space="preserve"> PAGEREF _Toc227748787 \h </w:instrText>
            </w:r>
            <w:r w:rsidRPr="00DE3D9B">
              <w:rPr>
                <w:noProof/>
                <w:webHidden/>
                <w:lang w:val="en-GB"/>
              </w:rPr>
            </w:r>
            <w:r w:rsidRPr="00DE3D9B">
              <w:rPr>
                <w:noProof/>
                <w:webHidden/>
                <w:lang w:val="en-GB"/>
              </w:rPr>
              <w:fldChar w:fldCharType="separate"/>
            </w:r>
            <w:r w:rsidRPr="00DE3D9B">
              <w:rPr>
                <w:noProof/>
                <w:webHidden/>
                <w:lang w:val="en-GB"/>
              </w:rPr>
              <w:t>4</w:t>
            </w:r>
            <w:r w:rsidRPr="00DE3D9B">
              <w:rPr>
                <w:noProof/>
                <w:webHidden/>
                <w:lang w:val="en-GB"/>
              </w:rPr>
              <w:fldChar w:fldCharType="end"/>
            </w:r>
          </w:hyperlink>
        </w:p>
        <w:p w14:paraId="64E1394D" w14:textId="7729D7DC" w:rsidR="006F2EEC" w:rsidRPr="00DE3D9B" w:rsidRDefault="006F2EEC" w:rsidP="006F2EEC">
          <w:pPr>
            <w:pStyle w:val="TOC2"/>
            <w:tabs>
              <w:tab w:val="right" w:leader="dot" w:pos="9350"/>
            </w:tabs>
            <w:rPr>
              <w:noProof/>
              <w:lang w:val="en-GB"/>
            </w:rPr>
          </w:pPr>
          <w:hyperlink w:anchor="_Toc227748788" w:history="1">
            <w:r w:rsidRPr="00DE3D9B">
              <w:rPr>
                <w:rStyle w:val="Hyperlink"/>
                <w:noProof/>
                <w:lang w:val="en-GB"/>
              </w:rPr>
              <w:t>2.2 Risk Management in Security Frameworks</w:t>
            </w:r>
            <w:r w:rsidRPr="00DE3D9B">
              <w:rPr>
                <w:noProof/>
                <w:webHidden/>
                <w:lang w:val="en-GB"/>
              </w:rPr>
              <w:tab/>
            </w:r>
            <w:r w:rsidRPr="00DE3D9B">
              <w:rPr>
                <w:noProof/>
                <w:webHidden/>
                <w:lang w:val="en-GB"/>
              </w:rPr>
              <w:fldChar w:fldCharType="begin"/>
            </w:r>
            <w:r w:rsidRPr="00DE3D9B">
              <w:rPr>
                <w:noProof/>
                <w:webHidden/>
                <w:lang w:val="en-GB"/>
              </w:rPr>
              <w:instrText xml:space="preserve"> PAGEREF _Toc227748788 \h </w:instrText>
            </w:r>
            <w:r w:rsidRPr="00DE3D9B">
              <w:rPr>
                <w:noProof/>
                <w:webHidden/>
                <w:lang w:val="en-GB"/>
              </w:rPr>
            </w:r>
            <w:r w:rsidRPr="00DE3D9B">
              <w:rPr>
                <w:noProof/>
                <w:webHidden/>
                <w:lang w:val="en-GB"/>
              </w:rPr>
              <w:fldChar w:fldCharType="separate"/>
            </w:r>
            <w:r w:rsidRPr="00DE3D9B">
              <w:rPr>
                <w:noProof/>
                <w:webHidden/>
                <w:lang w:val="en-GB"/>
              </w:rPr>
              <w:t>6</w:t>
            </w:r>
            <w:r w:rsidRPr="00DE3D9B">
              <w:rPr>
                <w:noProof/>
                <w:webHidden/>
                <w:lang w:val="en-GB"/>
              </w:rPr>
              <w:fldChar w:fldCharType="end"/>
            </w:r>
          </w:hyperlink>
        </w:p>
        <w:p w14:paraId="2F603D9A" w14:textId="2A5A621A" w:rsidR="006F2EEC" w:rsidRPr="00DE3D9B" w:rsidRDefault="006F2EEC" w:rsidP="006F2EEC">
          <w:pPr>
            <w:pStyle w:val="TOC2"/>
            <w:tabs>
              <w:tab w:val="right" w:leader="dot" w:pos="9350"/>
            </w:tabs>
            <w:rPr>
              <w:noProof/>
              <w:lang w:val="en-GB"/>
            </w:rPr>
          </w:pPr>
          <w:hyperlink w:anchor="_Toc227748789" w:history="1">
            <w:r w:rsidRPr="00DE3D9B">
              <w:rPr>
                <w:rStyle w:val="Hyperlink"/>
                <w:noProof/>
                <w:lang w:val="en-GB"/>
              </w:rPr>
              <w:t>2.3 Security Policies and Standards</w:t>
            </w:r>
            <w:r w:rsidRPr="00DE3D9B">
              <w:rPr>
                <w:noProof/>
                <w:webHidden/>
                <w:lang w:val="en-GB"/>
              </w:rPr>
              <w:tab/>
            </w:r>
            <w:r w:rsidRPr="00DE3D9B">
              <w:rPr>
                <w:noProof/>
                <w:webHidden/>
                <w:lang w:val="en-GB"/>
              </w:rPr>
              <w:fldChar w:fldCharType="begin"/>
            </w:r>
            <w:r w:rsidRPr="00DE3D9B">
              <w:rPr>
                <w:noProof/>
                <w:webHidden/>
                <w:lang w:val="en-GB"/>
              </w:rPr>
              <w:instrText xml:space="preserve"> PAGEREF _Toc227748789 \h </w:instrText>
            </w:r>
            <w:r w:rsidRPr="00DE3D9B">
              <w:rPr>
                <w:noProof/>
                <w:webHidden/>
                <w:lang w:val="en-GB"/>
              </w:rPr>
            </w:r>
            <w:r w:rsidRPr="00DE3D9B">
              <w:rPr>
                <w:noProof/>
                <w:webHidden/>
                <w:lang w:val="en-GB"/>
              </w:rPr>
              <w:fldChar w:fldCharType="separate"/>
            </w:r>
            <w:r w:rsidRPr="00DE3D9B">
              <w:rPr>
                <w:noProof/>
                <w:webHidden/>
                <w:lang w:val="en-GB"/>
              </w:rPr>
              <w:t>6</w:t>
            </w:r>
            <w:r w:rsidRPr="00DE3D9B">
              <w:rPr>
                <w:noProof/>
                <w:webHidden/>
                <w:lang w:val="en-GB"/>
              </w:rPr>
              <w:fldChar w:fldCharType="end"/>
            </w:r>
          </w:hyperlink>
        </w:p>
        <w:p w14:paraId="1A2815BD" w14:textId="0106EEAD" w:rsidR="006F2EEC" w:rsidRPr="00DE3D9B" w:rsidRDefault="006F2EEC" w:rsidP="006F2EEC">
          <w:pPr>
            <w:pStyle w:val="TOC2"/>
            <w:tabs>
              <w:tab w:val="right" w:leader="dot" w:pos="9350"/>
            </w:tabs>
            <w:rPr>
              <w:noProof/>
              <w:lang w:val="en-GB"/>
            </w:rPr>
          </w:pPr>
          <w:hyperlink w:anchor="_Toc227748790" w:history="1">
            <w:r w:rsidRPr="00DE3D9B">
              <w:rPr>
                <w:rStyle w:val="Hyperlink"/>
                <w:noProof/>
                <w:lang w:val="en-GB"/>
              </w:rPr>
              <w:t>2.4 Service Level Agreements (SLAs)</w:t>
            </w:r>
            <w:r w:rsidRPr="00DE3D9B">
              <w:rPr>
                <w:noProof/>
                <w:webHidden/>
                <w:lang w:val="en-GB"/>
              </w:rPr>
              <w:tab/>
            </w:r>
            <w:r w:rsidRPr="00DE3D9B">
              <w:rPr>
                <w:noProof/>
                <w:webHidden/>
                <w:lang w:val="en-GB"/>
              </w:rPr>
              <w:fldChar w:fldCharType="begin"/>
            </w:r>
            <w:r w:rsidRPr="00DE3D9B">
              <w:rPr>
                <w:noProof/>
                <w:webHidden/>
                <w:lang w:val="en-GB"/>
              </w:rPr>
              <w:instrText xml:space="preserve"> PAGEREF _Toc227748790 \h </w:instrText>
            </w:r>
            <w:r w:rsidRPr="00DE3D9B">
              <w:rPr>
                <w:noProof/>
                <w:webHidden/>
                <w:lang w:val="en-GB"/>
              </w:rPr>
            </w:r>
            <w:r w:rsidRPr="00DE3D9B">
              <w:rPr>
                <w:noProof/>
                <w:webHidden/>
                <w:lang w:val="en-GB"/>
              </w:rPr>
              <w:fldChar w:fldCharType="separate"/>
            </w:r>
            <w:r w:rsidRPr="00DE3D9B">
              <w:rPr>
                <w:noProof/>
                <w:webHidden/>
                <w:lang w:val="en-GB"/>
              </w:rPr>
              <w:t>8</w:t>
            </w:r>
            <w:r w:rsidRPr="00DE3D9B">
              <w:rPr>
                <w:noProof/>
                <w:webHidden/>
                <w:lang w:val="en-GB"/>
              </w:rPr>
              <w:fldChar w:fldCharType="end"/>
            </w:r>
          </w:hyperlink>
        </w:p>
        <w:p w14:paraId="0ED6B081" w14:textId="32729B0B" w:rsidR="006F2EEC" w:rsidRPr="00DE3D9B" w:rsidRDefault="006F2EEC" w:rsidP="006F2EEC">
          <w:pPr>
            <w:pStyle w:val="TOC2"/>
            <w:tabs>
              <w:tab w:val="right" w:leader="dot" w:pos="9350"/>
            </w:tabs>
            <w:rPr>
              <w:noProof/>
              <w:lang w:val="en-GB"/>
            </w:rPr>
          </w:pPr>
          <w:hyperlink w:anchor="_Toc227748791" w:history="1">
            <w:r w:rsidRPr="00DE3D9B">
              <w:rPr>
                <w:rStyle w:val="Hyperlink"/>
                <w:noProof/>
                <w:lang w:val="en-GB"/>
              </w:rPr>
              <w:t>2.5 Literature Gap</w:t>
            </w:r>
            <w:r w:rsidRPr="00DE3D9B">
              <w:rPr>
                <w:noProof/>
                <w:webHidden/>
                <w:lang w:val="en-GB"/>
              </w:rPr>
              <w:tab/>
            </w:r>
            <w:r w:rsidRPr="00DE3D9B">
              <w:rPr>
                <w:noProof/>
                <w:webHidden/>
                <w:lang w:val="en-GB"/>
              </w:rPr>
              <w:fldChar w:fldCharType="begin"/>
            </w:r>
            <w:r w:rsidRPr="00DE3D9B">
              <w:rPr>
                <w:noProof/>
                <w:webHidden/>
                <w:lang w:val="en-GB"/>
              </w:rPr>
              <w:instrText xml:space="preserve"> PAGEREF _Toc227748791 \h </w:instrText>
            </w:r>
            <w:r w:rsidRPr="00DE3D9B">
              <w:rPr>
                <w:noProof/>
                <w:webHidden/>
                <w:lang w:val="en-GB"/>
              </w:rPr>
            </w:r>
            <w:r w:rsidRPr="00DE3D9B">
              <w:rPr>
                <w:noProof/>
                <w:webHidden/>
                <w:lang w:val="en-GB"/>
              </w:rPr>
              <w:fldChar w:fldCharType="separate"/>
            </w:r>
            <w:r w:rsidRPr="00DE3D9B">
              <w:rPr>
                <w:noProof/>
                <w:webHidden/>
                <w:lang w:val="en-GB"/>
              </w:rPr>
              <w:t>8</w:t>
            </w:r>
            <w:r w:rsidRPr="00DE3D9B">
              <w:rPr>
                <w:noProof/>
                <w:webHidden/>
                <w:lang w:val="en-GB"/>
              </w:rPr>
              <w:fldChar w:fldCharType="end"/>
            </w:r>
          </w:hyperlink>
        </w:p>
        <w:p w14:paraId="5D3E0B38" w14:textId="6FC33FDE" w:rsidR="006F2EEC" w:rsidRPr="00DE3D9B" w:rsidRDefault="006F2EEC" w:rsidP="006F2EEC">
          <w:pPr>
            <w:pStyle w:val="TOC1"/>
            <w:tabs>
              <w:tab w:val="right" w:leader="dot" w:pos="9350"/>
            </w:tabs>
            <w:rPr>
              <w:noProof/>
              <w:lang w:val="en-GB"/>
            </w:rPr>
          </w:pPr>
          <w:hyperlink w:anchor="_Toc227748792" w:history="1">
            <w:r w:rsidRPr="00DE3D9B">
              <w:rPr>
                <w:rStyle w:val="Hyperlink"/>
                <w:noProof/>
                <w:lang w:val="en-GB"/>
              </w:rPr>
              <w:t>3. Designing the Security Framework for FinSure Bank</w:t>
            </w:r>
            <w:r w:rsidRPr="00DE3D9B">
              <w:rPr>
                <w:noProof/>
                <w:webHidden/>
                <w:lang w:val="en-GB"/>
              </w:rPr>
              <w:tab/>
            </w:r>
            <w:r w:rsidRPr="00DE3D9B">
              <w:rPr>
                <w:noProof/>
                <w:webHidden/>
                <w:lang w:val="en-GB"/>
              </w:rPr>
              <w:fldChar w:fldCharType="begin"/>
            </w:r>
            <w:r w:rsidRPr="00DE3D9B">
              <w:rPr>
                <w:noProof/>
                <w:webHidden/>
                <w:lang w:val="en-GB"/>
              </w:rPr>
              <w:instrText xml:space="preserve"> PAGEREF _Toc227748792 \h </w:instrText>
            </w:r>
            <w:r w:rsidRPr="00DE3D9B">
              <w:rPr>
                <w:noProof/>
                <w:webHidden/>
                <w:lang w:val="en-GB"/>
              </w:rPr>
            </w:r>
            <w:r w:rsidRPr="00DE3D9B">
              <w:rPr>
                <w:noProof/>
                <w:webHidden/>
                <w:lang w:val="en-GB"/>
              </w:rPr>
              <w:fldChar w:fldCharType="separate"/>
            </w:r>
            <w:r w:rsidRPr="00DE3D9B">
              <w:rPr>
                <w:noProof/>
                <w:webHidden/>
                <w:lang w:val="en-GB"/>
              </w:rPr>
              <w:t>8</w:t>
            </w:r>
            <w:r w:rsidRPr="00DE3D9B">
              <w:rPr>
                <w:noProof/>
                <w:webHidden/>
                <w:lang w:val="en-GB"/>
              </w:rPr>
              <w:fldChar w:fldCharType="end"/>
            </w:r>
          </w:hyperlink>
        </w:p>
        <w:p w14:paraId="304152B0" w14:textId="3CECCA16" w:rsidR="006F2EEC" w:rsidRPr="00DE3D9B" w:rsidRDefault="006F2EEC" w:rsidP="006F2EEC">
          <w:pPr>
            <w:pStyle w:val="TOC2"/>
            <w:tabs>
              <w:tab w:val="right" w:leader="dot" w:pos="9350"/>
            </w:tabs>
            <w:rPr>
              <w:noProof/>
              <w:lang w:val="en-GB"/>
            </w:rPr>
          </w:pPr>
          <w:hyperlink w:anchor="_Toc227748793" w:history="1">
            <w:r w:rsidRPr="00DE3D9B">
              <w:rPr>
                <w:rStyle w:val="Hyperlink"/>
                <w:noProof/>
                <w:lang w:val="en-GB"/>
              </w:rPr>
              <w:t>3.1 Security Policies Design</w:t>
            </w:r>
            <w:r w:rsidRPr="00DE3D9B">
              <w:rPr>
                <w:noProof/>
                <w:webHidden/>
                <w:lang w:val="en-GB"/>
              </w:rPr>
              <w:tab/>
            </w:r>
            <w:r w:rsidRPr="00DE3D9B">
              <w:rPr>
                <w:noProof/>
                <w:webHidden/>
                <w:lang w:val="en-GB"/>
              </w:rPr>
              <w:fldChar w:fldCharType="begin"/>
            </w:r>
            <w:r w:rsidRPr="00DE3D9B">
              <w:rPr>
                <w:noProof/>
                <w:webHidden/>
                <w:lang w:val="en-GB"/>
              </w:rPr>
              <w:instrText xml:space="preserve"> PAGEREF _Toc227748793 \h </w:instrText>
            </w:r>
            <w:r w:rsidRPr="00DE3D9B">
              <w:rPr>
                <w:noProof/>
                <w:webHidden/>
                <w:lang w:val="en-GB"/>
              </w:rPr>
            </w:r>
            <w:r w:rsidRPr="00DE3D9B">
              <w:rPr>
                <w:noProof/>
                <w:webHidden/>
                <w:lang w:val="en-GB"/>
              </w:rPr>
              <w:fldChar w:fldCharType="separate"/>
            </w:r>
            <w:r w:rsidRPr="00DE3D9B">
              <w:rPr>
                <w:noProof/>
                <w:webHidden/>
                <w:lang w:val="en-GB"/>
              </w:rPr>
              <w:t>8</w:t>
            </w:r>
            <w:r w:rsidRPr="00DE3D9B">
              <w:rPr>
                <w:noProof/>
                <w:webHidden/>
                <w:lang w:val="en-GB"/>
              </w:rPr>
              <w:fldChar w:fldCharType="end"/>
            </w:r>
          </w:hyperlink>
        </w:p>
        <w:p w14:paraId="550E00A1" w14:textId="2FE00738" w:rsidR="006F2EEC" w:rsidRPr="00DE3D9B" w:rsidRDefault="006F2EEC" w:rsidP="006F2EEC">
          <w:pPr>
            <w:pStyle w:val="TOC2"/>
            <w:tabs>
              <w:tab w:val="right" w:leader="dot" w:pos="9350"/>
            </w:tabs>
            <w:rPr>
              <w:noProof/>
              <w:lang w:val="en-GB"/>
            </w:rPr>
          </w:pPr>
          <w:hyperlink w:anchor="_Toc227748794" w:history="1">
            <w:r w:rsidRPr="00DE3D9B">
              <w:rPr>
                <w:rStyle w:val="Hyperlink"/>
                <w:noProof/>
                <w:lang w:val="en-GB"/>
              </w:rPr>
              <w:t>3.2 Risk Management Strategy</w:t>
            </w:r>
            <w:r w:rsidRPr="00DE3D9B">
              <w:rPr>
                <w:noProof/>
                <w:webHidden/>
                <w:lang w:val="en-GB"/>
              </w:rPr>
              <w:tab/>
            </w:r>
            <w:r w:rsidRPr="00DE3D9B">
              <w:rPr>
                <w:noProof/>
                <w:webHidden/>
                <w:lang w:val="en-GB"/>
              </w:rPr>
              <w:fldChar w:fldCharType="begin"/>
            </w:r>
            <w:r w:rsidRPr="00DE3D9B">
              <w:rPr>
                <w:noProof/>
                <w:webHidden/>
                <w:lang w:val="en-GB"/>
              </w:rPr>
              <w:instrText xml:space="preserve"> PAGEREF _Toc227748794 \h </w:instrText>
            </w:r>
            <w:r w:rsidRPr="00DE3D9B">
              <w:rPr>
                <w:noProof/>
                <w:webHidden/>
                <w:lang w:val="en-GB"/>
              </w:rPr>
            </w:r>
            <w:r w:rsidRPr="00DE3D9B">
              <w:rPr>
                <w:noProof/>
                <w:webHidden/>
                <w:lang w:val="en-GB"/>
              </w:rPr>
              <w:fldChar w:fldCharType="separate"/>
            </w:r>
            <w:r w:rsidRPr="00DE3D9B">
              <w:rPr>
                <w:noProof/>
                <w:webHidden/>
                <w:lang w:val="en-GB"/>
              </w:rPr>
              <w:t>9</w:t>
            </w:r>
            <w:r w:rsidRPr="00DE3D9B">
              <w:rPr>
                <w:noProof/>
                <w:webHidden/>
                <w:lang w:val="en-GB"/>
              </w:rPr>
              <w:fldChar w:fldCharType="end"/>
            </w:r>
          </w:hyperlink>
        </w:p>
        <w:p w14:paraId="153B0066" w14:textId="4D5AC9E5" w:rsidR="006F2EEC" w:rsidRPr="00DE3D9B" w:rsidRDefault="006F2EEC" w:rsidP="006F2EEC">
          <w:pPr>
            <w:pStyle w:val="TOC2"/>
            <w:tabs>
              <w:tab w:val="right" w:leader="dot" w:pos="9350"/>
            </w:tabs>
            <w:rPr>
              <w:noProof/>
              <w:lang w:val="en-GB"/>
            </w:rPr>
          </w:pPr>
          <w:hyperlink w:anchor="_Toc227748795" w:history="1">
            <w:r w:rsidRPr="00DE3D9B">
              <w:rPr>
                <w:rStyle w:val="Hyperlink"/>
                <w:noProof/>
                <w:lang w:val="en-GB"/>
              </w:rPr>
              <w:t>3.3 Contingency Planning and Incident Response</w:t>
            </w:r>
            <w:r w:rsidRPr="00DE3D9B">
              <w:rPr>
                <w:noProof/>
                <w:webHidden/>
                <w:lang w:val="en-GB"/>
              </w:rPr>
              <w:tab/>
            </w:r>
            <w:r w:rsidRPr="00DE3D9B">
              <w:rPr>
                <w:noProof/>
                <w:webHidden/>
                <w:lang w:val="en-GB"/>
              </w:rPr>
              <w:fldChar w:fldCharType="begin"/>
            </w:r>
            <w:r w:rsidRPr="00DE3D9B">
              <w:rPr>
                <w:noProof/>
                <w:webHidden/>
                <w:lang w:val="en-GB"/>
              </w:rPr>
              <w:instrText xml:space="preserve"> PAGEREF _Toc227748795 \h </w:instrText>
            </w:r>
            <w:r w:rsidRPr="00DE3D9B">
              <w:rPr>
                <w:noProof/>
                <w:webHidden/>
                <w:lang w:val="en-GB"/>
              </w:rPr>
            </w:r>
            <w:r w:rsidRPr="00DE3D9B">
              <w:rPr>
                <w:noProof/>
                <w:webHidden/>
                <w:lang w:val="en-GB"/>
              </w:rPr>
              <w:fldChar w:fldCharType="separate"/>
            </w:r>
            <w:r w:rsidRPr="00DE3D9B">
              <w:rPr>
                <w:noProof/>
                <w:webHidden/>
                <w:lang w:val="en-GB"/>
              </w:rPr>
              <w:t>10</w:t>
            </w:r>
            <w:r w:rsidRPr="00DE3D9B">
              <w:rPr>
                <w:noProof/>
                <w:webHidden/>
                <w:lang w:val="en-GB"/>
              </w:rPr>
              <w:fldChar w:fldCharType="end"/>
            </w:r>
          </w:hyperlink>
        </w:p>
        <w:p w14:paraId="138B0FB7" w14:textId="33D824BF" w:rsidR="006F2EEC" w:rsidRPr="00DE3D9B" w:rsidRDefault="006F2EEC" w:rsidP="006F2EEC">
          <w:pPr>
            <w:pStyle w:val="TOC2"/>
            <w:tabs>
              <w:tab w:val="right" w:leader="dot" w:pos="9350"/>
            </w:tabs>
            <w:rPr>
              <w:noProof/>
              <w:lang w:val="en-GB"/>
            </w:rPr>
          </w:pPr>
          <w:hyperlink w:anchor="_Toc227748796" w:history="1">
            <w:r w:rsidRPr="00DE3D9B">
              <w:rPr>
                <w:rStyle w:val="Hyperlink"/>
                <w:noProof/>
                <w:lang w:val="en-GB"/>
              </w:rPr>
              <w:t>3.4 Security Management Models and Practices</w:t>
            </w:r>
            <w:r w:rsidRPr="00DE3D9B">
              <w:rPr>
                <w:noProof/>
                <w:webHidden/>
                <w:lang w:val="en-GB"/>
              </w:rPr>
              <w:tab/>
            </w:r>
            <w:r w:rsidRPr="00DE3D9B">
              <w:rPr>
                <w:noProof/>
                <w:webHidden/>
                <w:lang w:val="en-GB"/>
              </w:rPr>
              <w:fldChar w:fldCharType="begin"/>
            </w:r>
            <w:r w:rsidRPr="00DE3D9B">
              <w:rPr>
                <w:noProof/>
                <w:webHidden/>
                <w:lang w:val="en-GB"/>
              </w:rPr>
              <w:instrText xml:space="preserve"> PAGEREF _Toc227748796 \h </w:instrText>
            </w:r>
            <w:r w:rsidRPr="00DE3D9B">
              <w:rPr>
                <w:noProof/>
                <w:webHidden/>
                <w:lang w:val="en-GB"/>
              </w:rPr>
            </w:r>
            <w:r w:rsidRPr="00DE3D9B">
              <w:rPr>
                <w:noProof/>
                <w:webHidden/>
                <w:lang w:val="en-GB"/>
              </w:rPr>
              <w:fldChar w:fldCharType="separate"/>
            </w:r>
            <w:r w:rsidRPr="00DE3D9B">
              <w:rPr>
                <w:noProof/>
                <w:webHidden/>
                <w:lang w:val="en-GB"/>
              </w:rPr>
              <w:t>11</w:t>
            </w:r>
            <w:r w:rsidRPr="00DE3D9B">
              <w:rPr>
                <w:noProof/>
                <w:webHidden/>
                <w:lang w:val="en-GB"/>
              </w:rPr>
              <w:fldChar w:fldCharType="end"/>
            </w:r>
          </w:hyperlink>
        </w:p>
        <w:p w14:paraId="58E69DF8" w14:textId="41094269" w:rsidR="006F2EEC" w:rsidRPr="00DE3D9B" w:rsidRDefault="006F2EEC" w:rsidP="006F2EEC">
          <w:pPr>
            <w:pStyle w:val="TOC1"/>
            <w:tabs>
              <w:tab w:val="right" w:leader="dot" w:pos="9350"/>
            </w:tabs>
            <w:rPr>
              <w:noProof/>
              <w:lang w:val="en-GB"/>
            </w:rPr>
          </w:pPr>
          <w:hyperlink w:anchor="_Toc227748797" w:history="1">
            <w:r w:rsidRPr="00DE3D9B">
              <w:rPr>
                <w:rStyle w:val="Hyperlink"/>
                <w:noProof/>
                <w:lang w:val="en-GB"/>
              </w:rPr>
              <w:t>4. Critique and Analysis of Updated Regulations and Standards</w:t>
            </w:r>
            <w:r w:rsidRPr="00DE3D9B">
              <w:rPr>
                <w:noProof/>
                <w:webHidden/>
                <w:lang w:val="en-GB"/>
              </w:rPr>
              <w:tab/>
            </w:r>
            <w:r w:rsidRPr="00DE3D9B">
              <w:rPr>
                <w:noProof/>
                <w:webHidden/>
                <w:lang w:val="en-GB"/>
              </w:rPr>
              <w:fldChar w:fldCharType="begin"/>
            </w:r>
            <w:r w:rsidRPr="00DE3D9B">
              <w:rPr>
                <w:noProof/>
                <w:webHidden/>
                <w:lang w:val="en-GB"/>
              </w:rPr>
              <w:instrText xml:space="preserve"> PAGEREF _Toc227748797 \h </w:instrText>
            </w:r>
            <w:r w:rsidRPr="00DE3D9B">
              <w:rPr>
                <w:noProof/>
                <w:webHidden/>
                <w:lang w:val="en-GB"/>
              </w:rPr>
            </w:r>
            <w:r w:rsidRPr="00DE3D9B">
              <w:rPr>
                <w:noProof/>
                <w:webHidden/>
                <w:lang w:val="en-GB"/>
              </w:rPr>
              <w:fldChar w:fldCharType="separate"/>
            </w:r>
            <w:r w:rsidRPr="00DE3D9B">
              <w:rPr>
                <w:noProof/>
                <w:webHidden/>
                <w:lang w:val="en-GB"/>
              </w:rPr>
              <w:t>12</w:t>
            </w:r>
            <w:r w:rsidRPr="00DE3D9B">
              <w:rPr>
                <w:noProof/>
                <w:webHidden/>
                <w:lang w:val="en-GB"/>
              </w:rPr>
              <w:fldChar w:fldCharType="end"/>
            </w:r>
          </w:hyperlink>
        </w:p>
        <w:p w14:paraId="22471FAB" w14:textId="574FA11B" w:rsidR="006F2EEC" w:rsidRPr="00DE3D9B" w:rsidRDefault="006F2EEC" w:rsidP="006F2EEC">
          <w:pPr>
            <w:pStyle w:val="TOC2"/>
            <w:tabs>
              <w:tab w:val="right" w:leader="dot" w:pos="9350"/>
            </w:tabs>
            <w:rPr>
              <w:noProof/>
              <w:lang w:val="en-GB"/>
            </w:rPr>
          </w:pPr>
          <w:hyperlink w:anchor="_Toc227748798" w:history="1">
            <w:r w:rsidRPr="00DE3D9B">
              <w:rPr>
                <w:rStyle w:val="Hyperlink"/>
                <w:noProof/>
                <w:lang w:val="en-GB"/>
              </w:rPr>
              <w:t>4.1 Constantly Updating Regulations and Standards is Crucial</w:t>
            </w:r>
            <w:r w:rsidRPr="00DE3D9B">
              <w:rPr>
                <w:noProof/>
                <w:webHidden/>
                <w:lang w:val="en-GB"/>
              </w:rPr>
              <w:tab/>
            </w:r>
            <w:r w:rsidRPr="00DE3D9B">
              <w:rPr>
                <w:noProof/>
                <w:webHidden/>
                <w:lang w:val="en-GB"/>
              </w:rPr>
              <w:fldChar w:fldCharType="begin"/>
            </w:r>
            <w:r w:rsidRPr="00DE3D9B">
              <w:rPr>
                <w:noProof/>
                <w:webHidden/>
                <w:lang w:val="en-GB"/>
              </w:rPr>
              <w:instrText xml:space="preserve"> PAGEREF _Toc227748798 \h </w:instrText>
            </w:r>
            <w:r w:rsidRPr="00DE3D9B">
              <w:rPr>
                <w:noProof/>
                <w:webHidden/>
                <w:lang w:val="en-GB"/>
              </w:rPr>
            </w:r>
            <w:r w:rsidRPr="00DE3D9B">
              <w:rPr>
                <w:noProof/>
                <w:webHidden/>
                <w:lang w:val="en-GB"/>
              </w:rPr>
              <w:fldChar w:fldCharType="separate"/>
            </w:r>
            <w:r w:rsidRPr="00DE3D9B">
              <w:rPr>
                <w:noProof/>
                <w:webHidden/>
                <w:lang w:val="en-GB"/>
              </w:rPr>
              <w:t>12</w:t>
            </w:r>
            <w:r w:rsidRPr="00DE3D9B">
              <w:rPr>
                <w:noProof/>
                <w:webHidden/>
                <w:lang w:val="en-GB"/>
              </w:rPr>
              <w:fldChar w:fldCharType="end"/>
            </w:r>
          </w:hyperlink>
        </w:p>
        <w:p w14:paraId="1D969E2B" w14:textId="691F26AC" w:rsidR="006F2EEC" w:rsidRPr="00DE3D9B" w:rsidRDefault="006F2EEC" w:rsidP="006F2EEC">
          <w:pPr>
            <w:pStyle w:val="TOC2"/>
            <w:tabs>
              <w:tab w:val="right" w:leader="dot" w:pos="9350"/>
            </w:tabs>
            <w:rPr>
              <w:noProof/>
              <w:lang w:val="en-GB"/>
            </w:rPr>
          </w:pPr>
          <w:hyperlink w:anchor="_Toc227748799" w:history="1">
            <w:r w:rsidRPr="00DE3D9B">
              <w:rPr>
                <w:rStyle w:val="Hyperlink"/>
                <w:noProof/>
                <w:lang w:val="en-GB"/>
              </w:rPr>
              <w:t>4.2 Case Study Analysis: Real-World Examples of Regulatory Changes</w:t>
            </w:r>
            <w:r w:rsidRPr="00DE3D9B">
              <w:rPr>
                <w:noProof/>
                <w:webHidden/>
                <w:lang w:val="en-GB"/>
              </w:rPr>
              <w:tab/>
            </w:r>
            <w:r w:rsidRPr="00DE3D9B">
              <w:rPr>
                <w:noProof/>
                <w:webHidden/>
                <w:lang w:val="en-GB"/>
              </w:rPr>
              <w:fldChar w:fldCharType="begin"/>
            </w:r>
            <w:r w:rsidRPr="00DE3D9B">
              <w:rPr>
                <w:noProof/>
                <w:webHidden/>
                <w:lang w:val="en-GB"/>
              </w:rPr>
              <w:instrText xml:space="preserve"> PAGEREF _Toc227748799 \h </w:instrText>
            </w:r>
            <w:r w:rsidRPr="00DE3D9B">
              <w:rPr>
                <w:noProof/>
                <w:webHidden/>
                <w:lang w:val="en-GB"/>
              </w:rPr>
            </w:r>
            <w:r w:rsidRPr="00DE3D9B">
              <w:rPr>
                <w:noProof/>
                <w:webHidden/>
                <w:lang w:val="en-GB"/>
              </w:rPr>
              <w:fldChar w:fldCharType="separate"/>
            </w:r>
            <w:r w:rsidRPr="00DE3D9B">
              <w:rPr>
                <w:noProof/>
                <w:webHidden/>
                <w:lang w:val="en-GB"/>
              </w:rPr>
              <w:t>13</w:t>
            </w:r>
            <w:r w:rsidRPr="00DE3D9B">
              <w:rPr>
                <w:noProof/>
                <w:webHidden/>
                <w:lang w:val="en-GB"/>
              </w:rPr>
              <w:fldChar w:fldCharType="end"/>
            </w:r>
          </w:hyperlink>
        </w:p>
        <w:p w14:paraId="363E9031" w14:textId="19BFB129" w:rsidR="006F2EEC" w:rsidRPr="00DE3D9B" w:rsidRDefault="006F2EEC" w:rsidP="006F2EEC">
          <w:pPr>
            <w:pStyle w:val="TOC2"/>
            <w:tabs>
              <w:tab w:val="right" w:leader="dot" w:pos="9350"/>
            </w:tabs>
            <w:rPr>
              <w:noProof/>
              <w:lang w:val="en-GB"/>
            </w:rPr>
          </w:pPr>
          <w:hyperlink w:anchor="_Toc227748800" w:history="1">
            <w:r w:rsidRPr="00DE3D9B">
              <w:rPr>
                <w:rStyle w:val="Hyperlink"/>
                <w:noProof/>
                <w:lang w:val="en-GB"/>
              </w:rPr>
              <w:t>4.3 Impact of Regulation on FinSure Bank (FSB)</w:t>
            </w:r>
            <w:r w:rsidRPr="00DE3D9B">
              <w:rPr>
                <w:noProof/>
                <w:webHidden/>
                <w:lang w:val="en-GB"/>
              </w:rPr>
              <w:tab/>
            </w:r>
            <w:r w:rsidRPr="00DE3D9B">
              <w:rPr>
                <w:noProof/>
                <w:webHidden/>
                <w:lang w:val="en-GB"/>
              </w:rPr>
              <w:fldChar w:fldCharType="begin"/>
            </w:r>
            <w:r w:rsidRPr="00DE3D9B">
              <w:rPr>
                <w:noProof/>
                <w:webHidden/>
                <w:lang w:val="en-GB"/>
              </w:rPr>
              <w:instrText xml:space="preserve"> PAGEREF _Toc227748800 \h </w:instrText>
            </w:r>
            <w:r w:rsidRPr="00DE3D9B">
              <w:rPr>
                <w:noProof/>
                <w:webHidden/>
                <w:lang w:val="en-GB"/>
              </w:rPr>
            </w:r>
            <w:r w:rsidRPr="00DE3D9B">
              <w:rPr>
                <w:noProof/>
                <w:webHidden/>
                <w:lang w:val="en-GB"/>
              </w:rPr>
              <w:fldChar w:fldCharType="separate"/>
            </w:r>
            <w:r w:rsidRPr="00DE3D9B">
              <w:rPr>
                <w:noProof/>
                <w:webHidden/>
                <w:lang w:val="en-GB"/>
              </w:rPr>
              <w:t>13</w:t>
            </w:r>
            <w:r w:rsidRPr="00DE3D9B">
              <w:rPr>
                <w:noProof/>
                <w:webHidden/>
                <w:lang w:val="en-GB"/>
              </w:rPr>
              <w:fldChar w:fldCharType="end"/>
            </w:r>
          </w:hyperlink>
        </w:p>
        <w:p w14:paraId="192E86F6" w14:textId="0874C7B9" w:rsidR="006F2EEC" w:rsidRPr="00DE3D9B" w:rsidRDefault="006F2EEC" w:rsidP="006F2EEC">
          <w:pPr>
            <w:pStyle w:val="TOC1"/>
            <w:tabs>
              <w:tab w:val="right" w:leader="dot" w:pos="9350"/>
            </w:tabs>
            <w:rPr>
              <w:noProof/>
              <w:lang w:val="en-GB"/>
            </w:rPr>
          </w:pPr>
          <w:hyperlink w:anchor="_Toc227748801" w:history="1">
            <w:r w:rsidRPr="00DE3D9B">
              <w:rPr>
                <w:rStyle w:val="Hyperlink"/>
                <w:noProof/>
                <w:lang w:val="en-GB"/>
              </w:rPr>
              <w:t>5. Application to FinSure Bank by Designing a Customized Approach</w:t>
            </w:r>
            <w:r w:rsidRPr="00DE3D9B">
              <w:rPr>
                <w:noProof/>
                <w:webHidden/>
                <w:lang w:val="en-GB"/>
              </w:rPr>
              <w:tab/>
            </w:r>
            <w:r w:rsidRPr="00DE3D9B">
              <w:rPr>
                <w:noProof/>
                <w:webHidden/>
                <w:lang w:val="en-GB"/>
              </w:rPr>
              <w:fldChar w:fldCharType="begin"/>
            </w:r>
            <w:r w:rsidRPr="00DE3D9B">
              <w:rPr>
                <w:noProof/>
                <w:webHidden/>
                <w:lang w:val="en-GB"/>
              </w:rPr>
              <w:instrText xml:space="preserve"> PAGEREF _Toc227748801 \h </w:instrText>
            </w:r>
            <w:r w:rsidRPr="00DE3D9B">
              <w:rPr>
                <w:noProof/>
                <w:webHidden/>
                <w:lang w:val="en-GB"/>
              </w:rPr>
            </w:r>
            <w:r w:rsidRPr="00DE3D9B">
              <w:rPr>
                <w:noProof/>
                <w:webHidden/>
                <w:lang w:val="en-GB"/>
              </w:rPr>
              <w:fldChar w:fldCharType="separate"/>
            </w:r>
            <w:r w:rsidRPr="00DE3D9B">
              <w:rPr>
                <w:noProof/>
                <w:webHidden/>
                <w:lang w:val="en-GB"/>
              </w:rPr>
              <w:t>13</w:t>
            </w:r>
            <w:r w:rsidRPr="00DE3D9B">
              <w:rPr>
                <w:noProof/>
                <w:webHidden/>
                <w:lang w:val="en-GB"/>
              </w:rPr>
              <w:fldChar w:fldCharType="end"/>
            </w:r>
          </w:hyperlink>
        </w:p>
        <w:p w14:paraId="28FC5912" w14:textId="4CEC8113" w:rsidR="006F2EEC" w:rsidRPr="00DE3D9B" w:rsidRDefault="006F2EEC" w:rsidP="006F2EEC">
          <w:pPr>
            <w:pStyle w:val="TOC2"/>
            <w:tabs>
              <w:tab w:val="right" w:leader="dot" w:pos="9350"/>
            </w:tabs>
            <w:rPr>
              <w:noProof/>
              <w:lang w:val="en-GB"/>
            </w:rPr>
          </w:pPr>
          <w:hyperlink w:anchor="_Toc227748802" w:history="1">
            <w:r w:rsidRPr="00DE3D9B">
              <w:rPr>
                <w:rStyle w:val="Hyperlink"/>
                <w:noProof/>
                <w:lang w:val="en-GB"/>
              </w:rPr>
              <w:t>5.1 Designing the Security Framework for FSB</w:t>
            </w:r>
            <w:r w:rsidRPr="00DE3D9B">
              <w:rPr>
                <w:noProof/>
                <w:webHidden/>
                <w:lang w:val="en-GB"/>
              </w:rPr>
              <w:tab/>
            </w:r>
            <w:r w:rsidRPr="00DE3D9B">
              <w:rPr>
                <w:noProof/>
                <w:webHidden/>
                <w:lang w:val="en-GB"/>
              </w:rPr>
              <w:fldChar w:fldCharType="begin"/>
            </w:r>
            <w:r w:rsidRPr="00DE3D9B">
              <w:rPr>
                <w:noProof/>
                <w:webHidden/>
                <w:lang w:val="en-GB"/>
              </w:rPr>
              <w:instrText xml:space="preserve"> PAGEREF _Toc227748802 \h </w:instrText>
            </w:r>
            <w:r w:rsidRPr="00DE3D9B">
              <w:rPr>
                <w:noProof/>
                <w:webHidden/>
                <w:lang w:val="en-GB"/>
              </w:rPr>
            </w:r>
            <w:r w:rsidRPr="00DE3D9B">
              <w:rPr>
                <w:noProof/>
                <w:webHidden/>
                <w:lang w:val="en-GB"/>
              </w:rPr>
              <w:fldChar w:fldCharType="separate"/>
            </w:r>
            <w:r w:rsidRPr="00DE3D9B">
              <w:rPr>
                <w:noProof/>
                <w:webHidden/>
                <w:lang w:val="en-GB"/>
              </w:rPr>
              <w:t>13</w:t>
            </w:r>
            <w:r w:rsidRPr="00DE3D9B">
              <w:rPr>
                <w:noProof/>
                <w:webHidden/>
                <w:lang w:val="en-GB"/>
              </w:rPr>
              <w:fldChar w:fldCharType="end"/>
            </w:r>
          </w:hyperlink>
        </w:p>
        <w:p w14:paraId="73F1C8E0" w14:textId="02712923" w:rsidR="006F2EEC" w:rsidRPr="00DE3D9B" w:rsidRDefault="006F2EEC" w:rsidP="006F2EEC">
          <w:pPr>
            <w:pStyle w:val="TOC2"/>
            <w:tabs>
              <w:tab w:val="right" w:leader="dot" w:pos="9350"/>
            </w:tabs>
            <w:rPr>
              <w:noProof/>
              <w:lang w:val="en-GB"/>
            </w:rPr>
          </w:pPr>
          <w:hyperlink w:anchor="_Toc227748803" w:history="1">
            <w:r w:rsidRPr="00DE3D9B">
              <w:rPr>
                <w:rStyle w:val="Hyperlink"/>
                <w:noProof/>
                <w:lang w:val="en-GB"/>
              </w:rPr>
              <w:t>5.2 Governance Structure</w:t>
            </w:r>
            <w:r w:rsidRPr="00DE3D9B">
              <w:rPr>
                <w:noProof/>
                <w:webHidden/>
                <w:lang w:val="en-GB"/>
              </w:rPr>
              <w:tab/>
            </w:r>
            <w:r w:rsidRPr="00DE3D9B">
              <w:rPr>
                <w:noProof/>
                <w:webHidden/>
                <w:lang w:val="en-GB"/>
              </w:rPr>
              <w:fldChar w:fldCharType="begin"/>
            </w:r>
            <w:r w:rsidRPr="00DE3D9B">
              <w:rPr>
                <w:noProof/>
                <w:webHidden/>
                <w:lang w:val="en-GB"/>
              </w:rPr>
              <w:instrText xml:space="preserve"> PAGEREF _Toc227748803 \h </w:instrText>
            </w:r>
            <w:r w:rsidRPr="00DE3D9B">
              <w:rPr>
                <w:noProof/>
                <w:webHidden/>
                <w:lang w:val="en-GB"/>
              </w:rPr>
            </w:r>
            <w:r w:rsidRPr="00DE3D9B">
              <w:rPr>
                <w:noProof/>
                <w:webHidden/>
                <w:lang w:val="en-GB"/>
              </w:rPr>
              <w:fldChar w:fldCharType="separate"/>
            </w:r>
            <w:r w:rsidRPr="00DE3D9B">
              <w:rPr>
                <w:noProof/>
                <w:webHidden/>
                <w:lang w:val="en-GB"/>
              </w:rPr>
              <w:t>14</w:t>
            </w:r>
            <w:r w:rsidRPr="00DE3D9B">
              <w:rPr>
                <w:noProof/>
                <w:webHidden/>
                <w:lang w:val="en-GB"/>
              </w:rPr>
              <w:fldChar w:fldCharType="end"/>
            </w:r>
          </w:hyperlink>
        </w:p>
        <w:p w14:paraId="1DB42234" w14:textId="260DF6B6" w:rsidR="006F2EEC" w:rsidRPr="00DE3D9B" w:rsidRDefault="006F2EEC" w:rsidP="006F2EEC">
          <w:pPr>
            <w:pStyle w:val="TOC2"/>
            <w:tabs>
              <w:tab w:val="right" w:leader="dot" w:pos="9350"/>
            </w:tabs>
            <w:rPr>
              <w:noProof/>
              <w:lang w:val="en-GB"/>
            </w:rPr>
          </w:pPr>
          <w:hyperlink w:anchor="_Toc227748804" w:history="1">
            <w:r w:rsidRPr="00DE3D9B">
              <w:rPr>
                <w:rStyle w:val="Hyperlink"/>
                <w:noProof/>
                <w:lang w:val="en-GB"/>
              </w:rPr>
              <w:t>5.3 Integration of Third-Party Services (BYOD, External Vendors)</w:t>
            </w:r>
            <w:r w:rsidRPr="00DE3D9B">
              <w:rPr>
                <w:noProof/>
                <w:webHidden/>
                <w:lang w:val="en-GB"/>
              </w:rPr>
              <w:tab/>
            </w:r>
            <w:r w:rsidRPr="00DE3D9B">
              <w:rPr>
                <w:noProof/>
                <w:webHidden/>
                <w:lang w:val="en-GB"/>
              </w:rPr>
              <w:fldChar w:fldCharType="begin"/>
            </w:r>
            <w:r w:rsidRPr="00DE3D9B">
              <w:rPr>
                <w:noProof/>
                <w:webHidden/>
                <w:lang w:val="en-GB"/>
              </w:rPr>
              <w:instrText xml:space="preserve"> PAGEREF _Toc227748804 \h </w:instrText>
            </w:r>
            <w:r w:rsidRPr="00DE3D9B">
              <w:rPr>
                <w:noProof/>
                <w:webHidden/>
                <w:lang w:val="en-GB"/>
              </w:rPr>
            </w:r>
            <w:r w:rsidRPr="00DE3D9B">
              <w:rPr>
                <w:noProof/>
                <w:webHidden/>
                <w:lang w:val="en-GB"/>
              </w:rPr>
              <w:fldChar w:fldCharType="separate"/>
            </w:r>
            <w:r w:rsidRPr="00DE3D9B">
              <w:rPr>
                <w:noProof/>
                <w:webHidden/>
                <w:lang w:val="en-GB"/>
              </w:rPr>
              <w:t>14</w:t>
            </w:r>
            <w:r w:rsidRPr="00DE3D9B">
              <w:rPr>
                <w:noProof/>
                <w:webHidden/>
                <w:lang w:val="en-GB"/>
              </w:rPr>
              <w:fldChar w:fldCharType="end"/>
            </w:r>
          </w:hyperlink>
        </w:p>
        <w:p w14:paraId="2290DCDD" w14:textId="256C0344" w:rsidR="006F2EEC" w:rsidRPr="00DE3D9B" w:rsidRDefault="006F2EEC" w:rsidP="006F2EEC">
          <w:pPr>
            <w:pStyle w:val="TOC1"/>
            <w:tabs>
              <w:tab w:val="right" w:leader="dot" w:pos="9350"/>
            </w:tabs>
            <w:rPr>
              <w:noProof/>
              <w:lang w:val="en-GB"/>
            </w:rPr>
          </w:pPr>
          <w:hyperlink w:anchor="_Toc227748805" w:history="1">
            <w:r w:rsidRPr="00DE3D9B">
              <w:rPr>
                <w:rStyle w:val="Hyperlink"/>
                <w:noProof/>
                <w:lang w:val="en-GB"/>
              </w:rPr>
              <w:t>6. Recommendations</w:t>
            </w:r>
            <w:r w:rsidRPr="00DE3D9B">
              <w:rPr>
                <w:noProof/>
                <w:webHidden/>
                <w:lang w:val="en-GB"/>
              </w:rPr>
              <w:tab/>
            </w:r>
            <w:r w:rsidRPr="00DE3D9B">
              <w:rPr>
                <w:noProof/>
                <w:webHidden/>
                <w:lang w:val="en-GB"/>
              </w:rPr>
              <w:fldChar w:fldCharType="begin"/>
            </w:r>
            <w:r w:rsidRPr="00DE3D9B">
              <w:rPr>
                <w:noProof/>
                <w:webHidden/>
                <w:lang w:val="en-GB"/>
              </w:rPr>
              <w:instrText xml:space="preserve"> PAGEREF _Toc227748805 \h </w:instrText>
            </w:r>
            <w:r w:rsidRPr="00DE3D9B">
              <w:rPr>
                <w:noProof/>
                <w:webHidden/>
                <w:lang w:val="en-GB"/>
              </w:rPr>
            </w:r>
            <w:r w:rsidRPr="00DE3D9B">
              <w:rPr>
                <w:noProof/>
                <w:webHidden/>
                <w:lang w:val="en-GB"/>
              </w:rPr>
              <w:fldChar w:fldCharType="separate"/>
            </w:r>
            <w:r w:rsidRPr="00DE3D9B">
              <w:rPr>
                <w:noProof/>
                <w:webHidden/>
                <w:lang w:val="en-GB"/>
              </w:rPr>
              <w:t>14</w:t>
            </w:r>
            <w:r w:rsidRPr="00DE3D9B">
              <w:rPr>
                <w:noProof/>
                <w:webHidden/>
                <w:lang w:val="en-GB"/>
              </w:rPr>
              <w:fldChar w:fldCharType="end"/>
            </w:r>
          </w:hyperlink>
        </w:p>
        <w:p w14:paraId="2A75D810" w14:textId="38B18950" w:rsidR="006F2EEC" w:rsidRPr="00DE3D9B" w:rsidRDefault="006F2EEC" w:rsidP="006F2EEC">
          <w:pPr>
            <w:pStyle w:val="TOC1"/>
            <w:tabs>
              <w:tab w:val="right" w:leader="dot" w:pos="9350"/>
            </w:tabs>
            <w:rPr>
              <w:noProof/>
              <w:lang w:val="en-GB"/>
            </w:rPr>
          </w:pPr>
          <w:hyperlink w:anchor="_Toc227748806" w:history="1">
            <w:r w:rsidRPr="00DE3D9B">
              <w:rPr>
                <w:rStyle w:val="Hyperlink"/>
                <w:noProof/>
                <w:lang w:val="en-GB"/>
              </w:rPr>
              <w:t>7. Conclusion</w:t>
            </w:r>
            <w:r w:rsidRPr="00DE3D9B">
              <w:rPr>
                <w:noProof/>
                <w:webHidden/>
                <w:lang w:val="en-GB"/>
              </w:rPr>
              <w:tab/>
            </w:r>
            <w:r w:rsidRPr="00DE3D9B">
              <w:rPr>
                <w:noProof/>
                <w:webHidden/>
                <w:lang w:val="en-GB"/>
              </w:rPr>
              <w:fldChar w:fldCharType="begin"/>
            </w:r>
            <w:r w:rsidRPr="00DE3D9B">
              <w:rPr>
                <w:noProof/>
                <w:webHidden/>
                <w:lang w:val="en-GB"/>
              </w:rPr>
              <w:instrText xml:space="preserve"> PAGEREF _Toc227748806 \h </w:instrText>
            </w:r>
            <w:r w:rsidRPr="00DE3D9B">
              <w:rPr>
                <w:noProof/>
                <w:webHidden/>
                <w:lang w:val="en-GB"/>
              </w:rPr>
            </w:r>
            <w:r w:rsidRPr="00DE3D9B">
              <w:rPr>
                <w:noProof/>
                <w:webHidden/>
                <w:lang w:val="en-GB"/>
              </w:rPr>
              <w:fldChar w:fldCharType="separate"/>
            </w:r>
            <w:r w:rsidRPr="00DE3D9B">
              <w:rPr>
                <w:noProof/>
                <w:webHidden/>
                <w:lang w:val="en-GB"/>
              </w:rPr>
              <w:t>15</w:t>
            </w:r>
            <w:r w:rsidRPr="00DE3D9B">
              <w:rPr>
                <w:noProof/>
                <w:webHidden/>
                <w:lang w:val="en-GB"/>
              </w:rPr>
              <w:fldChar w:fldCharType="end"/>
            </w:r>
          </w:hyperlink>
        </w:p>
        <w:p w14:paraId="05EEA61F" w14:textId="6C9FFFD3" w:rsidR="006F2EEC" w:rsidRPr="00DE3D9B" w:rsidRDefault="006F2EEC" w:rsidP="006F2EEC">
          <w:pPr>
            <w:pStyle w:val="TOC1"/>
            <w:tabs>
              <w:tab w:val="right" w:leader="dot" w:pos="9350"/>
            </w:tabs>
            <w:rPr>
              <w:noProof/>
              <w:lang w:val="en-GB"/>
            </w:rPr>
          </w:pPr>
          <w:hyperlink w:anchor="_Toc227748807" w:history="1">
            <w:r w:rsidRPr="00DE3D9B">
              <w:rPr>
                <w:rStyle w:val="Hyperlink"/>
                <w:noProof/>
                <w:lang w:val="en-GB"/>
              </w:rPr>
              <w:t>References</w:t>
            </w:r>
            <w:r w:rsidRPr="00DE3D9B">
              <w:rPr>
                <w:noProof/>
                <w:webHidden/>
                <w:lang w:val="en-GB"/>
              </w:rPr>
              <w:tab/>
            </w:r>
            <w:r w:rsidRPr="00DE3D9B">
              <w:rPr>
                <w:noProof/>
                <w:webHidden/>
                <w:lang w:val="en-GB"/>
              </w:rPr>
              <w:fldChar w:fldCharType="begin"/>
            </w:r>
            <w:r w:rsidRPr="00DE3D9B">
              <w:rPr>
                <w:noProof/>
                <w:webHidden/>
                <w:lang w:val="en-GB"/>
              </w:rPr>
              <w:instrText xml:space="preserve"> PAGEREF _Toc227748807 \h </w:instrText>
            </w:r>
            <w:r w:rsidRPr="00DE3D9B">
              <w:rPr>
                <w:noProof/>
                <w:webHidden/>
                <w:lang w:val="en-GB"/>
              </w:rPr>
            </w:r>
            <w:r w:rsidRPr="00DE3D9B">
              <w:rPr>
                <w:noProof/>
                <w:webHidden/>
                <w:lang w:val="en-GB"/>
              </w:rPr>
              <w:fldChar w:fldCharType="separate"/>
            </w:r>
            <w:r w:rsidRPr="00DE3D9B">
              <w:rPr>
                <w:noProof/>
                <w:webHidden/>
                <w:lang w:val="en-GB"/>
              </w:rPr>
              <w:t>16</w:t>
            </w:r>
            <w:r w:rsidRPr="00DE3D9B">
              <w:rPr>
                <w:noProof/>
                <w:webHidden/>
                <w:lang w:val="en-GB"/>
              </w:rPr>
              <w:fldChar w:fldCharType="end"/>
            </w:r>
          </w:hyperlink>
        </w:p>
        <w:p w14:paraId="1630C060" w14:textId="51263258" w:rsidR="006F2EEC" w:rsidRPr="00DE3D9B" w:rsidRDefault="006F2EEC" w:rsidP="006F2EEC">
          <w:pPr>
            <w:rPr>
              <w:lang w:val="en-GB"/>
            </w:rPr>
          </w:pPr>
          <w:r w:rsidRPr="00DE3D9B">
            <w:rPr>
              <w:b/>
              <w:bCs/>
              <w:noProof/>
              <w:lang w:val="en-GB"/>
            </w:rPr>
            <w:fldChar w:fldCharType="end"/>
          </w:r>
        </w:p>
      </w:sdtContent>
    </w:sdt>
    <w:p w14:paraId="6987B487" w14:textId="77777777" w:rsidR="006F2EEC" w:rsidRPr="00DE3D9B" w:rsidRDefault="006F2EEC">
      <w:pPr>
        <w:rPr>
          <w:b/>
          <w:bCs/>
          <w:lang w:val="en-GB"/>
        </w:rPr>
      </w:pPr>
      <w:r w:rsidRPr="00DE3D9B">
        <w:rPr>
          <w:lang w:val="en-GB"/>
        </w:rPr>
        <w:br w:type="page"/>
      </w:r>
    </w:p>
    <w:p w14:paraId="50439D2C" w14:textId="2F97B1AB" w:rsidR="001D7701" w:rsidRPr="00DE3D9B" w:rsidRDefault="00000000">
      <w:pPr>
        <w:pStyle w:val="Heading1"/>
        <w:rPr>
          <w:lang w:val="en-GB"/>
        </w:rPr>
      </w:pPr>
      <w:bookmarkStart w:id="1" w:name="_Toc227748782"/>
      <w:r w:rsidRPr="00DE3D9B">
        <w:rPr>
          <w:lang w:val="en-GB"/>
        </w:rPr>
        <w:lastRenderedPageBreak/>
        <w:t>1. Introduction</w:t>
      </w:r>
      <w:bookmarkEnd w:id="1"/>
    </w:p>
    <w:p w14:paraId="4CF18CA8" w14:textId="77777777" w:rsidR="001D7701" w:rsidRPr="00DE3D9B" w:rsidRDefault="00000000">
      <w:pPr>
        <w:pStyle w:val="Heading2"/>
        <w:rPr>
          <w:lang w:val="en-GB"/>
        </w:rPr>
      </w:pPr>
      <w:bookmarkStart w:id="2" w:name="_ae69t7qzqv1w" w:colFirst="0" w:colLast="0"/>
      <w:bookmarkStart w:id="3" w:name="_Toc227748783"/>
      <w:bookmarkEnd w:id="2"/>
      <w:r w:rsidRPr="00DE3D9B">
        <w:rPr>
          <w:lang w:val="en-GB"/>
        </w:rPr>
        <w:t>1.1 Context</w:t>
      </w:r>
      <w:bookmarkEnd w:id="3"/>
    </w:p>
    <w:p w14:paraId="69ADE38B" w14:textId="77777777" w:rsidR="001D7701" w:rsidRPr="00DE3D9B" w:rsidRDefault="00000000">
      <w:pPr>
        <w:rPr>
          <w:lang w:val="en-GB"/>
        </w:rPr>
      </w:pPr>
      <w:proofErr w:type="spellStart"/>
      <w:r w:rsidRPr="00DE3D9B">
        <w:rPr>
          <w:lang w:val="en-GB"/>
        </w:rPr>
        <w:t>FinSure</w:t>
      </w:r>
      <w:proofErr w:type="spellEnd"/>
      <w:r w:rsidRPr="00DE3D9B">
        <w:rPr>
          <w:lang w:val="en-GB"/>
        </w:rPr>
        <w:t xml:space="preserve"> Bank (FSB) is an emerging digital-first financial services provider that is virtually implemented in cloud-based structures only. As it continues to expand, the bank is grappling with growing security issues, especially in regard to the security of valuable customer information and adherence to emerging regulatory changes (</w:t>
      </w:r>
      <w:r w:rsidRPr="00DE3D9B">
        <w:rPr>
          <w:highlight w:val="white"/>
          <w:lang w:val="en-GB"/>
        </w:rPr>
        <w:t>Sanjay Shinde et al., 2023</w:t>
      </w:r>
      <w:r w:rsidRPr="00DE3D9B">
        <w:rPr>
          <w:lang w:val="en-GB"/>
        </w:rPr>
        <w:t>). Using personal equipment, the bank grants its employees, contractors and third parties on its list access to its internal systems, which casts doubt on data privacy and the possibility of successful cyberattacks (</w:t>
      </w:r>
      <w:proofErr w:type="spellStart"/>
      <w:r w:rsidRPr="00DE3D9B">
        <w:rPr>
          <w:highlight w:val="white"/>
          <w:lang w:val="en-GB"/>
        </w:rPr>
        <w:t>Gounari</w:t>
      </w:r>
      <w:proofErr w:type="spellEnd"/>
      <w:r w:rsidRPr="00DE3D9B">
        <w:rPr>
          <w:highlight w:val="white"/>
          <w:lang w:val="en-GB"/>
        </w:rPr>
        <w:t xml:space="preserve"> et al., 2024</w:t>
      </w:r>
      <w:r w:rsidRPr="00DE3D9B">
        <w:rPr>
          <w:lang w:val="en-GB"/>
        </w:rPr>
        <w:t>). To prevent these risks, protect the data and comply with regulations like GDPR, the bank urgently needs a strong security framework to deal with the external vendors and partners.</w:t>
      </w:r>
    </w:p>
    <w:p w14:paraId="4EFF3585" w14:textId="77777777" w:rsidR="001D7701" w:rsidRPr="00DE3D9B" w:rsidRDefault="00000000">
      <w:pPr>
        <w:pStyle w:val="Heading2"/>
        <w:rPr>
          <w:lang w:val="en-GB"/>
        </w:rPr>
      </w:pPr>
      <w:bookmarkStart w:id="4" w:name="_ki2umd49b7f" w:colFirst="0" w:colLast="0"/>
      <w:bookmarkStart w:id="5" w:name="_Toc227748784"/>
      <w:bookmarkEnd w:id="4"/>
      <w:r w:rsidRPr="00DE3D9B">
        <w:rPr>
          <w:lang w:val="en-GB"/>
        </w:rPr>
        <w:t>1.2 Purpose of the Report</w:t>
      </w:r>
      <w:bookmarkEnd w:id="5"/>
    </w:p>
    <w:p w14:paraId="2FB509FB" w14:textId="77777777" w:rsidR="001D7701" w:rsidRPr="00DE3D9B" w:rsidRDefault="00000000">
      <w:pPr>
        <w:rPr>
          <w:lang w:val="en-GB"/>
        </w:rPr>
      </w:pPr>
      <w:r w:rsidRPr="00DE3D9B">
        <w:rPr>
          <w:lang w:val="en-GB"/>
        </w:rPr>
        <w:t xml:space="preserve">This report aims at developing a complete information security framework of </w:t>
      </w:r>
      <w:proofErr w:type="spellStart"/>
      <w:r w:rsidRPr="00DE3D9B">
        <w:rPr>
          <w:lang w:val="en-GB"/>
        </w:rPr>
        <w:t>FinSure</w:t>
      </w:r>
      <w:proofErr w:type="spellEnd"/>
      <w:r w:rsidRPr="00DE3D9B">
        <w:rPr>
          <w:lang w:val="en-GB"/>
        </w:rPr>
        <w:t xml:space="preserve"> Bank (FSB) which covers its security, governance and compliance requirements. The purpose of the report is to assess the current security frameworks, challenges FSB experiences in ensuring data protection and what practical solutions can be offered to manage the risks, implement policy and stay regulatory. </w:t>
      </w:r>
    </w:p>
    <w:p w14:paraId="4F4CB3C8" w14:textId="77777777" w:rsidR="001D7701" w:rsidRPr="00DE3D9B" w:rsidRDefault="00000000">
      <w:pPr>
        <w:pStyle w:val="Heading2"/>
        <w:rPr>
          <w:lang w:val="en-GB"/>
        </w:rPr>
      </w:pPr>
      <w:bookmarkStart w:id="6" w:name="_z95hx3asbsh5" w:colFirst="0" w:colLast="0"/>
      <w:bookmarkStart w:id="7" w:name="_Toc227748785"/>
      <w:bookmarkEnd w:id="6"/>
      <w:r w:rsidRPr="00DE3D9B">
        <w:rPr>
          <w:lang w:val="en-GB"/>
        </w:rPr>
        <w:t>1.3 Report Structure</w:t>
      </w:r>
      <w:bookmarkEnd w:id="7"/>
    </w:p>
    <w:p w14:paraId="4C99D214" w14:textId="77777777" w:rsidR="001D7701" w:rsidRPr="00DE3D9B" w:rsidRDefault="00000000">
      <w:pPr>
        <w:rPr>
          <w:lang w:val="en-GB"/>
        </w:rPr>
      </w:pPr>
      <w:r w:rsidRPr="00DE3D9B">
        <w:rPr>
          <w:lang w:val="en-GB"/>
        </w:rPr>
        <w:t xml:space="preserve">The report starts with the introduction of the context and purpose of the study. This is followed by the literature review reviewing the pertinent security frameworks and models. The report then develops a tailor-made security framework to FSB covering governance, compliance and risk management. </w:t>
      </w:r>
    </w:p>
    <w:p w14:paraId="441D1B9D" w14:textId="77777777" w:rsidR="001D7701" w:rsidRPr="00DE3D9B" w:rsidRDefault="00000000">
      <w:pPr>
        <w:pStyle w:val="Heading1"/>
        <w:rPr>
          <w:lang w:val="en-GB"/>
        </w:rPr>
      </w:pPr>
      <w:bookmarkStart w:id="8" w:name="_mtdru88a55sd" w:colFirst="0" w:colLast="0"/>
      <w:bookmarkStart w:id="9" w:name="_Toc227748786"/>
      <w:bookmarkEnd w:id="8"/>
      <w:r w:rsidRPr="00DE3D9B">
        <w:rPr>
          <w:lang w:val="en-GB"/>
        </w:rPr>
        <w:t>2. Literature Review</w:t>
      </w:r>
      <w:bookmarkEnd w:id="9"/>
    </w:p>
    <w:p w14:paraId="2BB9216A" w14:textId="77777777" w:rsidR="001D7701" w:rsidRPr="00DE3D9B" w:rsidRDefault="00000000">
      <w:pPr>
        <w:pStyle w:val="Heading2"/>
        <w:rPr>
          <w:lang w:val="en-GB"/>
        </w:rPr>
      </w:pPr>
      <w:bookmarkStart w:id="10" w:name="_fkpkcpjb73yy" w:colFirst="0" w:colLast="0"/>
      <w:bookmarkStart w:id="11" w:name="_Toc227748787"/>
      <w:bookmarkEnd w:id="10"/>
      <w:r w:rsidRPr="00DE3D9B">
        <w:rPr>
          <w:lang w:val="en-GB"/>
        </w:rPr>
        <w:t>2.1 Overview of Data Security, Governance, and Compliance Frameworks</w:t>
      </w:r>
      <w:bookmarkEnd w:id="11"/>
    </w:p>
    <w:p w14:paraId="7843AF01" w14:textId="77777777" w:rsidR="001D7701" w:rsidRPr="00DE3D9B" w:rsidRDefault="00000000">
      <w:pPr>
        <w:rPr>
          <w:lang w:val="en-GB"/>
        </w:rPr>
      </w:pPr>
      <w:r w:rsidRPr="00DE3D9B">
        <w:rPr>
          <w:lang w:val="en-GB"/>
        </w:rPr>
        <w:t xml:space="preserve">The importance of data security, data governance, and data compliance frameworks are vital in ensuring that the sensitive information in the organisation is safeguarded, legal compliance, and management of risks. According to </w:t>
      </w:r>
      <w:r w:rsidRPr="00DE3D9B">
        <w:rPr>
          <w:highlight w:val="white"/>
          <w:lang w:val="en-GB"/>
        </w:rPr>
        <w:t>Shah, (2025</w:t>
      </w:r>
      <w:r w:rsidRPr="00DE3D9B">
        <w:rPr>
          <w:lang w:val="en-GB"/>
        </w:rPr>
        <w:t xml:space="preserve">), these frameworks offer systematic methods of data protection against unwarranted access, breaches, and cyberattacks. The best-known standards </w:t>
      </w:r>
      <w:r w:rsidRPr="00DE3D9B">
        <w:rPr>
          <w:lang w:val="en-GB"/>
        </w:rPr>
        <w:lastRenderedPageBreak/>
        <w:t xml:space="preserve">like </w:t>
      </w:r>
      <w:r w:rsidRPr="00DE3D9B">
        <w:rPr>
          <w:b/>
          <w:bCs/>
          <w:i/>
          <w:iCs/>
          <w:lang w:val="en-GB"/>
        </w:rPr>
        <w:t xml:space="preserve">ISO 27001 </w:t>
      </w:r>
      <w:r w:rsidRPr="00DE3D9B">
        <w:rPr>
          <w:lang w:val="en-GB"/>
        </w:rPr>
        <w:t>provide comprehensive instructions on how an information security management system (ISMS) should be established, maintained, and it should be improved. The governance of data security is the creation of policies, procedures and oversight mechanisms so as to make sure that the security provisions can be adjusted to meet the strategic objectives of the organisation (</w:t>
      </w:r>
      <w:r w:rsidRPr="00DE3D9B">
        <w:rPr>
          <w:highlight w:val="white"/>
          <w:lang w:val="en-GB"/>
        </w:rPr>
        <w:t xml:space="preserve">Oyeniyi and </w:t>
      </w:r>
      <w:proofErr w:type="spellStart"/>
      <w:r w:rsidRPr="00DE3D9B">
        <w:rPr>
          <w:highlight w:val="white"/>
          <w:lang w:val="en-GB"/>
        </w:rPr>
        <w:t>Oyeniran</w:t>
      </w:r>
      <w:proofErr w:type="spellEnd"/>
      <w:r w:rsidRPr="00DE3D9B">
        <w:rPr>
          <w:highlight w:val="white"/>
          <w:lang w:val="en-GB"/>
        </w:rPr>
        <w:t>, 2025</w:t>
      </w:r>
      <w:r w:rsidRPr="00DE3D9B">
        <w:rPr>
          <w:lang w:val="en-GB"/>
        </w:rPr>
        <w:t>). ITIL (Information Technology Infrastructure Library) offers IT service management practices, so that the element of security is ingrained in IT functions.</w:t>
      </w:r>
    </w:p>
    <w:p w14:paraId="579DAEDA" w14:textId="77777777" w:rsidR="001D7701" w:rsidRPr="00DE3D9B" w:rsidRDefault="00000000">
      <w:pPr>
        <w:jc w:val="center"/>
        <w:rPr>
          <w:lang w:val="en-GB"/>
        </w:rPr>
      </w:pPr>
      <w:r w:rsidRPr="00DE3D9B">
        <w:rPr>
          <w:noProof/>
          <w:lang w:val="en-GB"/>
        </w:rPr>
        <w:drawing>
          <wp:inline distT="114300" distB="114300" distL="114300" distR="114300" wp14:anchorId="2DF91F9F" wp14:editId="493EEA9B">
            <wp:extent cx="5000625" cy="3364057"/>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000625" cy="3364057"/>
                    </a:xfrm>
                    <a:prstGeom prst="rect">
                      <a:avLst/>
                    </a:prstGeom>
                    <a:ln w="12700">
                      <a:solidFill>
                        <a:srgbClr val="000000"/>
                      </a:solidFill>
                      <a:prstDash val="solid"/>
                    </a:ln>
                  </pic:spPr>
                </pic:pic>
              </a:graphicData>
            </a:graphic>
          </wp:inline>
        </w:drawing>
      </w:r>
    </w:p>
    <w:p w14:paraId="5749B3D7" w14:textId="77777777" w:rsidR="001D7701" w:rsidRPr="00DE3D9B" w:rsidRDefault="00000000">
      <w:pPr>
        <w:jc w:val="center"/>
        <w:rPr>
          <w:b/>
          <w:bCs/>
          <w:lang w:val="en-GB"/>
        </w:rPr>
      </w:pPr>
      <w:r w:rsidRPr="00DE3D9B">
        <w:rPr>
          <w:b/>
          <w:bCs/>
          <w:lang w:val="en-GB"/>
        </w:rPr>
        <w:t>Figure 1: Cybersecurity Frameworks</w:t>
      </w:r>
    </w:p>
    <w:p w14:paraId="4185265B" w14:textId="77777777" w:rsidR="001D7701" w:rsidRPr="00DE3D9B" w:rsidRDefault="00000000">
      <w:pPr>
        <w:jc w:val="center"/>
        <w:rPr>
          <w:lang w:val="en-GB"/>
        </w:rPr>
      </w:pPr>
      <w:r w:rsidRPr="00DE3D9B">
        <w:rPr>
          <w:lang w:val="en-GB"/>
        </w:rPr>
        <w:t xml:space="preserve">(Source: Influenced by </w:t>
      </w:r>
      <w:r w:rsidRPr="00DE3D9B">
        <w:rPr>
          <w:highlight w:val="white"/>
          <w:lang w:val="en-GB"/>
        </w:rPr>
        <w:t xml:space="preserve">Oyeniyi and </w:t>
      </w:r>
      <w:proofErr w:type="spellStart"/>
      <w:r w:rsidRPr="00DE3D9B">
        <w:rPr>
          <w:highlight w:val="white"/>
          <w:lang w:val="en-GB"/>
        </w:rPr>
        <w:t>Oyeniran</w:t>
      </w:r>
      <w:proofErr w:type="spellEnd"/>
      <w:r w:rsidRPr="00DE3D9B">
        <w:rPr>
          <w:highlight w:val="white"/>
          <w:lang w:val="en-GB"/>
        </w:rPr>
        <w:t>, 2025</w:t>
      </w:r>
      <w:r w:rsidRPr="00DE3D9B">
        <w:rPr>
          <w:lang w:val="en-GB"/>
        </w:rPr>
        <w:t>)</w:t>
      </w:r>
    </w:p>
    <w:p w14:paraId="2C1D5670" w14:textId="77777777" w:rsidR="001D7701" w:rsidRPr="00DE3D9B" w:rsidRDefault="00000000">
      <w:pPr>
        <w:rPr>
          <w:lang w:val="en-GB"/>
        </w:rPr>
      </w:pPr>
      <w:r w:rsidRPr="00DE3D9B">
        <w:rPr>
          <w:lang w:val="en-GB"/>
        </w:rPr>
        <w:t xml:space="preserve">Regulatory frameworks, such as </w:t>
      </w:r>
      <w:r w:rsidRPr="00DE3D9B">
        <w:rPr>
          <w:b/>
          <w:bCs/>
          <w:i/>
          <w:iCs/>
          <w:lang w:val="en-GB"/>
        </w:rPr>
        <w:t>GDPR (General Data Protection Regulation) and PCI DSS (Payment Card Industry Data Security Standard)</w:t>
      </w:r>
      <w:r w:rsidRPr="00DE3D9B">
        <w:rPr>
          <w:lang w:val="en-GB"/>
        </w:rPr>
        <w:t>, are important in the financial industry in terms of compliance. These systems are used to establish strict data protection measures to protect personal and financial information (</w:t>
      </w:r>
      <w:proofErr w:type="spellStart"/>
      <w:r w:rsidRPr="00DE3D9B">
        <w:rPr>
          <w:highlight w:val="white"/>
          <w:lang w:val="en-GB"/>
        </w:rPr>
        <w:t>Omolere</w:t>
      </w:r>
      <w:proofErr w:type="spellEnd"/>
      <w:r w:rsidRPr="00DE3D9B">
        <w:rPr>
          <w:highlight w:val="white"/>
          <w:lang w:val="en-GB"/>
        </w:rPr>
        <w:t>, 2025</w:t>
      </w:r>
      <w:r w:rsidRPr="00DE3D9B">
        <w:rPr>
          <w:lang w:val="en-GB"/>
        </w:rPr>
        <w:t>). Also, data governance models guarantee an adequate data custodianship, control access privileges, and set a line of protocols of data utilization. Both compliance and governance frameworks are required to ensure that organizations address both legal and industry requirements and enable accountability and ongoing improvement (</w:t>
      </w:r>
      <w:r w:rsidRPr="00DE3D9B">
        <w:rPr>
          <w:highlight w:val="white"/>
          <w:lang w:val="en-GB"/>
        </w:rPr>
        <w:t>Pawar, 2022</w:t>
      </w:r>
      <w:r w:rsidRPr="00DE3D9B">
        <w:rPr>
          <w:lang w:val="en-GB"/>
        </w:rPr>
        <w:t xml:space="preserve">). In the case of an organization such as </w:t>
      </w:r>
      <w:proofErr w:type="spellStart"/>
      <w:r w:rsidRPr="00DE3D9B">
        <w:rPr>
          <w:lang w:val="en-GB"/>
        </w:rPr>
        <w:t>FinSure</w:t>
      </w:r>
      <w:proofErr w:type="spellEnd"/>
      <w:r w:rsidRPr="00DE3D9B">
        <w:rPr>
          <w:lang w:val="en-GB"/>
        </w:rPr>
        <w:t xml:space="preserve"> Bank (FSB), these structures are </w:t>
      </w:r>
      <w:r w:rsidRPr="00DE3D9B">
        <w:rPr>
          <w:lang w:val="en-GB"/>
        </w:rPr>
        <w:lastRenderedPageBreak/>
        <w:t>critical to reduce risks, retain customer confidence, and protect financial and personal information against risks and financial regulatory scrutiny.</w:t>
      </w:r>
    </w:p>
    <w:p w14:paraId="7C89D74F" w14:textId="77777777" w:rsidR="001D7701" w:rsidRPr="00DE3D9B" w:rsidRDefault="00000000">
      <w:pPr>
        <w:pStyle w:val="Heading2"/>
        <w:rPr>
          <w:lang w:val="en-GB"/>
        </w:rPr>
      </w:pPr>
      <w:bookmarkStart w:id="12" w:name="_jjtoa94pd8dh" w:colFirst="0" w:colLast="0"/>
      <w:bookmarkStart w:id="13" w:name="_Toc227748788"/>
      <w:bookmarkEnd w:id="12"/>
      <w:r w:rsidRPr="00DE3D9B">
        <w:rPr>
          <w:lang w:val="en-GB"/>
        </w:rPr>
        <w:t>2.2 Risk Management in Security Frameworks</w:t>
      </w:r>
      <w:bookmarkEnd w:id="13"/>
    </w:p>
    <w:p w14:paraId="4F15DC9F" w14:textId="7A82A00B" w:rsidR="001D7701" w:rsidRPr="00DE3D9B" w:rsidRDefault="00000000">
      <w:pPr>
        <w:rPr>
          <w:lang w:val="en-GB"/>
        </w:rPr>
      </w:pPr>
      <w:r w:rsidRPr="00DE3D9B">
        <w:rPr>
          <w:lang w:val="en-GB"/>
        </w:rPr>
        <w:t>Security risk management is a process of risk identification, evaluation, and alleviation of risks that may impact the information systems of an organization. Risk management as applied to the context of data security, entails the learning of threats, vulnerabilities and effects of sensitive data (</w:t>
      </w:r>
      <w:r w:rsidRPr="00DE3D9B">
        <w:rPr>
          <w:highlight w:val="white"/>
          <w:lang w:val="en-GB"/>
        </w:rPr>
        <w:t>Rajesh et al., 2024</w:t>
      </w:r>
      <w:r w:rsidRPr="00DE3D9B">
        <w:rPr>
          <w:lang w:val="en-GB"/>
        </w:rPr>
        <w:t xml:space="preserve">). An articulated risk management plan can also enable organizations to focus on </w:t>
      </w:r>
      <w:r w:rsidR="00DE3D9B">
        <w:rPr>
          <w:lang w:val="en-GB"/>
        </w:rPr>
        <w:t>high-risk areas and allocate resources without risking their assets</w:t>
      </w:r>
      <w:r w:rsidRPr="00DE3D9B">
        <w:rPr>
          <w:lang w:val="en-GB"/>
        </w:rPr>
        <w:t>.</w:t>
      </w:r>
    </w:p>
    <w:p w14:paraId="14BDA165" w14:textId="7B0189B6" w:rsidR="001D7701" w:rsidRPr="00DE3D9B" w:rsidRDefault="00000000">
      <w:pPr>
        <w:rPr>
          <w:lang w:val="en-GB"/>
        </w:rPr>
      </w:pPr>
      <w:r w:rsidRPr="00DE3D9B">
        <w:rPr>
          <w:lang w:val="en-GB"/>
        </w:rPr>
        <w:t xml:space="preserve">As per the research of </w:t>
      </w:r>
      <w:r w:rsidRPr="00DE3D9B">
        <w:rPr>
          <w:highlight w:val="white"/>
          <w:lang w:val="en-GB"/>
        </w:rPr>
        <w:t>Mohamed, (2024</w:t>
      </w:r>
      <w:r w:rsidRPr="00DE3D9B">
        <w:rPr>
          <w:lang w:val="en-GB"/>
        </w:rPr>
        <w:t xml:space="preserve">), some essential elements of risk management within security systems are the risk assessment procedure, in which companies recognize and </w:t>
      </w:r>
      <w:r w:rsidR="00DE3D9B" w:rsidRPr="00DE3D9B">
        <w:rPr>
          <w:lang w:val="en-GB"/>
        </w:rPr>
        <w:t>analyse</w:t>
      </w:r>
      <w:r w:rsidRPr="00DE3D9B">
        <w:rPr>
          <w:lang w:val="en-GB"/>
        </w:rPr>
        <w:t xml:space="preserve"> possible dangers like cyberattacks, data breaches, or insider threats. Subsequently, risk mitigation measures are created to reduce the risk occurrence and threat, including additional measures like powerful encryption, firewalls, or multi-factor authentication (MFA) (</w:t>
      </w:r>
      <w:r w:rsidRPr="00DE3D9B">
        <w:rPr>
          <w:highlight w:val="white"/>
          <w:lang w:val="en-GB"/>
        </w:rPr>
        <w:t>Faruq, 2024</w:t>
      </w:r>
      <w:r w:rsidRPr="00DE3D9B">
        <w:rPr>
          <w:lang w:val="en-GB"/>
        </w:rPr>
        <w:t>). Security audits and vulnerability assessments are conducted regularly to be sure that systems are secure and that emerging risks are discovered soon.</w:t>
      </w:r>
    </w:p>
    <w:p w14:paraId="49E56D2B" w14:textId="77777777" w:rsidR="001D7701" w:rsidRPr="00DE3D9B" w:rsidRDefault="00000000">
      <w:pPr>
        <w:rPr>
          <w:lang w:val="en-GB"/>
        </w:rPr>
      </w:pPr>
      <w:r w:rsidRPr="00DE3D9B">
        <w:rPr>
          <w:lang w:val="en-GB"/>
        </w:rPr>
        <w:t xml:space="preserve">Other models like the </w:t>
      </w:r>
      <w:r w:rsidRPr="00DE3D9B">
        <w:rPr>
          <w:b/>
          <w:bCs/>
          <w:i/>
          <w:iCs/>
          <w:lang w:val="en-GB"/>
        </w:rPr>
        <w:t>ISO 31000</w:t>
      </w:r>
      <w:r w:rsidRPr="00DE3D9B">
        <w:rPr>
          <w:lang w:val="en-GB"/>
        </w:rPr>
        <w:t xml:space="preserve"> are used to give guidelines to an organization on how to develop a strong risk management strategy that suits the requirements of the organization. Risk management should also ensure that security policies are updated and constantly monitored to meet new emerging and changing threats (</w:t>
      </w:r>
      <w:r w:rsidRPr="00DE3D9B">
        <w:rPr>
          <w:highlight w:val="white"/>
          <w:lang w:val="en-GB"/>
        </w:rPr>
        <w:t>Parker et al., 2023</w:t>
      </w:r>
      <w:r w:rsidRPr="00DE3D9B">
        <w:rPr>
          <w:lang w:val="en-GB"/>
        </w:rPr>
        <w:t xml:space="preserve">). </w:t>
      </w:r>
      <w:proofErr w:type="spellStart"/>
      <w:r w:rsidRPr="00DE3D9B">
        <w:rPr>
          <w:lang w:val="en-GB"/>
        </w:rPr>
        <w:t>FinSure</w:t>
      </w:r>
      <w:proofErr w:type="spellEnd"/>
      <w:r w:rsidRPr="00DE3D9B">
        <w:rPr>
          <w:lang w:val="en-GB"/>
        </w:rPr>
        <w:t xml:space="preserve"> Bank (FSB) has increased susceptibility to risks because it relies on cloud-based solutions and </w:t>
      </w:r>
      <w:r w:rsidRPr="00DE3D9B">
        <w:rPr>
          <w:b/>
          <w:bCs/>
          <w:i/>
          <w:iCs/>
          <w:lang w:val="en-GB"/>
        </w:rPr>
        <w:t xml:space="preserve">BYOD </w:t>
      </w:r>
      <w:r w:rsidRPr="00DE3D9B">
        <w:rPr>
          <w:lang w:val="en-GB"/>
        </w:rPr>
        <w:t>policy, making its approach more complex. To ensure that its financial data and customer information is not breached, fraudulent, and attacked by cyber-criminals, the bank must have a comprehensive risk management strategy.</w:t>
      </w:r>
    </w:p>
    <w:p w14:paraId="0199DD6C" w14:textId="77777777" w:rsidR="001D7701" w:rsidRPr="00DE3D9B" w:rsidRDefault="00000000">
      <w:pPr>
        <w:pStyle w:val="Heading2"/>
        <w:rPr>
          <w:lang w:val="en-GB"/>
        </w:rPr>
      </w:pPr>
      <w:bookmarkStart w:id="14" w:name="_dvikbsx6dn6" w:colFirst="0" w:colLast="0"/>
      <w:bookmarkStart w:id="15" w:name="_Toc227748789"/>
      <w:bookmarkEnd w:id="14"/>
      <w:r w:rsidRPr="00DE3D9B">
        <w:rPr>
          <w:lang w:val="en-GB"/>
        </w:rPr>
        <w:t>2.3 Security Policies and Standards</w:t>
      </w:r>
      <w:bookmarkEnd w:id="15"/>
    </w:p>
    <w:p w14:paraId="06D020B3" w14:textId="77777777" w:rsidR="001D7701" w:rsidRPr="00DE3D9B" w:rsidRDefault="00000000">
      <w:pPr>
        <w:rPr>
          <w:lang w:val="en-GB"/>
        </w:rPr>
      </w:pPr>
      <w:r w:rsidRPr="00DE3D9B">
        <w:rPr>
          <w:lang w:val="en-GB"/>
        </w:rPr>
        <w:t>Security policies and standards are two pillars of how an organization should protect, govern and comply with its data. A security policy is a document in which ideals, regulations and rules are defined to regulate the protection and management of information assets (</w:t>
      </w:r>
      <w:proofErr w:type="spellStart"/>
      <w:r w:rsidRPr="00DE3D9B">
        <w:rPr>
          <w:highlight w:val="white"/>
          <w:lang w:val="en-GB"/>
        </w:rPr>
        <w:t>Seetharamarao</w:t>
      </w:r>
      <w:proofErr w:type="spellEnd"/>
      <w:r w:rsidRPr="00DE3D9B">
        <w:rPr>
          <w:highlight w:val="white"/>
          <w:lang w:val="en-GB"/>
        </w:rPr>
        <w:t>, 2023</w:t>
      </w:r>
      <w:r w:rsidRPr="00DE3D9B">
        <w:rPr>
          <w:lang w:val="en-GB"/>
        </w:rPr>
        <w:t xml:space="preserve">). Internationally-regulated standards of security controls implementation consist of standards, </w:t>
      </w:r>
      <w:r w:rsidRPr="00DE3D9B">
        <w:rPr>
          <w:lang w:val="en-GB"/>
        </w:rPr>
        <w:lastRenderedPageBreak/>
        <w:t xml:space="preserve">including </w:t>
      </w:r>
      <w:r w:rsidRPr="00DE3D9B">
        <w:rPr>
          <w:b/>
          <w:bCs/>
          <w:i/>
          <w:iCs/>
          <w:lang w:val="en-GB"/>
        </w:rPr>
        <w:t>ISO 27001 and NIST Cybersecurity Framework</w:t>
      </w:r>
      <w:r w:rsidRPr="00DE3D9B">
        <w:rPr>
          <w:lang w:val="en-GB"/>
        </w:rPr>
        <w:t>. These standards offer particular guidelines of putting up a system of information security management (ISMS), risk management, and regulation adherence (</w:t>
      </w:r>
      <w:r w:rsidRPr="00DE3D9B">
        <w:rPr>
          <w:highlight w:val="white"/>
          <w:lang w:val="en-GB"/>
        </w:rPr>
        <w:t xml:space="preserve">Pawar and </w:t>
      </w:r>
      <w:proofErr w:type="spellStart"/>
      <w:r w:rsidRPr="00DE3D9B">
        <w:rPr>
          <w:highlight w:val="white"/>
          <w:lang w:val="en-GB"/>
        </w:rPr>
        <w:t>Palivela</w:t>
      </w:r>
      <w:proofErr w:type="spellEnd"/>
      <w:r w:rsidRPr="00DE3D9B">
        <w:rPr>
          <w:highlight w:val="white"/>
          <w:lang w:val="en-GB"/>
        </w:rPr>
        <w:t>, 2025</w:t>
      </w:r>
      <w:r w:rsidRPr="00DE3D9B">
        <w:rPr>
          <w:lang w:val="en-GB"/>
        </w:rPr>
        <w:t xml:space="preserve">). To illustrate, the </w:t>
      </w:r>
      <w:r w:rsidRPr="00DE3D9B">
        <w:rPr>
          <w:b/>
          <w:bCs/>
          <w:i/>
          <w:iCs/>
          <w:lang w:val="en-GB"/>
        </w:rPr>
        <w:t>ISO 27001</w:t>
      </w:r>
      <w:r w:rsidRPr="00DE3D9B">
        <w:rPr>
          <w:lang w:val="en-GB"/>
        </w:rPr>
        <w:t xml:space="preserve"> specifies the steps that should be followed to develop, implement, and sustain a long-term information security program.</w:t>
      </w:r>
    </w:p>
    <w:p w14:paraId="798329CC" w14:textId="77777777" w:rsidR="001D7701" w:rsidRPr="00DE3D9B" w:rsidRDefault="00000000">
      <w:pPr>
        <w:jc w:val="center"/>
        <w:rPr>
          <w:lang w:val="en-GB"/>
        </w:rPr>
      </w:pPr>
      <w:r w:rsidRPr="00DE3D9B">
        <w:rPr>
          <w:noProof/>
          <w:lang w:val="en-GB"/>
        </w:rPr>
        <w:drawing>
          <wp:inline distT="114300" distB="114300" distL="114300" distR="114300" wp14:anchorId="0DBB1FF7" wp14:editId="5EC61089">
            <wp:extent cx="4500563" cy="3240405"/>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500563" cy="3240405"/>
                    </a:xfrm>
                    <a:prstGeom prst="rect">
                      <a:avLst/>
                    </a:prstGeom>
                    <a:ln w="12700">
                      <a:solidFill>
                        <a:srgbClr val="000000"/>
                      </a:solidFill>
                      <a:prstDash val="solid"/>
                    </a:ln>
                  </pic:spPr>
                </pic:pic>
              </a:graphicData>
            </a:graphic>
          </wp:inline>
        </w:drawing>
      </w:r>
    </w:p>
    <w:p w14:paraId="37E77A59" w14:textId="77777777" w:rsidR="001D7701" w:rsidRPr="00DE3D9B" w:rsidRDefault="00000000">
      <w:pPr>
        <w:jc w:val="center"/>
        <w:rPr>
          <w:b/>
          <w:bCs/>
          <w:lang w:val="en-GB"/>
        </w:rPr>
      </w:pPr>
      <w:r w:rsidRPr="00DE3D9B">
        <w:rPr>
          <w:b/>
          <w:bCs/>
          <w:lang w:val="en-GB"/>
        </w:rPr>
        <w:t>Figure 2: NIST Cybersecurity Framework</w:t>
      </w:r>
    </w:p>
    <w:p w14:paraId="464D7489" w14:textId="77777777" w:rsidR="001D7701" w:rsidRPr="00DE3D9B" w:rsidRDefault="00000000">
      <w:pPr>
        <w:jc w:val="center"/>
        <w:rPr>
          <w:lang w:val="en-GB"/>
        </w:rPr>
      </w:pPr>
      <w:r w:rsidRPr="00DE3D9B">
        <w:rPr>
          <w:lang w:val="en-GB"/>
        </w:rPr>
        <w:t xml:space="preserve">(Source: Influenced by </w:t>
      </w:r>
      <w:r w:rsidRPr="00DE3D9B">
        <w:rPr>
          <w:highlight w:val="white"/>
          <w:lang w:val="en-GB"/>
        </w:rPr>
        <w:t xml:space="preserve">Viegas and </w:t>
      </w:r>
      <w:proofErr w:type="spellStart"/>
      <w:r w:rsidRPr="00DE3D9B">
        <w:rPr>
          <w:highlight w:val="white"/>
          <w:lang w:val="en-GB"/>
        </w:rPr>
        <w:t>Kuyucu</w:t>
      </w:r>
      <w:proofErr w:type="spellEnd"/>
      <w:r w:rsidRPr="00DE3D9B">
        <w:rPr>
          <w:highlight w:val="white"/>
          <w:lang w:val="en-GB"/>
        </w:rPr>
        <w:t>, 2022</w:t>
      </w:r>
      <w:r w:rsidRPr="00DE3D9B">
        <w:rPr>
          <w:lang w:val="en-GB"/>
        </w:rPr>
        <w:t>)</w:t>
      </w:r>
    </w:p>
    <w:p w14:paraId="247C7B32" w14:textId="5FC3029B" w:rsidR="001D7701" w:rsidRPr="00DE3D9B" w:rsidRDefault="00000000">
      <w:pPr>
        <w:rPr>
          <w:lang w:val="en-GB"/>
        </w:rPr>
      </w:pPr>
      <w:r w:rsidRPr="00DE3D9B">
        <w:rPr>
          <w:lang w:val="en-GB"/>
        </w:rPr>
        <w:t xml:space="preserve">The significance of having sound security policies and standards cannot be overemphasized in a financial institution such as </w:t>
      </w:r>
      <w:proofErr w:type="spellStart"/>
      <w:r w:rsidRPr="00DE3D9B">
        <w:rPr>
          <w:lang w:val="en-GB"/>
        </w:rPr>
        <w:t>FinSure</w:t>
      </w:r>
      <w:proofErr w:type="spellEnd"/>
      <w:r w:rsidRPr="00DE3D9B">
        <w:rPr>
          <w:lang w:val="en-GB"/>
        </w:rPr>
        <w:t xml:space="preserve"> Bank (FSB). Security policies take care of employees, contractors, and </w:t>
      </w:r>
      <w:r w:rsidR="00DE3D9B" w:rsidRPr="00DE3D9B">
        <w:rPr>
          <w:lang w:val="en-GB"/>
        </w:rPr>
        <w:t>third-party</w:t>
      </w:r>
      <w:r w:rsidRPr="00DE3D9B">
        <w:rPr>
          <w:lang w:val="en-GB"/>
        </w:rPr>
        <w:t xml:space="preserve"> vendors who are supposed to be aware of their responsibilities and the measures put in place to protect sensitive data (</w:t>
      </w:r>
      <w:r w:rsidRPr="00DE3D9B">
        <w:rPr>
          <w:highlight w:val="white"/>
          <w:lang w:val="en-GB"/>
        </w:rPr>
        <w:t xml:space="preserve">Ekundayo and </w:t>
      </w:r>
      <w:proofErr w:type="spellStart"/>
      <w:r w:rsidRPr="00DE3D9B">
        <w:rPr>
          <w:highlight w:val="white"/>
          <w:lang w:val="en-GB"/>
        </w:rPr>
        <w:t>Ikumapayi</w:t>
      </w:r>
      <w:proofErr w:type="spellEnd"/>
      <w:r w:rsidRPr="00DE3D9B">
        <w:rPr>
          <w:highlight w:val="white"/>
          <w:lang w:val="en-GB"/>
        </w:rPr>
        <w:t>, 2022</w:t>
      </w:r>
      <w:r w:rsidRPr="00DE3D9B">
        <w:rPr>
          <w:lang w:val="en-GB"/>
        </w:rPr>
        <w:t>). The policies are also beneficial in meeting the requirements such as GDPR that has strict guidelines to follow concerning data processing and protection. Policies need frequent revising and standards need to be followed in order to curb the developing threats and ensure a safe environment.</w:t>
      </w:r>
    </w:p>
    <w:p w14:paraId="568EF552" w14:textId="77777777" w:rsidR="001D7701" w:rsidRPr="00DE3D9B" w:rsidRDefault="00000000">
      <w:pPr>
        <w:pStyle w:val="Heading2"/>
        <w:rPr>
          <w:lang w:val="en-GB"/>
        </w:rPr>
      </w:pPr>
      <w:bookmarkStart w:id="16" w:name="_uumq8nl5ojst" w:colFirst="0" w:colLast="0"/>
      <w:bookmarkStart w:id="17" w:name="_Toc227748790"/>
      <w:bookmarkEnd w:id="16"/>
      <w:r w:rsidRPr="00DE3D9B">
        <w:rPr>
          <w:lang w:val="en-GB"/>
        </w:rPr>
        <w:lastRenderedPageBreak/>
        <w:t>2.4 Service Level Agreements (SLAs)</w:t>
      </w:r>
      <w:bookmarkEnd w:id="17"/>
    </w:p>
    <w:p w14:paraId="4566218E" w14:textId="77777777" w:rsidR="001D7701" w:rsidRPr="00DE3D9B" w:rsidRDefault="00000000">
      <w:pPr>
        <w:rPr>
          <w:lang w:val="en-GB"/>
        </w:rPr>
      </w:pPr>
      <w:r w:rsidRPr="00DE3D9B">
        <w:rPr>
          <w:lang w:val="en-GB"/>
        </w:rPr>
        <w:t>Service Level Agreements (SLAs) are legal contracts between the service providers and its customers that specify the anticipated level of service. SLAs define performance metrics, services that are to be delivered and the roles of each party (</w:t>
      </w:r>
      <w:r w:rsidRPr="00DE3D9B">
        <w:rPr>
          <w:highlight w:val="white"/>
          <w:lang w:val="en-GB"/>
        </w:rPr>
        <w:t>Conceição et al., 2026</w:t>
      </w:r>
      <w:r w:rsidRPr="00DE3D9B">
        <w:rPr>
          <w:lang w:val="en-GB"/>
        </w:rPr>
        <w:t xml:space="preserve">). SLAs are necessary in data security and governance to guarantee that third-party service providers comply with the particular security standards and regulations. In the case of </w:t>
      </w:r>
      <w:proofErr w:type="spellStart"/>
      <w:r w:rsidRPr="00DE3D9B">
        <w:rPr>
          <w:lang w:val="en-GB"/>
        </w:rPr>
        <w:t>FinSure</w:t>
      </w:r>
      <w:proofErr w:type="spellEnd"/>
      <w:r w:rsidRPr="00DE3D9B">
        <w:rPr>
          <w:lang w:val="en-GB"/>
        </w:rPr>
        <w:t xml:space="preserve"> Bank (FSB), SLAs hold special significance because the company is a cloud-based service provider and depends on third-party services. The mutual understanding should also address the time frame time taken to report the incident, system downtime and data breach (</w:t>
      </w:r>
      <w:r w:rsidRPr="00DE3D9B">
        <w:rPr>
          <w:highlight w:val="white"/>
          <w:lang w:val="en-GB"/>
        </w:rPr>
        <w:t>Goswami and KHAN, 2025</w:t>
      </w:r>
      <w:r w:rsidRPr="00DE3D9B">
        <w:rPr>
          <w:lang w:val="en-GB"/>
        </w:rPr>
        <w:t>). The agreements assist in reducing risks that relate to third-party access to sensitive customer information.</w:t>
      </w:r>
    </w:p>
    <w:p w14:paraId="7A222B76" w14:textId="7D14C76D" w:rsidR="001D7701" w:rsidRPr="00DE3D9B" w:rsidRDefault="00000000">
      <w:pPr>
        <w:rPr>
          <w:lang w:val="en-GB"/>
        </w:rPr>
      </w:pPr>
      <w:r w:rsidRPr="00DE3D9B">
        <w:rPr>
          <w:lang w:val="en-GB"/>
        </w:rPr>
        <w:t xml:space="preserve">Moreover, compliance with the standards introduced in the SLAs helps hold external service providers responsible to address the regulatory standards (e.g., GDPR). Considering the case on point, when a </w:t>
      </w:r>
      <w:r w:rsidR="00DE3D9B" w:rsidRPr="00DE3D9B">
        <w:rPr>
          <w:lang w:val="en-GB"/>
        </w:rPr>
        <w:t>third-party</w:t>
      </w:r>
      <w:r w:rsidRPr="00DE3D9B">
        <w:rPr>
          <w:lang w:val="en-GB"/>
        </w:rPr>
        <w:t xml:space="preserve"> cloud provider is negligent in terms of data protection practices, the SLA can be used to give penalties or enforcement tools to facilitate compliance (</w:t>
      </w:r>
      <w:r w:rsidRPr="00DE3D9B">
        <w:rPr>
          <w:highlight w:val="white"/>
          <w:lang w:val="en-GB"/>
        </w:rPr>
        <w:t>Stewart, 2022</w:t>
      </w:r>
      <w:r w:rsidRPr="00DE3D9B">
        <w:rPr>
          <w:lang w:val="en-GB"/>
        </w:rPr>
        <w:t>). SLAs as the elements of security governance by FSB are supposed to be periodically reviewed concerning the alignment with the new regulations and emergent security threats.</w:t>
      </w:r>
    </w:p>
    <w:p w14:paraId="0BEA36C5" w14:textId="77777777" w:rsidR="001D7701" w:rsidRPr="00DE3D9B" w:rsidRDefault="00000000">
      <w:pPr>
        <w:pStyle w:val="Heading2"/>
        <w:rPr>
          <w:lang w:val="en-GB"/>
        </w:rPr>
      </w:pPr>
      <w:bookmarkStart w:id="18" w:name="_py2cbu501hsx" w:colFirst="0" w:colLast="0"/>
      <w:bookmarkStart w:id="19" w:name="_Toc227748791"/>
      <w:bookmarkEnd w:id="18"/>
      <w:r w:rsidRPr="00DE3D9B">
        <w:rPr>
          <w:lang w:val="en-GB"/>
        </w:rPr>
        <w:t>2.5 Literature Gap</w:t>
      </w:r>
      <w:bookmarkEnd w:id="19"/>
    </w:p>
    <w:p w14:paraId="3343E26F" w14:textId="77777777" w:rsidR="001D7701" w:rsidRPr="00DE3D9B" w:rsidRDefault="00000000">
      <w:pPr>
        <w:rPr>
          <w:lang w:val="en-GB"/>
        </w:rPr>
      </w:pPr>
      <w:r w:rsidRPr="00DE3D9B">
        <w:rPr>
          <w:lang w:val="en-GB"/>
        </w:rPr>
        <w:t xml:space="preserve">Although numerous studies consider data security frameworks, risk management options, and compliant requirements, there is a gap in how these factors are integrated in a unified security model to fit the needs of digital-first financial institutions, in particular, </w:t>
      </w:r>
      <w:proofErr w:type="spellStart"/>
      <w:r w:rsidRPr="00DE3D9B">
        <w:rPr>
          <w:lang w:val="en-GB"/>
        </w:rPr>
        <w:t>FinSure</w:t>
      </w:r>
      <w:proofErr w:type="spellEnd"/>
      <w:r w:rsidRPr="00DE3D9B">
        <w:rPr>
          <w:lang w:val="en-GB"/>
        </w:rPr>
        <w:t xml:space="preserve"> Bank. To further improve real-time threat detection and compliance monitoring in the changing financial sector, future studies can look into the emergence of technologies like AI and machine learning, and their implication to the sector.</w:t>
      </w:r>
    </w:p>
    <w:p w14:paraId="4E527F03" w14:textId="77777777" w:rsidR="001D7701" w:rsidRPr="00DE3D9B" w:rsidRDefault="00000000">
      <w:pPr>
        <w:pStyle w:val="Heading1"/>
        <w:rPr>
          <w:lang w:val="en-GB"/>
        </w:rPr>
      </w:pPr>
      <w:bookmarkStart w:id="20" w:name="_qyttc3r6q7qf" w:colFirst="0" w:colLast="0"/>
      <w:bookmarkStart w:id="21" w:name="_Toc227748792"/>
      <w:bookmarkEnd w:id="20"/>
      <w:r w:rsidRPr="00DE3D9B">
        <w:rPr>
          <w:lang w:val="en-GB"/>
        </w:rPr>
        <w:t xml:space="preserve">3. Designing the Security Framework for </w:t>
      </w:r>
      <w:proofErr w:type="spellStart"/>
      <w:r w:rsidRPr="00DE3D9B">
        <w:rPr>
          <w:lang w:val="en-GB"/>
        </w:rPr>
        <w:t>FinSure</w:t>
      </w:r>
      <w:proofErr w:type="spellEnd"/>
      <w:r w:rsidRPr="00DE3D9B">
        <w:rPr>
          <w:lang w:val="en-GB"/>
        </w:rPr>
        <w:t xml:space="preserve"> Bank</w:t>
      </w:r>
      <w:bookmarkEnd w:id="21"/>
    </w:p>
    <w:p w14:paraId="4DDF62E4" w14:textId="77777777" w:rsidR="001D7701" w:rsidRPr="00DE3D9B" w:rsidRDefault="00000000">
      <w:pPr>
        <w:pStyle w:val="Heading2"/>
        <w:rPr>
          <w:lang w:val="en-GB"/>
        </w:rPr>
      </w:pPr>
      <w:bookmarkStart w:id="22" w:name="_7dtz4xd1hh8f" w:colFirst="0" w:colLast="0"/>
      <w:bookmarkStart w:id="23" w:name="_Toc227748793"/>
      <w:bookmarkEnd w:id="22"/>
      <w:r w:rsidRPr="00DE3D9B">
        <w:rPr>
          <w:lang w:val="en-GB"/>
        </w:rPr>
        <w:t>3.1 Security Policies Design</w:t>
      </w:r>
      <w:bookmarkEnd w:id="23"/>
    </w:p>
    <w:p w14:paraId="0DE1A5A4" w14:textId="77777777" w:rsidR="001D7701" w:rsidRPr="00DE3D9B" w:rsidRDefault="00000000">
      <w:pPr>
        <w:rPr>
          <w:lang w:val="en-GB"/>
        </w:rPr>
      </w:pPr>
      <w:r w:rsidRPr="00DE3D9B">
        <w:rPr>
          <w:lang w:val="en-GB"/>
        </w:rPr>
        <w:t xml:space="preserve">It is imperative that robust security policies are designed to protect sensitive data and to ensure compliance with the regulations. The initial phase in developing security policy in the </w:t>
      </w:r>
      <w:proofErr w:type="spellStart"/>
      <w:r w:rsidRPr="00DE3D9B">
        <w:rPr>
          <w:lang w:val="en-GB"/>
        </w:rPr>
        <w:t>FinSure</w:t>
      </w:r>
      <w:proofErr w:type="spellEnd"/>
      <w:r w:rsidRPr="00DE3D9B">
        <w:rPr>
          <w:lang w:val="en-GB"/>
        </w:rPr>
        <w:t xml:space="preserve"> Bank (FSB) is the definition of the main objectives, which will contain safeguarding customer </w:t>
      </w:r>
      <w:r w:rsidRPr="00DE3D9B">
        <w:rPr>
          <w:lang w:val="en-GB"/>
        </w:rPr>
        <w:lastRenderedPageBreak/>
        <w:t>data, ensuring confidentiality, integrity, and unauthorized access. Data retention policy also needs to be in place and the life cycle of financial and personal data should be managed so that data that is not required is safely destroyed (</w:t>
      </w:r>
      <w:r w:rsidRPr="00DE3D9B">
        <w:rPr>
          <w:highlight w:val="white"/>
          <w:lang w:val="en-GB"/>
        </w:rPr>
        <w:t>Jyoti, 2025</w:t>
      </w:r>
      <w:r w:rsidRPr="00DE3D9B">
        <w:rPr>
          <w:lang w:val="en-GB"/>
        </w:rPr>
        <w:t xml:space="preserve">). The people who should have access to sensitive information and the circumstances in which this should occur must be determined by access control policies, and </w:t>
      </w:r>
      <w:r w:rsidRPr="00DE3D9B">
        <w:rPr>
          <w:b/>
          <w:bCs/>
          <w:i/>
          <w:iCs/>
          <w:lang w:val="en-GB"/>
        </w:rPr>
        <w:t>multi-factor authentication (MFA)</w:t>
      </w:r>
      <w:r w:rsidRPr="00DE3D9B">
        <w:rPr>
          <w:lang w:val="en-GB"/>
        </w:rPr>
        <w:t xml:space="preserve"> must be implemented on all outsourced access points to information resources. </w:t>
      </w:r>
    </w:p>
    <w:p w14:paraId="249C2BC5" w14:textId="77777777" w:rsidR="001D7701" w:rsidRPr="00DE3D9B" w:rsidRDefault="00000000">
      <w:pPr>
        <w:pStyle w:val="Heading2"/>
        <w:rPr>
          <w:lang w:val="en-GB"/>
        </w:rPr>
      </w:pPr>
      <w:bookmarkStart w:id="24" w:name="_nowzkm9orsqb" w:colFirst="0" w:colLast="0"/>
      <w:bookmarkStart w:id="25" w:name="_Toc227748794"/>
      <w:bookmarkEnd w:id="24"/>
      <w:r w:rsidRPr="00DE3D9B">
        <w:rPr>
          <w:lang w:val="en-GB"/>
        </w:rPr>
        <w:t>3.2 Risk Management Strategy</w:t>
      </w:r>
      <w:bookmarkEnd w:id="25"/>
    </w:p>
    <w:tbl>
      <w:tblPr>
        <w:tblStyle w:val="a"/>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84"/>
        <w:gridCol w:w="1001"/>
        <w:gridCol w:w="1291"/>
        <w:gridCol w:w="1030"/>
        <w:gridCol w:w="4254"/>
      </w:tblGrid>
      <w:tr w:rsidR="001D7701" w:rsidRPr="00DE3D9B" w14:paraId="1A9AC86F" w14:textId="77777777">
        <w:trPr>
          <w:trHeight w:val="515"/>
        </w:trPr>
        <w:tc>
          <w:tcPr>
            <w:tcW w:w="17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47D7F8" w14:textId="77777777" w:rsidR="001D7701" w:rsidRPr="00DE3D9B" w:rsidRDefault="00000000">
            <w:pPr>
              <w:spacing w:before="0" w:after="0"/>
              <w:jc w:val="center"/>
              <w:rPr>
                <w:i/>
                <w:iCs/>
                <w:lang w:val="en-GB"/>
              </w:rPr>
            </w:pPr>
            <w:r w:rsidRPr="00DE3D9B">
              <w:rPr>
                <w:b/>
                <w:bCs/>
                <w:i/>
                <w:iCs/>
                <w:lang w:val="en-GB"/>
              </w:rPr>
              <w:t>Risk</w:t>
            </w:r>
          </w:p>
        </w:tc>
        <w:tc>
          <w:tcPr>
            <w:tcW w:w="1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350FCC" w14:textId="77777777" w:rsidR="001D7701" w:rsidRPr="00DE3D9B" w:rsidRDefault="00000000">
            <w:pPr>
              <w:spacing w:before="0" w:after="0"/>
              <w:jc w:val="center"/>
              <w:rPr>
                <w:i/>
                <w:iCs/>
                <w:lang w:val="en-GB"/>
              </w:rPr>
            </w:pPr>
            <w:r w:rsidRPr="00DE3D9B">
              <w:rPr>
                <w:b/>
                <w:bCs/>
                <w:i/>
                <w:iCs/>
                <w:lang w:val="en-GB"/>
              </w:rPr>
              <w:t>Impact</w:t>
            </w:r>
          </w:p>
        </w:tc>
        <w:tc>
          <w:tcPr>
            <w:tcW w:w="12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ABE29E" w14:textId="77777777" w:rsidR="001D7701" w:rsidRPr="00DE3D9B" w:rsidRDefault="00000000">
            <w:pPr>
              <w:spacing w:before="0" w:after="0"/>
              <w:jc w:val="center"/>
              <w:rPr>
                <w:i/>
                <w:iCs/>
                <w:lang w:val="en-GB"/>
              </w:rPr>
            </w:pPr>
            <w:r w:rsidRPr="00DE3D9B">
              <w:rPr>
                <w:b/>
                <w:bCs/>
                <w:i/>
                <w:iCs/>
                <w:lang w:val="en-GB"/>
              </w:rPr>
              <w:t>Likelihood</w:t>
            </w:r>
          </w:p>
        </w:tc>
        <w:tc>
          <w:tcPr>
            <w:tcW w:w="10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21BB9C" w14:textId="77777777" w:rsidR="001D7701" w:rsidRPr="00DE3D9B" w:rsidRDefault="00000000">
            <w:pPr>
              <w:spacing w:before="0" w:after="0"/>
              <w:jc w:val="center"/>
              <w:rPr>
                <w:i/>
                <w:iCs/>
                <w:lang w:val="en-GB"/>
              </w:rPr>
            </w:pPr>
            <w:r w:rsidRPr="00DE3D9B">
              <w:rPr>
                <w:b/>
                <w:bCs/>
                <w:i/>
                <w:iCs/>
                <w:lang w:val="en-GB"/>
              </w:rPr>
              <w:t>Severity</w:t>
            </w:r>
          </w:p>
        </w:tc>
        <w:tc>
          <w:tcPr>
            <w:tcW w:w="4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27454F" w14:textId="77777777" w:rsidR="001D7701" w:rsidRPr="00DE3D9B" w:rsidRDefault="00000000">
            <w:pPr>
              <w:spacing w:before="0" w:after="0"/>
              <w:jc w:val="center"/>
              <w:rPr>
                <w:i/>
                <w:iCs/>
                <w:lang w:val="en-GB"/>
              </w:rPr>
            </w:pPr>
            <w:r w:rsidRPr="00DE3D9B">
              <w:rPr>
                <w:b/>
                <w:bCs/>
                <w:i/>
                <w:iCs/>
                <w:lang w:val="en-GB"/>
              </w:rPr>
              <w:t>Mitigation</w:t>
            </w:r>
          </w:p>
        </w:tc>
      </w:tr>
      <w:tr w:rsidR="001D7701" w:rsidRPr="00DE3D9B" w14:paraId="4259FCCE" w14:textId="77777777">
        <w:trPr>
          <w:trHeight w:val="785"/>
        </w:trPr>
        <w:tc>
          <w:tcPr>
            <w:tcW w:w="17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0810E8" w14:textId="77777777" w:rsidR="001D7701" w:rsidRPr="00DE3D9B" w:rsidRDefault="00000000">
            <w:pPr>
              <w:spacing w:before="0" w:after="0"/>
              <w:rPr>
                <w:lang w:val="en-GB"/>
              </w:rPr>
            </w:pPr>
            <w:r w:rsidRPr="00DE3D9B">
              <w:rPr>
                <w:b/>
                <w:bCs/>
                <w:lang w:val="en-GB"/>
              </w:rPr>
              <w:t>Data Security</w:t>
            </w:r>
          </w:p>
        </w:tc>
        <w:tc>
          <w:tcPr>
            <w:tcW w:w="1001"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tcPr>
          <w:p w14:paraId="337D722B" w14:textId="77777777" w:rsidR="001D7701" w:rsidRPr="00DE3D9B" w:rsidRDefault="00000000">
            <w:pPr>
              <w:spacing w:before="0" w:after="0"/>
              <w:rPr>
                <w:lang w:val="en-GB"/>
              </w:rPr>
            </w:pPr>
            <w:r w:rsidRPr="00DE3D9B">
              <w:rPr>
                <w:lang w:val="en-GB"/>
              </w:rPr>
              <w:t>High</w:t>
            </w:r>
          </w:p>
        </w:tc>
        <w:tc>
          <w:tcPr>
            <w:tcW w:w="1291"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6E91A5F3" w14:textId="77777777" w:rsidR="001D7701" w:rsidRPr="00DE3D9B" w:rsidRDefault="00000000">
            <w:pPr>
              <w:spacing w:before="0" w:after="0"/>
              <w:rPr>
                <w:lang w:val="en-GB"/>
              </w:rPr>
            </w:pPr>
            <w:r w:rsidRPr="00DE3D9B">
              <w:rPr>
                <w:lang w:val="en-GB"/>
              </w:rPr>
              <w:t>Medium</w:t>
            </w:r>
          </w:p>
        </w:tc>
        <w:tc>
          <w:tcPr>
            <w:tcW w:w="1030"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tcPr>
          <w:p w14:paraId="64983C4F" w14:textId="77777777" w:rsidR="001D7701" w:rsidRPr="00DE3D9B" w:rsidRDefault="00000000">
            <w:pPr>
              <w:spacing w:before="0" w:after="0"/>
              <w:rPr>
                <w:lang w:val="en-GB"/>
              </w:rPr>
            </w:pPr>
            <w:r w:rsidRPr="00DE3D9B">
              <w:rPr>
                <w:lang w:val="en-GB"/>
              </w:rPr>
              <w:t>High</w:t>
            </w:r>
          </w:p>
        </w:tc>
        <w:tc>
          <w:tcPr>
            <w:tcW w:w="4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4E853B" w14:textId="77777777" w:rsidR="001D7701" w:rsidRPr="00DE3D9B" w:rsidRDefault="00000000">
            <w:pPr>
              <w:spacing w:before="0" w:after="0"/>
              <w:rPr>
                <w:lang w:val="en-GB"/>
              </w:rPr>
            </w:pPr>
            <w:r w:rsidRPr="00DE3D9B">
              <w:rPr>
                <w:lang w:val="en-GB"/>
              </w:rPr>
              <w:t>Implement strong encryption and access control mechanisms.</w:t>
            </w:r>
          </w:p>
        </w:tc>
      </w:tr>
      <w:tr w:rsidR="001D7701" w:rsidRPr="00DE3D9B" w14:paraId="28113CFA" w14:textId="77777777">
        <w:trPr>
          <w:trHeight w:val="1070"/>
        </w:trPr>
        <w:tc>
          <w:tcPr>
            <w:tcW w:w="17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44328C" w14:textId="77777777" w:rsidR="001D7701" w:rsidRPr="00DE3D9B" w:rsidRDefault="00000000">
            <w:pPr>
              <w:spacing w:before="0" w:after="0"/>
              <w:rPr>
                <w:lang w:val="en-GB"/>
              </w:rPr>
            </w:pPr>
            <w:r w:rsidRPr="00DE3D9B">
              <w:rPr>
                <w:b/>
                <w:bCs/>
                <w:lang w:val="en-GB"/>
              </w:rPr>
              <w:t>Cyberattack</w:t>
            </w:r>
          </w:p>
        </w:tc>
        <w:tc>
          <w:tcPr>
            <w:tcW w:w="1001"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tcPr>
          <w:p w14:paraId="0053D1D2" w14:textId="77777777" w:rsidR="001D7701" w:rsidRPr="00DE3D9B" w:rsidRDefault="00000000">
            <w:pPr>
              <w:spacing w:before="0" w:after="0"/>
              <w:rPr>
                <w:lang w:val="en-GB"/>
              </w:rPr>
            </w:pPr>
            <w:r w:rsidRPr="00DE3D9B">
              <w:rPr>
                <w:lang w:val="en-GB"/>
              </w:rPr>
              <w:t>High</w:t>
            </w:r>
          </w:p>
        </w:tc>
        <w:tc>
          <w:tcPr>
            <w:tcW w:w="1291"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tcPr>
          <w:p w14:paraId="2AA5182B" w14:textId="77777777" w:rsidR="001D7701" w:rsidRPr="00DE3D9B" w:rsidRDefault="00000000">
            <w:pPr>
              <w:spacing w:before="0" w:after="0"/>
              <w:rPr>
                <w:lang w:val="en-GB"/>
              </w:rPr>
            </w:pPr>
            <w:r w:rsidRPr="00DE3D9B">
              <w:rPr>
                <w:lang w:val="en-GB"/>
              </w:rPr>
              <w:t>High</w:t>
            </w:r>
          </w:p>
        </w:tc>
        <w:tc>
          <w:tcPr>
            <w:tcW w:w="1030"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tcPr>
          <w:p w14:paraId="1A9CE9EA" w14:textId="77777777" w:rsidR="001D7701" w:rsidRPr="00DE3D9B" w:rsidRDefault="00000000">
            <w:pPr>
              <w:spacing w:before="0" w:after="0"/>
              <w:rPr>
                <w:lang w:val="en-GB"/>
              </w:rPr>
            </w:pPr>
            <w:r w:rsidRPr="00DE3D9B">
              <w:rPr>
                <w:lang w:val="en-GB"/>
              </w:rPr>
              <w:t>High</w:t>
            </w:r>
          </w:p>
        </w:tc>
        <w:tc>
          <w:tcPr>
            <w:tcW w:w="4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C67207" w14:textId="77777777" w:rsidR="001D7701" w:rsidRPr="00DE3D9B" w:rsidRDefault="00000000">
            <w:pPr>
              <w:spacing w:before="0" w:after="0"/>
              <w:rPr>
                <w:lang w:val="en-GB"/>
              </w:rPr>
            </w:pPr>
            <w:r w:rsidRPr="00DE3D9B">
              <w:rPr>
                <w:lang w:val="en-GB"/>
              </w:rPr>
              <w:t>Deploy advanced firewalls, intrusion detection systems, and conduct penetration testing regularly.</w:t>
            </w:r>
          </w:p>
        </w:tc>
      </w:tr>
      <w:tr w:rsidR="001D7701" w:rsidRPr="00DE3D9B" w14:paraId="7BBF19CF" w14:textId="77777777">
        <w:trPr>
          <w:trHeight w:val="785"/>
        </w:trPr>
        <w:tc>
          <w:tcPr>
            <w:tcW w:w="17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5D12C5" w14:textId="77777777" w:rsidR="001D7701" w:rsidRPr="00DE3D9B" w:rsidRDefault="00000000">
            <w:pPr>
              <w:spacing w:before="0" w:after="0"/>
              <w:rPr>
                <w:lang w:val="en-GB"/>
              </w:rPr>
            </w:pPr>
            <w:r w:rsidRPr="00DE3D9B">
              <w:rPr>
                <w:b/>
                <w:bCs/>
                <w:lang w:val="en-GB"/>
              </w:rPr>
              <w:t>Insider Threat</w:t>
            </w:r>
          </w:p>
        </w:tc>
        <w:tc>
          <w:tcPr>
            <w:tcW w:w="1001"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65A5E223" w14:textId="77777777" w:rsidR="001D7701" w:rsidRPr="00DE3D9B" w:rsidRDefault="00000000">
            <w:pPr>
              <w:spacing w:before="0" w:after="0"/>
              <w:rPr>
                <w:lang w:val="en-GB"/>
              </w:rPr>
            </w:pPr>
            <w:r w:rsidRPr="00DE3D9B">
              <w:rPr>
                <w:lang w:val="en-GB"/>
              </w:rPr>
              <w:t>Medium</w:t>
            </w:r>
          </w:p>
        </w:tc>
        <w:tc>
          <w:tcPr>
            <w:tcW w:w="1291" w:type="dxa"/>
            <w:tcBorders>
              <w:top w:val="single" w:sz="8" w:space="0" w:color="000000"/>
              <w:left w:val="single" w:sz="8" w:space="0" w:color="000000"/>
              <w:bottom w:val="single" w:sz="8" w:space="0" w:color="000000"/>
              <w:right w:val="single" w:sz="8" w:space="0" w:color="000000"/>
            </w:tcBorders>
            <w:shd w:val="clear" w:color="auto" w:fill="00FF00"/>
            <w:tcMar>
              <w:top w:w="100" w:type="dxa"/>
              <w:left w:w="100" w:type="dxa"/>
              <w:bottom w:w="100" w:type="dxa"/>
              <w:right w:w="100" w:type="dxa"/>
            </w:tcMar>
          </w:tcPr>
          <w:p w14:paraId="27E13900" w14:textId="77777777" w:rsidR="001D7701" w:rsidRPr="00DE3D9B" w:rsidRDefault="00000000">
            <w:pPr>
              <w:spacing w:before="0" w:after="0"/>
              <w:rPr>
                <w:lang w:val="en-GB"/>
              </w:rPr>
            </w:pPr>
            <w:r w:rsidRPr="00DE3D9B">
              <w:rPr>
                <w:lang w:val="en-GB"/>
              </w:rPr>
              <w:t>Low</w:t>
            </w:r>
          </w:p>
        </w:tc>
        <w:tc>
          <w:tcPr>
            <w:tcW w:w="1030"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06547824" w14:textId="77777777" w:rsidR="001D7701" w:rsidRPr="00DE3D9B" w:rsidRDefault="00000000">
            <w:pPr>
              <w:spacing w:before="0" w:after="0"/>
              <w:rPr>
                <w:lang w:val="en-GB"/>
              </w:rPr>
            </w:pPr>
            <w:r w:rsidRPr="00DE3D9B">
              <w:rPr>
                <w:lang w:val="en-GB"/>
              </w:rPr>
              <w:t>Medium</w:t>
            </w:r>
          </w:p>
        </w:tc>
        <w:tc>
          <w:tcPr>
            <w:tcW w:w="4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91A6F6" w14:textId="77777777" w:rsidR="001D7701" w:rsidRPr="00DE3D9B" w:rsidRDefault="00000000">
            <w:pPr>
              <w:spacing w:before="0" w:after="0"/>
              <w:rPr>
                <w:lang w:val="en-GB"/>
              </w:rPr>
            </w:pPr>
            <w:r w:rsidRPr="00DE3D9B">
              <w:rPr>
                <w:lang w:val="en-GB"/>
              </w:rPr>
              <w:t>Regular audits, monitor user activity, implement least privilege access controls.</w:t>
            </w:r>
          </w:p>
        </w:tc>
      </w:tr>
      <w:tr w:rsidR="001D7701" w:rsidRPr="00DE3D9B" w14:paraId="3842B248" w14:textId="77777777">
        <w:trPr>
          <w:trHeight w:val="785"/>
        </w:trPr>
        <w:tc>
          <w:tcPr>
            <w:tcW w:w="17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4E1082" w14:textId="77777777" w:rsidR="001D7701" w:rsidRPr="00DE3D9B" w:rsidRDefault="00000000">
            <w:pPr>
              <w:spacing w:before="0" w:after="0"/>
              <w:rPr>
                <w:lang w:val="en-GB"/>
              </w:rPr>
            </w:pPr>
            <w:r w:rsidRPr="00DE3D9B">
              <w:rPr>
                <w:b/>
                <w:bCs/>
                <w:lang w:val="en-GB"/>
              </w:rPr>
              <w:t>Data Loss</w:t>
            </w:r>
          </w:p>
        </w:tc>
        <w:tc>
          <w:tcPr>
            <w:tcW w:w="1001"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tcPr>
          <w:p w14:paraId="66DC443C" w14:textId="77777777" w:rsidR="001D7701" w:rsidRPr="00DE3D9B" w:rsidRDefault="00000000">
            <w:pPr>
              <w:spacing w:before="0" w:after="0"/>
              <w:rPr>
                <w:lang w:val="en-GB"/>
              </w:rPr>
            </w:pPr>
            <w:r w:rsidRPr="00DE3D9B">
              <w:rPr>
                <w:lang w:val="en-GB"/>
              </w:rPr>
              <w:t>High</w:t>
            </w:r>
          </w:p>
        </w:tc>
        <w:tc>
          <w:tcPr>
            <w:tcW w:w="1291"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2B329920" w14:textId="77777777" w:rsidR="001D7701" w:rsidRPr="00DE3D9B" w:rsidRDefault="00000000">
            <w:pPr>
              <w:spacing w:before="0" w:after="0"/>
              <w:rPr>
                <w:lang w:val="en-GB"/>
              </w:rPr>
            </w:pPr>
            <w:r w:rsidRPr="00DE3D9B">
              <w:rPr>
                <w:lang w:val="en-GB"/>
              </w:rPr>
              <w:t>Medium</w:t>
            </w:r>
          </w:p>
        </w:tc>
        <w:tc>
          <w:tcPr>
            <w:tcW w:w="1030"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tcPr>
          <w:p w14:paraId="4F29269C" w14:textId="77777777" w:rsidR="001D7701" w:rsidRPr="00DE3D9B" w:rsidRDefault="00000000">
            <w:pPr>
              <w:spacing w:before="0" w:after="0"/>
              <w:rPr>
                <w:lang w:val="en-GB"/>
              </w:rPr>
            </w:pPr>
            <w:r w:rsidRPr="00DE3D9B">
              <w:rPr>
                <w:lang w:val="en-GB"/>
              </w:rPr>
              <w:t>High</w:t>
            </w:r>
          </w:p>
        </w:tc>
        <w:tc>
          <w:tcPr>
            <w:tcW w:w="4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BAFB2C" w14:textId="77777777" w:rsidR="001D7701" w:rsidRPr="00DE3D9B" w:rsidRDefault="00000000">
            <w:pPr>
              <w:spacing w:before="0" w:after="0"/>
              <w:rPr>
                <w:lang w:val="en-GB"/>
              </w:rPr>
            </w:pPr>
            <w:r w:rsidRPr="00DE3D9B">
              <w:rPr>
                <w:lang w:val="en-GB"/>
              </w:rPr>
              <w:t>Backup critical data regularly and use data redundancy strategies.</w:t>
            </w:r>
          </w:p>
        </w:tc>
      </w:tr>
      <w:tr w:rsidR="001D7701" w:rsidRPr="00DE3D9B" w14:paraId="0B2070FD" w14:textId="77777777">
        <w:trPr>
          <w:trHeight w:val="1070"/>
        </w:trPr>
        <w:tc>
          <w:tcPr>
            <w:tcW w:w="17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BE5230" w14:textId="77777777" w:rsidR="001D7701" w:rsidRPr="00DE3D9B" w:rsidRDefault="00000000">
            <w:pPr>
              <w:spacing w:before="0" w:after="0"/>
              <w:rPr>
                <w:lang w:val="en-GB"/>
              </w:rPr>
            </w:pPr>
            <w:r w:rsidRPr="00DE3D9B">
              <w:rPr>
                <w:b/>
                <w:bCs/>
                <w:lang w:val="en-GB"/>
              </w:rPr>
              <w:t>Compliance Violation</w:t>
            </w:r>
          </w:p>
        </w:tc>
        <w:tc>
          <w:tcPr>
            <w:tcW w:w="1001"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tcPr>
          <w:p w14:paraId="2D63FA11" w14:textId="77777777" w:rsidR="001D7701" w:rsidRPr="00DE3D9B" w:rsidRDefault="00000000">
            <w:pPr>
              <w:spacing w:before="0" w:after="0"/>
              <w:rPr>
                <w:lang w:val="en-GB"/>
              </w:rPr>
            </w:pPr>
            <w:r w:rsidRPr="00DE3D9B">
              <w:rPr>
                <w:lang w:val="en-GB"/>
              </w:rPr>
              <w:t>High</w:t>
            </w:r>
          </w:p>
        </w:tc>
        <w:tc>
          <w:tcPr>
            <w:tcW w:w="1291" w:type="dxa"/>
            <w:tcBorders>
              <w:top w:val="single" w:sz="8" w:space="0" w:color="000000"/>
              <w:left w:val="single" w:sz="8" w:space="0" w:color="000000"/>
              <w:bottom w:val="single" w:sz="8" w:space="0" w:color="000000"/>
              <w:right w:val="single" w:sz="8" w:space="0" w:color="000000"/>
            </w:tcBorders>
            <w:shd w:val="clear" w:color="auto" w:fill="00FF00"/>
            <w:tcMar>
              <w:top w:w="100" w:type="dxa"/>
              <w:left w:w="100" w:type="dxa"/>
              <w:bottom w:w="100" w:type="dxa"/>
              <w:right w:w="100" w:type="dxa"/>
            </w:tcMar>
          </w:tcPr>
          <w:p w14:paraId="6F7D371D" w14:textId="77777777" w:rsidR="001D7701" w:rsidRPr="00DE3D9B" w:rsidRDefault="00000000">
            <w:pPr>
              <w:spacing w:before="0" w:after="0"/>
              <w:rPr>
                <w:lang w:val="en-GB"/>
              </w:rPr>
            </w:pPr>
            <w:r w:rsidRPr="00DE3D9B">
              <w:rPr>
                <w:lang w:val="en-GB"/>
              </w:rPr>
              <w:t>Low</w:t>
            </w:r>
          </w:p>
        </w:tc>
        <w:tc>
          <w:tcPr>
            <w:tcW w:w="1030"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31B844AE" w14:textId="77777777" w:rsidR="001D7701" w:rsidRPr="00DE3D9B" w:rsidRDefault="00000000">
            <w:pPr>
              <w:spacing w:before="0" w:after="0"/>
              <w:rPr>
                <w:lang w:val="en-GB"/>
              </w:rPr>
            </w:pPr>
            <w:r w:rsidRPr="00DE3D9B">
              <w:rPr>
                <w:lang w:val="en-GB"/>
              </w:rPr>
              <w:t>Medium</w:t>
            </w:r>
          </w:p>
        </w:tc>
        <w:tc>
          <w:tcPr>
            <w:tcW w:w="4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2F857B" w14:textId="77777777" w:rsidR="001D7701" w:rsidRPr="00DE3D9B" w:rsidRDefault="00000000">
            <w:pPr>
              <w:spacing w:before="0" w:after="0"/>
              <w:rPr>
                <w:lang w:val="en-GB"/>
              </w:rPr>
            </w:pPr>
            <w:r w:rsidRPr="00DE3D9B">
              <w:rPr>
                <w:lang w:val="en-GB"/>
              </w:rPr>
              <w:t>Regularly review and update policies to align with changing regulations (e.g., GDPR).</w:t>
            </w:r>
          </w:p>
        </w:tc>
      </w:tr>
    </w:tbl>
    <w:p w14:paraId="769B6150" w14:textId="77777777" w:rsidR="001D7701" w:rsidRPr="00DE3D9B" w:rsidRDefault="00000000">
      <w:pPr>
        <w:jc w:val="center"/>
        <w:rPr>
          <w:b/>
          <w:bCs/>
          <w:lang w:val="en-GB"/>
        </w:rPr>
      </w:pPr>
      <w:r w:rsidRPr="00DE3D9B">
        <w:rPr>
          <w:b/>
          <w:bCs/>
          <w:lang w:val="en-GB"/>
        </w:rPr>
        <w:t>Table 1: Risk Management Plan</w:t>
      </w:r>
    </w:p>
    <w:p w14:paraId="41F13E3C" w14:textId="77777777" w:rsidR="001D7701" w:rsidRPr="00DE3D9B" w:rsidRDefault="00000000">
      <w:pPr>
        <w:jc w:val="center"/>
        <w:rPr>
          <w:lang w:val="en-GB"/>
        </w:rPr>
      </w:pPr>
      <w:r w:rsidRPr="00DE3D9B">
        <w:rPr>
          <w:lang w:val="en-GB"/>
        </w:rPr>
        <w:t>(Source: Self-Developed)</w:t>
      </w:r>
    </w:p>
    <w:p w14:paraId="5EED6D85" w14:textId="77777777" w:rsidR="001D7701" w:rsidRPr="00DE3D9B" w:rsidRDefault="00000000">
      <w:pPr>
        <w:rPr>
          <w:lang w:val="en-GB"/>
        </w:rPr>
      </w:pPr>
      <w:r w:rsidRPr="00DE3D9B">
        <w:rPr>
          <w:lang w:val="en-GB"/>
        </w:rPr>
        <w:t xml:space="preserve">The risk management plan provides a list of different risks that an organization might encounter, the effects they can have, the possibility and the severity. Primary risks are Data Security, Cyberattacks, Insider Threats, Data Loss and Violation of Compliance. The risks are rated </w:t>
      </w:r>
      <w:r w:rsidRPr="00DE3D9B">
        <w:rPr>
          <w:lang w:val="en-GB"/>
        </w:rPr>
        <w:lastRenderedPageBreak/>
        <w:t>depending on their potential effect and probability, the severity being rated according to the potential effect of a risk. To address these risks the following mitigation measures are proposed such as encryption, periodic audits, data backups and compliance review to ensure that information systems in the organization are also secure and do not violate rules.</w:t>
      </w:r>
    </w:p>
    <w:p w14:paraId="558F6C78" w14:textId="77777777" w:rsidR="001D7701" w:rsidRPr="00DE3D9B" w:rsidRDefault="00000000">
      <w:pPr>
        <w:pStyle w:val="Heading2"/>
        <w:rPr>
          <w:lang w:val="en-GB"/>
        </w:rPr>
      </w:pPr>
      <w:bookmarkStart w:id="26" w:name="_mhko0glfho8i" w:colFirst="0" w:colLast="0"/>
      <w:bookmarkStart w:id="27" w:name="_Toc227748795"/>
      <w:bookmarkEnd w:id="26"/>
      <w:r w:rsidRPr="00DE3D9B">
        <w:rPr>
          <w:lang w:val="en-GB"/>
        </w:rPr>
        <w:t>3.3 Contingency Planning and Incident Response</w:t>
      </w:r>
      <w:bookmarkEnd w:id="27"/>
    </w:p>
    <w:p w14:paraId="7A4119AC" w14:textId="77777777" w:rsidR="001D7701" w:rsidRPr="00DE3D9B" w:rsidRDefault="00000000">
      <w:pPr>
        <w:rPr>
          <w:b/>
          <w:bCs/>
          <w:lang w:val="en-GB"/>
        </w:rPr>
      </w:pPr>
      <w:r w:rsidRPr="00DE3D9B">
        <w:rPr>
          <w:lang w:val="en-GB"/>
        </w:rPr>
        <w:t xml:space="preserve">The development of contingency plans and two-step responses is needed to ensure the minimization of the consequences of security attacks and speed up the recovery. In the case of </w:t>
      </w:r>
      <w:proofErr w:type="spellStart"/>
      <w:r w:rsidRPr="00DE3D9B">
        <w:rPr>
          <w:lang w:val="en-GB"/>
        </w:rPr>
        <w:t>FinSure</w:t>
      </w:r>
      <w:proofErr w:type="spellEnd"/>
      <w:r w:rsidRPr="00DE3D9B">
        <w:rPr>
          <w:lang w:val="en-GB"/>
        </w:rPr>
        <w:t xml:space="preserve"> bank (FSB), there needs to be a contingency plan that enumerates what would be done in case of a data breach, system failure or a natural disaster. It must incorporate data recovery and system restoration procedures and communication with the stakeholders. The plan should also know the critical systems that need to be reinstated as soon as possible to continue running the business.</w:t>
      </w:r>
    </w:p>
    <w:tbl>
      <w:tblPr>
        <w:tblStyle w:val="a0"/>
        <w:tblW w:w="85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80"/>
        <w:gridCol w:w="3830"/>
        <w:gridCol w:w="2825"/>
      </w:tblGrid>
      <w:tr w:rsidR="001D7701" w:rsidRPr="00DE3D9B" w14:paraId="43F3BE0F" w14:textId="77777777">
        <w:trPr>
          <w:trHeight w:val="515"/>
        </w:trPr>
        <w:tc>
          <w:tcPr>
            <w:tcW w:w="1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82D2C6" w14:textId="77777777" w:rsidR="001D7701" w:rsidRPr="00DE3D9B" w:rsidRDefault="00000000">
            <w:pPr>
              <w:spacing w:before="0" w:after="0"/>
              <w:jc w:val="center"/>
              <w:rPr>
                <w:lang w:val="en-GB"/>
              </w:rPr>
            </w:pPr>
            <w:r w:rsidRPr="00DE3D9B">
              <w:rPr>
                <w:b/>
                <w:bCs/>
                <w:lang w:val="en-GB"/>
              </w:rPr>
              <w:t>Step</w:t>
            </w:r>
          </w:p>
        </w:tc>
        <w:tc>
          <w:tcPr>
            <w:tcW w:w="3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DCAFFF" w14:textId="77777777" w:rsidR="001D7701" w:rsidRPr="00DE3D9B" w:rsidRDefault="00000000">
            <w:pPr>
              <w:spacing w:before="0" w:after="0"/>
              <w:jc w:val="center"/>
              <w:rPr>
                <w:lang w:val="en-GB"/>
              </w:rPr>
            </w:pPr>
            <w:r w:rsidRPr="00DE3D9B">
              <w:rPr>
                <w:b/>
                <w:bCs/>
                <w:lang w:val="en-GB"/>
              </w:rPr>
              <w:t>Action</w:t>
            </w:r>
          </w:p>
        </w:tc>
        <w:tc>
          <w:tcPr>
            <w:tcW w:w="28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58C113" w14:textId="77777777" w:rsidR="001D7701" w:rsidRPr="00DE3D9B" w:rsidRDefault="00000000">
            <w:pPr>
              <w:spacing w:before="0" w:after="0"/>
              <w:jc w:val="center"/>
              <w:rPr>
                <w:lang w:val="en-GB"/>
              </w:rPr>
            </w:pPr>
            <w:r w:rsidRPr="00DE3D9B">
              <w:rPr>
                <w:b/>
                <w:bCs/>
                <w:lang w:val="en-GB"/>
              </w:rPr>
              <w:t>Responsible Party</w:t>
            </w:r>
          </w:p>
        </w:tc>
      </w:tr>
      <w:tr w:rsidR="001D7701" w:rsidRPr="00DE3D9B" w14:paraId="3D72AF9A" w14:textId="77777777">
        <w:trPr>
          <w:trHeight w:val="515"/>
        </w:trPr>
        <w:tc>
          <w:tcPr>
            <w:tcW w:w="1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CF1C37" w14:textId="77777777" w:rsidR="001D7701" w:rsidRPr="00DE3D9B" w:rsidRDefault="00000000">
            <w:pPr>
              <w:spacing w:before="0" w:after="0"/>
              <w:rPr>
                <w:lang w:val="en-GB"/>
              </w:rPr>
            </w:pPr>
            <w:r w:rsidRPr="00DE3D9B">
              <w:rPr>
                <w:b/>
                <w:bCs/>
                <w:lang w:val="en-GB"/>
              </w:rPr>
              <w:t>Identification</w:t>
            </w:r>
          </w:p>
        </w:tc>
        <w:tc>
          <w:tcPr>
            <w:tcW w:w="3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7A50DC" w14:textId="77777777" w:rsidR="001D7701" w:rsidRPr="00DE3D9B" w:rsidRDefault="00000000">
            <w:pPr>
              <w:spacing w:before="0" w:after="0"/>
              <w:rPr>
                <w:lang w:val="en-GB"/>
              </w:rPr>
            </w:pPr>
            <w:r w:rsidRPr="00DE3D9B">
              <w:rPr>
                <w:lang w:val="en-GB"/>
              </w:rPr>
              <w:t>Detect and confirm breach</w:t>
            </w:r>
          </w:p>
        </w:tc>
        <w:tc>
          <w:tcPr>
            <w:tcW w:w="28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7CCA89" w14:textId="77777777" w:rsidR="001D7701" w:rsidRPr="00DE3D9B" w:rsidRDefault="00000000">
            <w:pPr>
              <w:spacing w:before="0" w:after="0"/>
              <w:rPr>
                <w:lang w:val="en-GB"/>
              </w:rPr>
            </w:pPr>
            <w:r w:rsidRPr="00DE3D9B">
              <w:rPr>
                <w:lang w:val="en-GB"/>
              </w:rPr>
              <w:t>IT Security Team</w:t>
            </w:r>
          </w:p>
        </w:tc>
      </w:tr>
      <w:tr w:rsidR="001D7701" w:rsidRPr="00DE3D9B" w14:paraId="6F7EE546" w14:textId="77777777">
        <w:trPr>
          <w:trHeight w:val="515"/>
        </w:trPr>
        <w:tc>
          <w:tcPr>
            <w:tcW w:w="1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C78BDF" w14:textId="77777777" w:rsidR="001D7701" w:rsidRPr="00DE3D9B" w:rsidRDefault="00000000">
            <w:pPr>
              <w:spacing w:before="0" w:after="0"/>
              <w:rPr>
                <w:lang w:val="en-GB"/>
              </w:rPr>
            </w:pPr>
            <w:r w:rsidRPr="00DE3D9B">
              <w:rPr>
                <w:b/>
                <w:bCs/>
                <w:lang w:val="en-GB"/>
              </w:rPr>
              <w:t>Containment</w:t>
            </w:r>
          </w:p>
        </w:tc>
        <w:tc>
          <w:tcPr>
            <w:tcW w:w="3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4DDD8D" w14:textId="77777777" w:rsidR="001D7701" w:rsidRPr="00DE3D9B" w:rsidRDefault="00000000">
            <w:pPr>
              <w:spacing w:before="0" w:after="0"/>
              <w:rPr>
                <w:lang w:val="en-GB"/>
              </w:rPr>
            </w:pPr>
            <w:r w:rsidRPr="00DE3D9B">
              <w:rPr>
                <w:lang w:val="en-GB"/>
              </w:rPr>
              <w:t>Isolate compromised systems</w:t>
            </w:r>
          </w:p>
        </w:tc>
        <w:tc>
          <w:tcPr>
            <w:tcW w:w="28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3947A8" w14:textId="77777777" w:rsidR="001D7701" w:rsidRPr="00DE3D9B" w:rsidRDefault="00000000">
            <w:pPr>
              <w:spacing w:before="0" w:after="0"/>
              <w:rPr>
                <w:lang w:val="en-GB"/>
              </w:rPr>
            </w:pPr>
            <w:r w:rsidRPr="00DE3D9B">
              <w:rPr>
                <w:lang w:val="en-GB"/>
              </w:rPr>
              <w:t>IT Operations</w:t>
            </w:r>
          </w:p>
        </w:tc>
      </w:tr>
      <w:tr w:rsidR="001D7701" w:rsidRPr="00DE3D9B" w14:paraId="63B18D17" w14:textId="77777777">
        <w:trPr>
          <w:trHeight w:val="515"/>
        </w:trPr>
        <w:tc>
          <w:tcPr>
            <w:tcW w:w="1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2EA82F" w14:textId="77777777" w:rsidR="001D7701" w:rsidRPr="00DE3D9B" w:rsidRDefault="00000000">
            <w:pPr>
              <w:spacing w:before="0" w:after="0"/>
              <w:rPr>
                <w:lang w:val="en-GB"/>
              </w:rPr>
            </w:pPr>
            <w:r w:rsidRPr="00DE3D9B">
              <w:rPr>
                <w:b/>
                <w:bCs/>
                <w:lang w:val="en-GB"/>
              </w:rPr>
              <w:t>Eradication</w:t>
            </w:r>
          </w:p>
        </w:tc>
        <w:tc>
          <w:tcPr>
            <w:tcW w:w="3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F719B9" w14:textId="77777777" w:rsidR="001D7701" w:rsidRPr="00DE3D9B" w:rsidRDefault="00000000">
            <w:pPr>
              <w:spacing w:before="0" w:after="0"/>
              <w:rPr>
                <w:lang w:val="en-GB"/>
              </w:rPr>
            </w:pPr>
            <w:r w:rsidRPr="00DE3D9B">
              <w:rPr>
                <w:lang w:val="en-GB"/>
              </w:rPr>
              <w:t>Remove malware and vulnerabilities</w:t>
            </w:r>
          </w:p>
        </w:tc>
        <w:tc>
          <w:tcPr>
            <w:tcW w:w="28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A2916B" w14:textId="77777777" w:rsidR="001D7701" w:rsidRPr="00DE3D9B" w:rsidRDefault="00000000">
            <w:pPr>
              <w:spacing w:before="0" w:after="0"/>
              <w:rPr>
                <w:lang w:val="en-GB"/>
              </w:rPr>
            </w:pPr>
            <w:r w:rsidRPr="00DE3D9B">
              <w:rPr>
                <w:lang w:val="en-GB"/>
              </w:rPr>
              <w:t>Cybersecurity Team</w:t>
            </w:r>
          </w:p>
        </w:tc>
      </w:tr>
      <w:tr w:rsidR="001D7701" w:rsidRPr="00DE3D9B" w14:paraId="6363989E" w14:textId="77777777">
        <w:trPr>
          <w:trHeight w:val="515"/>
        </w:trPr>
        <w:tc>
          <w:tcPr>
            <w:tcW w:w="1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7E8652" w14:textId="77777777" w:rsidR="001D7701" w:rsidRPr="00DE3D9B" w:rsidRDefault="00000000">
            <w:pPr>
              <w:spacing w:before="0" w:after="0"/>
              <w:rPr>
                <w:lang w:val="en-GB"/>
              </w:rPr>
            </w:pPr>
            <w:r w:rsidRPr="00DE3D9B">
              <w:rPr>
                <w:b/>
                <w:bCs/>
                <w:lang w:val="en-GB"/>
              </w:rPr>
              <w:t>Recovery</w:t>
            </w:r>
          </w:p>
        </w:tc>
        <w:tc>
          <w:tcPr>
            <w:tcW w:w="3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F3BEE5" w14:textId="77777777" w:rsidR="001D7701" w:rsidRPr="00DE3D9B" w:rsidRDefault="00000000">
            <w:pPr>
              <w:spacing w:before="0" w:after="0"/>
              <w:rPr>
                <w:lang w:val="en-GB"/>
              </w:rPr>
            </w:pPr>
            <w:r w:rsidRPr="00DE3D9B">
              <w:rPr>
                <w:lang w:val="en-GB"/>
              </w:rPr>
              <w:t>Restore systems from secure backups</w:t>
            </w:r>
          </w:p>
        </w:tc>
        <w:tc>
          <w:tcPr>
            <w:tcW w:w="28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EF3F7E" w14:textId="77777777" w:rsidR="001D7701" w:rsidRPr="00DE3D9B" w:rsidRDefault="00000000">
            <w:pPr>
              <w:spacing w:before="0" w:after="0"/>
              <w:rPr>
                <w:lang w:val="en-GB"/>
              </w:rPr>
            </w:pPr>
            <w:r w:rsidRPr="00DE3D9B">
              <w:rPr>
                <w:lang w:val="en-GB"/>
              </w:rPr>
              <w:t>IT Operations &amp; Recovery</w:t>
            </w:r>
          </w:p>
        </w:tc>
      </w:tr>
      <w:tr w:rsidR="001D7701" w:rsidRPr="00DE3D9B" w14:paraId="21598A3A" w14:textId="77777777">
        <w:trPr>
          <w:trHeight w:val="515"/>
        </w:trPr>
        <w:tc>
          <w:tcPr>
            <w:tcW w:w="1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E2C90D" w14:textId="77777777" w:rsidR="001D7701" w:rsidRPr="00DE3D9B" w:rsidRDefault="00000000">
            <w:pPr>
              <w:spacing w:before="0" w:after="0"/>
              <w:rPr>
                <w:lang w:val="en-GB"/>
              </w:rPr>
            </w:pPr>
            <w:r w:rsidRPr="00DE3D9B">
              <w:rPr>
                <w:b/>
                <w:bCs/>
                <w:lang w:val="en-GB"/>
              </w:rPr>
              <w:t>Communication</w:t>
            </w:r>
          </w:p>
        </w:tc>
        <w:tc>
          <w:tcPr>
            <w:tcW w:w="3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47E7E4" w14:textId="77777777" w:rsidR="001D7701" w:rsidRPr="00DE3D9B" w:rsidRDefault="00000000">
            <w:pPr>
              <w:spacing w:before="0" w:after="0"/>
              <w:rPr>
                <w:lang w:val="en-GB"/>
              </w:rPr>
            </w:pPr>
            <w:r w:rsidRPr="00DE3D9B">
              <w:rPr>
                <w:lang w:val="en-GB"/>
              </w:rPr>
              <w:t>Inform stakeholders and regulators</w:t>
            </w:r>
          </w:p>
        </w:tc>
        <w:tc>
          <w:tcPr>
            <w:tcW w:w="28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97EC86" w14:textId="77777777" w:rsidR="001D7701" w:rsidRPr="00DE3D9B" w:rsidRDefault="00000000">
            <w:pPr>
              <w:spacing w:before="0" w:after="0"/>
              <w:rPr>
                <w:lang w:val="en-GB"/>
              </w:rPr>
            </w:pPr>
            <w:r w:rsidRPr="00DE3D9B">
              <w:rPr>
                <w:lang w:val="en-GB"/>
              </w:rPr>
              <w:t>Legal &amp; Compliance Team</w:t>
            </w:r>
          </w:p>
        </w:tc>
      </w:tr>
    </w:tbl>
    <w:p w14:paraId="031899BB" w14:textId="77777777" w:rsidR="001D7701" w:rsidRPr="00DE3D9B" w:rsidRDefault="00000000">
      <w:pPr>
        <w:jc w:val="center"/>
        <w:rPr>
          <w:b/>
          <w:bCs/>
          <w:lang w:val="en-GB"/>
        </w:rPr>
      </w:pPr>
      <w:r w:rsidRPr="00DE3D9B">
        <w:rPr>
          <w:b/>
          <w:bCs/>
          <w:lang w:val="en-GB"/>
        </w:rPr>
        <w:t>Table 3: Contingency Plan</w:t>
      </w:r>
    </w:p>
    <w:p w14:paraId="61CE596C" w14:textId="77777777" w:rsidR="001D7701" w:rsidRPr="00DE3D9B" w:rsidRDefault="00000000">
      <w:pPr>
        <w:jc w:val="center"/>
        <w:rPr>
          <w:b/>
          <w:bCs/>
          <w:lang w:val="en-GB"/>
        </w:rPr>
      </w:pPr>
      <w:r w:rsidRPr="00DE3D9B">
        <w:rPr>
          <w:lang w:val="en-GB"/>
        </w:rPr>
        <w:t>(Source: Self-Developed)</w:t>
      </w:r>
    </w:p>
    <w:tbl>
      <w:tblPr>
        <w:tblStyle w:val="a1"/>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252"/>
        <w:gridCol w:w="4243"/>
        <w:gridCol w:w="2865"/>
      </w:tblGrid>
      <w:tr w:rsidR="001D7701" w:rsidRPr="00DE3D9B" w14:paraId="61BB3918" w14:textId="77777777">
        <w:trPr>
          <w:trHeight w:val="515"/>
        </w:trPr>
        <w:tc>
          <w:tcPr>
            <w:tcW w:w="22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4970CF" w14:textId="77777777" w:rsidR="001D7701" w:rsidRPr="00DE3D9B" w:rsidRDefault="00000000">
            <w:pPr>
              <w:spacing w:before="0" w:after="0"/>
              <w:jc w:val="center"/>
              <w:rPr>
                <w:lang w:val="en-GB"/>
              </w:rPr>
            </w:pPr>
            <w:r w:rsidRPr="00DE3D9B">
              <w:rPr>
                <w:b/>
                <w:bCs/>
                <w:lang w:val="en-GB"/>
              </w:rPr>
              <w:t>Phase</w:t>
            </w:r>
          </w:p>
        </w:tc>
        <w:tc>
          <w:tcPr>
            <w:tcW w:w="42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79873F" w14:textId="77777777" w:rsidR="001D7701" w:rsidRPr="00DE3D9B" w:rsidRDefault="00000000">
            <w:pPr>
              <w:spacing w:before="0" w:after="0"/>
              <w:jc w:val="center"/>
              <w:rPr>
                <w:lang w:val="en-GB"/>
              </w:rPr>
            </w:pPr>
            <w:r w:rsidRPr="00DE3D9B">
              <w:rPr>
                <w:b/>
                <w:bCs/>
                <w:lang w:val="en-GB"/>
              </w:rPr>
              <w:t>Action Description</w:t>
            </w:r>
          </w:p>
        </w:tc>
        <w:tc>
          <w:tcPr>
            <w:tcW w:w="2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4651C1" w14:textId="77777777" w:rsidR="001D7701" w:rsidRPr="00DE3D9B" w:rsidRDefault="00000000">
            <w:pPr>
              <w:spacing w:before="0" w:after="0"/>
              <w:jc w:val="center"/>
              <w:rPr>
                <w:lang w:val="en-GB"/>
              </w:rPr>
            </w:pPr>
            <w:r w:rsidRPr="00DE3D9B">
              <w:rPr>
                <w:b/>
                <w:bCs/>
                <w:lang w:val="en-GB"/>
              </w:rPr>
              <w:t>Responsible Party</w:t>
            </w:r>
          </w:p>
        </w:tc>
      </w:tr>
      <w:tr w:rsidR="001D7701" w:rsidRPr="00DE3D9B" w14:paraId="13AE1029" w14:textId="77777777">
        <w:trPr>
          <w:trHeight w:val="785"/>
        </w:trPr>
        <w:tc>
          <w:tcPr>
            <w:tcW w:w="22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8A41B5" w14:textId="77777777" w:rsidR="001D7701" w:rsidRPr="00DE3D9B" w:rsidRDefault="00000000">
            <w:pPr>
              <w:spacing w:before="0" w:after="0"/>
              <w:rPr>
                <w:lang w:val="en-GB"/>
              </w:rPr>
            </w:pPr>
            <w:r w:rsidRPr="00DE3D9B">
              <w:rPr>
                <w:b/>
                <w:bCs/>
                <w:lang w:val="en-GB"/>
              </w:rPr>
              <w:lastRenderedPageBreak/>
              <w:t>Detection</w:t>
            </w:r>
          </w:p>
        </w:tc>
        <w:tc>
          <w:tcPr>
            <w:tcW w:w="42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079D7C" w14:textId="77777777" w:rsidR="001D7701" w:rsidRPr="00DE3D9B" w:rsidRDefault="00000000">
            <w:pPr>
              <w:spacing w:before="0" w:after="0"/>
              <w:rPr>
                <w:lang w:val="en-GB"/>
              </w:rPr>
            </w:pPr>
            <w:r w:rsidRPr="00DE3D9B">
              <w:rPr>
                <w:lang w:val="en-GB"/>
              </w:rPr>
              <w:t>Identify unusual activity and confirm the breach</w:t>
            </w:r>
          </w:p>
        </w:tc>
        <w:tc>
          <w:tcPr>
            <w:tcW w:w="2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318AFD" w14:textId="77777777" w:rsidR="001D7701" w:rsidRPr="00DE3D9B" w:rsidRDefault="00000000">
            <w:pPr>
              <w:spacing w:before="0" w:after="0"/>
              <w:rPr>
                <w:lang w:val="en-GB"/>
              </w:rPr>
            </w:pPr>
            <w:r w:rsidRPr="00DE3D9B">
              <w:rPr>
                <w:lang w:val="en-GB"/>
              </w:rPr>
              <w:t>Security Monitoring Team</w:t>
            </w:r>
          </w:p>
        </w:tc>
      </w:tr>
      <w:tr w:rsidR="001D7701" w:rsidRPr="00DE3D9B" w14:paraId="6BA59B80" w14:textId="77777777">
        <w:trPr>
          <w:trHeight w:val="785"/>
        </w:trPr>
        <w:tc>
          <w:tcPr>
            <w:tcW w:w="22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AEBF4D" w14:textId="77777777" w:rsidR="001D7701" w:rsidRPr="00DE3D9B" w:rsidRDefault="00000000">
            <w:pPr>
              <w:spacing w:before="0" w:after="0"/>
              <w:rPr>
                <w:lang w:val="en-GB"/>
              </w:rPr>
            </w:pPr>
            <w:r w:rsidRPr="00DE3D9B">
              <w:rPr>
                <w:b/>
                <w:bCs/>
                <w:lang w:val="en-GB"/>
              </w:rPr>
              <w:t>Analysis</w:t>
            </w:r>
          </w:p>
        </w:tc>
        <w:tc>
          <w:tcPr>
            <w:tcW w:w="42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EDAE9D" w14:textId="77777777" w:rsidR="001D7701" w:rsidRPr="00DE3D9B" w:rsidRDefault="00000000">
            <w:pPr>
              <w:spacing w:before="0" w:after="0"/>
              <w:rPr>
                <w:lang w:val="en-GB"/>
              </w:rPr>
            </w:pPr>
            <w:r w:rsidRPr="00DE3D9B">
              <w:rPr>
                <w:lang w:val="en-GB"/>
              </w:rPr>
              <w:t>Evaluate the scope and impact of the breach</w:t>
            </w:r>
          </w:p>
        </w:tc>
        <w:tc>
          <w:tcPr>
            <w:tcW w:w="2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507502" w14:textId="77777777" w:rsidR="001D7701" w:rsidRPr="00DE3D9B" w:rsidRDefault="00000000">
            <w:pPr>
              <w:spacing w:before="0" w:after="0"/>
              <w:rPr>
                <w:lang w:val="en-GB"/>
              </w:rPr>
            </w:pPr>
            <w:r w:rsidRPr="00DE3D9B">
              <w:rPr>
                <w:lang w:val="en-GB"/>
              </w:rPr>
              <w:t>Incident Response Team</w:t>
            </w:r>
          </w:p>
        </w:tc>
      </w:tr>
      <w:tr w:rsidR="001D7701" w:rsidRPr="00DE3D9B" w14:paraId="3EBC6A8F" w14:textId="77777777">
        <w:trPr>
          <w:trHeight w:val="785"/>
        </w:trPr>
        <w:tc>
          <w:tcPr>
            <w:tcW w:w="22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4B6C2B" w14:textId="77777777" w:rsidR="001D7701" w:rsidRPr="00DE3D9B" w:rsidRDefault="00000000">
            <w:pPr>
              <w:spacing w:before="0" w:after="0"/>
              <w:rPr>
                <w:lang w:val="en-GB"/>
              </w:rPr>
            </w:pPr>
            <w:r w:rsidRPr="00DE3D9B">
              <w:rPr>
                <w:b/>
                <w:bCs/>
                <w:lang w:val="en-GB"/>
              </w:rPr>
              <w:t>Containment</w:t>
            </w:r>
          </w:p>
        </w:tc>
        <w:tc>
          <w:tcPr>
            <w:tcW w:w="42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819267" w14:textId="77777777" w:rsidR="001D7701" w:rsidRPr="00DE3D9B" w:rsidRDefault="00000000">
            <w:pPr>
              <w:spacing w:before="0" w:after="0"/>
              <w:rPr>
                <w:lang w:val="en-GB"/>
              </w:rPr>
            </w:pPr>
            <w:r w:rsidRPr="00DE3D9B">
              <w:rPr>
                <w:lang w:val="en-GB"/>
              </w:rPr>
              <w:t>Isolate the affected systems to prevent spread</w:t>
            </w:r>
          </w:p>
        </w:tc>
        <w:tc>
          <w:tcPr>
            <w:tcW w:w="2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DA38A9" w14:textId="77777777" w:rsidR="001D7701" w:rsidRPr="00DE3D9B" w:rsidRDefault="00000000">
            <w:pPr>
              <w:spacing w:before="0" w:after="0"/>
              <w:rPr>
                <w:lang w:val="en-GB"/>
              </w:rPr>
            </w:pPr>
            <w:r w:rsidRPr="00DE3D9B">
              <w:rPr>
                <w:lang w:val="en-GB"/>
              </w:rPr>
              <w:t>IT Support Team</w:t>
            </w:r>
          </w:p>
        </w:tc>
      </w:tr>
      <w:tr w:rsidR="001D7701" w:rsidRPr="00DE3D9B" w14:paraId="5FACB952" w14:textId="77777777">
        <w:trPr>
          <w:trHeight w:val="785"/>
        </w:trPr>
        <w:tc>
          <w:tcPr>
            <w:tcW w:w="22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50CE82" w14:textId="77777777" w:rsidR="001D7701" w:rsidRPr="00DE3D9B" w:rsidRDefault="00000000">
            <w:pPr>
              <w:spacing w:before="0" w:after="0"/>
              <w:rPr>
                <w:lang w:val="en-GB"/>
              </w:rPr>
            </w:pPr>
            <w:r w:rsidRPr="00DE3D9B">
              <w:rPr>
                <w:b/>
                <w:bCs/>
                <w:lang w:val="en-GB"/>
              </w:rPr>
              <w:t>Eradication</w:t>
            </w:r>
          </w:p>
        </w:tc>
        <w:tc>
          <w:tcPr>
            <w:tcW w:w="42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F33E9" w14:textId="77777777" w:rsidR="001D7701" w:rsidRPr="00DE3D9B" w:rsidRDefault="00000000">
            <w:pPr>
              <w:spacing w:before="0" w:after="0"/>
              <w:rPr>
                <w:lang w:val="en-GB"/>
              </w:rPr>
            </w:pPr>
            <w:r w:rsidRPr="00DE3D9B">
              <w:rPr>
                <w:lang w:val="en-GB"/>
              </w:rPr>
              <w:t>Eliminate the root cause and malicious software</w:t>
            </w:r>
          </w:p>
        </w:tc>
        <w:tc>
          <w:tcPr>
            <w:tcW w:w="2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472D96" w14:textId="77777777" w:rsidR="001D7701" w:rsidRPr="00DE3D9B" w:rsidRDefault="00000000">
            <w:pPr>
              <w:spacing w:before="0" w:after="0"/>
              <w:rPr>
                <w:lang w:val="en-GB"/>
              </w:rPr>
            </w:pPr>
            <w:r w:rsidRPr="00DE3D9B">
              <w:rPr>
                <w:lang w:val="en-GB"/>
              </w:rPr>
              <w:t>Cybersecurity Response Team</w:t>
            </w:r>
          </w:p>
        </w:tc>
      </w:tr>
      <w:tr w:rsidR="001D7701" w:rsidRPr="00DE3D9B" w14:paraId="7FF2B26B" w14:textId="77777777">
        <w:trPr>
          <w:trHeight w:val="785"/>
        </w:trPr>
        <w:tc>
          <w:tcPr>
            <w:tcW w:w="22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4E6080" w14:textId="77777777" w:rsidR="001D7701" w:rsidRPr="00DE3D9B" w:rsidRDefault="00000000">
            <w:pPr>
              <w:spacing w:before="0" w:after="0"/>
              <w:rPr>
                <w:lang w:val="en-GB"/>
              </w:rPr>
            </w:pPr>
            <w:r w:rsidRPr="00DE3D9B">
              <w:rPr>
                <w:b/>
                <w:bCs/>
                <w:lang w:val="en-GB"/>
              </w:rPr>
              <w:t>Post-Incident Review</w:t>
            </w:r>
          </w:p>
        </w:tc>
        <w:tc>
          <w:tcPr>
            <w:tcW w:w="42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D8BC94" w14:textId="515130D0" w:rsidR="001D7701" w:rsidRPr="00DE3D9B" w:rsidRDefault="00DE3D9B">
            <w:pPr>
              <w:spacing w:before="0" w:after="0"/>
              <w:rPr>
                <w:lang w:val="en-GB"/>
              </w:rPr>
            </w:pPr>
            <w:r w:rsidRPr="00DE3D9B">
              <w:rPr>
                <w:lang w:val="en-GB"/>
              </w:rPr>
              <w:t>Analyse</w:t>
            </w:r>
            <w:r w:rsidR="00000000" w:rsidRPr="00DE3D9B">
              <w:rPr>
                <w:lang w:val="en-GB"/>
              </w:rPr>
              <w:t xml:space="preserve"> the incident and update protocols</w:t>
            </w:r>
          </w:p>
        </w:tc>
        <w:tc>
          <w:tcPr>
            <w:tcW w:w="2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C76ECE" w14:textId="77777777" w:rsidR="001D7701" w:rsidRPr="00DE3D9B" w:rsidRDefault="00000000">
            <w:pPr>
              <w:spacing w:before="0" w:after="0"/>
              <w:rPr>
                <w:lang w:val="en-GB"/>
              </w:rPr>
            </w:pPr>
            <w:r w:rsidRPr="00DE3D9B">
              <w:rPr>
                <w:lang w:val="en-GB"/>
              </w:rPr>
              <w:t>Risk Management &amp; Security</w:t>
            </w:r>
          </w:p>
        </w:tc>
      </w:tr>
    </w:tbl>
    <w:p w14:paraId="1CB3AE21" w14:textId="77777777" w:rsidR="001D7701" w:rsidRPr="00DE3D9B" w:rsidRDefault="00000000">
      <w:pPr>
        <w:jc w:val="center"/>
        <w:rPr>
          <w:b/>
          <w:bCs/>
          <w:lang w:val="en-GB"/>
        </w:rPr>
      </w:pPr>
      <w:r w:rsidRPr="00DE3D9B">
        <w:rPr>
          <w:b/>
          <w:bCs/>
          <w:lang w:val="en-GB"/>
        </w:rPr>
        <w:t>Table 3: Incident Response Process</w:t>
      </w:r>
    </w:p>
    <w:p w14:paraId="342BFA30" w14:textId="77777777" w:rsidR="001D7701" w:rsidRPr="00DE3D9B" w:rsidRDefault="00000000">
      <w:pPr>
        <w:jc w:val="center"/>
        <w:rPr>
          <w:lang w:val="en-GB"/>
        </w:rPr>
      </w:pPr>
      <w:r w:rsidRPr="00DE3D9B">
        <w:rPr>
          <w:lang w:val="en-GB"/>
        </w:rPr>
        <w:t>(Source: Self-Developed)</w:t>
      </w:r>
    </w:p>
    <w:p w14:paraId="1629C0E2" w14:textId="77777777" w:rsidR="001D7701" w:rsidRPr="00DE3D9B" w:rsidRDefault="00000000">
      <w:pPr>
        <w:rPr>
          <w:lang w:val="en-GB"/>
        </w:rPr>
      </w:pPr>
      <w:r w:rsidRPr="00DE3D9B">
        <w:rPr>
          <w:lang w:val="en-GB"/>
        </w:rPr>
        <w:t>Incident response entails identifying, containing, eliminating and reclaiming security threats. The contingency plan and the incident response protocols are supposed to be periodically checked with the help of tabletop exercises and corrected in case of new threats related to them.</w:t>
      </w:r>
    </w:p>
    <w:p w14:paraId="5AD94F7A" w14:textId="77777777" w:rsidR="001D7701" w:rsidRPr="00DE3D9B" w:rsidRDefault="00000000">
      <w:pPr>
        <w:pStyle w:val="Heading2"/>
        <w:rPr>
          <w:lang w:val="en-GB"/>
        </w:rPr>
      </w:pPr>
      <w:bookmarkStart w:id="28" w:name="_3hnj4c9ht69" w:colFirst="0" w:colLast="0"/>
      <w:bookmarkStart w:id="29" w:name="_Toc227748796"/>
      <w:bookmarkEnd w:id="28"/>
      <w:r w:rsidRPr="00DE3D9B">
        <w:rPr>
          <w:lang w:val="en-GB"/>
        </w:rPr>
        <w:t>3.4 Security Management Models and Practices</w:t>
      </w:r>
      <w:bookmarkEnd w:id="29"/>
    </w:p>
    <w:p w14:paraId="5DCAF00F" w14:textId="77777777" w:rsidR="001D7701" w:rsidRPr="00DE3D9B" w:rsidRDefault="00000000">
      <w:pPr>
        <w:rPr>
          <w:lang w:val="en-GB"/>
        </w:rPr>
      </w:pPr>
      <w:r w:rsidRPr="00DE3D9B">
        <w:rPr>
          <w:lang w:val="en-GB"/>
        </w:rPr>
        <w:t xml:space="preserve">Security management models offer guidelines in the organization of security policies, practices, and strategies of risk management. The </w:t>
      </w:r>
      <w:r w:rsidRPr="00DE3D9B">
        <w:rPr>
          <w:b/>
          <w:bCs/>
          <w:i/>
          <w:iCs/>
          <w:lang w:val="en-GB"/>
        </w:rPr>
        <w:t xml:space="preserve">NIST Cybersecurity Framework </w:t>
      </w:r>
      <w:r w:rsidRPr="00DE3D9B">
        <w:rPr>
          <w:lang w:val="en-GB"/>
        </w:rPr>
        <w:t>is a popular framework that encompasses five main functions such as</w:t>
      </w:r>
      <w:r w:rsidRPr="00DE3D9B">
        <w:rPr>
          <w:b/>
          <w:bCs/>
          <w:i/>
          <w:iCs/>
          <w:lang w:val="en-GB"/>
        </w:rPr>
        <w:t xml:space="preserve"> Identify, Protect, Detect, Respond, and Recover</w:t>
      </w:r>
      <w:r w:rsidRPr="00DE3D9B">
        <w:rPr>
          <w:lang w:val="en-GB"/>
        </w:rPr>
        <w:t xml:space="preserve">. There is also another helpful model named </w:t>
      </w:r>
      <w:r w:rsidRPr="00DE3D9B">
        <w:rPr>
          <w:b/>
          <w:bCs/>
          <w:i/>
          <w:iCs/>
          <w:lang w:val="en-GB"/>
        </w:rPr>
        <w:t>ISO 27001</w:t>
      </w:r>
      <w:r w:rsidRPr="00DE3D9B">
        <w:rPr>
          <w:lang w:val="en-GB"/>
        </w:rPr>
        <w:t xml:space="preserve"> that provides the recommendations on how to create, implement, maintain and enhance an </w:t>
      </w:r>
      <w:r w:rsidRPr="00DE3D9B">
        <w:rPr>
          <w:b/>
          <w:bCs/>
          <w:i/>
          <w:iCs/>
          <w:lang w:val="en-GB"/>
        </w:rPr>
        <w:t xml:space="preserve">information security management system (ISMS) </w:t>
      </w:r>
      <w:r w:rsidRPr="00DE3D9B">
        <w:rPr>
          <w:lang w:val="en-GB"/>
        </w:rPr>
        <w:t>(</w:t>
      </w:r>
      <w:r w:rsidRPr="00DE3D9B">
        <w:rPr>
          <w:highlight w:val="white"/>
          <w:lang w:val="en-GB"/>
        </w:rPr>
        <w:t>Agboola et al., 2023</w:t>
      </w:r>
      <w:r w:rsidRPr="00DE3D9B">
        <w:rPr>
          <w:lang w:val="en-GB"/>
        </w:rPr>
        <w:t>). This framework is centred on continual improvement and this means that the security practices created at FSB changes with the emergence of new threats to the organisation.</w:t>
      </w:r>
    </w:p>
    <w:p w14:paraId="4D684923" w14:textId="77777777" w:rsidR="001D7701" w:rsidRPr="00DE3D9B" w:rsidRDefault="00000000">
      <w:pPr>
        <w:jc w:val="center"/>
        <w:rPr>
          <w:lang w:val="en-GB"/>
        </w:rPr>
      </w:pPr>
      <w:r w:rsidRPr="00DE3D9B">
        <w:rPr>
          <w:noProof/>
          <w:lang w:val="en-GB"/>
        </w:rPr>
        <w:lastRenderedPageBreak/>
        <w:drawing>
          <wp:inline distT="114300" distB="114300" distL="114300" distR="114300" wp14:anchorId="6F752E62" wp14:editId="7D8164E7">
            <wp:extent cx="5434013" cy="3204674"/>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434013" cy="3204674"/>
                    </a:xfrm>
                    <a:prstGeom prst="rect">
                      <a:avLst/>
                    </a:prstGeom>
                    <a:ln w="12700">
                      <a:solidFill>
                        <a:srgbClr val="000000"/>
                      </a:solidFill>
                      <a:prstDash val="solid"/>
                    </a:ln>
                  </pic:spPr>
                </pic:pic>
              </a:graphicData>
            </a:graphic>
          </wp:inline>
        </w:drawing>
      </w:r>
    </w:p>
    <w:p w14:paraId="34CAADD0" w14:textId="77777777" w:rsidR="001D7701" w:rsidRPr="00DE3D9B" w:rsidRDefault="00000000">
      <w:pPr>
        <w:jc w:val="center"/>
        <w:rPr>
          <w:b/>
          <w:bCs/>
          <w:lang w:val="en-GB"/>
        </w:rPr>
      </w:pPr>
      <w:r w:rsidRPr="00DE3D9B">
        <w:rPr>
          <w:b/>
          <w:bCs/>
          <w:lang w:val="en-GB"/>
        </w:rPr>
        <w:t>Figure 3: Cybersecurity Frameworks and Information Security Standards</w:t>
      </w:r>
    </w:p>
    <w:p w14:paraId="5E7AE631" w14:textId="77777777" w:rsidR="001D7701" w:rsidRPr="00DE3D9B" w:rsidRDefault="00000000">
      <w:pPr>
        <w:jc w:val="center"/>
        <w:rPr>
          <w:lang w:val="en-GB"/>
        </w:rPr>
      </w:pPr>
      <w:r w:rsidRPr="00DE3D9B">
        <w:rPr>
          <w:lang w:val="en-GB"/>
        </w:rPr>
        <w:t xml:space="preserve">(Source: Influenced by </w:t>
      </w:r>
      <w:r w:rsidRPr="00DE3D9B">
        <w:rPr>
          <w:highlight w:val="white"/>
          <w:lang w:val="en-GB"/>
        </w:rPr>
        <w:t>Agboola et al., 2023</w:t>
      </w:r>
      <w:r w:rsidRPr="00DE3D9B">
        <w:rPr>
          <w:lang w:val="en-GB"/>
        </w:rPr>
        <w:t>)</w:t>
      </w:r>
    </w:p>
    <w:p w14:paraId="2BDDD9A4" w14:textId="77777777" w:rsidR="001D7701" w:rsidRPr="00DE3D9B" w:rsidRDefault="00000000">
      <w:pPr>
        <w:rPr>
          <w:lang w:val="en-GB"/>
        </w:rPr>
      </w:pPr>
      <w:r w:rsidRPr="00DE3D9B">
        <w:rPr>
          <w:lang w:val="en-GB"/>
        </w:rPr>
        <w:t xml:space="preserve">Ideal practices are frequent security tests, penetration testing as well as </w:t>
      </w:r>
      <w:r w:rsidRPr="00DE3D9B">
        <w:rPr>
          <w:b/>
          <w:bCs/>
          <w:i/>
          <w:iCs/>
          <w:lang w:val="en-GB"/>
        </w:rPr>
        <w:t>security information and event management (SIEM)</w:t>
      </w:r>
      <w:r w:rsidRPr="00DE3D9B">
        <w:rPr>
          <w:lang w:val="en-GB"/>
        </w:rPr>
        <w:t xml:space="preserve"> systems to monitor in real-time (</w:t>
      </w:r>
      <w:r w:rsidRPr="00DE3D9B">
        <w:rPr>
          <w:highlight w:val="white"/>
          <w:lang w:val="en-GB"/>
        </w:rPr>
        <w:t>Rahi and Singh, 2026</w:t>
      </w:r>
      <w:r w:rsidRPr="00DE3D9B">
        <w:rPr>
          <w:lang w:val="en-GB"/>
        </w:rPr>
        <w:t xml:space="preserve">). Also, </w:t>
      </w:r>
      <w:r w:rsidRPr="00DE3D9B">
        <w:rPr>
          <w:b/>
          <w:bCs/>
          <w:i/>
          <w:iCs/>
          <w:lang w:val="en-GB"/>
        </w:rPr>
        <w:t xml:space="preserve">data encryption </w:t>
      </w:r>
      <w:r w:rsidRPr="00DE3D9B">
        <w:rPr>
          <w:lang w:val="en-GB"/>
        </w:rPr>
        <w:t xml:space="preserve">and </w:t>
      </w:r>
      <w:r w:rsidRPr="00DE3D9B">
        <w:rPr>
          <w:b/>
          <w:bCs/>
          <w:i/>
          <w:iCs/>
          <w:lang w:val="en-GB"/>
        </w:rPr>
        <w:t>role-based access controls (RBAC)</w:t>
      </w:r>
      <w:r w:rsidRPr="00DE3D9B">
        <w:rPr>
          <w:lang w:val="en-GB"/>
        </w:rPr>
        <w:t xml:space="preserve"> are vital practices to guarantee that access to sensitive data is secure and that authorized staff may only access it. Such models and practices will assist FSB to reduce the risk and comply with the regulations such as GDPR.</w:t>
      </w:r>
    </w:p>
    <w:p w14:paraId="78F33B5F" w14:textId="77777777" w:rsidR="001D7701" w:rsidRPr="00DE3D9B" w:rsidRDefault="00000000">
      <w:pPr>
        <w:pStyle w:val="Heading1"/>
        <w:rPr>
          <w:lang w:val="en-GB"/>
        </w:rPr>
      </w:pPr>
      <w:bookmarkStart w:id="30" w:name="_blgtyymhbcff" w:colFirst="0" w:colLast="0"/>
      <w:bookmarkStart w:id="31" w:name="_Toc227748797"/>
      <w:bookmarkEnd w:id="30"/>
      <w:r w:rsidRPr="00DE3D9B">
        <w:rPr>
          <w:lang w:val="en-GB"/>
        </w:rPr>
        <w:t>4. Critique and Analysis of Updated Regulations and Standards</w:t>
      </w:r>
      <w:bookmarkEnd w:id="31"/>
    </w:p>
    <w:p w14:paraId="2639A0B4" w14:textId="77777777" w:rsidR="001D7701" w:rsidRPr="00DE3D9B" w:rsidRDefault="00000000">
      <w:pPr>
        <w:pStyle w:val="Heading2"/>
        <w:rPr>
          <w:lang w:val="en-GB"/>
        </w:rPr>
      </w:pPr>
      <w:bookmarkStart w:id="32" w:name="_6n9dxtsnt5f0" w:colFirst="0" w:colLast="0"/>
      <w:bookmarkStart w:id="33" w:name="_Toc227748798"/>
      <w:bookmarkEnd w:id="32"/>
      <w:r w:rsidRPr="00DE3D9B">
        <w:rPr>
          <w:lang w:val="en-GB"/>
        </w:rPr>
        <w:t>4.1 Constantly Updating Regulations and Standards is Crucial</w:t>
      </w:r>
      <w:bookmarkEnd w:id="33"/>
    </w:p>
    <w:p w14:paraId="0BD6D02B" w14:textId="1CA4DAFB" w:rsidR="001D7701" w:rsidRPr="00DE3D9B" w:rsidRDefault="00000000">
      <w:pPr>
        <w:rPr>
          <w:lang w:val="en-GB"/>
        </w:rPr>
      </w:pPr>
      <w:r w:rsidRPr="00DE3D9B">
        <w:rPr>
          <w:lang w:val="en-GB"/>
        </w:rPr>
        <w:t xml:space="preserve">The cyber threats landscape changes constantly, and it is essential that the regulations and standards undergo periodic changes. Due to technological development, cybercriminals also evolve and acquire new ways to attack including ransomware and advanced persistent threats (APTs), and data breaches of </w:t>
      </w:r>
      <w:r w:rsidR="00DE3D9B" w:rsidRPr="00DE3D9B">
        <w:rPr>
          <w:lang w:val="en-GB"/>
        </w:rPr>
        <w:t>cloud-based</w:t>
      </w:r>
      <w:r w:rsidRPr="00DE3D9B">
        <w:rPr>
          <w:lang w:val="en-GB"/>
        </w:rPr>
        <w:t xml:space="preserve"> services (</w:t>
      </w:r>
      <w:r w:rsidRPr="00DE3D9B">
        <w:rPr>
          <w:highlight w:val="white"/>
          <w:lang w:val="en-GB"/>
        </w:rPr>
        <w:t xml:space="preserve">Viegas and </w:t>
      </w:r>
      <w:proofErr w:type="spellStart"/>
      <w:r w:rsidRPr="00DE3D9B">
        <w:rPr>
          <w:highlight w:val="white"/>
          <w:lang w:val="en-GB"/>
        </w:rPr>
        <w:t>Kuyucu</w:t>
      </w:r>
      <w:proofErr w:type="spellEnd"/>
      <w:r w:rsidRPr="00DE3D9B">
        <w:rPr>
          <w:highlight w:val="white"/>
          <w:lang w:val="en-GB"/>
        </w:rPr>
        <w:t>, 2022</w:t>
      </w:r>
      <w:r w:rsidRPr="00DE3D9B">
        <w:rPr>
          <w:lang w:val="en-GB"/>
        </w:rPr>
        <w:t xml:space="preserve">). Such regulations as GDPR, ISO 27001, and NIST might be considered the keywords to the protection of data and its compliance. However, they need to be updated and developed to solve the problem of emerging technologies, including artificial intelligence, cloud computing, and Internet of Things (IoT) </w:t>
      </w:r>
      <w:r w:rsidRPr="00DE3D9B">
        <w:rPr>
          <w:lang w:val="en-GB"/>
        </w:rPr>
        <w:lastRenderedPageBreak/>
        <w:t>(</w:t>
      </w:r>
      <w:r w:rsidRPr="00DE3D9B">
        <w:rPr>
          <w:highlight w:val="white"/>
          <w:lang w:val="en-GB"/>
        </w:rPr>
        <w:t>Sharma, 2026</w:t>
      </w:r>
      <w:r w:rsidRPr="00DE3D9B">
        <w:rPr>
          <w:lang w:val="en-GB"/>
        </w:rPr>
        <w:t xml:space="preserve">). These frameworks must be flexible enough to follow up with the growing complexity of threats, and emerging data privacy issues ensued as digital transformation progresses with renewed pace. </w:t>
      </w:r>
    </w:p>
    <w:p w14:paraId="4AFCACA1" w14:textId="77777777" w:rsidR="001D7701" w:rsidRPr="00DE3D9B" w:rsidRDefault="00000000">
      <w:pPr>
        <w:pStyle w:val="Heading2"/>
        <w:rPr>
          <w:lang w:val="en-GB"/>
        </w:rPr>
      </w:pPr>
      <w:bookmarkStart w:id="34" w:name="_ieiu04jti7di" w:colFirst="0" w:colLast="0"/>
      <w:bookmarkStart w:id="35" w:name="_Toc227748799"/>
      <w:bookmarkEnd w:id="34"/>
      <w:r w:rsidRPr="00DE3D9B">
        <w:rPr>
          <w:lang w:val="en-GB"/>
        </w:rPr>
        <w:t>4.2 Case Study Analysis: Real-World Examples of Regulatory Changes</w:t>
      </w:r>
      <w:bookmarkEnd w:id="35"/>
    </w:p>
    <w:p w14:paraId="5A77805E" w14:textId="77777777" w:rsidR="001D7701" w:rsidRPr="00DE3D9B" w:rsidRDefault="00000000">
      <w:pPr>
        <w:rPr>
          <w:lang w:val="en-GB"/>
        </w:rPr>
      </w:pPr>
      <w:r w:rsidRPr="00DE3D9B">
        <w:rPr>
          <w:lang w:val="en-GB"/>
        </w:rPr>
        <w:t>The enforcement of GDPR (General Data Protection Regulation) in the European Union is one of the brightest illustrations of regulatory changes over the last couple of years. A case in point is the example of the British Airways that was fined 20 million in 2020 due to data breach that resulted in the compromise of personal data of more than 400,000 customers, which illustrates the direct influence of the lack of adherence to the new regulations (BBC, 2020). This situation highlights the need to be proactive to regulatory changes in order to evade harsh monetary fines and negative bad publicity.</w:t>
      </w:r>
    </w:p>
    <w:p w14:paraId="358474DC" w14:textId="77777777" w:rsidR="001D7701" w:rsidRPr="00DE3D9B" w:rsidRDefault="00000000">
      <w:pPr>
        <w:pStyle w:val="Heading2"/>
        <w:rPr>
          <w:lang w:val="en-GB"/>
        </w:rPr>
      </w:pPr>
      <w:bookmarkStart w:id="36" w:name="_vxzwpqnsxljm" w:colFirst="0" w:colLast="0"/>
      <w:bookmarkStart w:id="37" w:name="_Toc227748800"/>
      <w:bookmarkEnd w:id="36"/>
      <w:r w:rsidRPr="00DE3D9B">
        <w:rPr>
          <w:lang w:val="en-GB"/>
        </w:rPr>
        <w:t xml:space="preserve">4.3 Impact of Regulation on </w:t>
      </w:r>
      <w:proofErr w:type="spellStart"/>
      <w:r w:rsidRPr="00DE3D9B">
        <w:rPr>
          <w:lang w:val="en-GB"/>
        </w:rPr>
        <w:t>FinSure</w:t>
      </w:r>
      <w:proofErr w:type="spellEnd"/>
      <w:r w:rsidRPr="00DE3D9B">
        <w:rPr>
          <w:lang w:val="en-GB"/>
        </w:rPr>
        <w:t xml:space="preserve"> Bank (FSB)</w:t>
      </w:r>
      <w:bookmarkEnd w:id="37"/>
    </w:p>
    <w:p w14:paraId="3583E62D" w14:textId="77777777" w:rsidR="001D7701" w:rsidRPr="00DE3D9B" w:rsidRDefault="00000000">
      <w:pPr>
        <w:rPr>
          <w:lang w:val="en-GB"/>
        </w:rPr>
      </w:pPr>
      <w:r w:rsidRPr="00DE3D9B">
        <w:rPr>
          <w:lang w:val="en-GB"/>
        </w:rPr>
        <w:t xml:space="preserve">In the case of the </w:t>
      </w:r>
      <w:proofErr w:type="spellStart"/>
      <w:r w:rsidRPr="00DE3D9B">
        <w:rPr>
          <w:lang w:val="en-GB"/>
        </w:rPr>
        <w:t>FinSure</w:t>
      </w:r>
      <w:proofErr w:type="spellEnd"/>
      <w:r w:rsidRPr="00DE3D9B">
        <w:rPr>
          <w:lang w:val="en-GB"/>
        </w:rPr>
        <w:t xml:space="preserve"> Bank (FSB), the changing regulatory framework of the financial industry poses a major challenge, especially in respect of maintaining data protection laws such as the GDPR and ISO 27001. Failure to comply may lead to hefty fines, reputation, and customer loss (</w:t>
      </w:r>
      <w:r w:rsidRPr="00DE3D9B">
        <w:rPr>
          <w:highlight w:val="white"/>
          <w:lang w:val="en-GB"/>
        </w:rPr>
        <w:t>Demchenko et al., 2024</w:t>
      </w:r>
      <w:r w:rsidRPr="00DE3D9B">
        <w:rPr>
          <w:lang w:val="en-GB"/>
        </w:rPr>
        <w:t>). This involves the periodic auditing, compliance, and training of employees to make sure that the bank practices are subject to the utmost requirements of data security and privacy.</w:t>
      </w:r>
    </w:p>
    <w:p w14:paraId="2022266A" w14:textId="77777777" w:rsidR="001D7701" w:rsidRPr="00DE3D9B" w:rsidRDefault="00000000">
      <w:pPr>
        <w:pStyle w:val="Heading1"/>
        <w:rPr>
          <w:lang w:val="en-GB"/>
        </w:rPr>
      </w:pPr>
      <w:bookmarkStart w:id="38" w:name="_op69xr8hrcnm" w:colFirst="0" w:colLast="0"/>
      <w:bookmarkStart w:id="39" w:name="_Toc227748801"/>
      <w:bookmarkEnd w:id="38"/>
      <w:r w:rsidRPr="00DE3D9B">
        <w:rPr>
          <w:lang w:val="en-GB"/>
        </w:rPr>
        <w:t xml:space="preserve">5. Application to </w:t>
      </w:r>
      <w:proofErr w:type="spellStart"/>
      <w:r w:rsidRPr="00DE3D9B">
        <w:rPr>
          <w:lang w:val="en-GB"/>
        </w:rPr>
        <w:t>FinSure</w:t>
      </w:r>
      <w:proofErr w:type="spellEnd"/>
      <w:r w:rsidRPr="00DE3D9B">
        <w:rPr>
          <w:lang w:val="en-GB"/>
        </w:rPr>
        <w:t xml:space="preserve"> Bank by Designing a Customized Approach</w:t>
      </w:r>
      <w:bookmarkEnd w:id="39"/>
    </w:p>
    <w:p w14:paraId="592870B8" w14:textId="77777777" w:rsidR="001D7701" w:rsidRPr="00DE3D9B" w:rsidRDefault="00000000">
      <w:pPr>
        <w:pStyle w:val="Heading2"/>
        <w:rPr>
          <w:lang w:val="en-GB"/>
        </w:rPr>
      </w:pPr>
      <w:bookmarkStart w:id="40" w:name="_uvc9kdjzilis" w:colFirst="0" w:colLast="0"/>
      <w:bookmarkStart w:id="41" w:name="_Toc227748802"/>
      <w:bookmarkEnd w:id="40"/>
      <w:r w:rsidRPr="00DE3D9B">
        <w:rPr>
          <w:lang w:val="en-GB"/>
        </w:rPr>
        <w:t>5.1 Designing the Security Framework for FSB</w:t>
      </w:r>
      <w:bookmarkEnd w:id="41"/>
    </w:p>
    <w:p w14:paraId="7F79363B" w14:textId="77777777" w:rsidR="001D7701" w:rsidRPr="00DE3D9B" w:rsidRDefault="00000000">
      <w:pPr>
        <w:rPr>
          <w:lang w:val="en-GB"/>
        </w:rPr>
      </w:pPr>
      <w:proofErr w:type="spellStart"/>
      <w:r w:rsidRPr="00DE3D9B">
        <w:rPr>
          <w:lang w:val="en-GB"/>
        </w:rPr>
        <w:t>FinSure</w:t>
      </w:r>
      <w:proofErr w:type="spellEnd"/>
      <w:r w:rsidRPr="00DE3D9B">
        <w:rPr>
          <w:lang w:val="en-GB"/>
        </w:rPr>
        <w:t xml:space="preserve"> Bank (FSB) currently can only work on cloud-based premises and this offers both possibilities and threats to data security. To reduce the threat of unauthorized access, first, to sensitive data, encryption of data transfers and storage of all sensitive data must be compulsory (</w:t>
      </w:r>
      <w:r w:rsidRPr="00DE3D9B">
        <w:rPr>
          <w:highlight w:val="white"/>
          <w:lang w:val="en-GB"/>
        </w:rPr>
        <w:t>Shahzad, 2023</w:t>
      </w:r>
      <w:r w:rsidRPr="00DE3D9B">
        <w:rPr>
          <w:lang w:val="en-GB"/>
        </w:rPr>
        <w:t xml:space="preserve">). FSB should also adopt </w:t>
      </w:r>
      <w:r w:rsidRPr="00DE3D9B">
        <w:rPr>
          <w:b/>
          <w:bCs/>
          <w:i/>
          <w:iCs/>
          <w:lang w:val="en-GB"/>
        </w:rPr>
        <w:t>multi-factor authentication (MFA)</w:t>
      </w:r>
      <w:r w:rsidRPr="00DE3D9B">
        <w:rPr>
          <w:lang w:val="en-GB"/>
        </w:rPr>
        <w:t xml:space="preserve"> to log in to internal systems and services, especially to employees and third-party vendors. A real-time detection of the vulnerability through continuous monitoring and the threat detection software, such as </w:t>
      </w:r>
      <w:r w:rsidRPr="00DE3D9B">
        <w:rPr>
          <w:b/>
          <w:bCs/>
          <w:i/>
          <w:iCs/>
          <w:lang w:val="en-GB"/>
        </w:rPr>
        <w:t xml:space="preserve">SIEM (Security Information and Event Management) </w:t>
      </w:r>
      <w:r w:rsidRPr="00DE3D9B">
        <w:rPr>
          <w:lang w:val="en-GB"/>
        </w:rPr>
        <w:t>is essential. Periodic penetration tests and security audits will also aid in proactive vulnerabilities fixing.</w:t>
      </w:r>
    </w:p>
    <w:p w14:paraId="68226B25" w14:textId="77777777" w:rsidR="001D7701" w:rsidRPr="00DE3D9B" w:rsidRDefault="00000000">
      <w:pPr>
        <w:pStyle w:val="Heading2"/>
        <w:rPr>
          <w:lang w:val="en-GB"/>
        </w:rPr>
      </w:pPr>
      <w:bookmarkStart w:id="42" w:name="_w8qh4tbrpvfe" w:colFirst="0" w:colLast="0"/>
      <w:bookmarkStart w:id="43" w:name="_Toc227748803"/>
      <w:bookmarkEnd w:id="42"/>
      <w:r w:rsidRPr="00DE3D9B">
        <w:rPr>
          <w:lang w:val="en-GB"/>
        </w:rPr>
        <w:lastRenderedPageBreak/>
        <w:t>5.2 Governance Structure</w:t>
      </w:r>
      <w:bookmarkEnd w:id="43"/>
    </w:p>
    <w:p w14:paraId="0B755212" w14:textId="77777777" w:rsidR="001D7701" w:rsidRPr="00DE3D9B" w:rsidRDefault="00000000">
      <w:pPr>
        <w:rPr>
          <w:lang w:val="en-GB"/>
        </w:rPr>
      </w:pPr>
      <w:r w:rsidRPr="00DE3D9B">
        <w:rPr>
          <w:lang w:val="en-GB"/>
        </w:rPr>
        <w:t>FSB will be able to control its security and compliance duties with a strong governance model. A specific Information Security Officer (ISO) should also be a part of the governance model in charge of all the information security related matters. The Executive Committee ought to be keen in the establishment of strategic security goals and alignment to the business goals of the bank (</w:t>
      </w:r>
      <w:r w:rsidRPr="00DE3D9B">
        <w:rPr>
          <w:highlight w:val="white"/>
          <w:lang w:val="en-GB"/>
        </w:rPr>
        <w:t>Sharma et al., 2024</w:t>
      </w:r>
      <w:r w:rsidRPr="00DE3D9B">
        <w:rPr>
          <w:lang w:val="en-GB"/>
        </w:rPr>
        <w:t>). Security, compliance as well as risk committees at various levels within an organization should be adopted in order to facilitate full oversight by FSB. Moreover, FSB should define clear roles and responsibilities of each department and individual in its security policy.</w:t>
      </w:r>
    </w:p>
    <w:p w14:paraId="2EDA3809" w14:textId="77777777" w:rsidR="001D7701" w:rsidRPr="00DE3D9B" w:rsidRDefault="00000000">
      <w:pPr>
        <w:pStyle w:val="Heading2"/>
        <w:rPr>
          <w:lang w:val="en-GB"/>
        </w:rPr>
      </w:pPr>
      <w:bookmarkStart w:id="44" w:name="_mybbcvdg67dw" w:colFirst="0" w:colLast="0"/>
      <w:bookmarkStart w:id="45" w:name="_Toc227748804"/>
      <w:bookmarkEnd w:id="44"/>
      <w:r w:rsidRPr="00DE3D9B">
        <w:rPr>
          <w:lang w:val="en-GB"/>
        </w:rPr>
        <w:t>5.3 Integration of Third-Party Services (BYOD, External Vendors)</w:t>
      </w:r>
      <w:bookmarkEnd w:id="45"/>
    </w:p>
    <w:p w14:paraId="04A46D4B" w14:textId="77777777" w:rsidR="001D7701" w:rsidRPr="00DE3D9B" w:rsidRDefault="00000000">
      <w:pPr>
        <w:rPr>
          <w:lang w:val="en-GB"/>
        </w:rPr>
      </w:pPr>
      <w:r w:rsidRPr="00DE3D9B">
        <w:rPr>
          <w:lang w:val="en-GB"/>
        </w:rPr>
        <w:t>As FSB uses third-party vendors as well as BYOD (Bring Your Own Device) policies, third-party risk management is essential to safeguard confidential customer data. In a bid to alleviate these risks, FSB ought to establish stringent Service Level Agreements (SLAs) which will delineate certain security requirements to all vendors and third-party partners (</w:t>
      </w:r>
      <w:r w:rsidRPr="00DE3D9B">
        <w:rPr>
          <w:highlight w:val="white"/>
          <w:lang w:val="en-GB"/>
        </w:rPr>
        <w:t>Ramaj et al., 2022</w:t>
      </w:r>
      <w:r w:rsidRPr="00DE3D9B">
        <w:rPr>
          <w:lang w:val="en-GB"/>
        </w:rPr>
        <w:t>). The use of FSB data protection standards, including encryption and controls, should be mandatory in SLA. Complete BYOD policy will also have to be adopted to limit the access to FSB systems where personal devices accessing the bank have to be encrypted and remotely wiped devices.</w:t>
      </w:r>
    </w:p>
    <w:p w14:paraId="33017651" w14:textId="77777777" w:rsidR="001D7701" w:rsidRPr="00DE3D9B" w:rsidRDefault="00000000">
      <w:pPr>
        <w:pStyle w:val="Heading1"/>
        <w:rPr>
          <w:lang w:val="en-GB"/>
        </w:rPr>
      </w:pPr>
      <w:bookmarkStart w:id="46" w:name="_6jxetdvixkn6" w:colFirst="0" w:colLast="0"/>
      <w:bookmarkStart w:id="47" w:name="_Toc227748805"/>
      <w:bookmarkEnd w:id="46"/>
      <w:r w:rsidRPr="00DE3D9B">
        <w:rPr>
          <w:lang w:val="en-GB"/>
        </w:rPr>
        <w:t>6. Recommendations</w:t>
      </w:r>
      <w:bookmarkEnd w:id="47"/>
    </w:p>
    <w:p w14:paraId="5A24D15F" w14:textId="77777777" w:rsidR="001D7701" w:rsidRPr="00DE3D9B" w:rsidRDefault="00000000">
      <w:pPr>
        <w:rPr>
          <w:b/>
          <w:bCs/>
          <w:i/>
          <w:iCs/>
          <w:lang w:val="en-GB"/>
        </w:rPr>
      </w:pPr>
      <w:r w:rsidRPr="00DE3D9B">
        <w:rPr>
          <w:b/>
          <w:bCs/>
          <w:i/>
          <w:iCs/>
          <w:lang w:val="en-GB"/>
        </w:rPr>
        <w:t>Strengthen Data Encryption and Access Controls</w:t>
      </w:r>
    </w:p>
    <w:p w14:paraId="51812272" w14:textId="4D2439C3" w:rsidR="001D7701" w:rsidRPr="00DE3D9B" w:rsidRDefault="00000000">
      <w:pPr>
        <w:rPr>
          <w:lang w:val="en-GB"/>
        </w:rPr>
      </w:pPr>
      <w:r w:rsidRPr="00DE3D9B">
        <w:rPr>
          <w:lang w:val="en-GB"/>
        </w:rPr>
        <w:t xml:space="preserve">Encouraging FSB to focus on enhancing data encryption and access control is to provide </w:t>
      </w:r>
      <w:r w:rsidR="00DE3D9B" w:rsidRPr="00DE3D9B">
        <w:rPr>
          <w:lang w:val="en-GB"/>
        </w:rPr>
        <w:t>defence</w:t>
      </w:r>
      <w:r w:rsidRPr="00DE3D9B">
        <w:rPr>
          <w:lang w:val="en-GB"/>
        </w:rPr>
        <w:t xml:space="preserve"> against unauthorized customer data against unauthorised access. This will involve adopting full-end encryption of any communication channels and encryption of data in storage at cloud servers (</w:t>
      </w:r>
      <w:r w:rsidRPr="00DE3D9B">
        <w:rPr>
          <w:highlight w:val="white"/>
          <w:lang w:val="en-GB"/>
        </w:rPr>
        <w:t>Malik et al., 2024</w:t>
      </w:r>
      <w:r w:rsidRPr="00DE3D9B">
        <w:rPr>
          <w:lang w:val="en-GB"/>
        </w:rPr>
        <w:t>). Also, all users must be required to use MFA to gain access to internal systems on-site or remotely.</w:t>
      </w:r>
    </w:p>
    <w:p w14:paraId="62134FB2" w14:textId="77777777" w:rsidR="001D7701" w:rsidRPr="00DE3D9B" w:rsidRDefault="00000000">
      <w:pPr>
        <w:rPr>
          <w:b/>
          <w:bCs/>
          <w:i/>
          <w:iCs/>
          <w:lang w:val="en-GB"/>
        </w:rPr>
      </w:pPr>
      <w:r w:rsidRPr="00DE3D9B">
        <w:rPr>
          <w:b/>
          <w:bCs/>
          <w:i/>
          <w:iCs/>
          <w:lang w:val="en-GB"/>
        </w:rPr>
        <w:t>Establish a Comprehensive Vendor Risk Management Program</w:t>
      </w:r>
    </w:p>
    <w:p w14:paraId="19E5492A" w14:textId="77777777" w:rsidR="001D7701" w:rsidRPr="00DE3D9B" w:rsidRDefault="00000000">
      <w:pPr>
        <w:rPr>
          <w:lang w:val="en-GB"/>
        </w:rPr>
      </w:pPr>
      <w:r w:rsidRPr="00DE3D9B">
        <w:rPr>
          <w:lang w:val="en-GB"/>
        </w:rPr>
        <w:t>FSB needs to adopt an overarching vendor risk management program to review and oversee the security practices of the third parties. Third party vendor SLAs must have data protection criteria, breach notification, and incident reporting schedules clearly outlined (</w:t>
      </w:r>
      <w:r w:rsidRPr="00DE3D9B">
        <w:rPr>
          <w:highlight w:val="white"/>
          <w:lang w:val="en-GB"/>
        </w:rPr>
        <w:t>Demchenko et al., 2024</w:t>
      </w:r>
      <w:r w:rsidRPr="00DE3D9B">
        <w:rPr>
          <w:lang w:val="en-GB"/>
        </w:rPr>
        <w:t>).</w:t>
      </w:r>
    </w:p>
    <w:p w14:paraId="0C34A082" w14:textId="77777777" w:rsidR="001D7701" w:rsidRPr="00DE3D9B" w:rsidRDefault="00000000">
      <w:pPr>
        <w:rPr>
          <w:b/>
          <w:bCs/>
          <w:i/>
          <w:iCs/>
          <w:lang w:val="en-GB"/>
        </w:rPr>
      </w:pPr>
      <w:r w:rsidRPr="00DE3D9B">
        <w:rPr>
          <w:b/>
          <w:bCs/>
          <w:i/>
          <w:iCs/>
          <w:lang w:val="en-GB"/>
        </w:rPr>
        <w:lastRenderedPageBreak/>
        <w:t>Continuous Security Training and Awareness</w:t>
      </w:r>
    </w:p>
    <w:p w14:paraId="59FE634E" w14:textId="77777777" w:rsidR="001D7701" w:rsidRPr="00DE3D9B" w:rsidRDefault="00000000">
      <w:pPr>
        <w:rPr>
          <w:lang w:val="en-GB"/>
        </w:rPr>
      </w:pPr>
      <w:r w:rsidRPr="00DE3D9B">
        <w:rPr>
          <w:lang w:val="en-GB"/>
        </w:rPr>
        <w:t>FSB needs to invest in continuous security training and awareness to all employees and contractors. The training must also inform the personnel on the dangers of BYOD policies and the significance of using strong passwords (</w:t>
      </w:r>
      <w:r w:rsidRPr="00DE3D9B">
        <w:rPr>
          <w:highlight w:val="white"/>
          <w:lang w:val="en-GB"/>
        </w:rPr>
        <w:t>Parker et al., 2023</w:t>
      </w:r>
      <w:r w:rsidRPr="00DE3D9B">
        <w:rPr>
          <w:lang w:val="en-GB"/>
        </w:rPr>
        <w:t>). Regular phishing simulation drills as well as security awareness training will assist the staff to be aware of the possible risks and minimise human error as a cause of security breaches.</w:t>
      </w:r>
    </w:p>
    <w:p w14:paraId="0F349D80" w14:textId="77777777" w:rsidR="001D7701" w:rsidRPr="00DE3D9B" w:rsidRDefault="00000000">
      <w:pPr>
        <w:pStyle w:val="Heading1"/>
        <w:rPr>
          <w:lang w:val="en-GB"/>
        </w:rPr>
      </w:pPr>
      <w:bookmarkStart w:id="48" w:name="_ky3070lopofw" w:colFirst="0" w:colLast="0"/>
      <w:bookmarkStart w:id="49" w:name="_Toc227748806"/>
      <w:bookmarkEnd w:id="48"/>
      <w:r w:rsidRPr="00DE3D9B">
        <w:rPr>
          <w:lang w:val="en-GB"/>
        </w:rPr>
        <w:t>7. Conclusion</w:t>
      </w:r>
      <w:bookmarkEnd w:id="49"/>
    </w:p>
    <w:p w14:paraId="708AFC22" w14:textId="77777777" w:rsidR="001D7701" w:rsidRPr="00DE3D9B" w:rsidRDefault="00000000">
      <w:pPr>
        <w:rPr>
          <w:lang w:val="en-GB"/>
        </w:rPr>
      </w:pPr>
      <w:r w:rsidRPr="00DE3D9B">
        <w:rPr>
          <w:lang w:val="en-GB"/>
        </w:rPr>
        <w:t xml:space="preserve">In conclusion, </w:t>
      </w:r>
      <w:proofErr w:type="spellStart"/>
      <w:r w:rsidRPr="00DE3D9B">
        <w:rPr>
          <w:lang w:val="en-GB"/>
        </w:rPr>
        <w:t>FinSure</w:t>
      </w:r>
      <w:proofErr w:type="spellEnd"/>
      <w:r w:rsidRPr="00DE3D9B">
        <w:rPr>
          <w:lang w:val="en-GB"/>
        </w:rPr>
        <w:t xml:space="preserve"> Bank (FSB) has a big dilemma in ensuring the digital-first infrastructure, especially as cloud services grow and BYOD policies are implemented. To prevent sensitive customer information leaking to these cyber threats, FSB can advance to developing a holistic security system which involves the use of encrypted data, multiple factor authentication and regular surveillance of the network. The adoption of a robust governance system by having committed security and compliance committees will help the bank not to lose track of the regulatory provisions and industry best practices. Also, the third-party risk management with the use of strict SLAs, vendor evaluation, and thorough BYOD policies is a key to avoid data breaches. By focusing on these major aspects, FSB will be able to enhance its security posture, ensure compliance, and protect its reputation within the financial sphere, the long-term resilience of its operations.</w:t>
      </w:r>
    </w:p>
    <w:p w14:paraId="1EF78CE1" w14:textId="77777777" w:rsidR="001D7701" w:rsidRPr="00DE3D9B" w:rsidRDefault="00000000">
      <w:pPr>
        <w:rPr>
          <w:lang w:val="en-GB"/>
        </w:rPr>
      </w:pPr>
      <w:r w:rsidRPr="00DE3D9B">
        <w:rPr>
          <w:lang w:val="en-GB"/>
        </w:rPr>
        <w:br w:type="page"/>
      </w:r>
    </w:p>
    <w:p w14:paraId="19E45634" w14:textId="77777777" w:rsidR="001D7701" w:rsidRPr="00DE3D9B" w:rsidRDefault="00000000">
      <w:pPr>
        <w:pStyle w:val="Heading1"/>
        <w:rPr>
          <w:lang w:val="en-GB"/>
        </w:rPr>
      </w:pPr>
      <w:bookmarkStart w:id="50" w:name="_uql4kaawycxx" w:colFirst="0" w:colLast="0"/>
      <w:bookmarkStart w:id="51" w:name="_Toc227748807"/>
      <w:bookmarkEnd w:id="50"/>
      <w:r w:rsidRPr="00DE3D9B">
        <w:rPr>
          <w:lang w:val="en-GB"/>
        </w:rPr>
        <w:lastRenderedPageBreak/>
        <w:t>References</w:t>
      </w:r>
      <w:bookmarkEnd w:id="51"/>
    </w:p>
    <w:p w14:paraId="752F3CFB" w14:textId="77777777" w:rsidR="00D20AAE" w:rsidRPr="00D20AAE" w:rsidRDefault="00D20AAE">
      <w:pPr>
        <w:rPr>
          <w:lang w:val="en-GB"/>
        </w:rPr>
      </w:pPr>
      <w:r w:rsidRPr="00D20AAE">
        <w:rPr>
          <w:highlight w:val="white"/>
          <w:lang w:val="en-GB"/>
        </w:rPr>
        <w:t xml:space="preserve">Agboola, O.A., </w:t>
      </w:r>
      <w:proofErr w:type="spellStart"/>
      <w:r w:rsidRPr="00D20AAE">
        <w:rPr>
          <w:highlight w:val="white"/>
          <w:lang w:val="en-GB"/>
        </w:rPr>
        <w:t>Ogeawuchi</w:t>
      </w:r>
      <w:proofErr w:type="spellEnd"/>
      <w:r w:rsidRPr="00D20AAE">
        <w:rPr>
          <w:highlight w:val="white"/>
          <w:lang w:val="en-GB"/>
        </w:rPr>
        <w:t xml:space="preserve">, J.C., </w:t>
      </w:r>
      <w:proofErr w:type="spellStart"/>
      <w:r w:rsidRPr="00D20AAE">
        <w:rPr>
          <w:highlight w:val="white"/>
          <w:lang w:val="en-GB"/>
        </w:rPr>
        <w:t>Gbenle</w:t>
      </w:r>
      <w:proofErr w:type="spellEnd"/>
      <w:r w:rsidRPr="00D20AAE">
        <w:rPr>
          <w:highlight w:val="white"/>
          <w:lang w:val="en-GB"/>
        </w:rPr>
        <w:t xml:space="preserve">, T.P., Abayomi, A.A. and </w:t>
      </w:r>
      <w:proofErr w:type="spellStart"/>
      <w:r w:rsidRPr="00D20AAE">
        <w:rPr>
          <w:highlight w:val="white"/>
          <w:lang w:val="en-GB"/>
        </w:rPr>
        <w:t>Uzoka</w:t>
      </w:r>
      <w:proofErr w:type="spellEnd"/>
      <w:r w:rsidRPr="00D20AAE">
        <w:rPr>
          <w:highlight w:val="white"/>
          <w:lang w:val="en-GB"/>
        </w:rPr>
        <w:t xml:space="preserve">, A.C., (2023). ‘Advances in risk assessment and mitigation for complex cloud-based project </w:t>
      </w:r>
      <w:proofErr w:type="gramStart"/>
      <w:r w:rsidRPr="00D20AAE">
        <w:rPr>
          <w:highlight w:val="white"/>
          <w:lang w:val="en-GB"/>
        </w:rPr>
        <w:t>environments’</w:t>
      </w:r>
      <w:proofErr w:type="gramEnd"/>
      <w:r w:rsidRPr="00D20AAE">
        <w:rPr>
          <w:highlight w:val="white"/>
          <w:lang w:val="en-GB"/>
        </w:rPr>
        <w:t xml:space="preserve">. </w:t>
      </w:r>
      <w:r w:rsidRPr="00D20AAE">
        <w:rPr>
          <w:i/>
          <w:iCs/>
          <w:highlight w:val="white"/>
          <w:lang w:val="en-GB"/>
        </w:rPr>
        <w:t>Journal of Frontiers in Multidisciplinary Research</w:t>
      </w:r>
      <w:r w:rsidRPr="00D20AAE">
        <w:rPr>
          <w:highlight w:val="white"/>
          <w:lang w:val="en-GB"/>
        </w:rPr>
        <w:t xml:space="preserve">, </w:t>
      </w:r>
      <w:r w:rsidRPr="00D20AAE">
        <w:rPr>
          <w:i/>
          <w:iCs/>
          <w:highlight w:val="white"/>
          <w:lang w:val="en-GB"/>
        </w:rPr>
        <w:t>6</w:t>
      </w:r>
      <w:r w:rsidRPr="00D20AAE">
        <w:rPr>
          <w:highlight w:val="white"/>
          <w:lang w:val="en-GB"/>
        </w:rPr>
        <w:t>(1), pp.309-320.</w:t>
      </w:r>
      <w:r w:rsidRPr="00D20AAE">
        <w:rPr>
          <w:lang w:val="en-GB"/>
        </w:rPr>
        <w:t xml:space="preserve">  Available at: </w:t>
      </w:r>
      <w:hyperlink r:id="rId11">
        <w:r w:rsidRPr="00D20AAE">
          <w:rPr>
            <w:u w:val="single"/>
            <w:lang w:val="en-GB"/>
          </w:rPr>
          <w:t>https://www.multidisciplinaryfrontiers.com/uploads/archives/20250530105925_FMR-2025-1-130.1.pdf</w:t>
        </w:r>
      </w:hyperlink>
      <w:r w:rsidRPr="00D20AAE">
        <w:rPr>
          <w:lang w:val="en-GB"/>
        </w:rPr>
        <w:t xml:space="preserve"> (Accessed: 21 April 2026)</w:t>
      </w:r>
    </w:p>
    <w:p w14:paraId="30436258" w14:textId="77777777" w:rsidR="00D20AAE" w:rsidRPr="00D20AAE" w:rsidRDefault="00D20AAE">
      <w:pPr>
        <w:rPr>
          <w:lang w:val="en-GB"/>
        </w:rPr>
      </w:pPr>
      <w:r w:rsidRPr="00D20AAE">
        <w:rPr>
          <w:lang w:val="en-GB"/>
        </w:rPr>
        <w:t xml:space="preserve">BBC, (2020). </w:t>
      </w:r>
      <w:r w:rsidRPr="00D20AAE">
        <w:rPr>
          <w:i/>
          <w:iCs/>
          <w:lang w:val="en-GB"/>
        </w:rPr>
        <w:t>British Airways fined £20m over data breach.</w:t>
      </w:r>
      <w:r w:rsidRPr="00D20AAE">
        <w:rPr>
          <w:lang w:val="en-GB"/>
        </w:rPr>
        <w:t xml:space="preserve"> Available at: </w:t>
      </w:r>
      <w:hyperlink r:id="rId12">
        <w:r w:rsidRPr="00D20AAE">
          <w:rPr>
            <w:u w:val="single"/>
            <w:lang w:val="en-GB"/>
          </w:rPr>
          <w:t>https://www.bbc.com/news/technology-54568784</w:t>
        </w:r>
      </w:hyperlink>
      <w:r w:rsidRPr="00D20AAE">
        <w:rPr>
          <w:lang w:val="en-GB"/>
        </w:rPr>
        <w:t xml:space="preserve"> (Accessed: 21 April 2026)</w:t>
      </w:r>
    </w:p>
    <w:p w14:paraId="242098DF" w14:textId="77777777" w:rsidR="00D20AAE" w:rsidRPr="00D20AAE" w:rsidRDefault="00D20AAE">
      <w:pPr>
        <w:rPr>
          <w:lang w:val="en-GB"/>
        </w:rPr>
      </w:pPr>
      <w:r w:rsidRPr="00D20AAE">
        <w:rPr>
          <w:highlight w:val="white"/>
          <w:lang w:val="en-GB"/>
        </w:rPr>
        <w:t xml:space="preserve">Conceição, F., Rocha, M. and Almeida, F., (2026). ‘Security Compliance as a Catalyst for Sustainable Partnerships: A Design Science Approach for </w:t>
      </w:r>
      <w:proofErr w:type="gramStart"/>
      <w:r w:rsidRPr="00D20AAE">
        <w:rPr>
          <w:highlight w:val="white"/>
          <w:lang w:val="en-GB"/>
        </w:rPr>
        <w:t>SMEs’</w:t>
      </w:r>
      <w:proofErr w:type="gramEnd"/>
      <w:r w:rsidRPr="00D20AAE">
        <w:rPr>
          <w:highlight w:val="white"/>
          <w:lang w:val="en-GB"/>
        </w:rPr>
        <w:t xml:space="preserve">. </w:t>
      </w:r>
      <w:r w:rsidRPr="00D20AAE">
        <w:rPr>
          <w:i/>
          <w:iCs/>
          <w:highlight w:val="white"/>
          <w:lang w:val="en-GB"/>
        </w:rPr>
        <w:t>Journal of Cybersecurity and Privacy</w:t>
      </w:r>
      <w:r w:rsidRPr="00D20AAE">
        <w:rPr>
          <w:highlight w:val="white"/>
          <w:lang w:val="en-GB"/>
        </w:rPr>
        <w:t xml:space="preserve">, </w:t>
      </w:r>
      <w:r w:rsidRPr="00D20AAE">
        <w:rPr>
          <w:i/>
          <w:iCs/>
          <w:highlight w:val="white"/>
          <w:lang w:val="en-GB"/>
        </w:rPr>
        <w:t>6</w:t>
      </w:r>
      <w:r w:rsidRPr="00D20AAE">
        <w:rPr>
          <w:highlight w:val="white"/>
          <w:lang w:val="en-GB"/>
        </w:rPr>
        <w:t>(2), p.53.</w:t>
      </w:r>
      <w:r w:rsidRPr="00D20AAE">
        <w:rPr>
          <w:lang w:val="en-GB"/>
        </w:rPr>
        <w:t xml:space="preserve">  Available at: </w:t>
      </w:r>
      <w:hyperlink r:id="rId13">
        <w:r w:rsidRPr="00D20AAE">
          <w:rPr>
            <w:u w:val="single"/>
            <w:lang w:val="en-GB"/>
          </w:rPr>
          <w:t>https://www.mdpi.com/2624-800X/6/2/53</w:t>
        </w:r>
      </w:hyperlink>
      <w:r w:rsidRPr="00D20AAE">
        <w:rPr>
          <w:lang w:val="en-GB"/>
        </w:rPr>
        <w:t xml:space="preserve"> (Accessed: 21 April 2026)</w:t>
      </w:r>
    </w:p>
    <w:p w14:paraId="119560C1" w14:textId="77777777" w:rsidR="00D20AAE" w:rsidRPr="00D20AAE" w:rsidRDefault="00D20AAE">
      <w:pPr>
        <w:rPr>
          <w:lang w:val="en-GB"/>
        </w:rPr>
      </w:pPr>
      <w:r w:rsidRPr="00D20AAE">
        <w:rPr>
          <w:highlight w:val="white"/>
          <w:lang w:val="en-GB"/>
        </w:rPr>
        <w:t xml:space="preserve">Demchenko, Y., Cuadrado-Gallego, J.J., </w:t>
      </w:r>
      <w:proofErr w:type="spellStart"/>
      <w:r w:rsidRPr="00D20AAE">
        <w:rPr>
          <w:highlight w:val="white"/>
          <w:lang w:val="en-GB"/>
        </w:rPr>
        <w:t>Chertov</w:t>
      </w:r>
      <w:proofErr w:type="spellEnd"/>
      <w:r w:rsidRPr="00D20AAE">
        <w:rPr>
          <w:highlight w:val="white"/>
          <w:lang w:val="en-GB"/>
        </w:rPr>
        <w:t xml:space="preserve">, O. and Aleksandrova, M., (2024). ‘Big Data Security and Compliance, Data Privacy Protection’. In </w:t>
      </w:r>
      <w:r w:rsidRPr="00D20AAE">
        <w:rPr>
          <w:i/>
          <w:iCs/>
          <w:highlight w:val="white"/>
          <w:lang w:val="en-GB"/>
        </w:rPr>
        <w:t>Big Data Infrastructure Technologies for Data Analytics: Scaling Data Science Applications for Continuous Growth</w:t>
      </w:r>
      <w:r w:rsidRPr="00D20AAE">
        <w:rPr>
          <w:highlight w:val="white"/>
          <w:lang w:val="en-GB"/>
        </w:rPr>
        <w:t xml:space="preserve"> (pp. 349-415). Cham: Springer Nature Switzerland.</w:t>
      </w:r>
      <w:r w:rsidRPr="00D20AAE">
        <w:rPr>
          <w:lang w:val="en-GB"/>
        </w:rPr>
        <w:t xml:space="preserve">  Available at: </w:t>
      </w:r>
      <w:hyperlink r:id="rId14">
        <w:r w:rsidRPr="00D20AAE">
          <w:rPr>
            <w:u w:val="single"/>
            <w:lang w:val="en-GB"/>
          </w:rPr>
          <w:t>https://link.springer.com/chapter/10.1007/978-3-031-69366-3_10</w:t>
        </w:r>
      </w:hyperlink>
      <w:r w:rsidRPr="00D20AAE">
        <w:rPr>
          <w:lang w:val="en-GB"/>
        </w:rPr>
        <w:t xml:space="preserve"> (Accessed: 21 April 2026)</w:t>
      </w:r>
    </w:p>
    <w:p w14:paraId="2AAD995E" w14:textId="77777777" w:rsidR="00D20AAE" w:rsidRPr="00D20AAE" w:rsidRDefault="00D20AAE">
      <w:pPr>
        <w:rPr>
          <w:lang w:val="en-GB"/>
        </w:rPr>
      </w:pPr>
      <w:r w:rsidRPr="00D20AAE">
        <w:rPr>
          <w:highlight w:val="white"/>
          <w:lang w:val="en-GB"/>
        </w:rPr>
        <w:t xml:space="preserve">Ekundayo, F. and </w:t>
      </w:r>
      <w:proofErr w:type="spellStart"/>
      <w:r w:rsidRPr="00D20AAE">
        <w:rPr>
          <w:highlight w:val="white"/>
          <w:lang w:val="en-GB"/>
        </w:rPr>
        <w:t>Ikumapayi</w:t>
      </w:r>
      <w:proofErr w:type="spellEnd"/>
      <w:r w:rsidRPr="00D20AAE">
        <w:rPr>
          <w:highlight w:val="white"/>
          <w:lang w:val="en-GB"/>
        </w:rPr>
        <w:t xml:space="preserve">, O.J., (2022). ‘Leadership practices in overseeing data engineers developing compliant, </w:t>
      </w:r>
      <w:proofErr w:type="spellStart"/>
      <w:r w:rsidRPr="00D20AAE">
        <w:rPr>
          <w:highlight w:val="white"/>
          <w:lang w:val="en-GB"/>
        </w:rPr>
        <w:t>highperformance</w:t>
      </w:r>
      <w:proofErr w:type="spellEnd"/>
      <w:r w:rsidRPr="00D20AAE">
        <w:rPr>
          <w:highlight w:val="white"/>
          <w:lang w:val="en-GB"/>
        </w:rPr>
        <w:t xml:space="preserve"> REST APIs in regulated financial technology </w:t>
      </w:r>
      <w:proofErr w:type="gramStart"/>
      <w:r w:rsidRPr="00D20AAE">
        <w:rPr>
          <w:highlight w:val="white"/>
          <w:lang w:val="en-GB"/>
        </w:rPr>
        <w:t>environments’</w:t>
      </w:r>
      <w:proofErr w:type="gramEnd"/>
      <w:r w:rsidRPr="00D20AAE">
        <w:rPr>
          <w:highlight w:val="white"/>
          <w:lang w:val="en-GB"/>
        </w:rPr>
        <w:t xml:space="preserve">. </w:t>
      </w:r>
      <w:r w:rsidRPr="00D20AAE">
        <w:rPr>
          <w:i/>
          <w:iCs/>
          <w:highlight w:val="white"/>
          <w:lang w:val="en-GB"/>
        </w:rPr>
        <w:t xml:space="preserve">Int J </w:t>
      </w:r>
      <w:proofErr w:type="spellStart"/>
      <w:r w:rsidRPr="00D20AAE">
        <w:rPr>
          <w:i/>
          <w:iCs/>
          <w:highlight w:val="white"/>
          <w:lang w:val="en-GB"/>
        </w:rPr>
        <w:t>Comput</w:t>
      </w:r>
      <w:proofErr w:type="spellEnd"/>
      <w:r w:rsidRPr="00D20AAE">
        <w:rPr>
          <w:i/>
          <w:iCs/>
          <w:highlight w:val="white"/>
          <w:lang w:val="en-GB"/>
        </w:rPr>
        <w:t xml:space="preserve"> Appl </w:t>
      </w:r>
      <w:proofErr w:type="spellStart"/>
      <w:r w:rsidRPr="00D20AAE">
        <w:rPr>
          <w:i/>
          <w:iCs/>
          <w:highlight w:val="white"/>
          <w:lang w:val="en-GB"/>
        </w:rPr>
        <w:t>Technol</w:t>
      </w:r>
      <w:proofErr w:type="spellEnd"/>
      <w:r w:rsidRPr="00D20AAE">
        <w:rPr>
          <w:i/>
          <w:iCs/>
          <w:highlight w:val="white"/>
          <w:lang w:val="en-GB"/>
        </w:rPr>
        <w:t xml:space="preserve"> Res</w:t>
      </w:r>
      <w:r w:rsidRPr="00D20AAE">
        <w:rPr>
          <w:highlight w:val="white"/>
          <w:lang w:val="en-GB"/>
        </w:rPr>
        <w:t xml:space="preserve">, </w:t>
      </w:r>
      <w:r w:rsidRPr="00D20AAE">
        <w:rPr>
          <w:i/>
          <w:iCs/>
          <w:highlight w:val="white"/>
          <w:lang w:val="en-GB"/>
        </w:rPr>
        <w:t>11</w:t>
      </w:r>
      <w:r w:rsidRPr="00D20AAE">
        <w:rPr>
          <w:highlight w:val="white"/>
          <w:lang w:val="en-GB"/>
        </w:rPr>
        <w:t>(12), pp.566-577.</w:t>
      </w:r>
      <w:r w:rsidRPr="00D20AAE">
        <w:rPr>
          <w:lang w:val="en-GB"/>
        </w:rPr>
        <w:t xml:space="preserve">  Available at: </w:t>
      </w:r>
      <w:hyperlink r:id="rId15">
        <w:r w:rsidRPr="00D20AAE">
          <w:rPr>
            <w:u w:val="single"/>
            <w:lang w:val="en-GB"/>
          </w:rPr>
          <w:t>https://www.researchgate.net/profile/Olumide-Ikumapayi/publication/392168505_Leadership_Practices_in_Overseeing_Data_Engineers_Developing_Compliant_High-Performance_REST_APIs_in_Regulated_Financial_Technology_Environments/links/6837d2486a754f72b58cc791/Leadership-Practices-in-Overseeing-Data-Engineers-Developing-Compliant-High-Performance-REST-APIs-in-Regulated-Financial-Technology-Environments.pdf</w:t>
        </w:r>
      </w:hyperlink>
      <w:r w:rsidRPr="00D20AAE">
        <w:rPr>
          <w:lang w:val="en-GB"/>
        </w:rPr>
        <w:t xml:space="preserve"> (Accessed: 21 April 2026)</w:t>
      </w:r>
    </w:p>
    <w:p w14:paraId="60E1690A" w14:textId="77777777" w:rsidR="00D20AAE" w:rsidRPr="00D20AAE" w:rsidRDefault="00D20AAE">
      <w:pPr>
        <w:rPr>
          <w:lang w:val="en-GB"/>
        </w:rPr>
      </w:pPr>
      <w:r w:rsidRPr="00D20AAE">
        <w:rPr>
          <w:highlight w:val="white"/>
          <w:lang w:val="en-GB"/>
        </w:rPr>
        <w:lastRenderedPageBreak/>
        <w:t xml:space="preserve">Faruq, M.O., (2024). ‘Vendor risk management in cloud-centric architectures: A systematic review of soc 2, </w:t>
      </w:r>
      <w:proofErr w:type="spellStart"/>
      <w:r w:rsidRPr="00D20AAE">
        <w:rPr>
          <w:highlight w:val="white"/>
          <w:lang w:val="en-GB"/>
        </w:rPr>
        <w:t>Fedramp</w:t>
      </w:r>
      <w:proofErr w:type="spellEnd"/>
      <w:r w:rsidRPr="00D20AAE">
        <w:rPr>
          <w:highlight w:val="white"/>
          <w:lang w:val="en-GB"/>
        </w:rPr>
        <w:t xml:space="preserve">, and ISO 27001 </w:t>
      </w:r>
      <w:proofErr w:type="gramStart"/>
      <w:r w:rsidRPr="00D20AAE">
        <w:rPr>
          <w:highlight w:val="white"/>
          <w:lang w:val="en-GB"/>
        </w:rPr>
        <w:t>practices’</w:t>
      </w:r>
      <w:proofErr w:type="gramEnd"/>
      <w:r w:rsidRPr="00D20AAE">
        <w:rPr>
          <w:highlight w:val="white"/>
          <w:lang w:val="en-GB"/>
        </w:rPr>
        <w:t xml:space="preserve">. </w:t>
      </w:r>
      <w:r w:rsidRPr="00D20AAE">
        <w:rPr>
          <w:i/>
          <w:iCs/>
          <w:highlight w:val="white"/>
          <w:lang w:val="en-GB"/>
        </w:rPr>
        <w:t>International Journal of Business and Economics Insights</w:t>
      </w:r>
      <w:r w:rsidRPr="00D20AAE">
        <w:rPr>
          <w:highlight w:val="white"/>
          <w:lang w:val="en-GB"/>
        </w:rPr>
        <w:t xml:space="preserve">, </w:t>
      </w:r>
      <w:r w:rsidRPr="00D20AAE">
        <w:rPr>
          <w:i/>
          <w:iCs/>
          <w:highlight w:val="white"/>
          <w:lang w:val="en-GB"/>
        </w:rPr>
        <w:t>4</w:t>
      </w:r>
      <w:r w:rsidRPr="00D20AAE">
        <w:rPr>
          <w:highlight w:val="white"/>
          <w:lang w:val="en-GB"/>
        </w:rPr>
        <w:t>(1), pp.01-32.</w:t>
      </w:r>
      <w:r w:rsidRPr="00D20AAE">
        <w:rPr>
          <w:lang w:val="en-GB"/>
        </w:rPr>
        <w:t xml:space="preserve">  Available at: </w:t>
      </w:r>
      <w:hyperlink r:id="rId16">
        <w:r w:rsidRPr="00D20AAE">
          <w:rPr>
            <w:u w:val="single"/>
            <w:lang w:val="en-GB"/>
          </w:rPr>
          <w:t>https://ijbei-journal.org/index.php/ijbei/article/view/2</w:t>
        </w:r>
      </w:hyperlink>
      <w:r w:rsidRPr="00D20AAE">
        <w:rPr>
          <w:lang w:val="en-GB"/>
        </w:rPr>
        <w:t xml:space="preserve"> (Accessed: 21 April 2026)</w:t>
      </w:r>
    </w:p>
    <w:p w14:paraId="42877FD2" w14:textId="77777777" w:rsidR="00D20AAE" w:rsidRPr="00D20AAE" w:rsidRDefault="00D20AAE">
      <w:pPr>
        <w:rPr>
          <w:lang w:val="en-GB"/>
        </w:rPr>
      </w:pPr>
      <w:r w:rsidRPr="00D20AAE">
        <w:rPr>
          <w:highlight w:val="white"/>
          <w:lang w:val="en-GB"/>
        </w:rPr>
        <w:t xml:space="preserve">Goswami, D. and KHAN, M.N.I., (2025). ‘Cybercrime and Contractual Liability: A Systematic Review of Legal Precedents and Risk Mitigation Frameworks’. </w:t>
      </w:r>
      <w:r w:rsidRPr="00D20AAE">
        <w:rPr>
          <w:i/>
          <w:iCs/>
          <w:highlight w:val="white"/>
          <w:lang w:val="en-GB"/>
        </w:rPr>
        <w:t>Journal of Sustainable Development and Policy</w:t>
      </w:r>
      <w:r w:rsidRPr="00D20AAE">
        <w:rPr>
          <w:highlight w:val="white"/>
          <w:lang w:val="en-GB"/>
        </w:rPr>
        <w:t xml:space="preserve">, </w:t>
      </w:r>
      <w:r w:rsidRPr="00D20AAE">
        <w:rPr>
          <w:i/>
          <w:iCs/>
          <w:highlight w:val="white"/>
          <w:lang w:val="en-GB"/>
        </w:rPr>
        <w:t>1</w:t>
      </w:r>
      <w:r w:rsidRPr="00D20AAE">
        <w:rPr>
          <w:highlight w:val="white"/>
          <w:lang w:val="en-GB"/>
        </w:rPr>
        <w:t>(01), pp.10-63125.</w:t>
      </w:r>
      <w:r w:rsidRPr="00D20AAE">
        <w:rPr>
          <w:lang w:val="en-GB"/>
        </w:rPr>
        <w:t xml:space="preserve">  Available at: </w:t>
      </w:r>
      <w:hyperlink r:id="rId17">
        <w:r w:rsidRPr="00D20AAE">
          <w:rPr>
            <w:u w:val="single"/>
            <w:lang w:val="en-GB"/>
          </w:rPr>
          <w:t>https://papers.ssrn.com/sol3/papers.cfm?abstract_id=5279993</w:t>
        </w:r>
      </w:hyperlink>
      <w:r w:rsidRPr="00D20AAE">
        <w:rPr>
          <w:lang w:val="en-GB"/>
        </w:rPr>
        <w:t xml:space="preserve"> (Accessed: 21 April 2026)</w:t>
      </w:r>
    </w:p>
    <w:p w14:paraId="633F774D" w14:textId="77777777" w:rsidR="00D20AAE" w:rsidRPr="00D20AAE" w:rsidRDefault="00D20AAE">
      <w:pPr>
        <w:rPr>
          <w:lang w:val="en-GB"/>
        </w:rPr>
      </w:pPr>
      <w:r w:rsidRPr="00D20AAE">
        <w:rPr>
          <w:highlight w:val="white"/>
          <w:lang w:val="en-GB"/>
        </w:rPr>
        <w:t xml:space="preserve">Gounari, M., Stergiopoulos, G., Pipyros, K. and </w:t>
      </w:r>
      <w:proofErr w:type="spellStart"/>
      <w:r w:rsidRPr="00D20AAE">
        <w:rPr>
          <w:highlight w:val="white"/>
          <w:lang w:val="en-GB"/>
        </w:rPr>
        <w:t>Gritzalis</w:t>
      </w:r>
      <w:proofErr w:type="spellEnd"/>
      <w:r w:rsidRPr="00D20AAE">
        <w:rPr>
          <w:highlight w:val="white"/>
          <w:lang w:val="en-GB"/>
        </w:rPr>
        <w:t xml:space="preserve">, D., (2024). ‘Harmonizing open banking in the European Union: an analysis of PSD2 compliance and interrelation with cybersecurity frameworks and </w:t>
      </w:r>
      <w:proofErr w:type="gramStart"/>
      <w:r w:rsidRPr="00D20AAE">
        <w:rPr>
          <w:highlight w:val="white"/>
          <w:lang w:val="en-GB"/>
        </w:rPr>
        <w:t>standards’</w:t>
      </w:r>
      <w:proofErr w:type="gramEnd"/>
      <w:r w:rsidRPr="00D20AAE">
        <w:rPr>
          <w:highlight w:val="white"/>
          <w:lang w:val="en-GB"/>
        </w:rPr>
        <w:t xml:space="preserve">. </w:t>
      </w:r>
      <w:r w:rsidRPr="00D20AAE">
        <w:rPr>
          <w:i/>
          <w:iCs/>
          <w:highlight w:val="white"/>
          <w:lang w:val="en-GB"/>
        </w:rPr>
        <w:t>International Cybersecurity Law Review</w:t>
      </w:r>
      <w:r w:rsidRPr="00D20AAE">
        <w:rPr>
          <w:highlight w:val="white"/>
          <w:lang w:val="en-GB"/>
        </w:rPr>
        <w:t xml:space="preserve">, </w:t>
      </w:r>
      <w:r w:rsidRPr="00D20AAE">
        <w:rPr>
          <w:i/>
          <w:iCs/>
          <w:highlight w:val="white"/>
          <w:lang w:val="en-GB"/>
        </w:rPr>
        <w:t>5</w:t>
      </w:r>
      <w:r w:rsidRPr="00D20AAE">
        <w:rPr>
          <w:highlight w:val="white"/>
          <w:lang w:val="en-GB"/>
        </w:rPr>
        <w:t>(1), pp.79-120.</w:t>
      </w:r>
      <w:r w:rsidRPr="00D20AAE">
        <w:rPr>
          <w:lang w:val="en-GB"/>
        </w:rPr>
        <w:t xml:space="preserve">  Available at: </w:t>
      </w:r>
      <w:hyperlink r:id="rId18">
        <w:r w:rsidRPr="00D20AAE">
          <w:rPr>
            <w:u w:val="single"/>
            <w:lang w:val="en-GB"/>
          </w:rPr>
          <w:t>https://link.springer.com/article/10.1365/s43439-023-00108-8</w:t>
        </w:r>
      </w:hyperlink>
      <w:r w:rsidRPr="00D20AAE">
        <w:rPr>
          <w:lang w:val="en-GB"/>
        </w:rPr>
        <w:t xml:space="preserve"> (Accessed: 21 April 2026)</w:t>
      </w:r>
    </w:p>
    <w:p w14:paraId="14D0A0EA" w14:textId="77777777" w:rsidR="00D20AAE" w:rsidRPr="00D20AAE" w:rsidRDefault="00D20AAE">
      <w:pPr>
        <w:rPr>
          <w:lang w:val="en-GB"/>
        </w:rPr>
      </w:pPr>
      <w:r w:rsidRPr="00D20AAE">
        <w:rPr>
          <w:highlight w:val="white"/>
          <w:lang w:val="en-GB"/>
        </w:rPr>
        <w:t xml:space="preserve">Jyoti, S.N., (2025). ‘ITSM based change management automation in cloud environments: A cross sector empirical study’. </w:t>
      </w:r>
      <w:r w:rsidRPr="00D20AAE">
        <w:rPr>
          <w:i/>
          <w:iCs/>
          <w:highlight w:val="white"/>
          <w:lang w:val="en-GB"/>
        </w:rPr>
        <w:t>Review of Applied Science and Technology</w:t>
      </w:r>
      <w:r w:rsidRPr="00D20AAE">
        <w:rPr>
          <w:highlight w:val="white"/>
          <w:lang w:val="en-GB"/>
        </w:rPr>
        <w:t xml:space="preserve">, </w:t>
      </w:r>
      <w:r w:rsidRPr="00D20AAE">
        <w:rPr>
          <w:i/>
          <w:iCs/>
          <w:highlight w:val="white"/>
          <w:lang w:val="en-GB"/>
        </w:rPr>
        <w:t>4</w:t>
      </w:r>
      <w:r w:rsidRPr="00D20AAE">
        <w:rPr>
          <w:highlight w:val="white"/>
          <w:lang w:val="en-GB"/>
        </w:rPr>
        <w:t>(02), pp.440-472.</w:t>
      </w:r>
      <w:r w:rsidRPr="00D20AAE">
        <w:rPr>
          <w:lang w:val="en-GB"/>
        </w:rPr>
        <w:t xml:space="preserve">  Available at: </w:t>
      </w:r>
      <w:hyperlink r:id="rId19">
        <w:r w:rsidRPr="00D20AAE">
          <w:rPr>
            <w:u w:val="single"/>
            <w:lang w:val="en-GB"/>
          </w:rPr>
          <w:t>https://rast-journal.org/index.php/RAST/article/view/29</w:t>
        </w:r>
      </w:hyperlink>
      <w:r w:rsidRPr="00D20AAE">
        <w:rPr>
          <w:lang w:val="en-GB"/>
        </w:rPr>
        <w:t xml:space="preserve"> (Accessed: 21 April 2026)</w:t>
      </w:r>
    </w:p>
    <w:p w14:paraId="22B9DF9E" w14:textId="77777777" w:rsidR="00D20AAE" w:rsidRPr="00D20AAE" w:rsidRDefault="00D20AAE">
      <w:pPr>
        <w:rPr>
          <w:lang w:val="en-GB"/>
        </w:rPr>
      </w:pPr>
      <w:r w:rsidRPr="00D20AAE">
        <w:rPr>
          <w:highlight w:val="white"/>
          <w:lang w:val="en-GB"/>
        </w:rPr>
        <w:t xml:space="preserve">Malik, A.W., Bhatti, D.S., Park, T.J., Ishtiaq, H.U., Ryou, J.C. and Kim, K.I., (2024). ‘Cloud digital forensics: Beyond tools, techniques, and </w:t>
      </w:r>
      <w:proofErr w:type="gramStart"/>
      <w:r w:rsidRPr="00D20AAE">
        <w:rPr>
          <w:highlight w:val="white"/>
          <w:lang w:val="en-GB"/>
        </w:rPr>
        <w:t>challenges’</w:t>
      </w:r>
      <w:proofErr w:type="gramEnd"/>
      <w:r w:rsidRPr="00D20AAE">
        <w:rPr>
          <w:highlight w:val="white"/>
          <w:lang w:val="en-GB"/>
        </w:rPr>
        <w:t xml:space="preserve">. </w:t>
      </w:r>
      <w:r w:rsidRPr="00D20AAE">
        <w:rPr>
          <w:i/>
          <w:iCs/>
          <w:highlight w:val="white"/>
          <w:lang w:val="en-GB"/>
        </w:rPr>
        <w:t>Sensors</w:t>
      </w:r>
      <w:r w:rsidRPr="00D20AAE">
        <w:rPr>
          <w:highlight w:val="white"/>
          <w:lang w:val="en-GB"/>
        </w:rPr>
        <w:t xml:space="preserve">, </w:t>
      </w:r>
      <w:r w:rsidRPr="00D20AAE">
        <w:rPr>
          <w:i/>
          <w:iCs/>
          <w:highlight w:val="white"/>
          <w:lang w:val="en-GB"/>
        </w:rPr>
        <w:t>24</w:t>
      </w:r>
      <w:r w:rsidRPr="00D20AAE">
        <w:rPr>
          <w:highlight w:val="white"/>
          <w:lang w:val="en-GB"/>
        </w:rPr>
        <w:t>(2), p.433.</w:t>
      </w:r>
      <w:r w:rsidRPr="00D20AAE">
        <w:rPr>
          <w:lang w:val="en-GB"/>
        </w:rPr>
        <w:t xml:space="preserve">  Available at: </w:t>
      </w:r>
      <w:hyperlink r:id="rId20">
        <w:r w:rsidRPr="00D20AAE">
          <w:rPr>
            <w:u w:val="single"/>
            <w:lang w:val="en-GB"/>
          </w:rPr>
          <w:t>https://www.mdpi.com/1424-8220/24/2/433</w:t>
        </w:r>
      </w:hyperlink>
      <w:r w:rsidRPr="00D20AAE">
        <w:rPr>
          <w:lang w:val="en-GB"/>
        </w:rPr>
        <w:t xml:space="preserve"> (Accessed: 21 April 2026)</w:t>
      </w:r>
    </w:p>
    <w:p w14:paraId="4FC46320" w14:textId="77777777" w:rsidR="00D20AAE" w:rsidRPr="00D20AAE" w:rsidRDefault="00D20AAE">
      <w:pPr>
        <w:rPr>
          <w:lang w:val="en-GB"/>
        </w:rPr>
      </w:pPr>
      <w:r w:rsidRPr="00D20AAE">
        <w:rPr>
          <w:highlight w:val="white"/>
          <w:lang w:val="en-GB"/>
        </w:rPr>
        <w:t xml:space="preserve">Mohamed, I.A., (2024, May). ‘Cyber Risk Management of Third-Party Relationships: The Need for an Assessment Guidelines to Regulate Private Sectors in Libya’. In </w:t>
      </w:r>
      <w:r w:rsidRPr="00D20AAE">
        <w:rPr>
          <w:i/>
          <w:iCs/>
          <w:highlight w:val="white"/>
          <w:lang w:val="en-GB"/>
        </w:rPr>
        <w:t>2024 IEEE 4th International Maghreb Meeting of the Conference on Sciences and Techniques of Automatic Control and Computer Engineering (MI-STA)</w:t>
      </w:r>
      <w:r w:rsidRPr="00D20AAE">
        <w:rPr>
          <w:highlight w:val="white"/>
          <w:lang w:val="en-GB"/>
        </w:rPr>
        <w:t xml:space="preserve"> (pp. 7-12). IEEE.</w:t>
      </w:r>
      <w:r w:rsidRPr="00D20AAE">
        <w:rPr>
          <w:lang w:val="en-GB"/>
        </w:rPr>
        <w:t xml:space="preserve">  Available at: </w:t>
      </w:r>
      <w:hyperlink r:id="rId21">
        <w:r w:rsidRPr="00D20AAE">
          <w:rPr>
            <w:u w:val="single"/>
            <w:lang w:val="en-GB"/>
          </w:rPr>
          <w:t>https://ieeexplore.ieee.org/abstract/document/10599763/</w:t>
        </w:r>
      </w:hyperlink>
      <w:r w:rsidRPr="00D20AAE">
        <w:rPr>
          <w:lang w:val="en-GB"/>
        </w:rPr>
        <w:t xml:space="preserve"> (Accessed: 21 April 2026)</w:t>
      </w:r>
    </w:p>
    <w:p w14:paraId="3C1B9B57" w14:textId="77777777" w:rsidR="00D20AAE" w:rsidRPr="00D20AAE" w:rsidRDefault="00D20AAE">
      <w:pPr>
        <w:rPr>
          <w:lang w:val="en-GB"/>
        </w:rPr>
      </w:pPr>
      <w:proofErr w:type="spellStart"/>
      <w:r w:rsidRPr="00D20AAE">
        <w:rPr>
          <w:highlight w:val="white"/>
          <w:lang w:val="en-GB"/>
        </w:rPr>
        <w:t>Omolere</w:t>
      </w:r>
      <w:proofErr w:type="spellEnd"/>
      <w:r w:rsidRPr="00D20AAE">
        <w:rPr>
          <w:highlight w:val="white"/>
          <w:lang w:val="en-GB"/>
        </w:rPr>
        <w:t xml:space="preserve">, O., (2025). ‘Data Privacy and Cybersecurity Audits in the Era of Digital Transformation Studying Audit Challenges Related to Data Protection, Privacy Laws, and Emerging Cyber Threats’. </w:t>
      </w:r>
      <w:r w:rsidRPr="00D20AAE">
        <w:rPr>
          <w:i/>
          <w:iCs/>
          <w:highlight w:val="white"/>
          <w:lang w:val="en-GB"/>
        </w:rPr>
        <w:t>Privacy Laws, and Emerging Cyber Threats (December 01, 2025)</w:t>
      </w:r>
      <w:r w:rsidRPr="00D20AAE">
        <w:rPr>
          <w:highlight w:val="white"/>
          <w:lang w:val="en-GB"/>
        </w:rPr>
        <w:t>.</w:t>
      </w:r>
      <w:r w:rsidRPr="00D20AAE">
        <w:rPr>
          <w:lang w:val="en-GB"/>
        </w:rPr>
        <w:t xml:space="preserve">  Available at: </w:t>
      </w:r>
      <w:hyperlink r:id="rId22">
        <w:r w:rsidRPr="00D20AAE">
          <w:rPr>
            <w:u w:val="single"/>
            <w:lang w:val="en-GB"/>
          </w:rPr>
          <w:t>https://papers.ssrn.com/sol3/papers.cfm?abstract_id=5999675</w:t>
        </w:r>
      </w:hyperlink>
      <w:r w:rsidRPr="00D20AAE">
        <w:rPr>
          <w:lang w:val="en-GB"/>
        </w:rPr>
        <w:t xml:space="preserve"> (Accessed: 21 April 2026)</w:t>
      </w:r>
    </w:p>
    <w:p w14:paraId="0A2334D9" w14:textId="77777777" w:rsidR="00D20AAE" w:rsidRPr="00D20AAE" w:rsidRDefault="00D20AAE">
      <w:pPr>
        <w:rPr>
          <w:lang w:val="en-GB"/>
        </w:rPr>
      </w:pPr>
      <w:r w:rsidRPr="00D20AAE">
        <w:rPr>
          <w:highlight w:val="white"/>
          <w:lang w:val="en-GB"/>
        </w:rPr>
        <w:lastRenderedPageBreak/>
        <w:t xml:space="preserve">Oyeniyi, J.O. and </w:t>
      </w:r>
      <w:proofErr w:type="spellStart"/>
      <w:r w:rsidRPr="00D20AAE">
        <w:rPr>
          <w:highlight w:val="white"/>
          <w:lang w:val="en-GB"/>
        </w:rPr>
        <w:t>Oyeniran</w:t>
      </w:r>
      <w:proofErr w:type="spellEnd"/>
      <w:r w:rsidRPr="00D20AAE">
        <w:rPr>
          <w:highlight w:val="white"/>
          <w:lang w:val="en-GB"/>
        </w:rPr>
        <w:t xml:space="preserve">, O.A., (2025). ‘Optimizing Information Security </w:t>
      </w:r>
      <w:proofErr w:type="gramStart"/>
      <w:r w:rsidRPr="00D20AAE">
        <w:rPr>
          <w:highlight w:val="white"/>
          <w:lang w:val="en-GB"/>
        </w:rPr>
        <w:t>In</w:t>
      </w:r>
      <w:proofErr w:type="gramEnd"/>
      <w:r w:rsidRPr="00D20AAE">
        <w:rPr>
          <w:highlight w:val="white"/>
          <w:lang w:val="en-GB"/>
        </w:rPr>
        <w:t xml:space="preserve"> Cloud Environments: A Risk Management Approach </w:t>
      </w:r>
      <w:proofErr w:type="gramStart"/>
      <w:r w:rsidRPr="00D20AAE">
        <w:rPr>
          <w:highlight w:val="white"/>
          <w:lang w:val="en-GB"/>
        </w:rPr>
        <w:t>And</w:t>
      </w:r>
      <w:proofErr w:type="gramEnd"/>
      <w:r w:rsidRPr="00D20AAE">
        <w:rPr>
          <w:highlight w:val="white"/>
          <w:lang w:val="en-GB"/>
        </w:rPr>
        <w:t xml:space="preserve"> Guide </w:t>
      </w:r>
      <w:proofErr w:type="gramStart"/>
      <w:r w:rsidRPr="00D20AAE">
        <w:rPr>
          <w:highlight w:val="white"/>
          <w:lang w:val="en-GB"/>
        </w:rPr>
        <w:t>For</w:t>
      </w:r>
      <w:proofErr w:type="gramEnd"/>
      <w:r w:rsidRPr="00D20AAE">
        <w:rPr>
          <w:highlight w:val="white"/>
          <w:lang w:val="en-GB"/>
        </w:rPr>
        <w:t xml:space="preserve"> Enterprise Cloud Security’. </w:t>
      </w:r>
      <w:r w:rsidRPr="00D20AAE">
        <w:rPr>
          <w:i/>
          <w:iCs/>
          <w:highlight w:val="white"/>
          <w:lang w:val="en-GB"/>
        </w:rPr>
        <w:t>Journal of Cybersecurity Education, Research and Practice</w:t>
      </w:r>
      <w:r w:rsidRPr="00D20AAE">
        <w:rPr>
          <w:highlight w:val="white"/>
          <w:lang w:val="en-GB"/>
        </w:rPr>
        <w:t xml:space="preserve">, </w:t>
      </w:r>
      <w:r w:rsidRPr="00D20AAE">
        <w:rPr>
          <w:i/>
          <w:iCs/>
          <w:highlight w:val="white"/>
          <w:lang w:val="en-GB"/>
        </w:rPr>
        <w:t>2025</w:t>
      </w:r>
      <w:r w:rsidRPr="00D20AAE">
        <w:rPr>
          <w:highlight w:val="white"/>
          <w:lang w:val="en-GB"/>
        </w:rPr>
        <w:t>(1), p.8.</w:t>
      </w:r>
      <w:r w:rsidRPr="00D20AAE">
        <w:rPr>
          <w:lang w:val="en-GB"/>
        </w:rPr>
        <w:t xml:space="preserve">  Available at: </w:t>
      </w:r>
      <w:hyperlink r:id="rId23">
        <w:r w:rsidRPr="00D20AAE">
          <w:rPr>
            <w:u w:val="single"/>
            <w:lang w:val="en-GB"/>
          </w:rPr>
          <w:t>https://digitalcommons.kennesaw.edu/jcerp/vol2025/iss1/8/</w:t>
        </w:r>
      </w:hyperlink>
      <w:r w:rsidRPr="00D20AAE">
        <w:rPr>
          <w:lang w:val="en-GB"/>
        </w:rPr>
        <w:t xml:space="preserve"> (Accessed: 21 April 2026)</w:t>
      </w:r>
    </w:p>
    <w:p w14:paraId="03AF0CF4" w14:textId="77777777" w:rsidR="00D20AAE" w:rsidRPr="00D20AAE" w:rsidRDefault="00D20AAE">
      <w:pPr>
        <w:rPr>
          <w:lang w:val="en-GB"/>
        </w:rPr>
      </w:pPr>
      <w:r w:rsidRPr="00D20AAE">
        <w:rPr>
          <w:highlight w:val="white"/>
          <w:lang w:val="en-GB"/>
        </w:rPr>
        <w:t xml:space="preserve">Parker, M., Partridge, B., </w:t>
      </w:r>
      <w:proofErr w:type="spellStart"/>
      <w:r w:rsidRPr="00D20AAE">
        <w:rPr>
          <w:highlight w:val="white"/>
          <w:lang w:val="en-GB"/>
        </w:rPr>
        <w:t>Svetcov</w:t>
      </w:r>
      <w:proofErr w:type="spellEnd"/>
      <w:r w:rsidRPr="00D20AAE">
        <w:rPr>
          <w:highlight w:val="white"/>
          <w:lang w:val="en-GB"/>
        </w:rPr>
        <w:t xml:space="preserve">, E. and Taylor, A.J., (2023). ‘Managing third-party risk: Framework details for risk management in medical technology’. In </w:t>
      </w:r>
      <w:r w:rsidRPr="00D20AAE">
        <w:rPr>
          <w:i/>
          <w:iCs/>
          <w:highlight w:val="white"/>
          <w:lang w:val="en-GB"/>
        </w:rPr>
        <w:t>Advanced Health Technology</w:t>
      </w:r>
      <w:r w:rsidRPr="00D20AAE">
        <w:rPr>
          <w:highlight w:val="white"/>
          <w:lang w:val="en-GB"/>
        </w:rPr>
        <w:t xml:space="preserve"> (pp. 213-252). Productivity Press.</w:t>
      </w:r>
      <w:r w:rsidRPr="00D20AAE">
        <w:rPr>
          <w:lang w:val="en-GB"/>
        </w:rPr>
        <w:t xml:space="preserve">  Available at: </w:t>
      </w:r>
      <w:hyperlink r:id="rId24">
        <w:r w:rsidRPr="00D20AAE">
          <w:rPr>
            <w:u w:val="single"/>
            <w:lang w:val="en-GB"/>
          </w:rPr>
          <w:t>https://api.taylorfrancis.com/content/chapters/edit/download?identifierName=doi&amp;identifierValue=10.4324/9781003348603-13&amp;type=chapterpdf</w:t>
        </w:r>
      </w:hyperlink>
      <w:r w:rsidRPr="00D20AAE">
        <w:rPr>
          <w:lang w:val="en-GB"/>
        </w:rPr>
        <w:t xml:space="preserve"> (Accessed: 21 April 2026)</w:t>
      </w:r>
    </w:p>
    <w:p w14:paraId="6D908EE1" w14:textId="77777777" w:rsidR="00D20AAE" w:rsidRPr="00D20AAE" w:rsidRDefault="00D20AAE">
      <w:pPr>
        <w:rPr>
          <w:lang w:val="en-GB"/>
        </w:rPr>
      </w:pPr>
      <w:r w:rsidRPr="00D20AAE">
        <w:rPr>
          <w:highlight w:val="white"/>
          <w:lang w:val="en-GB"/>
        </w:rPr>
        <w:t xml:space="preserve">Pawar, S. and </w:t>
      </w:r>
      <w:proofErr w:type="spellStart"/>
      <w:r w:rsidRPr="00D20AAE">
        <w:rPr>
          <w:highlight w:val="white"/>
          <w:lang w:val="en-GB"/>
        </w:rPr>
        <w:t>Palivela</w:t>
      </w:r>
      <w:proofErr w:type="spellEnd"/>
      <w:r w:rsidRPr="00D20AAE">
        <w:rPr>
          <w:highlight w:val="white"/>
          <w:lang w:val="en-GB"/>
        </w:rPr>
        <w:t xml:space="preserve">, H., (2025). ‘Need of paradigm shift in cybersecurity implementation for small and medium enterprises (SMEs)’. </w:t>
      </w:r>
      <w:r w:rsidRPr="00D20AAE">
        <w:rPr>
          <w:i/>
          <w:iCs/>
          <w:highlight w:val="white"/>
          <w:lang w:val="en-GB"/>
        </w:rPr>
        <w:t>International Journal of Cybersecurity Intelligence &amp; Cybercrime</w:t>
      </w:r>
      <w:r w:rsidRPr="00D20AAE">
        <w:rPr>
          <w:highlight w:val="white"/>
          <w:lang w:val="en-GB"/>
        </w:rPr>
        <w:t xml:space="preserve">, </w:t>
      </w:r>
      <w:r w:rsidRPr="00D20AAE">
        <w:rPr>
          <w:i/>
          <w:iCs/>
          <w:highlight w:val="white"/>
          <w:lang w:val="en-GB"/>
        </w:rPr>
        <w:t>8</w:t>
      </w:r>
      <w:r w:rsidRPr="00D20AAE">
        <w:rPr>
          <w:highlight w:val="white"/>
          <w:lang w:val="en-GB"/>
        </w:rPr>
        <w:t>(1), p.4.</w:t>
      </w:r>
      <w:r w:rsidRPr="00D20AAE">
        <w:rPr>
          <w:lang w:val="en-GB"/>
        </w:rPr>
        <w:t xml:space="preserve">  Available at: </w:t>
      </w:r>
      <w:hyperlink r:id="rId25">
        <w:r w:rsidRPr="00D20AAE">
          <w:rPr>
            <w:u w:val="single"/>
            <w:lang w:val="en-GB"/>
          </w:rPr>
          <w:t>https://vc.bridgew.edu/ijcic/vol8/iss1/4/</w:t>
        </w:r>
      </w:hyperlink>
      <w:r w:rsidRPr="00D20AAE">
        <w:rPr>
          <w:lang w:val="en-GB"/>
        </w:rPr>
        <w:t xml:space="preserve"> (Accessed: 21 April 2026)</w:t>
      </w:r>
    </w:p>
    <w:p w14:paraId="5DC64E50" w14:textId="77777777" w:rsidR="00D20AAE" w:rsidRPr="00D20AAE" w:rsidRDefault="00D20AAE">
      <w:pPr>
        <w:rPr>
          <w:lang w:val="en-GB"/>
        </w:rPr>
      </w:pPr>
      <w:r w:rsidRPr="00D20AAE">
        <w:rPr>
          <w:highlight w:val="white"/>
          <w:lang w:val="en-GB"/>
        </w:rPr>
        <w:t>Pawar, S.A., (2022). ‘Business domain-specific least cybersecurity controls implementation (</w:t>
      </w:r>
      <w:proofErr w:type="spellStart"/>
      <w:r w:rsidRPr="00D20AAE">
        <w:rPr>
          <w:highlight w:val="white"/>
          <w:lang w:val="en-GB"/>
        </w:rPr>
        <w:t>Bdslcci</w:t>
      </w:r>
      <w:proofErr w:type="spellEnd"/>
      <w:r w:rsidRPr="00D20AAE">
        <w:rPr>
          <w:highlight w:val="white"/>
          <w:lang w:val="en-GB"/>
        </w:rPr>
        <w:t xml:space="preserve">) framework for small and medium enterprises (SMES)’. </w:t>
      </w:r>
      <w:r w:rsidRPr="00D20AAE">
        <w:rPr>
          <w:i/>
          <w:iCs/>
          <w:highlight w:val="white"/>
          <w:lang w:val="en-GB"/>
        </w:rPr>
        <w:t>Digital Repository of Theses</w:t>
      </w:r>
      <w:r w:rsidRPr="00D20AAE">
        <w:rPr>
          <w:highlight w:val="white"/>
          <w:lang w:val="en-GB"/>
        </w:rPr>
        <w:t>.</w:t>
      </w:r>
      <w:r w:rsidRPr="00D20AAE">
        <w:rPr>
          <w:lang w:val="en-GB"/>
        </w:rPr>
        <w:t xml:space="preserve">  Available at: </w:t>
      </w:r>
      <w:hyperlink r:id="rId26">
        <w:r w:rsidRPr="00D20AAE">
          <w:rPr>
            <w:u w:val="single"/>
            <w:lang w:val="en-GB"/>
          </w:rPr>
          <w:t>https://repository.learn-portal.org/index.php/rps/article/download/102/67</w:t>
        </w:r>
      </w:hyperlink>
      <w:r w:rsidRPr="00D20AAE">
        <w:rPr>
          <w:lang w:val="en-GB"/>
        </w:rPr>
        <w:t xml:space="preserve"> (Accessed: 21 April 2026)</w:t>
      </w:r>
    </w:p>
    <w:p w14:paraId="1BB74794" w14:textId="77777777" w:rsidR="00D20AAE" w:rsidRPr="00D20AAE" w:rsidRDefault="00D20AAE">
      <w:pPr>
        <w:rPr>
          <w:lang w:val="en-GB"/>
        </w:rPr>
      </w:pPr>
      <w:r w:rsidRPr="00D20AAE">
        <w:rPr>
          <w:highlight w:val="white"/>
          <w:lang w:val="en-GB"/>
        </w:rPr>
        <w:t>Rahi, P. and Singh, R., (2026). ‘</w:t>
      </w:r>
      <w:proofErr w:type="spellStart"/>
      <w:r w:rsidRPr="00D20AAE">
        <w:rPr>
          <w:highlight w:val="white"/>
          <w:lang w:val="en-GB"/>
        </w:rPr>
        <w:t>Modeling</w:t>
      </w:r>
      <w:proofErr w:type="spellEnd"/>
      <w:r w:rsidRPr="00D20AAE">
        <w:rPr>
          <w:highlight w:val="white"/>
          <w:lang w:val="en-GB"/>
        </w:rPr>
        <w:t xml:space="preserve"> the Optimization Techniques of Distributed Denial of Service (DDoS) Attacks in Financial Management Systems’. In </w:t>
      </w:r>
      <w:r w:rsidRPr="00D20AAE">
        <w:rPr>
          <w:i/>
          <w:iCs/>
          <w:highlight w:val="white"/>
          <w:lang w:val="en-GB"/>
        </w:rPr>
        <w:t>AI-Driven Intrusion Detection and Prevention for Business Cybersecurity</w:t>
      </w:r>
      <w:r w:rsidRPr="00D20AAE">
        <w:rPr>
          <w:highlight w:val="white"/>
          <w:lang w:val="en-GB"/>
        </w:rPr>
        <w:t xml:space="preserve"> (pp. 199-232). IGI Global Scientific Publishing.</w:t>
      </w:r>
      <w:r w:rsidRPr="00D20AAE">
        <w:rPr>
          <w:lang w:val="en-GB"/>
        </w:rPr>
        <w:t xml:space="preserve">  Available at: </w:t>
      </w:r>
      <w:hyperlink r:id="rId27">
        <w:r w:rsidRPr="00D20AAE">
          <w:rPr>
            <w:u w:val="single"/>
            <w:lang w:val="en-GB"/>
          </w:rPr>
          <w:t>https://www.igi-global.com/chapter/modeling-the-optimization-techniques-of-distributed-denial-of-service-ddos-attacks-in-financial-management-systems/407727</w:t>
        </w:r>
      </w:hyperlink>
      <w:r w:rsidRPr="00D20AAE">
        <w:rPr>
          <w:lang w:val="en-GB"/>
        </w:rPr>
        <w:t xml:space="preserve"> (Accessed: 21 April 2026)</w:t>
      </w:r>
    </w:p>
    <w:p w14:paraId="6141BD8C" w14:textId="77777777" w:rsidR="00D20AAE" w:rsidRPr="00D20AAE" w:rsidRDefault="00D20AAE">
      <w:pPr>
        <w:rPr>
          <w:lang w:val="en-GB"/>
        </w:rPr>
      </w:pPr>
      <w:r w:rsidRPr="00D20AAE">
        <w:rPr>
          <w:highlight w:val="white"/>
          <w:lang w:val="en-GB"/>
        </w:rPr>
        <w:t xml:space="preserve">Rajesh, Y.S., Kumar, V.K. and Poojari, A., (2024). ‘A unified approach toward security audit and compliance in cloud computing’. </w:t>
      </w:r>
      <w:r w:rsidRPr="00D20AAE">
        <w:rPr>
          <w:i/>
          <w:iCs/>
          <w:highlight w:val="white"/>
          <w:lang w:val="en-GB"/>
        </w:rPr>
        <w:t>Journal of The Institution of Engineers (India): Series B</w:t>
      </w:r>
      <w:r w:rsidRPr="00D20AAE">
        <w:rPr>
          <w:highlight w:val="white"/>
          <w:lang w:val="en-GB"/>
        </w:rPr>
        <w:t xml:space="preserve">, </w:t>
      </w:r>
      <w:r w:rsidRPr="00D20AAE">
        <w:rPr>
          <w:i/>
          <w:iCs/>
          <w:highlight w:val="white"/>
          <w:lang w:val="en-GB"/>
        </w:rPr>
        <w:t>105</w:t>
      </w:r>
      <w:r w:rsidRPr="00D20AAE">
        <w:rPr>
          <w:highlight w:val="white"/>
          <w:lang w:val="en-GB"/>
        </w:rPr>
        <w:t>(3), pp.733-750.</w:t>
      </w:r>
      <w:r w:rsidRPr="00D20AAE">
        <w:rPr>
          <w:lang w:val="en-GB"/>
        </w:rPr>
        <w:t xml:space="preserve">  Available at: </w:t>
      </w:r>
      <w:hyperlink r:id="rId28">
        <w:r w:rsidRPr="00D20AAE">
          <w:rPr>
            <w:u w:val="single"/>
            <w:lang w:val="en-GB"/>
          </w:rPr>
          <w:t>https://link.springer.com/article/10.1007/s40031-024-01034-x</w:t>
        </w:r>
      </w:hyperlink>
      <w:r w:rsidRPr="00D20AAE">
        <w:rPr>
          <w:lang w:val="en-GB"/>
        </w:rPr>
        <w:t xml:space="preserve"> (Accessed: 21 April 2026)</w:t>
      </w:r>
    </w:p>
    <w:p w14:paraId="32119A52" w14:textId="77777777" w:rsidR="00D20AAE" w:rsidRPr="00D20AAE" w:rsidRDefault="00D20AAE">
      <w:pPr>
        <w:rPr>
          <w:lang w:val="en-GB"/>
        </w:rPr>
      </w:pPr>
      <w:r w:rsidRPr="00D20AAE">
        <w:rPr>
          <w:highlight w:val="white"/>
          <w:lang w:val="en-GB"/>
        </w:rPr>
        <w:lastRenderedPageBreak/>
        <w:t xml:space="preserve">Ramaj, X., Sánchez-Gordón, M., </w:t>
      </w:r>
      <w:proofErr w:type="spellStart"/>
      <w:r w:rsidRPr="00D20AAE">
        <w:rPr>
          <w:highlight w:val="white"/>
          <w:lang w:val="en-GB"/>
        </w:rPr>
        <w:t>Gkioulos</w:t>
      </w:r>
      <w:proofErr w:type="spellEnd"/>
      <w:r w:rsidRPr="00D20AAE">
        <w:rPr>
          <w:highlight w:val="white"/>
          <w:lang w:val="en-GB"/>
        </w:rPr>
        <w:t xml:space="preserve">, V., Chockalingam, S. and Colomo-Palacios, R., (2022). ‘Holding on to compliance while adopting </w:t>
      </w:r>
      <w:proofErr w:type="spellStart"/>
      <w:r w:rsidRPr="00D20AAE">
        <w:rPr>
          <w:highlight w:val="white"/>
          <w:lang w:val="en-GB"/>
        </w:rPr>
        <w:t>DevSecOps</w:t>
      </w:r>
      <w:proofErr w:type="spellEnd"/>
      <w:r w:rsidRPr="00D20AAE">
        <w:rPr>
          <w:highlight w:val="white"/>
          <w:lang w:val="en-GB"/>
        </w:rPr>
        <w:t xml:space="preserve">: An SLR’. </w:t>
      </w:r>
      <w:r w:rsidRPr="00D20AAE">
        <w:rPr>
          <w:i/>
          <w:iCs/>
          <w:highlight w:val="white"/>
          <w:lang w:val="en-GB"/>
        </w:rPr>
        <w:t>Electronics</w:t>
      </w:r>
      <w:r w:rsidRPr="00D20AAE">
        <w:rPr>
          <w:highlight w:val="white"/>
          <w:lang w:val="en-GB"/>
        </w:rPr>
        <w:t xml:space="preserve">, </w:t>
      </w:r>
      <w:r w:rsidRPr="00D20AAE">
        <w:rPr>
          <w:i/>
          <w:iCs/>
          <w:highlight w:val="white"/>
          <w:lang w:val="en-GB"/>
        </w:rPr>
        <w:t>11</w:t>
      </w:r>
      <w:r w:rsidRPr="00D20AAE">
        <w:rPr>
          <w:highlight w:val="white"/>
          <w:lang w:val="en-GB"/>
        </w:rPr>
        <w:t>(22), p.3707.</w:t>
      </w:r>
      <w:r w:rsidRPr="00D20AAE">
        <w:rPr>
          <w:lang w:val="en-GB"/>
        </w:rPr>
        <w:t xml:space="preserve">  Available at: </w:t>
      </w:r>
      <w:hyperlink r:id="rId29">
        <w:r w:rsidRPr="00D20AAE">
          <w:rPr>
            <w:u w:val="single"/>
            <w:lang w:val="en-GB"/>
          </w:rPr>
          <w:t>https://www.mdpi.com/2079-9292/11/22/3707</w:t>
        </w:r>
      </w:hyperlink>
      <w:r w:rsidRPr="00D20AAE">
        <w:rPr>
          <w:lang w:val="en-GB"/>
        </w:rPr>
        <w:t xml:space="preserve"> (Accessed: 21 April 2026)</w:t>
      </w:r>
    </w:p>
    <w:p w14:paraId="685A1C4B" w14:textId="77777777" w:rsidR="00D20AAE" w:rsidRPr="00D20AAE" w:rsidRDefault="00D20AAE">
      <w:pPr>
        <w:rPr>
          <w:lang w:val="en-GB"/>
        </w:rPr>
      </w:pPr>
      <w:r w:rsidRPr="00D20AAE">
        <w:rPr>
          <w:highlight w:val="white"/>
          <w:lang w:val="en-GB"/>
        </w:rPr>
        <w:t xml:space="preserve">Sanjay Shinde, I.P.S., Patil, Y. and </w:t>
      </w:r>
      <w:proofErr w:type="spellStart"/>
      <w:r w:rsidRPr="00D20AAE">
        <w:rPr>
          <w:highlight w:val="white"/>
          <w:lang w:val="en-GB"/>
        </w:rPr>
        <w:t>Wadkar</w:t>
      </w:r>
      <w:proofErr w:type="spellEnd"/>
      <w:r w:rsidRPr="00D20AAE">
        <w:rPr>
          <w:highlight w:val="white"/>
          <w:lang w:val="en-GB"/>
        </w:rPr>
        <w:t xml:space="preserve">, P., (2023). ‘Evolution of cybersecurity standards in financial </w:t>
      </w:r>
      <w:proofErr w:type="gramStart"/>
      <w:r w:rsidRPr="00D20AAE">
        <w:rPr>
          <w:highlight w:val="white"/>
          <w:lang w:val="en-GB"/>
        </w:rPr>
        <w:t>sectors’</w:t>
      </w:r>
      <w:proofErr w:type="gramEnd"/>
      <w:r w:rsidRPr="00D20AAE">
        <w:rPr>
          <w:highlight w:val="white"/>
          <w:lang w:val="en-GB"/>
        </w:rPr>
        <w:t xml:space="preserve">. </w:t>
      </w:r>
      <w:r w:rsidRPr="00D20AAE">
        <w:rPr>
          <w:i/>
          <w:iCs/>
          <w:highlight w:val="white"/>
          <w:lang w:val="en-GB"/>
        </w:rPr>
        <w:t>Madhya Bharti-Humanities and Social Sciences UGC Care Group I Journal</w:t>
      </w:r>
      <w:r w:rsidRPr="00D20AAE">
        <w:rPr>
          <w:highlight w:val="white"/>
          <w:lang w:val="en-GB"/>
        </w:rPr>
        <w:t xml:space="preserve">, </w:t>
      </w:r>
      <w:r w:rsidRPr="00D20AAE">
        <w:rPr>
          <w:i/>
          <w:iCs/>
          <w:highlight w:val="white"/>
          <w:lang w:val="en-GB"/>
        </w:rPr>
        <w:t>84</w:t>
      </w:r>
      <w:r w:rsidRPr="00D20AAE">
        <w:rPr>
          <w:highlight w:val="white"/>
          <w:lang w:val="en-GB"/>
        </w:rPr>
        <w:t>(29), pp.118-123.</w:t>
      </w:r>
      <w:r w:rsidRPr="00D20AAE">
        <w:rPr>
          <w:lang w:val="en-GB"/>
        </w:rPr>
        <w:t xml:space="preserve">  Available at: </w:t>
      </w:r>
      <w:hyperlink r:id="rId30">
        <w:r w:rsidRPr="00D20AAE">
          <w:rPr>
            <w:u w:val="single"/>
            <w:lang w:val="en-GB"/>
          </w:rPr>
          <w:t>https://www.researchgate.net/profile/Prashant-Wadkar/publication/377064922_EVOLUTION_OF_CYBERSECURITY_STANDARDS_IN_FINANCIAL_SECTORS/links/6593bd7e3c472d2e8eaad792/EVOLUTION-OF-CYBERSECURITY-STANDARDS-IN-FINANCIAL-SECTORS.pdf</w:t>
        </w:r>
      </w:hyperlink>
      <w:r w:rsidRPr="00D20AAE">
        <w:rPr>
          <w:lang w:val="en-GB"/>
        </w:rPr>
        <w:t xml:space="preserve"> (Accessed: 21 April 2026)</w:t>
      </w:r>
    </w:p>
    <w:p w14:paraId="63FC67A6" w14:textId="77777777" w:rsidR="00D20AAE" w:rsidRPr="00D20AAE" w:rsidRDefault="00D20AAE">
      <w:pPr>
        <w:rPr>
          <w:lang w:val="en-GB"/>
        </w:rPr>
      </w:pPr>
      <w:proofErr w:type="spellStart"/>
      <w:r w:rsidRPr="00D20AAE">
        <w:rPr>
          <w:highlight w:val="white"/>
          <w:lang w:val="en-GB"/>
        </w:rPr>
        <w:t>Seetharamarao</w:t>
      </w:r>
      <w:proofErr w:type="spellEnd"/>
      <w:r w:rsidRPr="00D20AAE">
        <w:rPr>
          <w:highlight w:val="white"/>
          <w:lang w:val="en-GB"/>
        </w:rPr>
        <w:t xml:space="preserve">, R.Y., (2023, December). ‘A unified approach towards security audit and compliance in cloud computing environment’. In </w:t>
      </w:r>
      <w:r w:rsidRPr="00D20AAE">
        <w:rPr>
          <w:i/>
          <w:iCs/>
          <w:highlight w:val="white"/>
          <w:lang w:val="en-GB"/>
        </w:rPr>
        <w:t xml:space="preserve">2023 16th International Conference on Developments in </w:t>
      </w:r>
      <w:proofErr w:type="spellStart"/>
      <w:r w:rsidRPr="00D20AAE">
        <w:rPr>
          <w:i/>
          <w:iCs/>
          <w:highlight w:val="white"/>
          <w:lang w:val="en-GB"/>
        </w:rPr>
        <w:t>eSystems</w:t>
      </w:r>
      <w:proofErr w:type="spellEnd"/>
      <w:r w:rsidRPr="00D20AAE">
        <w:rPr>
          <w:i/>
          <w:iCs/>
          <w:highlight w:val="white"/>
          <w:lang w:val="en-GB"/>
        </w:rPr>
        <w:t xml:space="preserve"> Engineering (</w:t>
      </w:r>
      <w:proofErr w:type="spellStart"/>
      <w:r w:rsidRPr="00D20AAE">
        <w:rPr>
          <w:i/>
          <w:iCs/>
          <w:highlight w:val="white"/>
          <w:lang w:val="en-GB"/>
        </w:rPr>
        <w:t>DeSE</w:t>
      </w:r>
      <w:proofErr w:type="spellEnd"/>
      <w:r w:rsidRPr="00D20AAE">
        <w:rPr>
          <w:i/>
          <w:iCs/>
          <w:highlight w:val="white"/>
          <w:lang w:val="en-GB"/>
        </w:rPr>
        <w:t>)</w:t>
      </w:r>
      <w:r w:rsidRPr="00D20AAE">
        <w:rPr>
          <w:highlight w:val="white"/>
          <w:lang w:val="en-GB"/>
        </w:rPr>
        <w:t xml:space="preserve"> (pp. 623-629). IEEE.</w:t>
      </w:r>
      <w:r w:rsidRPr="00D20AAE">
        <w:rPr>
          <w:lang w:val="en-GB"/>
        </w:rPr>
        <w:t xml:space="preserve"> Available at: </w:t>
      </w:r>
      <w:hyperlink r:id="rId31">
        <w:r w:rsidRPr="00D20AAE">
          <w:rPr>
            <w:u w:val="single"/>
            <w:lang w:val="en-GB"/>
          </w:rPr>
          <w:t>https://ieeexplore.ieee.org/abstract/document/10469536/</w:t>
        </w:r>
      </w:hyperlink>
      <w:r w:rsidRPr="00D20AAE">
        <w:rPr>
          <w:lang w:val="en-GB"/>
        </w:rPr>
        <w:t xml:space="preserve"> (Accessed: 21 April 2026)</w:t>
      </w:r>
    </w:p>
    <w:p w14:paraId="6521358D" w14:textId="77777777" w:rsidR="00D20AAE" w:rsidRPr="00D20AAE" w:rsidRDefault="00D20AAE">
      <w:pPr>
        <w:rPr>
          <w:lang w:val="en-GB"/>
        </w:rPr>
      </w:pPr>
      <w:r w:rsidRPr="00D20AAE">
        <w:rPr>
          <w:highlight w:val="white"/>
          <w:lang w:val="en-GB"/>
        </w:rPr>
        <w:t xml:space="preserve">Shah, K., (2025). ‘Auditing Cybersecurity Risks in the Digital Age: Evaluating Strategies and Protocols for Effective Risk Assessment and Mitigation in Cybersecurity Audits Within the Life Insurance Industry in India’. </w:t>
      </w:r>
      <w:r w:rsidRPr="00D20AAE">
        <w:rPr>
          <w:i/>
          <w:iCs/>
          <w:highlight w:val="white"/>
          <w:lang w:val="en-GB"/>
        </w:rPr>
        <w:t>Digital Repository of Theses</w:t>
      </w:r>
      <w:r w:rsidRPr="00D20AAE">
        <w:rPr>
          <w:highlight w:val="white"/>
          <w:lang w:val="en-GB"/>
        </w:rPr>
        <w:t>.</w:t>
      </w:r>
      <w:r w:rsidRPr="00D20AAE">
        <w:rPr>
          <w:lang w:val="en-GB"/>
        </w:rPr>
        <w:t xml:space="preserve">  Available at: </w:t>
      </w:r>
      <w:hyperlink r:id="rId32">
        <w:r w:rsidRPr="00D20AAE">
          <w:rPr>
            <w:u w:val="single"/>
            <w:lang w:val="en-GB"/>
          </w:rPr>
          <w:t>https://repository.learn-portal.org/index.php/rps/article/view/1090</w:t>
        </w:r>
      </w:hyperlink>
      <w:r w:rsidRPr="00D20AAE">
        <w:rPr>
          <w:lang w:val="en-GB"/>
        </w:rPr>
        <w:t xml:space="preserve"> (Accessed: 21 April 2026)</w:t>
      </w:r>
    </w:p>
    <w:p w14:paraId="461051CA" w14:textId="77777777" w:rsidR="00D20AAE" w:rsidRPr="00D20AAE" w:rsidRDefault="00D20AAE">
      <w:pPr>
        <w:rPr>
          <w:lang w:val="en-GB"/>
        </w:rPr>
      </w:pPr>
      <w:r w:rsidRPr="00D20AAE">
        <w:rPr>
          <w:highlight w:val="white"/>
          <w:lang w:val="en-GB"/>
        </w:rPr>
        <w:t xml:space="preserve">Shahzad, A., (2023). ‘Cloud Security: Challenges and Best Practices in The Evolving Digital Landscape’. </w:t>
      </w:r>
      <w:r w:rsidRPr="00D20AAE">
        <w:rPr>
          <w:i/>
          <w:iCs/>
          <w:highlight w:val="white"/>
          <w:lang w:val="en-GB"/>
        </w:rPr>
        <w:t>Computer Science Bulletin</w:t>
      </w:r>
      <w:r w:rsidRPr="00D20AAE">
        <w:rPr>
          <w:highlight w:val="white"/>
          <w:lang w:val="en-GB"/>
        </w:rPr>
        <w:t xml:space="preserve">, </w:t>
      </w:r>
      <w:r w:rsidRPr="00D20AAE">
        <w:rPr>
          <w:i/>
          <w:iCs/>
          <w:highlight w:val="white"/>
          <w:lang w:val="en-GB"/>
        </w:rPr>
        <w:t>6</w:t>
      </w:r>
      <w:r w:rsidRPr="00D20AAE">
        <w:rPr>
          <w:highlight w:val="white"/>
          <w:lang w:val="en-GB"/>
        </w:rPr>
        <w:t>(02), pp.235-246.</w:t>
      </w:r>
      <w:r w:rsidRPr="00D20AAE">
        <w:rPr>
          <w:lang w:val="en-GB"/>
        </w:rPr>
        <w:t xml:space="preserve">  Available at: </w:t>
      </w:r>
      <w:hyperlink r:id="rId33">
        <w:r w:rsidRPr="00D20AAE">
          <w:rPr>
            <w:u w:val="single"/>
            <w:lang w:val="en-GB"/>
          </w:rPr>
          <w:t>https://csbulletin.com/index.php/csb/article/view/118</w:t>
        </w:r>
      </w:hyperlink>
      <w:r w:rsidRPr="00D20AAE">
        <w:rPr>
          <w:lang w:val="en-GB"/>
        </w:rPr>
        <w:t xml:space="preserve"> (Accessed: 21 April 2026)</w:t>
      </w:r>
    </w:p>
    <w:p w14:paraId="7B1E9DFA" w14:textId="77777777" w:rsidR="00D20AAE" w:rsidRPr="00D20AAE" w:rsidRDefault="00D20AAE">
      <w:pPr>
        <w:rPr>
          <w:lang w:val="en-GB"/>
        </w:rPr>
      </w:pPr>
      <w:r w:rsidRPr="00D20AAE">
        <w:rPr>
          <w:highlight w:val="white"/>
          <w:lang w:val="en-GB"/>
        </w:rPr>
        <w:t xml:space="preserve">Sharma, D.P., Lashkari, A.H. and </w:t>
      </w:r>
      <w:proofErr w:type="spellStart"/>
      <w:r w:rsidRPr="00D20AAE">
        <w:rPr>
          <w:highlight w:val="white"/>
          <w:lang w:val="en-GB"/>
        </w:rPr>
        <w:t>Parizadeh</w:t>
      </w:r>
      <w:proofErr w:type="spellEnd"/>
      <w:r w:rsidRPr="00D20AAE">
        <w:rPr>
          <w:highlight w:val="white"/>
          <w:lang w:val="en-GB"/>
        </w:rPr>
        <w:t xml:space="preserve">, M., (2024). ‘Understanding cybersecurity management in healthcare’. </w:t>
      </w:r>
      <w:r w:rsidRPr="00D20AAE">
        <w:rPr>
          <w:i/>
          <w:iCs/>
          <w:highlight w:val="white"/>
          <w:lang w:val="en-GB"/>
        </w:rPr>
        <w:t>Progress in IS</w:t>
      </w:r>
      <w:r w:rsidRPr="00D20AAE">
        <w:rPr>
          <w:highlight w:val="white"/>
          <w:lang w:val="en-GB"/>
        </w:rPr>
        <w:t>.</w:t>
      </w:r>
      <w:r w:rsidRPr="00D20AAE">
        <w:rPr>
          <w:lang w:val="en-GB"/>
        </w:rPr>
        <w:t xml:space="preserve">  Available at: </w:t>
      </w:r>
      <w:hyperlink r:id="rId34">
        <w:r w:rsidRPr="00D20AAE">
          <w:rPr>
            <w:u w:val="single"/>
            <w:lang w:val="en-GB"/>
          </w:rPr>
          <w:t>https://link.springer.com/content/pdf/10.1007/978-3-031-68034-2.pdf</w:t>
        </w:r>
      </w:hyperlink>
      <w:r w:rsidRPr="00D20AAE">
        <w:rPr>
          <w:lang w:val="en-GB"/>
        </w:rPr>
        <w:t xml:space="preserve"> (Accessed: 21 April 2026)</w:t>
      </w:r>
    </w:p>
    <w:p w14:paraId="609F79BA" w14:textId="77777777" w:rsidR="00D20AAE" w:rsidRPr="00D20AAE" w:rsidRDefault="00D20AAE">
      <w:pPr>
        <w:rPr>
          <w:lang w:val="en-GB"/>
        </w:rPr>
      </w:pPr>
      <w:r w:rsidRPr="00D20AAE">
        <w:rPr>
          <w:highlight w:val="white"/>
          <w:lang w:val="en-GB"/>
        </w:rPr>
        <w:t xml:space="preserve">Sharma, S., (2026). ‘Next Generation Emerging Technologies of Cloud Computing Driven E-Data Privacy, E-Security, and E-Governance’. In </w:t>
      </w:r>
      <w:r w:rsidRPr="00D20AAE">
        <w:rPr>
          <w:i/>
          <w:iCs/>
          <w:highlight w:val="white"/>
          <w:lang w:val="en-GB"/>
        </w:rPr>
        <w:t>Practical Frameworks for New-Age Digitalization Business Strategy</w:t>
      </w:r>
      <w:r w:rsidRPr="00D20AAE">
        <w:rPr>
          <w:highlight w:val="white"/>
          <w:lang w:val="en-GB"/>
        </w:rPr>
        <w:t xml:space="preserve"> (pp. 1-38). IGI Global Scientific Publishing.</w:t>
      </w:r>
      <w:r w:rsidRPr="00D20AAE">
        <w:rPr>
          <w:lang w:val="en-GB"/>
        </w:rPr>
        <w:t xml:space="preserve">  Available at: </w:t>
      </w:r>
      <w:hyperlink r:id="rId35">
        <w:r w:rsidRPr="00D20AAE">
          <w:rPr>
            <w:u w:val="single"/>
            <w:lang w:val="en-GB"/>
          </w:rPr>
          <w:t>https://www.igi-global.com/chapter/next-generation-emerging-technologies-of-cloud-computing-driven-e-data-privacy-e-security-and-e-governance/384673</w:t>
        </w:r>
      </w:hyperlink>
      <w:r w:rsidRPr="00D20AAE">
        <w:rPr>
          <w:lang w:val="en-GB"/>
        </w:rPr>
        <w:t xml:space="preserve"> (Accessed: 21 April 2026)</w:t>
      </w:r>
    </w:p>
    <w:p w14:paraId="610DC2CA" w14:textId="77777777" w:rsidR="00D20AAE" w:rsidRPr="00D20AAE" w:rsidRDefault="00D20AAE">
      <w:pPr>
        <w:rPr>
          <w:lang w:val="en-GB"/>
        </w:rPr>
      </w:pPr>
      <w:r w:rsidRPr="00D20AAE">
        <w:rPr>
          <w:highlight w:val="white"/>
          <w:lang w:val="en-GB"/>
        </w:rPr>
        <w:lastRenderedPageBreak/>
        <w:t xml:space="preserve">Stewart, H., (2022). ‘Why ISO27001 Certified Organizations Still Experience Data Leakage?’. </w:t>
      </w:r>
      <w:r w:rsidRPr="00D20AAE">
        <w:rPr>
          <w:i/>
          <w:iCs/>
          <w:highlight w:val="white"/>
          <w:lang w:val="en-GB"/>
        </w:rPr>
        <w:t>Journal of Digital Information Management</w:t>
      </w:r>
      <w:r w:rsidRPr="00D20AAE">
        <w:rPr>
          <w:highlight w:val="white"/>
          <w:lang w:val="en-GB"/>
        </w:rPr>
        <w:t xml:space="preserve">, </w:t>
      </w:r>
      <w:r w:rsidRPr="00D20AAE">
        <w:rPr>
          <w:i/>
          <w:iCs/>
          <w:highlight w:val="white"/>
          <w:lang w:val="en-GB"/>
        </w:rPr>
        <w:t>20</w:t>
      </w:r>
      <w:r w:rsidRPr="00D20AAE">
        <w:rPr>
          <w:highlight w:val="white"/>
          <w:lang w:val="en-GB"/>
        </w:rPr>
        <w:t>(3), pp.90-103.</w:t>
      </w:r>
      <w:r w:rsidRPr="00D20AAE">
        <w:rPr>
          <w:lang w:val="en-GB"/>
        </w:rPr>
        <w:t xml:space="preserve">  Available at: </w:t>
      </w:r>
      <w:hyperlink r:id="rId36">
        <w:r w:rsidRPr="00D20AAE">
          <w:rPr>
            <w:u w:val="single"/>
            <w:lang w:val="en-GB"/>
          </w:rPr>
          <w:t>https://www.dline.info/fpaper/jdim/v20i3/jdimv20i3_2.pdf</w:t>
        </w:r>
      </w:hyperlink>
      <w:r w:rsidRPr="00D20AAE">
        <w:rPr>
          <w:lang w:val="en-GB"/>
        </w:rPr>
        <w:t xml:space="preserve"> (Accessed: 21 April 2026)</w:t>
      </w:r>
    </w:p>
    <w:p w14:paraId="67F6A0A3" w14:textId="77777777" w:rsidR="00D20AAE" w:rsidRPr="00D20AAE" w:rsidRDefault="00D20AAE">
      <w:pPr>
        <w:rPr>
          <w:lang w:val="en-GB"/>
        </w:rPr>
      </w:pPr>
      <w:r w:rsidRPr="00D20AAE">
        <w:rPr>
          <w:highlight w:val="white"/>
          <w:lang w:val="en-GB"/>
        </w:rPr>
        <w:t xml:space="preserve">Viegas, V. and </w:t>
      </w:r>
      <w:proofErr w:type="spellStart"/>
      <w:r w:rsidRPr="00D20AAE">
        <w:rPr>
          <w:highlight w:val="white"/>
          <w:lang w:val="en-GB"/>
        </w:rPr>
        <w:t>Kuyucu</w:t>
      </w:r>
      <w:proofErr w:type="spellEnd"/>
      <w:r w:rsidRPr="00D20AAE">
        <w:rPr>
          <w:highlight w:val="white"/>
          <w:lang w:val="en-GB"/>
        </w:rPr>
        <w:t xml:space="preserve">, O., (2022). ‘Information Security Frameworks’. In </w:t>
      </w:r>
      <w:r w:rsidRPr="00D20AAE">
        <w:rPr>
          <w:i/>
          <w:iCs/>
          <w:highlight w:val="white"/>
          <w:lang w:val="en-GB"/>
        </w:rPr>
        <w:t>IT Security Controls: A Guide to Corporate Standards and Frameworks</w:t>
      </w:r>
      <w:r w:rsidRPr="00D20AAE">
        <w:rPr>
          <w:highlight w:val="white"/>
          <w:lang w:val="en-GB"/>
        </w:rPr>
        <w:t xml:space="preserve"> (pp. 67-102). Berkeley, CA: </w:t>
      </w:r>
      <w:proofErr w:type="spellStart"/>
      <w:r w:rsidRPr="00D20AAE">
        <w:rPr>
          <w:highlight w:val="white"/>
          <w:lang w:val="en-GB"/>
        </w:rPr>
        <w:t>Apress</w:t>
      </w:r>
      <w:proofErr w:type="spellEnd"/>
      <w:r w:rsidRPr="00D20AAE">
        <w:rPr>
          <w:highlight w:val="white"/>
          <w:lang w:val="en-GB"/>
        </w:rPr>
        <w:t>.</w:t>
      </w:r>
      <w:r w:rsidRPr="00D20AAE">
        <w:rPr>
          <w:lang w:val="en-GB"/>
        </w:rPr>
        <w:t xml:space="preserve">  Available at: </w:t>
      </w:r>
      <w:hyperlink r:id="rId37">
        <w:r w:rsidRPr="00D20AAE">
          <w:rPr>
            <w:u w:val="single"/>
            <w:lang w:val="en-GB"/>
          </w:rPr>
          <w:t>https://link.springer.com/chapter/10.1007/978-1-4842-7799-7_3</w:t>
        </w:r>
      </w:hyperlink>
      <w:r w:rsidRPr="00D20AAE">
        <w:rPr>
          <w:lang w:val="en-GB"/>
        </w:rPr>
        <w:t xml:space="preserve"> (Accessed: 21 April 2026)</w:t>
      </w:r>
    </w:p>
    <w:sectPr w:rsidR="00D20AAE" w:rsidRPr="00D20AAE" w:rsidSect="006F2EEC">
      <w:footerReference w:type="default" r:id="rId38"/>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20B88" w14:textId="77777777" w:rsidR="00602DA9" w:rsidRDefault="00602DA9" w:rsidP="006F2EEC">
      <w:pPr>
        <w:spacing w:before="0" w:after="0" w:line="240" w:lineRule="auto"/>
      </w:pPr>
      <w:r>
        <w:separator/>
      </w:r>
    </w:p>
  </w:endnote>
  <w:endnote w:type="continuationSeparator" w:id="0">
    <w:p w14:paraId="3E8C9F0D" w14:textId="77777777" w:rsidR="00602DA9" w:rsidRDefault="00602DA9" w:rsidP="006F2EE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4BC6A20-8153-4D36-81E5-C782B0004D0D}"/>
    <w:embedBold r:id="rId2" w:fontKey="{2A805C11-B2A0-4619-8F88-11DE4198F080}"/>
  </w:font>
  <w:font w:name="Cambria">
    <w:panose1 w:val="02040503050406030204"/>
    <w:charset w:val="00"/>
    <w:family w:val="roman"/>
    <w:pitch w:val="variable"/>
    <w:sig w:usb0="E00006FF" w:usb1="420024FF" w:usb2="02000000" w:usb3="00000000" w:csb0="0000019F" w:csb1="00000000"/>
    <w:embedRegular r:id="rId3" w:fontKey="{98CDCB84-AF30-4450-B420-9B77B728E0E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7394211"/>
      <w:docPartObj>
        <w:docPartGallery w:val="Page Numbers (Bottom of Page)"/>
        <w:docPartUnique/>
      </w:docPartObj>
    </w:sdtPr>
    <w:sdtEndPr>
      <w:rPr>
        <w:noProof/>
      </w:rPr>
    </w:sdtEndPr>
    <w:sdtContent>
      <w:p w14:paraId="1C81159C" w14:textId="2CFD0D96" w:rsidR="006F2EEC" w:rsidRDefault="006F2EEC">
        <w:pPr>
          <w:pStyle w:val="Footer"/>
          <w:jc w:val="right"/>
        </w:pPr>
        <w:r w:rsidRPr="006F2EEC">
          <w:rPr>
            <w:sz w:val="20"/>
            <w:szCs w:val="20"/>
          </w:rPr>
          <w:fldChar w:fldCharType="begin"/>
        </w:r>
        <w:r w:rsidRPr="006F2EEC">
          <w:rPr>
            <w:sz w:val="20"/>
            <w:szCs w:val="20"/>
          </w:rPr>
          <w:instrText xml:space="preserve"> PAGE   \* MERGEFORMAT </w:instrText>
        </w:r>
        <w:r w:rsidRPr="006F2EEC">
          <w:rPr>
            <w:sz w:val="20"/>
            <w:szCs w:val="20"/>
          </w:rPr>
          <w:fldChar w:fldCharType="separate"/>
        </w:r>
        <w:r w:rsidRPr="006F2EEC">
          <w:rPr>
            <w:noProof/>
            <w:sz w:val="20"/>
            <w:szCs w:val="20"/>
          </w:rPr>
          <w:t>2</w:t>
        </w:r>
        <w:r w:rsidRPr="006F2EEC">
          <w:rPr>
            <w:noProof/>
            <w:sz w:val="20"/>
            <w:szCs w:val="20"/>
          </w:rPr>
          <w:fldChar w:fldCharType="end"/>
        </w:r>
      </w:p>
    </w:sdtContent>
  </w:sdt>
  <w:p w14:paraId="6D6C8212" w14:textId="77777777" w:rsidR="006F2EEC" w:rsidRDefault="006F2E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98143" w14:textId="77777777" w:rsidR="00602DA9" w:rsidRDefault="00602DA9" w:rsidP="006F2EEC">
      <w:pPr>
        <w:spacing w:before="0" w:after="0" w:line="240" w:lineRule="auto"/>
      </w:pPr>
      <w:r>
        <w:separator/>
      </w:r>
    </w:p>
  </w:footnote>
  <w:footnote w:type="continuationSeparator" w:id="0">
    <w:p w14:paraId="22FC19F7" w14:textId="77777777" w:rsidR="00602DA9" w:rsidRDefault="00602DA9" w:rsidP="006F2EEC">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701"/>
    <w:rsid w:val="001D7701"/>
    <w:rsid w:val="003406F2"/>
    <w:rsid w:val="00602DA9"/>
    <w:rsid w:val="006F2EEC"/>
    <w:rsid w:val="00876094"/>
    <w:rsid w:val="00D20AAE"/>
    <w:rsid w:val="00DE3D9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6EF8B"/>
  <w15:docId w15:val="{B9D8B5EF-9397-43BA-96C1-FA725734E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jc w:val="center"/>
      <w:outlineLvl w:val="3"/>
    </w:pPr>
    <w:rPr>
      <w:b/>
      <w:bCs/>
    </w:rPr>
  </w:style>
  <w:style w:type="paragraph" w:styleId="Heading5">
    <w:name w:val="heading 5"/>
    <w:basedOn w:val="Normal"/>
    <w:next w:val="Normal"/>
    <w:uiPriority w:val="9"/>
    <w:semiHidden/>
    <w:unhideWhenUsed/>
    <w:qFormat/>
    <w:pPr>
      <w:keepNext/>
      <w:keepLines/>
      <w:jc w:val="center"/>
      <w:outlineLvl w:val="4"/>
    </w:pPr>
    <w:rPr>
      <w:b/>
      <w:bCs/>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Header">
    <w:name w:val="header"/>
    <w:basedOn w:val="Normal"/>
    <w:link w:val="HeaderChar"/>
    <w:uiPriority w:val="99"/>
    <w:unhideWhenUsed/>
    <w:rsid w:val="006F2EEC"/>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F2EEC"/>
  </w:style>
  <w:style w:type="paragraph" w:styleId="Footer">
    <w:name w:val="footer"/>
    <w:basedOn w:val="Normal"/>
    <w:link w:val="FooterChar"/>
    <w:uiPriority w:val="99"/>
    <w:unhideWhenUsed/>
    <w:rsid w:val="006F2EEC"/>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F2EEC"/>
  </w:style>
  <w:style w:type="paragraph" w:styleId="TOCHeading">
    <w:name w:val="TOC Heading"/>
    <w:basedOn w:val="Heading1"/>
    <w:next w:val="Normal"/>
    <w:uiPriority w:val="39"/>
    <w:unhideWhenUsed/>
    <w:qFormat/>
    <w:rsid w:val="006F2EEC"/>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6F2EEC"/>
    <w:pPr>
      <w:spacing w:after="100"/>
    </w:pPr>
  </w:style>
  <w:style w:type="paragraph" w:styleId="TOC2">
    <w:name w:val="toc 2"/>
    <w:basedOn w:val="Normal"/>
    <w:next w:val="Normal"/>
    <w:autoRedefine/>
    <w:uiPriority w:val="39"/>
    <w:unhideWhenUsed/>
    <w:rsid w:val="006F2EEC"/>
    <w:pPr>
      <w:spacing w:after="100"/>
      <w:ind w:left="240"/>
    </w:pPr>
  </w:style>
  <w:style w:type="character" w:styleId="Hyperlink">
    <w:name w:val="Hyperlink"/>
    <w:basedOn w:val="DefaultParagraphFont"/>
    <w:uiPriority w:val="99"/>
    <w:unhideWhenUsed/>
    <w:rsid w:val="006F2EE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mdpi.com/2624-800X/6/2/53" TargetMode="External"/><Relationship Id="rId18" Type="http://schemas.openxmlformats.org/officeDocument/2006/relationships/hyperlink" Target="https://link.springer.com/article/10.1365/s43439-023-00108-8" TargetMode="External"/><Relationship Id="rId26" Type="http://schemas.openxmlformats.org/officeDocument/2006/relationships/hyperlink" Target="https://repository.learn-portal.org/index.php/rps/article/download/102/67" TargetMode="External"/><Relationship Id="rId39" Type="http://schemas.openxmlformats.org/officeDocument/2006/relationships/fontTable" Target="fontTable.xml"/><Relationship Id="rId21" Type="http://schemas.openxmlformats.org/officeDocument/2006/relationships/hyperlink" Target="https://ieeexplore.ieee.org/abstract/document/10599763/" TargetMode="External"/><Relationship Id="rId34" Type="http://schemas.openxmlformats.org/officeDocument/2006/relationships/hyperlink" Target="https://link.springer.com/content/pdf/10.1007/978-3-031-68034-2.pdf" TargetMode="External"/><Relationship Id="rId7" Type="http://schemas.openxmlformats.org/officeDocument/2006/relationships/image" Target="media/image1.png"/><Relationship Id="rId12" Type="http://schemas.openxmlformats.org/officeDocument/2006/relationships/hyperlink" Target="https://www.bbc.com/news/technology-54568784" TargetMode="External"/><Relationship Id="rId17" Type="http://schemas.openxmlformats.org/officeDocument/2006/relationships/hyperlink" Target="https://papers.ssrn.com/sol3/papers.cfm?abstract_id=5279993" TargetMode="External"/><Relationship Id="rId25" Type="http://schemas.openxmlformats.org/officeDocument/2006/relationships/hyperlink" Target="https://vc.bridgew.edu/ijcic/vol8/iss1/4/" TargetMode="External"/><Relationship Id="rId33" Type="http://schemas.openxmlformats.org/officeDocument/2006/relationships/hyperlink" Target="https://csbulletin.com/index.php/csb/article/view/118"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ijbei-journal.org/index.php/ijbei/article/view/2" TargetMode="External"/><Relationship Id="rId20" Type="http://schemas.openxmlformats.org/officeDocument/2006/relationships/hyperlink" Target="https://www.mdpi.com/1424-8220/24/2/433" TargetMode="External"/><Relationship Id="rId29" Type="http://schemas.openxmlformats.org/officeDocument/2006/relationships/hyperlink" Target="https://www.mdpi.com/2079-9292/11/22/3707"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ultidisciplinaryfrontiers.com/uploads/archives/20250530105925_FMR-2025-1-130.1.pdf" TargetMode="External"/><Relationship Id="rId24" Type="http://schemas.openxmlformats.org/officeDocument/2006/relationships/hyperlink" Target="https://api.taylorfrancis.com/content/chapters/edit/download?identifierName=doi&amp;identifierValue=10.4324/9781003348603-13&amp;type=chapterpdf" TargetMode="External"/><Relationship Id="rId32" Type="http://schemas.openxmlformats.org/officeDocument/2006/relationships/hyperlink" Target="https://repository.learn-portal.org/index.php/rps/article/view/1090" TargetMode="External"/><Relationship Id="rId37" Type="http://schemas.openxmlformats.org/officeDocument/2006/relationships/hyperlink" Target="https://link.springer.com/chapter/10.1007/978-1-4842-7799-7_3"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researchgate.net/profile/Olumide-Ikumapayi/publication/392168505_Leadership_Practices_in_Overseeing_Data_Engineers_Developing_Compliant_High-Performance_REST_APIs_in_Regulated_Financial_Technology_Environments/links/6837d2486a754f72b58cc791/Leadership-Practices-in-Overseeing-Data-Engineers-Developing-Compliant-High-Performance-REST-APIs-in-Regulated-Financial-Technology-Environments.pdf" TargetMode="External"/><Relationship Id="rId23" Type="http://schemas.openxmlformats.org/officeDocument/2006/relationships/hyperlink" Target="https://digitalcommons.kennesaw.edu/jcerp/vol2025/iss1/8/" TargetMode="External"/><Relationship Id="rId28" Type="http://schemas.openxmlformats.org/officeDocument/2006/relationships/hyperlink" Target="https://link.springer.com/article/10.1007/s40031-024-01034-x" TargetMode="External"/><Relationship Id="rId36" Type="http://schemas.openxmlformats.org/officeDocument/2006/relationships/hyperlink" Target="https://www.dline.info/fpaper/jdim/v20i3/jdimv20i3_2.pdf" TargetMode="External"/><Relationship Id="rId10" Type="http://schemas.openxmlformats.org/officeDocument/2006/relationships/image" Target="media/image4.png"/><Relationship Id="rId19" Type="http://schemas.openxmlformats.org/officeDocument/2006/relationships/hyperlink" Target="https://rast-journal.org/index.php/RAST/article/view/29" TargetMode="External"/><Relationship Id="rId31" Type="http://schemas.openxmlformats.org/officeDocument/2006/relationships/hyperlink" Target="https://ieeexplore.ieee.org/abstract/document/10469536/"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link.springer.com/chapter/10.1007/978-3-031-69366-3_10" TargetMode="External"/><Relationship Id="rId22" Type="http://schemas.openxmlformats.org/officeDocument/2006/relationships/hyperlink" Target="https://papers.ssrn.com/sol3/papers.cfm?abstract_id=5999675" TargetMode="External"/><Relationship Id="rId27" Type="http://schemas.openxmlformats.org/officeDocument/2006/relationships/hyperlink" Target="https://www.igi-global.com/chapter/modeling-the-optimization-techniques-of-distributed-denial-of-service-ddos-attacks-in-financial-management-systems/407727" TargetMode="External"/><Relationship Id="rId30" Type="http://schemas.openxmlformats.org/officeDocument/2006/relationships/hyperlink" Target="https://www.researchgate.net/profile/Prashant-Wadkar/publication/377064922_EVOLUTION_OF_CYBERSECURITY_STANDARDS_IN_FINANCIAL_SECTORS/links/6593bd7e3c472d2e8eaad792/EVOLUTION-OF-CYBERSECURITY-STANDARDS-IN-FINANCIAL-SECTORS.pdf" TargetMode="External"/><Relationship Id="rId35" Type="http://schemas.openxmlformats.org/officeDocument/2006/relationships/hyperlink" Target="https://www.igi-global.com/chapter/next-generation-emerging-technologies-of-cloud-computing-driven-e-data-privacy-e-security-and-e-governance/384673" TargetMode="External"/><Relationship Id="rId8" Type="http://schemas.openxmlformats.org/officeDocument/2006/relationships/image" Target="media/image2.png"/><Relationship Id="rId3"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C74863-638D-42CE-95C4-1255DE077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21</Pages>
  <Words>5530</Words>
  <Characters>31521</Characters>
  <DocSecurity>0</DocSecurity>
  <Lines>262</Lines>
  <Paragraphs>73</Paragraphs>
  <ScaleCrop>false</ScaleCrop>
  <Company/>
  <LinksUpToDate>false</LinksUpToDate>
  <CharactersWithSpaces>36978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2026-04-22T05:37:00Z</dcterms:created>
  <dcterms:modified xsi:type="dcterms:W3CDTF">2026-04-22T05:44:00Z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d8d8354c-81aa-41a9-aaef-d83cc0c576d5</vt:lpwstr>
  </property>
</Properties>
</file>