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838" w:rsidRPr="00565838" w:rsidRDefault="00565838" w:rsidP="00565838">
      <w:pPr>
        <w:spacing w:after="0" w:line="360" w:lineRule="auto"/>
        <w:jc w:val="center"/>
        <w:rPr>
          <w:rFonts w:ascii="Times New Roman" w:eastAsia="Times New Roman" w:hAnsi="Times New Roman" w:cs="Times New Roman"/>
          <w:b/>
          <w:sz w:val="28"/>
          <w:szCs w:val="24"/>
          <w:lang w:eastAsia="en-GB"/>
        </w:rPr>
      </w:pPr>
      <w:r w:rsidRPr="00565838">
        <w:rPr>
          <w:rFonts w:ascii="Times New Roman" w:eastAsia="Times New Roman" w:hAnsi="Times New Roman" w:cs="Times New Roman"/>
          <w:b/>
          <w:sz w:val="28"/>
          <w:szCs w:val="24"/>
          <w:lang w:eastAsia="en-GB"/>
        </w:rPr>
        <w:t>Diamond Theory</w:t>
      </w:r>
    </w:p>
    <w:p w:rsidR="00565838" w:rsidRPr="00565838" w:rsidRDefault="00565838" w:rsidP="00565838">
      <w:pPr>
        <w:spacing w:after="0" w:line="360" w:lineRule="auto"/>
        <w:jc w:val="center"/>
        <w:rPr>
          <w:rFonts w:ascii="Times New Roman" w:eastAsia="Times New Roman" w:hAnsi="Times New Roman" w:cs="Times New Roman"/>
          <w:b/>
          <w:sz w:val="28"/>
          <w:szCs w:val="24"/>
          <w:lang w:eastAsia="en-GB"/>
        </w:rPr>
      </w:pPr>
      <w:r w:rsidRPr="00565838">
        <w:rPr>
          <w:rFonts w:ascii="Times New Roman" w:eastAsia="Times New Roman" w:hAnsi="Times New Roman" w:cs="Times New Roman"/>
          <w:b/>
          <w:sz w:val="28"/>
          <w:szCs w:val="24"/>
          <w:lang w:eastAsia="en-GB"/>
        </w:rPr>
        <w:t>Implication in Primark – Bangladesh.</w:t>
      </w:r>
    </w:p>
    <w:p w:rsidR="00565838" w:rsidRDefault="00565838" w:rsidP="00565838">
      <w:pPr>
        <w:spacing w:after="0" w:line="240" w:lineRule="auto"/>
        <w:rPr>
          <w:rFonts w:ascii="Times New Roman" w:eastAsia="Times New Roman" w:hAnsi="Times New Roman" w:cs="Times New Roman"/>
          <w:sz w:val="24"/>
          <w:szCs w:val="24"/>
          <w:lang w:eastAsia="en-GB"/>
        </w:rPr>
      </w:pPr>
    </w:p>
    <w:p w:rsidR="00565838" w:rsidRDefault="00565838" w:rsidP="00565838">
      <w:pPr>
        <w:spacing w:after="0" w:line="240" w:lineRule="auto"/>
        <w:rPr>
          <w:rFonts w:ascii="Times New Roman" w:eastAsia="Times New Roman" w:hAnsi="Times New Roman" w:cs="Times New Roman"/>
          <w:sz w:val="24"/>
          <w:szCs w:val="24"/>
          <w:lang w:eastAsia="en-GB"/>
        </w:rPr>
      </w:pPr>
    </w:p>
    <w:p w:rsidR="00565838" w:rsidRDefault="00565838" w:rsidP="00565838">
      <w:pPr>
        <w:spacing w:after="0" w:line="240" w:lineRule="auto"/>
        <w:rPr>
          <w:rFonts w:ascii="Times New Roman" w:eastAsia="Times New Roman" w:hAnsi="Times New Roman" w:cs="Times New Roman"/>
          <w:sz w:val="24"/>
          <w:szCs w:val="24"/>
          <w:lang w:eastAsia="en-GB"/>
        </w:rPr>
      </w:pPr>
    </w:p>
    <w:p w:rsidR="00565838" w:rsidRDefault="00565838" w:rsidP="00565838">
      <w:pPr>
        <w:spacing w:after="0" w:line="240" w:lineRule="auto"/>
        <w:rPr>
          <w:rFonts w:ascii="Times New Roman" w:eastAsia="Times New Roman" w:hAnsi="Times New Roman" w:cs="Times New Roman"/>
          <w:sz w:val="24"/>
          <w:szCs w:val="24"/>
          <w:lang w:eastAsia="en-GB"/>
        </w:rPr>
      </w:pPr>
    </w:p>
    <w:p w:rsidR="00565838" w:rsidRPr="00565838" w:rsidRDefault="00565838" w:rsidP="00565838">
      <w:pPr>
        <w:spacing w:after="0" w:line="360" w:lineRule="auto"/>
        <w:rPr>
          <w:rFonts w:ascii="Times New Roman" w:eastAsia="Times New Roman" w:hAnsi="Times New Roman" w:cs="Times New Roman"/>
          <w:b/>
          <w:sz w:val="24"/>
          <w:szCs w:val="24"/>
          <w:lang w:eastAsia="en-GB"/>
        </w:rPr>
      </w:pPr>
      <w:r w:rsidRPr="00565838">
        <w:rPr>
          <w:rFonts w:ascii="Times New Roman" w:eastAsia="Times New Roman" w:hAnsi="Times New Roman" w:cs="Times New Roman"/>
          <w:b/>
          <w:sz w:val="24"/>
          <w:szCs w:val="24"/>
          <w:lang w:eastAsia="en-GB"/>
        </w:rPr>
        <w:t xml:space="preserve">Student ID: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2428343</w:t>
      </w:r>
      <w:proofErr w:type="gramEnd"/>
      <w:r w:rsidRPr="00565838">
        <w:rPr>
          <w:rFonts w:ascii="Times New Roman" w:eastAsia="Times New Roman" w:hAnsi="Times New Roman" w:cs="Times New Roman"/>
          <w:sz w:val="24"/>
          <w:szCs w:val="24"/>
          <w:lang w:eastAsia="en-GB"/>
        </w:rPr>
        <w:t xml:space="preserve">,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2427122</w:t>
      </w:r>
      <w:proofErr w:type="gramEnd"/>
      <w:r w:rsidRPr="00565838">
        <w:rPr>
          <w:rFonts w:ascii="Times New Roman" w:eastAsia="Times New Roman" w:hAnsi="Times New Roman" w:cs="Times New Roman"/>
          <w:sz w:val="24"/>
          <w:szCs w:val="24"/>
          <w:lang w:eastAsia="en-GB"/>
        </w:rPr>
        <w:t xml:space="preserve">,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2420987</w:t>
      </w:r>
      <w:proofErr w:type="gramEnd"/>
      <w:r w:rsidRPr="00565838">
        <w:rPr>
          <w:rFonts w:ascii="Times New Roman" w:eastAsia="Times New Roman" w:hAnsi="Times New Roman" w:cs="Times New Roman"/>
          <w:sz w:val="24"/>
          <w:szCs w:val="24"/>
          <w:lang w:eastAsia="en-GB"/>
        </w:rPr>
        <w:t xml:space="preserve">,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2427254</w:t>
      </w:r>
      <w:proofErr w:type="gramEnd"/>
      <w:r w:rsidRPr="00565838">
        <w:rPr>
          <w:rFonts w:ascii="Times New Roman" w:eastAsia="Times New Roman" w:hAnsi="Times New Roman" w:cs="Times New Roman"/>
          <w:sz w:val="24"/>
          <w:szCs w:val="24"/>
          <w:lang w:eastAsia="en-GB"/>
        </w:rPr>
        <w:t xml:space="preserve">,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2419060</w:t>
      </w:r>
      <w:proofErr w:type="gramEnd"/>
      <w:r w:rsidRPr="00565838">
        <w:rPr>
          <w:rFonts w:ascii="Times New Roman" w:eastAsia="Times New Roman" w:hAnsi="Times New Roman" w:cs="Times New Roman"/>
          <w:sz w:val="24"/>
          <w:szCs w:val="24"/>
          <w:lang w:eastAsia="en-GB"/>
        </w:rPr>
        <w:t xml:space="preserve">, </w:t>
      </w:r>
    </w:p>
    <w:p w:rsidR="00565838" w:rsidRDefault="00565838" w:rsidP="00565838">
      <w:pPr>
        <w:spacing w:after="0" w:line="360" w:lineRule="auto"/>
        <w:rPr>
          <w:rFonts w:ascii="Times New Roman" w:eastAsia="Times New Roman" w:hAnsi="Times New Roman" w:cs="Times New Roman"/>
          <w:sz w:val="24"/>
          <w:szCs w:val="24"/>
          <w:lang w:eastAsia="en-GB"/>
        </w:rPr>
      </w:pPr>
      <w:proofErr w:type="gramStart"/>
      <w:r w:rsidRPr="00565838">
        <w:rPr>
          <w:rFonts w:ascii="Times New Roman" w:eastAsia="Times New Roman" w:hAnsi="Times New Roman" w:cs="Times New Roman"/>
          <w:sz w:val="24"/>
          <w:szCs w:val="24"/>
          <w:lang w:eastAsia="en-GB"/>
        </w:rPr>
        <w:t>2418463</w:t>
      </w:r>
      <w:proofErr w:type="gramEnd"/>
      <w:r w:rsidRPr="00565838">
        <w:rPr>
          <w:rFonts w:ascii="Times New Roman" w:eastAsia="Times New Roman" w:hAnsi="Times New Roman" w:cs="Times New Roman"/>
          <w:sz w:val="24"/>
          <w:szCs w:val="24"/>
          <w:lang w:eastAsia="en-GB"/>
        </w:rPr>
        <w:t xml:space="preserve">, </w:t>
      </w:r>
    </w:p>
    <w:p w:rsidR="00565838" w:rsidRPr="00565838" w:rsidRDefault="00565838" w:rsidP="00565838">
      <w:pPr>
        <w:spacing w:after="0" w:line="360" w:lineRule="auto"/>
        <w:rPr>
          <w:rFonts w:ascii="Times New Roman" w:eastAsia="Times New Roman" w:hAnsi="Times New Roman" w:cs="Times New Roman"/>
          <w:sz w:val="24"/>
          <w:szCs w:val="24"/>
          <w:lang w:eastAsia="en-GB"/>
        </w:rPr>
      </w:pPr>
      <w:r w:rsidRPr="00565838">
        <w:rPr>
          <w:rFonts w:ascii="Times New Roman" w:eastAsia="Times New Roman" w:hAnsi="Times New Roman" w:cs="Times New Roman"/>
          <w:sz w:val="24"/>
          <w:szCs w:val="24"/>
          <w:lang w:eastAsia="en-GB"/>
        </w:rPr>
        <w:t>2424893</w:t>
      </w: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565838" w:rsidRDefault="00565838" w:rsidP="00884394">
      <w:pPr>
        <w:spacing w:line="360" w:lineRule="auto"/>
        <w:rPr>
          <w:rFonts w:ascii="Arial" w:hAnsi="Arial" w:cs="Arial"/>
        </w:rPr>
      </w:pPr>
    </w:p>
    <w:p w:rsidR="00884394" w:rsidRPr="00884394" w:rsidRDefault="00884394" w:rsidP="00884394">
      <w:pPr>
        <w:spacing w:line="360" w:lineRule="auto"/>
        <w:rPr>
          <w:rFonts w:ascii="Arial" w:hAnsi="Arial" w:cs="Arial"/>
        </w:rPr>
      </w:pPr>
      <w:bookmarkStart w:id="0" w:name="_GoBack"/>
      <w:bookmarkEnd w:id="0"/>
      <w:r w:rsidRPr="00884394">
        <w:rPr>
          <w:rFonts w:ascii="Arial" w:hAnsi="Arial" w:cs="Arial"/>
        </w:rPr>
        <w:lastRenderedPageBreak/>
        <w:t xml:space="preserve">Primark continues to follow purely external, or offshore, sourcing strategy, despite having an office in Bangladesh that </w:t>
      </w:r>
      <w:proofErr w:type="gramStart"/>
      <w:r w:rsidRPr="00884394">
        <w:rPr>
          <w:rFonts w:ascii="Arial" w:hAnsi="Arial" w:cs="Arial"/>
        </w:rPr>
        <w:t>is not used</w:t>
      </w:r>
      <w:proofErr w:type="gramEnd"/>
      <w:r w:rsidRPr="00884394">
        <w:rPr>
          <w:rFonts w:ascii="Arial" w:hAnsi="Arial" w:cs="Arial"/>
        </w:rPr>
        <w:t xml:space="preserve"> as a business showcase and which is only involved in the process of the garments production. The company nevertheless takes a tactical benefit of the loose cost structure, high volumes supplied by the local garment supply industry. The Diamond Theory of Porter is one of the conceptual tools that </w:t>
      </w:r>
      <w:proofErr w:type="gramStart"/>
      <w:r w:rsidRPr="00884394">
        <w:rPr>
          <w:rFonts w:ascii="Arial" w:hAnsi="Arial" w:cs="Arial"/>
        </w:rPr>
        <w:t>can be used</w:t>
      </w:r>
      <w:proofErr w:type="gramEnd"/>
      <w:r w:rsidRPr="00884394">
        <w:rPr>
          <w:rFonts w:ascii="Arial" w:hAnsi="Arial" w:cs="Arial"/>
        </w:rPr>
        <w:t xml:space="preserve"> to study such dependence. The core factors of the Diamond (the factor conditions, the demand conditions, the supporting industries, </w:t>
      </w:r>
      <w:proofErr w:type="gramStart"/>
      <w:r w:rsidRPr="00884394">
        <w:rPr>
          <w:rFonts w:ascii="Arial" w:hAnsi="Arial" w:cs="Arial"/>
        </w:rPr>
        <w:t>the</w:t>
      </w:r>
      <w:proofErr w:type="gramEnd"/>
      <w:r w:rsidRPr="00884394">
        <w:rPr>
          <w:rFonts w:ascii="Arial" w:hAnsi="Arial" w:cs="Arial"/>
        </w:rPr>
        <w:t xml:space="preserve"> firm strategy) have two extenders, including two dimensions: related and supporting industries, and the firm structure and rivalry.</w:t>
      </w:r>
    </w:p>
    <w:p w:rsidR="00884394" w:rsidRPr="00884394" w:rsidRDefault="00884394" w:rsidP="00884394">
      <w:pPr>
        <w:spacing w:line="360" w:lineRule="auto"/>
        <w:rPr>
          <w:rFonts w:ascii="Arial" w:hAnsi="Arial" w:cs="Arial"/>
        </w:rPr>
      </w:pPr>
    </w:p>
    <w:p w:rsidR="00884394" w:rsidRPr="00884394" w:rsidRDefault="00884394" w:rsidP="00884394">
      <w:pPr>
        <w:spacing w:line="360" w:lineRule="auto"/>
        <w:rPr>
          <w:rFonts w:ascii="Arial" w:hAnsi="Arial" w:cs="Arial"/>
          <w:b/>
        </w:rPr>
      </w:pPr>
      <w:r w:rsidRPr="00884394">
        <w:rPr>
          <w:rFonts w:ascii="Arial" w:hAnsi="Arial" w:cs="Arial"/>
          <w:b/>
        </w:rPr>
        <w:t>I. Factor conditions</w:t>
      </w:r>
    </w:p>
    <w:p w:rsidR="00884394" w:rsidRPr="00884394" w:rsidRDefault="00884394" w:rsidP="00884394">
      <w:pPr>
        <w:spacing w:line="360" w:lineRule="auto"/>
        <w:rPr>
          <w:rFonts w:ascii="Arial" w:hAnsi="Arial" w:cs="Arial"/>
        </w:rPr>
      </w:pPr>
      <w:r w:rsidRPr="00884394">
        <w:rPr>
          <w:rFonts w:ascii="Arial" w:hAnsi="Arial" w:cs="Arial"/>
        </w:rPr>
        <w:t>a) Basic Resources (Land, labour and capital)</w:t>
      </w:r>
    </w:p>
    <w:p w:rsidR="00884394" w:rsidRPr="00884394" w:rsidRDefault="00884394" w:rsidP="00884394">
      <w:pPr>
        <w:spacing w:line="360" w:lineRule="auto"/>
        <w:rPr>
          <w:rFonts w:ascii="Arial" w:hAnsi="Arial" w:cs="Arial"/>
        </w:rPr>
      </w:pPr>
      <w:r w:rsidRPr="00884394">
        <w:rPr>
          <w:rFonts w:ascii="Arial" w:hAnsi="Arial" w:cs="Arial"/>
        </w:rPr>
        <w:t xml:space="preserve">The main strength of Bangladesh is cheap labour </w:t>
      </w:r>
      <w:r w:rsidRPr="00884394">
        <w:rPr>
          <w:rFonts w:ascii="Arial" w:hAnsi="Arial" w:cs="Arial"/>
        </w:rPr>
        <w:t>rates, which</w:t>
      </w:r>
      <w:r w:rsidRPr="00884394">
        <w:rPr>
          <w:rFonts w:ascii="Arial" w:hAnsi="Arial" w:cs="Arial"/>
        </w:rPr>
        <w:t xml:space="preserve"> are one of the lowest in the world to go along with a large skill based and talented workforce in the field of textile and ready-made garments (RMG). This labour force is located in industrial estates like Dhaka EPZ and </w:t>
      </w:r>
      <w:proofErr w:type="spellStart"/>
      <w:r w:rsidRPr="00884394">
        <w:rPr>
          <w:rFonts w:ascii="Arial" w:hAnsi="Arial" w:cs="Arial"/>
        </w:rPr>
        <w:t>Chattogram</w:t>
      </w:r>
      <w:proofErr w:type="spellEnd"/>
      <w:r w:rsidRPr="00884394">
        <w:rPr>
          <w:rFonts w:ascii="Arial" w:hAnsi="Arial" w:cs="Arial"/>
        </w:rPr>
        <w:t xml:space="preserve"> EPZ, being supported by a system of local suppliers of </w:t>
      </w:r>
      <w:r w:rsidRPr="00884394">
        <w:rPr>
          <w:rFonts w:ascii="Arial" w:hAnsi="Arial" w:cs="Arial"/>
        </w:rPr>
        <w:t>fabrics, trims and accessories.</w:t>
      </w:r>
    </w:p>
    <w:p w:rsidR="00884394" w:rsidRPr="00884394" w:rsidRDefault="00884394" w:rsidP="00884394">
      <w:pPr>
        <w:spacing w:line="360" w:lineRule="auto"/>
        <w:rPr>
          <w:rFonts w:ascii="Arial" w:hAnsi="Arial" w:cs="Arial"/>
        </w:rPr>
      </w:pPr>
      <w:r w:rsidRPr="00884394">
        <w:rPr>
          <w:rFonts w:ascii="Arial" w:hAnsi="Arial" w:cs="Arial"/>
        </w:rPr>
        <w:t>b) Technology, skills, knowledge (Advanced Resources)</w:t>
      </w:r>
    </w:p>
    <w:p w:rsidR="00884394" w:rsidRPr="00884394" w:rsidRDefault="00884394" w:rsidP="00884394">
      <w:pPr>
        <w:spacing w:line="360" w:lineRule="auto"/>
        <w:rPr>
          <w:rFonts w:ascii="Arial" w:hAnsi="Arial" w:cs="Arial"/>
        </w:rPr>
      </w:pPr>
      <w:r w:rsidRPr="00884394">
        <w:rPr>
          <w:rFonts w:ascii="Arial" w:hAnsi="Arial" w:cs="Arial"/>
        </w:rPr>
        <w:t>The sector is restricted to the infrastructure and occasional power cuts but initiatives on public-private partnerships a</w:t>
      </w:r>
      <w:r w:rsidRPr="00884394">
        <w:rPr>
          <w:rFonts w:ascii="Arial" w:hAnsi="Arial" w:cs="Arial"/>
        </w:rPr>
        <w:t>re set to resolve the problems.</w:t>
      </w:r>
    </w:p>
    <w:p w:rsidR="00884394" w:rsidRPr="00884394" w:rsidRDefault="00884394" w:rsidP="00884394">
      <w:pPr>
        <w:spacing w:line="360" w:lineRule="auto"/>
        <w:rPr>
          <w:rFonts w:ascii="Arial" w:hAnsi="Arial" w:cs="Arial"/>
          <w:b/>
        </w:rPr>
      </w:pPr>
      <w:r w:rsidRPr="00884394">
        <w:rPr>
          <w:rFonts w:ascii="Arial" w:hAnsi="Arial" w:cs="Arial"/>
          <w:b/>
        </w:rPr>
        <w:t>II. Demand Conditions</w:t>
      </w:r>
    </w:p>
    <w:p w:rsidR="00884394" w:rsidRPr="00884394" w:rsidRDefault="00884394" w:rsidP="00884394">
      <w:pPr>
        <w:spacing w:line="360" w:lineRule="auto"/>
        <w:rPr>
          <w:rFonts w:ascii="Arial" w:hAnsi="Arial" w:cs="Arial"/>
        </w:rPr>
      </w:pPr>
      <w:r w:rsidRPr="00884394">
        <w:rPr>
          <w:rFonts w:ascii="Arial" w:hAnsi="Arial" w:cs="Arial"/>
        </w:rPr>
        <w:t xml:space="preserve">Domestic quotient of garments is low though there is the growing demand all over the world to have cheaper clothes, especially those provided by the Primark. At the same time, an increase in the popularity of eco- and ethically conscious consumerism in Europe puts pressure on the compliance and sustainability systems in Bangladesh factories, exerting upward pressure </w:t>
      </w:r>
      <w:r w:rsidRPr="00884394">
        <w:rPr>
          <w:rFonts w:ascii="Arial" w:hAnsi="Arial" w:cs="Arial"/>
        </w:rPr>
        <w:t>on these standards.</w:t>
      </w:r>
    </w:p>
    <w:p w:rsidR="00884394" w:rsidRPr="00884394" w:rsidRDefault="00884394" w:rsidP="00884394">
      <w:pPr>
        <w:spacing w:line="360" w:lineRule="auto"/>
        <w:rPr>
          <w:rFonts w:ascii="Arial" w:hAnsi="Arial" w:cs="Arial"/>
          <w:b/>
        </w:rPr>
      </w:pPr>
      <w:r w:rsidRPr="00884394">
        <w:rPr>
          <w:rFonts w:ascii="Arial" w:hAnsi="Arial" w:cs="Arial"/>
          <w:b/>
        </w:rPr>
        <w:t>III. Related and Back-Ups Industries</w:t>
      </w:r>
    </w:p>
    <w:p w:rsidR="00884394" w:rsidRPr="00884394" w:rsidRDefault="00884394" w:rsidP="00884394">
      <w:pPr>
        <w:spacing w:line="360" w:lineRule="auto"/>
        <w:rPr>
          <w:rFonts w:ascii="Arial" w:hAnsi="Arial" w:cs="Arial"/>
        </w:rPr>
      </w:pPr>
      <w:r w:rsidRPr="00884394">
        <w:rPr>
          <w:rFonts w:ascii="Arial" w:hAnsi="Arial" w:cs="Arial"/>
        </w:rPr>
        <w:t xml:space="preserve">The second dimension of the Diamond is reinforced further by strong backward linkages, or, in other words, textile mills, dyeing, accessory/label manufacturers, shipping, logistics, compliance, and auditing services. The Bangladesh Garment Manufacturers and Exporters Association (BGMEA) helps in </w:t>
      </w:r>
      <w:r w:rsidRPr="00884394">
        <w:rPr>
          <w:rFonts w:ascii="Arial" w:hAnsi="Arial" w:cs="Arial"/>
        </w:rPr>
        <w:t>conducting international trade.</w:t>
      </w:r>
    </w:p>
    <w:p w:rsidR="00884394" w:rsidRPr="00884394" w:rsidRDefault="00884394" w:rsidP="00884394">
      <w:pPr>
        <w:spacing w:line="360" w:lineRule="auto"/>
        <w:rPr>
          <w:rFonts w:ascii="Arial" w:hAnsi="Arial" w:cs="Arial"/>
          <w:b/>
        </w:rPr>
      </w:pPr>
      <w:r w:rsidRPr="00884394">
        <w:rPr>
          <w:rFonts w:ascii="Arial" w:hAnsi="Arial" w:cs="Arial"/>
          <w:b/>
        </w:rPr>
        <w:t>IV. Rivalry, Structure and Firm Strategy</w:t>
      </w:r>
    </w:p>
    <w:p w:rsidR="00FE1B8C" w:rsidRPr="00884394" w:rsidRDefault="00884394" w:rsidP="00884394">
      <w:pPr>
        <w:spacing w:line="360" w:lineRule="auto"/>
        <w:rPr>
          <w:rFonts w:ascii="Arial" w:hAnsi="Arial" w:cs="Arial"/>
        </w:rPr>
      </w:pPr>
      <w:r w:rsidRPr="00884394">
        <w:rPr>
          <w:rFonts w:ascii="Arial" w:hAnsi="Arial" w:cs="Arial"/>
        </w:rPr>
        <w:lastRenderedPageBreak/>
        <w:t xml:space="preserve">More than 4,000 factories in RMG merge into the industry in a highly competitive manner. The internal rivalry drives innovation, productivity, and low cost of production-the conditions that </w:t>
      </w:r>
      <w:proofErr w:type="gramStart"/>
      <w:r w:rsidRPr="00884394">
        <w:rPr>
          <w:rFonts w:ascii="Arial" w:hAnsi="Arial" w:cs="Arial"/>
        </w:rPr>
        <w:t>are considered</w:t>
      </w:r>
      <w:proofErr w:type="gramEnd"/>
      <w:r w:rsidRPr="00884394">
        <w:rPr>
          <w:rFonts w:ascii="Arial" w:hAnsi="Arial" w:cs="Arial"/>
        </w:rPr>
        <w:t xml:space="preserve"> </w:t>
      </w:r>
      <w:proofErr w:type="spellStart"/>
      <w:r w:rsidRPr="00884394">
        <w:rPr>
          <w:rFonts w:ascii="Arial" w:hAnsi="Arial" w:cs="Arial"/>
        </w:rPr>
        <w:t>favorable</w:t>
      </w:r>
      <w:proofErr w:type="spellEnd"/>
      <w:r w:rsidRPr="00884394">
        <w:rPr>
          <w:rFonts w:ascii="Arial" w:hAnsi="Arial" w:cs="Arial"/>
        </w:rPr>
        <w:t xml:space="preserve"> to Primark business model. The increasing global interest in both compliance and sustainability is transforming a slack industry and companies now need to be able to attain high Western standards.</w:t>
      </w:r>
    </w:p>
    <w:sectPr w:rsidR="00FE1B8C" w:rsidRPr="00884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BB9"/>
    <w:rsid w:val="00565838"/>
    <w:rsid w:val="00884394"/>
    <w:rsid w:val="00B76BB9"/>
    <w:rsid w:val="00F80E2D"/>
    <w:rsid w:val="00FE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843B"/>
  <w15:chartTrackingRefBased/>
  <w15:docId w15:val="{CE6F4F81-3D59-41A8-8C3D-21DA6EA9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80E2D"/>
    <w:pPr>
      <w:keepNext/>
      <w:keepLines/>
      <w:spacing w:before="240" w:after="0" w:line="360" w:lineRule="auto"/>
      <w:jc w:val="both"/>
      <w:outlineLvl w:val="0"/>
    </w:pPr>
    <w:rPr>
      <w:rFonts w:ascii="Arial" w:eastAsiaTheme="majorEastAsia" w:hAnsi="Arial" w:cstheme="majorBidi"/>
      <w:b/>
      <w:sz w:val="28"/>
      <w:szCs w:val="40"/>
      <w:lang w:eastAsia="en-GB" w:bidi="bn-IN"/>
    </w:rPr>
  </w:style>
  <w:style w:type="paragraph" w:styleId="Heading2">
    <w:name w:val="heading 2"/>
    <w:basedOn w:val="Normal"/>
    <w:next w:val="Normal"/>
    <w:link w:val="Heading2Char"/>
    <w:uiPriority w:val="9"/>
    <w:semiHidden/>
    <w:unhideWhenUsed/>
    <w:qFormat/>
    <w:rsid w:val="00F80E2D"/>
    <w:pPr>
      <w:keepNext/>
      <w:keepLines/>
      <w:spacing w:before="40" w:after="0" w:line="360" w:lineRule="auto"/>
      <w:jc w:val="both"/>
      <w:outlineLvl w:val="1"/>
    </w:pPr>
    <w:rPr>
      <w:rFonts w:ascii="Arial" w:eastAsiaTheme="majorEastAsia" w:hAnsi="Arial" w:cstheme="majorBidi"/>
      <w:b/>
      <w:sz w:val="26"/>
      <w:szCs w:val="33"/>
      <w:lang w:eastAsia="en-GB"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E2D"/>
    <w:rPr>
      <w:rFonts w:ascii="Arial" w:eastAsiaTheme="majorEastAsia" w:hAnsi="Arial" w:cstheme="majorBidi"/>
      <w:b/>
      <w:sz w:val="28"/>
      <w:szCs w:val="40"/>
      <w:lang w:eastAsia="en-GB" w:bidi="bn-IN"/>
    </w:rPr>
  </w:style>
  <w:style w:type="character" w:customStyle="1" w:styleId="Heading2Char">
    <w:name w:val="Heading 2 Char"/>
    <w:basedOn w:val="DefaultParagraphFont"/>
    <w:link w:val="Heading2"/>
    <w:uiPriority w:val="9"/>
    <w:semiHidden/>
    <w:rsid w:val="00F80E2D"/>
    <w:rPr>
      <w:rFonts w:ascii="Arial" w:eastAsiaTheme="majorEastAsia" w:hAnsi="Arial" w:cstheme="majorBidi"/>
      <w:b/>
      <w:sz w:val="26"/>
      <w:szCs w:val="33"/>
      <w:lang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60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409</Words>
  <Characters>2337</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2025-07-15T11:30:00Z</dcterms:created>
  <dcterms:modified xsi:type="dcterms:W3CDTF">2025-07-15T11:34:00Z</dcterms:modified>
</cp:coreProperties>
</file>