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A3D0E4" w14:textId="77777777" w:rsidR="00EE4EE3" w:rsidRDefault="00EE4EE3" w:rsidP="00EE4EE3">
      <w:pPr>
        <w:pStyle w:val="Normal1"/>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BA Business Management</w:t>
      </w:r>
    </w:p>
    <w:p w14:paraId="71C7D61E" w14:textId="77777777" w:rsidR="00EE4EE3" w:rsidRDefault="00EE4EE3" w:rsidP="00EE4EE3">
      <w:pPr>
        <w:pStyle w:val="Normal1"/>
        <w:spacing w:line="360" w:lineRule="auto"/>
        <w:jc w:val="center"/>
        <w:rPr>
          <w:rFonts w:ascii="Times New Roman" w:eastAsia="Times New Roman" w:hAnsi="Times New Roman" w:cs="Times New Roman"/>
          <w:b/>
          <w:bCs/>
          <w:sz w:val="36"/>
          <w:szCs w:val="36"/>
        </w:rPr>
      </w:pPr>
      <w:r w:rsidRPr="00EE4EE3">
        <w:rPr>
          <w:rFonts w:ascii="Times New Roman" w:eastAsia="Times New Roman" w:hAnsi="Times New Roman" w:cs="Times New Roman"/>
          <w:b/>
          <w:bCs/>
          <w:sz w:val="36"/>
          <w:szCs w:val="36"/>
        </w:rPr>
        <w:t>Community Engagement</w:t>
      </w:r>
    </w:p>
    <w:p w14:paraId="15DA18F1" w14:textId="77777777" w:rsidR="00EE4EE3" w:rsidRDefault="00EE4EE3" w:rsidP="00EE4EE3">
      <w:pPr>
        <w:spacing w:line="360" w:lineRule="auto"/>
        <w:jc w:val="center"/>
        <w:rPr>
          <w:rFonts w:ascii="Times New Roman" w:eastAsia="Times New Roman" w:hAnsi="Times New Roman" w:cs="Times New Roman"/>
          <w:b/>
          <w:bCs/>
          <w:sz w:val="36"/>
          <w:szCs w:val="36"/>
        </w:rPr>
      </w:pPr>
      <w:r w:rsidRPr="00EE4EE3">
        <w:rPr>
          <w:rFonts w:ascii="Times New Roman" w:eastAsia="Times New Roman" w:hAnsi="Times New Roman" w:cs="Times New Roman"/>
          <w:b/>
          <w:bCs/>
          <w:sz w:val="36"/>
          <w:szCs w:val="36"/>
        </w:rPr>
        <w:t>Essay</w:t>
      </w:r>
    </w:p>
    <w:p w14:paraId="02DA2338" w14:textId="09657F87" w:rsidR="00EE4EE3" w:rsidRDefault="00EE4EE3" w:rsidP="00EE4EE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 Florin Claudiu Visan</w:t>
      </w:r>
    </w:p>
    <w:p w14:paraId="0585D412" w14:textId="77777777" w:rsidR="00EE4EE3" w:rsidRDefault="00EE4EE3" w:rsidP="00EE4EE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2247386</w:t>
      </w:r>
    </w:p>
    <w:p w14:paraId="7A2556E8" w14:textId="4D71727A" w:rsidR="00EE4EE3" w:rsidRDefault="00EE4EE3" w:rsidP="00EE4EE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Code: LCBB400</w:t>
      </w:r>
      <w:r>
        <w:rPr>
          <w:rFonts w:ascii="Times New Roman" w:eastAsia="Times New Roman" w:hAnsi="Times New Roman" w:cs="Times New Roman"/>
          <w:sz w:val="24"/>
          <w:szCs w:val="24"/>
        </w:rPr>
        <w:t>2</w:t>
      </w:r>
    </w:p>
    <w:p w14:paraId="0584051A" w14:textId="2B2DBB00" w:rsidR="00EE4EE3" w:rsidRDefault="00EE4EE3" w:rsidP="00EE4EE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Name: </w:t>
      </w:r>
      <w:r w:rsidRPr="00EE4EE3">
        <w:rPr>
          <w:rFonts w:ascii="Times New Roman" w:eastAsia="Times New Roman" w:hAnsi="Times New Roman" w:cs="Times New Roman"/>
          <w:sz w:val="24"/>
          <w:szCs w:val="24"/>
        </w:rPr>
        <w:t>Community Engagement</w:t>
      </w:r>
    </w:p>
    <w:p w14:paraId="4D7D8D1D" w14:textId="071ACB01" w:rsidR="00C07137" w:rsidRDefault="00EE4EE3" w:rsidP="00EE4EE3">
      <w:pPr>
        <w:jc w:val="center"/>
        <w:rPr>
          <w:rFonts w:ascii="Times New Roman" w:eastAsia="Times New Roman" w:hAnsi="Times New Roman" w:cs="Times New Roman"/>
          <w:b/>
          <w:sz w:val="40"/>
          <w:szCs w:val="40"/>
        </w:rPr>
      </w:pPr>
      <w:r>
        <w:rPr>
          <w:rFonts w:ascii="Times New Roman" w:eastAsia="Times New Roman" w:hAnsi="Times New Roman" w:cs="Times New Roman"/>
          <w:sz w:val="24"/>
          <w:szCs w:val="24"/>
        </w:rPr>
        <w:t xml:space="preserve">Lecturer: </w:t>
      </w:r>
      <w:r w:rsidRPr="00EE4EE3">
        <w:rPr>
          <w:rFonts w:ascii="Times New Roman" w:eastAsia="Times New Roman" w:hAnsi="Times New Roman" w:cs="Times New Roman"/>
          <w:sz w:val="24"/>
          <w:szCs w:val="24"/>
        </w:rPr>
        <w:t>Dr Molly Jack</w:t>
      </w:r>
    </w:p>
    <w:p w14:paraId="0B98836F"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55F773FA"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2F1EF85F"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5E3C1D41"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4ECEAE82"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0E84562F"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2226E790"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705054C4"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6B71CCCE"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108C2647"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3AA4AD74"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22B88115"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07C34634"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77B3F5AA"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503A0D87"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6E1E28D4"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2DAA3319"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75D4151E"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4CB586E6"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37AD0F8C"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28506A87"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78CA0234"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7F9C3E0C"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71149AD9"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1EA223B6"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457BAC20"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3D3B9980"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7142890F"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7635AECB"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2F9FD729" w14:textId="77777777" w:rsidR="00C07137" w:rsidRDefault="00C07137" w:rsidP="001E61A7">
      <w:pPr>
        <w:pStyle w:val="Normal1"/>
        <w:spacing w:line="360" w:lineRule="auto"/>
        <w:jc w:val="center"/>
        <w:rPr>
          <w:rFonts w:ascii="Times New Roman" w:eastAsia="Times New Roman" w:hAnsi="Times New Roman" w:cs="Times New Roman"/>
          <w:b/>
          <w:sz w:val="24"/>
          <w:szCs w:val="24"/>
        </w:rPr>
      </w:pPr>
    </w:p>
    <w:p w14:paraId="61FA3E94" w14:textId="75139719" w:rsidR="001E61A7" w:rsidRPr="001E61A7" w:rsidRDefault="00000000" w:rsidP="001E61A7">
      <w:pPr>
        <w:pStyle w:val="Normal1"/>
        <w:spacing w:line="360" w:lineRule="auto"/>
        <w:jc w:val="center"/>
        <w:rPr>
          <w:rFonts w:ascii="Times New Roman" w:eastAsia="Times New Roman" w:hAnsi="Times New Roman" w:cs="Times New Roman"/>
          <w:b/>
          <w:sz w:val="24"/>
          <w:szCs w:val="24"/>
        </w:rPr>
      </w:pPr>
      <w:r w:rsidRPr="001E61A7">
        <w:rPr>
          <w:rFonts w:ascii="Times New Roman" w:eastAsia="Times New Roman" w:hAnsi="Times New Roman" w:cs="Times New Roman"/>
          <w:b/>
          <w:sz w:val="24"/>
          <w:szCs w:val="24"/>
        </w:rPr>
        <w:t>Table of Contents</w:t>
      </w:r>
    </w:p>
    <w:sdt>
      <w:sdtPr>
        <w:rPr>
          <w:rFonts w:ascii="Arial" w:eastAsia="Arial" w:hAnsi="Arial" w:cs="Arial"/>
          <w:color w:val="auto"/>
          <w:sz w:val="22"/>
          <w:szCs w:val="22"/>
          <w:lang w:val=""/>
        </w:rPr>
        <w:id w:val="1216083205"/>
        <w:docPartObj>
          <w:docPartGallery w:val="Table of Contents"/>
          <w:docPartUnique/>
        </w:docPartObj>
      </w:sdtPr>
      <w:sdtEndPr>
        <w:rPr>
          <w:rFonts w:ascii="Times New Roman" w:hAnsi="Times New Roman" w:cs="Times New Roman"/>
          <w:b/>
          <w:bCs/>
          <w:noProof/>
          <w:sz w:val="24"/>
          <w:szCs w:val="24"/>
        </w:rPr>
      </w:sdtEndPr>
      <w:sdtContent>
        <w:p w14:paraId="583FA2F5" w14:textId="18CF0AA4" w:rsidR="001E61A7" w:rsidRDefault="001E61A7">
          <w:pPr>
            <w:pStyle w:val="TOCHeading"/>
          </w:pPr>
        </w:p>
        <w:p w14:paraId="391B94B2" w14:textId="0EA14D6D" w:rsidR="001E61A7" w:rsidRPr="001E61A7" w:rsidRDefault="001E61A7" w:rsidP="001E61A7">
          <w:pPr>
            <w:pStyle w:val="TOC1"/>
            <w:tabs>
              <w:tab w:val="right" w:leader="dot" w:pos="9019"/>
            </w:tabs>
            <w:spacing w:line="360" w:lineRule="auto"/>
            <w:jc w:val="both"/>
            <w:rPr>
              <w:rFonts w:ascii="Times New Roman" w:hAnsi="Times New Roman" w:cs="Times New Roman"/>
              <w:noProof/>
              <w:sz w:val="24"/>
              <w:szCs w:val="24"/>
            </w:rPr>
          </w:pPr>
          <w:r w:rsidRPr="001E61A7">
            <w:rPr>
              <w:rFonts w:ascii="Times New Roman" w:hAnsi="Times New Roman" w:cs="Times New Roman"/>
              <w:sz w:val="24"/>
              <w:szCs w:val="24"/>
            </w:rPr>
            <w:fldChar w:fldCharType="begin"/>
          </w:r>
          <w:r w:rsidRPr="001E61A7">
            <w:rPr>
              <w:rFonts w:ascii="Times New Roman" w:hAnsi="Times New Roman" w:cs="Times New Roman"/>
              <w:sz w:val="24"/>
              <w:szCs w:val="24"/>
            </w:rPr>
            <w:instrText xml:space="preserve"> TOC \o "1-3" \h \z \u </w:instrText>
          </w:r>
          <w:r w:rsidRPr="001E61A7">
            <w:rPr>
              <w:rFonts w:ascii="Times New Roman" w:hAnsi="Times New Roman" w:cs="Times New Roman"/>
              <w:sz w:val="24"/>
              <w:szCs w:val="24"/>
            </w:rPr>
            <w:fldChar w:fldCharType="separate"/>
          </w:r>
          <w:hyperlink w:anchor="_Toc151741487" w:history="1">
            <w:r w:rsidRPr="001E61A7">
              <w:rPr>
                <w:rStyle w:val="Hyperlink"/>
                <w:rFonts w:ascii="Times New Roman" w:hAnsi="Times New Roman" w:cs="Times New Roman"/>
                <w:noProof/>
                <w:sz w:val="24"/>
                <w:szCs w:val="24"/>
              </w:rPr>
              <w:t>Introduction</w:t>
            </w:r>
            <w:r w:rsidRPr="001E61A7">
              <w:rPr>
                <w:rFonts w:ascii="Times New Roman" w:hAnsi="Times New Roman" w:cs="Times New Roman"/>
                <w:noProof/>
                <w:webHidden/>
                <w:sz w:val="24"/>
                <w:szCs w:val="24"/>
              </w:rPr>
              <w:tab/>
            </w:r>
            <w:r w:rsidRPr="001E61A7">
              <w:rPr>
                <w:rFonts w:ascii="Times New Roman" w:hAnsi="Times New Roman" w:cs="Times New Roman"/>
                <w:noProof/>
                <w:webHidden/>
                <w:sz w:val="24"/>
                <w:szCs w:val="24"/>
              </w:rPr>
              <w:fldChar w:fldCharType="begin"/>
            </w:r>
            <w:r w:rsidRPr="001E61A7">
              <w:rPr>
                <w:rFonts w:ascii="Times New Roman" w:hAnsi="Times New Roman" w:cs="Times New Roman"/>
                <w:noProof/>
                <w:webHidden/>
                <w:sz w:val="24"/>
                <w:szCs w:val="24"/>
              </w:rPr>
              <w:instrText xml:space="preserve"> PAGEREF _Toc151741487 \h </w:instrText>
            </w:r>
            <w:r w:rsidRPr="001E61A7">
              <w:rPr>
                <w:rFonts w:ascii="Times New Roman" w:hAnsi="Times New Roman" w:cs="Times New Roman"/>
                <w:noProof/>
                <w:webHidden/>
                <w:sz w:val="24"/>
                <w:szCs w:val="24"/>
              </w:rPr>
            </w:r>
            <w:r w:rsidRPr="001E61A7">
              <w:rPr>
                <w:rFonts w:ascii="Times New Roman" w:hAnsi="Times New Roman" w:cs="Times New Roman"/>
                <w:noProof/>
                <w:webHidden/>
                <w:sz w:val="24"/>
                <w:szCs w:val="24"/>
              </w:rPr>
              <w:fldChar w:fldCharType="separate"/>
            </w:r>
            <w:r w:rsidRPr="001E61A7">
              <w:rPr>
                <w:rFonts w:ascii="Times New Roman" w:hAnsi="Times New Roman" w:cs="Times New Roman"/>
                <w:noProof/>
                <w:webHidden/>
                <w:sz w:val="24"/>
                <w:szCs w:val="24"/>
              </w:rPr>
              <w:t>3</w:t>
            </w:r>
            <w:r w:rsidRPr="001E61A7">
              <w:rPr>
                <w:rFonts w:ascii="Times New Roman" w:hAnsi="Times New Roman" w:cs="Times New Roman"/>
                <w:noProof/>
                <w:webHidden/>
                <w:sz w:val="24"/>
                <w:szCs w:val="24"/>
              </w:rPr>
              <w:fldChar w:fldCharType="end"/>
            </w:r>
          </w:hyperlink>
        </w:p>
        <w:p w14:paraId="722446E7" w14:textId="24C4D555" w:rsidR="001E61A7" w:rsidRPr="001E61A7" w:rsidRDefault="00000000" w:rsidP="001E61A7">
          <w:pPr>
            <w:pStyle w:val="TOC1"/>
            <w:tabs>
              <w:tab w:val="right" w:leader="dot" w:pos="9019"/>
            </w:tabs>
            <w:spacing w:line="360" w:lineRule="auto"/>
            <w:jc w:val="both"/>
            <w:rPr>
              <w:rFonts w:ascii="Times New Roman" w:hAnsi="Times New Roman" w:cs="Times New Roman"/>
              <w:noProof/>
              <w:sz w:val="24"/>
              <w:szCs w:val="24"/>
            </w:rPr>
          </w:pPr>
          <w:hyperlink w:anchor="_Toc151741488" w:history="1">
            <w:r w:rsidR="001E61A7" w:rsidRPr="001E61A7">
              <w:rPr>
                <w:rStyle w:val="Hyperlink"/>
                <w:rFonts w:ascii="Times New Roman" w:hAnsi="Times New Roman" w:cs="Times New Roman"/>
                <w:noProof/>
                <w:sz w:val="24"/>
                <w:szCs w:val="24"/>
              </w:rPr>
              <w:t>Description of the Project</w:t>
            </w:r>
            <w:r w:rsidR="001E61A7" w:rsidRPr="001E61A7">
              <w:rPr>
                <w:rFonts w:ascii="Times New Roman" w:hAnsi="Times New Roman" w:cs="Times New Roman"/>
                <w:noProof/>
                <w:webHidden/>
                <w:sz w:val="24"/>
                <w:szCs w:val="24"/>
              </w:rPr>
              <w:tab/>
            </w:r>
            <w:r w:rsidR="001E61A7" w:rsidRPr="001E61A7">
              <w:rPr>
                <w:rFonts w:ascii="Times New Roman" w:hAnsi="Times New Roman" w:cs="Times New Roman"/>
                <w:noProof/>
                <w:webHidden/>
                <w:sz w:val="24"/>
                <w:szCs w:val="24"/>
              </w:rPr>
              <w:fldChar w:fldCharType="begin"/>
            </w:r>
            <w:r w:rsidR="001E61A7" w:rsidRPr="001E61A7">
              <w:rPr>
                <w:rFonts w:ascii="Times New Roman" w:hAnsi="Times New Roman" w:cs="Times New Roman"/>
                <w:noProof/>
                <w:webHidden/>
                <w:sz w:val="24"/>
                <w:szCs w:val="24"/>
              </w:rPr>
              <w:instrText xml:space="preserve"> PAGEREF _Toc151741488 \h </w:instrText>
            </w:r>
            <w:r w:rsidR="001E61A7" w:rsidRPr="001E61A7">
              <w:rPr>
                <w:rFonts w:ascii="Times New Roman" w:hAnsi="Times New Roman" w:cs="Times New Roman"/>
                <w:noProof/>
                <w:webHidden/>
                <w:sz w:val="24"/>
                <w:szCs w:val="24"/>
              </w:rPr>
            </w:r>
            <w:r w:rsidR="001E61A7" w:rsidRPr="001E61A7">
              <w:rPr>
                <w:rFonts w:ascii="Times New Roman" w:hAnsi="Times New Roman" w:cs="Times New Roman"/>
                <w:noProof/>
                <w:webHidden/>
                <w:sz w:val="24"/>
                <w:szCs w:val="24"/>
              </w:rPr>
              <w:fldChar w:fldCharType="separate"/>
            </w:r>
            <w:r w:rsidR="001E61A7" w:rsidRPr="001E61A7">
              <w:rPr>
                <w:rFonts w:ascii="Times New Roman" w:hAnsi="Times New Roman" w:cs="Times New Roman"/>
                <w:noProof/>
                <w:webHidden/>
                <w:sz w:val="24"/>
                <w:szCs w:val="24"/>
              </w:rPr>
              <w:t>3</w:t>
            </w:r>
            <w:r w:rsidR="001E61A7" w:rsidRPr="001E61A7">
              <w:rPr>
                <w:rFonts w:ascii="Times New Roman" w:hAnsi="Times New Roman" w:cs="Times New Roman"/>
                <w:noProof/>
                <w:webHidden/>
                <w:sz w:val="24"/>
                <w:szCs w:val="24"/>
              </w:rPr>
              <w:fldChar w:fldCharType="end"/>
            </w:r>
          </w:hyperlink>
        </w:p>
        <w:p w14:paraId="74C10EBD" w14:textId="1C3C59F2" w:rsidR="001E61A7" w:rsidRPr="001E61A7" w:rsidRDefault="00000000" w:rsidP="001E61A7">
          <w:pPr>
            <w:pStyle w:val="TOC1"/>
            <w:tabs>
              <w:tab w:val="right" w:leader="dot" w:pos="9019"/>
            </w:tabs>
            <w:spacing w:line="360" w:lineRule="auto"/>
            <w:jc w:val="both"/>
            <w:rPr>
              <w:rFonts w:ascii="Times New Roman" w:hAnsi="Times New Roman" w:cs="Times New Roman"/>
              <w:noProof/>
              <w:sz w:val="24"/>
              <w:szCs w:val="24"/>
            </w:rPr>
          </w:pPr>
          <w:hyperlink w:anchor="_Toc151741489" w:history="1">
            <w:r w:rsidR="001E61A7" w:rsidRPr="001E61A7">
              <w:rPr>
                <w:rStyle w:val="Hyperlink"/>
                <w:rFonts w:ascii="Times New Roman" w:hAnsi="Times New Roman" w:cs="Times New Roman"/>
                <w:noProof/>
                <w:sz w:val="24"/>
                <w:szCs w:val="24"/>
              </w:rPr>
              <w:t>Engagement of local community and social media</w:t>
            </w:r>
            <w:r w:rsidR="001E61A7" w:rsidRPr="001E61A7">
              <w:rPr>
                <w:rFonts w:ascii="Times New Roman" w:hAnsi="Times New Roman" w:cs="Times New Roman"/>
                <w:noProof/>
                <w:webHidden/>
                <w:sz w:val="24"/>
                <w:szCs w:val="24"/>
              </w:rPr>
              <w:tab/>
            </w:r>
            <w:r w:rsidR="001E61A7" w:rsidRPr="001E61A7">
              <w:rPr>
                <w:rFonts w:ascii="Times New Roman" w:hAnsi="Times New Roman" w:cs="Times New Roman"/>
                <w:noProof/>
                <w:webHidden/>
                <w:sz w:val="24"/>
                <w:szCs w:val="24"/>
              </w:rPr>
              <w:fldChar w:fldCharType="begin"/>
            </w:r>
            <w:r w:rsidR="001E61A7" w:rsidRPr="001E61A7">
              <w:rPr>
                <w:rFonts w:ascii="Times New Roman" w:hAnsi="Times New Roman" w:cs="Times New Roman"/>
                <w:noProof/>
                <w:webHidden/>
                <w:sz w:val="24"/>
                <w:szCs w:val="24"/>
              </w:rPr>
              <w:instrText xml:space="preserve"> PAGEREF _Toc151741489 \h </w:instrText>
            </w:r>
            <w:r w:rsidR="001E61A7" w:rsidRPr="001E61A7">
              <w:rPr>
                <w:rFonts w:ascii="Times New Roman" w:hAnsi="Times New Roman" w:cs="Times New Roman"/>
                <w:noProof/>
                <w:webHidden/>
                <w:sz w:val="24"/>
                <w:szCs w:val="24"/>
              </w:rPr>
            </w:r>
            <w:r w:rsidR="001E61A7" w:rsidRPr="001E61A7">
              <w:rPr>
                <w:rFonts w:ascii="Times New Roman" w:hAnsi="Times New Roman" w:cs="Times New Roman"/>
                <w:noProof/>
                <w:webHidden/>
                <w:sz w:val="24"/>
                <w:szCs w:val="24"/>
              </w:rPr>
              <w:fldChar w:fldCharType="separate"/>
            </w:r>
            <w:r w:rsidR="001E61A7" w:rsidRPr="001E61A7">
              <w:rPr>
                <w:rFonts w:ascii="Times New Roman" w:hAnsi="Times New Roman" w:cs="Times New Roman"/>
                <w:noProof/>
                <w:webHidden/>
                <w:sz w:val="24"/>
                <w:szCs w:val="24"/>
              </w:rPr>
              <w:t>4</w:t>
            </w:r>
            <w:r w:rsidR="001E61A7" w:rsidRPr="001E61A7">
              <w:rPr>
                <w:rFonts w:ascii="Times New Roman" w:hAnsi="Times New Roman" w:cs="Times New Roman"/>
                <w:noProof/>
                <w:webHidden/>
                <w:sz w:val="24"/>
                <w:szCs w:val="24"/>
              </w:rPr>
              <w:fldChar w:fldCharType="end"/>
            </w:r>
          </w:hyperlink>
        </w:p>
        <w:p w14:paraId="2D5F6E8F" w14:textId="59A2E263" w:rsidR="001E61A7" w:rsidRPr="001E61A7" w:rsidRDefault="00000000" w:rsidP="001E61A7">
          <w:pPr>
            <w:pStyle w:val="TOC1"/>
            <w:tabs>
              <w:tab w:val="right" w:leader="dot" w:pos="9019"/>
            </w:tabs>
            <w:spacing w:line="360" w:lineRule="auto"/>
            <w:jc w:val="both"/>
            <w:rPr>
              <w:rFonts w:ascii="Times New Roman" w:hAnsi="Times New Roman" w:cs="Times New Roman"/>
              <w:noProof/>
              <w:sz w:val="24"/>
              <w:szCs w:val="24"/>
            </w:rPr>
          </w:pPr>
          <w:hyperlink w:anchor="_Toc151741490" w:history="1">
            <w:r w:rsidR="001E61A7" w:rsidRPr="001E61A7">
              <w:rPr>
                <w:rStyle w:val="Hyperlink"/>
                <w:rFonts w:ascii="Times New Roman" w:hAnsi="Times New Roman" w:cs="Times New Roman"/>
                <w:noProof/>
                <w:sz w:val="24"/>
                <w:szCs w:val="24"/>
              </w:rPr>
              <w:t>Locations of the programme</w:t>
            </w:r>
            <w:r w:rsidR="001E61A7" w:rsidRPr="001E61A7">
              <w:rPr>
                <w:rFonts w:ascii="Times New Roman" w:hAnsi="Times New Roman" w:cs="Times New Roman"/>
                <w:noProof/>
                <w:webHidden/>
                <w:sz w:val="24"/>
                <w:szCs w:val="24"/>
              </w:rPr>
              <w:tab/>
            </w:r>
            <w:r w:rsidR="001E61A7" w:rsidRPr="001E61A7">
              <w:rPr>
                <w:rFonts w:ascii="Times New Roman" w:hAnsi="Times New Roman" w:cs="Times New Roman"/>
                <w:noProof/>
                <w:webHidden/>
                <w:sz w:val="24"/>
                <w:szCs w:val="24"/>
              </w:rPr>
              <w:fldChar w:fldCharType="begin"/>
            </w:r>
            <w:r w:rsidR="001E61A7" w:rsidRPr="001E61A7">
              <w:rPr>
                <w:rFonts w:ascii="Times New Roman" w:hAnsi="Times New Roman" w:cs="Times New Roman"/>
                <w:noProof/>
                <w:webHidden/>
                <w:sz w:val="24"/>
                <w:szCs w:val="24"/>
              </w:rPr>
              <w:instrText xml:space="preserve"> PAGEREF _Toc151741490 \h </w:instrText>
            </w:r>
            <w:r w:rsidR="001E61A7" w:rsidRPr="001E61A7">
              <w:rPr>
                <w:rFonts w:ascii="Times New Roman" w:hAnsi="Times New Roman" w:cs="Times New Roman"/>
                <w:noProof/>
                <w:webHidden/>
                <w:sz w:val="24"/>
                <w:szCs w:val="24"/>
              </w:rPr>
            </w:r>
            <w:r w:rsidR="001E61A7" w:rsidRPr="001E61A7">
              <w:rPr>
                <w:rFonts w:ascii="Times New Roman" w:hAnsi="Times New Roman" w:cs="Times New Roman"/>
                <w:noProof/>
                <w:webHidden/>
                <w:sz w:val="24"/>
                <w:szCs w:val="24"/>
              </w:rPr>
              <w:fldChar w:fldCharType="separate"/>
            </w:r>
            <w:r w:rsidR="001E61A7" w:rsidRPr="001E61A7">
              <w:rPr>
                <w:rFonts w:ascii="Times New Roman" w:hAnsi="Times New Roman" w:cs="Times New Roman"/>
                <w:noProof/>
                <w:webHidden/>
                <w:sz w:val="24"/>
                <w:szCs w:val="24"/>
              </w:rPr>
              <w:t>5</w:t>
            </w:r>
            <w:r w:rsidR="001E61A7" w:rsidRPr="001E61A7">
              <w:rPr>
                <w:rFonts w:ascii="Times New Roman" w:hAnsi="Times New Roman" w:cs="Times New Roman"/>
                <w:noProof/>
                <w:webHidden/>
                <w:sz w:val="24"/>
                <w:szCs w:val="24"/>
              </w:rPr>
              <w:fldChar w:fldCharType="end"/>
            </w:r>
          </w:hyperlink>
        </w:p>
        <w:p w14:paraId="41212E34" w14:textId="76FA6391" w:rsidR="001E61A7" w:rsidRPr="001E61A7" w:rsidRDefault="00000000" w:rsidP="001E61A7">
          <w:pPr>
            <w:pStyle w:val="TOC1"/>
            <w:tabs>
              <w:tab w:val="right" w:leader="dot" w:pos="9019"/>
            </w:tabs>
            <w:spacing w:line="360" w:lineRule="auto"/>
            <w:jc w:val="both"/>
            <w:rPr>
              <w:rFonts w:ascii="Times New Roman" w:hAnsi="Times New Roman" w:cs="Times New Roman"/>
              <w:noProof/>
              <w:sz w:val="24"/>
              <w:szCs w:val="24"/>
            </w:rPr>
          </w:pPr>
          <w:hyperlink w:anchor="_Toc151741491" w:history="1">
            <w:r w:rsidR="001E61A7" w:rsidRPr="001E61A7">
              <w:rPr>
                <w:rStyle w:val="Hyperlink"/>
                <w:rFonts w:ascii="Times New Roman" w:hAnsi="Times New Roman" w:cs="Times New Roman"/>
                <w:noProof/>
                <w:sz w:val="24"/>
                <w:szCs w:val="24"/>
              </w:rPr>
              <w:t>Approaches adopted by the programme</w:t>
            </w:r>
            <w:r w:rsidR="001E61A7" w:rsidRPr="001E61A7">
              <w:rPr>
                <w:rFonts w:ascii="Times New Roman" w:hAnsi="Times New Roman" w:cs="Times New Roman"/>
                <w:noProof/>
                <w:webHidden/>
                <w:sz w:val="24"/>
                <w:szCs w:val="24"/>
              </w:rPr>
              <w:tab/>
            </w:r>
            <w:r w:rsidR="001E61A7" w:rsidRPr="001E61A7">
              <w:rPr>
                <w:rFonts w:ascii="Times New Roman" w:hAnsi="Times New Roman" w:cs="Times New Roman"/>
                <w:noProof/>
                <w:webHidden/>
                <w:sz w:val="24"/>
                <w:szCs w:val="24"/>
              </w:rPr>
              <w:fldChar w:fldCharType="begin"/>
            </w:r>
            <w:r w:rsidR="001E61A7" w:rsidRPr="001E61A7">
              <w:rPr>
                <w:rFonts w:ascii="Times New Roman" w:hAnsi="Times New Roman" w:cs="Times New Roman"/>
                <w:noProof/>
                <w:webHidden/>
                <w:sz w:val="24"/>
                <w:szCs w:val="24"/>
              </w:rPr>
              <w:instrText xml:space="preserve"> PAGEREF _Toc151741491 \h </w:instrText>
            </w:r>
            <w:r w:rsidR="001E61A7" w:rsidRPr="001E61A7">
              <w:rPr>
                <w:rFonts w:ascii="Times New Roman" w:hAnsi="Times New Roman" w:cs="Times New Roman"/>
                <w:noProof/>
                <w:webHidden/>
                <w:sz w:val="24"/>
                <w:szCs w:val="24"/>
              </w:rPr>
            </w:r>
            <w:r w:rsidR="001E61A7" w:rsidRPr="001E61A7">
              <w:rPr>
                <w:rFonts w:ascii="Times New Roman" w:hAnsi="Times New Roman" w:cs="Times New Roman"/>
                <w:noProof/>
                <w:webHidden/>
                <w:sz w:val="24"/>
                <w:szCs w:val="24"/>
              </w:rPr>
              <w:fldChar w:fldCharType="separate"/>
            </w:r>
            <w:r w:rsidR="001E61A7" w:rsidRPr="001E61A7">
              <w:rPr>
                <w:rFonts w:ascii="Times New Roman" w:hAnsi="Times New Roman" w:cs="Times New Roman"/>
                <w:noProof/>
                <w:webHidden/>
                <w:sz w:val="24"/>
                <w:szCs w:val="24"/>
              </w:rPr>
              <w:t>5</w:t>
            </w:r>
            <w:r w:rsidR="001E61A7" w:rsidRPr="001E61A7">
              <w:rPr>
                <w:rFonts w:ascii="Times New Roman" w:hAnsi="Times New Roman" w:cs="Times New Roman"/>
                <w:noProof/>
                <w:webHidden/>
                <w:sz w:val="24"/>
                <w:szCs w:val="24"/>
              </w:rPr>
              <w:fldChar w:fldCharType="end"/>
            </w:r>
          </w:hyperlink>
        </w:p>
        <w:p w14:paraId="30F65AF5" w14:textId="106F9C34" w:rsidR="001E61A7" w:rsidRPr="001E61A7" w:rsidRDefault="00000000" w:rsidP="001E61A7">
          <w:pPr>
            <w:pStyle w:val="TOC1"/>
            <w:tabs>
              <w:tab w:val="right" w:leader="dot" w:pos="9019"/>
            </w:tabs>
            <w:spacing w:line="360" w:lineRule="auto"/>
            <w:jc w:val="both"/>
            <w:rPr>
              <w:rFonts w:ascii="Times New Roman" w:hAnsi="Times New Roman" w:cs="Times New Roman"/>
              <w:noProof/>
              <w:sz w:val="24"/>
              <w:szCs w:val="24"/>
            </w:rPr>
          </w:pPr>
          <w:hyperlink w:anchor="_Toc151741492" w:history="1">
            <w:r w:rsidR="001E61A7" w:rsidRPr="001E61A7">
              <w:rPr>
                <w:rStyle w:val="Hyperlink"/>
                <w:rFonts w:ascii="Times New Roman" w:hAnsi="Times New Roman" w:cs="Times New Roman"/>
                <w:noProof/>
                <w:sz w:val="24"/>
                <w:szCs w:val="24"/>
              </w:rPr>
              <w:t>Engagement of community members through the planning process</w:t>
            </w:r>
            <w:r w:rsidR="001E61A7" w:rsidRPr="001E61A7">
              <w:rPr>
                <w:rFonts w:ascii="Times New Roman" w:hAnsi="Times New Roman" w:cs="Times New Roman"/>
                <w:noProof/>
                <w:webHidden/>
                <w:sz w:val="24"/>
                <w:szCs w:val="24"/>
              </w:rPr>
              <w:tab/>
            </w:r>
            <w:r w:rsidR="001E61A7" w:rsidRPr="001E61A7">
              <w:rPr>
                <w:rFonts w:ascii="Times New Roman" w:hAnsi="Times New Roman" w:cs="Times New Roman"/>
                <w:noProof/>
                <w:webHidden/>
                <w:sz w:val="24"/>
                <w:szCs w:val="24"/>
              </w:rPr>
              <w:fldChar w:fldCharType="begin"/>
            </w:r>
            <w:r w:rsidR="001E61A7" w:rsidRPr="001E61A7">
              <w:rPr>
                <w:rFonts w:ascii="Times New Roman" w:hAnsi="Times New Roman" w:cs="Times New Roman"/>
                <w:noProof/>
                <w:webHidden/>
                <w:sz w:val="24"/>
                <w:szCs w:val="24"/>
              </w:rPr>
              <w:instrText xml:space="preserve"> PAGEREF _Toc151741492 \h </w:instrText>
            </w:r>
            <w:r w:rsidR="001E61A7" w:rsidRPr="001E61A7">
              <w:rPr>
                <w:rFonts w:ascii="Times New Roman" w:hAnsi="Times New Roman" w:cs="Times New Roman"/>
                <w:noProof/>
                <w:webHidden/>
                <w:sz w:val="24"/>
                <w:szCs w:val="24"/>
              </w:rPr>
            </w:r>
            <w:r w:rsidR="001E61A7" w:rsidRPr="001E61A7">
              <w:rPr>
                <w:rFonts w:ascii="Times New Roman" w:hAnsi="Times New Roman" w:cs="Times New Roman"/>
                <w:noProof/>
                <w:webHidden/>
                <w:sz w:val="24"/>
                <w:szCs w:val="24"/>
              </w:rPr>
              <w:fldChar w:fldCharType="separate"/>
            </w:r>
            <w:r w:rsidR="001E61A7" w:rsidRPr="001E61A7">
              <w:rPr>
                <w:rFonts w:ascii="Times New Roman" w:hAnsi="Times New Roman" w:cs="Times New Roman"/>
                <w:noProof/>
                <w:webHidden/>
                <w:sz w:val="24"/>
                <w:szCs w:val="24"/>
              </w:rPr>
              <w:t>6</w:t>
            </w:r>
            <w:r w:rsidR="001E61A7" w:rsidRPr="001E61A7">
              <w:rPr>
                <w:rFonts w:ascii="Times New Roman" w:hAnsi="Times New Roman" w:cs="Times New Roman"/>
                <w:noProof/>
                <w:webHidden/>
                <w:sz w:val="24"/>
                <w:szCs w:val="24"/>
              </w:rPr>
              <w:fldChar w:fldCharType="end"/>
            </w:r>
          </w:hyperlink>
        </w:p>
        <w:p w14:paraId="760C2937" w14:textId="277ADD12" w:rsidR="001E61A7" w:rsidRPr="001E61A7" w:rsidRDefault="00000000" w:rsidP="001E61A7">
          <w:pPr>
            <w:pStyle w:val="TOC1"/>
            <w:tabs>
              <w:tab w:val="right" w:leader="dot" w:pos="9019"/>
            </w:tabs>
            <w:spacing w:line="360" w:lineRule="auto"/>
            <w:jc w:val="both"/>
            <w:rPr>
              <w:rFonts w:ascii="Times New Roman" w:hAnsi="Times New Roman" w:cs="Times New Roman"/>
              <w:noProof/>
              <w:sz w:val="24"/>
              <w:szCs w:val="24"/>
            </w:rPr>
          </w:pPr>
          <w:hyperlink w:anchor="_Toc151741493" w:history="1">
            <w:r w:rsidR="001E61A7" w:rsidRPr="001E61A7">
              <w:rPr>
                <w:rStyle w:val="Hyperlink"/>
                <w:rFonts w:ascii="Times New Roman" w:hAnsi="Times New Roman" w:cs="Times New Roman"/>
                <w:noProof/>
                <w:sz w:val="24"/>
                <w:szCs w:val="24"/>
              </w:rPr>
              <w:t>Lessons from the project</w:t>
            </w:r>
            <w:r w:rsidR="001E61A7" w:rsidRPr="001E61A7">
              <w:rPr>
                <w:rFonts w:ascii="Times New Roman" w:hAnsi="Times New Roman" w:cs="Times New Roman"/>
                <w:noProof/>
                <w:webHidden/>
                <w:sz w:val="24"/>
                <w:szCs w:val="24"/>
              </w:rPr>
              <w:tab/>
            </w:r>
            <w:r w:rsidR="001E61A7" w:rsidRPr="001E61A7">
              <w:rPr>
                <w:rFonts w:ascii="Times New Roman" w:hAnsi="Times New Roman" w:cs="Times New Roman"/>
                <w:noProof/>
                <w:webHidden/>
                <w:sz w:val="24"/>
                <w:szCs w:val="24"/>
              </w:rPr>
              <w:fldChar w:fldCharType="begin"/>
            </w:r>
            <w:r w:rsidR="001E61A7" w:rsidRPr="001E61A7">
              <w:rPr>
                <w:rFonts w:ascii="Times New Roman" w:hAnsi="Times New Roman" w:cs="Times New Roman"/>
                <w:noProof/>
                <w:webHidden/>
                <w:sz w:val="24"/>
                <w:szCs w:val="24"/>
              </w:rPr>
              <w:instrText xml:space="preserve"> PAGEREF _Toc151741493 \h </w:instrText>
            </w:r>
            <w:r w:rsidR="001E61A7" w:rsidRPr="001E61A7">
              <w:rPr>
                <w:rFonts w:ascii="Times New Roman" w:hAnsi="Times New Roman" w:cs="Times New Roman"/>
                <w:noProof/>
                <w:webHidden/>
                <w:sz w:val="24"/>
                <w:szCs w:val="24"/>
              </w:rPr>
            </w:r>
            <w:r w:rsidR="001E61A7" w:rsidRPr="001E61A7">
              <w:rPr>
                <w:rFonts w:ascii="Times New Roman" w:hAnsi="Times New Roman" w:cs="Times New Roman"/>
                <w:noProof/>
                <w:webHidden/>
                <w:sz w:val="24"/>
                <w:szCs w:val="24"/>
              </w:rPr>
              <w:fldChar w:fldCharType="separate"/>
            </w:r>
            <w:r w:rsidR="001E61A7" w:rsidRPr="001E61A7">
              <w:rPr>
                <w:rFonts w:ascii="Times New Roman" w:hAnsi="Times New Roman" w:cs="Times New Roman"/>
                <w:noProof/>
                <w:webHidden/>
                <w:sz w:val="24"/>
                <w:szCs w:val="24"/>
              </w:rPr>
              <w:t>7</w:t>
            </w:r>
            <w:r w:rsidR="001E61A7" w:rsidRPr="001E61A7">
              <w:rPr>
                <w:rFonts w:ascii="Times New Roman" w:hAnsi="Times New Roman" w:cs="Times New Roman"/>
                <w:noProof/>
                <w:webHidden/>
                <w:sz w:val="24"/>
                <w:szCs w:val="24"/>
              </w:rPr>
              <w:fldChar w:fldCharType="end"/>
            </w:r>
          </w:hyperlink>
        </w:p>
        <w:p w14:paraId="4B96165F" w14:textId="68DAD5F0" w:rsidR="001E61A7" w:rsidRPr="001E61A7" w:rsidRDefault="00000000" w:rsidP="001E61A7">
          <w:pPr>
            <w:pStyle w:val="TOC1"/>
            <w:tabs>
              <w:tab w:val="right" w:leader="dot" w:pos="9019"/>
            </w:tabs>
            <w:spacing w:line="360" w:lineRule="auto"/>
            <w:jc w:val="both"/>
            <w:rPr>
              <w:rFonts w:ascii="Times New Roman" w:hAnsi="Times New Roman" w:cs="Times New Roman"/>
              <w:noProof/>
              <w:sz w:val="24"/>
              <w:szCs w:val="24"/>
            </w:rPr>
          </w:pPr>
          <w:hyperlink w:anchor="_Toc151741494" w:history="1">
            <w:r w:rsidR="001E61A7" w:rsidRPr="001E61A7">
              <w:rPr>
                <w:rStyle w:val="Hyperlink"/>
                <w:rFonts w:ascii="Times New Roman" w:hAnsi="Times New Roman" w:cs="Times New Roman"/>
                <w:noProof/>
                <w:sz w:val="24"/>
                <w:szCs w:val="24"/>
              </w:rPr>
              <w:t>Post-project plans</w:t>
            </w:r>
            <w:r w:rsidR="001E61A7" w:rsidRPr="001E61A7">
              <w:rPr>
                <w:rFonts w:ascii="Times New Roman" w:hAnsi="Times New Roman" w:cs="Times New Roman"/>
                <w:noProof/>
                <w:webHidden/>
                <w:sz w:val="24"/>
                <w:szCs w:val="24"/>
              </w:rPr>
              <w:tab/>
            </w:r>
            <w:r w:rsidR="001E61A7" w:rsidRPr="001E61A7">
              <w:rPr>
                <w:rFonts w:ascii="Times New Roman" w:hAnsi="Times New Roman" w:cs="Times New Roman"/>
                <w:noProof/>
                <w:webHidden/>
                <w:sz w:val="24"/>
                <w:szCs w:val="24"/>
              </w:rPr>
              <w:fldChar w:fldCharType="begin"/>
            </w:r>
            <w:r w:rsidR="001E61A7" w:rsidRPr="001E61A7">
              <w:rPr>
                <w:rFonts w:ascii="Times New Roman" w:hAnsi="Times New Roman" w:cs="Times New Roman"/>
                <w:noProof/>
                <w:webHidden/>
                <w:sz w:val="24"/>
                <w:szCs w:val="24"/>
              </w:rPr>
              <w:instrText xml:space="preserve"> PAGEREF _Toc151741494 \h </w:instrText>
            </w:r>
            <w:r w:rsidR="001E61A7" w:rsidRPr="001E61A7">
              <w:rPr>
                <w:rFonts w:ascii="Times New Roman" w:hAnsi="Times New Roman" w:cs="Times New Roman"/>
                <w:noProof/>
                <w:webHidden/>
                <w:sz w:val="24"/>
                <w:szCs w:val="24"/>
              </w:rPr>
            </w:r>
            <w:r w:rsidR="001E61A7" w:rsidRPr="001E61A7">
              <w:rPr>
                <w:rFonts w:ascii="Times New Roman" w:hAnsi="Times New Roman" w:cs="Times New Roman"/>
                <w:noProof/>
                <w:webHidden/>
                <w:sz w:val="24"/>
                <w:szCs w:val="24"/>
              </w:rPr>
              <w:fldChar w:fldCharType="separate"/>
            </w:r>
            <w:r w:rsidR="001E61A7" w:rsidRPr="001E61A7">
              <w:rPr>
                <w:rFonts w:ascii="Times New Roman" w:hAnsi="Times New Roman" w:cs="Times New Roman"/>
                <w:noProof/>
                <w:webHidden/>
                <w:sz w:val="24"/>
                <w:szCs w:val="24"/>
              </w:rPr>
              <w:t>7</w:t>
            </w:r>
            <w:r w:rsidR="001E61A7" w:rsidRPr="001E61A7">
              <w:rPr>
                <w:rFonts w:ascii="Times New Roman" w:hAnsi="Times New Roman" w:cs="Times New Roman"/>
                <w:noProof/>
                <w:webHidden/>
                <w:sz w:val="24"/>
                <w:szCs w:val="24"/>
              </w:rPr>
              <w:fldChar w:fldCharType="end"/>
            </w:r>
          </w:hyperlink>
        </w:p>
        <w:p w14:paraId="57E509DC" w14:textId="345458DF" w:rsidR="001E61A7" w:rsidRPr="001E61A7" w:rsidRDefault="00000000" w:rsidP="001E61A7">
          <w:pPr>
            <w:pStyle w:val="TOC1"/>
            <w:tabs>
              <w:tab w:val="right" w:leader="dot" w:pos="9019"/>
            </w:tabs>
            <w:spacing w:line="360" w:lineRule="auto"/>
            <w:jc w:val="both"/>
            <w:rPr>
              <w:rFonts w:ascii="Times New Roman" w:hAnsi="Times New Roman" w:cs="Times New Roman"/>
              <w:noProof/>
              <w:sz w:val="24"/>
              <w:szCs w:val="24"/>
            </w:rPr>
          </w:pPr>
          <w:hyperlink w:anchor="_Toc151741495" w:history="1">
            <w:r w:rsidR="001E61A7" w:rsidRPr="001E61A7">
              <w:rPr>
                <w:rStyle w:val="Hyperlink"/>
                <w:rFonts w:ascii="Times New Roman" w:hAnsi="Times New Roman" w:cs="Times New Roman"/>
                <w:noProof/>
                <w:sz w:val="24"/>
                <w:szCs w:val="24"/>
              </w:rPr>
              <w:t>Conclusion</w:t>
            </w:r>
            <w:r w:rsidR="001E61A7" w:rsidRPr="001E61A7">
              <w:rPr>
                <w:rFonts w:ascii="Times New Roman" w:hAnsi="Times New Roman" w:cs="Times New Roman"/>
                <w:noProof/>
                <w:webHidden/>
                <w:sz w:val="24"/>
                <w:szCs w:val="24"/>
              </w:rPr>
              <w:tab/>
            </w:r>
            <w:r w:rsidR="001E61A7" w:rsidRPr="001E61A7">
              <w:rPr>
                <w:rFonts w:ascii="Times New Roman" w:hAnsi="Times New Roman" w:cs="Times New Roman"/>
                <w:noProof/>
                <w:webHidden/>
                <w:sz w:val="24"/>
                <w:szCs w:val="24"/>
              </w:rPr>
              <w:fldChar w:fldCharType="begin"/>
            </w:r>
            <w:r w:rsidR="001E61A7" w:rsidRPr="001E61A7">
              <w:rPr>
                <w:rFonts w:ascii="Times New Roman" w:hAnsi="Times New Roman" w:cs="Times New Roman"/>
                <w:noProof/>
                <w:webHidden/>
                <w:sz w:val="24"/>
                <w:szCs w:val="24"/>
              </w:rPr>
              <w:instrText xml:space="preserve"> PAGEREF _Toc151741495 \h </w:instrText>
            </w:r>
            <w:r w:rsidR="001E61A7" w:rsidRPr="001E61A7">
              <w:rPr>
                <w:rFonts w:ascii="Times New Roman" w:hAnsi="Times New Roman" w:cs="Times New Roman"/>
                <w:noProof/>
                <w:webHidden/>
                <w:sz w:val="24"/>
                <w:szCs w:val="24"/>
              </w:rPr>
            </w:r>
            <w:r w:rsidR="001E61A7" w:rsidRPr="001E61A7">
              <w:rPr>
                <w:rFonts w:ascii="Times New Roman" w:hAnsi="Times New Roman" w:cs="Times New Roman"/>
                <w:noProof/>
                <w:webHidden/>
                <w:sz w:val="24"/>
                <w:szCs w:val="24"/>
              </w:rPr>
              <w:fldChar w:fldCharType="separate"/>
            </w:r>
            <w:r w:rsidR="001E61A7" w:rsidRPr="001E61A7">
              <w:rPr>
                <w:rFonts w:ascii="Times New Roman" w:hAnsi="Times New Roman" w:cs="Times New Roman"/>
                <w:noProof/>
                <w:webHidden/>
                <w:sz w:val="24"/>
                <w:szCs w:val="24"/>
              </w:rPr>
              <w:t>8</w:t>
            </w:r>
            <w:r w:rsidR="001E61A7" w:rsidRPr="001E61A7">
              <w:rPr>
                <w:rFonts w:ascii="Times New Roman" w:hAnsi="Times New Roman" w:cs="Times New Roman"/>
                <w:noProof/>
                <w:webHidden/>
                <w:sz w:val="24"/>
                <w:szCs w:val="24"/>
              </w:rPr>
              <w:fldChar w:fldCharType="end"/>
            </w:r>
          </w:hyperlink>
        </w:p>
        <w:p w14:paraId="08B8247A" w14:textId="0AD3C869" w:rsidR="001E61A7" w:rsidRPr="001E61A7" w:rsidRDefault="00000000" w:rsidP="001E61A7">
          <w:pPr>
            <w:pStyle w:val="TOC1"/>
            <w:tabs>
              <w:tab w:val="right" w:leader="dot" w:pos="9019"/>
            </w:tabs>
            <w:spacing w:line="360" w:lineRule="auto"/>
            <w:jc w:val="both"/>
            <w:rPr>
              <w:rFonts w:ascii="Times New Roman" w:hAnsi="Times New Roman" w:cs="Times New Roman"/>
              <w:noProof/>
              <w:sz w:val="24"/>
              <w:szCs w:val="24"/>
            </w:rPr>
          </w:pPr>
          <w:hyperlink w:anchor="_Toc151741496" w:history="1">
            <w:r w:rsidR="001E61A7" w:rsidRPr="001E61A7">
              <w:rPr>
                <w:rStyle w:val="Hyperlink"/>
                <w:rFonts w:ascii="Times New Roman" w:hAnsi="Times New Roman" w:cs="Times New Roman"/>
                <w:noProof/>
                <w:sz w:val="24"/>
                <w:szCs w:val="24"/>
              </w:rPr>
              <w:t>References</w:t>
            </w:r>
            <w:r w:rsidR="001E61A7" w:rsidRPr="001E61A7">
              <w:rPr>
                <w:rFonts w:ascii="Times New Roman" w:hAnsi="Times New Roman" w:cs="Times New Roman"/>
                <w:noProof/>
                <w:webHidden/>
                <w:sz w:val="24"/>
                <w:szCs w:val="24"/>
              </w:rPr>
              <w:tab/>
            </w:r>
            <w:r w:rsidR="001E61A7" w:rsidRPr="001E61A7">
              <w:rPr>
                <w:rFonts w:ascii="Times New Roman" w:hAnsi="Times New Roman" w:cs="Times New Roman"/>
                <w:noProof/>
                <w:webHidden/>
                <w:sz w:val="24"/>
                <w:szCs w:val="24"/>
              </w:rPr>
              <w:fldChar w:fldCharType="begin"/>
            </w:r>
            <w:r w:rsidR="001E61A7" w:rsidRPr="001E61A7">
              <w:rPr>
                <w:rFonts w:ascii="Times New Roman" w:hAnsi="Times New Roman" w:cs="Times New Roman"/>
                <w:noProof/>
                <w:webHidden/>
                <w:sz w:val="24"/>
                <w:szCs w:val="24"/>
              </w:rPr>
              <w:instrText xml:space="preserve"> PAGEREF _Toc151741496 \h </w:instrText>
            </w:r>
            <w:r w:rsidR="001E61A7" w:rsidRPr="001E61A7">
              <w:rPr>
                <w:rFonts w:ascii="Times New Roman" w:hAnsi="Times New Roman" w:cs="Times New Roman"/>
                <w:noProof/>
                <w:webHidden/>
                <w:sz w:val="24"/>
                <w:szCs w:val="24"/>
              </w:rPr>
            </w:r>
            <w:r w:rsidR="001E61A7" w:rsidRPr="001E61A7">
              <w:rPr>
                <w:rFonts w:ascii="Times New Roman" w:hAnsi="Times New Roman" w:cs="Times New Roman"/>
                <w:noProof/>
                <w:webHidden/>
                <w:sz w:val="24"/>
                <w:szCs w:val="24"/>
              </w:rPr>
              <w:fldChar w:fldCharType="separate"/>
            </w:r>
            <w:r w:rsidR="001E61A7" w:rsidRPr="001E61A7">
              <w:rPr>
                <w:rFonts w:ascii="Times New Roman" w:hAnsi="Times New Roman" w:cs="Times New Roman"/>
                <w:noProof/>
                <w:webHidden/>
                <w:sz w:val="24"/>
                <w:szCs w:val="24"/>
              </w:rPr>
              <w:t>9</w:t>
            </w:r>
            <w:r w:rsidR="001E61A7" w:rsidRPr="001E61A7">
              <w:rPr>
                <w:rFonts w:ascii="Times New Roman" w:hAnsi="Times New Roman" w:cs="Times New Roman"/>
                <w:noProof/>
                <w:webHidden/>
                <w:sz w:val="24"/>
                <w:szCs w:val="24"/>
              </w:rPr>
              <w:fldChar w:fldCharType="end"/>
            </w:r>
          </w:hyperlink>
        </w:p>
        <w:p w14:paraId="1C5B8020" w14:textId="79BC19CA" w:rsidR="001E61A7" w:rsidRPr="001E61A7" w:rsidRDefault="001E61A7" w:rsidP="001E61A7">
          <w:pPr>
            <w:spacing w:line="360" w:lineRule="auto"/>
            <w:jc w:val="both"/>
            <w:rPr>
              <w:rFonts w:ascii="Times New Roman" w:hAnsi="Times New Roman" w:cs="Times New Roman"/>
              <w:sz w:val="24"/>
              <w:szCs w:val="24"/>
            </w:rPr>
          </w:pPr>
          <w:r w:rsidRPr="001E61A7">
            <w:rPr>
              <w:rFonts w:ascii="Times New Roman" w:hAnsi="Times New Roman" w:cs="Times New Roman"/>
              <w:b/>
              <w:bCs/>
              <w:noProof/>
              <w:sz w:val="24"/>
              <w:szCs w:val="24"/>
            </w:rPr>
            <w:fldChar w:fldCharType="end"/>
          </w:r>
        </w:p>
      </w:sdtContent>
    </w:sdt>
    <w:p w14:paraId="00000003" w14:textId="40D261AF" w:rsidR="005930B9" w:rsidRPr="001E61A7" w:rsidRDefault="005930B9" w:rsidP="001E61A7">
      <w:pPr>
        <w:pStyle w:val="Normal1"/>
        <w:spacing w:line="360" w:lineRule="auto"/>
        <w:jc w:val="center"/>
        <w:rPr>
          <w:rFonts w:ascii="Times New Roman" w:eastAsia="Times New Roman" w:hAnsi="Times New Roman" w:cs="Times New Roman"/>
          <w:b/>
          <w:sz w:val="24"/>
          <w:szCs w:val="24"/>
        </w:rPr>
      </w:pPr>
    </w:p>
    <w:p w14:paraId="00000004" w14:textId="77777777" w:rsidR="005930B9" w:rsidRPr="001E61A7" w:rsidRDefault="00000000" w:rsidP="001E61A7">
      <w:pPr>
        <w:pStyle w:val="Normal1"/>
        <w:spacing w:line="360" w:lineRule="auto"/>
        <w:jc w:val="both"/>
        <w:rPr>
          <w:rFonts w:ascii="Times New Roman" w:eastAsia="Times New Roman" w:hAnsi="Times New Roman" w:cs="Times New Roman"/>
          <w:b/>
          <w:sz w:val="24"/>
          <w:szCs w:val="24"/>
        </w:rPr>
      </w:pPr>
      <w:r w:rsidRPr="001E61A7">
        <w:rPr>
          <w:rFonts w:ascii="Times New Roman" w:hAnsi="Times New Roman" w:cs="Times New Roman"/>
          <w:sz w:val="24"/>
          <w:szCs w:val="24"/>
        </w:rPr>
        <w:br w:type="page"/>
      </w:r>
    </w:p>
    <w:p w14:paraId="00000005" w14:textId="77777777" w:rsidR="005930B9" w:rsidRPr="001E61A7" w:rsidRDefault="00000000" w:rsidP="001E61A7">
      <w:pPr>
        <w:pStyle w:val="Heading1"/>
      </w:pPr>
      <w:bookmarkStart w:id="0" w:name="_Toc151741487"/>
      <w:r w:rsidRPr="001E61A7">
        <w:lastRenderedPageBreak/>
        <w:t>Introduction</w:t>
      </w:r>
      <w:bookmarkEnd w:id="0"/>
    </w:p>
    <w:p w14:paraId="00000006"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report assessment is based on the analysis and discussion of the community engagement programme in the United Kingdom. The programme or project chosen for discussion in the report is the provision of equality status and treatment to the disabled people of the community. The report will initiate the analysis by describing the project and the problems and objectives addressed by the engagement programme. The report will provide the targeted stakeholders of the programme which is the local community and their involvement in the propagation of the programme and the utilisation of social media platforms for serving the purpose. The location targeted for the programme will also be discussed thoroughly and the rationale behind it.</w:t>
      </w:r>
    </w:p>
    <w:p w14:paraId="00000007" w14:textId="77777777" w:rsidR="005930B9" w:rsidRPr="001E61A7" w:rsidRDefault="00000000" w:rsidP="001E61A7">
      <w:pPr>
        <w:pStyle w:val="Heading1"/>
      </w:pPr>
      <w:bookmarkStart w:id="1" w:name="_Toc151741488"/>
      <w:r w:rsidRPr="001E61A7">
        <w:t>Description of the Project</w:t>
      </w:r>
      <w:bookmarkEnd w:id="1"/>
    </w:p>
    <w:p w14:paraId="00000008" w14:textId="77777777" w:rsidR="005930B9" w:rsidRPr="001E61A7" w:rsidRDefault="00000000" w:rsidP="001E61A7">
      <w:pPr>
        <w:pStyle w:val="Normal1"/>
        <w:spacing w:line="360" w:lineRule="auto"/>
        <w:jc w:val="both"/>
        <w:rPr>
          <w:rFonts w:ascii="Times New Roman" w:eastAsia="Times New Roman" w:hAnsi="Times New Roman" w:cs="Times New Roman"/>
          <w:b/>
          <w:i/>
          <w:sz w:val="24"/>
          <w:szCs w:val="24"/>
        </w:rPr>
      </w:pPr>
      <w:r w:rsidRPr="001E61A7">
        <w:rPr>
          <w:rFonts w:ascii="Times New Roman" w:eastAsia="Times New Roman" w:hAnsi="Times New Roman" w:cs="Times New Roman"/>
          <w:b/>
          <w:i/>
          <w:sz w:val="24"/>
          <w:szCs w:val="24"/>
        </w:rPr>
        <w:t>Project</w:t>
      </w:r>
    </w:p>
    <w:p w14:paraId="00000009"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community engagement project or programme which will be discussed in this assessment is the project of equality for disabled people initiated by Scope which is a disability equality charitable organisation located in England and Wales.</w:t>
      </w:r>
    </w:p>
    <w:p w14:paraId="0000000A" w14:textId="77777777" w:rsidR="005930B9" w:rsidRPr="001E61A7" w:rsidRDefault="00000000" w:rsidP="001E61A7">
      <w:pPr>
        <w:pStyle w:val="Normal1"/>
        <w:spacing w:line="360" w:lineRule="auto"/>
        <w:jc w:val="both"/>
        <w:rPr>
          <w:rFonts w:ascii="Times New Roman" w:eastAsia="Times New Roman" w:hAnsi="Times New Roman" w:cs="Times New Roman"/>
          <w:b/>
          <w:i/>
          <w:sz w:val="24"/>
          <w:szCs w:val="24"/>
        </w:rPr>
      </w:pPr>
      <w:r w:rsidRPr="001E61A7">
        <w:rPr>
          <w:rFonts w:ascii="Times New Roman" w:eastAsia="Times New Roman" w:hAnsi="Times New Roman" w:cs="Times New Roman"/>
          <w:b/>
          <w:i/>
          <w:sz w:val="24"/>
          <w:szCs w:val="24"/>
        </w:rPr>
        <w:t>Problems</w:t>
      </w:r>
    </w:p>
    <w:p w14:paraId="0000000B"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project addresses the problem of the unequal treatment meted out towards people who are disabled and are discriminated against in every walk of their lives.</w:t>
      </w:r>
    </w:p>
    <w:p w14:paraId="0000000C" w14:textId="77777777" w:rsidR="005930B9" w:rsidRPr="001E61A7" w:rsidRDefault="00000000" w:rsidP="001E61A7">
      <w:pPr>
        <w:pStyle w:val="Normal1"/>
        <w:spacing w:line="360" w:lineRule="auto"/>
        <w:jc w:val="both"/>
        <w:rPr>
          <w:rFonts w:ascii="Times New Roman" w:eastAsia="Times New Roman" w:hAnsi="Times New Roman" w:cs="Times New Roman"/>
          <w:b/>
          <w:i/>
          <w:sz w:val="24"/>
          <w:szCs w:val="24"/>
        </w:rPr>
      </w:pPr>
      <w:r w:rsidRPr="001E61A7">
        <w:rPr>
          <w:rFonts w:ascii="Times New Roman" w:eastAsia="Times New Roman" w:hAnsi="Times New Roman" w:cs="Times New Roman"/>
          <w:b/>
          <w:i/>
          <w:sz w:val="24"/>
          <w:szCs w:val="24"/>
        </w:rPr>
        <w:t>Objective</w:t>
      </w:r>
    </w:p>
    <w:p w14:paraId="0000000D"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main objective of the project is the empowerment of disabled people who are above 18 years of age and also for their families and unpaid caretakers through the involvement of the local people in taking action and bringing a change in the local community.</w:t>
      </w:r>
    </w:p>
    <w:p w14:paraId="0000000E" w14:textId="77777777" w:rsidR="005930B9" w:rsidRPr="001E61A7" w:rsidRDefault="00000000" w:rsidP="001E61A7">
      <w:pPr>
        <w:pStyle w:val="Normal1"/>
        <w:spacing w:line="360" w:lineRule="auto"/>
        <w:jc w:val="both"/>
        <w:rPr>
          <w:rFonts w:ascii="Times New Roman" w:eastAsia="Times New Roman" w:hAnsi="Times New Roman" w:cs="Times New Roman"/>
          <w:b/>
          <w:i/>
          <w:sz w:val="24"/>
          <w:szCs w:val="24"/>
        </w:rPr>
      </w:pPr>
      <w:r w:rsidRPr="001E61A7">
        <w:rPr>
          <w:rFonts w:ascii="Times New Roman" w:eastAsia="Times New Roman" w:hAnsi="Times New Roman" w:cs="Times New Roman"/>
          <w:b/>
          <w:i/>
          <w:sz w:val="24"/>
          <w:szCs w:val="24"/>
        </w:rPr>
        <w:t>Targeted stakeholders</w:t>
      </w:r>
    </w:p>
    <w:p w14:paraId="0000000F"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main stakeholders of this programme are the local people of all the local communities where the organisation conducts its community engagement programme (Scope, 2023).</w:t>
      </w:r>
    </w:p>
    <w:p w14:paraId="00000010" w14:textId="77777777" w:rsidR="005930B9" w:rsidRPr="001E61A7" w:rsidRDefault="00000000" w:rsidP="001E61A7">
      <w:pPr>
        <w:pStyle w:val="Normal1"/>
        <w:spacing w:line="360" w:lineRule="auto"/>
        <w:jc w:val="both"/>
        <w:rPr>
          <w:rFonts w:ascii="Times New Roman" w:eastAsia="Times New Roman" w:hAnsi="Times New Roman" w:cs="Times New Roman"/>
          <w:b/>
          <w:i/>
          <w:sz w:val="24"/>
          <w:szCs w:val="24"/>
        </w:rPr>
      </w:pPr>
      <w:r w:rsidRPr="001E61A7">
        <w:rPr>
          <w:rFonts w:ascii="Times New Roman" w:eastAsia="Times New Roman" w:hAnsi="Times New Roman" w:cs="Times New Roman"/>
          <w:b/>
          <w:i/>
          <w:sz w:val="24"/>
          <w:szCs w:val="24"/>
        </w:rPr>
        <w:t>Community engagement Principles and standards</w:t>
      </w:r>
    </w:p>
    <w:p w14:paraId="00000011"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practices of the community engagement programme of the charitable organisation are based upon the principles and standards of community engagement of transparency and trust through which the organisation must be clear and concise regarding the actions and processes of conducting the community engagement programme. The other principles of impact and action are also very important through which the programme ensures that each participant of the project or programme is potentially capable of making an impact upon the community (aese.psu.edu, 2023).</w:t>
      </w:r>
    </w:p>
    <w:p w14:paraId="00000012" w14:textId="77777777" w:rsidR="005930B9" w:rsidRPr="001E61A7" w:rsidRDefault="00000000" w:rsidP="001E61A7">
      <w:pPr>
        <w:pStyle w:val="Normal1"/>
        <w:spacing w:line="360" w:lineRule="auto"/>
        <w:jc w:val="both"/>
        <w:rPr>
          <w:rFonts w:ascii="Times New Roman" w:eastAsia="Times New Roman" w:hAnsi="Times New Roman" w:cs="Times New Roman"/>
          <w:b/>
          <w:i/>
          <w:sz w:val="24"/>
          <w:szCs w:val="24"/>
        </w:rPr>
      </w:pPr>
      <w:r w:rsidRPr="001E61A7">
        <w:rPr>
          <w:rFonts w:ascii="Times New Roman" w:eastAsia="Times New Roman" w:hAnsi="Times New Roman" w:cs="Times New Roman"/>
          <w:b/>
          <w:i/>
          <w:sz w:val="24"/>
          <w:szCs w:val="24"/>
        </w:rPr>
        <w:lastRenderedPageBreak/>
        <w:t>Potential benefits</w:t>
      </w:r>
    </w:p>
    <w:p w14:paraId="00000013"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programme will be able to gain the potential benefit of eradicating the inequality faced by disabled people in the community and they will be treated as equals just like physically and mentally abled people.</w:t>
      </w:r>
    </w:p>
    <w:p w14:paraId="00000014" w14:textId="77777777" w:rsidR="005930B9" w:rsidRPr="001E61A7" w:rsidRDefault="00000000" w:rsidP="001E61A7">
      <w:pPr>
        <w:pStyle w:val="Heading1"/>
      </w:pPr>
      <w:bookmarkStart w:id="2" w:name="_Toc151741489"/>
      <w:r w:rsidRPr="001E61A7">
        <w:t>Engagement of local community and social media</w:t>
      </w:r>
      <w:bookmarkEnd w:id="2"/>
    </w:p>
    <w:p w14:paraId="00000015" w14:textId="77777777" w:rsidR="005930B9" w:rsidRPr="001E61A7" w:rsidRDefault="00000000" w:rsidP="001E61A7">
      <w:pPr>
        <w:pStyle w:val="Normal1"/>
        <w:spacing w:line="360" w:lineRule="auto"/>
        <w:jc w:val="both"/>
        <w:rPr>
          <w:rFonts w:ascii="Times New Roman" w:eastAsia="Times New Roman" w:hAnsi="Times New Roman" w:cs="Times New Roman"/>
          <w:b/>
          <w:i/>
          <w:sz w:val="24"/>
          <w:szCs w:val="24"/>
        </w:rPr>
      </w:pPr>
      <w:r w:rsidRPr="001E61A7">
        <w:rPr>
          <w:rFonts w:ascii="Times New Roman" w:eastAsia="Times New Roman" w:hAnsi="Times New Roman" w:cs="Times New Roman"/>
          <w:b/>
          <w:i/>
          <w:sz w:val="24"/>
          <w:szCs w:val="24"/>
        </w:rPr>
        <w:t>Participation in the local community</w:t>
      </w:r>
    </w:p>
    <w:p w14:paraId="00000016"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community engagement programme of Scope Charitable Organisations actively engages the local people of the communities of England and Wales. The participation of these local people is of utmost significance for the attainment of the objective of the programme. These local people meet in groups once every month informally where they gather to discuss the different ranges of planned activities and also have the opportunity to meet other new people who are also willing to participate in the fulfilment of the objective of the community engagement programme. Every area where the engagement project is being conducted has a certain programme of the planned activities which is formulated and developed by the local people of each community which will help in the fulfilment of the equality of the disabled people objective of the programme (Scope, 2023).</w:t>
      </w:r>
    </w:p>
    <w:p w14:paraId="00000017" w14:textId="77777777" w:rsidR="005930B9" w:rsidRPr="001E61A7" w:rsidRDefault="00000000" w:rsidP="001E61A7">
      <w:pPr>
        <w:pStyle w:val="Normal1"/>
        <w:spacing w:line="360" w:lineRule="auto"/>
        <w:jc w:val="both"/>
        <w:rPr>
          <w:rFonts w:ascii="Times New Roman" w:eastAsia="Times New Roman" w:hAnsi="Times New Roman" w:cs="Times New Roman"/>
          <w:b/>
          <w:i/>
          <w:sz w:val="24"/>
          <w:szCs w:val="24"/>
        </w:rPr>
      </w:pPr>
      <w:r w:rsidRPr="001E61A7">
        <w:rPr>
          <w:rFonts w:ascii="Times New Roman" w:eastAsia="Times New Roman" w:hAnsi="Times New Roman" w:cs="Times New Roman"/>
          <w:b/>
          <w:i/>
          <w:sz w:val="24"/>
          <w:szCs w:val="24"/>
        </w:rPr>
        <w:t>Use of social media</w:t>
      </w:r>
    </w:p>
    <w:p w14:paraId="00000018"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objective of the community engagement programme can be easily achieved through social media platforms. Social media in recent times has gained prominence and has emerged as the principal channel of communication between people and the members of a particular community. Some of the recommended social media platforms are:</w:t>
      </w:r>
    </w:p>
    <w:p w14:paraId="00000019"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b/>
          <w:sz w:val="24"/>
          <w:szCs w:val="24"/>
          <w:u w:val="single"/>
        </w:rPr>
        <w:t>Facebook-</w:t>
      </w:r>
      <w:r w:rsidRPr="001E61A7">
        <w:rPr>
          <w:rFonts w:ascii="Times New Roman" w:eastAsia="Times New Roman" w:hAnsi="Times New Roman" w:cs="Times New Roman"/>
          <w:sz w:val="24"/>
          <w:szCs w:val="24"/>
        </w:rPr>
        <w:t xml:space="preserve"> This is the most widely used social media which enables users to create profiles and pages for any kind of purpose or promotion. This will be very useful for the promotion of this community engagement programme to far and wide places.</w:t>
      </w:r>
    </w:p>
    <w:p w14:paraId="0000001A"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b/>
          <w:sz w:val="24"/>
          <w:szCs w:val="24"/>
          <w:u w:val="single"/>
        </w:rPr>
        <w:t>Twitter-</w:t>
      </w:r>
      <w:r w:rsidRPr="001E61A7">
        <w:rPr>
          <w:rFonts w:ascii="Times New Roman" w:eastAsia="Times New Roman" w:hAnsi="Times New Roman" w:cs="Times New Roman"/>
          <w:sz w:val="24"/>
          <w:szCs w:val="24"/>
        </w:rPr>
        <w:t xml:space="preserve"> This social media forum will help create awareness through simple tweets which can be made by people all around the world. The striking feature of this platform is the hashtags which often get trended significantly.</w:t>
      </w:r>
    </w:p>
    <w:p w14:paraId="0000001B"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b/>
          <w:sz w:val="24"/>
          <w:szCs w:val="24"/>
          <w:u w:val="single"/>
        </w:rPr>
        <w:t>Instagram-</w:t>
      </w:r>
      <w:r w:rsidRPr="001E61A7">
        <w:rPr>
          <w:rFonts w:ascii="Times New Roman" w:eastAsia="Times New Roman" w:hAnsi="Times New Roman" w:cs="Times New Roman"/>
          <w:sz w:val="24"/>
          <w:szCs w:val="24"/>
        </w:rPr>
        <w:t xml:space="preserve"> Instagram is a platform which is highly used by millions of users worldwide and allows users to constantly share posts and videos for any of the specific purposes they want to share (</w:t>
      </w:r>
      <w:r w:rsidRPr="001E61A7">
        <w:rPr>
          <w:rFonts w:ascii="Times New Roman" w:eastAsia="Times New Roman" w:hAnsi="Times New Roman" w:cs="Times New Roman"/>
          <w:color w:val="222222"/>
          <w:sz w:val="24"/>
          <w:szCs w:val="24"/>
          <w:highlight w:val="white"/>
        </w:rPr>
        <w:t xml:space="preserve">Steinmetz </w:t>
      </w:r>
      <w:r w:rsidRPr="001E61A7">
        <w:rPr>
          <w:rFonts w:ascii="Times New Roman" w:eastAsia="Times New Roman" w:hAnsi="Times New Roman" w:cs="Times New Roman"/>
          <w:i/>
          <w:color w:val="222222"/>
          <w:sz w:val="24"/>
          <w:szCs w:val="24"/>
          <w:highlight w:val="white"/>
        </w:rPr>
        <w:t>et al.</w:t>
      </w:r>
      <w:r w:rsidRPr="001E61A7">
        <w:rPr>
          <w:rFonts w:ascii="Times New Roman" w:eastAsia="Times New Roman" w:hAnsi="Times New Roman" w:cs="Times New Roman"/>
          <w:color w:val="222222"/>
          <w:sz w:val="24"/>
          <w:szCs w:val="24"/>
          <w:highlight w:val="white"/>
        </w:rPr>
        <w:t xml:space="preserve"> 2021</w:t>
      </w:r>
      <w:r w:rsidRPr="001E61A7">
        <w:rPr>
          <w:rFonts w:ascii="Times New Roman" w:eastAsia="Times New Roman" w:hAnsi="Times New Roman" w:cs="Times New Roman"/>
          <w:sz w:val="24"/>
          <w:szCs w:val="24"/>
        </w:rPr>
        <w:t>).</w:t>
      </w:r>
    </w:p>
    <w:p w14:paraId="0000001C" w14:textId="77777777" w:rsidR="005930B9" w:rsidRPr="001E61A7" w:rsidRDefault="00000000" w:rsidP="001E61A7">
      <w:pPr>
        <w:pStyle w:val="Heading1"/>
      </w:pPr>
      <w:bookmarkStart w:id="3" w:name="_Toc151741490"/>
      <w:r w:rsidRPr="001E61A7">
        <w:lastRenderedPageBreak/>
        <w:t>Locations of the programme</w:t>
      </w:r>
      <w:bookmarkEnd w:id="3"/>
    </w:p>
    <w:p w14:paraId="0000001D"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community engagement programme of the Scope charitable organisation covers the entire of England and Wales. The community engagement programme of eradicating inequality among disabled people is presently being conducted successfully in the regions of the northeast of England, north-western England, the region of west midlands and north Wales, east Anglia and south-west England and south Wales. There is a specific reason for conducting the programme in these locations which is the highest proportionate rate of disabled people in these regions. The northeast of England constituted about 21.2% of disabled people which was followed by northwest England which accounted for 19.8% of disabled people's population (</w:t>
      </w:r>
      <w:r w:rsidRPr="001E61A7">
        <w:rPr>
          <w:rFonts w:ascii="Times New Roman" w:eastAsia="Times New Roman" w:hAnsi="Times New Roman" w:cs="Times New Roman"/>
          <w:color w:val="222222"/>
          <w:sz w:val="24"/>
          <w:szCs w:val="24"/>
          <w:highlight w:val="white"/>
        </w:rPr>
        <w:t>Waddington, 2023</w:t>
      </w:r>
      <w:r w:rsidRPr="001E61A7">
        <w:rPr>
          <w:rFonts w:ascii="Times New Roman" w:eastAsia="Times New Roman" w:hAnsi="Times New Roman" w:cs="Times New Roman"/>
          <w:sz w:val="24"/>
          <w:szCs w:val="24"/>
        </w:rPr>
        <w:t>). North Wales had a disability population of around 83,100 and southeastern and western Wales constituted a disability population of 124,300 and 214,900 people respectively (</w:t>
      </w:r>
      <w:r w:rsidRPr="001E61A7">
        <w:rPr>
          <w:rFonts w:ascii="Times New Roman" w:eastAsia="Times New Roman" w:hAnsi="Times New Roman" w:cs="Times New Roman"/>
          <w:color w:val="222222"/>
          <w:sz w:val="24"/>
          <w:szCs w:val="24"/>
          <w:highlight w:val="white"/>
        </w:rPr>
        <w:t>statswales, 2023</w:t>
      </w:r>
      <w:r w:rsidRPr="001E61A7">
        <w:rPr>
          <w:rFonts w:ascii="Times New Roman" w:eastAsia="Times New Roman" w:hAnsi="Times New Roman" w:cs="Times New Roman"/>
          <w:sz w:val="24"/>
          <w:szCs w:val="24"/>
        </w:rPr>
        <w:t>). The west midlands in the UK also report high percentages of the disabled population in the entire UK. The region states that 75% of the population of the region suffers from more than one kind of impairment. There is also evidence which states that out of 5 people 1 suffers from long-term health ailments or some form of disability which restricts their daily life activities (</w:t>
      </w:r>
      <w:r w:rsidRPr="001E61A7">
        <w:rPr>
          <w:rFonts w:ascii="Times New Roman" w:eastAsia="Times New Roman" w:hAnsi="Times New Roman" w:cs="Times New Roman"/>
          <w:color w:val="222222"/>
          <w:sz w:val="24"/>
          <w:szCs w:val="24"/>
          <w:highlight w:val="white"/>
        </w:rPr>
        <w:t>wmca.org.uk, 2019</w:t>
      </w:r>
      <w:r w:rsidRPr="001E61A7">
        <w:rPr>
          <w:rFonts w:ascii="Times New Roman" w:eastAsia="Times New Roman" w:hAnsi="Times New Roman" w:cs="Times New Roman"/>
          <w:sz w:val="24"/>
          <w:szCs w:val="24"/>
        </w:rPr>
        <w:t>).</w:t>
      </w:r>
    </w:p>
    <w:p w14:paraId="0000001E" w14:textId="77777777" w:rsidR="005930B9" w:rsidRPr="001E61A7" w:rsidRDefault="00000000" w:rsidP="001E61A7">
      <w:pPr>
        <w:pStyle w:val="Heading1"/>
      </w:pPr>
      <w:bookmarkStart w:id="4" w:name="_Toc151741491"/>
      <w:r w:rsidRPr="001E61A7">
        <w:t>Approaches adopted by the programme</w:t>
      </w:r>
      <w:bookmarkEnd w:id="4"/>
    </w:p>
    <w:p w14:paraId="0000001F"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stakeholders of Scope's community engagement programme have adopted two basic approaches of community meetings and focus groups when fulfilling the objective of the community engagement programme.</w:t>
      </w:r>
    </w:p>
    <w:p w14:paraId="00000020" w14:textId="77777777" w:rsidR="005930B9" w:rsidRPr="001E61A7" w:rsidRDefault="00000000" w:rsidP="001E61A7">
      <w:pPr>
        <w:pStyle w:val="Normal1"/>
        <w:spacing w:line="360" w:lineRule="auto"/>
        <w:jc w:val="both"/>
        <w:rPr>
          <w:rFonts w:ascii="Times New Roman" w:eastAsia="Times New Roman" w:hAnsi="Times New Roman" w:cs="Times New Roman"/>
          <w:b/>
          <w:i/>
          <w:sz w:val="24"/>
          <w:szCs w:val="24"/>
        </w:rPr>
      </w:pPr>
      <w:r w:rsidRPr="001E61A7">
        <w:rPr>
          <w:rFonts w:ascii="Times New Roman" w:eastAsia="Times New Roman" w:hAnsi="Times New Roman" w:cs="Times New Roman"/>
          <w:b/>
          <w:i/>
          <w:sz w:val="24"/>
          <w:szCs w:val="24"/>
        </w:rPr>
        <w:t>Community meetings</w:t>
      </w:r>
    </w:p>
    <w:p w14:paraId="00000021"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 xml:space="preserve">The local people of the communities who are the main stakeholders have effectively adopted the approach of community meetings through which they form an informal meeting once every month. The local people have made a plan to meet once every month where they meet new people and also discuss the range of planned activities through which they can successfully achieve the objectives of the community engagement project. The instances of such planned activities and campaigns can be described as an improvement in the access to beaches by disabled people, sleep workshops for the parents and caretakers of these people, art workshops, disability awareness training, etc. (Scope, 2023). Community meetings in the form of public or town hall meetings are the most valuable method of sharing information among community members. The community meetings provide the opportunity for a face to face interaction and </w:t>
      </w:r>
      <w:r w:rsidRPr="001E61A7">
        <w:rPr>
          <w:rFonts w:ascii="Times New Roman" w:eastAsia="Times New Roman" w:hAnsi="Times New Roman" w:cs="Times New Roman"/>
          <w:sz w:val="24"/>
          <w:szCs w:val="24"/>
        </w:rPr>
        <w:lastRenderedPageBreak/>
        <w:t>conversation between the people which helps in the demonstration of transparency and openness to the stakeholders (</w:t>
      </w:r>
      <w:r w:rsidRPr="001E61A7">
        <w:rPr>
          <w:rFonts w:ascii="Times New Roman" w:eastAsia="Times New Roman" w:hAnsi="Times New Roman" w:cs="Times New Roman"/>
          <w:color w:val="222222"/>
          <w:sz w:val="24"/>
          <w:szCs w:val="24"/>
          <w:highlight w:val="white"/>
        </w:rPr>
        <w:t>SustaiNet, 2019</w:t>
      </w:r>
      <w:r w:rsidRPr="001E61A7">
        <w:rPr>
          <w:rFonts w:ascii="Times New Roman" w:eastAsia="Times New Roman" w:hAnsi="Times New Roman" w:cs="Times New Roman"/>
          <w:sz w:val="24"/>
          <w:szCs w:val="24"/>
        </w:rPr>
        <w:t>).</w:t>
      </w:r>
    </w:p>
    <w:p w14:paraId="00000022" w14:textId="77777777" w:rsidR="005930B9" w:rsidRPr="001E61A7" w:rsidRDefault="00000000" w:rsidP="001E61A7">
      <w:pPr>
        <w:pStyle w:val="Normal1"/>
        <w:spacing w:line="360" w:lineRule="auto"/>
        <w:jc w:val="both"/>
        <w:rPr>
          <w:rFonts w:ascii="Times New Roman" w:eastAsia="Times New Roman" w:hAnsi="Times New Roman" w:cs="Times New Roman"/>
          <w:b/>
          <w:i/>
          <w:sz w:val="24"/>
          <w:szCs w:val="24"/>
        </w:rPr>
      </w:pPr>
      <w:r w:rsidRPr="001E61A7">
        <w:rPr>
          <w:rFonts w:ascii="Times New Roman" w:eastAsia="Times New Roman" w:hAnsi="Times New Roman" w:cs="Times New Roman"/>
          <w:b/>
          <w:i/>
          <w:sz w:val="24"/>
          <w:szCs w:val="24"/>
        </w:rPr>
        <w:t>Focus groups</w:t>
      </w:r>
    </w:p>
    <w:p w14:paraId="00000023"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Focus groups are another effective approach which has been adopted by the community engagement programme of the charitable organisation. This approach helps the community members in the discussion process and also helps in reaching the small marginalised stakeholder groups. These groups are a result of the planned activities of the interactions done in the community meetings which helps in reaching a particular group of stakeholders like the local authority or government (</w:t>
      </w:r>
      <w:r w:rsidRPr="001E61A7">
        <w:rPr>
          <w:rFonts w:ascii="Times New Roman" w:eastAsia="Times New Roman" w:hAnsi="Times New Roman" w:cs="Times New Roman"/>
          <w:color w:val="222222"/>
          <w:sz w:val="24"/>
          <w:szCs w:val="24"/>
          <w:highlight w:val="white"/>
        </w:rPr>
        <w:t>SustaiNet, 2019</w:t>
      </w:r>
      <w:r w:rsidRPr="001E61A7">
        <w:rPr>
          <w:rFonts w:ascii="Times New Roman" w:eastAsia="Times New Roman" w:hAnsi="Times New Roman" w:cs="Times New Roman"/>
          <w:sz w:val="24"/>
          <w:szCs w:val="24"/>
        </w:rPr>
        <w:t>).</w:t>
      </w:r>
    </w:p>
    <w:p w14:paraId="00000024" w14:textId="77777777" w:rsidR="005930B9" w:rsidRPr="001E61A7" w:rsidRDefault="00000000" w:rsidP="001E61A7">
      <w:pPr>
        <w:pStyle w:val="Heading1"/>
      </w:pPr>
      <w:bookmarkStart w:id="5" w:name="_Toc151741492"/>
      <w:r w:rsidRPr="001E61A7">
        <w:t>Engagement of community members through the planning process</w:t>
      </w:r>
      <w:bookmarkEnd w:id="5"/>
    </w:p>
    <w:p w14:paraId="00000025"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b/>
          <w:i/>
          <w:sz w:val="24"/>
          <w:szCs w:val="24"/>
        </w:rPr>
        <w:t>Community participation-</w:t>
      </w:r>
      <w:r w:rsidRPr="001E61A7">
        <w:rPr>
          <w:rFonts w:ascii="Times New Roman" w:eastAsia="Times New Roman" w:hAnsi="Times New Roman" w:cs="Times New Roman"/>
          <w:sz w:val="24"/>
          <w:szCs w:val="24"/>
        </w:rPr>
        <w:t xml:space="preserve"> Community participation is one of the planning processes through which the community engagement programme can effectively involve the engagement of its community members. Many other terms are also used to refer to community participation such as consultation, involvement, community action, empowerment, community capacity building, etc. The most important outcome of community participation is the empowerment of people who are community members (</w:t>
      </w:r>
      <w:r w:rsidRPr="001E61A7">
        <w:rPr>
          <w:rFonts w:ascii="Times New Roman" w:eastAsia="Times New Roman" w:hAnsi="Times New Roman" w:cs="Times New Roman"/>
          <w:color w:val="222222"/>
          <w:sz w:val="24"/>
          <w:szCs w:val="24"/>
          <w:highlight w:val="white"/>
        </w:rPr>
        <w:t>ecomms, 2023</w:t>
      </w:r>
      <w:r w:rsidRPr="001E61A7">
        <w:rPr>
          <w:rFonts w:ascii="Times New Roman" w:eastAsia="Times New Roman" w:hAnsi="Times New Roman" w:cs="Times New Roman"/>
          <w:sz w:val="24"/>
          <w:szCs w:val="24"/>
        </w:rPr>
        <w:t>).</w:t>
      </w:r>
    </w:p>
    <w:p w14:paraId="00000026"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b/>
          <w:i/>
          <w:sz w:val="24"/>
          <w:szCs w:val="24"/>
        </w:rPr>
        <w:t>Collaboration-</w:t>
      </w:r>
      <w:r w:rsidRPr="001E61A7">
        <w:rPr>
          <w:rFonts w:ascii="Times New Roman" w:eastAsia="Times New Roman" w:hAnsi="Times New Roman" w:cs="Times New Roman"/>
          <w:sz w:val="24"/>
          <w:szCs w:val="24"/>
        </w:rPr>
        <w:t xml:space="preserve"> The second most effective option of the planning process is collaboration between the community members of the community engagement programme. The practice of collaboration helps in the unification of the community members for the attainment of the objective of the community engagement programme or project. It helps individuals to unitedly work together for the achievement of the same objective. The process of collaboration involves principles of awareness, motivation, participation, mediation, engagement and so on. These principles will help in adopting collaboration as a process for the engagement of community members in the community engagement programme (</w:t>
      </w:r>
      <w:r w:rsidRPr="001E61A7">
        <w:rPr>
          <w:rFonts w:ascii="Times New Roman" w:eastAsia="Times New Roman" w:hAnsi="Times New Roman" w:cs="Times New Roman"/>
          <w:color w:val="222222"/>
          <w:sz w:val="24"/>
          <w:szCs w:val="24"/>
          <w:highlight w:val="white"/>
        </w:rPr>
        <w:t>Aiim, 2023</w:t>
      </w:r>
      <w:r w:rsidRPr="001E61A7">
        <w:rPr>
          <w:rFonts w:ascii="Times New Roman" w:eastAsia="Times New Roman" w:hAnsi="Times New Roman" w:cs="Times New Roman"/>
          <w:sz w:val="24"/>
          <w:szCs w:val="24"/>
        </w:rPr>
        <w:t>).</w:t>
      </w:r>
    </w:p>
    <w:p w14:paraId="00000027"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b/>
          <w:i/>
          <w:sz w:val="24"/>
          <w:szCs w:val="24"/>
        </w:rPr>
        <w:t>Diversity and inclusion-</w:t>
      </w:r>
      <w:r w:rsidRPr="001E61A7">
        <w:rPr>
          <w:rFonts w:ascii="Times New Roman" w:eastAsia="Times New Roman" w:hAnsi="Times New Roman" w:cs="Times New Roman"/>
          <w:sz w:val="24"/>
          <w:szCs w:val="24"/>
        </w:rPr>
        <w:t xml:space="preserve"> The principle of diversity and inclusion is another essential option of the planning process which must be adopted by the community engagement programme that will help in the engagement of the community members of the project. The principle of diversity helps the community members to embrace the objectives and ideas behind the community engagement programme without discriminating against anyone on the basis of diversification. Inclusion thus involves the participation of every community member irrespective of the diversification between them (</w:t>
      </w:r>
      <w:r w:rsidRPr="001E61A7">
        <w:rPr>
          <w:rFonts w:ascii="Times New Roman" w:eastAsia="Times New Roman" w:hAnsi="Times New Roman" w:cs="Times New Roman"/>
          <w:color w:val="222222"/>
          <w:sz w:val="24"/>
          <w:szCs w:val="24"/>
          <w:highlight w:val="white"/>
        </w:rPr>
        <w:t>Daley and Velazquez, 2022</w:t>
      </w:r>
      <w:r w:rsidRPr="001E61A7">
        <w:rPr>
          <w:rFonts w:ascii="Times New Roman" w:eastAsia="Times New Roman" w:hAnsi="Times New Roman" w:cs="Times New Roman"/>
          <w:sz w:val="24"/>
          <w:szCs w:val="24"/>
        </w:rPr>
        <w:t>).</w:t>
      </w:r>
    </w:p>
    <w:p w14:paraId="00000028" w14:textId="77777777" w:rsidR="005930B9" w:rsidRPr="001E61A7" w:rsidRDefault="00000000" w:rsidP="001E61A7">
      <w:pPr>
        <w:pStyle w:val="Heading1"/>
      </w:pPr>
      <w:bookmarkStart w:id="6" w:name="_Toc151741493"/>
      <w:r w:rsidRPr="001E61A7">
        <w:lastRenderedPageBreak/>
        <w:t>Lessons from the project</w:t>
      </w:r>
      <w:bookmarkEnd w:id="6"/>
    </w:p>
    <w:p w14:paraId="00000029"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community engagement project or programme of the Scope charitable organisation gives the outcome that every person in the community has equal rights and privileges. The vital lesson learned from this community engagement programme is that every disabled person belongs to the community and possesses the same rights and privileges as any other so-called 'normal' people or human beings who are physically and mentally fit. This community engagement project has given the opportunity to the disabled people to speak about their well-being and the restrictions faced by them (</w:t>
      </w:r>
      <w:r w:rsidRPr="001E61A7">
        <w:rPr>
          <w:rFonts w:ascii="Times New Roman" w:eastAsia="Times New Roman" w:hAnsi="Times New Roman" w:cs="Times New Roman"/>
          <w:color w:val="222222"/>
          <w:sz w:val="24"/>
          <w:szCs w:val="24"/>
          <w:highlight w:val="white"/>
        </w:rPr>
        <w:t>MindWell, 2023</w:t>
      </w:r>
      <w:r w:rsidRPr="001E61A7">
        <w:rPr>
          <w:rFonts w:ascii="Times New Roman" w:eastAsia="Times New Roman" w:hAnsi="Times New Roman" w:cs="Times New Roman"/>
          <w:sz w:val="24"/>
          <w:szCs w:val="24"/>
        </w:rPr>
        <w:t>). This project has also aimed at listening to the grievances and statements of the families and unpaid caretakers of disabled people. Through this engagement programme, people around the nation get to know about the plights of disabled people who are deprived of many of the joys and privileges of life and how they are being discriminated against on the grounds of their disability and are not treated equally by the other civilians of the. The project has also made a successful attempt at amalgamating the local people of all the local communities where the programme successfully runs through the approaches of community meetings. This has helped in the success of the programme and it still continues to run for conferring the status of equality upon the disabled people (</w:t>
      </w:r>
      <w:r w:rsidRPr="001E61A7">
        <w:rPr>
          <w:rFonts w:ascii="Times New Roman" w:eastAsia="Times New Roman" w:hAnsi="Times New Roman" w:cs="Times New Roman"/>
          <w:color w:val="222222"/>
          <w:sz w:val="24"/>
          <w:szCs w:val="24"/>
          <w:highlight w:val="white"/>
        </w:rPr>
        <w:t>C3SC, 2022</w:t>
      </w:r>
      <w:r w:rsidRPr="001E61A7">
        <w:rPr>
          <w:rFonts w:ascii="Times New Roman" w:eastAsia="Times New Roman" w:hAnsi="Times New Roman" w:cs="Times New Roman"/>
          <w:sz w:val="24"/>
          <w:szCs w:val="24"/>
        </w:rPr>
        <w:t>).</w:t>
      </w:r>
    </w:p>
    <w:p w14:paraId="0000002A" w14:textId="77777777" w:rsidR="005930B9" w:rsidRPr="001E61A7" w:rsidRDefault="00000000" w:rsidP="001E61A7">
      <w:pPr>
        <w:pStyle w:val="Heading1"/>
      </w:pPr>
      <w:bookmarkStart w:id="7" w:name="_Toc151741494"/>
      <w:r w:rsidRPr="001E61A7">
        <w:t>Post-project plans</w:t>
      </w:r>
      <w:bookmarkEnd w:id="7"/>
    </w:p>
    <w:p w14:paraId="0000002B"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most appropriate post-project plan recommendation for the community engagement programme is the promotion of the rights and privileges of disabled people through the Equality Act, of 2010. As the act effectively sets out nine protected characteristics which helps in the projection of those nine categories of people. One such category is disability which helps in the protection of disabled people from unfair or unequal treatment. The community engagement programme of the Scope charitable organisation can consider the promotion of the disability principles very strictly which may help more and more people to know about the principles of the legislation and get to know about the implications of the non-compliance of the legislation. The various stakeholders of the community engagement programme such as the local people the local communities, the local authority, the organisation and the government of England and Wales must take the necessary steps to recognise disabled people as an integral part of the community and help in the protection of their rights. With this act, disabled people will also get the status of equality and be treated as equals among the other community members (</w:t>
      </w:r>
      <w:r w:rsidRPr="001E61A7">
        <w:rPr>
          <w:rFonts w:ascii="Times New Roman" w:eastAsia="Times New Roman" w:hAnsi="Times New Roman" w:cs="Times New Roman"/>
          <w:color w:val="222222"/>
          <w:sz w:val="24"/>
          <w:szCs w:val="24"/>
          <w:highlight w:val="white"/>
        </w:rPr>
        <w:t>disability rights UK, 2023</w:t>
      </w:r>
      <w:r w:rsidRPr="001E61A7">
        <w:rPr>
          <w:rFonts w:ascii="Times New Roman" w:eastAsia="Times New Roman" w:hAnsi="Times New Roman" w:cs="Times New Roman"/>
          <w:sz w:val="24"/>
          <w:szCs w:val="24"/>
        </w:rPr>
        <w:t>).</w:t>
      </w:r>
    </w:p>
    <w:p w14:paraId="0000002C" w14:textId="77777777" w:rsidR="005930B9" w:rsidRPr="001E61A7" w:rsidRDefault="00000000" w:rsidP="001E61A7">
      <w:pPr>
        <w:pStyle w:val="Heading1"/>
      </w:pPr>
      <w:bookmarkStart w:id="8" w:name="_Toc151741495"/>
      <w:r w:rsidRPr="001E61A7">
        <w:lastRenderedPageBreak/>
        <w:t>Conclusion</w:t>
      </w:r>
      <w:bookmarkEnd w:id="8"/>
    </w:p>
    <w:p w14:paraId="0000002D" w14:textId="77777777" w:rsidR="005930B9" w:rsidRPr="001E61A7" w:rsidRDefault="00000000"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The report has discussed the community engagement programme being regulated in the regions of England and Wales by the Scope charitable organisation. The report has discussed the approaches such as the community meetings and focus groups adopted by the stakeholders of the programme in effectively implementing to obtain the desired objective from the programme. The report assessment has also provided the options for the planning process through which the engagement of the community members can be enhanced. The report has also summarised the outcomes of the community engagement programme and the consideration of the post-project plans of the programme.</w:t>
      </w:r>
    </w:p>
    <w:p w14:paraId="0000002E" w14:textId="77777777" w:rsidR="005930B9" w:rsidRPr="001E61A7" w:rsidRDefault="00000000" w:rsidP="001E61A7">
      <w:pPr>
        <w:pStyle w:val="Normal1"/>
        <w:spacing w:line="360" w:lineRule="auto"/>
        <w:jc w:val="both"/>
        <w:rPr>
          <w:rFonts w:ascii="Times New Roman" w:eastAsia="Times New Roman" w:hAnsi="Times New Roman" w:cs="Times New Roman"/>
          <w:b/>
          <w:sz w:val="24"/>
          <w:szCs w:val="24"/>
        </w:rPr>
      </w:pPr>
      <w:r w:rsidRPr="001E61A7">
        <w:rPr>
          <w:rFonts w:ascii="Times New Roman" w:hAnsi="Times New Roman" w:cs="Times New Roman"/>
          <w:sz w:val="24"/>
          <w:szCs w:val="24"/>
        </w:rPr>
        <w:br w:type="page"/>
      </w:r>
    </w:p>
    <w:p w14:paraId="64ADFA3F" w14:textId="77777777" w:rsidR="001E61A7" w:rsidRDefault="00000000" w:rsidP="001E61A7">
      <w:pPr>
        <w:pStyle w:val="Heading1"/>
      </w:pPr>
      <w:bookmarkStart w:id="9" w:name="_Toc151741496"/>
      <w:r w:rsidRPr="001E61A7">
        <w:lastRenderedPageBreak/>
        <w:t>References</w:t>
      </w:r>
      <w:bookmarkEnd w:id="9"/>
    </w:p>
    <w:p w14:paraId="7A704EBE" w14:textId="03DA319D" w:rsidR="001E61A7" w:rsidRPr="001E61A7" w:rsidRDefault="001E61A7" w:rsidP="001E61A7">
      <w:pPr>
        <w:pStyle w:val="Normal1"/>
        <w:spacing w:line="360" w:lineRule="auto"/>
        <w:jc w:val="both"/>
        <w:rPr>
          <w:rFonts w:ascii="Times New Roman" w:eastAsia="Times New Roman" w:hAnsi="Times New Roman" w:cs="Times New Roman"/>
          <w:b/>
          <w:sz w:val="24"/>
          <w:szCs w:val="24"/>
        </w:rPr>
      </w:pPr>
      <w:r w:rsidRPr="001E61A7">
        <w:rPr>
          <w:rFonts w:ascii="Times New Roman" w:eastAsia="Times New Roman" w:hAnsi="Times New Roman" w:cs="Times New Roman"/>
          <w:sz w:val="24"/>
          <w:szCs w:val="24"/>
        </w:rPr>
        <w:t xml:space="preserve">aese.psu.edu (2023) </w:t>
      </w:r>
      <w:r w:rsidRPr="001E61A7">
        <w:rPr>
          <w:rFonts w:ascii="Times New Roman" w:eastAsia="Times New Roman" w:hAnsi="Times New Roman" w:cs="Times New Roman"/>
          <w:i/>
          <w:sz w:val="24"/>
          <w:szCs w:val="24"/>
        </w:rPr>
        <w:t>Core Principles of Community Engagement</w:t>
      </w:r>
      <w:r w:rsidRPr="001E61A7">
        <w:rPr>
          <w:rFonts w:ascii="Times New Roman" w:eastAsia="Times New Roman" w:hAnsi="Times New Roman" w:cs="Times New Roman"/>
          <w:sz w:val="24"/>
          <w:szCs w:val="24"/>
        </w:rPr>
        <w:t xml:space="preserve">, </w:t>
      </w:r>
      <w:r w:rsidRPr="001E61A7">
        <w:rPr>
          <w:rFonts w:ascii="Times New Roman" w:eastAsia="Times New Roman" w:hAnsi="Times New Roman" w:cs="Times New Roman"/>
          <w:i/>
          <w:sz w:val="24"/>
          <w:szCs w:val="24"/>
        </w:rPr>
        <w:t>Plone site</w:t>
      </w:r>
      <w:r w:rsidRPr="001E61A7">
        <w:rPr>
          <w:rFonts w:ascii="Times New Roman" w:eastAsia="Times New Roman" w:hAnsi="Times New Roman" w:cs="Times New Roman"/>
          <w:sz w:val="24"/>
          <w:szCs w:val="24"/>
        </w:rPr>
        <w:t xml:space="preserve">. Available at: https://aese.psu.edu/research/centers/cecd/engagement-toolbox/engagement/core-principles-of-community-engagement#:~:text=Transparency%20and%20Trust.,are%20aware%20of%20that%20potential. (Accessed: 24 November 2023). </w:t>
      </w:r>
    </w:p>
    <w:p w14:paraId="4189DAB1" w14:textId="77777777" w:rsidR="001E61A7" w:rsidRPr="001E61A7" w:rsidRDefault="001E61A7" w:rsidP="001E61A7">
      <w:pPr>
        <w:pStyle w:val="Normal1"/>
        <w:spacing w:line="360" w:lineRule="auto"/>
        <w:jc w:val="both"/>
        <w:rPr>
          <w:rFonts w:ascii="Times New Roman" w:eastAsia="Times New Roman" w:hAnsi="Times New Roman" w:cs="Times New Roman"/>
          <w:color w:val="222222"/>
          <w:sz w:val="24"/>
          <w:szCs w:val="24"/>
          <w:highlight w:val="white"/>
        </w:rPr>
      </w:pPr>
      <w:r w:rsidRPr="001E61A7">
        <w:rPr>
          <w:rFonts w:ascii="Times New Roman" w:eastAsia="Times New Roman" w:hAnsi="Times New Roman" w:cs="Times New Roman"/>
          <w:color w:val="222222"/>
          <w:sz w:val="24"/>
          <w:szCs w:val="24"/>
          <w:highlight w:val="white"/>
        </w:rPr>
        <w:t xml:space="preserve">Aiim (2023) </w:t>
      </w:r>
      <w:r w:rsidRPr="001E61A7">
        <w:rPr>
          <w:rFonts w:ascii="Times New Roman" w:eastAsia="Times New Roman" w:hAnsi="Times New Roman" w:cs="Times New Roman"/>
          <w:i/>
          <w:color w:val="222222"/>
          <w:sz w:val="24"/>
          <w:szCs w:val="24"/>
          <w:highlight w:val="white"/>
        </w:rPr>
        <w:t>What is collaboration?</w:t>
      </w:r>
      <w:r w:rsidRPr="001E61A7">
        <w:rPr>
          <w:rFonts w:ascii="Times New Roman" w:eastAsia="Times New Roman" w:hAnsi="Times New Roman" w:cs="Times New Roman"/>
          <w:color w:val="222222"/>
          <w:sz w:val="24"/>
          <w:szCs w:val="24"/>
          <w:highlight w:val="white"/>
        </w:rPr>
        <w:t xml:space="preserve"> </w:t>
      </w:r>
      <w:r w:rsidRPr="001E61A7">
        <w:rPr>
          <w:rFonts w:ascii="Times New Roman" w:eastAsia="Times New Roman" w:hAnsi="Times New Roman" w:cs="Times New Roman"/>
          <w:i/>
          <w:color w:val="222222"/>
          <w:sz w:val="24"/>
          <w:szCs w:val="24"/>
          <w:highlight w:val="white"/>
        </w:rPr>
        <w:t>What is Collaboration?</w:t>
      </w:r>
      <w:r w:rsidRPr="001E61A7">
        <w:rPr>
          <w:rFonts w:ascii="Times New Roman" w:eastAsia="Times New Roman" w:hAnsi="Times New Roman" w:cs="Times New Roman"/>
          <w:color w:val="222222"/>
          <w:sz w:val="24"/>
          <w:szCs w:val="24"/>
          <w:highlight w:val="white"/>
        </w:rPr>
        <w:t xml:space="preserve"> Available at: https://www.aiim.org/what-is-collaboration (Accessed: 24 November 2023).</w:t>
      </w:r>
    </w:p>
    <w:p w14:paraId="609781F4" w14:textId="77777777" w:rsidR="001E61A7" w:rsidRPr="001E61A7" w:rsidRDefault="001E61A7" w:rsidP="001E61A7">
      <w:pPr>
        <w:pStyle w:val="Normal1"/>
        <w:spacing w:line="360" w:lineRule="auto"/>
        <w:jc w:val="both"/>
        <w:rPr>
          <w:rFonts w:ascii="Times New Roman" w:eastAsia="Times New Roman" w:hAnsi="Times New Roman" w:cs="Times New Roman"/>
          <w:color w:val="222222"/>
          <w:sz w:val="24"/>
          <w:szCs w:val="24"/>
          <w:highlight w:val="white"/>
        </w:rPr>
      </w:pPr>
      <w:r w:rsidRPr="001E61A7">
        <w:rPr>
          <w:rFonts w:ascii="Times New Roman" w:eastAsia="Times New Roman" w:hAnsi="Times New Roman" w:cs="Times New Roman"/>
          <w:color w:val="222222"/>
          <w:sz w:val="24"/>
          <w:szCs w:val="24"/>
          <w:highlight w:val="white"/>
        </w:rPr>
        <w:t xml:space="preserve">C3SC (2022) </w:t>
      </w:r>
      <w:r w:rsidRPr="001E61A7">
        <w:rPr>
          <w:rFonts w:ascii="Times New Roman" w:eastAsia="Times New Roman" w:hAnsi="Times New Roman" w:cs="Times New Roman"/>
          <w:i/>
          <w:color w:val="222222"/>
          <w:sz w:val="24"/>
          <w:szCs w:val="24"/>
          <w:highlight w:val="white"/>
        </w:rPr>
        <w:t>Scope Community Engagement Event: C3SC - Cardiff Third Sector Council</w:t>
      </w:r>
      <w:r w:rsidRPr="001E61A7">
        <w:rPr>
          <w:rFonts w:ascii="Times New Roman" w:eastAsia="Times New Roman" w:hAnsi="Times New Roman" w:cs="Times New Roman"/>
          <w:color w:val="222222"/>
          <w:sz w:val="24"/>
          <w:szCs w:val="24"/>
          <w:highlight w:val="white"/>
        </w:rPr>
        <w:t xml:space="preserve">, </w:t>
      </w:r>
      <w:r w:rsidRPr="001E61A7">
        <w:rPr>
          <w:rFonts w:ascii="Times New Roman" w:eastAsia="Times New Roman" w:hAnsi="Times New Roman" w:cs="Times New Roman"/>
          <w:i/>
          <w:color w:val="222222"/>
          <w:sz w:val="24"/>
          <w:szCs w:val="24"/>
          <w:highlight w:val="white"/>
        </w:rPr>
        <w:t>C3SC</w:t>
      </w:r>
      <w:r w:rsidRPr="001E61A7">
        <w:rPr>
          <w:rFonts w:ascii="Times New Roman" w:eastAsia="Times New Roman" w:hAnsi="Times New Roman" w:cs="Times New Roman"/>
          <w:color w:val="222222"/>
          <w:sz w:val="24"/>
          <w:szCs w:val="24"/>
          <w:highlight w:val="white"/>
        </w:rPr>
        <w:t>. Available at: https://c3sc.org.uk/scope-community-engagement-event/ (Accessed: 24 November 2023).</w:t>
      </w:r>
    </w:p>
    <w:p w14:paraId="2F615CB0" w14:textId="77777777" w:rsidR="001E61A7" w:rsidRPr="001E61A7" w:rsidRDefault="001E61A7" w:rsidP="001E61A7">
      <w:pPr>
        <w:pStyle w:val="Normal1"/>
        <w:spacing w:line="360" w:lineRule="auto"/>
        <w:jc w:val="both"/>
        <w:rPr>
          <w:rFonts w:ascii="Times New Roman" w:eastAsia="Times New Roman" w:hAnsi="Times New Roman" w:cs="Times New Roman"/>
          <w:color w:val="222222"/>
          <w:sz w:val="24"/>
          <w:szCs w:val="24"/>
          <w:highlight w:val="white"/>
        </w:rPr>
      </w:pPr>
      <w:r w:rsidRPr="001E61A7">
        <w:rPr>
          <w:rFonts w:ascii="Times New Roman" w:eastAsia="Times New Roman" w:hAnsi="Times New Roman" w:cs="Times New Roman"/>
          <w:color w:val="222222"/>
          <w:sz w:val="24"/>
          <w:szCs w:val="24"/>
          <w:highlight w:val="white"/>
        </w:rPr>
        <w:t xml:space="preserve">Daley, S. and Velazquez, R. (2022) </w:t>
      </w:r>
      <w:r w:rsidRPr="001E61A7">
        <w:rPr>
          <w:rFonts w:ascii="Times New Roman" w:eastAsia="Times New Roman" w:hAnsi="Times New Roman" w:cs="Times New Roman"/>
          <w:i/>
          <w:color w:val="222222"/>
          <w:sz w:val="24"/>
          <w:szCs w:val="24"/>
          <w:highlight w:val="white"/>
        </w:rPr>
        <w:t>Diversity + inclusion.</w:t>
      </w:r>
      <w:r w:rsidRPr="001E61A7">
        <w:rPr>
          <w:rFonts w:ascii="Times New Roman" w:eastAsia="Times New Roman" w:hAnsi="Times New Roman" w:cs="Times New Roman"/>
          <w:color w:val="222222"/>
          <w:sz w:val="24"/>
          <w:szCs w:val="24"/>
          <w:highlight w:val="white"/>
        </w:rPr>
        <w:t xml:space="preserve">, </w:t>
      </w:r>
      <w:r w:rsidRPr="001E61A7">
        <w:rPr>
          <w:rFonts w:ascii="Times New Roman" w:eastAsia="Times New Roman" w:hAnsi="Times New Roman" w:cs="Times New Roman"/>
          <w:i/>
          <w:color w:val="222222"/>
          <w:sz w:val="24"/>
          <w:szCs w:val="24"/>
          <w:highlight w:val="white"/>
        </w:rPr>
        <w:t>What Is Diversity &amp; Inclusion in the Workplace? | Built In</w:t>
      </w:r>
      <w:r w:rsidRPr="001E61A7">
        <w:rPr>
          <w:rFonts w:ascii="Times New Roman" w:eastAsia="Times New Roman" w:hAnsi="Times New Roman" w:cs="Times New Roman"/>
          <w:color w:val="222222"/>
          <w:sz w:val="24"/>
          <w:szCs w:val="24"/>
          <w:highlight w:val="white"/>
        </w:rPr>
        <w:t>. Available at: https://builtin.com/diversity-inclusion (Accessed: 24 November 2023).</w:t>
      </w:r>
    </w:p>
    <w:p w14:paraId="452D86C2" w14:textId="77777777" w:rsidR="001E61A7" w:rsidRPr="001E61A7" w:rsidRDefault="001E61A7" w:rsidP="001E61A7">
      <w:pPr>
        <w:pStyle w:val="Normal1"/>
        <w:spacing w:line="360" w:lineRule="auto"/>
        <w:jc w:val="both"/>
        <w:rPr>
          <w:rFonts w:ascii="Times New Roman" w:eastAsia="Times New Roman" w:hAnsi="Times New Roman" w:cs="Times New Roman"/>
          <w:color w:val="222222"/>
          <w:sz w:val="24"/>
          <w:szCs w:val="24"/>
          <w:highlight w:val="white"/>
        </w:rPr>
      </w:pPr>
      <w:r w:rsidRPr="001E61A7">
        <w:rPr>
          <w:rFonts w:ascii="Times New Roman" w:eastAsia="Times New Roman" w:hAnsi="Times New Roman" w:cs="Times New Roman"/>
          <w:color w:val="222222"/>
          <w:sz w:val="24"/>
          <w:szCs w:val="24"/>
          <w:highlight w:val="white"/>
        </w:rPr>
        <w:t xml:space="preserve">disability rights UK (2023) </w:t>
      </w:r>
      <w:r w:rsidRPr="001E61A7">
        <w:rPr>
          <w:rFonts w:ascii="Times New Roman" w:eastAsia="Times New Roman" w:hAnsi="Times New Roman" w:cs="Times New Roman"/>
          <w:i/>
          <w:color w:val="222222"/>
          <w:sz w:val="24"/>
          <w:szCs w:val="24"/>
          <w:highlight w:val="white"/>
        </w:rPr>
        <w:t>The Equality Act and Disabled People</w:t>
      </w:r>
      <w:r w:rsidRPr="001E61A7">
        <w:rPr>
          <w:rFonts w:ascii="Times New Roman" w:eastAsia="Times New Roman" w:hAnsi="Times New Roman" w:cs="Times New Roman"/>
          <w:color w:val="222222"/>
          <w:sz w:val="24"/>
          <w:szCs w:val="24"/>
          <w:highlight w:val="white"/>
        </w:rPr>
        <w:t xml:space="preserve">, </w:t>
      </w:r>
      <w:r w:rsidRPr="001E61A7">
        <w:rPr>
          <w:rFonts w:ascii="Times New Roman" w:eastAsia="Times New Roman" w:hAnsi="Times New Roman" w:cs="Times New Roman"/>
          <w:i/>
          <w:color w:val="222222"/>
          <w:sz w:val="24"/>
          <w:szCs w:val="24"/>
          <w:highlight w:val="white"/>
        </w:rPr>
        <w:t>The Equality Act and Disabled people | Disability Rights UK</w:t>
      </w:r>
      <w:r w:rsidRPr="001E61A7">
        <w:rPr>
          <w:rFonts w:ascii="Times New Roman" w:eastAsia="Times New Roman" w:hAnsi="Times New Roman" w:cs="Times New Roman"/>
          <w:color w:val="222222"/>
          <w:sz w:val="24"/>
          <w:szCs w:val="24"/>
          <w:highlight w:val="white"/>
        </w:rPr>
        <w:t xml:space="preserve">. Available at: https://www.disabilityrightsuk.org/resources/equality-act-and-disabled-people#:~:text=Under%20the%20Act%2C%20disabled%20people,%2C%20services%2C%20facilities%20and%20transport. (Accessed: 24 November 2023). </w:t>
      </w:r>
    </w:p>
    <w:p w14:paraId="7E978A81" w14:textId="77777777" w:rsidR="001E61A7" w:rsidRPr="001E61A7" w:rsidRDefault="001E61A7" w:rsidP="001E61A7">
      <w:pPr>
        <w:pStyle w:val="Normal1"/>
        <w:spacing w:line="360" w:lineRule="auto"/>
        <w:jc w:val="both"/>
        <w:rPr>
          <w:rFonts w:ascii="Times New Roman" w:eastAsia="Times New Roman" w:hAnsi="Times New Roman" w:cs="Times New Roman"/>
          <w:color w:val="222222"/>
          <w:sz w:val="24"/>
          <w:szCs w:val="24"/>
          <w:highlight w:val="white"/>
        </w:rPr>
      </w:pPr>
      <w:r w:rsidRPr="001E61A7">
        <w:rPr>
          <w:rFonts w:ascii="Times New Roman" w:eastAsia="Times New Roman" w:hAnsi="Times New Roman" w:cs="Times New Roman"/>
          <w:color w:val="222222"/>
          <w:sz w:val="24"/>
          <w:szCs w:val="24"/>
          <w:highlight w:val="white"/>
        </w:rPr>
        <w:t xml:space="preserve">ecomms (2023) </w:t>
      </w:r>
      <w:r w:rsidRPr="001E61A7">
        <w:rPr>
          <w:rFonts w:ascii="Times New Roman" w:eastAsia="Times New Roman" w:hAnsi="Times New Roman" w:cs="Times New Roman"/>
          <w:i/>
          <w:color w:val="222222"/>
          <w:sz w:val="24"/>
          <w:szCs w:val="24"/>
          <w:highlight w:val="white"/>
        </w:rPr>
        <w:t>Community participation approaches and techniques</w:t>
      </w:r>
      <w:r w:rsidRPr="001E61A7">
        <w:rPr>
          <w:rFonts w:ascii="Times New Roman" w:eastAsia="Times New Roman" w:hAnsi="Times New Roman" w:cs="Times New Roman"/>
          <w:color w:val="222222"/>
          <w:sz w:val="24"/>
          <w:szCs w:val="24"/>
          <w:highlight w:val="white"/>
        </w:rPr>
        <w:t xml:space="preserve">, </w:t>
      </w:r>
      <w:r w:rsidRPr="001E61A7">
        <w:rPr>
          <w:rFonts w:ascii="Times New Roman" w:eastAsia="Times New Roman" w:hAnsi="Times New Roman" w:cs="Times New Roman"/>
          <w:i/>
          <w:color w:val="222222"/>
          <w:sz w:val="24"/>
          <w:szCs w:val="24"/>
          <w:highlight w:val="white"/>
        </w:rPr>
        <w:t>ecomms. agency</w:t>
      </w:r>
      <w:r w:rsidRPr="001E61A7">
        <w:rPr>
          <w:rFonts w:ascii="Times New Roman" w:eastAsia="Times New Roman" w:hAnsi="Times New Roman" w:cs="Times New Roman"/>
          <w:color w:val="222222"/>
          <w:sz w:val="24"/>
          <w:szCs w:val="24"/>
          <w:highlight w:val="white"/>
        </w:rPr>
        <w:t>. Available at: https://www.ecomms.agency/single-post/2019/07/05/community-participation-approaches-and-techniques (Accessed: 24 November 2023).</w:t>
      </w:r>
    </w:p>
    <w:p w14:paraId="16A96263" w14:textId="77777777" w:rsidR="001E61A7" w:rsidRPr="001E61A7" w:rsidRDefault="001E61A7" w:rsidP="001E61A7">
      <w:pPr>
        <w:pStyle w:val="Normal1"/>
        <w:spacing w:line="360" w:lineRule="auto"/>
        <w:jc w:val="both"/>
        <w:rPr>
          <w:rFonts w:ascii="Times New Roman" w:eastAsia="Times New Roman" w:hAnsi="Times New Roman" w:cs="Times New Roman"/>
          <w:color w:val="222222"/>
          <w:sz w:val="24"/>
          <w:szCs w:val="24"/>
          <w:highlight w:val="white"/>
        </w:rPr>
      </w:pPr>
      <w:r w:rsidRPr="001E61A7">
        <w:rPr>
          <w:rFonts w:ascii="Times New Roman" w:eastAsia="Times New Roman" w:hAnsi="Times New Roman" w:cs="Times New Roman"/>
          <w:color w:val="222222"/>
          <w:sz w:val="24"/>
          <w:szCs w:val="24"/>
          <w:highlight w:val="white"/>
        </w:rPr>
        <w:t xml:space="preserve">MindWell (2023) </w:t>
      </w:r>
      <w:r w:rsidRPr="001E61A7">
        <w:rPr>
          <w:rFonts w:ascii="Times New Roman" w:eastAsia="Times New Roman" w:hAnsi="Times New Roman" w:cs="Times New Roman"/>
          <w:i/>
          <w:color w:val="222222"/>
          <w:sz w:val="24"/>
          <w:szCs w:val="24"/>
          <w:highlight w:val="white"/>
        </w:rPr>
        <w:t>Scope - Community engagement project</w:t>
      </w:r>
      <w:r w:rsidRPr="001E61A7">
        <w:rPr>
          <w:rFonts w:ascii="Times New Roman" w:eastAsia="Times New Roman" w:hAnsi="Times New Roman" w:cs="Times New Roman"/>
          <w:color w:val="222222"/>
          <w:sz w:val="24"/>
          <w:szCs w:val="24"/>
          <w:highlight w:val="white"/>
        </w:rPr>
        <w:t xml:space="preserve">, </w:t>
      </w:r>
      <w:r w:rsidRPr="001E61A7">
        <w:rPr>
          <w:rFonts w:ascii="Times New Roman" w:eastAsia="Times New Roman" w:hAnsi="Times New Roman" w:cs="Times New Roman"/>
          <w:i/>
          <w:color w:val="222222"/>
          <w:sz w:val="24"/>
          <w:szCs w:val="24"/>
          <w:highlight w:val="white"/>
        </w:rPr>
        <w:t>MindWell</w:t>
      </w:r>
      <w:r w:rsidRPr="001E61A7">
        <w:rPr>
          <w:rFonts w:ascii="Times New Roman" w:eastAsia="Times New Roman" w:hAnsi="Times New Roman" w:cs="Times New Roman"/>
          <w:color w:val="222222"/>
          <w:sz w:val="24"/>
          <w:szCs w:val="24"/>
          <w:highlight w:val="white"/>
        </w:rPr>
        <w:t>. Available at: https://www.mindwell-leeds.org.uk/services-directory/scope-community-engagement-project/ (Accessed: 24 November 2023).</w:t>
      </w:r>
    </w:p>
    <w:p w14:paraId="7B303C9D" w14:textId="77777777" w:rsidR="001E61A7" w:rsidRPr="001E61A7" w:rsidRDefault="001E61A7" w:rsidP="001E61A7">
      <w:pPr>
        <w:pStyle w:val="Normal1"/>
        <w:spacing w:line="360" w:lineRule="auto"/>
        <w:jc w:val="both"/>
        <w:rPr>
          <w:rFonts w:ascii="Times New Roman" w:eastAsia="Times New Roman" w:hAnsi="Times New Roman" w:cs="Times New Roman"/>
          <w:sz w:val="24"/>
          <w:szCs w:val="24"/>
        </w:rPr>
      </w:pPr>
      <w:r w:rsidRPr="001E61A7">
        <w:rPr>
          <w:rFonts w:ascii="Times New Roman" w:eastAsia="Times New Roman" w:hAnsi="Times New Roman" w:cs="Times New Roman"/>
          <w:sz w:val="24"/>
          <w:szCs w:val="24"/>
        </w:rPr>
        <w:t xml:space="preserve">Scope (2023) </w:t>
      </w:r>
      <w:r w:rsidRPr="001E61A7">
        <w:rPr>
          <w:rFonts w:ascii="Times New Roman" w:eastAsia="Times New Roman" w:hAnsi="Times New Roman" w:cs="Times New Roman"/>
          <w:i/>
          <w:sz w:val="24"/>
          <w:szCs w:val="24"/>
        </w:rPr>
        <w:t>Community engagement: Disability charity scope UK</w:t>
      </w:r>
      <w:r w:rsidRPr="001E61A7">
        <w:rPr>
          <w:rFonts w:ascii="Times New Roman" w:eastAsia="Times New Roman" w:hAnsi="Times New Roman" w:cs="Times New Roman"/>
          <w:sz w:val="24"/>
          <w:szCs w:val="24"/>
        </w:rPr>
        <w:t xml:space="preserve">, </w:t>
      </w:r>
      <w:r w:rsidRPr="001E61A7">
        <w:rPr>
          <w:rFonts w:ascii="Times New Roman" w:eastAsia="Times New Roman" w:hAnsi="Times New Roman" w:cs="Times New Roman"/>
          <w:i/>
          <w:sz w:val="24"/>
          <w:szCs w:val="24"/>
        </w:rPr>
        <w:t>Scope</w:t>
      </w:r>
      <w:r w:rsidRPr="001E61A7">
        <w:rPr>
          <w:rFonts w:ascii="Times New Roman" w:eastAsia="Times New Roman" w:hAnsi="Times New Roman" w:cs="Times New Roman"/>
          <w:sz w:val="24"/>
          <w:szCs w:val="24"/>
        </w:rPr>
        <w:t>. Available at: https://www.scope.org.uk/community-engagement-programme/ (Accessed: 24 November 2023).</w:t>
      </w:r>
    </w:p>
    <w:p w14:paraId="04924C46" w14:textId="77777777" w:rsidR="001E61A7" w:rsidRPr="001E61A7" w:rsidRDefault="001E61A7" w:rsidP="001E61A7">
      <w:pPr>
        <w:pStyle w:val="Normal1"/>
        <w:spacing w:line="360" w:lineRule="auto"/>
        <w:jc w:val="both"/>
        <w:rPr>
          <w:rFonts w:ascii="Times New Roman" w:eastAsia="Times New Roman" w:hAnsi="Times New Roman" w:cs="Times New Roman"/>
          <w:color w:val="222222"/>
          <w:sz w:val="24"/>
          <w:szCs w:val="24"/>
          <w:highlight w:val="white"/>
        </w:rPr>
      </w:pPr>
      <w:r w:rsidRPr="001E61A7">
        <w:rPr>
          <w:rFonts w:ascii="Times New Roman" w:eastAsia="Times New Roman" w:hAnsi="Times New Roman" w:cs="Times New Roman"/>
          <w:color w:val="222222"/>
          <w:sz w:val="24"/>
          <w:szCs w:val="24"/>
          <w:highlight w:val="white"/>
        </w:rPr>
        <w:t xml:space="preserve">statswales (2023) </w:t>
      </w:r>
      <w:r w:rsidRPr="001E61A7">
        <w:rPr>
          <w:rFonts w:ascii="Times New Roman" w:eastAsia="Times New Roman" w:hAnsi="Times New Roman" w:cs="Times New Roman"/>
          <w:i/>
          <w:color w:val="222222"/>
          <w:sz w:val="24"/>
          <w:szCs w:val="24"/>
          <w:highlight w:val="white"/>
        </w:rPr>
        <w:t>Metadata</w:t>
      </w:r>
      <w:r w:rsidRPr="001E61A7">
        <w:rPr>
          <w:rFonts w:ascii="Times New Roman" w:eastAsia="Times New Roman" w:hAnsi="Times New Roman" w:cs="Times New Roman"/>
          <w:color w:val="222222"/>
          <w:sz w:val="24"/>
          <w:szCs w:val="24"/>
          <w:highlight w:val="white"/>
        </w:rPr>
        <w:t xml:space="preserve">, </w:t>
      </w:r>
      <w:r w:rsidRPr="001E61A7">
        <w:rPr>
          <w:rFonts w:ascii="Times New Roman" w:eastAsia="Times New Roman" w:hAnsi="Times New Roman" w:cs="Times New Roman"/>
          <w:i/>
          <w:color w:val="222222"/>
          <w:sz w:val="24"/>
          <w:szCs w:val="24"/>
          <w:highlight w:val="white"/>
        </w:rPr>
        <w:t>Disability Status by Region</w:t>
      </w:r>
      <w:r w:rsidRPr="001E61A7">
        <w:rPr>
          <w:rFonts w:ascii="Times New Roman" w:eastAsia="Times New Roman" w:hAnsi="Times New Roman" w:cs="Times New Roman"/>
          <w:color w:val="222222"/>
          <w:sz w:val="24"/>
          <w:szCs w:val="24"/>
          <w:highlight w:val="white"/>
        </w:rPr>
        <w:t>. Available at: https://statswales.gov.wales/Catalogue/Equality-and-Diversity/Disability/disabilitystatus-by-region (Accessed: 24 November 2023).</w:t>
      </w:r>
    </w:p>
    <w:p w14:paraId="7B84C901" w14:textId="77777777" w:rsidR="001E61A7" w:rsidRPr="001E61A7" w:rsidRDefault="001E61A7" w:rsidP="001E61A7">
      <w:pPr>
        <w:pStyle w:val="Normal1"/>
        <w:spacing w:line="360" w:lineRule="auto"/>
        <w:jc w:val="both"/>
        <w:rPr>
          <w:rFonts w:ascii="Times New Roman" w:eastAsia="Times New Roman" w:hAnsi="Times New Roman" w:cs="Times New Roman"/>
          <w:color w:val="222222"/>
          <w:sz w:val="24"/>
          <w:szCs w:val="24"/>
          <w:highlight w:val="white"/>
        </w:rPr>
      </w:pPr>
      <w:r w:rsidRPr="001E61A7">
        <w:rPr>
          <w:rFonts w:ascii="Times New Roman" w:eastAsia="Times New Roman" w:hAnsi="Times New Roman" w:cs="Times New Roman"/>
          <w:color w:val="222222"/>
          <w:sz w:val="24"/>
          <w:szCs w:val="24"/>
          <w:highlight w:val="white"/>
        </w:rPr>
        <w:t xml:space="preserve">Steinmetz, C., Rahmat, H., Marshall, N., Bishop, K., Thompson, S., Park, M., Corkery, L. and Tietz, C., (2021). Liking, tweeting and posting: an analysis of community engagement through </w:t>
      </w:r>
      <w:r w:rsidRPr="001E61A7">
        <w:rPr>
          <w:rFonts w:ascii="Times New Roman" w:eastAsia="Times New Roman" w:hAnsi="Times New Roman" w:cs="Times New Roman"/>
          <w:color w:val="222222"/>
          <w:sz w:val="24"/>
          <w:szCs w:val="24"/>
          <w:highlight w:val="white"/>
        </w:rPr>
        <w:lastRenderedPageBreak/>
        <w:t xml:space="preserve">social media platforms. </w:t>
      </w:r>
      <w:r w:rsidRPr="001E61A7">
        <w:rPr>
          <w:rFonts w:ascii="Times New Roman" w:eastAsia="Times New Roman" w:hAnsi="Times New Roman" w:cs="Times New Roman"/>
          <w:i/>
          <w:color w:val="222222"/>
          <w:sz w:val="24"/>
          <w:szCs w:val="24"/>
          <w:highlight w:val="white"/>
        </w:rPr>
        <w:t>Urban Policy and Research</w:t>
      </w:r>
      <w:r w:rsidRPr="001E61A7">
        <w:rPr>
          <w:rFonts w:ascii="Times New Roman" w:eastAsia="Times New Roman" w:hAnsi="Times New Roman" w:cs="Times New Roman"/>
          <w:color w:val="222222"/>
          <w:sz w:val="24"/>
          <w:szCs w:val="24"/>
          <w:highlight w:val="white"/>
        </w:rPr>
        <w:t xml:space="preserve">, </w:t>
      </w:r>
      <w:r w:rsidRPr="001E61A7">
        <w:rPr>
          <w:rFonts w:ascii="Times New Roman" w:eastAsia="Times New Roman" w:hAnsi="Times New Roman" w:cs="Times New Roman"/>
          <w:i/>
          <w:color w:val="222222"/>
          <w:sz w:val="24"/>
          <w:szCs w:val="24"/>
          <w:highlight w:val="white"/>
        </w:rPr>
        <w:t>39</w:t>
      </w:r>
      <w:r w:rsidRPr="001E61A7">
        <w:rPr>
          <w:rFonts w:ascii="Times New Roman" w:eastAsia="Times New Roman" w:hAnsi="Times New Roman" w:cs="Times New Roman"/>
          <w:color w:val="222222"/>
          <w:sz w:val="24"/>
          <w:szCs w:val="24"/>
          <w:highlight w:val="white"/>
        </w:rPr>
        <w:t xml:space="preserve">(1), pp.85-105. Link: </w:t>
      </w:r>
      <w:hyperlink r:id="rId7">
        <w:r w:rsidRPr="001E61A7">
          <w:rPr>
            <w:rFonts w:ascii="Times New Roman" w:eastAsia="Times New Roman" w:hAnsi="Times New Roman" w:cs="Times New Roman"/>
            <w:color w:val="1155CC"/>
            <w:sz w:val="24"/>
            <w:szCs w:val="24"/>
            <w:highlight w:val="white"/>
            <w:u w:val="single"/>
          </w:rPr>
          <w:t>https://sci-hub.se/https://doi.org/10.1080/08111146.2020.1792283</w:t>
        </w:r>
      </w:hyperlink>
    </w:p>
    <w:p w14:paraId="302038AE" w14:textId="77777777" w:rsidR="001E61A7" w:rsidRPr="001E61A7" w:rsidRDefault="001E61A7" w:rsidP="001E61A7">
      <w:pPr>
        <w:pStyle w:val="Normal1"/>
        <w:spacing w:line="360" w:lineRule="auto"/>
        <w:jc w:val="both"/>
        <w:rPr>
          <w:rFonts w:ascii="Times New Roman" w:eastAsia="Times New Roman" w:hAnsi="Times New Roman" w:cs="Times New Roman"/>
          <w:color w:val="222222"/>
          <w:sz w:val="24"/>
          <w:szCs w:val="24"/>
          <w:highlight w:val="white"/>
        </w:rPr>
      </w:pPr>
      <w:r w:rsidRPr="001E61A7">
        <w:rPr>
          <w:rFonts w:ascii="Times New Roman" w:eastAsia="Times New Roman" w:hAnsi="Times New Roman" w:cs="Times New Roman"/>
          <w:color w:val="222222"/>
          <w:sz w:val="24"/>
          <w:szCs w:val="24"/>
          <w:highlight w:val="white"/>
        </w:rPr>
        <w:t xml:space="preserve">SustaiNet (2019) </w:t>
      </w:r>
      <w:r w:rsidRPr="001E61A7">
        <w:rPr>
          <w:rFonts w:ascii="Times New Roman" w:eastAsia="Times New Roman" w:hAnsi="Times New Roman" w:cs="Times New Roman"/>
          <w:i/>
          <w:color w:val="222222"/>
          <w:sz w:val="24"/>
          <w:szCs w:val="24"/>
          <w:highlight w:val="white"/>
        </w:rPr>
        <w:t>An overview of effective community engagement methods</w:t>
      </w:r>
      <w:r w:rsidRPr="001E61A7">
        <w:rPr>
          <w:rFonts w:ascii="Times New Roman" w:eastAsia="Times New Roman" w:hAnsi="Times New Roman" w:cs="Times New Roman"/>
          <w:color w:val="222222"/>
          <w:sz w:val="24"/>
          <w:szCs w:val="24"/>
          <w:highlight w:val="white"/>
        </w:rPr>
        <w:t xml:space="preserve">, </w:t>
      </w:r>
      <w:r w:rsidRPr="001E61A7">
        <w:rPr>
          <w:rFonts w:ascii="Times New Roman" w:eastAsia="Times New Roman" w:hAnsi="Times New Roman" w:cs="Times New Roman"/>
          <w:i/>
          <w:color w:val="222222"/>
          <w:sz w:val="24"/>
          <w:szCs w:val="24"/>
          <w:highlight w:val="white"/>
        </w:rPr>
        <w:t>SustaiNet</w:t>
      </w:r>
      <w:r w:rsidRPr="001E61A7">
        <w:rPr>
          <w:rFonts w:ascii="Times New Roman" w:eastAsia="Times New Roman" w:hAnsi="Times New Roman" w:cs="Times New Roman"/>
          <w:color w:val="222222"/>
          <w:sz w:val="24"/>
          <w:szCs w:val="24"/>
          <w:highlight w:val="white"/>
        </w:rPr>
        <w:t>. Available at: https://sustainet.com/community-engagement-methods/#:~:text=Four%20popular%20community%20engagement%20methods,intended%20outcomes%20of%20your%20initiative. (Accessed: 24 November 2023).</w:t>
      </w:r>
    </w:p>
    <w:p w14:paraId="5F2B34DD" w14:textId="77777777" w:rsidR="001E61A7" w:rsidRPr="001E61A7" w:rsidRDefault="001E61A7" w:rsidP="001E61A7">
      <w:pPr>
        <w:pStyle w:val="Normal1"/>
        <w:spacing w:line="360" w:lineRule="auto"/>
        <w:jc w:val="both"/>
        <w:rPr>
          <w:rFonts w:ascii="Times New Roman" w:eastAsia="Times New Roman" w:hAnsi="Times New Roman" w:cs="Times New Roman"/>
          <w:color w:val="222222"/>
          <w:sz w:val="24"/>
          <w:szCs w:val="24"/>
          <w:highlight w:val="white"/>
        </w:rPr>
      </w:pPr>
      <w:r w:rsidRPr="001E61A7">
        <w:rPr>
          <w:rFonts w:ascii="Times New Roman" w:eastAsia="Times New Roman" w:hAnsi="Times New Roman" w:cs="Times New Roman"/>
          <w:color w:val="222222"/>
          <w:sz w:val="24"/>
          <w:szCs w:val="24"/>
          <w:highlight w:val="white"/>
        </w:rPr>
        <w:t xml:space="preserve">Waddington, B. (2023) </w:t>
      </w:r>
      <w:r w:rsidRPr="001E61A7">
        <w:rPr>
          <w:rFonts w:ascii="Times New Roman" w:eastAsia="Times New Roman" w:hAnsi="Times New Roman" w:cs="Times New Roman"/>
          <w:i/>
          <w:color w:val="222222"/>
          <w:sz w:val="24"/>
          <w:szCs w:val="24"/>
          <w:highlight w:val="white"/>
        </w:rPr>
        <w:t>Disability, England and Wales: Census 2021</w:t>
      </w:r>
      <w:r w:rsidRPr="001E61A7">
        <w:rPr>
          <w:rFonts w:ascii="Times New Roman" w:eastAsia="Times New Roman" w:hAnsi="Times New Roman" w:cs="Times New Roman"/>
          <w:color w:val="222222"/>
          <w:sz w:val="24"/>
          <w:szCs w:val="24"/>
          <w:highlight w:val="white"/>
        </w:rPr>
        <w:t xml:space="preserve">, </w:t>
      </w:r>
      <w:r w:rsidRPr="001E61A7">
        <w:rPr>
          <w:rFonts w:ascii="Times New Roman" w:eastAsia="Times New Roman" w:hAnsi="Times New Roman" w:cs="Times New Roman"/>
          <w:i/>
          <w:color w:val="222222"/>
          <w:sz w:val="24"/>
          <w:szCs w:val="24"/>
          <w:highlight w:val="white"/>
        </w:rPr>
        <w:t>Disability, England and Wales - Office for National Statistics</w:t>
      </w:r>
      <w:r w:rsidRPr="001E61A7">
        <w:rPr>
          <w:rFonts w:ascii="Times New Roman" w:eastAsia="Times New Roman" w:hAnsi="Times New Roman" w:cs="Times New Roman"/>
          <w:color w:val="222222"/>
          <w:sz w:val="24"/>
          <w:szCs w:val="24"/>
          <w:highlight w:val="white"/>
        </w:rPr>
        <w:t>. Available at: https://www.ons.gov.uk/peoplepopulationandcommunity/healthandsocialcare/healthandwellbeing/bulletins/disabilityenglandandwales/census2021#:~:text=The%20region%20with%20the%20highest,18.9%25%2C%201.0%20million). (Accessed: 24 November 2023).</w:t>
      </w:r>
    </w:p>
    <w:p w14:paraId="1797F155" w14:textId="77777777" w:rsidR="001E61A7" w:rsidRPr="001E61A7" w:rsidRDefault="001E61A7" w:rsidP="001E61A7">
      <w:pPr>
        <w:pStyle w:val="Normal1"/>
        <w:spacing w:line="360" w:lineRule="auto"/>
        <w:jc w:val="both"/>
        <w:rPr>
          <w:rFonts w:ascii="Times New Roman" w:eastAsia="Times New Roman" w:hAnsi="Times New Roman" w:cs="Times New Roman"/>
          <w:color w:val="222222"/>
          <w:sz w:val="24"/>
          <w:szCs w:val="24"/>
          <w:highlight w:val="white"/>
        </w:rPr>
      </w:pPr>
      <w:r w:rsidRPr="001E61A7">
        <w:rPr>
          <w:rFonts w:ascii="Times New Roman" w:eastAsia="Times New Roman" w:hAnsi="Times New Roman" w:cs="Times New Roman"/>
          <w:color w:val="222222"/>
          <w:sz w:val="24"/>
          <w:szCs w:val="24"/>
          <w:highlight w:val="white"/>
        </w:rPr>
        <w:t xml:space="preserve">wmca.org.uk (2019) </w:t>
      </w:r>
      <w:r w:rsidRPr="001E61A7">
        <w:rPr>
          <w:rFonts w:ascii="Times New Roman" w:eastAsia="Times New Roman" w:hAnsi="Times New Roman" w:cs="Times New Roman"/>
          <w:i/>
          <w:color w:val="222222"/>
          <w:sz w:val="24"/>
          <w:szCs w:val="24"/>
          <w:highlight w:val="white"/>
        </w:rPr>
        <w:t>Include me West Midlands</w:t>
      </w:r>
      <w:r w:rsidRPr="001E61A7">
        <w:rPr>
          <w:rFonts w:ascii="Times New Roman" w:eastAsia="Times New Roman" w:hAnsi="Times New Roman" w:cs="Times New Roman"/>
          <w:color w:val="222222"/>
          <w:sz w:val="24"/>
          <w:szCs w:val="24"/>
          <w:highlight w:val="white"/>
        </w:rPr>
        <w:t xml:space="preserve">, </w:t>
      </w:r>
      <w:r w:rsidRPr="001E61A7">
        <w:rPr>
          <w:rFonts w:ascii="Times New Roman" w:eastAsia="Times New Roman" w:hAnsi="Times New Roman" w:cs="Times New Roman"/>
          <w:i/>
          <w:color w:val="222222"/>
          <w:sz w:val="24"/>
          <w:szCs w:val="24"/>
          <w:highlight w:val="white"/>
        </w:rPr>
        <w:t>West Midlands Combined Authority</w:t>
      </w:r>
      <w:r w:rsidRPr="001E61A7">
        <w:rPr>
          <w:rFonts w:ascii="Times New Roman" w:eastAsia="Times New Roman" w:hAnsi="Times New Roman" w:cs="Times New Roman"/>
          <w:color w:val="222222"/>
          <w:sz w:val="24"/>
          <w:szCs w:val="24"/>
          <w:highlight w:val="white"/>
        </w:rPr>
        <w:t>. Available at: https://www.wmca.org.uk/what-we-do/wellbeing/include-me-west-midlands/ (Accessed: 24 November 2023).</w:t>
      </w:r>
    </w:p>
    <w:sectPr w:rsidR="001E61A7" w:rsidRPr="001E61A7" w:rsidSect="001E61A7">
      <w:footerReference w:type="default" r:id="rId8"/>
      <w:headerReference w:type="firs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0DFA6" w14:textId="77777777" w:rsidR="00700E10" w:rsidRDefault="00700E10" w:rsidP="001E61A7">
      <w:pPr>
        <w:spacing w:line="240" w:lineRule="auto"/>
      </w:pPr>
      <w:r>
        <w:separator/>
      </w:r>
    </w:p>
  </w:endnote>
  <w:endnote w:type="continuationSeparator" w:id="0">
    <w:p w14:paraId="5B3EBDC4" w14:textId="77777777" w:rsidR="00700E10" w:rsidRDefault="00700E10" w:rsidP="001E61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4760308"/>
      <w:docPartObj>
        <w:docPartGallery w:val="Page Numbers (Bottom of Page)"/>
        <w:docPartUnique/>
      </w:docPartObj>
    </w:sdtPr>
    <w:sdtEndPr>
      <w:rPr>
        <w:noProof/>
      </w:rPr>
    </w:sdtEndPr>
    <w:sdtContent>
      <w:p w14:paraId="66A396FE" w14:textId="538BDA69" w:rsidR="001E61A7" w:rsidRDefault="001E61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A204A4" w14:textId="77777777" w:rsidR="001E61A7" w:rsidRDefault="001E6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6F527" w14:textId="77777777" w:rsidR="00700E10" w:rsidRDefault="00700E10" w:rsidP="001E61A7">
      <w:pPr>
        <w:spacing w:line="240" w:lineRule="auto"/>
      </w:pPr>
      <w:r>
        <w:separator/>
      </w:r>
    </w:p>
  </w:footnote>
  <w:footnote w:type="continuationSeparator" w:id="0">
    <w:p w14:paraId="34A9C0D1" w14:textId="77777777" w:rsidR="00700E10" w:rsidRDefault="00700E10" w:rsidP="001E61A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E3A03" w14:textId="562EA2EF" w:rsidR="001E61A7" w:rsidRDefault="001E61A7">
    <w:pPr>
      <w:pStyle w:val="Header"/>
    </w:pPr>
    <w:r>
      <w:rPr>
        <w:noProof/>
        <w:color w:val="000000"/>
        <w:bdr w:val="none" w:sz="0" w:space="0" w:color="auto" w:frame="1"/>
      </w:rPr>
      <w:drawing>
        <wp:anchor distT="0" distB="0" distL="114300" distR="114300" simplePos="0" relativeHeight="251658240" behindDoc="1" locked="0" layoutInCell="1" allowOverlap="1" wp14:anchorId="7A9EE00E" wp14:editId="2D705D82">
          <wp:simplePos x="0" y="0"/>
          <wp:positionH relativeFrom="column">
            <wp:posOffset>4797425</wp:posOffset>
          </wp:positionH>
          <wp:positionV relativeFrom="paragraph">
            <wp:posOffset>-106680</wp:posOffset>
          </wp:positionV>
          <wp:extent cx="1489028" cy="594360"/>
          <wp:effectExtent l="0" t="0" r="0" b="0"/>
          <wp:wrapNone/>
          <wp:docPr id="486638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9028" cy="5943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0B9"/>
    <w:rsid w:val="001E61A7"/>
    <w:rsid w:val="00215BF6"/>
    <w:rsid w:val="00374416"/>
    <w:rsid w:val="004D06D2"/>
    <w:rsid w:val="005930B9"/>
    <w:rsid w:val="00700E10"/>
    <w:rsid w:val="00B5117B"/>
    <w:rsid w:val="00C07137"/>
    <w:rsid w:val="00E441D1"/>
    <w:rsid w:val="00EE4EE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1204B3"/>
  <w15:docId w15:val="{B62BB1D8-7F19-4B71-B207-18968D923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qFormat/>
    <w:rsid w:val="001E61A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1E61A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E61A7"/>
    <w:pPr>
      <w:spacing w:after="100"/>
    </w:pPr>
  </w:style>
  <w:style w:type="character" w:styleId="Hyperlink">
    <w:name w:val="Hyperlink"/>
    <w:basedOn w:val="DefaultParagraphFont"/>
    <w:uiPriority w:val="99"/>
    <w:unhideWhenUsed/>
    <w:rsid w:val="001E61A7"/>
    <w:rPr>
      <w:color w:val="0000FF" w:themeColor="hyperlink"/>
      <w:u w:val="single"/>
    </w:rPr>
  </w:style>
  <w:style w:type="paragraph" w:styleId="Header">
    <w:name w:val="header"/>
    <w:basedOn w:val="Normal"/>
    <w:link w:val="HeaderChar"/>
    <w:uiPriority w:val="99"/>
    <w:unhideWhenUsed/>
    <w:rsid w:val="001E61A7"/>
    <w:pPr>
      <w:tabs>
        <w:tab w:val="center" w:pos="4513"/>
        <w:tab w:val="right" w:pos="9026"/>
      </w:tabs>
      <w:spacing w:line="240" w:lineRule="auto"/>
    </w:pPr>
  </w:style>
  <w:style w:type="character" w:customStyle="1" w:styleId="HeaderChar">
    <w:name w:val="Header Char"/>
    <w:basedOn w:val="DefaultParagraphFont"/>
    <w:link w:val="Header"/>
    <w:uiPriority w:val="99"/>
    <w:rsid w:val="001E61A7"/>
  </w:style>
  <w:style w:type="paragraph" w:styleId="Footer">
    <w:name w:val="footer"/>
    <w:basedOn w:val="Normal"/>
    <w:link w:val="FooterChar"/>
    <w:uiPriority w:val="99"/>
    <w:unhideWhenUsed/>
    <w:rsid w:val="001E61A7"/>
    <w:pPr>
      <w:tabs>
        <w:tab w:val="center" w:pos="4513"/>
        <w:tab w:val="right" w:pos="9026"/>
      </w:tabs>
      <w:spacing w:line="240" w:lineRule="auto"/>
    </w:pPr>
  </w:style>
  <w:style w:type="character" w:customStyle="1" w:styleId="FooterChar">
    <w:name w:val="Footer Char"/>
    <w:basedOn w:val="DefaultParagraphFont"/>
    <w:link w:val="Footer"/>
    <w:uiPriority w:val="99"/>
    <w:rsid w:val="001E61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43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ci-hub.se/https://doi.org/10.1080/08111146.2020.179228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16C40-2C21-4E94-B927-4E26EBFCE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2536</Words>
  <Characters>14713</Characters>
  <Application>Microsoft Office Word</Application>
  <DocSecurity>0</DocSecurity>
  <Lines>122</Lines>
  <Paragraphs>34</Paragraphs>
  <ScaleCrop>false</ScaleCrop>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claudiu visan</cp:lastModifiedBy>
  <cp:revision>5</cp:revision>
  <dcterms:created xsi:type="dcterms:W3CDTF">2023-11-24T12:32:00Z</dcterms:created>
  <dcterms:modified xsi:type="dcterms:W3CDTF">2023-12-02T13:13:00Z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b5ba873af0501270583d749a112c7e26b24c8e8e9818b6b03a8fffb3b3785c9e</vt:lpwstr>
  </property>
</Properties>
</file>