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7D3D9" w14:textId="77777777" w:rsidR="009625B3" w:rsidRPr="009625B3" w:rsidRDefault="009625B3" w:rsidP="009625B3">
      <w:pPr>
        <w:pStyle w:val="paragraph"/>
        <w:spacing w:before="0" w:beforeAutospacing="0" w:after="0" w:afterAutospacing="0"/>
        <w:ind w:left="720"/>
        <w:textAlignment w:val="baseline"/>
        <w:rPr>
          <w:rFonts w:ascii="Arial" w:hAnsi="Arial" w:cs="Arial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1006CEE7" w14:textId="77777777" w:rsidR="009625B3" w:rsidRPr="009625B3" w:rsidRDefault="009625B3" w:rsidP="009625B3">
      <w:pPr>
        <w:pStyle w:val="paragraph"/>
        <w:spacing w:before="0" w:beforeAutospacing="0" w:after="0" w:afterAutospacing="0"/>
        <w:ind w:left="720"/>
        <w:textAlignment w:val="baseline"/>
        <w:rPr>
          <w:rFonts w:ascii="Arial" w:hAnsi="Arial" w:cs="Arial"/>
        </w:rPr>
      </w:pPr>
      <w:r w:rsidRPr="009625B3">
        <w:rPr>
          <w:rStyle w:val="eop"/>
          <w:rFonts w:ascii="Arial" w:hAnsi="Arial" w:cs="Arial"/>
        </w:rPr>
        <w:t> </w:t>
      </w:r>
      <w:r w:rsidRPr="009625B3">
        <w:rPr>
          <w:rStyle w:val="normaltextrun"/>
          <w:rFonts w:ascii="Arial" w:hAnsi="Arial" w:cs="Arial"/>
        </w:rPr>
        <w:t>. </w:t>
      </w:r>
      <w:r w:rsidRPr="009625B3">
        <w:rPr>
          <w:rStyle w:val="eop"/>
          <w:rFonts w:ascii="Arial" w:hAnsi="Arial" w:cs="Arial"/>
        </w:rPr>
        <w:t> </w:t>
      </w:r>
    </w:p>
    <w:p w14:paraId="703C27B1" w14:textId="77777777" w:rsidR="009625B3" w:rsidRPr="005F4CB8" w:rsidRDefault="009625B3" w:rsidP="009625B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36"/>
          <w:szCs w:val="36"/>
        </w:rPr>
      </w:pPr>
      <w:r w:rsidRPr="009625B3">
        <w:rPr>
          <w:rStyle w:val="eop"/>
          <w:rFonts w:ascii="Arial" w:hAnsi="Arial" w:cs="Arial"/>
        </w:rPr>
        <w:t> </w:t>
      </w:r>
    </w:p>
    <w:p w14:paraId="694757AE" w14:textId="6DE7D8AF" w:rsidR="00E45396" w:rsidRPr="005F4CB8" w:rsidRDefault="004176E2" w:rsidP="003D750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6"/>
          <w:szCs w:val="36"/>
        </w:rPr>
      </w:pPr>
      <w:r>
        <w:rPr>
          <w:rStyle w:val="normaltextrun"/>
          <w:rFonts w:ascii="Arial" w:hAnsi="Arial" w:cs="Arial"/>
          <w:b/>
          <w:bCs/>
          <w:sz w:val="36"/>
          <w:szCs w:val="36"/>
        </w:rPr>
        <w:t>Supporting Learning</w:t>
      </w:r>
      <w:r w:rsidR="00E45396" w:rsidRPr="005F4CB8">
        <w:rPr>
          <w:rStyle w:val="normaltextrun"/>
          <w:rFonts w:ascii="Arial" w:hAnsi="Arial" w:cs="Arial"/>
          <w:b/>
          <w:bCs/>
          <w:sz w:val="36"/>
          <w:szCs w:val="36"/>
        </w:rPr>
        <w:t>Task 2</w:t>
      </w:r>
    </w:p>
    <w:p w14:paraId="2C61C38C" w14:textId="77777777" w:rsidR="009625B3" w:rsidRPr="005F4CB8" w:rsidRDefault="009625B3" w:rsidP="009625B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</w:rPr>
      </w:pPr>
    </w:p>
    <w:p w14:paraId="7BC004EF" w14:textId="204FC47B" w:rsidR="009625B3" w:rsidRPr="005F4CB8" w:rsidRDefault="009625B3" w:rsidP="009625B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</w:rPr>
      </w:pPr>
      <w:r w:rsidRPr="005F4CB8">
        <w:rPr>
          <w:rStyle w:val="normaltextrun"/>
          <w:rFonts w:ascii="Arial" w:hAnsi="Arial" w:cs="Arial"/>
        </w:rPr>
        <w:t>Grahame Chapman</w:t>
      </w:r>
    </w:p>
    <w:p w14:paraId="16388CBD" w14:textId="77CA05F0" w:rsidR="009625B3" w:rsidRPr="005F4CB8" w:rsidRDefault="009625B3" w:rsidP="009625B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</w:rPr>
      </w:pPr>
      <w:r w:rsidRPr="005F4CB8">
        <w:rPr>
          <w:rStyle w:val="normaltextrun"/>
          <w:rFonts w:ascii="Arial" w:hAnsi="Arial" w:cs="Arial"/>
        </w:rPr>
        <w:t>0750314</w:t>
      </w:r>
    </w:p>
    <w:p w14:paraId="2DC7A2B2" w14:textId="2246EA48" w:rsidR="009625B3" w:rsidRPr="005F4CB8" w:rsidRDefault="003D750F" w:rsidP="009625B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</w:rPr>
      </w:pPr>
      <w:hyperlink r:id="rId7" w:history="1">
        <w:r w:rsidR="009625B3" w:rsidRPr="005F4CB8">
          <w:rPr>
            <w:rStyle w:val="Hyperlink"/>
            <w:rFonts w:ascii="Arial" w:hAnsi="Arial" w:cs="Arial"/>
          </w:rPr>
          <w:t>0750314@student.uwtsd.ac.uk</w:t>
        </w:r>
      </w:hyperlink>
    </w:p>
    <w:p w14:paraId="4F435D08" w14:textId="77777777" w:rsidR="009625B3" w:rsidRPr="005F4CB8" w:rsidRDefault="009625B3" w:rsidP="009625B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</w:rPr>
      </w:pPr>
    </w:p>
    <w:p w14:paraId="41D78966" w14:textId="77777777" w:rsidR="009625B3" w:rsidRPr="005F4CB8" w:rsidRDefault="009625B3" w:rsidP="009625B3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</w:rPr>
      </w:pPr>
    </w:p>
    <w:p w14:paraId="151B605E" w14:textId="3EAACCDA" w:rsidR="00DF39AE" w:rsidRDefault="00DF39AE" w:rsidP="009625B3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</w:rPr>
      </w:pPr>
      <w:r w:rsidRPr="005F4CB8">
        <w:rPr>
          <w:rFonts w:ascii="Arial" w:hAnsi="Arial" w:cs="Arial"/>
          <w:b/>
          <w:bCs/>
        </w:rPr>
        <w:t xml:space="preserve">Link to </w:t>
      </w:r>
      <w:r w:rsidR="001135F2">
        <w:rPr>
          <w:rFonts w:ascii="Arial" w:hAnsi="Arial" w:cs="Arial"/>
          <w:b/>
          <w:bCs/>
        </w:rPr>
        <w:t>Learning Resource</w:t>
      </w:r>
      <w:r w:rsidRPr="005F4CB8">
        <w:rPr>
          <w:rFonts w:ascii="Arial" w:hAnsi="Arial" w:cs="Arial"/>
          <w:b/>
          <w:bCs/>
        </w:rPr>
        <w:t xml:space="preserve">: </w:t>
      </w:r>
    </w:p>
    <w:p w14:paraId="20647B56" w14:textId="77777777" w:rsidR="001135F2" w:rsidRDefault="001135F2" w:rsidP="009625B3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</w:rPr>
      </w:pPr>
    </w:p>
    <w:p w14:paraId="268D45ED" w14:textId="4A73B083" w:rsidR="001135F2" w:rsidRPr="001135F2" w:rsidRDefault="003D750F" w:rsidP="009625B3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</w:rPr>
      </w:pPr>
      <w:hyperlink r:id="rId8" w:history="1">
        <w:r w:rsidR="001135F2" w:rsidRPr="000D5722">
          <w:rPr>
            <w:rStyle w:val="Hyperlink"/>
            <w:rFonts w:ascii="Arial" w:hAnsi="Arial" w:cs="Arial"/>
            <w:shd w:val="clear" w:color="auto" w:fill="FFFFFF"/>
          </w:rPr>
          <w:t>https://share.minicoursegenerator.com/introduction-to-microlearning-enhancing-profe-638438541438123794</w:t>
        </w:r>
      </w:hyperlink>
      <w:r w:rsidR="001135F2">
        <w:rPr>
          <w:rFonts w:ascii="Arial" w:hAnsi="Arial" w:cs="Arial"/>
          <w:color w:val="212B36"/>
          <w:shd w:val="clear" w:color="auto" w:fill="FFFFFF"/>
        </w:rPr>
        <w:t xml:space="preserve"> </w:t>
      </w:r>
    </w:p>
    <w:p w14:paraId="1B1B8A4C" w14:textId="77777777" w:rsidR="00E45396" w:rsidRPr="005F4CB8" w:rsidRDefault="00E45396" w:rsidP="001135F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2E63BEA" w14:textId="77777777" w:rsidR="00786E8C" w:rsidRPr="00786E8C" w:rsidRDefault="00786E8C" w:rsidP="001135F2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  <w:b/>
          <w:bCs/>
          <w:color w:val="000000" w:themeColor="text1"/>
          <w:shd w:val="clear" w:color="auto" w:fill="FFFFFF"/>
        </w:rPr>
      </w:pPr>
    </w:p>
    <w:p w14:paraId="211A2141" w14:textId="77777777" w:rsidR="00786E8C" w:rsidRPr="00786E8C" w:rsidRDefault="00786E8C" w:rsidP="00786E8C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hAnsi="Arial" w:cs="Arial"/>
          <w:b/>
          <w:bCs/>
          <w:color w:val="000000" w:themeColor="text1"/>
          <w:shd w:val="clear" w:color="auto" w:fill="FFFFFF"/>
        </w:rPr>
      </w:pPr>
    </w:p>
    <w:p w14:paraId="436D36C9" w14:textId="498E19CF" w:rsidR="009625B3" w:rsidRPr="00786E8C" w:rsidRDefault="009625B3" w:rsidP="00786E8C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</w:pPr>
      <w:r w:rsidRPr="00786E8C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Bibliography</w:t>
      </w:r>
    </w:p>
    <w:p w14:paraId="6045E5CE" w14:textId="3C189157" w:rsidR="00512782" w:rsidRPr="00786E8C" w:rsidRDefault="00512782" w:rsidP="00786E8C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Botelho, F.H.F. (2021) “Accessibility to digital technology: Virtual barriers, real opportunities,” </w:t>
      </w:r>
      <w:r w:rsidRPr="00786E8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Assistive technology</w:t>
      </w: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33(sup1), pp. 27–34. Available at: https://doi.org/10.1080/10400435.2021.1945705.</w:t>
      </w:r>
    </w:p>
    <w:p w14:paraId="6F752859" w14:textId="44619EC1" w:rsidR="00BB5E6F" w:rsidRPr="00786E8C" w:rsidRDefault="00BB5E6F" w:rsidP="00786E8C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Hayden, D. (2023</w:t>
      </w:r>
      <w:r w:rsidR="00D20F1E"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</w:t>
      </w: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) </w:t>
      </w:r>
      <w:r w:rsidRPr="00786E8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Learning and development strategy and policy. </w:t>
      </w: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Available at: </w:t>
      </w:r>
      <w:hyperlink r:id="rId9" w:history="1">
        <w:r w:rsidRPr="00786E8C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https://www.cipd.org/uk/knowledge/factsheets/strategy-development-factsheet/</w:t>
        </w:r>
      </w:hyperlink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</w:t>
      </w:r>
      <w:r w:rsidR="004176E2"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11 February</w:t>
      </w: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2024) </w:t>
      </w:r>
    </w:p>
    <w:p w14:paraId="4F463410" w14:textId="6E3627F2" w:rsidR="00D20F1E" w:rsidRPr="00786E8C" w:rsidRDefault="00D20F1E" w:rsidP="00786E8C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Hayden, D. (2023b) </w:t>
      </w:r>
      <w:r w:rsidRPr="00786E8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Learning evaluation, impact and transfer. </w:t>
      </w: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Available at: </w:t>
      </w:r>
      <w:hyperlink r:id="rId10" w:history="1">
        <w:r w:rsidRPr="00786E8C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https://www.cipd.org/uk/knowledge/factsheets/evaluating-learning-factsheet/</w:t>
        </w:r>
      </w:hyperlink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16 February 2024) </w:t>
      </w:r>
    </w:p>
    <w:p w14:paraId="678A398C" w14:textId="5B5A8A31" w:rsidR="00B75F5E" w:rsidRPr="00786E8C" w:rsidRDefault="00B75F5E" w:rsidP="00786E8C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86E8C">
        <w:rPr>
          <w:rFonts w:ascii="Arial" w:hAnsi="Arial" w:cs="Arial"/>
          <w:color w:val="000000" w:themeColor="text1"/>
          <w:sz w:val="24"/>
          <w:szCs w:val="24"/>
        </w:rPr>
        <w:t xml:space="preserve">Healthcare Management Trust (2024) </w:t>
      </w:r>
      <w:r w:rsidRPr="00786E8C">
        <w:rPr>
          <w:rFonts w:ascii="Arial" w:hAnsi="Arial" w:cs="Arial"/>
          <w:i/>
          <w:iCs/>
          <w:color w:val="000000" w:themeColor="text1"/>
          <w:sz w:val="24"/>
          <w:szCs w:val="24"/>
        </w:rPr>
        <w:t>HMT January Staffing Report.</w:t>
      </w:r>
      <w:r w:rsidRPr="00786E8C">
        <w:rPr>
          <w:rFonts w:ascii="Arial" w:hAnsi="Arial" w:cs="Arial"/>
          <w:color w:val="000000" w:themeColor="text1"/>
          <w:sz w:val="24"/>
          <w:szCs w:val="24"/>
        </w:rPr>
        <w:t xml:space="preserve"> Healthcare Management Trust. Unpublished</w:t>
      </w:r>
    </w:p>
    <w:p w14:paraId="3DE6D228" w14:textId="438E416B" w:rsidR="00944292" w:rsidRPr="00786E8C" w:rsidRDefault="00944292" w:rsidP="00786E8C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Indeed (2023) </w:t>
      </w:r>
      <w:r w:rsidRPr="00786E8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All about Generation Z. </w:t>
      </w: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Available at: </w:t>
      </w:r>
      <w:hyperlink r:id="rId11" w:history="1">
        <w:r w:rsidRPr="00786E8C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https://uk.indeed.com/career-advice/finding-a-job/generation-z</w:t>
        </w:r>
      </w:hyperlink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10 February 2024) </w:t>
      </w:r>
    </w:p>
    <w:p w14:paraId="7CC456D2" w14:textId="7E85E1F4" w:rsidR="00496FC3" w:rsidRPr="00786E8C" w:rsidRDefault="00496FC3" w:rsidP="00786E8C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Jang, Y. and Chiang, T. (2023) “Incorporating desire and persistence into understanding Gen Z learners’ continuance intention toward using Youtube for learning in digital learning context,” </w:t>
      </w:r>
      <w:r w:rsidRPr="00786E8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Education and information technologies</w:t>
      </w: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 [Preprint]. Available at: </w:t>
      </w:r>
      <w:hyperlink r:id="rId12" w:history="1">
        <w:r w:rsidR="00FE0B90" w:rsidRPr="00786E8C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https://doi.org/10.1007/s10639-023-12202-9</w:t>
        </w:r>
      </w:hyperlink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14:paraId="3B5B3AA8" w14:textId="528562E1" w:rsidR="002A7B65" w:rsidRPr="00786E8C" w:rsidRDefault="002A7B65" w:rsidP="00786E8C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Jay, S. (2021) </w:t>
      </w:r>
      <w:r w:rsidRPr="00786E8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‘Measuring Training Effectiveness: A Practical guide.’ IAcademy to Innovate HR [blog]. </w:t>
      </w: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16 February. Available at: </w:t>
      </w:r>
      <w:hyperlink r:id="rId13" w:history="1">
        <w:r w:rsidR="00786E8C" w:rsidRPr="00786E8C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https://www.aihr.com/?s=Measuring+Training+Effectiveness%3A+A+Practical+Guide</w:t>
        </w:r>
      </w:hyperlink>
      <w:r w:rsidR="00786E8C"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16 February 2024) </w:t>
      </w:r>
    </w:p>
    <w:p w14:paraId="0C05F9D2" w14:textId="60C05455" w:rsidR="00FE0B90" w:rsidRPr="00786E8C" w:rsidRDefault="00FE0B90" w:rsidP="00786E8C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 xml:space="preserve">Kozinsky, S. (2017) </w:t>
      </w:r>
      <w:r w:rsidRPr="00786E8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How Generation Z is Shaping The Change in Education. </w:t>
      </w: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Available at: </w:t>
      </w:r>
      <w:hyperlink r:id="rId14" w:history="1">
        <w:r w:rsidRPr="00786E8C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https://www.forbes.com/sites/sievakozinsky/2017/07/24/how-generation-z-is-shaping-the-change-in-education/</w:t>
        </w:r>
      </w:hyperlink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11 February 2024) </w:t>
      </w:r>
    </w:p>
    <w:p w14:paraId="2F1AC382" w14:textId="6952B246" w:rsidR="00BD2BCC" w:rsidRPr="00786E8C" w:rsidRDefault="00BD2BCC" w:rsidP="00786E8C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Lohman, L. (2024) “How can you deliver microlearning when learners don’t want it? Designing microlearning for socially oriented learners,” </w:t>
      </w:r>
      <w:r w:rsidRPr="00786E8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Educational Technology </w:t>
      </w:r>
      <w:r w:rsidRPr="00786E8C">
        <w:rPr>
          <w:rFonts w:ascii="Arial" w:eastAsia="MS Gothic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＆</w:t>
      </w:r>
      <w:r w:rsidRPr="00786E8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 Society</w:t>
      </w: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27(1), pp. 147–165. Available at: https://doi.org/10.30191/ETS.202401_27(1).SP03.</w:t>
      </w:r>
    </w:p>
    <w:p w14:paraId="061F7E11" w14:textId="62DB0F4D" w:rsidR="00944292" w:rsidRPr="00786E8C" w:rsidRDefault="00944292" w:rsidP="00786E8C">
      <w:pPr>
        <w:spacing w:line="276" w:lineRule="auto"/>
        <w:rPr>
          <w:rStyle w:val="Hyperlink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Nicol, E. (2017) ‘The ageing population in healthcare: a challenge to, and in, the workforce’, </w:t>
      </w:r>
      <w:r w:rsidRPr="00786E8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Clinical medicine</w:t>
      </w: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17(4), pp. 291–292. Available at: </w:t>
      </w:r>
      <w:hyperlink r:id="rId15" w:history="1">
        <w:r w:rsidRPr="00786E8C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https://doi.org/10.7861/clinmedicine.17-4-291</w:t>
        </w:r>
      </w:hyperlink>
    </w:p>
    <w:p w14:paraId="47B2DDB6" w14:textId="4388E2D3" w:rsidR="00496FC3" w:rsidRPr="00786E8C" w:rsidRDefault="00496FC3" w:rsidP="00786E8C">
      <w:pPr>
        <w:spacing w:line="276" w:lineRule="auto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:shd w:val="clear" w:color="auto" w:fill="FFFFFF"/>
        </w:rPr>
      </w:pPr>
      <w:r w:rsidRPr="00786E8C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:shd w:val="clear" w:color="auto" w:fill="FFFFFF"/>
        </w:rPr>
        <w:t xml:space="preserve">Poague, E. (2018) </w:t>
      </w:r>
      <w:r w:rsidRPr="00786E8C">
        <w:rPr>
          <w:rStyle w:val="Hyperlink"/>
          <w:rFonts w:ascii="Arial" w:hAnsi="Arial" w:cs="Arial"/>
          <w:i/>
          <w:iCs/>
          <w:color w:val="000000" w:themeColor="text1"/>
          <w:sz w:val="24"/>
          <w:szCs w:val="24"/>
          <w:u w:val="none"/>
          <w:shd w:val="clear" w:color="auto" w:fill="FFFFFF"/>
        </w:rPr>
        <w:t xml:space="preserve">Gen Z is shaping a new era of learning: Here’s what you should know. </w:t>
      </w:r>
      <w:r w:rsidRPr="00786E8C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:shd w:val="clear" w:color="auto" w:fill="FFFFFF"/>
        </w:rPr>
        <w:t xml:space="preserve">Available at: </w:t>
      </w:r>
      <w:hyperlink r:id="rId16" w:history="1">
        <w:r w:rsidRPr="00786E8C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https://www.linkedin.com/business/learning/blog/learning-and-development/gen-z-is-shaping-a-new-era-of-learning-heres-what-you-should-kn</w:t>
        </w:r>
      </w:hyperlink>
      <w:r w:rsidRPr="00786E8C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:shd w:val="clear" w:color="auto" w:fill="FFFFFF"/>
        </w:rPr>
        <w:t xml:space="preserve"> (Accessed: 11 February 2024) </w:t>
      </w:r>
    </w:p>
    <w:p w14:paraId="1BE4BDD4" w14:textId="6965277F" w:rsidR="00512782" w:rsidRPr="00786E8C" w:rsidRDefault="00512782" w:rsidP="00786E8C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Sankaranarayanan, R. </w:t>
      </w:r>
      <w:r w:rsidRPr="00786E8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et al.</w:t>
      </w: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(2023) “Microlearning in Diverse Contexts: A Bibliometric Analysis,” </w:t>
      </w:r>
      <w:r w:rsidRPr="00786E8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TechTrends</w:t>
      </w: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67(2), pp. 260–276. Available at: </w:t>
      </w:r>
      <w:hyperlink r:id="rId17" w:history="1">
        <w:r w:rsidRPr="00786E8C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https://doi.org/10.1007/s11528-022-00794-x</w:t>
        </w:r>
      </w:hyperlink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0AFD9AD3" w14:textId="06282D15" w:rsidR="00BB5E6F" w:rsidRPr="00786E8C" w:rsidRDefault="00BB5E6F" w:rsidP="00786E8C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Shiels, N. (2023) </w:t>
      </w:r>
      <w:r w:rsidRPr="00786E8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Part four: 11 critical areas for HR to focus on to prepare the workforce for the digital future. </w:t>
      </w: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Available at: </w:t>
      </w:r>
      <w:hyperlink r:id="rId18" w:history="1">
        <w:r w:rsidRPr="00786E8C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https://www.peoplemanagement.co.uk/article/1845987/part-four-11-critical-areas-hr-focus-prepare-workforce-digital-future</w:t>
        </w:r>
      </w:hyperlink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</w:t>
      </w:r>
      <w:r w:rsidR="004176E2"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11 February</w:t>
      </w: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2024) </w:t>
      </w:r>
    </w:p>
    <w:p w14:paraId="08600598" w14:textId="08590543" w:rsidR="00FE0B90" w:rsidRPr="00786E8C" w:rsidRDefault="00FE0B90" w:rsidP="00786E8C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Shorey, S. </w:t>
      </w:r>
      <w:r w:rsidRPr="00786E8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et al.</w:t>
      </w: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(2021) “Learning styles, preferences and needs of generation Z healthcare students: Scoping review,” </w:t>
      </w:r>
      <w:r w:rsidRPr="00786E8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Nurse education in practice</w:t>
      </w: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57, pp. 247–252. Available at: https://doi.org/10.1016/j.nepr.2021.103247.</w:t>
      </w:r>
    </w:p>
    <w:p w14:paraId="3F8CA110" w14:textId="7B7303C0" w:rsidR="00BB5E6F" w:rsidRPr="00786E8C" w:rsidRDefault="001F40BB" w:rsidP="00786E8C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Zhang, J. and West, R.E. (2020) “Designing Microlearning Instruction for Professional Development through a Competency Based Approach,” </w:t>
      </w:r>
      <w:r w:rsidRPr="00786E8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TechTrends</w:t>
      </w:r>
      <w:r w:rsidRPr="00786E8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64(2), pp. 310-. Available at: https://doi.org/10.1007/s11528-019-00449-4.</w:t>
      </w:r>
    </w:p>
    <w:p w14:paraId="4CD0755D" w14:textId="77777777" w:rsidR="00895F4A" w:rsidRPr="00786E8C" w:rsidRDefault="00895F4A" w:rsidP="00786E8C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sectPr w:rsidR="00895F4A" w:rsidRPr="00786E8C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703C6" w14:textId="77777777" w:rsidR="00944292" w:rsidRDefault="00944292" w:rsidP="00944292">
      <w:pPr>
        <w:spacing w:after="0" w:line="240" w:lineRule="auto"/>
      </w:pPr>
      <w:r>
        <w:separator/>
      </w:r>
    </w:p>
  </w:endnote>
  <w:endnote w:type="continuationSeparator" w:id="0">
    <w:p w14:paraId="40D743AC" w14:textId="77777777" w:rsidR="00944292" w:rsidRDefault="00944292" w:rsidP="00944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4B9E5" w14:textId="4F8D65AE" w:rsidR="00944292" w:rsidRPr="00944292" w:rsidRDefault="00944292">
    <w:pPr>
      <w:pStyle w:val="Footer"/>
      <w:rPr>
        <w:lang w:val="en-US"/>
      </w:rPr>
    </w:pPr>
    <w:r>
      <w:rPr>
        <w:lang w:val="en-US"/>
      </w:rPr>
      <w:t>Grahame Chapman</w:t>
    </w:r>
    <w:r>
      <w:rPr>
        <w:lang w:val="en-US"/>
      </w:rPr>
      <w:tab/>
    </w:r>
    <w:r>
      <w:rPr>
        <w:lang w:val="en-US"/>
      </w:rPr>
      <w:tab/>
      <w:t>Student No. 0750314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ED009" w14:textId="77777777" w:rsidR="00944292" w:rsidRDefault="00944292" w:rsidP="00944292">
      <w:pPr>
        <w:spacing w:after="0" w:line="240" w:lineRule="auto"/>
      </w:pPr>
      <w:r>
        <w:separator/>
      </w:r>
    </w:p>
  </w:footnote>
  <w:footnote w:type="continuationSeparator" w:id="0">
    <w:p w14:paraId="547ED70C" w14:textId="77777777" w:rsidR="00944292" w:rsidRDefault="00944292" w:rsidP="00944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A3308"/>
    <w:multiLevelType w:val="multilevel"/>
    <w:tmpl w:val="F9E67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A4E14EC"/>
    <w:multiLevelType w:val="multilevel"/>
    <w:tmpl w:val="B8680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E644422"/>
    <w:multiLevelType w:val="hybridMultilevel"/>
    <w:tmpl w:val="022CC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9C3F3B"/>
    <w:multiLevelType w:val="hybridMultilevel"/>
    <w:tmpl w:val="676AD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147A74"/>
    <w:multiLevelType w:val="hybridMultilevel"/>
    <w:tmpl w:val="1BEEC1A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502282418">
    <w:abstractNumId w:val="2"/>
  </w:num>
  <w:num w:numId="2" w16cid:durableId="9099212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43246992">
    <w:abstractNumId w:val="1"/>
  </w:num>
  <w:num w:numId="4" w16cid:durableId="169956447">
    <w:abstractNumId w:val="0"/>
  </w:num>
  <w:num w:numId="5" w16cid:durableId="10958315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F65"/>
    <w:rsid w:val="000B7AE2"/>
    <w:rsid w:val="000D68FE"/>
    <w:rsid w:val="001135F2"/>
    <w:rsid w:val="00146CFD"/>
    <w:rsid w:val="00193CBD"/>
    <w:rsid w:val="001F40BB"/>
    <w:rsid w:val="002A7B65"/>
    <w:rsid w:val="002D7A43"/>
    <w:rsid w:val="002F22F0"/>
    <w:rsid w:val="003671D5"/>
    <w:rsid w:val="003D750F"/>
    <w:rsid w:val="003E0D3C"/>
    <w:rsid w:val="00404B82"/>
    <w:rsid w:val="004176E2"/>
    <w:rsid w:val="00455A17"/>
    <w:rsid w:val="00496FC3"/>
    <w:rsid w:val="004F3119"/>
    <w:rsid w:val="004F6F3A"/>
    <w:rsid w:val="005114D1"/>
    <w:rsid w:val="00512782"/>
    <w:rsid w:val="00537C9B"/>
    <w:rsid w:val="005B6BF2"/>
    <w:rsid w:val="005F4CB8"/>
    <w:rsid w:val="00685F22"/>
    <w:rsid w:val="006933AF"/>
    <w:rsid w:val="006D68E7"/>
    <w:rsid w:val="00740924"/>
    <w:rsid w:val="00765CEA"/>
    <w:rsid w:val="00786E8C"/>
    <w:rsid w:val="008267AB"/>
    <w:rsid w:val="0085502E"/>
    <w:rsid w:val="00895F4A"/>
    <w:rsid w:val="008B5F65"/>
    <w:rsid w:val="008F086A"/>
    <w:rsid w:val="008F1FFF"/>
    <w:rsid w:val="00944292"/>
    <w:rsid w:val="009625B3"/>
    <w:rsid w:val="009D6832"/>
    <w:rsid w:val="009E316D"/>
    <w:rsid w:val="00A04502"/>
    <w:rsid w:val="00A126BF"/>
    <w:rsid w:val="00A32CFC"/>
    <w:rsid w:val="00A4270D"/>
    <w:rsid w:val="00AD46DB"/>
    <w:rsid w:val="00B04000"/>
    <w:rsid w:val="00B75F5E"/>
    <w:rsid w:val="00BB5E6F"/>
    <w:rsid w:val="00BD2BCC"/>
    <w:rsid w:val="00D20F1E"/>
    <w:rsid w:val="00D454A1"/>
    <w:rsid w:val="00DF39AE"/>
    <w:rsid w:val="00E45396"/>
    <w:rsid w:val="00ED116D"/>
    <w:rsid w:val="00EE2290"/>
    <w:rsid w:val="00F95C77"/>
    <w:rsid w:val="00FE0B90"/>
    <w:rsid w:val="00FF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07720"/>
  <w15:chartTrackingRefBased/>
  <w15:docId w15:val="{ED4D823B-33E7-4D63-9E9C-9B858C15D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62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normaltextrun">
    <w:name w:val="normaltextrun"/>
    <w:basedOn w:val="DefaultParagraphFont"/>
    <w:rsid w:val="009625B3"/>
  </w:style>
  <w:style w:type="character" w:customStyle="1" w:styleId="eop">
    <w:name w:val="eop"/>
    <w:basedOn w:val="DefaultParagraphFont"/>
    <w:rsid w:val="009625B3"/>
  </w:style>
  <w:style w:type="character" w:styleId="Hyperlink">
    <w:name w:val="Hyperlink"/>
    <w:basedOn w:val="DefaultParagraphFont"/>
    <w:uiPriority w:val="99"/>
    <w:unhideWhenUsed/>
    <w:rsid w:val="009625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25B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F4CB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442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4292"/>
  </w:style>
  <w:style w:type="paragraph" w:styleId="Footer">
    <w:name w:val="footer"/>
    <w:basedOn w:val="Normal"/>
    <w:link w:val="FooterChar"/>
    <w:uiPriority w:val="99"/>
    <w:unhideWhenUsed/>
    <w:rsid w:val="009442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4292"/>
  </w:style>
  <w:style w:type="paragraph" w:styleId="ListParagraph">
    <w:name w:val="List Paragraph"/>
    <w:rsid w:val="0094429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kern w:val="0"/>
      <w:sz w:val="20"/>
      <w:szCs w:val="20"/>
      <w:u w:color="000000"/>
      <w:bdr w:val="nil"/>
      <w:lang w:val="en-US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are.minicoursegenerator.com/introduction-to-microlearning-enhancing-profe-638438541438123794" TargetMode="External"/><Relationship Id="rId13" Type="http://schemas.openxmlformats.org/officeDocument/2006/relationships/hyperlink" Target="https://www.aihr.com/?s=Measuring+Training+Effectiveness%3A+A+Practical+Guide" TargetMode="External"/><Relationship Id="rId18" Type="http://schemas.openxmlformats.org/officeDocument/2006/relationships/hyperlink" Target="https://www.peoplemanagement.co.uk/article/1845987/part-four-11-critical-areas-hr-focus-prepare-workforce-digital-future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0750314@student.uwtsd.ac.uk" TargetMode="External"/><Relationship Id="rId12" Type="http://schemas.openxmlformats.org/officeDocument/2006/relationships/hyperlink" Target="https://doi.org/10.1007/s10639-023-12202-9" TargetMode="External"/><Relationship Id="rId17" Type="http://schemas.openxmlformats.org/officeDocument/2006/relationships/hyperlink" Target="https://doi.org/10.1007/s11528-022-00794-x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inkedin.com/business/learning/blog/learning-and-development/gen-z-is-shaping-a-new-era-of-learning-heres-what-you-should-kn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k.indeed.com/career-advice/finding-a-job/generation-z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7861/clinmedicine.17-4-291" TargetMode="External"/><Relationship Id="rId10" Type="http://schemas.openxmlformats.org/officeDocument/2006/relationships/hyperlink" Target="https://www.cipd.org/uk/knowledge/factsheets/evaluating-learning-factsheet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cipd.org/uk/knowledge/factsheets/strategy-development-factsheet/" TargetMode="External"/><Relationship Id="rId14" Type="http://schemas.openxmlformats.org/officeDocument/2006/relationships/hyperlink" Target="https://www.forbes.com/sites/sievakozinsky/2017/07/24/how-generation-z-is-shaping-the-change-in-educ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Grahame Chapman</dc:creator>
  <cp:keywords/>
  <dc:description/>
  <cp:lastModifiedBy>Grahame Chapman</cp:lastModifiedBy>
  <cp:revision>3</cp:revision>
  <cp:lastPrinted>2023-11-30T11:22:00Z</cp:lastPrinted>
  <dcterms:created xsi:type="dcterms:W3CDTF">2024-02-18T12:45:00Z</dcterms:created>
  <dcterms:modified xsi:type="dcterms:W3CDTF">2024-02-18T18:06:00Z</dcterms:modified>
</cp:coreProperties>
</file>