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0AF722B"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C869481"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9A9146A"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08F2A49"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CF35800"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5B94CE1"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F808E3C"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AA66B37"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1EB9ED6"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3AF06A57"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396369C"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4E856F9"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C2BE9B2"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BB5ADF3"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BFD982A" w14:textId="77777777" w:rsidR="00644169" w:rsidRPr="00081989" w:rsidRDefault="00644169" w:rsidP="000372BC">
      <w:pPr>
        <w:spacing w:line="360" w:lineRule="auto"/>
        <w:jc w:val="center"/>
        <w:rPr>
          <w:rFonts w:ascii="Times New Roman" w:eastAsia="Times New Roman" w:hAnsi="Times New Roman" w:cs="Times New Roman"/>
          <w:b/>
          <w:bCs/>
          <w:sz w:val="32"/>
          <w:szCs w:val="32"/>
          <w:lang w:val="en-GB"/>
        </w:rPr>
      </w:pPr>
    </w:p>
    <w:p w14:paraId="73BA9B0B" w14:textId="42388185" w:rsidR="00644169" w:rsidRPr="00081989" w:rsidRDefault="00644169" w:rsidP="000372BC">
      <w:pPr>
        <w:spacing w:line="360" w:lineRule="auto"/>
        <w:jc w:val="center"/>
        <w:rPr>
          <w:rFonts w:ascii="Times New Roman" w:eastAsia="Times New Roman" w:hAnsi="Times New Roman" w:cs="Times New Roman"/>
          <w:b/>
          <w:sz w:val="32"/>
          <w:szCs w:val="32"/>
          <w:lang w:val="en-GB"/>
        </w:rPr>
      </w:pPr>
      <w:r w:rsidRPr="00081989">
        <w:rPr>
          <w:rFonts w:ascii="Times New Roman" w:eastAsia="Times New Roman" w:hAnsi="Times New Roman" w:cs="Times New Roman"/>
          <w:b/>
          <w:sz w:val="32"/>
          <w:szCs w:val="32"/>
          <w:lang w:val="en-GB"/>
        </w:rPr>
        <w:t>COMMUNITY ENGAGEMENT</w:t>
      </w:r>
    </w:p>
    <w:p w14:paraId="0CCDA3E3" w14:textId="74A1309B" w:rsidR="00081989" w:rsidRPr="00081989" w:rsidRDefault="00081989" w:rsidP="000372BC">
      <w:pPr>
        <w:spacing w:line="360" w:lineRule="auto"/>
        <w:jc w:val="center"/>
        <w:rPr>
          <w:rFonts w:ascii="Times New Roman" w:eastAsia="Times New Roman" w:hAnsi="Times New Roman" w:cs="Times New Roman"/>
          <w:b/>
          <w:sz w:val="32"/>
          <w:szCs w:val="32"/>
          <w:lang w:val="en-GB"/>
        </w:rPr>
      </w:pPr>
      <w:r w:rsidRPr="00081989">
        <w:rPr>
          <w:rFonts w:ascii="Times New Roman" w:eastAsia="Times New Roman" w:hAnsi="Times New Roman" w:cs="Times New Roman"/>
          <w:b/>
          <w:sz w:val="32"/>
          <w:szCs w:val="32"/>
          <w:lang w:val="en-GB"/>
        </w:rPr>
        <w:t xml:space="preserve">Student </w:t>
      </w:r>
      <w:proofErr w:type="spellStart"/>
      <w:proofErr w:type="gramStart"/>
      <w:r w:rsidRPr="00081989">
        <w:rPr>
          <w:rFonts w:ascii="Times New Roman" w:eastAsia="Times New Roman" w:hAnsi="Times New Roman" w:cs="Times New Roman"/>
          <w:b/>
          <w:sz w:val="32"/>
          <w:szCs w:val="32"/>
          <w:lang w:val="en-GB"/>
        </w:rPr>
        <w:t>Name:Istrati</w:t>
      </w:r>
      <w:proofErr w:type="spellEnd"/>
      <w:proofErr w:type="gramEnd"/>
      <w:r w:rsidRPr="00081989">
        <w:rPr>
          <w:rFonts w:ascii="Times New Roman" w:eastAsia="Times New Roman" w:hAnsi="Times New Roman" w:cs="Times New Roman"/>
          <w:b/>
          <w:sz w:val="32"/>
          <w:szCs w:val="32"/>
          <w:lang w:val="en-GB"/>
        </w:rPr>
        <w:t xml:space="preserve"> Daniel</w:t>
      </w:r>
    </w:p>
    <w:p w14:paraId="66D2B0CE" w14:textId="49025391" w:rsidR="00081989" w:rsidRPr="00081989" w:rsidRDefault="00081989" w:rsidP="000372BC">
      <w:pPr>
        <w:spacing w:line="360" w:lineRule="auto"/>
        <w:jc w:val="center"/>
        <w:rPr>
          <w:rFonts w:ascii="Times New Roman" w:eastAsia="Times New Roman" w:hAnsi="Times New Roman" w:cs="Times New Roman"/>
          <w:b/>
          <w:bCs/>
          <w:sz w:val="32"/>
          <w:szCs w:val="32"/>
          <w:lang w:val="en-GB"/>
        </w:rPr>
      </w:pPr>
      <w:r w:rsidRPr="00081989">
        <w:rPr>
          <w:rFonts w:ascii="Times New Roman" w:eastAsia="Times New Roman" w:hAnsi="Times New Roman" w:cs="Times New Roman"/>
          <w:b/>
          <w:sz w:val="32"/>
          <w:szCs w:val="32"/>
          <w:lang w:val="en-GB"/>
        </w:rPr>
        <w:t>Student ID:1917711</w:t>
      </w:r>
    </w:p>
    <w:p w14:paraId="63597322"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3FECE5DD"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07FCCF5"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B089A8E"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D4A0E63"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0A33FA6"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12E541BD"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4C203FF"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65F4526"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6F3ED10"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5422567"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A507242"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A01DA70"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4806E4F" w14:textId="7777777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0EE24E4" w14:textId="5898A0E3" w:rsidR="00644169" w:rsidRPr="003353A9" w:rsidRDefault="00644169" w:rsidP="000372BC">
      <w:pPr>
        <w:spacing w:line="360" w:lineRule="auto"/>
        <w:jc w:val="both"/>
        <w:rPr>
          <w:rFonts w:ascii="Times New Roman" w:eastAsia="Times New Roman" w:hAnsi="Times New Roman" w:cs="Times New Roman"/>
          <w:sz w:val="24"/>
          <w:szCs w:val="24"/>
          <w:lang w:val="en-GB"/>
        </w:rPr>
      </w:pPr>
    </w:p>
    <w:sdt>
      <w:sdtPr>
        <w:rPr>
          <w:rFonts w:ascii="Times New Roman" w:eastAsia="Arial" w:hAnsi="Times New Roman" w:cs="Times New Roman"/>
          <w:b w:val="0"/>
          <w:bCs w:val="0"/>
          <w:color w:val="auto"/>
          <w:sz w:val="24"/>
          <w:szCs w:val="24"/>
          <w:lang w:val="ru-RU"/>
        </w:rPr>
        <w:id w:val="814219210"/>
        <w:docPartObj>
          <w:docPartGallery w:val="Table of Contents"/>
          <w:docPartUnique/>
        </w:docPartObj>
      </w:sdtPr>
      <w:sdtEndPr>
        <w:rPr>
          <w:b/>
          <w:bCs/>
          <w:lang w:val="en-IN"/>
        </w:rPr>
      </w:sdtEndPr>
      <w:sdtContent>
        <w:p w14:paraId="355C596B" w14:textId="27E80F11" w:rsidR="003353A9" w:rsidRDefault="003353A9" w:rsidP="000372BC">
          <w:pPr>
            <w:pStyle w:val="a3"/>
            <w:spacing w:line="360" w:lineRule="auto"/>
            <w:jc w:val="center"/>
            <w:rPr>
              <w:rFonts w:ascii="Times New Roman" w:hAnsi="Times New Roman" w:cs="Times New Roman"/>
              <w:color w:val="auto"/>
              <w:sz w:val="32"/>
              <w:szCs w:val="32"/>
            </w:rPr>
          </w:pPr>
          <w:r w:rsidRPr="00081989">
            <w:rPr>
              <w:rFonts w:ascii="Times New Roman" w:hAnsi="Times New Roman" w:cs="Times New Roman"/>
              <w:color w:val="auto"/>
              <w:sz w:val="32"/>
              <w:szCs w:val="32"/>
            </w:rPr>
            <w:t>Table of content</w:t>
          </w:r>
        </w:p>
        <w:p w14:paraId="0C96D712" w14:textId="77777777" w:rsidR="00081989" w:rsidRPr="00081989" w:rsidRDefault="00081989" w:rsidP="000372BC">
          <w:pPr>
            <w:spacing w:line="360" w:lineRule="auto"/>
            <w:rPr>
              <w:lang w:val="en-US"/>
            </w:rPr>
          </w:pPr>
        </w:p>
        <w:p w14:paraId="26FBF423" w14:textId="54C2E06A" w:rsidR="007A4AFC" w:rsidRPr="007A4AFC" w:rsidRDefault="003353A9"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r w:rsidRPr="007A4AFC">
            <w:rPr>
              <w:rFonts w:ascii="Times New Roman" w:hAnsi="Times New Roman" w:cs="Times New Roman"/>
              <w:sz w:val="24"/>
              <w:szCs w:val="24"/>
            </w:rPr>
            <w:fldChar w:fldCharType="begin"/>
          </w:r>
          <w:r w:rsidRPr="007A4AFC">
            <w:rPr>
              <w:rFonts w:ascii="Times New Roman" w:hAnsi="Times New Roman" w:cs="Times New Roman"/>
              <w:sz w:val="24"/>
              <w:szCs w:val="24"/>
            </w:rPr>
            <w:instrText xml:space="preserve"> TOC \o "1-3" \h \z \u </w:instrText>
          </w:r>
          <w:r w:rsidRPr="007A4AFC">
            <w:rPr>
              <w:rFonts w:ascii="Times New Roman" w:hAnsi="Times New Roman" w:cs="Times New Roman"/>
              <w:sz w:val="24"/>
              <w:szCs w:val="24"/>
            </w:rPr>
            <w:fldChar w:fldCharType="separate"/>
          </w:r>
          <w:hyperlink w:anchor="_Toc120490765" w:history="1">
            <w:r w:rsidR="007A4AFC" w:rsidRPr="007A4AFC">
              <w:rPr>
                <w:rStyle w:val="a4"/>
                <w:rFonts w:ascii="Times New Roman" w:eastAsia="Times New Roman" w:hAnsi="Times New Roman" w:cs="Times New Roman"/>
                <w:noProof/>
                <w:sz w:val="24"/>
                <w:szCs w:val="24"/>
              </w:rPr>
              <w:t>1.INTRODUCTION</w:t>
            </w:r>
            <w:r w:rsidR="007A4AFC" w:rsidRPr="007A4AFC">
              <w:rPr>
                <w:rFonts w:ascii="Times New Roman" w:hAnsi="Times New Roman" w:cs="Times New Roman"/>
                <w:noProof/>
                <w:webHidden/>
                <w:sz w:val="24"/>
                <w:szCs w:val="24"/>
              </w:rPr>
              <w:tab/>
            </w:r>
            <w:r w:rsidR="007A4AFC" w:rsidRPr="007A4AFC">
              <w:rPr>
                <w:rFonts w:ascii="Times New Roman" w:hAnsi="Times New Roman" w:cs="Times New Roman"/>
                <w:noProof/>
                <w:webHidden/>
                <w:sz w:val="24"/>
                <w:szCs w:val="24"/>
              </w:rPr>
              <w:fldChar w:fldCharType="begin"/>
            </w:r>
            <w:r w:rsidR="007A4AFC" w:rsidRPr="007A4AFC">
              <w:rPr>
                <w:rFonts w:ascii="Times New Roman" w:hAnsi="Times New Roman" w:cs="Times New Roman"/>
                <w:noProof/>
                <w:webHidden/>
                <w:sz w:val="24"/>
                <w:szCs w:val="24"/>
              </w:rPr>
              <w:instrText xml:space="preserve"> PAGEREF _Toc120490765 \h </w:instrText>
            </w:r>
            <w:r w:rsidR="007A4AFC" w:rsidRPr="007A4AFC">
              <w:rPr>
                <w:rFonts w:ascii="Times New Roman" w:hAnsi="Times New Roman" w:cs="Times New Roman"/>
                <w:noProof/>
                <w:webHidden/>
                <w:sz w:val="24"/>
                <w:szCs w:val="24"/>
              </w:rPr>
            </w:r>
            <w:r w:rsidR="007A4AFC" w:rsidRPr="007A4AFC">
              <w:rPr>
                <w:rFonts w:ascii="Times New Roman" w:hAnsi="Times New Roman" w:cs="Times New Roman"/>
                <w:noProof/>
                <w:webHidden/>
                <w:sz w:val="24"/>
                <w:szCs w:val="24"/>
              </w:rPr>
              <w:fldChar w:fldCharType="separate"/>
            </w:r>
            <w:r w:rsidR="007A4AFC" w:rsidRPr="007A4AFC">
              <w:rPr>
                <w:rFonts w:ascii="Times New Roman" w:hAnsi="Times New Roman" w:cs="Times New Roman"/>
                <w:noProof/>
                <w:webHidden/>
                <w:sz w:val="24"/>
                <w:szCs w:val="24"/>
              </w:rPr>
              <w:t>3</w:t>
            </w:r>
            <w:r w:rsidR="007A4AFC" w:rsidRPr="007A4AFC">
              <w:rPr>
                <w:rFonts w:ascii="Times New Roman" w:hAnsi="Times New Roman" w:cs="Times New Roman"/>
                <w:noProof/>
                <w:webHidden/>
                <w:sz w:val="24"/>
                <w:szCs w:val="24"/>
              </w:rPr>
              <w:fldChar w:fldCharType="end"/>
            </w:r>
          </w:hyperlink>
        </w:p>
        <w:p w14:paraId="2AD19D9C" w14:textId="16A89B02" w:rsidR="007A4AFC" w:rsidRPr="007A4AFC" w:rsidRDefault="007A4AFC"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6" w:history="1">
            <w:r w:rsidRPr="007A4AFC">
              <w:rPr>
                <w:rStyle w:val="a4"/>
                <w:rFonts w:ascii="Times New Roman" w:eastAsia="Times New Roman" w:hAnsi="Times New Roman" w:cs="Times New Roman"/>
                <w:noProof/>
                <w:sz w:val="24"/>
                <w:szCs w:val="24"/>
                <w:lang w:val="en-GB"/>
              </w:rPr>
              <w:t>2.Main Body</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_Toc120490766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3</w:t>
            </w:r>
            <w:r w:rsidRPr="007A4AFC">
              <w:rPr>
                <w:rFonts w:ascii="Times New Roman" w:hAnsi="Times New Roman" w:cs="Times New Roman"/>
                <w:noProof/>
                <w:webHidden/>
                <w:sz w:val="24"/>
                <w:szCs w:val="24"/>
              </w:rPr>
              <w:fldChar w:fldCharType="end"/>
            </w:r>
          </w:hyperlink>
        </w:p>
        <w:p w14:paraId="46983AAB" w14:textId="4BC277EA" w:rsidR="007A4AFC" w:rsidRPr="007A4AFC" w:rsidRDefault="007A4AFC"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7" w:history="1">
            <w:r w:rsidRPr="007A4AFC">
              <w:rPr>
                <w:rStyle w:val="a4"/>
                <w:rFonts w:ascii="Times New Roman" w:hAnsi="Times New Roman" w:cs="Times New Roman"/>
                <w:noProof/>
                <w:sz w:val="24"/>
                <w:szCs w:val="24"/>
                <w:lang w:val="en-GB"/>
              </w:rPr>
              <w:t>2.1 Determining the stakeholders, their relationships, and the most effective ways to include them (social media platforms)</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_Toc120490767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3</w:t>
            </w:r>
            <w:r w:rsidRPr="007A4AFC">
              <w:rPr>
                <w:rFonts w:ascii="Times New Roman" w:hAnsi="Times New Roman" w:cs="Times New Roman"/>
                <w:noProof/>
                <w:webHidden/>
                <w:sz w:val="24"/>
                <w:szCs w:val="24"/>
              </w:rPr>
              <w:fldChar w:fldCharType="end"/>
            </w:r>
          </w:hyperlink>
        </w:p>
        <w:p w14:paraId="590F9985" w14:textId="51288039" w:rsidR="007A4AFC" w:rsidRPr="007A4AFC" w:rsidRDefault="007A4AFC"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8" w:history="1">
            <w:r w:rsidRPr="007A4AFC">
              <w:rPr>
                <w:rStyle w:val="a4"/>
                <w:rFonts w:ascii="Times New Roman" w:hAnsi="Times New Roman" w:cs="Times New Roman"/>
                <w:noProof/>
                <w:sz w:val="24"/>
                <w:szCs w:val="24"/>
                <w:lang w:val="en-GB"/>
              </w:rPr>
              <w:t>2.2 A thorough account of various social media usage and how it has aided the project</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_Toc120490768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4</w:t>
            </w:r>
            <w:r w:rsidRPr="007A4AFC">
              <w:rPr>
                <w:rFonts w:ascii="Times New Roman" w:hAnsi="Times New Roman" w:cs="Times New Roman"/>
                <w:noProof/>
                <w:webHidden/>
                <w:sz w:val="24"/>
                <w:szCs w:val="24"/>
              </w:rPr>
              <w:fldChar w:fldCharType="end"/>
            </w:r>
          </w:hyperlink>
        </w:p>
        <w:p w14:paraId="468176A2" w14:textId="1C01CA7D" w:rsidR="007A4AFC" w:rsidRPr="007A4AFC" w:rsidRDefault="007A4AFC"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69" w:history="1">
            <w:r w:rsidRPr="007A4AFC">
              <w:rPr>
                <w:rStyle w:val="a4"/>
                <w:rFonts w:ascii="Times New Roman" w:hAnsi="Times New Roman" w:cs="Times New Roman"/>
                <w:noProof/>
                <w:sz w:val="24"/>
                <w:szCs w:val="24"/>
                <w:lang w:val="en-GB"/>
              </w:rPr>
              <w:t>2.3 The main interpersonal abilities that might increase success</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_Toc120490769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4</w:t>
            </w:r>
            <w:r w:rsidRPr="007A4AFC">
              <w:rPr>
                <w:rFonts w:ascii="Times New Roman" w:hAnsi="Times New Roman" w:cs="Times New Roman"/>
                <w:noProof/>
                <w:webHidden/>
                <w:sz w:val="24"/>
                <w:szCs w:val="24"/>
              </w:rPr>
              <w:fldChar w:fldCharType="end"/>
            </w:r>
          </w:hyperlink>
        </w:p>
        <w:p w14:paraId="6FB0ED3B" w14:textId="5C793781" w:rsidR="007A4AFC" w:rsidRPr="007A4AFC" w:rsidRDefault="007A4AFC"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0" w:history="1">
            <w:r w:rsidRPr="007A4AFC">
              <w:rPr>
                <w:rStyle w:val="a4"/>
                <w:rFonts w:ascii="Times New Roman" w:hAnsi="Times New Roman" w:cs="Times New Roman"/>
                <w:noProof/>
                <w:sz w:val="24"/>
                <w:szCs w:val="24"/>
                <w:lang w:val="en-GB"/>
              </w:rPr>
              <w:t>sensible thinking</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_Toc120490770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4</w:t>
            </w:r>
            <w:r w:rsidRPr="007A4AFC">
              <w:rPr>
                <w:rFonts w:ascii="Times New Roman" w:hAnsi="Times New Roman" w:cs="Times New Roman"/>
                <w:noProof/>
                <w:webHidden/>
                <w:sz w:val="24"/>
                <w:szCs w:val="24"/>
              </w:rPr>
              <w:fldChar w:fldCharType="end"/>
            </w:r>
          </w:hyperlink>
        </w:p>
        <w:p w14:paraId="7189DC1A" w14:textId="545BD91B" w:rsidR="007A4AFC" w:rsidRPr="007A4AFC" w:rsidRDefault="007A4AFC" w:rsidP="007A4AFC">
          <w:pPr>
            <w:pStyle w:val="2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1" w:history="1">
            <w:r w:rsidRPr="007A4AFC">
              <w:rPr>
                <w:rStyle w:val="a4"/>
                <w:rFonts w:ascii="Times New Roman" w:hAnsi="Times New Roman" w:cs="Times New Roman"/>
                <w:noProof/>
                <w:sz w:val="24"/>
                <w:szCs w:val="24"/>
                <w:lang w:val="en-GB"/>
              </w:rPr>
              <w:t>2.4 Appropriate channels that might encourage more community involvement to facilitate sociocultural integration and diversity</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_Toc120490771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5</w:t>
            </w:r>
            <w:r w:rsidRPr="007A4AFC">
              <w:rPr>
                <w:rFonts w:ascii="Times New Roman" w:hAnsi="Times New Roman" w:cs="Times New Roman"/>
                <w:noProof/>
                <w:webHidden/>
                <w:sz w:val="24"/>
                <w:szCs w:val="24"/>
              </w:rPr>
              <w:fldChar w:fldCharType="end"/>
            </w:r>
          </w:hyperlink>
        </w:p>
        <w:p w14:paraId="50CDD265" w14:textId="60BFA3B2" w:rsidR="007A4AFC" w:rsidRPr="007A4AFC" w:rsidRDefault="007A4AFC"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2" w:history="1">
            <w:r w:rsidRPr="007A4AFC">
              <w:rPr>
                <w:rStyle w:val="a4"/>
                <w:rFonts w:ascii="Times New Roman" w:hAnsi="Times New Roman" w:cs="Times New Roman"/>
                <w:noProof/>
                <w:sz w:val="24"/>
                <w:szCs w:val="24"/>
                <w:lang w:val="en-GB"/>
              </w:rPr>
              <w:t>Conclusion</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_Toc120490772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7</w:t>
            </w:r>
            <w:r w:rsidRPr="007A4AFC">
              <w:rPr>
                <w:rFonts w:ascii="Times New Roman" w:hAnsi="Times New Roman" w:cs="Times New Roman"/>
                <w:noProof/>
                <w:webHidden/>
                <w:sz w:val="24"/>
                <w:szCs w:val="24"/>
              </w:rPr>
              <w:fldChar w:fldCharType="end"/>
            </w:r>
          </w:hyperlink>
        </w:p>
        <w:p w14:paraId="030D5DC3" w14:textId="4683658B" w:rsidR="007A4AFC" w:rsidRPr="007A4AFC" w:rsidRDefault="007A4AFC" w:rsidP="007A4AFC">
          <w:pPr>
            <w:pStyle w:val="11"/>
            <w:tabs>
              <w:tab w:val="right" w:leader="dot" w:pos="9060"/>
            </w:tabs>
            <w:spacing w:line="360" w:lineRule="auto"/>
            <w:rPr>
              <w:rFonts w:ascii="Times New Roman" w:eastAsiaTheme="minorEastAsia" w:hAnsi="Times New Roman" w:cs="Times New Roman"/>
              <w:noProof/>
              <w:sz w:val="24"/>
              <w:szCs w:val="24"/>
              <w:lang w:val="ru-RU" w:eastAsia="ru-RU"/>
            </w:rPr>
          </w:pPr>
          <w:hyperlink w:anchor="_Toc120490773" w:history="1">
            <w:r w:rsidRPr="007A4AFC">
              <w:rPr>
                <w:rStyle w:val="a4"/>
                <w:rFonts w:ascii="Times New Roman" w:hAnsi="Times New Roman" w:cs="Times New Roman"/>
                <w:noProof/>
                <w:sz w:val="24"/>
                <w:szCs w:val="24"/>
              </w:rPr>
              <w:t>References</w:t>
            </w:r>
            <w:r w:rsidRPr="007A4AFC">
              <w:rPr>
                <w:rFonts w:ascii="Times New Roman" w:hAnsi="Times New Roman" w:cs="Times New Roman"/>
                <w:noProof/>
                <w:webHidden/>
                <w:sz w:val="24"/>
                <w:szCs w:val="24"/>
              </w:rPr>
              <w:tab/>
            </w:r>
            <w:r w:rsidRPr="007A4AFC">
              <w:rPr>
                <w:rFonts w:ascii="Times New Roman" w:hAnsi="Times New Roman" w:cs="Times New Roman"/>
                <w:noProof/>
                <w:webHidden/>
                <w:sz w:val="24"/>
                <w:szCs w:val="24"/>
              </w:rPr>
              <w:fldChar w:fldCharType="begin"/>
            </w:r>
            <w:r w:rsidRPr="007A4AFC">
              <w:rPr>
                <w:rFonts w:ascii="Times New Roman" w:hAnsi="Times New Roman" w:cs="Times New Roman"/>
                <w:noProof/>
                <w:webHidden/>
                <w:sz w:val="24"/>
                <w:szCs w:val="24"/>
              </w:rPr>
              <w:instrText xml:space="preserve"> PAGEREF _Toc120490773 \h </w:instrText>
            </w:r>
            <w:r w:rsidRPr="007A4AFC">
              <w:rPr>
                <w:rFonts w:ascii="Times New Roman" w:hAnsi="Times New Roman" w:cs="Times New Roman"/>
                <w:noProof/>
                <w:webHidden/>
                <w:sz w:val="24"/>
                <w:szCs w:val="24"/>
              </w:rPr>
            </w:r>
            <w:r w:rsidRPr="007A4AFC">
              <w:rPr>
                <w:rFonts w:ascii="Times New Roman" w:hAnsi="Times New Roman" w:cs="Times New Roman"/>
                <w:noProof/>
                <w:webHidden/>
                <w:sz w:val="24"/>
                <w:szCs w:val="24"/>
              </w:rPr>
              <w:fldChar w:fldCharType="separate"/>
            </w:r>
            <w:r w:rsidRPr="007A4AFC">
              <w:rPr>
                <w:rFonts w:ascii="Times New Roman" w:hAnsi="Times New Roman" w:cs="Times New Roman"/>
                <w:noProof/>
                <w:webHidden/>
                <w:sz w:val="24"/>
                <w:szCs w:val="24"/>
              </w:rPr>
              <w:t>8</w:t>
            </w:r>
            <w:r w:rsidRPr="007A4AFC">
              <w:rPr>
                <w:rFonts w:ascii="Times New Roman" w:hAnsi="Times New Roman" w:cs="Times New Roman"/>
                <w:noProof/>
                <w:webHidden/>
                <w:sz w:val="24"/>
                <w:szCs w:val="24"/>
              </w:rPr>
              <w:fldChar w:fldCharType="end"/>
            </w:r>
          </w:hyperlink>
        </w:p>
        <w:p w14:paraId="32DF34CA" w14:textId="32D2B8FD" w:rsidR="003353A9" w:rsidRPr="003353A9" w:rsidRDefault="003353A9" w:rsidP="007A4AFC">
          <w:pPr>
            <w:spacing w:line="360" w:lineRule="auto"/>
            <w:rPr>
              <w:rFonts w:ascii="Times New Roman" w:hAnsi="Times New Roman" w:cs="Times New Roman"/>
              <w:sz w:val="24"/>
              <w:szCs w:val="24"/>
            </w:rPr>
          </w:pPr>
          <w:r w:rsidRPr="007A4AFC">
            <w:rPr>
              <w:rFonts w:ascii="Times New Roman" w:hAnsi="Times New Roman" w:cs="Times New Roman"/>
              <w:sz w:val="24"/>
              <w:szCs w:val="24"/>
            </w:rPr>
            <w:fldChar w:fldCharType="end"/>
          </w:r>
        </w:p>
      </w:sdtContent>
    </w:sdt>
    <w:p w14:paraId="6F9E3D7E" w14:textId="24A9EAE9"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5A5A1EC" w14:textId="5E4193D4"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14D11598" w14:textId="34361913"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1A6CB1DD" w14:textId="56F03B75"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925DEFB" w14:textId="1CE8171B"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0ECB2B12" w14:textId="23401739"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6CC7BCB2" w14:textId="459EF472"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E1495F2" w14:textId="76C971A0"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29190C20" w14:textId="40F2EAFC"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22DAAB3" w14:textId="6CFA771B"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FB83E18" w14:textId="3A32FF2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1734C3D" w14:textId="4F40AE87"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7F74603C" w14:textId="2E9CCCEB"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506E153B" w14:textId="2A316BAD" w:rsidR="00644169" w:rsidRPr="003353A9" w:rsidRDefault="00644169" w:rsidP="000372BC">
      <w:pPr>
        <w:spacing w:line="360" w:lineRule="auto"/>
        <w:jc w:val="both"/>
        <w:rPr>
          <w:rFonts w:ascii="Times New Roman" w:eastAsia="Times New Roman" w:hAnsi="Times New Roman" w:cs="Times New Roman"/>
          <w:b/>
          <w:bCs/>
          <w:sz w:val="24"/>
          <w:szCs w:val="24"/>
          <w:lang w:val="en-GB"/>
        </w:rPr>
      </w:pPr>
    </w:p>
    <w:p w14:paraId="4FC021D5" w14:textId="77777777" w:rsidR="003353A9" w:rsidRPr="003353A9" w:rsidRDefault="003353A9" w:rsidP="000372BC">
      <w:pPr>
        <w:spacing w:line="360" w:lineRule="auto"/>
        <w:rPr>
          <w:rFonts w:ascii="Times New Roman" w:hAnsi="Times New Roman" w:cs="Times New Roman"/>
          <w:sz w:val="24"/>
          <w:szCs w:val="24"/>
          <w:lang w:val="en-US"/>
        </w:rPr>
      </w:pPr>
    </w:p>
    <w:p w14:paraId="5DC64E4A" w14:textId="08725E33" w:rsidR="007E5EB5" w:rsidRPr="003353A9" w:rsidRDefault="003353A9" w:rsidP="000372BC">
      <w:pPr>
        <w:pStyle w:val="a3"/>
        <w:spacing w:line="360" w:lineRule="auto"/>
        <w:outlineLvl w:val="0"/>
        <w:rPr>
          <w:rFonts w:ascii="Times New Roman" w:eastAsia="Times New Roman" w:hAnsi="Times New Roman" w:cs="Times New Roman"/>
          <w:color w:val="auto"/>
          <w:sz w:val="24"/>
          <w:szCs w:val="24"/>
        </w:rPr>
      </w:pPr>
      <w:bookmarkStart w:id="0" w:name="_Toc120490765"/>
      <w:r w:rsidRPr="003353A9">
        <w:rPr>
          <w:rFonts w:ascii="Times New Roman" w:eastAsia="Times New Roman" w:hAnsi="Times New Roman" w:cs="Times New Roman"/>
          <w:color w:val="auto"/>
          <w:sz w:val="24"/>
          <w:szCs w:val="24"/>
        </w:rPr>
        <w:lastRenderedPageBreak/>
        <w:t>1.</w:t>
      </w:r>
      <w:r w:rsidR="007E5EB5" w:rsidRPr="003353A9">
        <w:rPr>
          <w:rFonts w:ascii="Times New Roman" w:eastAsia="Times New Roman" w:hAnsi="Times New Roman" w:cs="Times New Roman"/>
          <w:color w:val="auto"/>
          <w:sz w:val="24"/>
          <w:szCs w:val="24"/>
        </w:rPr>
        <w:t>INTRODUCTION</w:t>
      </w:r>
      <w:bookmarkEnd w:id="0"/>
    </w:p>
    <w:p w14:paraId="2C5A291B" w14:textId="332B7F8C" w:rsidR="007E5EB5" w:rsidRPr="003353A9" w:rsidRDefault="007E5EB5" w:rsidP="000372BC">
      <w:pPr>
        <w:spacing w:line="360" w:lineRule="auto"/>
        <w:jc w:val="both"/>
        <w:rPr>
          <w:rFonts w:ascii="Times New Roman" w:eastAsia="Times New Roman" w:hAnsi="Times New Roman" w:cs="Times New Roman"/>
          <w:sz w:val="24"/>
          <w:szCs w:val="24"/>
          <w:lang w:val="en-GB"/>
        </w:rPr>
      </w:pPr>
      <w:r w:rsidRPr="003353A9">
        <w:rPr>
          <w:rFonts w:ascii="Times New Roman" w:eastAsia="Times New Roman" w:hAnsi="Times New Roman" w:cs="Times New Roman"/>
          <w:sz w:val="24"/>
          <w:szCs w:val="24"/>
          <w:lang w:val="en-GB"/>
        </w:rPr>
        <w:t xml:space="preserve">This study is conducted on the idea of community engagement in order to highlight the different perspective that is linked with community engagement. The benefits of community engagement and its different challenges are discussed in this study to critically analyse the role of stakeholders in community engagement programs. The impact of stakeholders in community engagement is analysed in this study to explore the best and most suitable ways for effective engagement with community members in an effective manner. Fundamental theories and concepts related to community engagement are analysed in this study. Apart from this, the identification and establishment of the relationship between stakeholders and the suitable strategies for engaging them are detached in this study. </w:t>
      </w:r>
    </w:p>
    <w:p w14:paraId="51B25310" w14:textId="0284FEC2" w:rsidR="007E5EB5" w:rsidRPr="003353A9" w:rsidRDefault="003353A9" w:rsidP="000372BC">
      <w:pPr>
        <w:pStyle w:val="1"/>
        <w:rPr>
          <w:rFonts w:eastAsia="Times New Roman" w:cs="Times New Roman"/>
          <w:b w:val="0"/>
          <w:bCs/>
          <w:sz w:val="24"/>
          <w:szCs w:val="24"/>
          <w:lang w:val="en-GB"/>
        </w:rPr>
      </w:pPr>
      <w:bookmarkStart w:id="1" w:name="_Toc120490766"/>
      <w:r w:rsidRPr="003353A9">
        <w:rPr>
          <w:rFonts w:eastAsia="Times New Roman" w:cs="Times New Roman"/>
          <w:bCs/>
          <w:sz w:val="24"/>
          <w:szCs w:val="24"/>
          <w:lang w:val="en-GB"/>
        </w:rPr>
        <w:t>2.</w:t>
      </w:r>
      <w:r w:rsidR="007E5EB5" w:rsidRPr="003353A9">
        <w:rPr>
          <w:rFonts w:eastAsia="Times New Roman" w:cs="Times New Roman"/>
          <w:bCs/>
          <w:sz w:val="24"/>
          <w:szCs w:val="24"/>
          <w:lang w:val="en-GB"/>
        </w:rPr>
        <w:t>Main Body</w:t>
      </w:r>
      <w:bookmarkEnd w:id="1"/>
    </w:p>
    <w:p w14:paraId="67E986EE" w14:textId="113CF15F" w:rsidR="007E5EB5" w:rsidRDefault="007E5EB5" w:rsidP="000372BC">
      <w:pPr>
        <w:spacing w:line="360" w:lineRule="auto"/>
        <w:jc w:val="both"/>
        <w:rPr>
          <w:rFonts w:ascii="Times New Roman" w:eastAsia="Times New Roman" w:hAnsi="Times New Roman" w:cs="Times New Roman"/>
          <w:sz w:val="24"/>
          <w:szCs w:val="24"/>
          <w:lang w:val="en-GB"/>
        </w:rPr>
      </w:pPr>
      <w:r w:rsidRPr="003353A9">
        <w:rPr>
          <w:rFonts w:ascii="Times New Roman" w:eastAsia="Times New Roman" w:hAnsi="Times New Roman" w:cs="Times New Roman"/>
          <w:sz w:val="24"/>
          <w:szCs w:val="24"/>
          <w:lang w:val="en-GB"/>
        </w:rPr>
        <w:t>A key component of the stakeholder's involvement in the community engagement strategy is their aptitude for navigating the intricate local cultures required for the major growth of the community. To improve the successful incorporation of science and obtain realistic development results, the proper stakeholder engagement tactics need to be incorporated in the community engagement strategy (</w:t>
      </w:r>
      <w:proofErr w:type="spellStart"/>
      <w:r w:rsidRPr="003353A9">
        <w:rPr>
          <w:rFonts w:ascii="Times New Roman" w:eastAsia="Times New Roman" w:hAnsi="Times New Roman" w:cs="Times New Roman"/>
          <w:sz w:val="24"/>
          <w:szCs w:val="24"/>
          <w:lang w:val="en-GB"/>
        </w:rPr>
        <w:t>Papagiannakis</w:t>
      </w:r>
      <w:proofErr w:type="spellEnd"/>
      <w:r w:rsidRPr="003353A9">
        <w:rPr>
          <w:rFonts w:ascii="Times New Roman" w:eastAsia="Times New Roman" w:hAnsi="Times New Roman" w:cs="Times New Roman"/>
          <w:sz w:val="24"/>
          <w:szCs w:val="24"/>
          <w:lang w:val="en-GB"/>
        </w:rPr>
        <w:t xml:space="preserve"> et al. 2019). In order to enhance the stakeholder management process, specific abilities are needed. Below is a critical analysis of several community interaction tactics:</w:t>
      </w:r>
    </w:p>
    <w:p w14:paraId="6A0477E4" w14:textId="77777777" w:rsidR="003C7D81" w:rsidRPr="003353A9" w:rsidRDefault="003C7D81" w:rsidP="000372BC">
      <w:pPr>
        <w:spacing w:line="360" w:lineRule="auto"/>
        <w:jc w:val="both"/>
        <w:rPr>
          <w:rFonts w:ascii="Times New Roman" w:eastAsia="Times New Roman" w:hAnsi="Times New Roman" w:cs="Times New Roman"/>
          <w:sz w:val="24"/>
          <w:szCs w:val="24"/>
          <w:lang w:val="en-GB"/>
        </w:rPr>
      </w:pPr>
    </w:p>
    <w:p w14:paraId="5331B334" w14:textId="34B4A579" w:rsidR="003C7D81" w:rsidRPr="003C7D81" w:rsidRDefault="00DF37E4" w:rsidP="003C7D81">
      <w:pPr>
        <w:pStyle w:val="2"/>
        <w:spacing w:line="360" w:lineRule="auto"/>
        <w:rPr>
          <w:rFonts w:ascii="Times New Roman" w:hAnsi="Times New Roman" w:cs="Times New Roman"/>
          <w:b/>
          <w:bCs/>
          <w:color w:val="auto"/>
          <w:sz w:val="24"/>
          <w:szCs w:val="24"/>
          <w:lang w:val="en-GB"/>
        </w:rPr>
      </w:pPr>
      <w:r w:rsidRPr="003353A9">
        <w:rPr>
          <w:rFonts w:ascii="Times New Roman" w:hAnsi="Times New Roman" w:cs="Times New Roman"/>
          <w:b/>
          <w:bCs/>
          <w:color w:val="auto"/>
          <w:sz w:val="24"/>
          <w:szCs w:val="24"/>
          <w:lang w:val="en-GB"/>
        </w:rPr>
        <w:t xml:space="preserve">  </w:t>
      </w:r>
      <w:bookmarkStart w:id="2" w:name="_Toc120490767"/>
      <w:r w:rsidR="003353A9" w:rsidRPr="003353A9">
        <w:rPr>
          <w:rFonts w:ascii="Times New Roman" w:hAnsi="Times New Roman" w:cs="Times New Roman"/>
          <w:b/>
          <w:bCs/>
          <w:color w:val="auto"/>
          <w:sz w:val="24"/>
          <w:szCs w:val="24"/>
          <w:lang w:val="en-GB"/>
        </w:rPr>
        <w:t xml:space="preserve">2.1 </w:t>
      </w:r>
      <w:r w:rsidRPr="003353A9">
        <w:rPr>
          <w:rFonts w:ascii="Times New Roman" w:hAnsi="Times New Roman" w:cs="Times New Roman"/>
          <w:b/>
          <w:bCs/>
          <w:color w:val="auto"/>
          <w:sz w:val="24"/>
          <w:szCs w:val="24"/>
          <w:lang w:val="en-GB"/>
        </w:rPr>
        <w:t>Determining the stakeholders, their relationships, and the most effective ways to include them (social media platforms)</w:t>
      </w:r>
      <w:bookmarkEnd w:id="2"/>
    </w:p>
    <w:p w14:paraId="1B145AEB" w14:textId="49C78E7B" w:rsidR="00AE7683" w:rsidRPr="003353A9" w:rsidRDefault="00DF37E4"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With the inclusion of social media use in community engagement planning, the stakeholder engagement process is getting simpler. The identification of stakeholders through social media and interaction with them results in high interest and low influence, which makes the communication process efficient for involving them in the appropriate management process. Given the program's emphasis in community participation, using social media to identify stakeholders is advantageous in this case (</w:t>
      </w:r>
      <w:proofErr w:type="spellStart"/>
      <w:r w:rsidRPr="003353A9">
        <w:rPr>
          <w:rFonts w:ascii="Times New Roman" w:hAnsi="Times New Roman" w:cs="Times New Roman"/>
          <w:sz w:val="24"/>
          <w:szCs w:val="24"/>
          <w:lang w:val="en-GB"/>
        </w:rPr>
        <w:t>Boulianne</w:t>
      </w:r>
      <w:proofErr w:type="spellEnd"/>
      <w:r w:rsidRPr="003353A9">
        <w:rPr>
          <w:rFonts w:ascii="Times New Roman" w:hAnsi="Times New Roman" w:cs="Times New Roman"/>
          <w:sz w:val="24"/>
          <w:szCs w:val="24"/>
          <w:lang w:val="en-GB"/>
        </w:rPr>
        <w:t>, 2020). the following are the principal methods for engaging stakeholders:</w:t>
      </w:r>
    </w:p>
    <w:p w14:paraId="75F14109" w14:textId="09B80DE2" w:rsidR="002A0BAA" w:rsidRPr="003353A9" w:rsidRDefault="002A0BAA"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 xml:space="preserve"> </w:t>
      </w:r>
      <w:proofErr w:type="spellStart"/>
      <w:r w:rsidRPr="003353A9">
        <w:rPr>
          <w:rFonts w:ascii="Times New Roman" w:hAnsi="Times New Roman" w:cs="Times New Roman"/>
          <w:b/>
          <w:bCs/>
          <w:sz w:val="24"/>
          <w:szCs w:val="24"/>
          <w:lang w:val="en-GB"/>
        </w:rPr>
        <w:t>Neighborhood</w:t>
      </w:r>
      <w:proofErr w:type="spellEnd"/>
      <w:r w:rsidRPr="003353A9">
        <w:rPr>
          <w:rFonts w:ascii="Times New Roman" w:hAnsi="Times New Roman" w:cs="Times New Roman"/>
          <w:b/>
          <w:bCs/>
          <w:sz w:val="24"/>
          <w:szCs w:val="24"/>
          <w:lang w:val="en-GB"/>
        </w:rPr>
        <w:t xml:space="preserve"> Development</w:t>
      </w:r>
    </w:p>
    <w:p w14:paraId="60C38D35" w14:textId="490D15C7" w:rsidR="00AD3777" w:rsidRPr="003353A9" w:rsidRDefault="002A0BAA"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To identifies effective stakeholder engagement solutions, community creation is one of the essential components. A stakeholder's behaviour can be affected by focusing on low-level interests. It may be advantageous to involve them in a community involvement strategy in this </w:t>
      </w:r>
      <w:r w:rsidRPr="003353A9">
        <w:rPr>
          <w:rFonts w:ascii="Times New Roman" w:hAnsi="Times New Roman" w:cs="Times New Roman"/>
          <w:sz w:val="24"/>
          <w:szCs w:val="24"/>
          <w:lang w:val="en-GB"/>
        </w:rPr>
        <w:lastRenderedPageBreak/>
        <w:t>situation through one communication route. Building a one-way communication strategy requires social media in a crucial way (</w:t>
      </w:r>
      <w:proofErr w:type="spellStart"/>
      <w:r w:rsidRPr="003353A9">
        <w:rPr>
          <w:rFonts w:ascii="Times New Roman" w:hAnsi="Times New Roman" w:cs="Times New Roman"/>
          <w:sz w:val="24"/>
          <w:szCs w:val="24"/>
          <w:lang w:val="en-GB"/>
        </w:rPr>
        <w:t>Lavery</w:t>
      </w:r>
      <w:proofErr w:type="spellEnd"/>
      <w:r w:rsidRPr="003353A9">
        <w:rPr>
          <w:rFonts w:ascii="Times New Roman" w:hAnsi="Times New Roman" w:cs="Times New Roman"/>
          <w:sz w:val="24"/>
          <w:szCs w:val="24"/>
          <w:lang w:val="en-GB"/>
        </w:rPr>
        <w:t>, 2018). With the use of social media, the community building process may more easily bring together the stakeholders depending on the needs of the project community.</w:t>
      </w:r>
    </w:p>
    <w:p w14:paraId="269796AC" w14:textId="227CDBFA" w:rsidR="0073111C" w:rsidRPr="003353A9" w:rsidRDefault="0073111C"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 xml:space="preserve"> Growth of the connection</w:t>
      </w:r>
    </w:p>
    <w:p w14:paraId="22C670FF" w14:textId="16093FDF" w:rsidR="005B3431" w:rsidRPr="003353A9" w:rsidRDefault="0073111C"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Utilizing various social media channels to connect with stakeholders that have the necessary expertise and power is quite advantageous. By developing relationships with them, dealing with everyone—from little stakeholders to major stakeholders—can be made simpler (</w:t>
      </w:r>
      <w:proofErr w:type="spellStart"/>
      <w:r w:rsidRPr="003353A9">
        <w:rPr>
          <w:rFonts w:ascii="Times New Roman" w:hAnsi="Times New Roman" w:cs="Times New Roman"/>
          <w:sz w:val="24"/>
          <w:szCs w:val="24"/>
          <w:lang w:val="en-GB"/>
        </w:rPr>
        <w:t>Papagiannakis</w:t>
      </w:r>
      <w:proofErr w:type="spellEnd"/>
      <w:r w:rsidRPr="003353A9">
        <w:rPr>
          <w:rFonts w:ascii="Times New Roman" w:hAnsi="Times New Roman" w:cs="Times New Roman"/>
          <w:sz w:val="24"/>
          <w:szCs w:val="24"/>
          <w:lang w:val="en-GB"/>
        </w:rPr>
        <w:t xml:space="preserve"> et al. 2019). Gaining sufficient support for the next initiative of raising sustainability consciousness through the community process depends on developing strong relationships with the stakeholders.</w:t>
      </w:r>
    </w:p>
    <w:p w14:paraId="797C20A1" w14:textId="77777777" w:rsidR="005B3431" w:rsidRPr="003353A9" w:rsidRDefault="005B3431"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Giving the appropriate number of values</w:t>
      </w:r>
    </w:p>
    <w:p w14:paraId="16557E00" w14:textId="004B8931" w:rsidR="005B3431" w:rsidRDefault="005B3431"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For every stakeholder's working process to be clear and efficient, every community engagement programme needs to give an acceptable level of value (Adhikari et al. 2020). Posting material about social media activities on the social media platform is essential to provide users with the appropriate level of value and to collaborate with other community members who have genuine ideals.</w:t>
      </w:r>
    </w:p>
    <w:p w14:paraId="6CDADF0A" w14:textId="77777777" w:rsidR="003C7D81" w:rsidRPr="003353A9" w:rsidRDefault="003C7D81" w:rsidP="000372BC">
      <w:pPr>
        <w:spacing w:line="360" w:lineRule="auto"/>
        <w:rPr>
          <w:rFonts w:ascii="Times New Roman" w:hAnsi="Times New Roman" w:cs="Times New Roman"/>
          <w:sz w:val="24"/>
          <w:szCs w:val="24"/>
          <w:lang w:val="en-GB"/>
        </w:rPr>
      </w:pPr>
    </w:p>
    <w:p w14:paraId="3E16F7DB" w14:textId="77AFAD0B" w:rsidR="00A54BCE" w:rsidRPr="003353A9" w:rsidRDefault="003353A9" w:rsidP="000372BC">
      <w:pPr>
        <w:pStyle w:val="2"/>
        <w:spacing w:line="360" w:lineRule="auto"/>
        <w:rPr>
          <w:rFonts w:ascii="Times New Roman" w:hAnsi="Times New Roman" w:cs="Times New Roman"/>
          <w:b/>
          <w:bCs/>
          <w:color w:val="auto"/>
          <w:sz w:val="24"/>
          <w:szCs w:val="24"/>
          <w:lang w:val="en-GB"/>
        </w:rPr>
      </w:pPr>
      <w:bookmarkStart w:id="3" w:name="_Toc120490768"/>
      <w:r w:rsidRPr="003353A9">
        <w:rPr>
          <w:rFonts w:ascii="Times New Roman" w:hAnsi="Times New Roman" w:cs="Times New Roman"/>
          <w:b/>
          <w:bCs/>
          <w:color w:val="auto"/>
          <w:sz w:val="24"/>
          <w:szCs w:val="24"/>
          <w:lang w:val="en-GB"/>
        </w:rPr>
        <w:t xml:space="preserve">2.2 </w:t>
      </w:r>
      <w:r w:rsidR="00A54BCE" w:rsidRPr="003353A9">
        <w:rPr>
          <w:rFonts w:ascii="Times New Roman" w:hAnsi="Times New Roman" w:cs="Times New Roman"/>
          <w:b/>
          <w:bCs/>
          <w:color w:val="auto"/>
          <w:sz w:val="24"/>
          <w:szCs w:val="24"/>
          <w:lang w:val="en-GB"/>
        </w:rPr>
        <w:t>A thorough account of various social media usage and how it has aided the project</w:t>
      </w:r>
      <w:bookmarkEnd w:id="3"/>
    </w:p>
    <w:p w14:paraId="4D08C4B3" w14:textId="2E1E179E" w:rsidR="00BE5F2D" w:rsidRDefault="00A54BC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Effective interactions with audiences and community members at various levels are part of the activity of community engagement. The existence of social media platforms, on the other hand, can foster loyalty and a climate of trust within the community (</w:t>
      </w:r>
      <w:proofErr w:type="spellStart"/>
      <w:r w:rsidRPr="003353A9">
        <w:rPr>
          <w:rFonts w:ascii="Times New Roman" w:hAnsi="Times New Roman" w:cs="Times New Roman"/>
          <w:sz w:val="24"/>
          <w:szCs w:val="24"/>
          <w:lang w:val="en-GB"/>
        </w:rPr>
        <w:t>Papagiannakis</w:t>
      </w:r>
      <w:proofErr w:type="spellEnd"/>
      <w:r w:rsidRPr="003353A9">
        <w:rPr>
          <w:rFonts w:ascii="Times New Roman" w:hAnsi="Times New Roman" w:cs="Times New Roman"/>
          <w:sz w:val="24"/>
          <w:szCs w:val="24"/>
          <w:lang w:val="en-GB"/>
        </w:rPr>
        <w:t xml:space="preserve"> et al. 2019). These days, improved community involvement is linked to increased social media use, where members are strategically engaged through interactions that ensure their contributions to the community are beneficial. People are too involved in social media these </w:t>
      </w:r>
      <w:r w:rsidR="006072B0" w:rsidRPr="003353A9">
        <w:rPr>
          <w:rFonts w:ascii="Times New Roman" w:hAnsi="Times New Roman" w:cs="Times New Roman"/>
          <w:sz w:val="24"/>
          <w:szCs w:val="24"/>
          <w:lang w:val="en-GB"/>
        </w:rPr>
        <w:t>days;</w:t>
      </w:r>
      <w:r w:rsidRPr="003353A9">
        <w:rPr>
          <w:rFonts w:ascii="Times New Roman" w:hAnsi="Times New Roman" w:cs="Times New Roman"/>
          <w:sz w:val="24"/>
          <w:szCs w:val="24"/>
          <w:lang w:val="en-GB"/>
        </w:rPr>
        <w:t xml:space="preserve"> </w:t>
      </w:r>
      <w:r w:rsidR="00FA63DE" w:rsidRPr="003353A9">
        <w:rPr>
          <w:rFonts w:ascii="Times New Roman" w:hAnsi="Times New Roman" w:cs="Times New Roman"/>
          <w:sz w:val="24"/>
          <w:szCs w:val="24"/>
          <w:lang w:val="en-GB"/>
        </w:rPr>
        <w:t>thus,</w:t>
      </w:r>
      <w:r w:rsidRPr="003353A9">
        <w:rPr>
          <w:rFonts w:ascii="Times New Roman" w:hAnsi="Times New Roman" w:cs="Times New Roman"/>
          <w:sz w:val="24"/>
          <w:szCs w:val="24"/>
          <w:lang w:val="en-GB"/>
        </w:rPr>
        <w:t xml:space="preserve"> diverse social media uses are beneficial for sustainability awareness campaigns and other kinds of projects.</w:t>
      </w:r>
    </w:p>
    <w:p w14:paraId="537CE023" w14:textId="77777777" w:rsidR="003C7D81" w:rsidRPr="003353A9" w:rsidRDefault="003C7D81" w:rsidP="000372BC">
      <w:pPr>
        <w:spacing w:line="360" w:lineRule="auto"/>
        <w:rPr>
          <w:rFonts w:ascii="Times New Roman" w:hAnsi="Times New Roman" w:cs="Times New Roman"/>
          <w:sz w:val="24"/>
          <w:szCs w:val="24"/>
          <w:lang w:val="en-GB"/>
        </w:rPr>
      </w:pPr>
    </w:p>
    <w:p w14:paraId="1CEDF169" w14:textId="58E3CE2B" w:rsidR="00A54BCE" w:rsidRPr="003353A9" w:rsidRDefault="003353A9" w:rsidP="000372BC">
      <w:pPr>
        <w:pStyle w:val="2"/>
        <w:spacing w:line="360" w:lineRule="auto"/>
        <w:rPr>
          <w:rFonts w:ascii="Times New Roman" w:hAnsi="Times New Roman" w:cs="Times New Roman"/>
          <w:b/>
          <w:bCs/>
          <w:color w:val="auto"/>
          <w:sz w:val="24"/>
          <w:szCs w:val="24"/>
          <w:lang w:val="en-GB"/>
        </w:rPr>
      </w:pPr>
      <w:bookmarkStart w:id="4" w:name="_Toc120490769"/>
      <w:r w:rsidRPr="003353A9">
        <w:rPr>
          <w:rFonts w:ascii="Times New Roman" w:hAnsi="Times New Roman" w:cs="Times New Roman"/>
          <w:b/>
          <w:bCs/>
          <w:color w:val="auto"/>
          <w:sz w:val="24"/>
          <w:szCs w:val="24"/>
          <w:lang w:val="en-GB"/>
        </w:rPr>
        <w:t xml:space="preserve">2.3 </w:t>
      </w:r>
      <w:r w:rsidR="00A54BCE" w:rsidRPr="003353A9">
        <w:rPr>
          <w:rFonts w:ascii="Times New Roman" w:hAnsi="Times New Roman" w:cs="Times New Roman"/>
          <w:b/>
          <w:bCs/>
          <w:color w:val="auto"/>
          <w:sz w:val="24"/>
          <w:szCs w:val="24"/>
          <w:lang w:val="en-GB"/>
        </w:rPr>
        <w:t>The main interpersonal abilities that might increase success</w:t>
      </w:r>
      <w:bookmarkEnd w:id="4"/>
    </w:p>
    <w:p w14:paraId="6F53048F" w14:textId="60CE9832" w:rsidR="00A54BCE" w:rsidRPr="003353A9" w:rsidRDefault="00A54BCE" w:rsidP="000372BC">
      <w:pPr>
        <w:pStyle w:val="2"/>
        <w:spacing w:line="360" w:lineRule="auto"/>
        <w:rPr>
          <w:rFonts w:ascii="Times New Roman" w:hAnsi="Times New Roman" w:cs="Times New Roman"/>
          <w:b/>
          <w:bCs/>
          <w:color w:val="auto"/>
          <w:sz w:val="24"/>
          <w:szCs w:val="24"/>
          <w:lang w:val="en-GB"/>
        </w:rPr>
      </w:pPr>
      <w:bookmarkStart w:id="5" w:name="_Toc120490770"/>
      <w:r w:rsidRPr="003353A9">
        <w:rPr>
          <w:rFonts w:ascii="Times New Roman" w:hAnsi="Times New Roman" w:cs="Times New Roman"/>
          <w:b/>
          <w:bCs/>
          <w:color w:val="auto"/>
          <w:sz w:val="24"/>
          <w:szCs w:val="24"/>
          <w:lang w:val="en-GB"/>
        </w:rPr>
        <w:t>sensible thinking</w:t>
      </w:r>
      <w:bookmarkEnd w:id="5"/>
    </w:p>
    <w:p w14:paraId="498BF7D7" w14:textId="3174BFA6" w:rsidR="00A54BCE" w:rsidRPr="003353A9" w:rsidRDefault="00A54BC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One of the key components of communication is creative thinking, and disseminating information is one of the key duties for improving the community involvement process. The ability to think creatively is vital for the interchange of information, ideas, and concepts that </w:t>
      </w:r>
      <w:r w:rsidRPr="003353A9">
        <w:rPr>
          <w:rFonts w:ascii="Times New Roman" w:hAnsi="Times New Roman" w:cs="Times New Roman"/>
          <w:sz w:val="24"/>
          <w:szCs w:val="24"/>
          <w:lang w:val="en-GB"/>
        </w:rPr>
        <w:lastRenderedPageBreak/>
        <w:t>are required for the members to express their fundamental feelings. This is a highly successful way to achieve achievement in a simpler approach with professional-level communication, which can only be achieved via the use of original thought (Xu and Saxton, 2019). Through a skill that improves connections in the workplace with a direct influence on community production, the tensions associated to isolation and insensitivity may be resolved.</w:t>
      </w:r>
    </w:p>
    <w:p w14:paraId="4B3AA03F" w14:textId="737C0A44" w:rsidR="006072B0" w:rsidRPr="003353A9" w:rsidRDefault="006072B0"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Professional skills and abilities</w:t>
      </w:r>
    </w:p>
    <w:p w14:paraId="66E90A1C" w14:textId="429108D8" w:rsidR="006072B0" w:rsidRPr="003353A9" w:rsidRDefault="006072B0"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Professionalism is one of the essential social qualities that can raise the process' degree of community participation. When working on a group project, it is important to focus on how everyone can contribute to the overall success of the project by focusing on how they can each contribute to the shared objective. The success of the project will be simpler and be accompanied by stronger community member participation the more individuals who are working together. Professionalism is one of the core interpersonal abilities that accelerates growth and is required for improved community involvement (Konrad et al. 2019).</w:t>
      </w:r>
    </w:p>
    <w:p w14:paraId="2A64D444" w14:textId="6958E975" w:rsidR="006072B0" w:rsidRDefault="006072B0"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Negotiation, critical thinking, and trainability are key professional competencies that may be used to create the most advantageous community involvement strategies.</w:t>
      </w:r>
    </w:p>
    <w:p w14:paraId="13012611" w14:textId="77777777" w:rsidR="003C7D81" w:rsidRPr="003C7D81" w:rsidRDefault="003C7D81" w:rsidP="000372BC">
      <w:pPr>
        <w:spacing w:line="360" w:lineRule="auto"/>
        <w:rPr>
          <w:rFonts w:ascii="Times New Roman" w:hAnsi="Times New Roman" w:cs="Times New Roman"/>
          <w:sz w:val="24"/>
          <w:szCs w:val="24"/>
          <w:lang w:val="en-GB"/>
        </w:rPr>
      </w:pPr>
    </w:p>
    <w:p w14:paraId="2D92C407" w14:textId="2B279F95" w:rsidR="002632DE" w:rsidRPr="003C7D81" w:rsidRDefault="003353A9" w:rsidP="003C7D81">
      <w:pPr>
        <w:pStyle w:val="2"/>
        <w:spacing w:line="360" w:lineRule="auto"/>
        <w:rPr>
          <w:rFonts w:ascii="Times New Roman" w:hAnsi="Times New Roman" w:cs="Times New Roman"/>
          <w:b/>
          <w:bCs/>
          <w:color w:val="auto"/>
          <w:sz w:val="24"/>
          <w:szCs w:val="24"/>
          <w:lang w:val="en-GB"/>
        </w:rPr>
      </w:pPr>
      <w:bookmarkStart w:id="6" w:name="_Toc120490771"/>
      <w:r w:rsidRPr="003353A9">
        <w:rPr>
          <w:rFonts w:ascii="Times New Roman" w:hAnsi="Times New Roman" w:cs="Times New Roman"/>
          <w:b/>
          <w:bCs/>
          <w:color w:val="auto"/>
          <w:sz w:val="24"/>
          <w:szCs w:val="24"/>
          <w:lang w:val="en-GB"/>
        </w:rPr>
        <w:t xml:space="preserve">2.4 </w:t>
      </w:r>
      <w:r w:rsidR="002632DE" w:rsidRPr="003353A9">
        <w:rPr>
          <w:rFonts w:ascii="Times New Roman" w:hAnsi="Times New Roman" w:cs="Times New Roman"/>
          <w:b/>
          <w:bCs/>
          <w:color w:val="auto"/>
          <w:sz w:val="24"/>
          <w:szCs w:val="24"/>
          <w:lang w:val="en-GB"/>
        </w:rPr>
        <w:t>Appropriate channels that might encourage more community involvement to facilitate sociocultural integration and diversity</w:t>
      </w:r>
      <w:bookmarkEnd w:id="6"/>
    </w:p>
    <w:p w14:paraId="656F4EC5" w14:textId="727708D9" w:rsidR="00DF37E4"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In order to facilitate socio-cultural integration and multiculturalism, programmes associated with various educational and cultural venues can serve as effective channels for improved community engagement. Every member of the community must actively participate and do so on an equitable basis. Working in public areas with the appropriate level of community development expertise and education is crucial for creating effective community participation (Nazeer, 2020).</w:t>
      </w:r>
    </w:p>
    <w:p w14:paraId="5AF493C3" w14:textId="562BCCB4" w:rsidR="00AD3777" w:rsidRPr="003C7D81"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The bulk of cultural events is performed in a variety of cultural settings to broaden the community's acceptability and improve involvement in community engagement initiatives. Stakeholders' monitoring of the issues that encompass </w:t>
      </w:r>
      <w:proofErr w:type="gramStart"/>
      <w:r w:rsidRPr="003353A9">
        <w:rPr>
          <w:rFonts w:ascii="Times New Roman" w:hAnsi="Times New Roman" w:cs="Times New Roman"/>
          <w:sz w:val="24"/>
          <w:szCs w:val="24"/>
          <w:lang w:val="en-GB"/>
        </w:rPr>
        <w:t>all of</w:t>
      </w:r>
      <w:proofErr w:type="gramEnd"/>
      <w:r w:rsidRPr="003353A9">
        <w:rPr>
          <w:rFonts w:ascii="Times New Roman" w:hAnsi="Times New Roman" w:cs="Times New Roman"/>
          <w:sz w:val="24"/>
          <w:szCs w:val="24"/>
          <w:lang w:val="en-GB"/>
        </w:rPr>
        <w:t xml:space="preserve"> the community members' key interests is beneficial in this situation. The decision-making process can encourage more community engagement; on the other hand, the involvement process can lead to fruitful results that show the significant interconnectedness of the efforts with many essential activities (</w:t>
      </w:r>
      <w:proofErr w:type="spellStart"/>
      <w:r w:rsidRPr="003353A9">
        <w:rPr>
          <w:rFonts w:ascii="Times New Roman" w:hAnsi="Times New Roman" w:cs="Times New Roman"/>
          <w:sz w:val="24"/>
          <w:szCs w:val="24"/>
          <w:lang w:val="en-GB"/>
        </w:rPr>
        <w:t>Rajhans</w:t>
      </w:r>
      <w:proofErr w:type="spellEnd"/>
      <w:r w:rsidRPr="003353A9">
        <w:rPr>
          <w:rFonts w:ascii="Times New Roman" w:hAnsi="Times New Roman" w:cs="Times New Roman"/>
          <w:sz w:val="24"/>
          <w:szCs w:val="24"/>
          <w:lang w:val="en-GB"/>
        </w:rPr>
        <w:t>, 2018). The following discussion outlines the steps that must be taken for pertinent pathways that might encourage improved community involvement in order to facilitate sociocultural integration and diversity.</w:t>
      </w:r>
    </w:p>
    <w:p w14:paraId="0FAEEF29" w14:textId="77777777" w:rsidR="003C7D81" w:rsidRDefault="003C7D81" w:rsidP="000372BC">
      <w:pPr>
        <w:spacing w:line="360" w:lineRule="auto"/>
        <w:rPr>
          <w:rFonts w:ascii="Times New Roman" w:hAnsi="Times New Roman" w:cs="Times New Roman"/>
          <w:b/>
          <w:bCs/>
          <w:sz w:val="24"/>
          <w:szCs w:val="24"/>
          <w:lang w:val="en-GB"/>
        </w:rPr>
      </w:pPr>
    </w:p>
    <w:p w14:paraId="71D9D353" w14:textId="6A2B06C0"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lastRenderedPageBreak/>
        <w:t>Collaboration</w:t>
      </w:r>
    </w:p>
    <w:p w14:paraId="1CC8B1E8" w14:textId="34AB2424" w:rsidR="00DF37E4"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One of the key procedures that helps all the essential processes be reached as easily as possible is collaboration. The community engagement program's purpose may be successfully accomplished through this procedure in a favourable way. Time, trust, and turf are the three main activities that influence collaboration (Nazeer, 2020). Collaboration is one option for achieving the program's ultimate objective of successful negotiation, which is linked to the methods for reaching an agreement and the strategies for the community involvement programme. The partnership involves specific tasks that relate knowledge-sharing, the allocation of essential resources, and an appropriate level of accountability for attaining the program's long-term objective.</w:t>
      </w:r>
    </w:p>
    <w:p w14:paraId="11B07AD6" w14:textId="77777777"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Diversity</w:t>
      </w:r>
    </w:p>
    <w:p w14:paraId="5685B56C" w14:textId="4519B197" w:rsidR="00D75CBF" w:rsidRPr="003C7D81"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Diversity is one of the most important components of sustainable development, as the greatest number of countries strive to enhance the appropriate level of equality for the required level of growth for a worldwide improvement of social culture. The endgame planning for community diversity focuses on the benefits and difficulties of diversity. The idea of diversity encompasses a wide range of advantages that actively promote human growth (Warren and Jones, 2018). To raise awareness to the point where it can dispel old misconceptions and boost the percentage of acceptance for various cultures. </w:t>
      </w:r>
      <w:proofErr w:type="gramStart"/>
      <w:r w:rsidRPr="003353A9">
        <w:rPr>
          <w:rFonts w:ascii="Times New Roman" w:hAnsi="Times New Roman" w:cs="Times New Roman"/>
          <w:sz w:val="24"/>
          <w:szCs w:val="24"/>
          <w:lang w:val="en-GB"/>
        </w:rPr>
        <w:t>In light of</w:t>
      </w:r>
      <w:proofErr w:type="gramEnd"/>
      <w:r w:rsidRPr="003353A9">
        <w:rPr>
          <w:rFonts w:ascii="Times New Roman" w:hAnsi="Times New Roman" w:cs="Times New Roman"/>
          <w:sz w:val="24"/>
          <w:szCs w:val="24"/>
          <w:lang w:val="en-GB"/>
        </w:rPr>
        <w:t xml:space="preserve"> this, diversity is one of the key components of the community involvement process that might dispel archaic viewpoints.</w:t>
      </w:r>
    </w:p>
    <w:p w14:paraId="481ABCBC" w14:textId="0480A6A5"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Inclusion</w:t>
      </w:r>
    </w:p>
    <w:p w14:paraId="0F9C5922" w14:textId="2D845BF1"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sz w:val="24"/>
          <w:szCs w:val="24"/>
          <w:lang w:val="en-GB"/>
        </w:rPr>
        <w:t>One essential component of the community development process that supports community participation is inclusion. To keep a person's life in balance and provide them with the security, dignity, and opportunities they need to always live better lives, social inclusion is essential. Activities that encourage people in feeling free to stay connected and uphold the ideals they deserve in order to remain members of a community are included in the inclusion (Nazeer, 2020). Inclusion is crucial for fostering better community involvement, diversity, and socio-cultural integration for each person's inventive engagement.</w:t>
      </w:r>
    </w:p>
    <w:p w14:paraId="1CE83195" w14:textId="5D0AF809" w:rsidR="002632DE" w:rsidRPr="003353A9" w:rsidRDefault="002632DE"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Fundamental ideas and hypotheses derived from the study</w:t>
      </w:r>
    </w:p>
    <w:p w14:paraId="12C2E47E" w14:textId="77777777" w:rsidR="002632DE"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Models for involving the public</w:t>
      </w:r>
    </w:p>
    <w:p w14:paraId="49C7EAAB" w14:textId="60B89A64" w:rsidR="002632DE" w:rsidRPr="003353A9" w:rsidRDefault="002632DE"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According to the public participation model, the public authorities include and elicit opinions from a variety of viewpoints that are related to the requirements of the community's residents. The main goal of community engagement programmes built on public participation models should be to maintain the demands of the community's residents. Under the community </w:t>
      </w:r>
      <w:r w:rsidRPr="003353A9">
        <w:rPr>
          <w:rFonts w:ascii="Times New Roman" w:hAnsi="Times New Roman" w:cs="Times New Roman"/>
          <w:sz w:val="24"/>
          <w:szCs w:val="24"/>
          <w:lang w:val="en-GB"/>
        </w:rPr>
        <w:lastRenderedPageBreak/>
        <w:t>engagement approach, it is possible to create a plan for practical activities that incorporate a variety of development strategies by using the needs, replies, and views of the participants.</w:t>
      </w:r>
    </w:p>
    <w:p w14:paraId="2507E59E" w14:textId="3D1F627F" w:rsidR="002632DE" w:rsidRPr="003353A9" w:rsidRDefault="00842423"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This idea states that in order to construct an effective solution to the problems associated with the community development process, a variety of diverse strategies must be used during the community involvement process (Ahmadi and </w:t>
      </w:r>
      <w:proofErr w:type="spellStart"/>
      <w:r w:rsidRPr="003353A9">
        <w:rPr>
          <w:rFonts w:ascii="Times New Roman" w:hAnsi="Times New Roman" w:cs="Times New Roman"/>
          <w:sz w:val="24"/>
          <w:szCs w:val="24"/>
          <w:lang w:val="en-GB"/>
        </w:rPr>
        <w:t>Rachmiatie</w:t>
      </w:r>
      <w:proofErr w:type="spellEnd"/>
      <w:r w:rsidRPr="003353A9">
        <w:rPr>
          <w:rFonts w:ascii="Times New Roman" w:hAnsi="Times New Roman" w:cs="Times New Roman"/>
          <w:sz w:val="24"/>
          <w:szCs w:val="24"/>
          <w:lang w:val="en-GB"/>
        </w:rPr>
        <w:t>, 2019). In order to achieve appropriate success via a better community engagement process, community organisations might employ this model as the guiding method of the organization's work culture.</w:t>
      </w:r>
    </w:p>
    <w:p w14:paraId="0FD2D0F4" w14:textId="77777777" w:rsidR="00842423" w:rsidRPr="003353A9" w:rsidRDefault="00842423" w:rsidP="000372BC">
      <w:pPr>
        <w:spacing w:line="360" w:lineRule="auto"/>
        <w:rPr>
          <w:rFonts w:ascii="Times New Roman" w:hAnsi="Times New Roman" w:cs="Times New Roman"/>
          <w:b/>
          <w:bCs/>
          <w:sz w:val="24"/>
          <w:szCs w:val="24"/>
          <w:lang w:val="en-GB"/>
        </w:rPr>
      </w:pPr>
      <w:r w:rsidRPr="003353A9">
        <w:rPr>
          <w:rFonts w:ascii="Times New Roman" w:hAnsi="Times New Roman" w:cs="Times New Roman"/>
          <w:b/>
          <w:bCs/>
          <w:sz w:val="24"/>
          <w:szCs w:val="24"/>
          <w:lang w:val="en-GB"/>
        </w:rPr>
        <w:t>Communities that practise democracy</w:t>
      </w:r>
    </w:p>
    <w:p w14:paraId="781276BA" w14:textId="19EBC8A0" w:rsidR="00842423" w:rsidRPr="003353A9" w:rsidRDefault="00842423" w:rsidP="000372BC">
      <w:pPr>
        <w:spacing w:line="360" w:lineRule="auto"/>
        <w:rPr>
          <w:rFonts w:ascii="Times New Roman" w:hAnsi="Times New Roman" w:cs="Times New Roman"/>
          <w:sz w:val="24"/>
          <w:szCs w:val="24"/>
          <w:lang w:val="en-GB"/>
        </w:rPr>
      </w:pPr>
      <w:r w:rsidRPr="003353A9">
        <w:rPr>
          <w:rFonts w:ascii="Times New Roman" w:hAnsi="Times New Roman" w:cs="Times New Roman"/>
          <w:sz w:val="24"/>
          <w:szCs w:val="24"/>
          <w:lang w:val="en-GB"/>
        </w:rPr>
        <w:t xml:space="preserve">Use of the Community Democracy model is successful in extending the local democracy framework that is required for community development in order to comprehend the abilities and knowledge of </w:t>
      </w:r>
      <w:r w:rsidR="00657BEE" w:rsidRPr="003353A9">
        <w:rPr>
          <w:rFonts w:ascii="Times New Roman" w:hAnsi="Times New Roman" w:cs="Times New Roman"/>
          <w:sz w:val="24"/>
          <w:szCs w:val="24"/>
          <w:lang w:val="en-GB"/>
        </w:rPr>
        <w:t>everyone</w:t>
      </w:r>
      <w:r w:rsidRPr="003353A9">
        <w:rPr>
          <w:rFonts w:ascii="Times New Roman" w:hAnsi="Times New Roman" w:cs="Times New Roman"/>
          <w:sz w:val="24"/>
          <w:szCs w:val="24"/>
          <w:lang w:val="en-GB"/>
        </w:rPr>
        <w:t xml:space="preserve">. In order to improve social inclusion at each level of community development, a democratic model for community involvement must be established. This model must contain practical, workable methods for community participation and growth (ROTPRASOET et al. 2022). By using this paradigm, it will be simpler to maintain the presence of essential professional </w:t>
      </w:r>
      <w:r w:rsidR="00257100" w:rsidRPr="003353A9">
        <w:rPr>
          <w:rFonts w:ascii="Times New Roman" w:hAnsi="Times New Roman" w:cs="Times New Roman"/>
          <w:sz w:val="24"/>
          <w:szCs w:val="24"/>
          <w:lang w:val="en-GB"/>
        </w:rPr>
        <w:t>practices</w:t>
      </w:r>
      <w:r w:rsidRPr="003353A9">
        <w:rPr>
          <w:rFonts w:ascii="Times New Roman" w:hAnsi="Times New Roman" w:cs="Times New Roman"/>
          <w:sz w:val="24"/>
          <w:szCs w:val="24"/>
          <w:lang w:val="en-GB"/>
        </w:rPr>
        <w:t>. In addition, many methods for resolving problems relating to stakeholders' participation may be made simpler.</w:t>
      </w:r>
      <w:r w:rsidR="00257100" w:rsidRPr="003353A9">
        <w:rPr>
          <w:rFonts w:ascii="Times New Roman" w:hAnsi="Times New Roman" w:cs="Times New Roman"/>
          <w:sz w:val="24"/>
          <w:szCs w:val="24"/>
        </w:rPr>
        <w:t xml:space="preserve"> </w:t>
      </w:r>
      <w:r w:rsidR="00257100" w:rsidRPr="003353A9">
        <w:rPr>
          <w:rFonts w:ascii="Times New Roman" w:hAnsi="Times New Roman" w:cs="Times New Roman"/>
          <w:sz w:val="24"/>
          <w:szCs w:val="24"/>
          <w:lang w:val="en-GB"/>
        </w:rPr>
        <w:t>The most significant advantage of this model is that it can provide the necessary solutions for the alternative approaches and suggestions for the following problems that are part of the community engagement process.</w:t>
      </w:r>
    </w:p>
    <w:p w14:paraId="2CD25339" w14:textId="64DFCB6C" w:rsidR="00257100" w:rsidRPr="003353A9" w:rsidRDefault="00257100" w:rsidP="000372BC">
      <w:pPr>
        <w:pStyle w:val="1"/>
        <w:rPr>
          <w:rFonts w:cs="Times New Roman"/>
          <w:b w:val="0"/>
          <w:bCs/>
          <w:sz w:val="24"/>
          <w:szCs w:val="24"/>
          <w:lang w:val="en-GB"/>
        </w:rPr>
      </w:pPr>
      <w:bookmarkStart w:id="7" w:name="_Toc120490772"/>
      <w:r w:rsidRPr="003353A9">
        <w:rPr>
          <w:rFonts w:cs="Times New Roman"/>
          <w:bCs/>
          <w:sz w:val="24"/>
          <w:szCs w:val="24"/>
          <w:lang w:val="en-GB"/>
        </w:rPr>
        <w:t>Conclusion</w:t>
      </w:r>
      <w:bookmarkEnd w:id="7"/>
    </w:p>
    <w:p w14:paraId="1B2088BA" w14:textId="22F47820" w:rsidR="00657BEE" w:rsidRPr="00657BEE" w:rsidRDefault="00257100" w:rsidP="00657BEE">
      <w:pPr>
        <w:spacing w:line="360" w:lineRule="auto"/>
        <w:rPr>
          <w:rFonts w:ascii="Times New Roman" w:hAnsi="Times New Roman" w:cs="Times New Roman"/>
          <w:sz w:val="24"/>
          <w:szCs w:val="24"/>
          <w:lang w:val="en-GB"/>
        </w:rPr>
        <w:sectPr w:rsidR="00657BEE" w:rsidRPr="00657BEE" w:rsidSect="003353A9">
          <w:footerReference w:type="default" r:id="rId7"/>
          <w:headerReference w:type="first" r:id="rId8"/>
          <w:pgSz w:w="11906" w:h="16838" w:code="9"/>
          <w:pgMar w:top="1418" w:right="1418" w:bottom="1418" w:left="1418" w:header="709" w:footer="709" w:gutter="0"/>
          <w:cols w:space="708"/>
          <w:titlePg/>
          <w:docGrid w:linePitch="360"/>
        </w:sectPr>
      </w:pPr>
      <w:r w:rsidRPr="003353A9">
        <w:rPr>
          <w:rFonts w:ascii="Times New Roman" w:hAnsi="Times New Roman" w:cs="Times New Roman"/>
          <w:sz w:val="24"/>
          <w:szCs w:val="24"/>
          <w:lang w:val="en-GB"/>
        </w:rPr>
        <w:t>After the analysis, it is possible to draw the conclusion that stakeholder involvement in community engagement may emphasise the many perspectives connected to community development. According to the study, stakeholders play a crucial role in helping the community engagement programme work better by defying conventional wisdom and fostering community growth through a structured management approach. Additionally, the study has shown that for the community engagement process to make exchanges based on the modifications in the process, active participation of the community members is required.</w:t>
      </w:r>
      <w:bookmarkStart w:id="8" w:name="_Toc112066857"/>
    </w:p>
    <w:p w14:paraId="4E1330FD" w14:textId="77777777" w:rsidR="00257100" w:rsidRPr="003353A9" w:rsidRDefault="00257100" w:rsidP="000372BC">
      <w:pPr>
        <w:pStyle w:val="1"/>
        <w:rPr>
          <w:rFonts w:cs="Times New Roman"/>
          <w:sz w:val="24"/>
          <w:szCs w:val="24"/>
        </w:rPr>
      </w:pPr>
      <w:bookmarkStart w:id="9" w:name="_Toc120490773"/>
      <w:r w:rsidRPr="003353A9">
        <w:rPr>
          <w:rFonts w:cs="Times New Roman"/>
          <w:sz w:val="24"/>
          <w:szCs w:val="24"/>
        </w:rPr>
        <w:lastRenderedPageBreak/>
        <w:t>References</w:t>
      </w:r>
      <w:bookmarkEnd w:id="8"/>
      <w:bookmarkEnd w:id="9"/>
      <w:r w:rsidRPr="003353A9">
        <w:rPr>
          <w:rFonts w:cs="Times New Roman"/>
          <w:sz w:val="24"/>
          <w:szCs w:val="24"/>
        </w:rPr>
        <w:t xml:space="preserve"> </w:t>
      </w:r>
    </w:p>
    <w:p w14:paraId="514B43A2" w14:textId="1D352DE1"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Adhikari, B., Pell, C. and Cheah, P.Y., 2020. Community engagement and ethical global health research. </w:t>
      </w:r>
      <w:r w:rsidRPr="003353A9">
        <w:rPr>
          <w:rFonts w:ascii="Times New Roman" w:hAnsi="Times New Roman" w:cs="Times New Roman"/>
          <w:i/>
          <w:iCs/>
          <w:sz w:val="24"/>
          <w:szCs w:val="24"/>
        </w:rPr>
        <w:t>Global Bioethics</w:t>
      </w:r>
      <w:r w:rsidRPr="003353A9">
        <w:rPr>
          <w:rFonts w:ascii="Times New Roman" w:hAnsi="Times New Roman" w:cs="Times New Roman"/>
          <w:sz w:val="24"/>
          <w:szCs w:val="24"/>
        </w:rPr>
        <w:t>, </w:t>
      </w:r>
      <w:r w:rsidRPr="003353A9">
        <w:rPr>
          <w:rFonts w:ascii="Times New Roman" w:hAnsi="Times New Roman" w:cs="Times New Roman"/>
          <w:i/>
          <w:iCs/>
          <w:sz w:val="24"/>
          <w:szCs w:val="24"/>
        </w:rPr>
        <w:t>31</w:t>
      </w:r>
      <w:r w:rsidRPr="003353A9">
        <w:rPr>
          <w:rFonts w:ascii="Times New Roman" w:hAnsi="Times New Roman" w:cs="Times New Roman"/>
          <w:sz w:val="24"/>
          <w:szCs w:val="24"/>
        </w:rPr>
        <w:t>(1), pp.1-</w:t>
      </w:r>
      <w:proofErr w:type="gramStart"/>
      <w:r w:rsidRPr="003353A9">
        <w:rPr>
          <w:rFonts w:ascii="Times New Roman" w:hAnsi="Times New Roman" w:cs="Times New Roman"/>
          <w:sz w:val="24"/>
          <w:szCs w:val="24"/>
        </w:rPr>
        <w:t>12.Available</w:t>
      </w:r>
      <w:proofErr w:type="gramEnd"/>
      <w:r w:rsidRPr="003353A9">
        <w:rPr>
          <w:rFonts w:ascii="Times New Roman" w:hAnsi="Times New Roman" w:cs="Times New Roman"/>
          <w:sz w:val="24"/>
          <w:szCs w:val="24"/>
        </w:rPr>
        <w:t xml:space="preserve"> at: https://www.tandfonline.com/doi/pdf/10.1080/11287462.2019.1703504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4F6E8301" w14:textId="39B3A2DE"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 xml:space="preserve">Ahmadi, D. and </w:t>
      </w:r>
      <w:proofErr w:type="spellStart"/>
      <w:r w:rsidRPr="003353A9">
        <w:rPr>
          <w:rFonts w:ascii="Times New Roman" w:hAnsi="Times New Roman" w:cs="Times New Roman"/>
          <w:sz w:val="24"/>
          <w:szCs w:val="24"/>
        </w:rPr>
        <w:t>Rachmiatie</w:t>
      </w:r>
      <w:proofErr w:type="spellEnd"/>
      <w:r w:rsidRPr="003353A9">
        <w:rPr>
          <w:rFonts w:ascii="Times New Roman" w:hAnsi="Times New Roman" w:cs="Times New Roman"/>
          <w:sz w:val="24"/>
          <w:szCs w:val="24"/>
        </w:rPr>
        <w:t>, A.T.I.E., 2019. Public Participation Model for Public Information Disclosure. </w:t>
      </w:r>
      <w:proofErr w:type="spellStart"/>
      <w:r w:rsidRPr="003353A9">
        <w:rPr>
          <w:rFonts w:ascii="Times New Roman" w:hAnsi="Times New Roman" w:cs="Times New Roman"/>
          <w:i/>
          <w:iCs/>
          <w:sz w:val="24"/>
          <w:szCs w:val="24"/>
        </w:rPr>
        <w:t>Jurnal</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Komunikasi</w:t>
      </w:r>
      <w:proofErr w:type="spellEnd"/>
      <w:r w:rsidRPr="003353A9">
        <w:rPr>
          <w:rFonts w:ascii="Times New Roman" w:hAnsi="Times New Roman" w:cs="Times New Roman"/>
          <w:i/>
          <w:iCs/>
          <w:sz w:val="24"/>
          <w:szCs w:val="24"/>
        </w:rPr>
        <w:t>: Malaysian Journal of Communication</w:t>
      </w:r>
      <w:r w:rsidRPr="003353A9">
        <w:rPr>
          <w:rFonts w:ascii="Times New Roman" w:hAnsi="Times New Roman" w:cs="Times New Roman"/>
          <w:sz w:val="24"/>
          <w:szCs w:val="24"/>
        </w:rPr>
        <w:t>, </w:t>
      </w:r>
      <w:r w:rsidRPr="003353A9">
        <w:rPr>
          <w:rFonts w:ascii="Times New Roman" w:hAnsi="Times New Roman" w:cs="Times New Roman"/>
          <w:i/>
          <w:iCs/>
          <w:sz w:val="24"/>
          <w:szCs w:val="24"/>
        </w:rPr>
        <w:t>35</w:t>
      </w:r>
      <w:r w:rsidRPr="003353A9">
        <w:rPr>
          <w:rFonts w:ascii="Times New Roman" w:hAnsi="Times New Roman" w:cs="Times New Roman"/>
          <w:sz w:val="24"/>
          <w:szCs w:val="24"/>
        </w:rPr>
        <w:t>(4</w:t>
      </w:r>
      <w:proofErr w:type="gramStart"/>
      <w:r w:rsidRPr="003353A9">
        <w:rPr>
          <w:rFonts w:ascii="Times New Roman" w:hAnsi="Times New Roman" w:cs="Times New Roman"/>
          <w:sz w:val="24"/>
          <w:szCs w:val="24"/>
        </w:rPr>
        <w:t>).Available</w:t>
      </w:r>
      <w:proofErr w:type="gramEnd"/>
      <w:r w:rsidRPr="003353A9">
        <w:rPr>
          <w:rFonts w:ascii="Times New Roman" w:hAnsi="Times New Roman" w:cs="Times New Roman"/>
          <w:sz w:val="24"/>
          <w:szCs w:val="24"/>
        </w:rPr>
        <w:t xml:space="preserve"> at: https://www.researchgate.net/profile/Atie-Rachmiatie/publication/338588941_Public_Participation_Model_for_Public_Information_Disclosure/links/5f880c12a6fdccfd7b627447/Public-Participation-Model-for-Public-Information-Disclosure.pdf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5DA49F71" w14:textId="5458A03C"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Boulianne</w:t>
      </w:r>
      <w:proofErr w:type="spellEnd"/>
      <w:r w:rsidRPr="003353A9">
        <w:rPr>
          <w:rFonts w:ascii="Times New Roman" w:hAnsi="Times New Roman" w:cs="Times New Roman"/>
          <w:sz w:val="24"/>
          <w:szCs w:val="24"/>
        </w:rPr>
        <w:t>, S., 2020. Twenty years of digital media effects on civic and political participation. </w:t>
      </w:r>
      <w:r w:rsidRPr="003353A9">
        <w:rPr>
          <w:rFonts w:ascii="Times New Roman" w:hAnsi="Times New Roman" w:cs="Times New Roman"/>
          <w:i/>
          <w:iCs/>
          <w:sz w:val="24"/>
          <w:szCs w:val="24"/>
        </w:rPr>
        <w:t>Communication research</w:t>
      </w:r>
      <w:r w:rsidRPr="003353A9">
        <w:rPr>
          <w:rFonts w:ascii="Times New Roman" w:hAnsi="Times New Roman" w:cs="Times New Roman"/>
          <w:sz w:val="24"/>
          <w:szCs w:val="24"/>
        </w:rPr>
        <w:t>, </w:t>
      </w:r>
      <w:r w:rsidRPr="003353A9">
        <w:rPr>
          <w:rFonts w:ascii="Times New Roman" w:hAnsi="Times New Roman" w:cs="Times New Roman"/>
          <w:i/>
          <w:iCs/>
          <w:sz w:val="24"/>
          <w:szCs w:val="24"/>
        </w:rPr>
        <w:t>47</w:t>
      </w:r>
      <w:r w:rsidRPr="003353A9">
        <w:rPr>
          <w:rFonts w:ascii="Times New Roman" w:hAnsi="Times New Roman" w:cs="Times New Roman"/>
          <w:sz w:val="24"/>
          <w:szCs w:val="24"/>
        </w:rPr>
        <w:t xml:space="preserve">(7), pp.947-966.Available at: https://roam.macewan.ca/islandora/object/gm%3A1644/datastream/OBJ/view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0F85A957" w14:textId="431CF949"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 xml:space="preserve">Konrad, T., </w:t>
      </w:r>
      <w:proofErr w:type="spellStart"/>
      <w:r w:rsidRPr="003353A9">
        <w:rPr>
          <w:rFonts w:ascii="Times New Roman" w:hAnsi="Times New Roman" w:cs="Times New Roman"/>
          <w:sz w:val="24"/>
          <w:szCs w:val="24"/>
        </w:rPr>
        <w:t>Wiek</w:t>
      </w:r>
      <w:proofErr w:type="spellEnd"/>
      <w:r w:rsidRPr="003353A9">
        <w:rPr>
          <w:rFonts w:ascii="Times New Roman" w:hAnsi="Times New Roman" w:cs="Times New Roman"/>
          <w:sz w:val="24"/>
          <w:szCs w:val="24"/>
        </w:rPr>
        <w:t>, A. and Barth, M., 2019. Embracing conflicts for interpersonal competence development in project-based sustainability courses. </w:t>
      </w:r>
      <w:r w:rsidRPr="003353A9">
        <w:rPr>
          <w:rFonts w:ascii="Times New Roman" w:hAnsi="Times New Roman" w:cs="Times New Roman"/>
          <w:i/>
          <w:iCs/>
          <w:sz w:val="24"/>
          <w:szCs w:val="24"/>
        </w:rPr>
        <w:t>International Journal of Sustainability in Higher Education</w:t>
      </w:r>
      <w:r w:rsidRPr="003353A9">
        <w:rPr>
          <w:rFonts w:ascii="Times New Roman" w:hAnsi="Times New Roman" w:cs="Times New Roman"/>
          <w:sz w:val="24"/>
          <w:szCs w:val="24"/>
        </w:rPr>
        <w:t xml:space="preserve">. Available at: https://www.researchgate.net/profile/Theres-Konrad-2/publication/337685937_Embracing_conflicts_for_interpersonal_competence_development_in_project-based_sustainability_courses/links/5defdfb34585159aa473e2da/Embracing-conflicts-for-interpersonal-competence-development-in-project-based-sustainability-courses.pdf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15BE28AE" w14:textId="6EE54FE3"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Lavery</w:t>
      </w:r>
      <w:proofErr w:type="spellEnd"/>
      <w:r w:rsidRPr="003353A9">
        <w:rPr>
          <w:rFonts w:ascii="Times New Roman" w:hAnsi="Times New Roman" w:cs="Times New Roman"/>
          <w:sz w:val="24"/>
          <w:szCs w:val="24"/>
        </w:rPr>
        <w:t>, J.V., 2018. Building an evidence base for stakeholder engagement. </w:t>
      </w:r>
      <w:r w:rsidRPr="003353A9">
        <w:rPr>
          <w:rFonts w:ascii="Times New Roman" w:hAnsi="Times New Roman" w:cs="Times New Roman"/>
          <w:i/>
          <w:iCs/>
          <w:sz w:val="24"/>
          <w:szCs w:val="24"/>
        </w:rPr>
        <w:t>Science</w:t>
      </w:r>
      <w:r w:rsidRPr="003353A9">
        <w:rPr>
          <w:rFonts w:ascii="Times New Roman" w:hAnsi="Times New Roman" w:cs="Times New Roman"/>
          <w:sz w:val="24"/>
          <w:szCs w:val="24"/>
        </w:rPr>
        <w:t>, </w:t>
      </w:r>
      <w:r w:rsidRPr="003353A9">
        <w:rPr>
          <w:rFonts w:ascii="Times New Roman" w:hAnsi="Times New Roman" w:cs="Times New Roman"/>
          <w:i/>
          <w:iCs/>
          <w:sz w:val="24"/>
          <w:szCs w:val="24"/>
        </w:rPr>
        <w:t>361</w:t>
      </w:r>
      <w:r w:rsidRPr="003353A9">
        <w:rPr>
          <w:rFonts w:ascii="Times New Roman" w:hAnsi="Times New Roman" w:cs="Times New Roman"/>
          <w:sz w:val="24"/>
          <w:szCs w:val="24"/>
        </w:rPr>
        <w:t xml:space="preserve">(6402), pp.554-556.Available at: https://www.science.org/doi/full/10.1126/science.aat8429 [accessed on </w:t>
      </w:r>
      <w:r w:rsidR="00AB2232" w:rsidRPr="003353A9">
        <w:rPr>
          <w:rFonts w:ascii="Times New Roman" w:hAnsi="Times New Roman" w:cs="Times New Roman"/>
          <w:sz w:val="24"/>
          <w:szCs w:val="24"/>
        </w:rPr>
        <w:t>27 November 2022</w:t>
      </w:r>
      <w:r w:rsidRPr="003353A9">
        <w:rPr>
          <w:rFonts w:ascii="Times New Roman" w:hAnsi="Times New Roman" w:cs="Times New Roman"/>
          <w:sz w:val="24"/>
          <w:szCs w:val="24"/>
        </w:rPr>
        <w:t>]</w:t>
      </w:r>
    </w:p>
    <w:p w14:paraId="3B2B45EC" w14:textId="3B4EB89F"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Nazeer, A., 2020. Cultural Perspectives on Peace and Social Harmony in South Asia. Available at: https://www.academia.edu/download/62377922/Article_Cultural_Perspectives_on_Peace___S_Harmony20200316-73121-c2uwr9.pdf [accessed on 2</w:t>
      </w:r>
      <w:r w:rsidR="00AB2232" w:rsidRPr="003353A9">
        <w:rPr>
          <w:rFonts w:ascii="Times New Roman" w:hAnsi="Times New Roman" w:cs="Times New Roman"/>
          <w:sz w:val="24"/>
          <w:szCs w:val="24"/>
        </w:rPr>
        <w:t>7 November</w:t>
      </w:r>
      <w:r w:rsidRPr="003353A9">
        <w:rPr>
          <w:rFonts w:ascii="Times New Roman" w:hAnsi="Times New Roman" w:cs="Times New Roman"/>
          <w:sz w:val="24"/>
          <w:szCs w:val="24"/>
        </w:rPr>
        <w:t xml:space="preserve"> 2022]</w:t>
      </w:r>
    </w:p>
    <w:p w14:paraId="062636BF" w14:textId="023B6AB5"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Papagiannakis</w:t>
      </w:r>
      <w:proofErr w:type="spellEnd"/>
      <w:r w:rsidRPr="003353A9">
        <w:rPr>
          <w:rFonts w:ascii="Times New Roman" w:hAnsi="Times New Roman" w:cs="Times New Roman"/>
          <w:sz w:val="24"/>
          <w:szCs w:val="24"/>
        </w:rPr>
        <w:t xml:space="preserve">, G., </w:t>
      </w:r>
      <w:proofErr w:type="spellStart"/>
      <w:r w:rsidRPr="003353A9">
        <w:rPr>
          <w:rFonts w:ascii="Times New Roman" w:hAnsi="Times New Roman" w:cs="Times New Roman"/>
          <w:sz w:val="24"/>
          <w:szCs w:val="24"/>
        </w:rPr>
        <w:t>Voudouris</w:t>
      </w:r>
      <w:proofErr w:type="spellEnd"/>
      <w:r w:rsidRPr="003353A9">
        <w:rPr>
          <w:rFonts w:ascii="Times New Roman" w:hAnsi="Times New Roman" w:cs="Times New Roman"/>
          <w:sz w:val="24"/>
          <w:szCs w:val="24"/>
        </w:rPr>
        <w:t xml:space="preserve">, I., </w:t>
      </w:r>
      <w:proofErr w:type="spellStart"/>
      <w:r w:rsidRPr="003353A9">
        <w:rPr>
          <w:rFonts w:ascii="Times New Roman" w:hAnsi="Times New Roman" w:cs="Times New Roman"/>
          <w:sz w:val="24"/>
          <w:szCs w:val="24"/>
        </w:rPr>
        <w:t>Lioukas</w:t>
      </w:r>
      <w:proofErr w:type="spellEnd"/>
      <w:r w:rsidRPr="003353A9">
        <w:rPr>
          <w:rFonts w:ascii="Times New Roman" w:hAnsi="Times New Roman" w:cs="Times New Roman"/>
          <w:sz w:val="24"/>
          <w:szCs w:val="24"/>
        </w:rPr>
        <w:t xml:space="preserve">, S. and </w:t>
      </w:r>
      <w:proofErr w:type="spellStart"/>
      <w:r w:rsidRPr="003353A9">
        <w:rPr>
          <w:rFonts w:ascii="Times New Roman" w:hAnsi="Times New Roman" w:cs="Times New Roman"/>
          <w:sz w:val="24"/>
          <w:szCs w:val="24"/>
        </w:rPr>
        <w:t>Kassinis</w:t>
      </w:r>
      <w:proofErr w:type="spellEnd"/>
      <w:r w:rsidRPr="003353A9">
        <w:rPr>
          <w:rFonts w:ascii="Times New Roman" w:hAnsi="Times New Roman" w:cs="Times New Roman"/>
          <w:sz w:val="24"/>
          <w:szCs w:val="24"/>
        </w:rPr>
        <w:t xml:space="preserve">, G., 2019. Environmental management systems and environmental product innovation: The role of stakeholder </w:t>
      </w:r>
      <w:r w:rsidRPr="003353A9">
        <w:rPr>
          <w:rFonts w:ascii="Times New Roman" w:hAnsi="Times New Roman" w:cs="Times New Roman"/>
          <w:sz w:val="24"/>
          <w:szCs w:val="24"/>
        </w:rPr>
        <w:lastRenderedPageBreak/>
        <w:t>engagement. </w:t>
      </w:r>
      <w:r w:rsidRPr="003353A9">
        <w:rPr>
          <w:rFonts w:ascii="Times New Roman" w:hAnsi="Times New Roman" w:cs="Times New Roman"/>
          <w:i/>
          <w:iCs/>
          <w:sz w:val="24"/>
          <w:szCs w:val="24"/>
        </w:rPr>
        <w:t>Business strategy and the environment</w:t>
      </w:r>
      <w:r w:rsidRPr="003353A9">
        <w:rPr>
          <w:rFonts w:ascii="Times New Roman" w:hAnsi="Times New Roman" w:cs="Times New Roman"/>
          <w:sz w:val="24"/>
          <w:szCs w:val="24"/>
        </w:rPr>
        <w:t>, </w:t>
      </w:r>
      <w:r w:rsidRPr="003353A9">
        <w:rPr>
          <w:rFonts w:ascii="Times New Roman" w:hAnsi="Times New Roman" w:cs="Times New Roman"/>
          <w:i/>
          <w:iCs/>
          <w:sz w:val="24"/>
          <w:szCs w:val="24"/>
        </w:rPr>
        <w:t>28</w:t>
      </w:r>
      <w:r w:rsidRPr="003353A9">
        <w:rPr>
          <w:rFonts w:ascii="Times New Roman" w:hAnsi="Times New Roman" w:cs="Times New Roman"/>
          <w:sz w:val="24"/>
          <w:szCs w:val="24"/>
        </w:rPr>
        <w:t xml:space="preserve">(6), pp.939-950.Available at: https://www.academia.edu/download/58312438/BSE2.pdf [accessed on </w:t>
      </w:r>
      <w:r w:rsidR="00AB2232" w:rsidRPr="003353A9">
        <w:rPr>
          <w:rFonts w:ascii="Times New Roman" w:hAnsi="Times New Roman" w:cs="Times New Roman"/>
          <w:sz w:val="24"/>
          <w:szCs w:val="24"/>
        </w:rPr>
        <w:t xml:space="preserve">27 November </w:t>
      </w:r>
      <w:r w:rsidRPr="003353A9">
        <w:rPr>
          <w:rFonts w:ascii="Times New Roman" w:hAnsi="Times New Roman" w:cs="Times New Roman"/>
          <w:sz w:val="24"/>
          <w:szCs w:val="24"/>
        </w:rPr>
        <w:t>2022]</w:t>
      </w:r>
    </w:p>
    <w:p w14:paraId="030EDFDC" w14:textId="7C340165" w:rsidR="00257100" w:rsidRPr="003353A9" w:rsidRDefault="00257100" w:rsidP="000372BC">
      <w:pPr>
        <w:spacing w:line="360" w:lineRule="auto"/>
        <w:rPr>
          <w:rFonts w:ascii="Times New Roman" w:hAnsi="Times New Roman" w:cs="Times New Roman"/>
          <w:sz w:val="24"/>
          <w:szCs w:val="24"/>
        </w:rPr>
      </w:pPr>
      <w:proofErr w:type="spellStart"/>
      <w:r w:rsidRPr="003353A9">
        <w:rPr>
          <w:rFonts w:ascii="Times New Roman" w:hAnsi="Times New Roman" w:cs="Times New Roman"/>
          <w:sz w:val="24"/>
          <w:szCs w:val="24"/>
        </w:rPr>
        <w:t>Rajhans</w:t>
      </w:r>
      <w:proofErr w:type="spellEnd"/>
      <w:r w:rsidRPr="003353A9">
        <w:rPr>
          <w:rFonts w:ascii="Times New Roman" w:hAnsi="Times New Roman" w:cs="Times New Roman"/>
          <w:sz w:val="24"/>
          <w:szCs w:val="24"/>
        </w:rPr>
        <w:t>, K., 2018. Effective communication management: A key to stakeholder relationship management in project-based organizations. </w:t>
      </w:r>
      <w:r w:rsidRPr="003353A9">
        <w:rPr>
          <w:rFonts w:ascii="Times New Roman" w:hAnsi="Times New Roman" w:cs="Times New Roman"/>
          <w:i/>
          <w:iCs/>
          <w:sz w:val="24"/>
          <w:szCs w:val="24"/>
        </w:rPr>
        <w:t>IUP Journal of Soft Skills</w:t>
      </w:r>
      <w:r w:rsidRPr="003353A9">
        <w:rPr>
          <w:rFonts w:ascii="Times New Roman" w:hAnsi="Times New Roman" w:cs="Times New Roman"/>
          <w:sz w:val="24"/>
          <w:szCs w:val="24"/>
        </w:rPr>
        <w:t>, </w:t>
      </w:r>
      <w:r w:rsidRPr="003353A9">
        <w:rPr>
          <w:rFonts w:ascii="Times New Roman" w:hAnsi="Times New Roman" w:cs="Times New Roman"/>
          <w:i/>
          <w:iCs/>
          <w:sz w:val="24"/>
          <w:szCs w:val="24"/>
        </w:rPr>
        <w:t>12</w:t>
      </w:r>
      <w:r w:rsidRPr="003353A9">
        <w:rPr>
          <w:rFonts w:ascii="Times New Roman" w:hAnsi="Times New Roman" w:cs="Times New Roman"/>
          <w:sz w:val="24"/>
          <w:szCs w:val="24"/>
        </w:rPr>
        <w:t>(4), pp.47-</w:t>
      </w:r>
      <w:proofErr w:type="gramStart"/>
      <w:r w:rsidRPr="003353A9">
        <w:rPr>
          <w:rFonts w:ascii="Times New Roman" w:hAnsi="Times New Roman" w:cs="Times New Roman"/>
          <w:sz w:val="24"/>
          <w:szCs w:val="24"/>
        </w:rPr>
        <w:t>66.Available</w:t>
      </w:r>
      <w:proofErr w:type="gramEnd"/>
      <w:r w:rsidRPr="003353A9">
        <w:rPr>
          <w:rFonts w:ascii="Times New Roman" w:hAnsi="Times New Roman" w:cs="Times New Roman"/>
          <w:sz w:val="24"/>
          <w:szCs w:val="24"/>
        </w:rPr>
        <w:t xml:space="preserve"> at: https://www.projektassistenz-blog.de/wp-content/uploads/2020/02/Effective_Communication_with_Stakeholders.pdf [accessed on 27 November 2022]</w:t>
      </w:r>
    </w:p>
    <w:p w14:paraId="6CAE9D50" w14:textId="720DFB2E"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 xml:space="preserve">ROTPRASOET, P., DONGJIT, J. and </w:t>
      </w:r>
      <w:proofErr w:type="spellStart"/>
      <w:r w:rsidRPr="003353A9">
        <w:rPr>
          <w:rFonts w:ascii="Times New Roman" w:hAnsi="Times New Roman" w:cs="Times New Roman"/>
          <w:sz w:val="24"/>
          <w:szCs w:val="24"/>
        </w:rPr>
        <w:t>Pennapa</w:t>
      </w:r>
      <w:proofErr w:type="spellEnd"/>
      <w:r w:rsidRPr="003353A9">
        <w:rPr>
          <w:rFonts w:ascii="Times New Roman" w:hAnsi="Times New Roman" w:cs="Times New Roman"/>
          <w:sz w:val="24"/>
          <w:szCs w:val="24"/>
        </w:rPr>
        <w:t>, W.E.B.B., 2022. Community Democracy and the Promotion of Local Development. </w:t>
      </w:r>
      <w:r w:rsidRPr="003353A9">
        <w:rPr>
          <w:rFonts w:ascii="Times New Roman" w:hAnsi="Times New Roman" w:cs="Times New Roman"/>
          <w:i/>
          <w:iCs/>
          <w:sz w:val="24"/>
          <w:szCs w:val="24"/>
        </w:rPr>
        <w:t>PSAKU International Journal of Interdisciplinary Research</w:t>
      </w:r>
      <w:r w:rsidRPr="003353A9">
        <w:rPr>
          <w:rFonts w:ascii="Times New Roman" w:hAnsi="Times New Roman" w:cs="Times New Roman"/>
          <w:sz w:val="24"/>
          <w:szCs w:val="24"/>
        </w:rPr>
        <w:t>, </w:t>
      </w:r>
      <w:r w:rsidRPr="003353A9">
        <w:rPr>
          <w:rFonts w:ascii="Times New Roman" w:hAnsi="Times New Roman" w:cs="Times New Roman"/>
          <w:i/>
          <w:iCs/>
          <w:sz w:val="24"/>
          <w:szCs w:val="24"/>
        </w:rPr>
        <w:t>11</w:t>
      </w:r>
      <w:r w:rsidRPr="003353A9">
        <w:rPr>
          <w:rFonts w:ascii="Times New Roman" w:hAnsi="Times New Roman" w:cs="Times New Roman"/>
          <w:sz w:val="24"/>
          <w:szCs w:val="24"/>
        </w:rPr>
        <w:t>(2), pp.60-</w:t>
      </w:r>
      <w:proofErr w:type="gramStart"/>
      <w:r w:rsidRPr="003353A9">
        <w:rPr>
          <w:rFonts w:ascii="Times New Roman" w:hAnsi="Times New Roman" w:cs="Times New Roman"/>
          <w:sz w:val="24"/>
          <w:szCs w:val="24"/>
        </w:rPr>
        <w:t>71.Available</w:t>
      </w:r>
      <w:proofErr w:type="gramEnd"/>
      <w:r w:rsidRPr="003353A9">
        <w:rPr>
          <w:rFonts w:ascii="Times New Roman" w:hAnsi="Times New Roman" w:cs="Times New Roman"/>
          <w:sz w:val="24"/>
          <w:szCs w:val="24"/>
        </w:rPr>
        <w:t xml:space="preserve"> at: https://so05.tci-thaijo.org/index.php/PSAKUIJIR/article/download/259407/175354 [accessed on 27 November 2022]</w:t>
      </w:r>
    </w:p>
    <w:p w14:paraId="01D5EE38" w14:textId="779C964B"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Warren, S. and Jones, P., 2018. Cultural policy, governance and urban diversity: Resident perspectives from Birmingham, UK. </w:t>
      </w:r>
      <w:proofErr w:type="spellStart"/>
      <w:r w:rsidRPr="003353A9">
        <w:rPr>
          <w:rFonts w:ascii="Times New Roman" w:hAnsi="Times New Roman" w:cs="Times New Roman"/>
          <w:i/>
          <w:iCs/>
          <w:sz w:val="24"/>
          <w:szCs w:val="24"/>
        </w:rPr>
        <w:t>Tijdschrift</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voor</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economische</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en</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sociale</w:t>
      </w:r>
      <w:proofErr w:type="spellEnd"/>
      <w:r w:rsidRPr="003353A9">
        <w:rPr>
          <w:rFonts w:ascii="Times New Roman" w:hAnsi="Times New Roman" w:cs="Times New Roman"/>
          <w:i/>
          <w:iCs/>
          <w:sz w:val="24"/>
          <w:szCs w:val="24"/>
        </w:rPr>
        <w:t xml:space="preserve"> </w:t>
      </w:r>
      <w:proofErr w:type="spellStart"/>
      <w:r w:rsidRPr="003353A9">
        <w:rPr>
          <w:rFonts w:ascii="Times New Roman" w:hAnsi="Times New Roman" w:cs="Times New Roman"/>
          <w:i/>
          <w:iCs/>
          <w:sz w:val="24"/>
          <w:szCs w:val="24"/>
        </w:rPr>
        <w:t>geografie</w:t>
      </w:r>
      <w:proofErr w:type="spellEnd"/>
      <w:r w:rsidRPr="003353A9">
        <w:rPr>
          <w:rFonts w:ascii="Times New Roman" w:hAnsi="Times New Roman" w:cs="Times New Roman"/>
          <w:sz w:val="24"/>
          <w:szCs w:val="24"/>
        </w:rPr>
        <w:t>, </w:t>
      </w:r>
      <w:r w:rsidRPr="003353A9">
        <w:rPr>
          <w:rFonts w:ascii="Times New Roman" w:hAnsi="Times New Roman" w:cs="Times New Roman"/>
          <w:i/>
          <w:iCs/>
          <w:sz w:val="24"/>
          <w:szCs w:val="24"/>
        </w:rPr>
        <w:t>109</w:t>
      </w:r>
      <w:r w:rsidRPr="003353A9">
        <w:rPr>
          <w:rFonts w:ascii="Times New Roman" w:hAnsi="Times New Roman" w:cs="Times New Roman"/>
          <w:sz w:val="24"/>
          <w:szCs w:val="24"/>
        </w:rPr>
        <w:t>(1), pp.22-</w:t>
      </w:r>
      <w:proofErr w:type="gramStart"/>
      <w:r w:rsidRPr="003353A9">
        <w:rPr>
          <w:rFonts w:ascii="Times New Roman" w:hAnsi="Times New Roman" w:cs="Times New Roman"/>
          <w:sz w:val="24"/>
          <w:szCs w:val="24"/>
        </w:rPr>
        <w:t>35.Available</w:t>
      </w:r>
      <w:proofErr w:type="gramEnd"/>
      <w:r w:rsidRPr="003353A9">
        <w:rPr>
          <w:rFonts w:ascii="Times New Roman" w:hAnsi="Times New Roman" w:cs="Times New Roman"/>
          <w:sz w:val="24"/>
          <w:szCs w:val="24"/>
        </w:rPr>
        <w:t xml:space="preserve"> at: https://onlinelibrary.wiley.com/doi/pdfdirect/10.1111/tesg.12296 [accessed on 27 November 2022]</w:t>
      </w:r>
    </w:p>
    <w:p w14:paraId="072090F8" w14:textId="17539CAC" w:rsidR="00257100" w:rsidRPr="003353A9" w:rsidRDefault="00257100" w:rsidP="000372BC">
      <w:pPr>
        <w:spacing w:line="360" w:lineRule="auto"/>
        <w:rPr>
          <w:rFonts w:ascii="Times New Roman" w:hAnsi="Times New Roman" w:cs="Times New Roman"/>
          <w:sz w:val="24"/>
          <w:szCs w:val="24"/>
        </w:rPr>
      </w:pPr>
      <w:r w:rsidRPr="003353A9">
        <w:rPr>
          <w:rFonts w:ascii="Times New Roman" w:hAnsi="Times New Roman" w:cs="Times New Roman"/>
          <w:sz w:val="24"/>
          <w:szCs w:val="24"/>
        </w:rPr>
        <w:t>Xu, W. and Saxton, G.D., 2019. Does stakeholder engagement pay off on social media? A social capital perspective. </w:t>
      </w:r>
      <w:proofErr w:type="spellStart"/>
      <w:r w:rsidRPr="003353A9">
        <w:rPr>
          <w:rFonts w:ascii="Times New Roman" w:hAnsi="Times New Roman" w:cs="Times New Roman"/>
          <w:i/>
          <w:iCs/>
          <w:sz w:val="24"/>
          <w:szCs w:val="24"/>
        </w:rPr>
        <w:t>Nonprofit</w:t>
      </w:r>
      <w:proofErr w:type="spellEnd"/>
      <w:r w:rsidRPr="003353A9">
        <w:rPr>
          <w:rFonts w:ascii="Times New Roman" w:hAnsi="Times New Roman" w:cs="Times New Roman"/>
          <w:i/>
          <w:iCs/>
          <w:sz w:val="24"/>
          <w:szCs w:val="24"/>
        </w:rPr>
        <w:t xml:space="preserve"> and Voluntary Sector Quarterly</w:t>
      </w:r>
      <w:r w:rsidRPr="003353A9">
        <w:rPr>
          <w:rFonts w:ascii="Times New Roman" w:hAnsi="Times New Roman" w:cs="Times New Roman"/>
          <w:sz w:val="24"/>
          <w:szCs w:val="24"/>
        </w:rPr>
        <w:t>, </w:t>
      </w:r>
      <w:r w:rsidRPr="003353A9">
        <w:rPr>
          <w:rFonts w:ascii="Times New Roman" w:hAnsi="Times New Roman" w:cs="Times New Roman"/>
          <w:i/>
          <w:iCs/>
          <w:sz w:val="24"/>
          <w:szCs w:val="24"/>
        </w:rPr>
        <w:t>48</w:t>
      </w:r>
      <w:r w:rsidRPr="003353A9">
        <w:rPr>
          <w:rFonts w:ascii="Times New Roman" w:hAnsi="Times New Roman" w:cs="Times New Roman"/>
          <w:sz w:val="24"/>
          <w:szCs w:val="24"/>
        </w:rPr>
        <w:t>(1), pp.28-</w:t>
      </w:r>
      <w:proofErr w:type="gramStart"/>
      <w:r w:rsidRPr="003353A9">
        <w:rPr>
          <w:rFonts w:ascii="Times New Roman" w:hAnsi="Times New Roman" w:cs="Times New Roman"/>
          <w:sz w:val="24"/>
          <w:szCs w:val="24"/>
        </w:rPr>
        <w:t>49.Available</w:t>
      </w:r>
      <w:proofErr w:type="gramEnd"/>
      <w:r w:rsidRPr="003353A9">
        <w:rPr>
          <w:rFonts w:ascii="Times New Roman" w:hAnsi="Times New Roman" w:cs="Times New Roman"/>
          <w:sz w:val="24"/>
          <w:szCs w:val="24"/>
        </w:rPr>
        <w:t xml:space="preserve"> at: https://journals.sagepub.com/doi/pdf/10.1177/0899764018791267 [accessed on 27 November 2022]</w:t>
      </w:r>
    </w:p>
    <w:p w14:paraId="07663D89" w14:textId="77777777" w:rsidR="00257100" w:rsidRPr="003353A9" w:rsidRDefault="00257100" w:rsidP="000372BC">
      <w:pPr>
        <w:spacing w:line="360" w:lineRule="auto"/>
        <w:rPr>
          <w:rFonts w:ascii="Times New Roman" w:hAnsi="Times New Roman" w:cs="Times New Roman"/>
          <w:sz w:val="24"/>
          <w:szCs w:val="24"/>
        </w:rPr>
      </w:pPr>
    </w:p>
    <w:p w14:paraId="78536728" w14:textId="77777777" w:rsidR="00257100" w:rsidRPr="003353A9" w:rsidRDefault="00257100" w:rsidP="000372BC">
      <w:pPr>
        <w:spacing w:line="360" w:lineRule="auto"/>
        <w:rPr>
          <w:rFonts w:ascii="Times New Roman" w:eastAsia="Times New Roman" w:hAnsi="Times New Roman" w:cs="Times New Roman"/>
          <w:sz w:val="24"/>
          <w:szCs w:val="24"/>
          <w:lang w:val="en-GB"/>
        </w:rPr>
      </w:pPr>
    </w:p>
    <w:p w14:paraId="32A95588" w14:textId="77777777" w:rsidR="00257100" w:rsidRPr="003353A9" w:rsidRDefault="00257100" w:rsidP="000372BC">
      <w:pPr>
        <w:spacing w:line="360" w:lineRule="auto"/>
        <w:rPr>
          <w:rFonts w:ascii="Times New Roman" w:eastAsia="Times New Roman" w:hAnsi="Times New Roman" w:cs="Times New Roman"/>
          <w:b/>
          <w:sz w:val="24"/>
          <w:szCs w:val="24"/>
          <w:lang w:val="en-GB"/>
        </w:rPr>
      </w:pPr>
    </w:p>
    <w:p w14:paraId="67A912EB" w14:textId="77777777" w:rsidR="00257100" w:rsidRPr="003353A9" w:rsidRDefault="00257100" w:rsidP="000372BC">
      <w:pPr>
        <w:spacing w:line="360" w:lineRule="auto"/>
        <w:rPr>
          <w:rFonts w:ascii="Times New Roman" w:hAnsi="Times New Roman" w:cs="Times New Roman"/>
          <w:sz w:val="24"/>
          <w:szCs w:val="24"/>
          <w:lang w:val="en-GB"/>
        </w:rPr>
      </w:pPr>
    </w:p>
    <w:sectPr w:rsidR="00257100" w:rsidRPr="003353A9" w:rsidSect="00657BEE">
      <w:type w:val="evenPage"/>
      <w:pgSz w:w="11906" w:h="16838" w:code="9"/>
      <w:pgMar w:top="1418" w:right="1418" w:bottom="1418" w:left="1418"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FC58BF" w14:textId="77777777" w:rsidR="007B1872" w:rsidRDefault="007B1872" w:rsidP="000B0AB9">
      <w:pPr>
        <w:spacing w:line="240" w:lineRule="auto"/>
      </w:pPr>
      <w:r>
        <w:separator/>
      </w:r>
    </w:p>
  </w:endnote>
  <w:endnote w:type="continuationSeparator" w:id="0">
    <w:p w14:paraId="53372E54" w14:textId="77777777" w:rsidR="007B1872" w:rsidRDefault="007B1872" w:rsidP="000B0A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CC"/>
    <w:family w:val="swiss"/>
    <w:pitch w:val="variable"/>
    <w:sig w:usb0="E4002EFF" w:usb1="C000247B" w:usb2="00000009" w:usb3="00000000" w:csb0="000001FF" w:csb1="00000000"/>
  </w:font>
  <w:font w:name="Times New Roman">
    <w:panose1 w:val="02020603050405020304"/>
    <w:charset w:val="CC"/>
    <w:family w:val="roman"/>
    <w:pitch w:val="variable"/>
    <w:sig w:usb0="E0002EFF" w:usb1="C000785B" w:usb2="00000009" w:usb3="00000000" w:csb0="000001FF" w:csb1="00000000"/>
  </w:font>
  <w:font w:name="Arial">
    <w:panose1 w:val="020B0604020202020204"/>
    <w:charset w:val="CC"/>
    <w:family w:val="swiss"/>
    <w:pitch w:val="variable"/>
    <w:sig w:usb0="E0002EFF" w:usb1="C000785B" w:usb2="00000009" w:usb3="00000000" w:csb0="000001FF" w:csb1="00000000"/>
  </w:font>
  <w:font w:name="Calibri Light">
    <w:panose1 w:val="020F0302020204030204"/>
    <w:charset w:val="CC"/>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21603368"/>
      <w:docPartObj>
        <w:docPartGallery w:val="Page Numbers (Bottom of Page)"/>
        <w:docPartUnique/>
      </w:docPartObj>
    </w:sdtPr>
    <w:sdtContent>
      <w:p w14:paraId="099677ED" w14:textId="08651EE0" w:rsidR="00553C2B" w:rsidRDefault="00553C2B">
        <w:pPr>
          <w:pStyle w:val="a8"/>
          <w:jc w:val="right"/>
        </w:pPr>
        <w:r>
          <w:fldChar w:fldCharType="begin"/>
        </w:r>
        <w:r>
          <w:instrText>PAGE   \* MERGEFORMAT</w:instrText>
        </w:r>
        <w:r>
          <w:fldChar w:fldCharType="separate"/>
        </w:r>
        <w:r>
          <w:rPr>
            <w:lang w:val="ru-RU"/>
          </w:rPr>
          <w:t>2</w:t>
        </w:r>
        <w:r>
          <w:fldChar w:fldCharType="end"/>
        </w:r>
      </w:p>
    </w:sdtContent>
  </w:sdt>
  <w:p w14:paraId="63AFCD5E" w14:textId="77777777" w:rsidR="000B0AB9" w:rsidRDefault="000B0AB9">
    <w:pPr>
      <w:pStyle w:val="a8"/>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F2F4F1" w14:textId="77777777" w:rsidR="007B1872" w:rsidRDefault="007B1872" w:rsidP="000B0AB9">
      <w:pPr>
        <w:spacing w:line="240" w:lineRule="auto"/>
      </w:pPr>
      <w:r>
        <w:separator/>
      </w:r>
    </w:p>
  </w:footnote>
  <w:footnote w:type="continuationSeparator" w:id="0">
    <w:p w14:paraId="7506071A" w14:textId="77777777" w:rsidR="007B1872" w:rsidRDefault="007B1872" w:rsidP="000B0A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6CD6BF" w14:textId="0FDACE26" w:rsidR="003353A9" w:rsidRDefault="003353A9">
    <w:pPr>
      <w:pStyle w:val="a6"/>
    </w:pPr>
    <w:r>
      <w:ptab w:relativeTo="margin" w:alignment="center" w:leader="none"/>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08"/>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F0944"/>
    <w:rsid w:val="000372BC"/>
    <w:rsid w:val="00081989"/>
    <w:rsid w:val="000B0AB9"/>
    <w:rsid w:val="00134707"/>
    <w:rsid w:val="00257100"/>
    <w:rsid w:val="002632DE"/>
    <w:rsid w:val="002A0BAA"/>
    <w:rsid w:val="003353A9"/>
    <w:rsid w:val="003C7D81"/>
    <w:rsid w:val="00553C2B"/>
    <w:rsid w:val="005B3431"/>
    <w:rsid w:val="006072B0"/>
    <w:rsid w:val="00644169"/>
    <w:rsid w:val="00657BEE"/>
    <w:rsid w:val="006A6730"/>
    <w:rsid w:val="00722EED"/>
    <w:rsid w:val="0073111C"/>
    <w:rsid w:val="007A4AFC"/>
    <w:rsid w:val="007B1872"/>
    <w:rsid w:val="007E5EB5"/>
    <w:rsid w:val="00842423"/>
    <w:rsid w:val="00913D90"/>
    <w:rsid w:val="00A54BCE"/>
    <w:rsid w:val="00AB2232"/>
    <w:rsid w:val="00AD3777"/>
    <w:rsid w:val="00AE7683"/>
    <w:rsid w:val="00BE5F2D"/>
    <w:rsid w:val="00D71BBA"/>
    <w:rsid w:val="00D75CBF"/>
    <w:rsid w:val="00DF37E4"/>
    <w:rsid w:val="00EA6068"/>
    <w:rsid w:val="00EE2332"/>
    <w:rsid w:val="00EF0944"/>
    <w:rsid w:val="00FA63DE"/>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7161B2"/>
  <w15:chartTrackingRefBased/>
  <w15:docId w15:val="{AAA4A54B-E1CF-4EEE-BEC1-6FEAF9AF67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rsid w:val="007E5EB5"/>
    <w:pPr>
      <w:spacing w:after="0" w:line="276" w:lineRule="auto"/>
    </w:pPr>
    <w:rPr>
      <w:rFonts w:ascii="Arial" w:eastAsia="Arial" w:hAnsi="Arial" w:cs="Arial"/>
      <w:lang w:val="en-IN"/>
    </w:rPr>
  </w:style>
  <w:style w:type="paragraph" w:styleId="1">
    <w:name w:val="heading 1"/>
    <w:basedOn w:val="a"/>
    <w:next w:val="a"/>
    <w:link w:val="10"/>
    <w:rsid w:val="00257100"/>
    <w:pPr>
      <w:keepNext/>
      <w:keepLines/>
      <w:spacing w:before="400" w:after="120" w:line="360" w:lineRule="auto"/>
      <w:jc w:val="both"/>
      <w:outlineLvl w:val="0"/>
    </w:pPr>
    <w:rPr>
      <w:rFonts w:ascii="Times New Roman" w:hAnsi="Times New Roman"/>
      <w:b/>
      <w:sz w:val="28"/>
      <w:szCs w:val="40"/>
    </w:rPr>
  </w:style>
  <w:style w:type="paragraph" w:styleId="2">
    <w:name w:val="heading 2"/>
    <w:basedOn w:val="a"/>
    <w:next w:val="a"/>
    <w:link w:val="20"/>
    <w:uiPriority w:val="9"/>
    <w:unhideWhenUsed/>
    <w:qFormat/>
    <w:rsid w:val="00553C2B"/>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Заголовок 1 Знак"/>
    <w:basedOn w:val="a0"/>
    <w:link w:val="1"/>
    <w:rsid w:val="00257100"/>
    <w:rPr>
      <w:rFonts w:ascii="Times New Roman" w:eastAsia="Arial" w:hAnsi="Times New Roman" w:cs="Arial"/>
      <w:b/>
      <w:sz w:val="28"/>
      <w:szCs w:val="40"/>
      <w:lang w:val="en-IN"/>
    </w:rPr>
  </w:style>
  <w:style w:type="paragraph" w:styleId="a3">
    <w:name w:val="TOC Heading"/>
    <w:basedOn w:val="1"/>
    <w:next w:val="a"/>
    <w:uiPriority w:val="39"/>
    <w:unhideWhenUsed/>
    <w:qFormat/>
    <w:rsid w:val="00644169"/>
    <w:pPr>
      <w:spacing w:before="480" w:after="0" w:line="276" w:lineRule="auto"/>
      <w:jc w:val="left"/>
      <w:outlineLvl w:val="9"/>
    </w:pPr>
    <w:rPr>
      <w:rFonts w:asciiTheme="majorHAnsi" w:eastAsiaTheme="majorEastAsia" w:hAnsiTheme="majorHAnsi" w:cstheme="majorBidi"/>
      <w:bCs/>
      <w:color w:val="2F5496" w:themeColor="accent1" w:themeShade="BF"/>
      <w:szCs w:val="28"/>
      <w:lang w:val="en-US"/>
    </w:rPr>
  </w:style>
  <w:style w:type="paragraph" w:styleId="11">
    <w:name w:val="toc 1"/>
    <w:basedOn w:val="a"/>
    <w:next w:val="a"/>
    <w:autoRedefine/>
    <w:uiPriority w:val="39"/>
    <w:unhideWhenUsed/>
    <w:rsid w:val="00644169"/>
    <w:pPr>
      <w:spacing w:after="100"/>
    </w:pPr>
  </w:style>
  <w:style w:type="paragraph" w:styleId="21">
    <w:name w:val="toc 2"/>
    <w:basedOn w:val="a"/>
    <w:next w:val="a"/>
    <w:autoRedefine/>
    <w:uiPriority w:val="39"/>
    <w:unhideWhenUsed/>
    <w:rsid w:val="00644169"/>
    <w:pPr>
      <w:spacing w:after="100"/>
      <w:ind w:left="220"/>
    </w:pPr>
  </w:style>
  <w:style w:type="character" w:styleId="a4">
    <w:name w:val="Hyperlink"/>
    <w:basedOn w:val="a0"/>
    <w:uiPriority w:val="99"/>
    <w:unhideWhenUsed/>
    <w:rsid w:val="00644169"/>
    <w:rPr>
      <w:color w:val="0563C1" w:themeColor="hyperlink"/>
      <w:u w:val="single"/>
    </w:rPr>
  </w:style>
  <w:style w:type="character" w:styleId="a5">
    <w:name w:val="line number"/>
    <w:basedOn w:val="a0"/>
    <w:uiPriority w:val="99"/>
    <w:semiHidden/>
    <w:unhideWhenUsed/>
    <w:rsid w:val="00644169"/>
  </w:style>
  <w:style w:type="paragraph" w:styleId="a6">
    <w:name w:val="header"/>
    <w:basedOn w:val="a"/>
    <w:link w:val="a7"/>
    <w:uiPriority w:val="99"/>
    <w:unhideWhenUsed/>
    <w:rsid w:val="000B0AB9"/>
    <w:pPr>
      <w:tabs>
        <w:tab w:val="center" w:pos="4677"/>
        <w:tab w:val="right" w:pos="9355"/>
      </w:tabs>
      <w:spacing w:line="240" w:lineRule="auto"/>
    </w:pPr>
  </w:style>
  <w:style w:type="character" w:customStyle="1" w:styleId="a7">
    <w:name w:val="Верхний колонтитул Знак"/>
    <w:basedOn w:val="a0"/>
    <w:link w:val="a6"/>
    <w:uiPriority w:val="99"/>
    <w:rsid w:val="000B0AB9"/>
    <w:rPr>
      <w:rFonts w:ascii="Arial" w:eastAsia="Arial" w:hAnsi="Arial" w:cs="Arial"/>
      <w:lang w:val="en-IN"/>
    </w:rPr>
  </w:style>
  <w:style w:type="paragraph" w:styleId="a8">
    <w:name w:val="footer"/>
    <w:basedOn w:val="a"/>
    <w:link w:val="a9"/>
    <w:uiPriority w:val="99"/>
    <w:unhideWhenUsed/>
    <w:rsid w:val="000B0AB9"/>
    <w:pPr>
      <w:tabs>
        <w:tab w:val="center" w:pos="4677"/>
        <w:tab w:val="right" w:pos="9355"/>
      </w:tabs>
      <w:spacing w:line="240" w:lineRule="auto"/>
    </w:pPr>
  </w:style>
  <w:style w:type="character" w:customStyle="1" w:styleId="a9">
    <w:name w:val="Нижний колонтитул Знак"/>
    <w:basedOn w:val="a0"/>
    <w:link w:val="a8"/>
    <w:uiPriority w:val="99"/>
    <w:rsid w:val="000B0AB9"/>
    <w:rPr>
      <w:rFonts w:ascii="Arial" w:eastAsia="Arial" w:hAnsi="Arial" w:cs="Arial"/>
      <w:lang w:val="en-IN"/>
    </w:rPr>
  </w:style>
  <w:style w:type="character" w:customStyle="1" w:styleId="20">
    <w:name w:val="Заголовок 2 Знак"/>
    <w:basedOn w:val="a0"/>
    <w:link w:val="2"/>
    <w:uiPriority w:val="9"/>
    <w:rsid w:val="00553C2B"/>
    <w:rPr>
      <w:rFonts w:asciiTheme="majorHAnsi" w:eastAsiaTheme="majorEastAsia" w:hAnsiTheme="majorHAnsi" w:cstheme="majorBidi"/>
      <w:color w:val="2F5496" w:themeColor="accent1" w:themeShade="BF"/>
      <w:sz w:val="26"/>
      <w:szCs w:val="26"/>
      <w:lang w:val="en-IN"/>
    </w:rPr>
  </w:style>
  <w:style w:type="paragraph" w:styleId="aa">
    <w:name w:val="footnote text"/>
    <w:basedOn w:val="a"/>
    <w:link w:val="ab"/>
    <w:uiPriority w:val="99"/>
    <w:semiHidden/>
    <w:unhideWhenUsed/>
    <w:rsid w:val="00657BEE"/>
    <w:pPr>
      <w:spacing w:line="240" w:lineRule="auto"/>
    </w:pPr>
    <w:rPr>
      <w:sz w:val="20"/>
      <w:szCs w:val="20"/>
    </w:rPr>
  </w:style>
  <w:style w:type="character" w:customStyle="1" w:styleId="ab">
    <w:name w:val="Текст сноски Знак"/>
    <w:basedOn w:val="a0"/>
    <w:link w:val="aa"/>
    <w:uiPriority w:val="99"/>
    <w:semiHidden/>
    <w:rsid w:val="00657BEE"/>
    <w:rPr>
      <w:rFonts w:ascii="Arial" w:eastAsia="Arial" w:hAnsi="Arial" w:cs="Arial"/>
      <w:sz w:val="20"/>
      <w:szCs w:val="20"/>
      <w:lang w:val="en-IN"/>
    </w:rPr>
  </w:style>
  <w:style w:type="character" w:styleId="ac">
    <w:name w:val="footnote reference"/>
    <w:basedOn w:val="a0"/>
    <w:uiPriority w:val="99"/>
    <w:semiHidden/>
    <w:unhideWhenUsed/>
    <w:rsid w:val="00657BEE"/>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2563AF1-3FCA-4915-8744-879A4F415E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88</TotalTime>
  <Pages>9</Pages>
  <Words>2516</Words>
  <Characters>14345</Characters>
  <Application>Microsoft Office Word</Application>
  <DocSecurity>0</DocSecurity>
  <Lines>119</Lines>
  <Paragraphs>33</Paragraphs>
  <ScaleCrop>false</ScaleCrop>
  <HeadingPairs>
    <vt:vector size="2" baseType="variant">
      <vt:variant>
        <vt:lpstr>Название</vt:lpstr>
      </vt:variant>
      <vt:variant>
        <vt:i4>1</vt:i4>
      </vt:variant>
    </vt:vector>
  </HeadingPairs>
  <TitlesOfParts>
    <vt:vector size="1" baseType="lpstr">
      <vt:lpstr/>
    </vt:vector>
  </TitlesOfParts>
  <Company/>
  <LinksUpToDate>false</LinksUpToDate>
  <CharactersWithSpaces>16828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Istrati (1917711)</dc:creator>
  <cp:keywords/>
  <dc:description/>
  <cp:lastModifiedBy>Daniel Istrati (1917711)</cp:lastModifiedBy>
  <cp:revision>23</cp:revision>
  <dcterms:created xsi:type="dcterms:W3CDTF">2022-11-27T19:20:00Z</dcterms:created>
  <dcterms:modified xsi:type="dcterms:W3CDTF">2022-11-27T22:19:00Z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e54dd3db3979bc88155c07a5818169446c2033f82bbf46853e7bf7ffe0bdfda9</vt:lpwstr>
  </property>
</Properties>
</file>