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D888E" w14:textId="77777777" w:rsidR="00D14A50" w:rsidRDefault="00D14A50" w:rsidP="00D14A50">
      <w:pPr>
        <w:pStyle w:val="NoSpacing"/>
        <w:spacing w:line="360" w:lineRule="auto"/>
        <w:rPr>
          <w:rFonts w:ascii="Times New Roman" w:hAnsi="Times New Roman" w:cs="Times New Roman"/>
          <w:sz w:val="28"/>
          <w:szCs w:val="28"/>
          <w:lang w:val="en-GB"/>
        </w:rPr>
      </w:pPr>
      <w:r w:rsidRPr="003C6AC4">
        <w:rPr>
          <w:rFonts w:ascii="Times New Roman" w:hAnsi="Times New Roman" w:cs="Times New Roman"/>
          <w:noProof/>
          <w:sz w:val="28"/>
          <w:szCs w:val="28"/>
          <w:lang w:val="en-GB"/>
        </w:rPr>
        <w:drawing>
          <wp:anchor distT="0" distB="0" distL="114300" distR="114300" simplePos="0" relativeHeight="251659264" behindDoc="1" locked="0" layoutInCell="1" allowOverlap="1" wp14:anchorId="76E93F46" wp14:editId="6D2D6A38">
            <wp:simplePos x="0" y="0"/>
            <wp:positionH relativeFrom="margin">
              <wp:posOffset>273050</wp:posOffset>
            </wp:positionH>
            <wp:positionV relativeFrom="paragraph">
              <wp:posOffset>-1676400</wp:posOffset>
            </wp:positionV>
            <wp:extent cx="5257800" cy="5257800"/>
            <wp:effectExtent l="0" t="0" r="0" b="0"/>
            <wp:wrapNone/>
            <wp:docPr id="14482820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8203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257800" cy="5257800"/>
                    </a:xfrm>
                    <a:prstGeom prst="rect">
                      <a:avLst/>
                    </a:prstGeom>
                  </pic:spPr>
                </pic:pic>
              </a:graphicData>
            </a:graphic>
            <wp14:sizeRelH relativeFrom="page">
              <wp14:pctWidth>0</wp14:pctWidth>
            </wp14:sizeRelH>
            <wp14:sizeRelV relativeFrom="page">
              <wp14:pctHeight>0</wp14:pctHeight>
            </wp14:sizeRelV>
          </wp:anchor>
        </w:drawing>
      </w:r>
    </w:p>
    <w:p w14:paraId="3D7C8C7F" w14:textId="77777777" w:rsidR="00D14A50" w:rsidRDefault="00D14A50" w:rsidP="00D14A50">
      <w:pPr>
        <w:pStyle w:val="NoSpacing"/>
        <w:spacing w:line="360" w:lineRule="auto"/>
        <w:rPr>
          <w:rFonts w:ascii="Times New Roman" w:hAnsi="Times New Roman" w:cs="Times New Roman"/>
          <w:sz w:val="28"/>
          <w:szCs w:val="28"/>
          <w:lang w:val="en-GB"/>
        </w:rPr>
      </w:pPr>
    </w:p>
    <w:p w14:paraId="6E26C6F7" w14:textId="77777777" w:rsidR="00D14A50" w:rsidRDefault="00D14A50" w:rsidP="00D14A50">
      <w:pPr>
        <w:pStyle w:val="NoSpacing"/>
        <w:spacing w:line="360" w:lineRule="auto"/>
        <w:rPr>
          <w:rFonts w:ascii="Times New Roman" w:hAnsi="Times New Roman" w:cs="Times New Roman"/>
          <w:sz w:val="28"/>
          <w:szCs w:val="28"/>
          <w:lang w:val="en-GB"/>
        </w:rPr>
      </w:pPr>
    </w:p>
    <w:p w14:paraId="60ABE1F9" w14:textId="77777777" w:rsidR="00D14A50" w:rsidRDefault="00D14A50" w:rsidP="00D14A50">
      <w:pPr>
        <w:pStyle w:val="NoSpacing"/>
        <w:spacing w:line="360" w:lineRule="auto"/>
        <w:rPr>
          <w:rFonts w:ascii="Times New Roman" w:hAnsi="Times New Roman" w:cs="Times New Roman"/>
          <w:sz w:val="28"/>
          <w:szCs w:val="28"/>
          <w:lang w:val="en-GB"/>
        </w:rPr>
      </w:pPr>
    </w:p>
    <w:p w14:paraId="3D08EB31" w14:textId="77777777" w:rsidR="00D14A50" w:rsidRDefault="00D14A50" w:rsidP="00D14A50">
      <w:pPr>
        <w:pStyle w:val="NoSpacing"/>
        <w:spacing w:line="360" w:lineRule="auto"/>
        <w:rPr>
          <w:rFonts w:ascii="Times New Roman" w:hAnsi="Times New Roman" w:cs="Times New Roman"/>
          <w:sz w:val="28"/>
          <w:szCs w:val="28"/>
          <w:lang w:val="en-GB"/>
        </w:rPr>
      </w:pPr>
    </w:p>
    <w:p w14:paraId="1A33998F" w14:textId="77777777" w:rsidR="00D14A50" w:rsidRDefault="00D14A50" w:rsidP="00D14A50">
      <w:pPr>
        <w:pStyle w:val="NoSpacing"/>
        <w:spacing w:line="360" w:lineRule="auto"/>
        <w:jc w:val="center"/>
        <w:rPr>
          <w:rFonts w:ascii="Times New Roman" w:hAnsi="Times New Roman" w:cs="Times New Roman"/>
          <w:sz w:val="28"/>
          <w:szCs w:val="28"/>
          <w:lang w:val="en-GB"/>
        </w:rPr>
      </w:pPr>
    </w:p>
    <w:p w14:paraId="4896C5DC" w14:textId="77777777" w:rsidR="00D14A50" w:rsidRDefault="00D14A50" w:rsidP="00D14A50">
      <w:pPr>
        <w:pStyle w:val="NoSpacing"/>
        <w:spacing w:line="360" w:lineRule="auto"/>
        <w:jc w:val="center"/>
        <w:rPr>
          <w:rFonts w:ascii="Times New Roman" w:hAnsi="Times New Roman" w:cs="Times New Roman"/>
          <w:sz w:val="28"/>
          <w:szCs w:val="28"/>
          <w:lang w:val="en-GB"/>
        </w:rPr>
      </w:pPr>
    </w:p>
    <w:p w14:paraId="44F0D5A1" w14:textId="77777777" w:rsidR="00B31B97" w:rsidRDefault="00B31B97" w:rsidP="00D14A50">
      <w:pPr>
        <w:pStyle w:val="NoSpacing"/>
        <w:spacing w:line="360" w:lineRule="auto"/>
        <w:jc w:val="center"/>
        <w:rPr>
          <w:rFonts w:ascii="Times New Roman" w:hAnsi="Times New Roman" w:cs="Times New Roman"/>
          <w:sz w:val="28"/>
          <w:szCs w:val="28"/>
          <w:lang w:val="en-GB"/>
        </w:rPr>
      </w:pPr>
    </w:p>
    <w:p w14:paraId="11D476F0" w14:textId="77777777" w:rsidR="00D14A50" w:rsidRDefault="00D14A50" w:rsidP="00D14A50">
      <w:pPr>
        <w:pStyle w:val="NoSpacing"/>
        <w:spacing w:line="360" w:lineRule="auto"/>
        <w:jc w:val="center"/>
        <w:rPr>
          <w:rFonts w:ascii="Times New Roman" w:hAnsi="Times New Roman" w:cs="Times New Roman"/>
          <w:sz w:val="28"/>
          <w:szCs w:val="28"/>
          <w:lang w:val="en-GB"/>
        </w:rPr>
      </w:pPr>
    </w:p>
    <w:p w14:paraId="1EE37D80" w14:textId="77777777" w:rsidR="00D14A50" w:rsidRPr="00C84FE9" w:rsidRDefault="00D14A50" w:rsidP="00D14A50">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Programme: Master of Business Administration</w:t>
      </w:r>
    </w:p>
    <w:p w14:paraId="2139A53A" w14:textId="77777777" w:rsidR="00D14A50" w:rsidRDefault="00D14A50" w:rsidP="00D14A50">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 xml:space="preserve">Module: </w:t>
      </w:r>
      <w:r w:rsidRPr="003963B9">
        <w:rPr>
          <w:rFonts w:ascii="Times New Roman" w:hAnsi="Times New Roman" w:cs="Times New Roman"/>
          <w:sz w:val="28"/>
          <w:szCs w:val="28"/>
          <w:lang w:val="en-GB"/>
        </w:rPr>
        <w:t>International Business Concepts</w:t>
      </w:r>
      <w:r w:rsidRPr="00C84FE9">
        <w:rPr>
          <w:rFonts w:ascii="Times New Roman" w:hAnsi="Times New Roman" w:cs="Times New Roman"/>
          <w:sz w:val="28"/>
          <w:szCs w:val="28"/>
          <w:lang w:val="en-GB"/>
        </w:rPr>
        <w:t xml:space="preserve"> </w:t>
      </w:r>
    </w:p>
    <w:p w14:paraId="2C3ABAA5" w14:textId="21FE202B" w:rsidR="00D14A50" w:rsidRPr="00C84FE9" w:rsidRDefault="00D14A50" w:rsidP="00D14A50">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 xml:space="preserve">Module code: </w:t>
      </w:r>
      <w:r w:rsidR="003963B9" w:rsidRPr="003963B9">
        <w:rPr>
          <w:rFonts w:ascii="Times New Roman" w:hAnsi="Times New Roman" w:cs="Times New Roman"/>
          <w:sz w:val="28"/>
          <w:szCs w:val="28"/>
          <w:lang w:val="en-GB"/>
        </w:rPr>
        <w:t>LCMB7034</w:t>
      </w:r>
    </w:p>
    <w:p w14:paraId="6453A9D5" w14:textId="77777777" w:rsidR="00D14A50" w:rsidRDefault="00D14A50" w:rsidP="00D14A50">
      <w:pPr>
        <w:pStyle w:val="NoSpacing"/>
        <w:spacing w:line="360" w:lineRule="auto"/>
        <w:jc w:val="center"/>
        <w:rPr>
          <w:rFonts w:ascii="Times New Roman" w:hAnsi="Times New Roman" w:cs="Times New Roman"/>
          <w:sz w:val="28"/>
          <w:szCs w:val="28"/>
          <w:lang w:val="en-GB"/>
        </w:rPr>
      </w:pPr>
    </w:p>
    <w:p w14:paraId="5DFFE197" w14:textId="77777777" w:rsidR="00B24C2B" w:rsidRPr="00C84FE9" w:rsidRDefault="00B24C2B" w:rsidP="00D14A50">
      <w:pPr>
        <w:pStyle w:val="NoSpacing"/>
        <w:spacing w:line="360" w:lineRule="auto"/>
        <w:jc w:val="center"/>
        <w:rPr>
          <w:rFonts w:ascii="Times New Roman" w:hAnsi="Times New Roman" w:cs="Times New Roman"/>
          <w:sz w:val="28"/>
          <w:szCs w:val="28"/>
          <w:lang w:val="en-GB"/>
        </w:rPr>
      </w:pPr>
    </w:p>
    <w:p w14:paraId="78A733CE" w14:textId="77777777" w:rsidR="00D14A50" w:rsidRPr="00C84FE9" w:rsidRDefault="00D14A50" w:rsidP="00D14A50">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Student Name:</w:t>
      </w:r>
      <w:r>
        <w:rPr>
          <w:rFonts w:ascii="Times New Roman" w:hAnsi="Times New Roman" w:cs="Times New Roman"/>
          <w:sz w:val="28"/>
          <w:szCs w:val="28"/>
          <w:lang w:val="en-GB"/>
        </w:rPr>
        <w:t xml:space="preserve"> AHRAM</w:t>
      </w:r>
    </w:p>
    <w:p w14:paraId="417B6776" w14:textId="77777777" w:rsidR="00D14A50" w:rsidRDefault="00D14A50" w:rsidP="00D14A50">
      <w:pPr>
        <w:pStyle w:val="NoSpacing"/>
        <w:spacing w:line="360" w:lineRule="auto"/>
        <w:jc w:val="center"/>
        <w:rPr>
          <w:rFonts w:ascii="Times New Roman" w:hAnsi="Times New Roman" w:cs="Times New Roman"/>
          <w:sz w:val="28"/>
          <w:szCs w:val="28"/>
          <w:lang w:val="en-GB"/>
        </w:rPr>
      </w:pPr>
      <w:r w:rsidRPr="00C84FE9">
        <w:rPr>
          <w:rFonts w:ascii="Times New Roman" w:hAnsi="Times New Roman" w:cs="Times New Roman"/>
          <w:sz w:val="28"/>
          <w:szCs w:val="28"/>
          <w:lang w:val="en-GB"/>
        </w:rPr>
        <w:t>Student ID:</w:t>
      </w:r>
      <w:r>
        <w:rPr>
          <w:rFonts w:ascii="Times New Roman" w:hAnsi="Times New Roman" w:cs="Times New Roman"/>
          <w:sz w:val="28"/>
          <w:szCs w:val="28"/>
          <w:lang w:val="en-GB"/>
        </w:rPr>
        <w:t xml:space="preserve"> </w:t>
      </w:r>
      <w:r w:rsidRPr="00FC2181">
        <w:rPr>
          <w:rFonts w:ascii="Times New Roman" w:hAnsi="Times New Roman" w:cs="Times New Roman"/>
          <w:sz w:val="28"/>
          <w:szCs w:val="28"/>
          <w:lang w:val="en-GB"/>
        </w:rPr>
        <w:t>2503194</w:t>
      </w:r>
    </w:p>
    <w:p w14:paraId="363CFD00" w14:textId="77777777" w:rsidR="00D14A50" w:rsidRDefault="00D14A50" w:rsidP="00D14A50">
      <w:pPr>
        <w:pStyle w:val="NoSpacing"/>
        <w:spacing w:line="360" w:lineRule="auto"/>
        <w:jc w:val="center"/>
        <w:rPr>
          <w:rFonts w:ascii="Times New Roman" w:hAnsi="Times New Roman" w:cs="Times New Roman"/>
          <w:sz w:val="28"/>
          <w:szCs w:val="28"/>
          <w:lang w:val="en-GB"/>
        </w:rPr>
      </w:pPr>
      <w:r w:rsidRPr="00FC2181">
        <w:rPr>
          <w:rFonts w:ascii="Times New Roman" w:hAnsi="Times New Roman" w:cs="Times New Roman"/>
          <w:sz w:val="28"/>
          <w:szCs w:val="28"/>
          <w:lang w:val="en-GB"/>
        </w:rPr>
        <w:t>Lecturer:</w:t>
      </w:r>
      <w:r>
        <w:rPr>
          <w:rFonts w:ascii="Times New Roman" w:hAnsi="Times New Roman" w:cs="Times New Roman"/>
          <w:sz w:val="28"/>
          <w:szCs w:val="28"/>
          <w:lang w:val="en-GB"/>
        </w:rPr>
        <w:t xml:space="preserve"> </w:t>
      </w:r>
      <w:r w:rsidRPr="00FC2181">
        <w:rPr>
          <w:rFonts w:ascii="Times New Roman" w:hAnsi="Times New Roman" w:cs="Times New Roman"/>
          <w:sz w:val="28"/>
          <w:szCs w:val="28"/>
          <w:lang w:val="en-GB"/>
        </w:rPr>
        <w:t>Gladius Kulothungan</w:t>
      </w:r>
    </w:p>
    <w:p w14:paraId="5CC2A863" w14:textId="7BF49FC2" w:rsidR="00D14A50" w:rsidRDefault="00D14A50" w:rsidP="00D14A50">
      <w:pPr>
        <w:pStyle w:val="NoSpacing"/>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Word Count:</w:t>
      </w:r>
      <w:r w:rsidR="00E84C37" w:rsidRPr="004E1C00">
        <w:rPr>
          <w:rFonts w:asciiTheme="minorBidi" w:hAnsiTheme="minorBidi"/>
          <w:b/>
          <w:bCs/>
          <w:sz w:val="28"/>
          <w:szCs w:val="28"/>
          <w:lang w:val="en-GB"/>
        </w:rPr>
        <w:t xml:space="preserve"> </w:t>
      </w:r>
      <w:r w:rsidR="00E84C37" w:rsidRPr="00E84C37">
        <w:rPr>
          <w:rFonts w:ascii="Times New Roman" w:hAnsi="Times New Roman" w:cs="Times New Roman"/>
          <w:sz w:val="28"/>
          <w:szCs w:val="28"/>
          <w:lang w:val="en-GB"/>
        </w:rPr>
        <w:t>5494</w:t>
      </w:r>
    </w:p>
    <w:p w14:paraId="32C2D16E" w14:textId="05ACF935" w:rsidR="00D14A50" w:rsidRPr="00C84FE9" w:rsidRDefault="00D14A50" w:rsidP="00D14A50">
      <w:pPr>
        <w:pStyle w:val="NoSpacing"/>
        <w:spacing w:line="360" w:lineRule="auto"/>
        <w:jc w:val="center"/>
        <w:rPr>
          <w:rFonts w:ascii="Times New Roman" w:hAnsi="Times New Roman" w:cs="Times New Roman"/>
          <w:b/>
          <w:bCs/>
          <w:szCs w:val="24"/>
          <w:lang w:val="en-GB"/>
        </w:rPr>
      </w:pPr>
      <w:r>
        <w:rPr>
          <w:rFonts w:ascii="Times New Roman" w:hAnsi="Times New Roman" w:cs="Times New Roman"/>
          <w:sz w:val="28"/>
          <w:szCs w:val="28"/>
          <w:lang w:val="en-GB"/>
        </w:rPr>
        <w:t xml:space="preserve">Term: </w:t>
      </w:r>
      <w:r w:rsidR="00413C3E">
        <w:rPr>
          <w:rFonts w:ascii="Times New Roman" w:hAnsi="Times New Roman" w:cs="Times New Roman"/>
          <w:sz w:val="28"/>
          <w:szCs w:val="28"/>
          <w:lang w:val="en-GB"/>
        </w:rPr>
        <w:t>2</w:t>
      </w:r>
    </w:p>
    <w:p w14:paraId="5D1440DF" w14:textId="77777777" w:rsidR="00486CB5" w:rsidRPr="004E1C00" w:rsidRDefault="00486CB5">
      <w:pPr>
        <w:spacing w:line="259" w:lineRule="auto"/>
        <w:jc w:val="left"/>
        <w:rPr>
          <w:rFonts w:asciiTheme="minorBidi" w:hAnsiTheme="minorBidi"/>
          <w:b/>
          <w:bCs/>
          <w:sz w:val="28"/>
          <w:szCs w:val="28"/>
          <w:lang w:val="en-GB"/>
        </w:rPr>
      </w:pPr>
      <w:r w:rsidRPr="004E1C00">
        <w:rPr>
          <w:rFonts w:asciiTheme="minorBidi" w:hAnsiTheme="minorBidi"/>
          <w:b/>
          <w:bCs/>
          <w:sz w:val="28"/>
          <w:szCs w:val="28"/>
          <w:lang w:val="en-GB"/>
        </w:rPr>
        <w:br w:type="page"/>
      </w:r>
    </w:p>
    <w:sdt>
      <w:sdtPr>
        <w:rPr>
          <w:rFonts w:ascii="Arial" w:eastAsiaTheme="minorHAnsi" w:hAnsi="Arial" w:cstheme="minorBidi"/>
          <w:color w:val="auto"/>
          <w:sz w:val="24"/>
          <w:szCs w:val="22"/>
          <w:lang w:val="en-GB"/>
        </w:rPr>
        <w:id w:val="1093977313"/>
        <w:docPartObj>
          <w:docPartGallery w:val="Table of Contents"/>
          <w:docPartUnique/>
        </w:docPartObj>
      </w:sdtPr>
      <w:sdtEndPr>
        <w:rPr>
          <w:b/>
          <w:bCs/>
        </w:rPr>
      </w:sdtEndPr>
      <w:sdtContent>
        <w:p w14:paraId="6D0982C0" w14:textId="77777777" w:rsidR="00486CB5" w:rsidRPr="004E1C00" w:rsidRDefault="00486CB5">
          <w:pPr>
            <w:pStyle w:val="TOCHeading"/>
            <w:rPr>
              <w:lang w:val="en-GB"/>
            </w:rPr>
          </w:pPr>
          <w:r w:rsidRPr="004E1C00">
            <w:rPr>
              <w:lang w:val="en-GB"/>
            </w:rPr>
            <w:t>Contents</w:t>
          </w:r>
        </w:p>
        <w:p w14:paraId="20E9F47E" w14:textId="77777777" w:rsidR="003F1555" w:rsidRPr="004E1C00" w:rsidRDefault="00486CB5">
          <w:pPr>
            <w:pStyle w:val="TOC1"/>
            <w:tabs>
              <w:tab w:val="left" w:pos="480"/>
              <w:tab w:val="right" w:leader="dot" w:pos="9350"/>
            </w:tabs>
            <w:rPr>
              <w:rFonts w:asciiTheme="minorHAnsi" w:eastAsiaTheme="minorEastAsia" w:hAnsiTheme="minorHAnsi"/>
              <w:sz w:val="22"/>
              <w:lang w:val="en-GB"/>
            </w:rPr>
          </w:pPr>
          <w:r w:rsidRPr="004E1C00">
            <w:rPr>
              <w:lang w:val="en-GB"/>
            </w:rPr>
            <w:fldChar w:fldCharType="begin"/>
          </w:r>
          <w:r w:rsidRPr="004E1C00">
            <w:rPr>
              <w:lang w:val="en-GB"/>
            </w:rPr>
            <w:instrText xml:space="preserve"> TOC \o "1-2" \h \z \u </w:instrText>
          </w:r>
          <w:r w:rsidRPr="004E1C00">
            <w:rPr>
              <w:lang w:val="en-GB"/>
            </w:rPr>
            <w:fldChar w:fldCharType="separate"/>
          </w:r>
          <w:hyperlink w:anchor="_Toc228009866" w:history="1">
            <w:r w:rsidR="003F1555" w:rsidRPr="004E1C00">
              <w:rPr>
                <w:rStyle w:val="Hyperlink"/>
                <w:lang w:val="en-GB"/>
              </w:rPr>
              <w:t>1.</w:t>
            </w:r>
            <w:r w:rsidR="003F1555" w:rsidRPr="004E1C00">
              <w:rPr>
                <w:rFonts w:asciiTheme="minorHAnsi" w:eastAsiaTheme="minorEastAsia" w:hAnsiTheme="minorHAnsi"/>
                <w:sz w:val="22"/>
                <w:lang w:val="en-GB"/>
              </w:rPr>
              <w:tab/>
            </w:r>
            <w:r w:rsidR="003F1555" w:rsidRPr="004E1C00">
              <w:rPr>
                <w:rStyle w:val="Hyperlink"/>
                <w:lang w:val="en-GB"/>
              </w:rPr>
              <w:t>Introduction</w:t>
            </w:r>
            <w:r w:rsidR="003F1555" w:rsidRPr="004E1C00">
              <w:rPr>
                <w:webHidden/>
                <w:lang w:val="en-GB"/>
              </w:rPr>
              <w:tab/>
            </w:r>
            <w:r w:rsidR="003F1555" w:rsidRPr="004E1C00">
              <w:rPr>
                <w:webHidden/>
                <w:lang w:val="en-GB"/>
              </w:rPr>
              <w:fldChar w:fldCharType="begin"/>
            </w:r>
            <w:r w:rsidR="003F1555" w:rsidRPr="004E1C00">
              <w:rPr>
                <w:webHidden/>
                <w:lang w:val="en-GB"/>
              </w:rPr>
              <w:instrText xml:space="preserve"> PAGEREF _Toc228009866 \h </w:instrText>
            </w:r>
            <w:r w:rsidR="003F1555" w:rsidRPr="004E1C00">
              <w:rPr>
                <w:webHidden/>
                <w:lang w:val="en-GB"/>
              </w:rPr>
            </w:r>
            <w:r w:rsidR="003F1555" w:rsidRPr="004E1C00">
              <w:rPr>
                <w:webHidden/>
                <w:lang w:val="en-GB"/>
              </w:rPr>
              <w:fldChar w:fldCharType="separate"/>
            </w:r>
            <w:r w:rsidR="003F1555" w:rsidRPr="004E1C00">
              <w:rPr>
                <w:webHidden/>
                <w:lang w:val="en-GB"/>
              </w:rPr>
              <w:t>4</w:t>
            </w:r>
            <w:r w:rsidR="003F1555" w:rsidRPr="004E1C00">
              <w:rPr>
                <w:webHidden/>
                <w:lang w:val="en-GB"/>
              </w:rPr>
              <w:fldChar w:fldCharType="end"/>
            </w:r>
          </w:hyperlink>
        </w:p>
        <w:p w14:paraId="4A553940" w14:textId="77777777" w:rsidR="003F1555" w:rsidRPr="004E1C00" w:rsidRDefault="003F1555">
          <w:pPr>
            <w:pStyle w:val="TOC1"/>
            <w:tabs>
              <w:tab w:val="left" w:pos="480"/>
              <w:tab w:val="right" w:leader="dot" w:pos="9350"/>
            </w:tabs>
            <w:rPr>
              <w:rFonts w:asciiTheme="minorHAnsi" w:eastAsiaTheme="minorEastAsia" w:hAnsiTheme="minorHAnsi"/>
              <w:sz w:val="22"/>
              <w:lang w:val="en-GB"/>
            </w:rPr>
          </w:pPr>
          <w:hyperlink w:anchor="_Toc228009867" w:history="1">
            <w:r w:rsidRPr="004E1C00">
              <w:rPr>
                <w:rStyle w:val="Hyperlink"/>
                <w:lang w:val="en-GB"/>
              </w:rPr>
              <w:t>2.</w:t>
            </w:r>
            <w:r w:rsidRPr="004E1C00">
              <w:rPr>
                <w:rFonts w:asciiTheme="minorHAnsi" w:eastAsiaTheme="minorEastAsia" w:hAnsiTheme="minorHAnsi"/>
                <w:sz w:val="22"/>
                <w:lang w:val="en-GB"/>
              </w:rPr>
              <w:tab/>
            </w:r>
            <w:r w:rsidRPr="004E1C00">
              <w:rPr>
                <w:rStyle w:val="Hyperlink"/>
                <w:lang w:val="en-GB"/>
              </w:rPr>
              <w:t>Industry and Country Overview</w:t>
            </w:r>
            <w:r w:rsidRPr="004E1C00">
              <w:rPr>
                <w:webHidden/>
                <w:lang w:val="en-GB"/>
              </w:rPr>
              <w:tab/>
            </w:r>
            <w:r w:rsidRPr="004E1C00">
              <w:rPr>
                <w:webHidden/>
                <w:lang w:val="en-GB"/>
              </w:rPr>
              <w:fldChar w:fldCharType="begin"/>
            </w:r>
            <w:r w:rsidRPr="004E1C00">
              <w:rPr>
                <w:webHidden/>
                <w:lang w:val="en-GB"/>
              </w:rPr>
              <w:instrText xml:space="preserve"> PAGEREF _Toc228009867 \h </w:instrText>
            </w:r>
            <w:r w:rsidRPr="004E1C00">
              <w:rPr>
                <w:webHidden/>
                <w:lang w:val="en-GB"/>
              </w:rPr>
            </w:r>
            <w:r w:rsidRPr="004E1C00">
              <w:rPr>
                <w:webHidden/>
                <w:lang w:val="en-GB"/>
              </w:rPr>
              <w:fldChar w:fldCharType="separate"/>
            </w:r>
            <w:r w:rsidRPr="004E1C00">
              <w:rPr>
                <w:webHidden/>
                <w:lang w:val="en-GB"/>
              </w:rPr>
              <w:t>5</w:t>
            </w:r>
            <w:r w:rsidRPr="004E1C00">
              <w:rPr>
                <w:webHidden/>
                <w:lang w:val="en-GB"/>
              </w:rPr>
              <w:fldChar w:fldCharType="end"/>
            </w:r>
          </w:hyperlink>
        </w:p>
        <w:p w14:paraId="42821DEC"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68" w:history="1">
            <w:r w:rsidRPr="004E1C00">
              <w:rPr>
                <w:rStyle w:val="Hyperlink"/>
                <w:lang w:val="en-GB"/>
              </w:rPr>
              <w:t>2.1</w:t>
            </w:r>
            <w:r w:rsidRPr="004E1C00">
              <w:rPr>
                <w:rFonts w:asciiTheme="minorHAnsi" w:eastAsiaTheme="minorEastAsia" w:hAnsiTheme="minorHAnsi"/>
                <w:sz w:val="22"/>
                <w:lang w:val="en-GB"/>
              </w:rPr>
              <w:tab/>
            </w:r>
            <w:r w:rsidRPr="004E1C00">
              <w:rPr>
                <w:rStyle w:val="Hyperlink"/>
                <w:lang w:val="en-GB"/>
              </w:rPr>
              <w:t>Germany as the national context</w:t>
            </w:r>
            <w:r w:rsidRPr="004E1C00">
              <w:rPr>
                <w:webHidden/>
                <w:lang w:val="en-GB"/>
              </w:rPr>
              <w:tab/>
            </w:r>
            <w:r w:rsidRPr="004E1C00">
              <w:rPr>
                <w:webHidden/>
                <w:lang w:val="en-GB"/>
              </w:rPr>
              <w:fldChar w:fldCharType="begin"/>
            </w:r>
            <w:r w:rsidRPr="004E1C00">
              <w:rPr>
                <w:webHidden/>
                <w:lang w:val="en-GB"/>
              </w:rPr>
              <w:instrText xml:space="preserve"> PAGEREF _Toc228009868 \h </w:instrText>
            </w:r>
            <w:r w:rsidRPr="004E1C00">
              <w:rPr>
                <w:webHidden/>
                <w:lang w:val="en-GB"/>
              </w:rPr>
            </w:r>
            <w:r w:rsidRPr="004E1C00">
              <w:rPr>
                <w:webHidden/>
                <w:lang w:val="en-GB"/>
              </w:rPr>
              <w:fldChar w:fldCharType="separate"/>
            </w:r>
            <w:r w:rsidRPr="004E1C00">
              <w:rPr>
                <w:webHidden/>
                <w:lang w:val="en-GB"/>
              </w:rPr>
              <w:t>5</w:t>
            </w:r>
            <w:r w:rsidRPr="004E1C00">
              <w:rPr>
                <w:webHidden/>
                <w:lang w:val="en-GB"/>
              </w:rPr>
              <w:fldChar w:fldCharType="end"/>
            </w:r>
          </w:hyperlink>
        </w:p>
        <w:p w14:paraId="14C2C020"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69" w:history="1">
            <w:r w:rsidRPr="004E1C00">
              <w:rPr>
                <w:rStyle w:val="Hyperlink"/>
                <w:lang w:val="en-GB"/>
              </w:rPr>
              <w:t>2.2</w:t>
            </w:r>
            <w:r w:rsidRPr="004E1C00">
              <w:rPr>
                <w:rFonts w:asciiTheme="minorHAnsi" w:eastAsiaTheme="minorEastAsia" w:hAnsiTheme="minorHAnsi"/>
                <w:sz w:val="22"/>
                <w:lang w:val="en-GB"/>
              </w:rPr>
              <w:tab/>
            </w:r>
            <w:r w:rsidRPr="004E1C00">
              <w:rPr>
                <w:rStyle w:val="Hyperlink"/>
                <w:lang w:val="en-GB"/>
              </w:rPr>
              <w:t>Overview of the medical equipment industry in Germany</w:t>
            </w:r>
            <w:r w:rsidRPr="004E1C00">
              <w:rPr>
                <w:webHidden/>
                <w:lang w:val="en-GB"/>
              </w:rPr>
              <w:tab/>
            </w:r>
            <w:r w:rsidRPr="004E1C00">
              <w:rPr>
                <w:webHidden/>
                <w:lang w:val="en-GB"/>
              </w:rPr>
              <w:fldChar w:fldCharType="begin"/>
            </w:r>
            <w:r w:rsidRPr="004E1C00">
              <w:rPr>
                <w:webHidden/>
                <w:lang w:val="en-GB"/>
              </w:rPr>
              <w:instrText xml:space="preserve"> PAGEREF _Toc228009869 \h </w:instrText>
            </w:r>
            <w:r w:rsidRPr="004E1C00">
              <w:rPr>
                <w:webHidden/>
                <w:lang w:val="en-GB"/>
              </w:rPr>
            </w:r>
            <w:r w:rsidRPr="004E1C00">
              <w:rPr>
                <w:webHidden/>
                <w:lang w:val="en-GB"/>
              </w:rPr>
              <w:fldChar w:fldCharType="separate"/>
            </w:r>
            <w:r w:rsidRPr="004E1C00">
              <w:rPr>
                <w:webHidden/>
                <w:lang w:val="en-GB"/>
              </w:rPr>
              <w:t>5</w:t>
            </w:r>
            <w:r w:rsidRPr="004E1C00">
              <w:rPr>
                <w:webHidden/>
                <w:lang w:val="en-GB"/>
              </w:rPr>
              <w:fldChar w:fldCharType="end"/>
            </w:r>
          </w:hyperlink>
        </w:p>
        <w:p w14:paraId="0E5159DA"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70" w:history="1">
            <w:r w:rsidRPr="004E1C00">
              <w:rPr>
                <w:rStyle w:val="Hyperlink"/>
                <w:lang w:val="en-GB"/>
              </w:rPr>
              <w:t>2.3</w:t>
            </w:r>
            <w:r w:rsidRPr="004E1C00">
              <w:rPr>
                <w:rFonts w:asciiTheme="minorHAnsi" w:eastAsiaTheme="minorEastAsia" w:hAnsiTheme="minorHAnsi"/>
                <w:sz w:val="22"/>
                <w:lang w:val="en-GB"/>
              </w:rPr>
              <w:tab/>
            </w:r>
            <w:r w:rsidRPr="004E1C00">
              <w:rPr>
                <w:rStyle w:val="Hyperlink"/>
                <w:lang w:val="en-GB"/>
              </w:rPr>
              <w:t>Competitive landscape: domestic and multinational firms</w:t>
            </w:r>
            <w:r w:rsidRPr="004E1C00">
              <w:rPr>
                <w:webHidden/>
                <w:lang w:val="en-GB"/>
              </w:rPr>
              <w:tab/>
            </w:r>
            <w:r w:rsidRPr="004E1C00">
              <w:rPr>
                <w:webHidden/>
                <w:lang w:val="en-GB"/>
              </w:rPr>
              <w:fldChar w:fldCharType="begin"/>
            </w:r>
            <w:r w:rsidRPr="004E1C00">
              <w:rPr>
                <w:webHidden/>
                <w:lang w:val="en-GB"/>
              </w:rPr>
              <w:instrText xml:space="preserve"> PAGEREF _Toc228009870 \h </w:instrText>
            </w:r>
            <w:r w:rsidRPr="004E1C00">
              <w:rPr>
                <w:webHidden/>
                <w:lang w:val="en-GB"/>
              </w:rPr>
            </w:r>
            <w:r w:rsidRPr="004E1C00">
              <w:rPr>
                <w:webHidden/>
                <w:lang w:val="en-GB"/>
              </w:rPr>
              <w:fldChar w:fldCharType="separate"/>
            </w:r>
            <w:r w:rsidRPr="004E1C00">
              <w:rPr>
                <w:webHidden/>
                <w:lang w:val="en-GB"/>
              </w:rPr>
              <w:t>6</w:t>
            </w:r>
            <w:r w:rsidRPr="004E1C00">
              <w:rPr>
                <w:webHidden/>
                <w:lang w:val="en-GB"/>
              </w:rPr>
              <w:fldChar w:fldCharType="end"/>
            </w:r>
          </w:hyperlink>
        </w:p>
        <w:p w14:paraId="61F0CBF2"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71" w:history="1">
            <w:r w:rsidRPr="004E1C00">
              <w:rPr>
                <w:rStyle w:val="Hyperlink"/>
                <w:lang w:val="en-GB"/>
              </w:rPr>
              <w:t>2.4</w:t>
            </w:r>
            <w:r w:rsidRPr="004E1C00">
              <w:rPr>
                <w:rFonts w:asciiTheme="minorHAnsi" w:eastAsiaTheme="minorEastAsia" w:hAnsiTheme="minorHAnsi"/>
                <w:sz w:val="22"/>
                <w:lang w:val="en-GB"/>
              </w:rPr>
              <w:tab/>
            </w:r>
            <w:r w:rsidRPr="004E1C00">
              <w:rPr>
                <w:rStyle w:val="Hyperlink"/>
                <w:lang w:val="en-GB"/>
              </w:rPr>
              <w:t>Relative positioning of Philips within the industry</w:t>
            </w:r>
            <w:r w:rsidRPr="004E1C00">
              <w:rPr>
                <w:webHidden/>
                <w:lang w:val="en-GB"/>
              </w:rPr>
              <w:tab/>
            </w:r>
            <w:r w:rsidRPr="004E1C00">
              <w:rPr>
                <w:webHidden/>
                <w:lang w:val="en-GB"/>
              </w:rPr>
              <w:fldChar w:fldCharType="begin"/>
            </w:r>
            <w:r w:rsidRPr="004E1C00">
              <w:rPr>
                <w:webHidden/>
                <w:lang w:val="en-GB"/>
              </w:rPr>
              <w:instrText xml:space="preserve"> PAGEREF _Toc228009871 \h </w:instrText>
            </w:r>
            <w:r w:rsidRPr="004E1C00">
              <w:rPr>
                <w:webHidden/>
                <w:lang w:val="en-GB"/>
              </w:rPr>
            </w:r>
            <w:r w:rsidRPr="004E1C00">
              <w:rPr>
                <w:webHidden/>
                <w:lang w:val="en-GB"/>
              </w:rPr>
              <w:fldChar w:fldCharType="separate"/>
            </w:r>
            <w:r w:rsidRPr="004E1C00">
              <w:rPr>
                <w:webHidden/>
                <w:lang w:val="en-GB"/>
              </w:rPr>
              <w:t>8</w:t>
            </w:r>
            <w:r w:rsidRPr="004E1C00">
              <w:rPr>
                <w:webHidden/>
                <w:lang w:val="en-GB"/>
              </w:rPr>
              <w:fldChar w:fldCharType="end"/>
            </w:r>
          </w:hyperlink>
        </w:p>
        <w:p w14:paraId="6DCCF541" w14:textId="77777777" w:rsidR="003F1555" w:rsidRPr="004E1C00" w:rsidRDefault="003F1555">
          <w:pPr>
            <w:pStyle w:val="TOC1"/>
            <w:tabs>
              <w:tab w:val="left" w:pos="480"/>
              <w:tab w:val="right" w:leader="dot" w:pos="9350"/>
            </w:tabs>
            <w:rPr>
              <w:rFonts w:asciiTheme="minorHAnsi" w:eastAsiaTheme="minorEastAsia" w:hAnsiTheme="minorHAnsi"/>
              <w:sz w:val="22"/>
              <w:lang w:val="en-GB"/>
            </w:rPr>
          </w:pPr>
          <w:hyperlink w:anchor="_Toc228009872" w:history="1">
            <w:r w:rsidRPr="004E1C00">
              <w:rPr>
                <w:rStyle w:val="Hyperlink"/>
                <w:lang w:val="en-GB"/>
              </w:rPr>
              <w:t>3.</w:t>
            </w:r>
            <w:r w:rsidRPr="004E1C00">
              <w:rPr>
                <w:rFonts w:asciiTheme="minorHAnsi" w:eastAsiaTheme="minorEastAsia" w:hAnsiTheme="minorHAnsi"/>
                <w:sz w:val="22"/>
                <w:lang w:val="en-GB"/>
              </w:rPr>
              <w:tab/>
            </w:r>
            <w:r w:rsidRPr="004E1C00">
              <w:rPr>
                <w:rStyle w:val="Hyperlink"/>
                <w:lang w:val="en-GB"/>
              </w:rPr>
              <w:t>Porter’s Diamond Analysis of Germany’s Medical Equipment Industry</w:t>
            </w:r>
            <w:r w:rsidRPr="004E1C00">
              <w:rPr>
                <w:webHidden/>
                <w:lang w:val="en-GB"/>
              </w:rPr>
              <w:tab/>
            </w:r>
            <w:r w:rsidRPr="004E1C00">
              <w:rPr>
                <w:webHidden/>
                <w:lang w:val="en-GB"/>
              </w:rPr>
              <w:fldChar w:fldCharType="begin"/>
            </w:r>
            <w:r w:rsidRPr="004E1C00">
              <w:rPr>
                <w:webHidden/>
                <w:lang w:val="en-GB"/>
              </w:rPr>
              <w:instrText xml:space="preserve"> PAGEREF _Toc228009872 \h </w:instrText>
            </w:r>
            <w:r w:rsidRPr="004E1C00">
              <w:rPr>
                <w:webHidden/>
                <w:lang w:val="en-GB"/>
              </w:rPr>
            </w:r>
            <w:r w:rsidRPr="004E1C00">
              <w:rPr>
                <w:webHidden/>
                <w:lang w:val="en-GB"/>
              </w:rPr>
              <w:fldChar w:fldCharType="separate"/>
            </w:r>
            <w:r w:rsidRPr="004E1C00">
              <w:rPr>
                <w:webHidden/>
                <w:lang w:val="en-GB"/>
              </w:rPr>
              <w:t>9</w:t>
            </w:r>
            <w:r w:rsidRPr="004E1C00">
              <w:rPr>
                <w:webHidden/>
                <w:lang w:val="en-GB"/>
              </w:rPr>
              <w:fldChar w:fldCharType="end"/>
            </w:r>
          </w:hyperlink>
        </w:p>
        <w:p w14:paraId="6AE99F7E"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73" w:history="1">
            <w:r w:rsidRPr="004E1C00">
              <w:rPr>
                <w:rStyle w:val="Hyperlink"/>
                <w:lang w:val="en-GB"/>
              </w:rPr>
              <w:t>3.1</w:t>
            </w:r>
            <w:r w:rsidRPr="004E1C00">
              <w:rPr>
                <w:rFonts w:asciiTheme="minorHAnsi" w:eastAsiaTheme="minorEastAsia" w:hAnsiTheme="minorHAnsi"/>
                <w:sz w:val="22"/>
                <w:lang w:val="en-GB"/>
              </w:rPr>
              <w:tab/>
            </w:r>
            <w:r w:rsidRPr="004E1C00">
              <w:rPr>
                <w:rStyle w:val="Hyperlink"/>
                <w:lang w:val="en-GB"/>
              </w:rPr>
              <w:t>Factor conditions</w:t>
            </w:r>
            <w:r w:rsidRPr="004E1C00">
              <w:rPr>
                <w:webHidden/>
                <w:lang w:val="en-GB"/>
              </w:rPr>
              <w:tab/>
            </w:r>
            <w:r w:rsidRPr="004E1C00">
              <w:rPr>
                <w:webHidden/>
                <w:lang w:val="en-GB"/>
              </w:rPr>
              <w:fldChar w:fldCharType="begin"/>
            </w:r>
            <w:r w:rsidRPr="004E1C00">
              <w:rPr>
                <w:webHidden/>
                <w:lang w:val="en-GB"/>
              </w:rPr>
              <w:instrText xml:space="preserve"> PAGEREF _Toc228009873 \h </w:instrText>
            </w:r>
            <w:r w:rsidRPr="004E1C00">
              <w:rPr>
                <w:webHidden/>
                <w:lang w:val="en-GB"/>
              </w:rPr>
            </w:r>
            <w:r w:rsidRPr="004E1C00">
              <w:rPr>
                <w:webHidden/>
                <w:lang w:val="en-GB"/>
              </w:rPr>
              <w:fldChar w:fldCharType="separate"/>
            </w:r>
            <w:r w:rsidRPr="004E1C00">
              <w:rPr>
                <w:webHidden/>
                <w:lang w:val="en-GB"/>
              </w:rPr>
              <w:t>9</w:t>
            </w:r>
            <w:r w:rsidRPr="004E1C00">
              <w:rPr>
                <w:webHidden/>
                <w:lang w:val="en-GB"/>
              </w:rPr>
              <w:fldChar w:fldCharType="end"/>
            </w:r>
          </w:hyperlink>
        </w:p>
        <w:p w14:paraId="1F989FBC"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74" w:history="1">
            <w:r w:rsidRPr="004E1C00">
              <w:rPr>
                <w:rStyle w:val="Hyperlink"/>
                <w:lang w:val="en-GB"/>
              </w:rPr>
              <w:t>3.2</w:t>
            </w:r>
            <w:r w:rsidRPr="004E1C00">
              <w:rPr>
                <w:rFonts w:asciiTheme="minorHAnsi" w:eastAsiaTheme="minorEastAsia" w:hAnsiTheme="minorHAnsi"/>
                <w:sz w:val="22"/>
                <w:lang w:val="en-GB"/>
              </w:rPr>
              <w:tab/>
            </w:r>
            <w:r w:rsidRPr="004E1C00">
              <w:rPr>
                <w:rStyle w:val="Hyperlink"/>
                <w:lang w:val="en-GB"/>
              </w:rPr>
              <w:t>Demand conditions</w:t>
            </w:r>
            <w:r w:rsidRPr="004E1C00">
              <w:rPr>
                <w:webHidden/>
                <w:lang w:val="en-GB"/>
              </w:rPr>
              <w:tab/>
            </w:r>
            <w:r w:rsidRPr="004E1C00">
              <w:rPr>
                <w:webHidden/>
                <w:lang w:val="en-GB"/>
              </w:rPr>
              <w:fldChar w:fldCharType="begin"/>
            </w:r>
            <w:r w:rsidRPr="004E1C00">
              <w:rPr>
                <w:webHidden/>
                <w:lang w:val="en-GB"/>
              </w:rPr>
              <w:instrText xml:space="preserve"> PAGEREF _Toc228009874 \h </w:instrText>
            </w:r>
            <w:r w:rsidRPr="004E1C00">
              <w:rPr>
                <w:webHidden/>
                <w:lang w:val="en-GB"/>
              </w:rPr>
            </w:r>
            <w:r w:rsidRPr="004E1C00">
              <w:rPr>
                <w:webHidden/>
                <w:lang w:val="en-GB"/>
              </w:rPr>
              <w:fldChar w:fldCharType="separate"/>
            </w:r>
            <w:r w:rsidRPr="004E1C00">
              <w:rPr>
                <w:webHidden/>
                <w:lang w:val="en-GB"/>
              </w:rPr>
              <w:t>11</w:t>
            </w:r>
            <w:r w:rsidRPr="004E1C00">
              <w:rPr>
                <w:webHidden/>
                <w:lang w:val="en-GB"/>
              </w:rPr>
              <w:fldChar w:fldCharType="end"/>
            </w:r>
          </w:hyperlink>
        </w:p>
        <w:p w14:paraId="3D34A59F"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75" w:history="1">
            <w:r w:rsidRPr="004E1C00">
              <w:rPr>
                <w:rStyle w:val="Hyperlink"/>
                <w:lang w:val="en-GB"/>
              </w:rPr>
              <w:t>3.3</w:t>
            </w:r>
            <w:r w:rsidRPr="004E1C00">
              <w:rPr>
                <w:rFonts w:asciiTheme="minorHAnsi" w:eastAsiaTheme="minorEastAsia" w:hAnsiTheme="minorHAnsi"/>
                <w:sz w:val="22"/>
                <w:lang w:val="en-GB"/>
              </w:rPr>
              <w:tab/>
            </w:r>
            <w:r w:rsidRPr="004E1C00">
              <w:rPr>
                <w:rStyle w:val="Hyperlink"/>
                <w:lang w:val="en-GB"/>
              </w:rPr>
              <w:t>Related and supporting industries</w:t>
            </w:r>
            <w:r w:rsidRPr="004E1C00">
              <w:rPr>
                <w:webHidden/>
                <w:lang w:val="en-GB"/>
              </w:rPr>
              <w:tab/>
            </w:r>
            <w:r w:rsidRPr="004E1C00">
              <w:rPr>
                <w:webHidden/>
                <w:lang w:val="en-GB"/>
              </w:rPr>
              <w:fldChar w:fldCharType="begin"/>
            </w:r>
            <w:r w:rsidRPr="004E1C00">
              <w:rPr>
                <w:webHidden/>
                <w:lang w:val="en-GB"/>
              </w:rPr>
              <w:instrText xml:space="preserve"> PAGEREF _Toc228009875 \h </w:instrText>
            </w:r>
            <w:r w:rsidRPr="004E1C00">
              <w:rPr>
                <w:webHidden/>
                <w:lang w:val="en-GB"/>
              </w:rPr>
            </w:r>
            <w:r w:rsidRPr="004E1C00">
              <w:rPr>
                <w:webHidden/>
                <w:lang w:val="en-GB"/>
              </w:rPr>
              <w:fldChar w:fldCharType="separate"/>
            </w:r>
            <w:r w:rsidRPr="004E1C00">
              <w:rPr>
                <w:webHidden/>
                <w:lang w:val="en-GB"/>
              </w:rPr>
              <w:t>13</w:t>
            </w:r>
            <w:r w:rsidRPr="004E1C00">
              <w:rPr>
                <w:webHidden/>
                <w:lang w:val="en-GB"/>
              </w:rPr>
              <w:fldChar w:fldCharType="end"/>
            </w:r>
          </w:hyperlink>
        </w:p>
        <w:p w14:paraId="27C292B0"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76" w:history="1">
            <w:r w:rsidRPr="004E1C00">
              <w:rPr>
                <w:rStyle w:val="Hyperlink"/>
                <w:lang w:val="en-GB"/>
              </w:rPr>
              <w:t>3.4</w:t>
            </w:r>
            <w:r w:rsidRPr="004E1C00">
              <w:rPr>
                <w:rFonts w:asciiTheme="minorHAnsi" w:eastAsiaTheme="minorEastAsia" w:hAnsiTheme="minorHAnsi"/>
                <w:sz w:val="22"/>
                <w:lang w:val="en-GB"/>
              </w:rPr>
              <w:tab/>
            </w:r>
            <w:r w:rsidRPr="004E1C00">
              <w:rPr>
                <w:rStyle w:val="Hyperlink"/>
                <w:lang w:val="en-GB"/>
              </w:rPr>
              <w:t>Firm strategy, structure and rivalry</w:t>
            </w:r>
            <w:r w:rsidRPr="004E1C00">
              <w:rPr>
                <w:webHidden/>
                <w:lang w:val="en-GB"/>
              </w:rPr>
              <w:tab/>
            </w:r>
            <w:r w:rsidRPr="004E1C00">
              <w:rPr>
                <w:webHidden/>
                <w:lang w:val="en-GB"/>
              </w:rPr>
              <w:fldChar w:fldCharType="begin"/>
            </w:r>
            <w:r w:rsidRPr="004E1C00">
              <w:rPr>
                <w:webHidden/>
                <w:lang w:val="en-GB"/>
              </w:rPr>
              <w:instrText xml:space="preserve"> PAGEREF _Toc228009876 \h </w:instrText>
            </w:r>
            <w:r w:rsidRPr="004E1C00">
              <w:rPr>
                <w:webHidden/>
                <w:lang w:val="en-GB"/>
              </w:rPr>
            </w:r>
            <w:r w:rsidRPr="004E1C00">
              <w:rPr>
                <w:webHidden/>
                <w:lang w:val="en-GB"/>
              </w:rPr>
              <w:fldChar w:fldCharType="separate"/>
            </w:r>
            <w:r w:rsidRPr="004E1C00">
              <w:rPr>
                <w:webHidden/>
                <w:lang w:val="en-GB"/>
              </w:rPr>
              <w:t>14</w:t>
            </w:r>
            <w:r w:rsidRPr="004E1C00">
              <w:rPr>
                <w:webHidden/>
                <w:lang w:val="en-GB"/>
              </w:rPr>
              <w:fldChar w:fldCharType="end"/>
            </w:r>
          </w:hyperlink>
        </w:p>
        <w:p w14:paraId="6E82402D"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77" w:history="1">
            <w:r w:rsidRPr="004E1C00">
              <w:rPr>
                <w:rStyle w:val="Hyperlink"/>
                <w:lang w:val="en-GB"/>
              </w:rPr>
              <w:t>3.5</w:t>
            </w:r>
            <w:r w:rsidRPr="004E1C00">
              <w:rPr>
                <w:rFonts w:asciiTheme="minorHAnsi" w:eastAsiaTheme="minorEastAsia" w:hAnsiTheme="minorHAnsi"/>
                <w:sz w:val="22"/>
                <w:lang w:val="en-GB"/>
              </w:rPr>
              <w:tab/>
            </w:r>
            <w:r w:rsidRPr="004E1C00">
              <w:rPr>
                <w:rStyle w:val="Hyperlink"/>
                <w:lang w:val="en-GB"/>
              </w:rPr>
              <w:t>Government and chance</w:t>
            </w:r>
            <w:r w:rsidRPr="004E1C00">
              <w:rPr>
                <w:webHidden/>
                <w:lang w:val="en-GB"/>
              </w:rPr>
              <w:tab/>
            </w:r>
            <w:r w:rsidRPr="004E1C00">
              <w:rPr>
                <w:webHidden/>
                <w:lang w:val="en-GB"/>
              </w:rPr>
              <w:fldChar w:fldCharType="begin"/>
            </w:r>
            <w:r w:rsidRPr="004E1C00">
              <w:rPr>
                <w:webHidden/>
                <w:lang w:val="en-GB"/>
              </w:rPr>
              <w:instrText xml:space="preserve"> PAGEREF _Toc228009877 \h </w:instrText>
            </w:r>
            <w:r w:rsidRPr="004E1C00">
              <w:rPr>
                <w:webHidden/>
                <w:lang w:val="en-GB"/>
              </w:rPr>
            </w:r>
            <w:r w:rsidRPr="004E1C00">
              <w:rPr>
                <w:webHidden/>
                <w:lang w:val="en-GB"/>
              </w:rPr>
              <w:fldChar w:fldCharType="separate"/>
            </w:r>
            <w:r w:rsidRPr="004E1C00">
              <w:rPr>
                <w:webHidden/>
                <w:lang w:val="en-GB"/>
              </w:rPr>
              <w:t>15</w:t>
            </w:r>
            <w:r w:rsidRPr="004E1C00">
              <w:rPr>
                <w:webHidden/>
                <w:lang w:val="en-GB"/>
              </w:rPr>
              <w:fldChar w:fldCharType="end"/>
            </w:r>
          </w:hyperlink>
        </w:p>
        <w:p w14:paraId="15E5012D" w14:textId="77777777" w:rsidR="003F1555" w:rsidRPr="004E1C00" w:rsidRDefault="003F1555">
          <w:pPr>
            <w:pStyle w:val="TOC1"/>
            <w:tabs>
              <w:tab w:val="left" w:pos="480"/>
              <w:tab w:val="right" w:leader="dot" w:pos="9350"/>
            </w:tabs>
            <w:rPr>
              <w:rFonts w:asciiTheme="minorHAnsi" w:eastAsiaTheme="minorEastAsia" w:hAnsiTheme="minorHAnsi"/>
              <w:sz w:val="22"/>
              <w:lang w:val="en-GB"/>
            </w:rPr>
          </w:pPr>
          <w:hyperlink w:anchor="_Toc228009878" w:history="1">
            <w:r w:rsidRPr="004E1C00">
              <w:rPr>
                <w:rStyle w:val="Hyperlink"/>
                <w:lang w:val="en-GB"/>
              </w:rPr>
              <w:t>4.</w:t>
            </w:r>
            <w:r w:rsidRPr="004E1C00">
              <w:rPr>
                <w:rFonts w:asciiTheme="minorHAnsi" w:eastAsiaTheme="minorEastAsia" w:hAnsiTheme="minorHAnsi"/>
                <w:sz w:val="22"/>
                <w:lang w:val="en-GB"/>
              </w:rPr>
              <w:tab/>
            </w:r>
            <w:r w:rsidRPr="004E1C00">
              <w:rPr>
                <w:rStyle w:val="Hyperlink"/>
                <w:lang w:val="en-GB"/>
              </w:rPr>
              <w:t>Critical Evaluation of Philips as a Foreign MNC in Germany</w:t>
            </w:r>
            <w:r w:rsidRPr="004E1C00">
              <w:rPr>
                <w:webHidden/>
                <w:lang w:val="en-GB"/>
              </w:rPr>
              <w:tab/>
            </w:r>
            <w:r w:rsidRPr="004E1C00">
              <w:rPr>
                <w:webHidden/>
                <w:lang w:val="en-GB"/>
              </w:rPr>
              <w:fldChar w:fldCharType="begin"/>
            </w:r>
            <w:r w:rsidRPr="004E1C00">
              <w:rPr>
                <w:webHidden/>
                <w:lang w:val="en-GB"/>
              </w:rPr>
              <w:instrText xml:space="preserve"> PAGEREF _Toc228009878 \h </w:instrText>
            </w:r>
            <w:r w:rsidRPr="004E1C00">
              <w:rPr>
                <w:webHidden/>
                <w:lang w:val="en-GB"/>
              </w:rPr>
            </w:r>
            <w:r w:rsidRPr="004E1C00">
              <w:rPr>
                <w:webHidden/>
                <w:lang w:val="en-GB"/>
              </w:rPr>
              <w:fldChar w:fldCharType="separate"/>
            </w:r>
            <w:r w:rsidRPr="004E1C00">
              <w:rPr>
                <w:webHidden/>
                <w:lang w:val="en-GB"/>
              </w:rPr>
              <w:t>17</w:t>
            </w:r>
            <w:r w:rsidRPr="004E1C00">
              <w:rPr>
                <w:webHidden/>
                <w:lang w:val="en-GB"/>
              </w:rPr>
              <w:fldChar w:fldCharType="end"/>
            </w:r>
          </w:hyperlink>
        </w:p>
        <w:p w14:paraId="0D6AD485"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79" w:history="1">
            <w:r w:rsidRPr="004E1C00">
              <w:rPr>
                <w:rStyle w:val="Hyperlink"/>
                <w:lang w:val="en-GB"/>
              </w:rPr>
              <w:t>4.1</w:t>
            </w:r>
            <w:r w:rsidRPr="004E1C00">
              <w:rPr>
                <w:rFonts w:asciiTheme="minorHAnsi" w:eastAsiaTheme="minorEastAsia" w:hAnsiTheme="minorHAnsi"/>
                <w:sz w:val="22"/>
                <w:lang w:val="en-GB"/>
              </w:rPr>
              <w:tab/>
            </w:r>
            <w:r w:rsidRPr="004E1C00">
              <w:rPr>
                <w:rStyle w:val="Hyperlink"/>
                <w:lang w:val="en-GB"/>
              </w:rPr>
              <w:t>Introduce Philips and justify its selection</w:t>
            </w:r>
            <w:r w:rsidRPr="004E1C00">
              <w:rPr>
                <w:webHidden/>
                <w:lang w:val="en-GB"/>
              </w:rPr>
              <w:tab/>
            </w:r>
            <w:r w:rsidRPr="004E1C00">
              <w:rPr>
                <w:webHidden/>
                <w:lang w:val="en-GB"/>
              </w:rPr>
              <w:fldChar w:fldCharType="begin"/>
            </w:r>
            <w:r w:rsidRPr="004E1C00">
              <w:rPr>
                <w:webHidden/>
                <w:lang w:val="en-GB"/>
              </w:rPr>
              <w:instrText xml:space="preserve"> PAGEREF _Toc228009879 \h </w:instrText>
            </w:r>
            <w:r w:rsidRPr="004E1C00">
              <w:rPr>
                <w:webHidden/>
                <w:lang w:val="en-GB"/>
              </w:rPr>
            </w:r>
            <w:r w:rsidRPr="004E1C00">
              <w:rPr>
                <w:webHidden/>
                <w:lang w:val="en-GB"/>
              </w:rPr>
              <w:fldChar w:fldCharType="separate"/>
            </w:r>
            <w:r w:rsidRPr="004E1C00">
              <w:rPr>
                <w:webHidden/>
                <w:lang w:val="en-GB"/>
              </w:rPr>
              <w:t>17</w:t>
            </w:r>
            <w:r w:rsidRPr="004E1C00">
              <w:rPr>
                <w:webHidden/>
                <w:lang w:val="en-GB"/>
              </w:rPr>
              <w:fldChar w:fldCharType="end"/>
            </w:r>
          </w:hyperlink>
        </w:p>
        <w:p w14:paraId="5667BC7F"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80" w:history="1">
            <w:r w:rsidRPr="004E1C00">
              <w:rPr>
                <w:rStyle w:val="Hyperlink"/>
                <w:lang w:val="en-GB"/>
              </w:rPr>
              <w:t>4.2</w:t>
            </w:r>
            <w:r w:rsidRPr="004E1C00">
              <w:rPr>
                <w:rFonts w:asciiTheme="minorHAnsi" w:eastAsiaTheme="minorEastAsia" w:hAnsiTheme="minorHAnsi"/>
                <w:sz w:val="22"/>
                <w:lang w:val="en-GB"/>
              </w:rPr>
              <w:tab/>
            </w:r>
            <w:r w:rsidRPr="004E1C00">
              <w:rPr>
                <w:rStyle w:val="Hyperlink"/>
                <w:lang w:val="en-GB"/>
              </w:rPr>
              <w:t>Philips’ strategic fit with Germany’s medtech environment</w:t>
            </w:r>
            <w:r w:rsidRPr="004E1C00">
              <w:rPr>
                <w:webHidden/>
                <w:lang w:val="en-GB"/>
              </w:rPr>
              <w:tab/>
            </w:r>
            <w:r w:rsidRPr="004E1C00">
              <w:rPr>
                <w:webHidden/>
                <w:lang w:val="en-GB"/>
              </w:rPr>
              <w:fldChar w:fldCharType="begin"/>
            </w:r>
            <w:r w:rsidRPr="004E1C00">
              <w:rPr>
                <w:webHidden/>
                <w:lang w:val="en-GB"/>
              </w:rPr>
              <w:instrText xml:space="preserve"> PAGEREF _Toc228009880 \h </w:instrText>
            </w:r>
            <w:r w:rsidRPr="004E1C00">
              <w:rPr>
                <w:webHidden/>
                <w:lang w:val="en-GB"/>
              </w:rPr>
            </w:r>
            <w:r w:rsidRPr="004E1C00">
              <w:rPr>
                <w:webHidden/>
                <w:lang w:val="en-GB"/>
              </w:rPr>
              <w:fldChar w:fldCharType="separate"/>
            </w:r>
            <w:r w:rsidRPr="004E1C00">
              <w:rPr>
                <w:webHidden/>
                <w:lang w:val="en-GB"/>
              </w:rPr>
              <w:t>17</w:t>
            </w:r>
            <w:r w:rsidRPr="004E1C00">
              <w:rPr>
                <w:webHidden/>
                <w:lang w:val="en-GB"/>
              </w:rPr>
              <w:fldChar w:fldCharType="end"/>
            </w:r>
          </w:hyperlink>
        </w:p>
        <w:p w14:paraId="64B7273B"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81" w:history="1">
            <w:r w:rsidRPr="004E1C00">
              <w:rPr>
                <w:rStyle w:val="Hyperlink"/>
                <w:lang w:val="en-GB"/>
              </w:rPr>
              <w:t>4.3</w:t>
            </w:r>
            <w:r w:rsidRPr="004E1C00">
              <w:rPr>
                <w:rFonts w:asciiTheme="minorHAnsi" w:eastAsiaTheme="minorEastAsia" w:hAnsiTheme="minorHAnsi"/>
                <w:sz w:val="22"/>
                <w:lang w:val="en-GB"/>
              </w:rPr>
              <w:tab/>
            </w:r>
            <w:r w:rsidRPr="004E1C00">
              <w:rPr>
                <w:rStyle w:val="Hyperlink"/>
                <w:lang w:val="en-GB"/>
              </w:rPr>
              <w:t>Germany’s market overall attractiveness</w:t>
            </w:r>
            <w:r w:rsidRPr="004E1C00">
              <w:rPr>
                <w:webHidden/>
                <w:lang w:val="en-GB"/>
              </w:rPr>
              <w:tab/>
            </w:r>
            <w:r w:rsidRPr="004E1C00">
              <w:rPr>
                <w:webHidden/>
                <w:lang w:val="en-GB"/>
              </w:rPr>
              <w:fldChar w:fldCharType="begin"/>
            </w:r>
            <w:r w:rsidRPr="004E1C00">
              <w:rPr>
                <w:webHidden/>
                <w:lang w:val="en-GB"/>
              </w:rPr>
              <w:instrText xml:space="preserve"> PAGEREF _Toc228009881 \h </w:instrText>
            </w:r>
            <w:r w:rsidRPr="004E1C00">
              <w:rPr>
                <w:webHidden/>
                <w:lang w:val="en-GB"/>
              </w:rPr>
            </w:r>
            <w:r w:rsidRPr="004E1C00">
              <w:rPr>
                <w:webHidden/>
                <w:lang w:val="en-GB"/>
              </w:rPr>
              <w:fldChar w:fldCharType="separate"/>
            </w:r>
            <w:r w:rsidRPr="004E1C00">
              <w:rPr>
                <w:webHidden/>
                <w:lang w:val="en-GB"/>
              </w:rPr>
              <w:t>18</w:t>
            </w:r>
            <w:r w:rsidRPr="004E1C00">
              <w:rPr>
                <w:webHidden/>
                <w:lang w:val="en-GB"/>
              </w:rPr>
              <w:fldChar w:fldCharType="end"/>
            </w:r>
          </w:hyperlink>
        </w:p>
        <w:p w14:paraId="6168ED21"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82" w:history="1">
            <w:r w:rsidRPr="004E1C00">
              <w:rPr>
                <w:rStyle w:val="Hyperlink"/>
                <w:lang w:val="en-GB"/>
              </w:rPr>
              <w:t>4.4</w:t>
            </w:r>
            <w:r w:rsidRPr="004E1C00">
              <w:rPr>
                <w:rFonts w:asciiTheme="minorHAnsi" w:eastAsiaTheme="minorEastAsia" w:hAnsiTheme="minorHAnsi"/>
                <w:sz w:val="22"/>
                <w:lang w:val="en-GB"/>
              </w:rPr>
              <w:tab/>
            </w:r>
            <w:r w:rsidRPr="004E1C00">
              <w:rPr>
                <w:rStyle w:val="Hyperlink"/>
                <w:lang w:val="en-GB"/>
              </w:rPr>
              <w:t>Competitive pressures and strategic risks</w:t>
            </w:r>
            <w:r w:rsidRPr="004E1C00">
              <w:rPr>
                <w:webHidden/>
                <w:lang w:val="en-GB"/>
              </w:rPr>
              <w:tab/>
            </w:r>
            <w:r w:rsidRPr="004E1C00">
              <w:rPr>
                <w:webHidden/>
                <w:lang w:val="en-GB"/>
              </w:rPr>
              <w:fldChar w:fldCharType="begin"/>
            </w:r>
            <w:r w:rsidRPr="004E1C00">
              <w:rPr>
                <w:webHidden/>
                <w:lang w:val="en-GB"/>
              </w:rPr>
              <w:instrText xml:space="preserve"> PAGEREF _Toc228009882 \h </w:instrText>
            </w:r>
            <w:r w:rsidRPr="004E1C00">
              <w:rPr>
                <w:webHidden/>
                <w:lang w:val="en-GB"/>
              </w:rPr>
            </w:r>
            <w:r w:rsidRPr="004E1C00">
              <w:rPr>
                <w:webHidden/>
                <w:lang w:val="en-GB"/>
              </w:rPr>
              <w:fldChar w:fldCharType="separate"/>
            </w:r>
            <w:r w:rsidRPr="004E1C00">
              <w:rPr>
                <w:webHidden/>
                <w:lang w:val="en-GB"/>
              </w:rPr>
              <w:t>21</w:t>
            </w:r>
            <w:r w:rsidRPr="004E1C00">
              <w:rPr>
                <w:webHidden/>
                <w:lang w:val="en-GB"/>
              </w:rPr>
              <w:fldChar w:fldCharType="end"/>
            </w:r>
          </w:hyperlink>
        </w:p>
        <w:p w14:paraId="115DFE02"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83" w:history="1">
            <w:r w:rsidRPr="004E1C00">
              <w:rPr>
                <w:rStyle w:val="Hyperlink"/>
                <w:lang w:val="en-GB"/>
              </w:rPr>
              <w:t>4.5</w:t>
            </w:r>
            <w:r w:rsidRPr="004E1C00">
              <w:rPr>
                <w:rFonts w:asciiTheme="minorHAnsi" w:eastAsiaTheme="minorEastAsia" w:hAnsiTheme="minorHAnsi"/>
                <w:sz w:val="22"/>
                <w:lang w:val="en-GB"/>
              </w:rPr>
              <w:tab/>
            </w:r>
            <w:r w:rsidRPr="004E1C00">
              <w:rPr>
                <w:rStyle w:val="Hyperlink"/>
                <w:lang w:val="en-GB"/>
              </w:rPr>
              <w:t>Critical judgement: determining factors of Philips’ success</w:t>
            </w:r>
            <w:r w:rsidRPr="004E1C00">
              <w:rPr>
                <w:webHidden/>
                <w:lang w:val="en-GB"/>
              </w:rPr>
              <w:tab/>
            </w:r>
            <w:r w:rsidRPr="004E1C00">
              <w:rPr>
                <w:webHidden/>
                <w:lang w:val="en-GB"/>
              </w:rPr>
              <w:fldChar w:fldCharType="begin"/>
            </w:r>
            <w:r w:rsidRPr="004E1C00">
              <w:rPr>
                <w:webHidden/>
                <w:lang w:val="en-GB"/>
              </w:rPr>
              <w:instrText xml:space="preserve"> PAGEREF _Toc228009883 \h </w:instrText>
            </w:r>
            <w:r w:rsidRPr="004E1C00">
              <w:rPr>
                <w:webHidden/>
                <w:lang w:val="en-GB"/>
              </w:rPr>
            </w:r>
            <w:r w:rsidRPr="004E1C00">
              <w:rPr>
                <w:webHidden/>
                <w:lang w:val="en-GB"/>
              </w:rPr>
              <w:fldChar w:fldCharType="separate"/>
            </w:r>
            <w:r w:rsidRPr="004E1C00">
              <w:rPr>
                <w:webHidden/>
                <w:lang w:val="en-GB"/>
              </w:rPr>
              <w:t>22</w:t>
            </w:r>
            <w:r w:rsidRPr="004E1C00">
              <w:rPr>
                <w:webHidden/>
                <w:lang w:val="en-GB"/>
              </w:rPr>
              <w:fldChar w:fldCharType="end"/>
            </w:r>
          </w:hyperlink>
        </w:p>
        <w:p w14:paraId="5DE63F3C" w14:textId="77777777" w:rsidR="003F1555" w:rsidRPr="004E1C00" w:rsidRDefault="003F1555">
          <w:pPr>
            <w:pStyle w:val="TOC2"/>
            <w:tabs>
              <w:tab w:val="left" w:pos="880"/>
              <w:tab w:val="right" w:leader="dot" w:pos="9350"/>
            </w:tabs>
            <w:rPr>
              <w:rFonts w:asciiTheme="minorHAnsi" w:eastAsiaTheme="minorEastAsia" w:hAnsiTheme="minorHAnsi"/>
              <w:sz w:val="22"/>
              <w:lang w:val="en-GB"/>
            </w:rPr>
          </w:pPr>
          <w:hyperlink w:anchor="_Toc228009884" w:history="1">
            <w:r w:rsidRPr="004E1C00">
              <w:rPr>
                <w:rStyle w:val="Hyperlink"/>
                <w:lang w:val="en-GB"/>
              </w:rPr>
              <w:t>4.6</w:t>
            </w:r>
            <w:r w:rsidRPr="004E1C00">
              <w:rPr>
                <w:rFonts w:asciiTheme="minorHAnsi" w:eastAsiaTheme="minorEastAsia" w:hAnsiTheme="minorHAnsi"/>
                <w:sz w:val="22"/>
                <w:lang w:val="en-GB"/>
              </w:rPr>
              <w:tab/>
            </w:r>
            <w:r w:rsidRPr="004E1C00">
              <w:rPr>
                <w:rStyle w:val="Hyperlink"/>
                <w:lang w:val="en-GB"/>
              </w:rPr>
              <w:t>Conclusion</w:t>
            </w:r>
            <w:r w:rsidRPr="004E1C00">
              <w:rPr>
                <w:webHidden/>
                <w:lang w:val="en-GB"/>
              </w:rPr>
              <w:tab/>
            </w:r>
            <w:r w:rsidRPr="004E1C00">
              <w:rPr>
                <w:webHidden/>
                <w:lang w:val="en-GB"/>
              </w:rPr>
              <w:fldChar w:fldCharType="begin"/>
            </w:r>
            <w:r w:rsidRPr="004E1C00">
              <w:rPr>
                <w:webHidden/>
                <w:lang w:val="en-GB"/>
              </w:rPr>
              <w:instrText xml:space="preserve"> PAGEREF _Toc228009884 \h </w:instrText>
            </w:r>
            <w:r w:rsidRPr="004E1C00">
              <w:rPr>
                <w:webHidden/>
                <w:lang w:val="en-GB"/>
              </w:rPr>
            </w:r>
            <w:r w:rsidRPr="004E1C00">
              <w:rPr>
                <w:webHidden/>
                <w:lang w:val="en-GB"/>
              </w:rPr>
              <w:fldChar w:fldCharType="separate"/>
            </w:r>
            <w:r w:rsidRPr="004E1C00">
              <w:rPr>
                <w:webHidden/>
                <w:lang w:val="en-GB"/>
              </w:rPr>
              <w:t>23</w:t>
            </w:r>
            <w:r w:rsidRPr="004E1C00">
              <w:rPr>
                <w:webHidden/>
                <w:lang w:val="en-GB"/>
              </w:rPr>
              <w:fldChar w:fldCharType="end"/>
            </w:r>
          </w:hyperlink>
        </w:p>
        <w:p w14:paraId="6514B696" w14:textId="77777777" w:rsidR="003F1555" w:rsidRPr="004E1C00" w:rsidRDefault="003F1555">
          <w:pPr>
            <w:pStyle w:val="TOC1"/>
            <w:tabs>
              <w:tab w:val="left" w:pos="480"/>
              <w:tab w:val="right" w:leader="dot" w:pos="9350"/>
            </w:tabs>
            <w:rPr>
              <w:rFonts w:asciiTheme="minorHAnsi" w:eastAsiaTheme="minorEastAsia" w:hAnsiTheme="minorHAnsi"/>
              <w:sz w:val="22"/>
              <w:lang w:val="en-GB"/>
            </w:rPr>
          </w:pPr>
          <w:hyperlink w:anchor="_Toc228009885" w:history="1">
            <w:r w:rsidRPr="004E1C00">
              <w:rPr>
                <w:rStyle w:val="Hyperlink"/>
                <w:lang w:val="en-GB"/>
              </w:rPr>
              <w:t>5.</w:t>
            </w:r>
            <w:r w:rsidRPr="004E1C00">
              <w:rPr>
                <w:rFonts w:asciiTheme="minorHAnsi" w:eastAsiaTheme="minorEastAsia" w:hAnsiTheme="minorHAnsi"/>
                <w:sz w:val="22"/>
                <w:lang w:val="en-GB"/>
              </w:rPr>
              <w:tab/>
            </w:r>
            <w:r w:rsidRPr="004E1C00">
              <w:rPr>
                <w:rStyle w:val="Hyperlink"/>
                <w:lang w:val="en-GB"/>
              </w:rPr>
              <w:t>Reflective Account Using Gibbs’ Reflective Cycle</w:t>
            </w:r>
            <w:r w:rsidRPr="004E1C00">
              <w:rPr>
                <w:webHidden/>
                <w:lang w:val="en-GB"/>
              </w:rPr>
              <w:tab/>
            </w:r>
            <w:r w:rsidRPr="004E1C00">
              <w:rPr>
                <w:webHidden/>
                <w:lang w:val="en-GB"/>
              </w:rPr>
              <w:fldChar w:fldCharType="begin"/>
            </w:r>
            <w:r w:rsidRPr="004E1C00">
              <w:rPr>
                <w:webHidden/>
                <w:lang w:val="en-GB"/>
              </w:rPr>
              <w:instrText xml:space="preserve"> PAGEREF _Toc228009885 \h </w:instrText>
            </w:r>
            <w:r w:rsidRPr="004E1C00">
              <w:rPr>
                <w:webHidden/>
                <w:lang w:val="en-GB"/>
              </w:rPr>
            </w:r>
            <w:r w:rsidRPr="004E1C00">
              <w:rPr>
                <w:webHidden/>
                <w:lang w:val="en-GB"/>
              </w:rPr>
              <w:fldChar w:fldCharType="separate"/>
            </w:r>
            <w:r w:rsidRPr="004E1C00">
              <w:rPr>
                <w:webHidden/>
                <w:lang w:val="en-GB"/>
              </w:rPr>
              <w:t>24</w:t>
            </w:r>
            <w:r w:rsidRPr="004E1C00">
              <w:rPr>
                <w:webHidden/>
                <w:lang w:val="en-GB"/>
              </w:rPr>
              <w:fldChar w:fldCharType="end"/>
            </w:r>
          </w:hyperlink>
        </w:p>
        <w:p w14:paraId="66AD97DE" w14:textId="77777777" w:rsidR="003F1555" w:rsidRPr="004E1C00" w:rsidRDefault="003F1555">
          <w:pPr>
            <w:pStyle w:val="TOC2"/>
            <w:tabs>
              <w:tab w:val="right" w:leader="dot" w:pos="9350"/>
            </w:tabs>
            <w:rPr>
              <w:rFonts w:asciiTheme="minorHAnsi" w:eastAsiaTheme="minorEastAsia" w:hAnsiTheme="minorHAnsi"/>
              <w:sz w:val="22"/>
              <w:lang w:val="en-GB"/>
            </w:rPr>
          </w:pPr>
          <w:hyperlink w:anchor="_Toc228009886" w:history="1">
            <w:r w:rsidRPr="004E1C00">
              <w:rPr>
                <w:rStyle w:val="Hyperlink"/>
                <w:lang w:val="en-GB"/>
              </w:rPr>
              <w:t>5.1 Description</w:t>
            </w:r>
            <w:r w:rsidRPr="004E1C00">
              <w:rPr>
                <w:webHidden/>
                <w:lang w:val="en-GB"/>
              </w:rPr>
              <w:tab/>
            </w:r>
            <w:r w:rsidRPr="004E1C00">
              <w:rPr>
                <w:webHidden/>
                <w:lang w:val="en-GB"/>
              </w:rPr>
              <w:fldChar w:fldCharType="begin"/>
            </w:r>
            <w:r w:rsidRPr="004E1C00">
              <w:rPr>
                <w:webHidden/>
                <w:lang w:val="en-GB"/>
              </w:rPr>
              <w:instrText xml:space="preserve"> PAGEREF _Toc228009886 \h </w:instrText>
            </w:r>
            <w:r w:rsidRPr="004E1C00">
              <w:rPr>
                <w:webHidden/>
                <w:lang w:val="en-GB"/>
              </w:rPr>
            </w:r>
            <w:r w:rsidRPr="004E1C00">
              <w:rPr>
                <w:webHidden/>
                <w:lang w:val="en-GB"/>
              </w:rPr>
              <w:fldChar w:fldCharType="separate"/>
            </w:r>
            <w:r w:rsidRPr="004E1C00">
              <w:rPr>
                <w:webHidden/>
                <w:lang w:val="en-GB"/>
              </w:rPr>
              <w:t>24</w:t>
            </w:r>
            <w:r w:rsidRPr="004E1C00">
              <w:rPr>
                <w:webHidden/>
                <w:lang w:val="en-GB"/>
              </w:rPr>
              <w:fldChar w:fldCharType="end"/>
            </w:r>
          </w:hyperlink>
        </w:p>
        <w:p w14:paraId="2CA817C3" w14:textId="77777777" w:rsidR="003F1555" w:rsidRPr="004E1C00" w:rsidRDefault="003F1555">
          <w:pPr>
            <w:pStyle w:val="TOC2"/>
            <w:tabs>
              <w:tab w:val="right" w:leader="dot" w:pos="9350"/>
            </w:tabs>
            <w:rPr>
              <w:rFonts w:asciiTheme="minorHAnsi" w:eastAsiaTheme="minorEastAsia" w:hAnsiTheme="minorHAnsi"/>
              <w:sz w:val="22"/>
              <w:lang w:val="en-GB"/>
            </w:rPr>
          </w:pPr>
          <w:hyperlink w:anchor="_Toc228009887" w:history="1">
            <w:r w:rsidRPr="004E1C00">
              <w:rPr>
                <w:rStyle w:val="Hyperlink"/>
                <w:lang w:val="en-GB"/>
              </w:rPr>
              <w:t>5.2 Feelings</w:t>
            </w:r>
            <w:r w:rsidRPr="004E1C00">
              <w:rPr>
                <w:webHidden/>
                <w:lang w:val="en-GB"/>
              </w:rPr>
              <w:tab/>
            </w:r>
            <w:r w:rsidRPr="004E1C00">
              <w:rPr>
                <w:webHidden/>
                <w:lang w:val="en-GB"/>
              </w:rPr>
              <w:fldChar w:fldCharType="begin"/>
            </w:r>
            <w:r w:rsidRPr="004E1C00">
              <w:rPr>
                <w:webHidden/>
                <w:lang w:val="en-GB"/>
              </w:rPr>
              <w:instrText xml:space="preserve"> PAGEREF _Toc228009887 \h </w:instrText>
            </w:r>
            <w:r w:rsidRPr="004E1C00">
              <w:rPr>
                <w:webHidden/>
                <w:lang w:val="en-GB"/>
              </w:rPr>
            </w:r>
            <w:r w:rsidRPr="004E1C00">
              <w:rPr>
                <w:webHidden/>
                <w:lang w:val="en-GB"/>
              </w:rPr>
              <w:fldChar w:fldCharType="separate"/>
            </w:r>
            <w:r w:rsidRPr="004E1C00">
              <w:rPr>
                <w:webHidden/>
                <w:lang w:val="en-GB"/>
              </w:rPr>
              <w:t>24</w:t>
            </w:r>
            <w:r w:rsidRPr="004E1C00">
              <w:rPr>
                <w:webHidden/>
                <w:lang w:val="en-GB"/>
              </w:rPr>
              <w:fldChar w:fldCharType="end"/>
            </w:r>
          </w:hyperlink>
        </w:p>
        <w:p w14:paraId="47A44DD6" w14:textId="77777777" w:rsidR="003F1555" w:rsidRPr="004E1C00" w:rsidRDefault="003F1555">
          <w:pPr>
            <w:pStyle w:val="TOC2"/>
            <w:tabs>
              <w:tab w:val="right" w:leader="dot" w:pos="9350"/>
            </w:tabs>
            <w:rPr>
              <w:rFonts w:asciiTheme="minorHAnsi" w:eastAsiaTheme="minorEastAsia" w:hAnsiTheme="minorHAnsi"/>
              <w:sz w:val="22"/>
              <w:lang w:val="en-GB"/>
            </w:rPr>
          </w:pPr>
          <w:hyperlink w:anchor="_Toc228009888" w:history="1">
            <w:r w:rsidRPr="004E1C00">
              <w:rPr>
                <w:rStyle w:val="Hyperlink"/>
                <w:lang w:val="en-GB"/>
              </w:rPr>
              <w:t>5.3 Evaluation</w:t>
            </w:r>
            <w:r w:rsidRPr="004E1C00">
              <w:rPr>
                <w:webHidden/>
                <w:lang w:val="en-GB"/>
              </w:rPr>
              <w:tab/>
            </w:r>
            <w:r w:rsidRPr="004E1C00">
              <w:rPr>
                <w:webHidden/>
                <w:lang w:val="en-GB"/>
              </w:rPr>
              <w:fldChar w:fldCharType="begin"/>
            </w:r>
            <w:r w:rsidRPr="004E1C00">
              <w:rPr>
                <w:webHidden/>
                <w:lang w:val="en-GB"/>
              </w:rPr>
              <w:instrText xml:space="preserve"> PAGEREF _Toc228009888 \h </w:instrText>
            </w:r>
            <w:r w:rsidRPr="004E1C00">
              <w:rPr>
                <w:webHidden/>
                <w:lang w:val="en-GB"/>
              </w:rPr>
            </w:r>
            <w:r w:rsidRPr="004E1C00">
              <w:rPr>
                <w:webHidden/>
                <w:lang w:val="en-GB"/>
              </w:rPr>
              <w:fldChar w:fldCharType="separate"/>
            </w:r>
            <w:r w:rsidRPr="004E1C00">
              <w:rPr>
                <w:webHidden/>
                <w:lang w:val="en-GB"/>
              </w:rPr>
              <w:t>25</w:t>
            </w:r>
            <w:r w:rsidRPr="004E1C00">
              <w:rPr>
                <w:webHidden/>
                <w:lang w:val="en-GB"/>
              </w:rPr>
              <w:fldChar w:fldCharType="end"/>
            </w:r>
          </w:hyperlink>
        </w:p>
        <w:p w14:paraId="054AD4DA" w14:textId="77777777" w:rsidR="003F1555" w:rsidRPr="004E1C00" w:rsidRDefault="003F1555">
          <w:pPr>
            <w:pStyle w:val="TOC2"/>
            <w:tabs>
              <w:tab w:val="right" w:leader="dot" w:pos="9350"/>
            </w:tabs>
            <w:rPr>
              <w:rFonts w:asciiTheme="minorHAnsi" w:eastAsiaTheme="minorEastAsia" w:hAnsiTheme="minorHAnsi"/>
              <w:sz w:val="22"/>
              <w:lang w:val="en-GB"/>
            </w:rPr>
          </w:pPr>
          <w:hyperlink w:anchor="_Toc228009889" w:history="1">
            <w:r w:rsidRPr="004E1C00">
              <w:rPr>
                <w:rStyle w:val="Hyperlink"/>
                <w:lang w:val="en-GB"/>
              </w:rPr>
              <w:t>5.4 Analysis</w:t>
            </w:r>
            <w:r w:rsidRPr="004E1C00">
              <w:rPr>
                <w:webHidden/>
                <w:lang w:val="en-GB"/>
              </w:rPr>
              <w:tab/>
            </w:r>
            <w:r w:rsidRPr="004E1C00">
              <w:rPr>
                <w:webHidden/>
                <w:lang w:val="en-GB"/>
              </w:rPr>
              <w:fldChar w:fldCharType="begin"/>
            </w:r>
            <w:r w:rsidRPr="004E1C00">
              <w:rPr>
                <w:webHidden/>
                <w:lang w:val="en-GB"/>
              </w:rPr>
              <w:instrText xml:space="preserve"> PAGEREF _Toc228009889 \h </w:instrText>
            </w:r>
            <w:r w:rsidRPr="004E1C00">
              <w:rPr>
                <w:webHidden/>
                <w:lang w:val="en-GB"/>
              </w:rPr>
            </w:r>
            <w:r w:rsidRPr="004E1C00">
              <w:rPr>
                <w:webHidden/>
                <w:lang w:val="en-GB"/>
              </w:rPr>
              <w:fldChar w:fldCharType="separate"/>
            </w:r>
            <w:r w:rsidRPr="004E1C00">
              <w:rPr>
                <w:webHidden/>
                <w:lang w:val="en-GB"/>
              </w:rPr>
              <w:t>25</w:t>
            </w:r>
            <w:r w:rsidRPr="004E1C00">
              <w:rPr>
                <w:webHidden/>
                <w:lang w:val="en-GB"/>
              </w:rPr>
              <w:fldChar w:fldCharType="end"/>
            </w:r>
          </w:hyperlink>
        </w:p>
        <w:p w14:paraId="22D454F6" w14:textId="77777777" w:rsidR="003F1555" w:rsidRPr="004E1C00" w:rsidRDefault="003F1555">
          <w:pPr>
            <w:pStyle w:val="TOC2"/>
            <w:tabs>
              <w:tab w:val="right" w:leader="dot" w:pos="9350"/>
            </w:tabs>
            <w:rPr>
              <w:rFonts w:asciiTheme="minorHAnsi" w:eastAsiaTheme="minorEastAsia" w:hAnsiTheme="minorHAnsi"/>
              <w:sz w:val="22"/>
              <w:lang w:val="en-GB"/>
            </w:rPr>
          </w:pPr>
          <w:hyperlink w:anchor="_Toc228009890" w:history="1">
            <w:r w:rsidRPr="004E1C00">
              <w:rPr>
                <w:rStyle w:val="Hyperlink"/>
                <w:lang w:val="en-GB"/>
              </w:rPr>
              <w:t>5.5 Conclusion</w:t>
            </w:r>
            <w:r w:rsidRPr="004E1C00">
              <w:rPr>
                <w:webHidden/>
                <w:lang w:val="en-GB"/>
              </w:rPr>
              <w:tab/>
            </w:r>
            <w:r w:rsidRPr="004E1C00">
              <w:rPr>
                <w:webHidden/>
                <w:lang w:val="en-GB"/>
              </w:rPr>
              <w:fldChar w:fldCharType="begin"/>
            </w:r>
            <w:r w:rsidRPr="004E1C00">
              <w:rPr>
                <w:webHidden/>
                <w:lang w:val="en-GB"/>
              </w:rPr>
              <w:instrText xml:space="preserve"> PAGEREF _Toc228009890 \h </w:instrText>
            </w:r>
            <w:r w:rsidRPr="004E1C00">
              <w:rPr>
                <w:webHidden/>
                <w:lang w:val="en-GB"/>
              </w:rPr>
            </w:r>
            <w:r w:rsidRPr="004E1C00">
              <w:rPr>
                <w:webHidden/>
                <w:lang w:val="en-GB"/>
              </w:rPr>
              <w:fldChar w:fldCharType="separate"/>
            </w:r>
            <w:r w:rsidRPr="004E1C00">
              <w:rPr>
                <w:webHidden/>
                <w:lang w:val="en-GB"/>
              </w:rPr>
              <w:t>26</w:t>
            </w:r>
            <w:r w:rsidRPr="004E1C00">
              <w:rPr>
                <w:webHidden/>
                <w:lang w:val="en-GB"/>
              </w:rPr>
              <w:fldChar w:fldCharType="end"/>
            </w:r>
          </w:hyperlink>
        </w:p>
        <w:p w14:paraId="46CC29D3" w14:textId="77777777" w:rsidR="003F1555" w:rsidRPr="004E1C00" w:rsidRDefault="003F1555">
          <w:pPr>
            <w:pStyle w:val="TOC2"/>
            <w:tabs>
              <w:tab w:val="right" w:leader="dot" w:pos="9350"/>
            </w:tabs>
            <w:rPr>
              <w:rFonts w:asciiTheme="minorHAnsi" w:eastAsiaTheme="minorEastAsia" w:hAnsiTheme="minorHAnsi"/>
              <w:sz w:val="22"/>
              <w:lang w:val="en-GB"/>
            </w:rPr>
          </w:pPr>
          <w:hyperlink w:anchor="_Toc228009891" w:history="1">
            <w:r w:rsidRPr="004E1C00">
              <w:rPr>
                <w:rStyle w:val="Hyperlink"/>
                <w:lang w:val="en-GB"/>
              </w:rPr>
              <w:t>5.6 Action Plan</w:t>
            </w:r>
            <w:r w:rsidRPr="004E1C00">
              <w:rPr>
                <w:webHidden/>
                <w:lang w:val="en-GB"/>
              </w:rPr>
              <w:tab/>
            </w:r>
            <w:r w:rsidRPr="004E1C00">
              <w:rPr>
                <w:webHidden/>
                <w:lang w:val="en-GB"/>
              </w:rPr>
              <w:fldChar w:fldCharType="begin"/>
            </w:r>
            <w:r w:rsidRPr="004E1C00">
              <w:rPr>
                <w:webHidden/>
                <w:lang w:val="en-GB"/>
              </w:rPr>
              <w:instrText xml:space="preserve"> PAGEREF _Toc228009891 \h </w:instrText>
            </w:r>
            <w:r w:rsidRPr="004E1C00">
              <w:rPr>
                <w:webHidden/>
                <w:lang w:val="en-GB"/>
              </w:rPr>
            </w:r>
            <w:r w:rsidRPr="004E1C00">
              <w:rPr>
                <w:webHidden/>
                <w:lang w:val="en-GB"/>
              </w:rPr>
              <w:fldChar w:fldCharType="separate"/>
            </w:r>
            <w:r w:rsidRPr="004E1C00">
              <w:rPr>
                <w:webHidden/>
                <w:lang w:val="en-GB"/>
              </w:rPr>
              <w:t>27</w:t>
            </w:r>
            <w:r w:rsidRPr="004E1C00">
              <w:rPr>
                <w:webHidden/>
                <w:lang w:val="en-GB"/>
              </w:rPr>
              <w:fldChar w:fldCharType="end"/>
            </w:r>
          </w:hyperlink>
        </w:p>
        <w:p w14:paraId="216D4FEE" w14:textId="77777777" w:rsidR="003F1555" w:rsidRPr="004E1C00" w:rsidRDefault="003F1555">
          <w:pPr>
            <w:pStyle w:val="TOC1"/>
            <w:tabs>
              <w:tab w:val="left" w:pos="480"/>
              <w:tab w:val="right" w:leader="dot" w:pos="9350"/>
            </w:tabs>
            <w:rPr>
              <w:rFonts w:asciiTheme="minorHAnsi" w:eastAsiaTheme="minorEastAsia" w:hAnsiTheme="minorHAnsi"/>
              <w:sz w:val="22"/>
              <w:lang w:val="en-GB"/>
            </w:rPr>
          </w:pPr>
          <w:hyperlink w:anchor="_Toc228009892" w:history="1">
            <w:r w:rsidRPr="004E1C00">
              <w:rPr>
                <w:rStyle w:val="Hyperlink"/>
                <w:lang w:val="en-GB"/>
              </w:rPr>
              <w:t>6.</w:t>
            </w:r>
            <w:r w:rsidRPr="004E1C00">
              <w:rPr>
                <w:rFonts w:asciiTheme="minorHAnsi" w:eastAsiaTheme="minorEastAsia" w:hAnsiTheme="minorHAnsi"/>
                <w:sz w:val="22"/>
                <w:lang w:val="en-GB"/>
              </w:rPr>
              <w:tab/>
            </w:r>
            <w:r w:rsidRPr="004E1C00">
              <w:rPr>
                <w:rStyle w:val="Hyperlink"/>
                <w:lang w:val="en-GB"/>
              </w:rPr>
              <w:t>Reference</w:t>
            </w:r>
            <w:r w:rsidRPr="004E1C00">
              <w:rPr>
                <w:webHidden/>
                <w:lang w:val="en-GB"/>
              </w:rPr>
              <w:tab/>
            </w:r>
            <w:r w:rsidRPr="004E1C00">
              <w:rPr>
                <w:webHidden/>
                <w:lang w:val="en-GB"/>
              </w:rPr>
              <w:fldChar w:fldCharType="begin"/>
            </w:r>
            <w:r w:rsidRPr="004E1C00">
              <w:rPr>
                <w:webHidden/>
                <w:lang w:val="en-GB"/>
              </w:rPr>
              <w:instrText xml:space="preserve"> PAGEREF _Toc228009892 \h </w:instrText>
            </w:r>
            <w:r w:rsidRPr="004E1C00">
              <w:rPr>
                <w:webHidden/>
                <w:lang w:val="en-GB"/>
              </w:rPr>
            </w:r>
            <w:r w:rsidRPr="004E1C00">
              <w:rPr>
                <w:webHidden/>
                <w:lang w:val="en-GB"/>
              </w:rPr>
              <w:fldChar w:fldCharType="separate"/>
            </w:r>
            <w:r w:rsidRPr="004E1C00">
              <w:rPr>
                <w:webHidden/>
                <w:lang w:val="en-GB"/>
              </w:rPr>
              <w:t>28</w:t>
            </w:r>
            <w:r w:rsidRPr="004E1C00">
              <w:rPr>
                <w:webHidden/>
                <w:lang w:val="en-GB"/>
              </w:rPr>
              <w:fldChar w:fldCharType="end"/>
            </w:r>
          </w:hyperlink>
        </w:p>
        <w:p w14:paraId="79A033DA" w14:textId="77777777" w:rsidR="00486CB5" w:rsidRPr="004E1C00" w:rsidRDefault="00486CB5">
          <w:pPr>
            <w:rPr>
              <w:lang w:val="en-GB"/>
            </w:rPr>
          </w:pPr>
          <w:r w:rsidRPr="004E1C00">
            <w:rPr>
              <w:lang w:val="en-GB"/>
            </w:rPr>
            <w:fldChar w:fldCharType="end"/>
          </w:r>
        </w:p>
      </w:sdtContent>
    </w:sdt>
    <w:p w14:paraId="11F21C99" w14:textId="77777777" w:rsidR="00B12305" w:rsidRPr="004E1C00" w:rsidRDefault="00B12305" w:rsidP="00B12305">
      <w:pPr>
        <w:jc w:val="center"/>
        <w:rPr>
          <w:rFonts w:asciiTheme="minorBidi" w:hAnsiTheme="minorBidi"/>
          <w:b/>
          <w:bCs/>
          <w:sz w:val="28"/>
          <w:szCs w:val="28"/>
          <w:lang w:val="en-GB"/>
        </w:rPr>
      </w:pPr>
    </w:p>
    <w:p w14:paraId="103FCA5D" w14:textId="77777777" w:rsidR="00DB42FF" w:rsidRPr="004E1C00" w:rsidRDefault="00DB42FF">
      <w:pPr>
        <w:spacing w:line="259" w:lineRule="auto"/>
        <w:jc w:val="left"/>
        <w:rPr>
          <w:rFonts w:asciiTheme="minorBidi" w:hAnsiTheme="minorBidi"/>
          <w:b/>
          <w:bCs/>
          <w:sz w:val="28"/>
          <w:szCs w:val="28"/>
          <w:lang w:val="en-GB"/>
        </w:rPr>
      </w:pPr>
    </w:p>
    <w:p w14:paraId="7A430EC6" w14:textId="77777777" w:rsidR="00486CB5" w:rsidRPr="004E1C00" w:rsidRDefault="00486CB5">
      <w:pPr>
        <w:spacing w:line="259" w:lineRule="auto"/>
        <w:jc w:val="left"/>
        <w:rPr>
          <w:rFonts w:eastAsiaTheme="majorEastAsia" w:cstheme="majorBidi"/>
          <w:b/>
          <w:color w:val="002060"/>
          <w:sz w:val="32"/>
          <w:szCs w:val="32"/>
          <w:lang w:val="en-GB"/>
        </w:rPr>
      </w:pPr>
      <w:bookmarkStart w:id="0" w:name="_Toc226435367"/>
      <w:r w:rsidRPr="004E1C00">
        <w:rPr>
          <w:lang w:val="en-GB"/>
        </w:rPr>
        <w:br w:type="page"/>
      </w:r>
    </w:p>
    <w:p w14:paraId="799ABC96" w14:textId="77777777" w:rsidR="0031651D" w:rsidRPr="004E1C00" w:rsidRDefault="005C5565" w:rsidP="0031651D">
      <w:pPr>
        <w:pStyle w:val="Heading1"/>
        <w:numPr>
          <w:ilvl w:val="0"/>
          <w:numId w:val="4"/>
        </w:numPr>
        <w:rPr>
          <w:lang w:val="en-GB"/>
        </w:rPr>
      </w:pPr>
      <w:bookmarkStart w:id="1" w:name="_Toc228009866"/>
      <w:r w:rsidRPr="004E1C00">
        <w:rPr>
          <w:lang w:val="en-GB"/>
        </w:rPr>
        <w:lastRenderedPageBreak/>
        <w:t>Introduction</w:t>
      </w:r>
      <w:bookmarkEnd w:id="0"/>
      <w:bookmarkEnd w:id="1"/>
    </w:p>
    <w:p w14:paraId="4041ADAB" w14:textId="77777777" w:rsidR="00320F8E" w:rsidRPr="004E1C00" w:rsidRDefault="00486CB5" w:rsidP="00185046">
      <w:pPr>
        <w:rPr>
          <w:rFonts w:eastAsiaTheme="majorEastAsia" w:cstheme="majorBidi"/>
          <w:b/>
          <w:color w:val="002060"/>
          <w:sz w:val="32"/>
          <w:szCs w:val="32"/>
          <w:lang w:val="en-GB"/>
        </w:rPr>
      </w:pPr>
      <w:r w:rsidRPr="004E1C00">
        <w:rPr>
          <w:lang w:val="en-GB"/>
        </w:rPr>
        <w:t xml:space="preserve">This report critically examines the competitiveness of the medical equipment industry in Germany and examines the strategic location of Philips, a foreign multinational enterprise that is involved in the situation. Germany is one of the most developed medical technology markets in the world with high industrial capacities, high-tech healthcare needs, and innovative-focused ecosystem (International Trade Administration, 2023). But market attractiveness is not the only factor that can assure foreign </w:t>
      </w:r>
      <w:proofErr w:type="gramStart"/>
      <w:r w:rsidRPr="004E1C00">
        <w:rPr>
          <w:lang w:val="en-GB"/>
        </w:rPr>
        <w:t>companies</w:t>
      </w:r>
      <w:proofErr w:type="gramEnd"/>
      <w:r w:rsidRPr="004E1C00">
        <w:rPr>
          <w:lang w:val="en-GB"/>
        </w:rPr>
        <w:t xml:space="preserve"> success. The report uses </w:t>
      </w:r>
      <w:proofErr w:type="gramStart"/>
      <w:r w:rsidRPr="004E1C00">
        <w:rPr>
          <w:lang w:val="en-GB"/>
        </w:rPr>
        <w:t>Porters</w:t>
      </w:r>
      <w:proofErr w:type="gramEnd"/>
      <w:r w:rsidRPr="004E1C00">
        <w:rPr>
          <w:lang w:val="en-GB"/>
        </w:rPr>
        <w:t xml:space="preserve"> diamond to evaluate the competitiveness of the industry in Germany on an industry basis and uses an international business outlook to critically </w:t>
      </w:r>
      <w:r w:rsidR="004E1C00" w:rsidRPr="004E1C00">
        <w:rPr>
          <w:lang w:val="en-GB"/>
        </w:rPr>
        <w:t>analyse</w:t>
      </w:r>
      <w:r w:rsidRPr="004E1C00">
        <w:rPr>
          <w:lang w:val="en-GB"/>
        </w:rPr>
        <w:t xml:space="preserve"> the political, economic, legal and cultural environments under which Philips operates. It states that although Germany can provide a highly competitive and opportunity-rich environment, it depends on how well Philips can cope with regulatory complexity, compete with well-established domestic competitors, and align with the institutional and innovation dynamics in the German </w:t>
      </w:r>
      <w:proofErr w:type="spellStart"/>
      <w:r w:rsidRPr="004E1C00">
        <w:rPr>
          <w:lang w:val="en-GB"/>
        </w:rPr>
        <w:t>medtech</w:t>
      </w:r>
      <w:proofErr w:type="spellEnd"/>
      <w:r w:rsidRPr="004E1C00">
        <w:rPr>
          <w:lang w:val="en-GB"/>
        </w:rPr>
        <w:t xml:space="preserve"> context (Bianchi et al., 2017).</w:t>
      </w:r>
      <w:r w:rsidR="00320F8E" w:rsidRPr="004E1C00">
        <w:rPr>
          <w:lang w:val="en-GB"/>
        </w:rPr>
        <w:br w:type="page"/>
      </w:r>
    </w:p>
    <w:p w14:paraId="32B0579B" w14:textId="77777777" w:rsidR="000C0C21" w:rsidRPr="004E1C00" w:rsidRDefault="00185046" w:rsidP="0031651D">
      <w:pPr>
        <w:pStyle w:val="Heading1"/>
        <w:numPr>
          <w:ilvl w:val="0"/>
          <w:numId w:val="4"/>
        </w:numPr>
        <w:rPr>
          <w:lang w:val="en-GB"/>
        </w:rPr>
      </w:pPr>
      <w:bookmarkStart w:id="2" w:name="_Toc226435368"/>
      <w:bookmarkStart w:id="3" w:name="_Toc228009867"/>
      <w:r w:rsidRPr="004E1C00">
        <w:rPr>
          <w:lang w:val="en-GB"/>
        </w:rPr>
        <w:lastRenderedPageBreak/>
        <w:t>Industry and Country Overview</w:t>
      </w:r>
      <w:bookmarkEnd w:id="2"/>
      <w:bookmarkEnd w:id="3"/>
    </w:p>
    <w:p w14:paraId="321DB106" w14:textId="77777777" w:rsidR="0031651D" w:rsidRPr="004E1C00" w:rsidRDefault="00185046" w:rsidP="0031651D">
      <w:pPr>
        <w:pStyle w:val="Heading2"/>
        <w:numPr>
          <w:ilvl w:val="1"/>
          <w:numId w:val="4"/>
        </w:numPr>
        <w:rPr>
          <w:lang w:val="en-GB"/>
        </w:rPr>
      </w:pPr>
      <w:bookmarkStart w:id="4" w:name="_Toc226435369"/>
      <w:bookmarkStart w:id="5" w:name="_Toc228009868"/>
      <w:r w:rsidRPr="004E1C00">
        <w:rPr>
          <w:lang w:val="en-GB"/>
        </w:rPr>
        <w:t>Germany as the national context</w:t>
      </w:r>
      <w:bookmarkEnd w:id="4"/>
      <w:bookmarkEnd w:id="5"/>
    </w:p>
    <w:p w14:paraId="381CF33F" w14:textId="77777777" w:rsidR="00010217" w:rsidRPr="004E1C00" w:rsidRDefault="00010217" w:rsidP="00010217">
      <w:pPr>
        <w:rPr>
          <w:lang w:val="en-GB"/>
        </w:rPr>
      </w:pPr>
      <w:r w:rsidRPr="004E1C00">
        <w:rPr>
          <w:lang w:val="en-GB"/>
        </w:rPr>
        <w:t xml:space="preserve">The national context of Germany is of great relevance to this report since it is the largest economy in the European Union, with 21.5% of EU GDP in 2024 (Eurostat, 2024). Its wider economic importance is reinforced by strong export performance: in 2025 Germany exported goods worth €1.56 trillion, maintaining a substantial trade surplus and confirming its enduring role as one of Europe’s leading industrial exporters (Federal Statistical Office, 2026). Germany is particularly pertinent to engineering precision, high-tech manufacturing, and health care provision, as well. The healthcare market of Germany is said to be the largest in Europe in terms of market volume, providers, and producers of medical technology, with its </w:t>
      </w:r>
      <w:proofErr w:type="spellStart"/>
      <w:r w:rsidRPr="004E1C00">
        <w:rPr>
          <w:lang w:val="en-GB"/>
        </w:rPr>
        <w:t>medtech</w:t>
      </w:r>
      <w:proofErr w:type="spellEnd"/>
      <w:r w:rsidRPr="004E1C00">
        <w:rPr>
          <w:lang w:val="en-GB"/>
        </w:rPr>
        <w:t xml:space="preserve"> sector being underpinned by strong engineering, research, and manufacturing capabilities (Germany Trade &amp; Invest, 2024). This is why Germany is an important </w:t>
      </w:r>
      <w:proofErr w:type="spellStart"/>
      <w:r w:rsidRPr="004E1C00">
        <w:rPr>
          <w:lang w:val="en-GB"/>
        </w:rPr>
        <w:t>medtech</w:t>
      </w:r>
      <w:proofErr w:type="spellEnd"/>
      <w:r w:rsidRPr="004E1C00">
        <w:rPr>
          <w:lang w:val="en-GB"/>
        </w:rPr>
        <w:t xml:space="preserve"> destination not only due to market size, but also due to the highly developed ecosystem where innovation, regulation, manufacturing quality, and challenging healthcare consumers all come together to influence global competitiveness (Germany Trade &amp; Invest, 2023).</w:t>
      </w:r>
    </w:p>
    <w:p w14:paraId="49AC76FA" w14:textId="77777777" w:rsidR="000C0C21" w:rsidRPr="004E1C00" w:rsidRDefault="00C01633" w:rsidP="0031651D">
      <w:pPr>
        <w:pStyle w:val="Heading2"/>
        <w:numPr>
          <w:ilvl w:val="1"/>
          <w:numId w:val="4"/>
        </w:numPr>
        <w:rPr>
          <w:lang w:val="en-GB"/>
        </w:rPr>
      </w:pPr>
      <w:bookmarkStart w:id="6" w:name="_Toc226435370"/>
      <w:bookmarkStart w:id="7" w:name="_Toc228009869"/>
      <w:r w:rsidRPr="004E1C00">
        <w:rPr>
          <w:lang w:val="en-GB"/>
        </w:rPr>
        <w:t>Overview of the medical equipment industry in Germany</w:t>
      </w:r>
      <w:bookmarkEnd w:id="6"/>
      <w:bookmarkEnd w:id="7"/>
    </w:p>
    <w:p w14:paraId="785D2C69" w14:textId="77777777" w:rsidR="00010217" w:rsidRPr="004E1C00" w:rsidRDefault="00010217" w:rsidP="00010217">
      <w:pPr>
        <w:rPr>
          <w:lang w:val="en-GB"/>
        </w:rPr>
      </w:pPr>
      <w:r w:rsidRPr="004E1C00">
        <w:rPr>
          <w:lang w:val="en-GB"/>
        </w:rPr>
        <w:t xml:space="preserve">The medical equipment industry in Germany is most commonly referred to as the </w:t>
      </w:r>
      <w:proofErr w:type="spellStart"/>
      <w:r w:rsidRPr="004E1C00">
        <w:rPr>
          <w:lang w:val="en-GB"/>
        </w:rPr>
        <w:t>medtech</w:t>
      </w:r>
      <w:proofErr w:type="spellEnd"/>
      <w:r w:rsidRPr="004E1C00">
        <w:rPr>
          <w:lang w:val="en-GB"/>
        </w:rPr>
        <w:t xml:space="preserve"> sector as an overall category of products with a medical intention, such as instruments, apparatus, equipment, implants, and some software, where the desired effect is realized mainly by physical, not pharmacological, means (Bfarm.de, 2025). This is also applicable to medical device software and in vitro diagnostics according to the EU/German regulatory framework, which justifies the addition of connected care and digital health-related devices to the industry definition (European Commission, 2019).</w:t>
      </w:r>
    </w:p>
    <w:p w14:paraId="297D9EF3" w14:textId="77777777" w:rsidR="00010217" w:rsidRPr="004E1C00" w:rsidRDefault="00010217" w:rsidP="00010217">
      <w:pPr>
        <w:rPr>
          <w:lang w:val="en-GB"/>
        </w:rPr>
      </w:pPr>
      <w:r w:rsidRPr="004E1C00">
        <w:rPr>
          <w:lang w:val="en-GB"/>
        </w:rPr>
        <w:t xml:space="preserve">In Germany, the industry covers the major areas of diagnostic imaging, patient monitoring, hospital equipment, connected care systems, and digital health technologies (European Commission, 2019). According to Germany Trade and Invest, Germany is the largest </w:t>
      </w:r>
      <w:proofErr w:type="spellStart"/>
      <w:r w:rsidRPr="004E1C00">
        <w:rPr>
          <w:lang w:val="en-GB"/>
        </w:rPr>
        <w:t>medtech</w:t>
      </w:r>
      <w:proofErr w:type="spellEnd"/>
      <w:r w:rsidRPr="004E1C00">
        <w:rPr>
          <w:lang w:val="en-GB"/>
        </w:rPr>
        <w:t xml:space="preserve"> market in Europe and the industry is very active, both in medical devices and IVDs, but the innovation profile of the industry is shifting towards linking physical </w:t>
      </w:r>
      <w:r w:rsidRPr="004E1C00">
        <w:rPr>
          <w:lang w:val="en-GB"/>
        </w:rPr>
        <w:lastRenderedPageBreak/>
        <w:t>devices to software, data, and networked care solutions (Germany Trade and Invest, 2024).</w:t>
      </w:r>
    </w:p>
    <w:p w14:paraId="53478BD8" w14:textId="77777777" w:rsidR="00010217" w:rsidRPr="004E1C00" w:rsidRDefault="00010217" w:rsidP="00010217">
      <w:pPr>
        <w:rPr>
          <w:lang w:val="en-GB"/>
        </w:rPr>
      </w:pPr>
      <w:r w:rsidRPr="004E1C00">
        <w:rPr>
          <w:lang w:val="en-GB"/>
        </w:rPr>
        <w:t xml:space="preserve">The sector is very important economically. The volume of the </w:t>
      </w:r>
      <w:proofErr w:type="spellStart"/>
      <w:r w:rsidRPr="004E1C00">
        <w:rPr>
          <w:lang w:val="en-GB"/>
        </w:rPr>
        <w:t>medtech</w:t>
      </w:r>
      <w:proofErr w:type="spellEnd"/>
      <w:r w:rsidRPr="004E1C00">
        <w:rPr>
          <w:lang w:val="en-GB"/>
        </w:rPr>
        <w:t xml:space="preserve"> market in Germany was estimated at more than EUR 35 billion in 2025, with the production value at EUR 46 billion in 2024 and the prospective growth in the medium-term being optimistic (Germany Trade &amp; Invest, 2026). The export orientation is also high based on industry data as approximately 68% of sector turnover is attributed to international business, which supports the fact that Germany is a competitive manufacturing and export base in the world (</w:t>
      </w:r>
      <w:proofErr w:type="spellStart"/>
      <w:r w:rsidRPr="004E1C00">
        <w:rPr>
          <w:lang w:val="en-GB"/>
        </w:rPr>
        <w:t>BVMed</w:t>
      </w:r>
      <w:proofErr w:type="spellEnd"/>
      <w:r w:rsidRPr="004E1C00">
        <w:rPr>
          <w:lang w:val="en-GB"/>
        </w:rPr>
        <w:t xml:space="preserve">, 2025; Zahlen und </w:t>
      </w:r>
      <w:proofErr w:type="spellStart"/>
      <w:r w:rsidRPr="004E1C00">
        <w:rPr>
          <w:lang w:val="en-GB"/>
        </w:rPr>
        <w:t>Fakten</w:t>
      </w:r>
      <w:proofErr w:type="spellEnd"/>
      <w:r w:rsidRPr="004E1C00">
        <w:rPr>
          <w:lang w:val="en-GB"/>
        </w:rPr>
        <w:t>, 2025).</w:t>
      </w:r>
    </w:p>
    <w:p w14:paraId="7ACCC6D1" w14:textId="77777777" w:rsidR="00010217" w:rsidRPr="004E1C00" w:rsidRDefault="00010217" w:rsidP="00010217">
      <w:pPr>
        <w:rPr>
          <w:lang w:val="en-GB"/>
        </w:rPr>
      </w:pPr>
      <w:r w:rsidRPr="004E1C00">
        <w:rPr>
          <w:lang w:val="en-GB"/>
        </w:rPr>
        <w:t xml:space="preserve">Employment, innovation, and healthcare delivery are also issues that the industry concerns. </w:t>
      </w:r>
      <w:proofErr w:type="spellStart"/>
      <w:r w:rsidRPr="004E1C00">
        <w:rPr>
          <w:lang w:val="en-GB"/>
        </w:rPr>
        <w:t>BVMed</w:t>
      </w:r>
      <w:proofErr w:type="spellEnd"/>
      <w:r w:rsidRPr="004E1C00">
        <w:rPr>
          <w:lang w:val="en-GB"/>
        </w:rPr>
        <w:t xml:space="preserve"> documents more than 210,000 jobs in German </w:t>
      </w:r>
      <w:proofErr w:type="spellStart"/>
      <w:r w:rsidRPr="004E1C00">
        <w:rPr>
          <w:lang w:val="en-GB"/>
        </w:rPr>
        <w:t>medtech</w:t>
      </w:r>
      <w:proofErr w:type="spellEnd"/>
      <w:r w:rsidRPr="004E1C00">
        <w:rPr>
          <w:lang w:val="en-GB"/>
        </w:rPr>
        <w:t xml:space="preserve">, and Germany is a European pioneer in </w:t>
      </w:r>
      <w:proofErr w:type="spellStart"/>
      <w:r w:rsidRPr="004E1C00">
        <w:rPr>
          <w:lang w:val="en-GB"/>
        </w:rPr>
        <w:t>medtech</w:t>
      </w:r>
      <w:proofErr w:type="spellEnd"/>
      <w:r w:rsidRPr="004E1C00">
        <w:rPr>
          <w:lang w:val="en-GB"/>
        </w:rPr>
        <w:t xml:space="preserve"> patenting and companies invest about 9 percent of revenue in research and development (Zahlen und </w:t>
      </w:r>
      <w:proofErr w:type="spellStart"/>
      <w:r w:rsidRPr="004E1C00">
        <w:rPr>
          <w:lang w:val="en-GB"/>
        </w:rPr>
        <w:t>Fakten</w:t>
      </w:r>
      <w:proofErr w:type="spellEnd"/>
      <w:r w:rsidRPr="004E1C00">
        <w:rPr>
          <w:lang w:val="en-GB"/>
        </w:rPr>
        <w:t>, 2025). Moreover, approximately 1/3 of the turnover is products less than three years old, which demonstrates how the industry contributes to medical innovation and the healthcare system in general (Germany Trade &amp; Invest, 2025).</w:t>
      </w:r>
    </w:p>
    <w:p w14:paraId="1CF4289A" w14:textId="77777777" w:rsidR="00185046" w:rsidRPr="004E1C00" w:rsidRDefault="008C5FCF" w:rsidP="0031651D">
      <w:pPr>
        <w:pStyle w:val="Heading2"/>
        <w:numPr>
          <w:ilvl w:val="1"/>
          <w:numId w:val="4"/>
        </w:numPr>
        <w:rPr>
          <w:lang w:val="en-GB"/>
        </w:rPr>
      </w:pPr>
      <w:bookmarkStart w:id="8" w:name="_Toc226435371"/>
      <w:bookmarkStart w:id="9" w:name="_Toc228009870"/>
      <w:r w:rsidRPr="004E1C00">
        <w:rPr>
          <w:lang w:val="en-GB"/>
        </w:rPr>
        <w:t>Competitive landscape: domestic and multinational firms</w:t>
      </w:r>
      <w:bookmarkEnd w:id="8"/>
      <w:bookmarkEnd w:id="9"/>
    </w:p>
    <w:p w14:paraId="5DC66C58" w14:textId="77777777" w:rsidR="008E5EA8" w:rsidRPr="004E1C00" w:rsidRDefault="00797452" w:rsidP="00BE6230">
      <w:pPr>
        <w:rPr>
          <w:lang w:val="en-GB"/>
        </w:rPr>
      </w:pPr>
      <w:r w:rsidRPr="004E1C00">
        <w:rPr>
          <w:lang w:val="en-GB"/>
        </w:rPr>
        <w:t xml:space="preserve">A combination of strong local experts and multinational corporations influences the medical equipment industry in Germany. </w:t>
      </w:r>
    </w:p>
    <w:p w14:paraId="203741FD" w14:textId="77777777" w:rsidR="008E5EA8" w:rsidRPr="004E1C00" w:rsidRDefault="008E5EA8">
      <w:pPr>
        <w:spacing w:line="259" w:lineRule="auto"/>
        <w:jc w:val="left"/>
        <w:rPr>
          <w:lang w:val="en-GB"/>
        </w:rPr>
      </w:pPr>
      <w:r w:rsidRPr="004E1C00">
        <w:rPr>
          <w:lang w:val="en-GB"/>
        </w:rPr>
        <w:br w:type="page"/>
      </w:r>
    </w:p>
    <w:p w14:paraId="02EB4E79" w14:textId="77777777" w:rsidR="00BE6230" w:rsidRPr="004E1C00" w:rsidRDefault="002C3153" w:rsidP="00994266">
      <w:pPr>
        <w:jc w:val="center"/>
        <w:rPr>
          <w:lang w:val="en-GB"/>
        </w:rPr>
      </w:pPr>
      <w:r w:rsidRPr="004E1C00">
        <w:rPr>
          <w:noProof/>
          <w:lang w:val="en-GB"/>
        </w:rPr>
        <w:lastRenderedPageBreak/>
        <w:drawing>
          <wp:inline distT="0" distB="0" distL="0" distR="0" wp14:anchorId="620E9B92" wp14:editId="65731052">
            <wp:extent cx="5753595" cy="3560344"/>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61840" cy="3565446"/>
                    </a:xfrm>
                    <a:prstGeom prst="rect">
                      <a:avLst/>
                    </a:prstGeom>
                  </pic:spPr>
                </pic:pic>
              </a:graphicData>
            </a:graphic>
          </wp:inline>
        </w:drawing>
      </w:r>
    </w:p>
    <w:p w14:paraId="182E16FB" w14:textId="77777777" w:rsidR="00D77103" w:rsidRPr="004E1C00" w:rsidRDefault="00BE6230" w:rsidP="00BE6230">
      <w:pPr>
        <w:pStyle w:val="Caption"/>
        <w:jc w:val="center"/>
        <w:rPr>
          <w:lang w:val="en-GB"/>
        </w:rPr>
      </w:pPr>
      <w:r w:rsidRPr="004E1C00">
        <w:rPr>
          <w:lang w:val="en-GB"/>
        </w:rPr>
        <w:t xml:space="preserve">Figure </w:t>
      </w:r>
      <w:r w:rsidR="007A014A" w:rsidRPr="004E1C00">
        <w:rPr>
          <w:lang w:val="en-GB"/>
        </w:rPr>
        <w:fldChar w:fldCharType="begin"/>
      </w:r>
      <w:r w:rsidR="007A014A" w:rsidRPr="004E1C00">
        <w:rPr>
          <w:lang w:val="en-GB"/>
        </w:rPr>
        <w:instrText xml:space="preserve"> SEQ Figure \* ARABIC </w:instrText>
      </w:r>
      <w:r w:rsidR="007A014A" w:rsidRPr="004E1C00">
        <w:rPr>
          <w:lang w:val="en-GB"/>
        </w:rPr>
        <w:fldChar w:fldCharType="separate"/>
      </w:r>
      <w:r w:rsidR="00511256" w:rsidRPr="004E1C00">
        <w:rPr>
          <w:lang w:val="en-GB"/>
        </w:rPr>
        <w:t>1</w:t>
      </w:r>
      <w:r w:rsidR="007A014A" w:rsidRPr="004E1C00">
        <w:rPr>
          <w:lang w:val="en-GB"/>
        </w:rPr>
        <w:fldChar w:fldCharType="end"/>
      </w:r>
      <w:r w:rsidRPr="004E1C00">
        <w:rPr>
          <w:lang w:val="en-GB"/>
        </w:rPr>
        <w:t>: Key Domestic and Multinational Competitors in Germany’s Medical Equipment Industry.</w:t>
      </w:r>
      <w:r w:rsidR="002C3153" w:rsidRPr="004E1C00">
        <w:rPr>
          <w:lang w:val="en-GB"/>
        </w:rPr>
        <w:t xml:space="preserve"> </w:t>
      </w:r>
      <w:r w:rsidRPr="004E1C00">
        <w:rPr>
          <w:lang w:val="en-GB"/>
        </w:rPr>
        <w:t>Source</w:t>
      </w:r>
      <w:r w:rsidR="002C3153" w:rsidRPr="004E1C00">
        <w:rPr>
          <w:lang w:val="en-GB"/>
        </w:rPr>
        <w:t xml:space="preserve">: Own Contribution. </w:t>
      </w:r>
    </w:p>
    <w:p w14:paraId="3B34564E" w14:textId="77777777" w:rsidR="00797452" w:rsidRPr="004E1C00" w:rsidRDefault="00797452" w:rsidP="00797452">
      <w:pPr>
        <w:rPr>
          <w:lang w:val="en-GB"/>
        </w:rPr>
      </w:pPr>
      <w:r w:rsidRPr="004E1C00">
        <w:rPr>
          <w:lang w:val="en-GB"/>
        </w:rPr>
        <w:t xml:space="preserve">Siemens </w:t>
      </w:r>
      <w:proofErr w:type="spellStart"/>
      <w:r w:rsidRPr="004E1C00">
        <w:rPr>
          <w:lang w:val="en-GB"/>
        </w:rPr>
        <w:t>Healthineers</w:t>
      </w:r>
      <w:proofErr w:type="spellEnd"/>
      <w:r w:rsidRPr="004E1C00">
        <w:rPr>
          <w:lang w:val="en-GB"/>
        </w:rPr>
        <w:t xml:space="preserve"> is the largest high-end competitor among German companies, offering imaging, diagnostics, cancer care and image-guided therapy, and long-term service contracts with hospitals, clinics, laboratories and health systems (Siemens </w:t>
      </w:r>
      <w:proofErr w:type="spellStart"/>
      <w:r w:rsidRPr="004E1C00">
        <w:rPr>
          <w:lang w:val="en-GB"/>
        </w:rPr>
        <w:t>Healthineers</w:t>
      </w:r>
      <w:proofErr w:type="spellEnd"/>
      <w:r w:rsidRPr="004E1C00">
        <w:rPr>
          <w:lang w:val="en-GB"/>
        </w:rPr>
        <w:t xml:space="preserve"> AG, 2026). Dräger is further specialised in acute care with emphasis on ventilation, anaesthesia, patient monitoring and clinical IT to hospitals (</w:t>
      </w:r>
      <w:proofErr w:type="spellStart"/>
      <w:r w:rsidRPr="004E1C00">
        <w:rPr>
          <w:lang w:val="en-GB"/>
        </w:rPr>
        <w:t>Drägerwerk</w:t>
      </w:r>
      <w:proofErr w:type="spellEnd"/>
      <w:r w:rsidRPr="004E1C00">
        <w:rPr>
          <w:lang w:val="en-GB"/>
        </w:rPr>
        <w:t xml:space="preserve"> AG &amp; Co. KGaA, 2025). B. Braun competes with infusion therapy, surgical and interventional products, dialysis-related care and infection control, and Karl Storz is well-positioned in endoscopy, minimally invasive surgery and integration of operating rooms (KARL STORZ </w:t>
      </w:r>
      <w:proofErr w:type="spellStart"/>
      <w:r w:rsidRPr="004E1C00">
        <w:rPr>
          <w:lang w:val="en-GB"/>
        </w:rPr>
        <w:t>Endoskope</w:t>
      </w:r>
      <w:proofErr w:type="spellEnd"/>
      <w:r w:rsidRPr="004E1C00">
        <w:rPr>
          <w:lang w:val="en-GB"/>
        </w:rPr>
        <w:t>, 2024; Bbraun.co.id. 2025). Collectively, these companies demonstrate that the domestic base in Germany is not only vast, but also technologically distinguished and entrenched in clinical care.</w:t>
      </w:r>
    </w:p>
    <w:p w14:paraId="61DFC4E0" w14:textId="77777777" w:rsidR="00797452" w:rsidRPr="004E1C00" w:rsidRDefault="00797452" w:rsidP="00797452">
      <w:pPr>
        <w:rPr>
          <w:lang w:val="en-GB"/>
        </w:rPr>
      </w:pPr>
      <w:r w:rsidRPr="004E1C00">
        <w:rPr>
          <w:lang w:val="en-GB"/>
        </w:rPr>
        <w:t xml:space="preserve">In comparison, the key foreign MNCs integrate size with border scale portfolio. Philips specializes in Diagnosis &amp; Treatment and Connected Care with a strength in diagnostic imaging, image-guided therapy, ultrasound, patient monitoring and radiology IT (Philips, 2026). GE HealthCare also competes with advanced imaging, pharmaceutical </w:t>
      </w:r>
      <w:r w:rsidRPr="004E1C00">
        <w:rPr>
          <w:lang w:val="en-GB"/>
        </w:rPr>
        <w:lastRenderedPageBreak/>
        <w:t xml:space="preserve">diagnostics, AI, cloud and software, and patient-care solutions to clinicians and hospitals (GE Healthcare, 2026). Medtronic is less imaging oriented and more powerful in cardiovascular, neuroscience, medical-surgical and diabetes technologies whereas </w:t>
      </w:r>
      <w:proofErr w:type="spellStart"/>
      <w:r w:rsidRPr="004E1C00">
        <w:rPr>
          <w:lang w:val="en-GB"/>
        </w:rPr>
        <w:t>baxter</w:t>
      </w:r>
      <w:proofErr w:type="spellEnd"/>
      <w:r w:rsidRPr="004E1C00">
        <w:rPr>
          <w:lang w:val="en-GB"/>
        </w:rPr>
        <w:t xml:space="preserve"> is more focused in infusion systems, hospital products and therapies adopted in hospitals and clinics (Medtronic.com). 2026; Baxter.com, 2026).</w:t>
      </w:r>
    </w:p>
    <w:p w14:paraId="6090BDB5" w14:textId="77777777" w:rsidR="00797452" w:rsidRPr="004E1C00" w:rsidRDefault="00797452" w:rsidP="00797452">
      <w:pPr>
        <w:rPr>
          <w:lang w:val="en-GB"/>
        </w:rPr>
      </w:pPr>
      <w:r w:rsidRPr="004E1C00">
        <w:rPr>
          <w:lang w:val="en-GB"/>
        </w:rPr>
        <w:t>All in all, domestic German companies seem to be most competitive where reputation, installed base and specialised clinical relations are concerned, whilst multinationals like Philips and GE HealthCare compete through integrated platforms, digital innovation and global scale (Philips, 2026; GE Healthcare, 2026). This renders the German market very competitive, segmented, innovation-intensive as opposed to being dictated by a single business model.</w:t>
      </w:r>
    </w:p>
    <w:p w14:paraId="2BCABE05" w14:textId="77777777" w:rsidR="00E075EF" w:rsidRPr="004E1C00" w:rsidRDefault="00E075EF" w:rsidP="00797452">
      <w:pPr>
        <w:pStyle w:val="Heading2"/>
        <w:numPr>
          <w:ilvl w:val="1"/>
          <w:numId w:val="4"/>
        </w:numPr>
        <w:rPr>
          <w:lang w:val="en-GB"/>
        </w:rPr>
      </w:pPr>
      <w:bookmarkStart w:id="10" w:name="_Toc226435372"/>
      <w:bookmarkStart w:id="11" w:name="_Toc228009871"/>
      <w:r w:rsidRPr="004E1C00">
        <w:rPr>
          <w:lang w:val="en-GB"/>
        </w:rPr>
        <w:t>Relative positioning of Philips within the industry</w:t>
      </w:r>
      <w:bookmarkEnd w:id="10"/>
      <w:bookmarkEnd w:id="11"/>
    </w:p>
    <w:p w14:paraId="1BE8838F" w14:textId="77777777" w:rsidR="00797452" w:rsidRPr="004E1C00" w:rsidRDefault="00797452" w:rsidP="00797452">
      <w:pPr>
        <w:rPr>
          <w:lang w:val="en-GB"/>
        </w:rPr>
      </w:pPr>
      <w:r w:rsidRPr="004E1C00">
        <w:rPr>
          <w:lang w:val="en-GB"/>
        </w:rPr>
        <w:t xml:space="preserve">In the </w:t>
      </w:r>
      <w:proofErr w:type="spellStart"/>
      <w:r w:rsidRPr="004E1C00">
        <w:rPr>
          <w:lang w:val="en-GB"/>
        </w:rPr>
        <w:t>medtech</w:t>
      </w:r>
      <w:proofErr w:type="spellEnd"/>
      <w:r w:rsidRPr="004E1C00">
        <w:rPr>
          <w:lang w:val="en-GB"/>
        </w:rPr>
        <w:t xml:space="preserve"> sector of Germany, Philips will be an upper-end foreign player in high-value hospital equipment, and not a domestic broad competitor in the entire market (Germany Trade &amp; Invest, 2024). This is based on the very fragmented nature of the </w:t>
      </w:r>
      <w:proofErr w:type="spellStart"/>
      <w:r w:rsidRPr="004E1C00">
        <w:rPr>
          <w:lang w:val="en-GB"/>
        </w:rPr>
        <w:t>medtech</w:t>
      </w:r>
      <w:proofErr w:type="spellEnd"/>
      <w:r w:rsidRPr="004E1C00">
        <w:rPr>
          <w:lang w:val="en-GB"/>
        </w:rPr>
        <w:t xml:space="preserve"> system in Germany and its own portfolio, which is not the entire range of devices but Diagnosis &amp; Treatment and Connected Care (Philips, 2026). The market in Germany comprises of imaging systems, implants, disposables, aids and software, and hence the competition is not common throughout. </w:t>
      </w:r>
    </w:p>
    <w:p w14:paraId="420BD233" w14:textId="77777777" w:rsidR="00797452" w:rsidRPr="004E1C00" w:rsidRDefault="00797452" w:rsidP="00797452">
      <w:pPr>
        <w:rPr>
          <w:lang w:val="en-GB"/>
        </w:rPr>
      </w:pPr>
      <w:r w:rsidRPr="004E1C00">
        <w:rPr>
          <w:lang w:val="en-GB"/>
        </w:rPr>
        <w:t xml:space="preserve">The key strengths of Philips over German incumbents include its diagnostic imaging, image guided therapy, ultrasound, patient monitoring and enterprise informatics as well as its focus on integrated and AI enabled care platforms (Philips, 2026). This provides it with better workflow integration and digital health positioning compared to companies that are less diversified in terms of device categories (Eiselt et al., 2026). Its nearest direct competitors are with Siemens </w:t>
      </w:r>
      <w:proofErr w:type="spellStart"/>
      <w:r w:rsidRPr="004E1C00">
        <w:rPr>
          <w:lang w:val="en-GB"/>
        </w:rPr>
        <w:t>Healthineers</w:t>
      </w:r>
      <w:proofErr w:type="spellEnd"/>
      <w:r w:rsidRPr="004E1C00">
        <w:rPr>
          <w:lang w:val="en-GB"/>
        </w:rPr>
        <w:t xml:space="preserve"> in imaging, advanced hospital solutions and digital augmentation and with GE HealthCare in imaging, software and cloud-enabled enterprise imaging.</w:t>
      </w:r>
    </w:p>
    <w:p w14:paraId="5A8BD2C8" w14:textId="77777777" w:rsidR="000C0C21" w:rsidRPr="004E1C00" w:rsidRDefault="00332FDB" w:rsidP="0031651D">
      <w:pPr>
        <w:pStyle w:val="Heading1"/>
        <w:numPr>
          <w:ilvl w:val="0"/>
          <w:numId w:val="4"/>
        </w:numPr>
        <w:rPr>
          <w:lang w:val="en-GB"/>
        </w:rPr>
      </w:pPr>
      <w:bookmarkStart w:id="12" w:name="_Toc226435373"/>
      <w:bookmarkStart w:id="13" w:name="_Toc228009872"/>
      <w:r w:rsidRPr="004E1C00">
        <w:rPr>
          <w:lang w:val="en-GB"/>
        </w:rPr>
        <w:lastRenderedPageBreak/>
        <w:t>Porter’s Diamond Analysis of Germany’s Medical Equipment Industry</w:t>
      </w:r>
      <w:bookmarkEnd w:id="12"/>
      <w:bookmarkEnd w:id="13"/>
    </w:p>
    <w:p w14:paraId="41221DD8" w14:textId="77777777" w:rsidR="00797452" w:rsidRPr="004E1C00" w:rsidRDefault="00797452" w:rsidP="00797452">
      <w:pPr>
        <w:rPr>
          <w:lang w:val="en-GB"/>
        </w:rPr>
      </w:pPr>
      <w:r w:rsidRPr="004E1C00">
        <w:rPr>
          <w:lang w:val="en-GB"/>
        </w:rPr>
        <w:t xml:space="preserve">The Porters Diamond is befitting in this report as it outlines how competitive advantage of a country is determined by the interplay of factor conditions, demand conditions, related and supporting industries and firm strategy, structure and rivalry which are at the </w:t>
      </w:r>
      <w:r w:rsidR="004E1C00" w:rsidRPr="004E1C00">
        <w:rPr>
          <w:lang w:val="en-GB"/>
        </w:rPr>
        <w:t>centre</w:t>
      </w:r>
      <w:r w:rsidRPr="004E1C00">
        <w:rPr>
          <w:lang w:val="en-GB"/>
        </w:rPr>
        <w:t xml:space="preserve"> stage in </w:t>
      </w:r>
      <w:proofErr w:type="spellStart"/>
      <w:r w:rsidRPr="004E1C00">
        <w:rPr>
          <w:lang w:val="en-GB"/>
        </w:rPr>
        <w:t>medtech</w:t>
      </w:r>
      <w:proofErr w:type="spellEnd"/>
      <w:r w:rsidRPr="004E1C00">
        <w:rPr>
          <w:lang w:val="en-GB"/>
        </w:rPr>
        <w:t xml:space="preserve"> (Porter, 1998).</w:t>
      </w:r>
    </w:p>
    <w:p w14:paraId="54DFC37B" w14:textId="77777777" w:rsidR="00332FDB" w:rsidRPr="004E1C00" w:rsidRDefault="00B15F8E" w:rsidP="00332FDB">
      <w:pPr>
        <w:keepNext/>
        <w:jc w:val="center"/>
        <w:rPr>
          <w:lang w:val="en-GB"/>
        </w:rPr>
      </w:pPr>
      <w:r w:rsidRPr="004E1C00">
        <w:rPr>
          <w:noProof/>
          <w:lang w:val="en-GB"/>
        </w:rPr>
        <w:drawing>
          <wp:inline distT="0" distB="0" distL="0" distR="0" wp14:anchorId="0A46034B" wp14:editId="3AF8FE22">
            <wp:extent cx="5566128" cy="3067050"/>
            <wp:effectExtent l="0" t="0" r="0" b="0"/>
            <wp:docPr id="1" name="Picture 1" descr="Porter's Diamond Model: An Essential Guide for Global Achie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Diamond Model: An Essential Guide for Global Achievement"/>
                    <pic:cNvPicPr>
                      <a:picLocks noChangeAspect="1" noChangeArrowheads="1"/>
                    </pic:cNvPicPr>
                  </pic:nvPicPr>
                  <pic:blipFill rotWithShape="1">
                    <a:blip r:embed="rId11">
                      <a:extLst>
                        <a:ext uri="{28A0092B-C50C-407E-A947-70E740481C1C}">
                          <a14:useLocalDpi xmlns:a14="http://schemas.microsoft.com/office/drawing/2010/main" val="0"/>
                        </a:ext>
                      </a:extLst>
                    </a:blip>
                    <a:srcRect l="14583" t="21082" r="14744" b="9687"/>
                    <a:stretch/>
                  </pic:blipFill>
                  <pic:spPr bwMode="auto">
                    <a:xfrm>
                      <a:off x="0" y="0"/>
                      <a:ext cx="5575514" cy="3072222"/>
                    </a:xfrm>
                    <a:prstGeom prst="rect">
                      <a:avLst/>
                    </a:prstGeom>
                    <a:noFill/>
                    <a:ln>
                      <a:noFill/>
                    </a:ln>
                    <a:extLst>
                      <a:ext uri="{53640926-AAD7-44D8-BBD7-CCE9431645EC}">
                        <a14:shadowObscured xmlns:a14="http://schemas.microsoft.com/office/drawing/2010/main"/>
                      </a:ext>
                    </a:extLst>
                  </pic:spPr>
                </pic:pic>
              </a:graphicData>
            </a:graphic>
          </wp:inline>
        </w:drawing>
      </w:r>
    </w:p>
    <w:p w14:paraId="275B219F" w14:textId="77777777" w:rsidR="00332FDB" w:rsidRPr="004E1C00" w:rsidRDefault="00332FDB" w:rsidP="00332FDB">
      <w:pPr>
        <w:pStyle w:val="Caption"/>
        <w:jc w:val="center"/>
        <w:rPr>
          <w:lang w:val="en-GB"/>
        </w:rPr>
      </w:pPr>
      <w:r w:rsidRPr="004E1C00">
        <w:rPr>
          <w:lang w:val="en-GB"/>
        </w:rPr>
        <w:t xml:space="preserve">Figure </w:t>
      </w:r>
      <w:r w:rsidR="007A014A" w:rsidRPr="004E1C00">
        <w:rPr>
          <w:lang w:val="en-GB"/>
        </w:rPr>
        <w:fldChar w:fldCharType="begin"/>
      </w:r>
      <w:r w:rsidR="007A014A" w:rsidRPr="004E1C00">
        <w:rPr>
          <w:lang w:val="en-GB"/>
        </w:rPr>
        <w:instrText xml:space="preserve"> SEQ Figure \* ARABIC </w:instrText>
      </w:r>
      <w:r w:rsidR="007A014A" w:rsidRPr="004E1C00">
        <w:rPr>
          <w:lang w:val="en-GB"/>
        </w:rPr>
        <w:fldChar w:fldCharType="separate"/>
      </w:r>
      <w:r w:rsidR="00511256" w:rsidRPr="004E1C00">
        <w:rPr>
          <w:lang w:val="en-GB"/>
        </w:rPr>
        <w:t>2</w:t>
      </w:r>
      <w:r w:rsidR="007A014A" w:rsidRPr="004E1C00">
        <w:rPr>
          <w:lang w:val="en-GB"/>
        </w:rPr>
        <w:fldChar w:fldCharType="end"/>
      </w:r>
      <w:r w:rsidRPr="004E1C00">
        <w:rPr>
          <w:lang w:val="en-GB"/>
        </w:rPr>
        <w:t>: Porter’s Diamond Analysis. Source: Porter (1998).</w:t>
      </w:r>
    </w:p>
    <w:p w14:paraId="6E25A5BA" w14:textId="77777777" w:rsidR="0031651D" w:rsidRPr="004E1C00" w:rsidRDefault="00F9008A" w:rsidP="0031651D">
      <w:pPr>
        <w:pStyle w:val="Heading2"/>
        <w:numPr>
          <w:ilvl w:val="1"/>
          <w:numId w:val="4"/>
        </w:numPr>
        <w:rPr>
          <w:lang w:val="en-GB"/>
        </w:rPr>
      </w:pPr>
      <w:bookmarkStart w:id="14" w:name="_Toc226435374"/>
      <w:bookmarkStart w:id="15" w:name="_Toc228009873"/>
      <w:r w:rsidRPr="004E1C00">
        <w:rPr>
          <w:lang w:val="en-GB"/>
        </w:rPr>
        <w:t>Factor conditions</w:t>
      </w:r>
      <w:bookmarkEnd w:id="14"/>
      <w:bookmarkEnd w:id="15"/>
    </w:p>
    <w:p w14:paraId="3553D006" w14:textId="77777777" w:rsidR="00797452" w:rsidRPr="004E1C00" w:rsidRDefault="00797452" w:rsidP="00797452">
      <w:pPr>
        <w:rPr>
          <w:lang w:val="en-GB"/>
        </w:rPr>
      </w:pPr>
      <w:r w:rsidRPr="004E1C00">
        <w:rPr>
          <w:lang w:val="en-GB"/>
        </w:rPr>
        <w:t xml:space="preserve">Germany’s factor conditions provide a strong base for </w:t>
      </w:r>
      <w:proofErr w:type="spellStart"/>
      <w:r w:rsidRPr="004E1C00">
        <w:rPr>
          <w:lang w:val="en-GB"/>
        </w:rPr>
        <w:t>medtech</w:t>
      </w:r>
      <w:proofErr w:type="spellEnd"/>
      <w:r w:rsidRPr="004E1C00">
        <w:rPr>
          <w:lang w:val="en-GB"/>
        </w:rPr>
        <w:t xml:space="preserve"> competitiveness. To begin with, it has integrated a high concentration of engineering and scientific skills with a high density of higher-education: official guidance on research in Germany indicates that the technical university sector is one of the most research-intensive in the nation, which facilitates the development of high-skill levels in engineering, materials, software, and life sciences (</w:t>
      </w:r>
      <w:proofErr w:type="spellStart"/>
      <w:r w:rsidRPr="004E1C00">
        <w:rPr>
          <w:lang w:val="en-GB"/>
        </w:rPr>
        <w:t>Kulicke</w:t>
      </w:r>
      <w:proofErr w:type="spellEnd"/>
      <w:r w:rsidRPr="004E1C00">
        <w:rPr>
          <w:lang w:val="en-GB"/>
        </w:rPr>
        <w:t xml:space="preserve"> and Stahlecker, 2010). Second, this talent base is reinforced by applied research institutions. The Fraunhofer-Gesellschaft, which is billed as the top applied research organisation in Europe, has 75 institutes and research units within Germany, including specialist biomedical facilities such as Fraunhofer IBMT, which focuses on </w:t>
      </w:r>
      <w:r w:rsidRPr="004E1C00">
        <w:rPr>
          <w:lang w:val="en-GB"/>
        </w:rPr>
        <w:lastRenderedPageBreak/>
        <w:t xml:space="preserve">ultrasound, implants, </w:t>
      </w:r>
      <w:proofErr w:type="spellStart"/>
      <w:r w:rsidRPr="004E1C00">
        <w:rPr>
          <w:lang w:val="en-GB"/>
        </w:rPr>
        <w:t>neuroprosthetics</w:t>
      </w:r>
      <w:proofErr w:type="spellEnd"/>
      <w:r w:rsidRPr="004E1C00">
        <w:rPr>
          <w:lang w:val="en-GB"/>
        </w:rPr>
        <w:t>, health information system, and telemedicine platforms (Fraunhofer-Gesellschaft, 2021).</w:t>
      </w:r>
    </w:p>
    <w:p w14:paraId="6B604EF8" w14:textId="77777777" w:rsidR="002C3153" w:rsidRPr="004E1C00" w:rsidRDefault="00797452" w:rsidP="00797452">
      <w:pPr>
        <w:rPr>
          <w:lang w:val="en-GB"/>
        </w:rPr>
      </w:pPr>
      <w:r w:rsidRPr="004E1C00">
        <w:rPr>
          <w:lang w:val="en-GB"/>
        </w:rPr>
        <w:t>Germany also has a</w:t>
      </w:r>
      <w:r w:rsidR="00CC6F57" w:rsidRPr="004E1C00">
        <w:rPr>
          <w:lang w:val="en-GB"/>
        </w:rPr>
        <w:t xml:space="preserve"> good manufacturing potential as a</w:t>
      </w:r>
      <w:r w:rsidRPr="004E1C00">
        <w:rPr>
          <w:lang w:val="en-GB"/>
        </w:rPr>
        <w:t xml:space="preserve">ccording to Germany Trade and Invest, Germany is a place to innovate high-tech medical technology, and the country has more than 100 large manufacturers and an industry workforce of 265,000 (Germany Trade and Invest, 2024). The federal health strategy has been developing an electronic patient record, a wider health data space, and more interconnected digital care processes in digital and healthcare infrastructure. Lastly, the public policy supports innovation financing through the federal government allocating €30 million yearly to advance SME research in innovative medical products, diagnostics, and digital </w:t>
      </w:r>
      <w:proofErr w:type="spellStart"/>
      <w:r w:rsidRPr="004E1C00">
        <w:rPr>
          <w:lang w:val="en-GB"/>
        </w:rPr>
        <w:t>medtech</w:t>
      </w:r>
      <w:proofErr w:type="spellEnd"/>
      <w:r w:rsidRPr="004E1C00">
        <w:rPr>
          <w:lang w:val="en-GB"/>
        </w:rPr>
        <w:t xml:space="preserve"> solutions (Federal Ministry of Health, 2023).</w:t>
      </w:r>
    </w:p>
    <w:p w14:paraId="68C2634C" w14:textId="77777777" w:rsidR="002C3153" w:rsidRPr="004E1C00" w:rsidRDefault="002C3153">
      <w:pPr>
        <w:spacing w:line="259" w:lineRule="auto"/>
        <w:jc w:val="left"/>
        <w:rPr>
          <w:lang w:val="en-GB"/>
        </w:rPr>
      </w:pPr>
      <w:r w:rsidRPr="004E1C00">
        <w:rPr>
          <w:lang w:val="en-GB"/>
        </w:rPr>
        <w:br w:type="page"/>
      </w:r>
    </w:p>
    <w:p w14:paraId="04684756" w14:textId="77777777" w:rsidR="00797452" w:rsidRPr="004E1C00" w:rsidRDefault="00797452" w:rsidP="00797452">
      <w:pPr>
        <w:rPr>
          <w:lang w:val="en-GB"/>
        </w:rPr>
      </w:pPr>
    </w:p>
    <w:p w14:paraId="2F8550DC" w14:textId="77777777" w:rsidR="002C3153" w:rsidRPr="004E1C00" w:rsidRDefault="002C3153" w:rsidP="002C3153">
      <w:pPr>
        <w:keepNext/>
        <w:jc w:val="center"/>
        <w:rPr>
          <w:lang w:val="en-GB"/>
        </w:rPr>
      </w:pPr>
      <w:r w:rsidRPr="004E1C00">
        <w:rPr>
          <w:noProof/>
          <w:lang w:val="en-GB"/>
        </w:rPr>
        <w:drawing>
          <wp:inline distT="0" distB="0" distL="0" distR="0" wp14:anchorId="7D3A266E" wp14:editId="3AE14020">
            <wp:extent cx="4822716" cy="51301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49097" cy="5158203"/>
                    </a:xfrm>
                    <a:prstGeom prst="rect">
                      <a:avLst/>
                    </a:prstGeom>
                  </pic:spPr>
                </pic:pic>
              </a:graphicData>
            </a:graphic>
          </wp:inline>
        </w:drawing>
      </w:r>
    </w:p>
    <w:p w14:paraId="287BDE9E" w14:textId="77777777" w:rsidR="002C3153" w:rsidRPr="004E1C00" w:rsidRDefault="002C3153" w:rsidP="002C3153">
      <w:pPr>
        <w:pStyle w:val="Caption"/>
        <w:jc w:val="center"/>
        <w:rPr>
          <w:lang w:val="en-GB"/>
        </w:rPr>
      </w:pPr>
      <w:r w:rsidRPr="004E1C00">
        <w:rPr>
          <w:lang w:val="en-GB"/>
        </w:rPr>
        <w:t xml:space="preserve">Figure </w:t>
      </w:r>
      <w:r w:rsidR="007A014A" w:rsidRPr="004E1C00">
        <w:rPr>
          <w:lang w:val="en-GB"/>
        </w:rPr>
        <w:fldChar w:fldCharType="begin"/>
      </w:r>
      <w:r w:rsidR="007A014A" w:rsidRPr="004E1C00">
        <w:rPr>
          <w:lang w:val="en-GB"/>
        </w:rPr>
        <w:instrText xml:space="preserve"> SEQ Figure \* ARABIC </w:instrText>
      </w:r>
      <w:r w:rsidR="007A014A" w:rsidRPr="004E1C00">
        <w:rPr>
          <w:lang w:val="en-GB"/>
        </w:rPr>
        <w:fldChar w:fldCharType="separate"/>
      </w:r>
      <w:r w:rsidR="00511256" w:rsidRPr="004E1C00">
        <w:rPr>
          <w:lang w:val="en-GB"/>
        </w:rPr>
        <w:t>3</w:t>
      </w:r>
      <w:r w:rsidR="007A014A" w:rsidRPr="004E1C00">
        <w:rPr>
          <w:lang w:val="en-GB"/>
        </w:rPr>
        <w:fldChar w:fldCharType="end"/>
      </w:r>
      <w:r w:rsidRPr="004E1C00">
        <w:rPr>
          <w:lang w:val="en-GB"/>
        </w:rPr>
        <w:t>: Comparative View of Factor Conditions for Key Firms in Germany’s Medical Equipment Industry</w:t>
      </w:r>
      <w:r w:rsidR="00994266" w:rsidRPr="004E1C00">
        <w:rPr>
          <w:lang w:val="en-GB"/>
        </w:rPr>
        <w:t xml:space="preserve">. Source: Own Contribution. </w:t>
      </w:r>
    </w:p>
    <w:p w14:paraId="33180CF2" w14:textId="77777777" w:rsidR="0031651D" w:rsidRPr="004E1C00" w:rsidRDefault="00C04A4C" w:rsidP="0031651D">
      <w:pPr>
        <w:pStyle w:val="Heading2"/>
        <w:numPr>
          <w:ilvl w:val="1"/>
          <w:numId w:val="4"/>
        </w:numPr>
        <w:rPr>
          <w:lang w:val="en-GB"/>
        </w:rPr>
      </w:pPr>
      <w:bookmarkStart w:id="16" w:name="_Toc226435375"/>
      <w:bookmarkStart w:id="17" w:name="_Toc228009874"/>
      <w:r w:rsidRPr="004E1C00">
        <w:rPr>
          <w:lang w:val="en-GB"/>
        </w:rPr>
        <w:t>Demand conditions</w:t>
      </w:r>
      <w:bookmarkEnd w:id="16"/>
      <w:bookmarkEnd w:id="17"/>
    </w:p>
    <w:p w14:paraId="3CB56692" w14:textId="77777777" w:rsidR="00797452" w:rsidRPr="004E1C00" w:rsidRDefault="00797452" w:rsidP="00797452">
      <w:pPr>
        <w:rPr>
          <w:lang w:val="en-GB"/>
        </w:rPr>
      </w:pPr>
      <w:r w:rsidRPr="004E1C00">
        <w:rPr>
          <w:lang w:val="en-GB"/>
        </w:rPr>
        <w:t xml:space="preserve">The demand conditions in Germany are extremely favourable to </w:t>
      </w:r>
      <w:proofErr w:type="spellStart"/>
      <w:r w:rsidRPr="004E1C00">
        <w:rPr>
          <w:lang w:val="en-GB"/>
        </w:rPr>
        <w:t>medtech</w:t>
      </w:r>
      <w:proofErr w:type="spellEnd"/>
      <w:r w:rsidRPr="004E1C00">
        <w:rPr>
          <w:lang w:val="en-GB"/>
        </w:rPr>
        <w:t xml:space="preserve"> since the nation is a combination of large-scale, advanced healthcare provision and increasing demographic and operational pressures (Hurst, 2024). According to the official federal sources, the healthcare of Germany can accommodate approximately 83 million people and has a very dense network of the existing hospitals, which constitutes the significant institutional demand of innovative medical technologies (Federal Ministry of Health, 2025). Simultaneously, the population is also getting older, which complicates demand: </w:t>
      </w:r>
      <w:proofErr w:type="spellStart"/>
      <w:r w:rsidRPr="004E1C00">
        <w:rPr>
          <w:lang w:val="en-GB"/>
        </w:rPr>
        <w:lastRenderedPageBreak/>
        <w:t>Destatis</w:t>
      </w:r>
      <w:proofErr w:type="spellEnd"/>
      <w:r w:rsidRPr="004E1C00">
        <w:rPr>
          <w:lang w:val="en-GB"/>
        </w:rPr>
        <w:t xml:space="preserve"> estimates that in 2024, the proportion of 67 and older years of age were 20% and will only increase, increasing the demand associated with chronic diseases, diagnostics and monitoring, and long-term care (Federal Statistical Office, 2025).</w:t>
      </w:r>
    </w:p>
    <w:p w14:paraId="162CD3E5" w14:textId="77777777" w:rsidR="00994266" w:rsidRPr="004E1C00" w:rsidRDefault="00797452" w:rsidP="00994266">
      <w:pPr>
        <w:rPr>
          <w:lang w:val="en-GB"/>
        </w:rPr>
      </w:pPr>
      <w:r w:rsidRPr="004E1C00">
        <w:rPr>
          <w:lang w:val="en-GB"/>
        </w:rPr>
        <w:t>Demand is quality-sensitive as well. Hospitals and providers in a highly regulated healthcare setting need safe, reliable, and compliant technologies (</w:t>
      </w:r>
      <w:proofErr w:type="spellStart"/>
      <w:r w:rsidRPr="004E1C00">
        <w:rPr>
          <w:lang w:val="en-GB"/>
        </w:rPr>
        <w:t>Borycki</w:t>
      </w:r>
      <w:proofErr w:type="spellEnd"/>
      <w:r w:rsidRPr="004E1C00">
        <w:rPr>
          <w:lang w:val="en-GB"/>
        </w:rPr>
        <w:t xml:space="preserve"> and </w:t>
      </w:r>
      <w:proofErr w:type="spellStart"/>
      <w:r w:rsidRPr="004E1C00">
        <w:rPr>
          <w:lang w:val="en-GB"/>
        </w:rPr>
        <w:t>Kushniruk</w:t>
      </w:r>
      <w:proofErr w:type="spellEnd"/>
      <w:r w:rsidRPr="004E1C00">
        <w:rPr>
          <w:lang w:val="en-GB"/>
        </w:rPr>
        <w:t xml:space="preserve">, 2022). In tandem with this, the Digitalisation Strategy of Health and Care in Germany specifically seeks to establish more effective, digitally enabled healthcare procedures, such as increased use of electronic patient records and systems that are interconnected (Federal Ministry of Health, 2023). This not only fuels demand of devices but also of integrated, data-enabled </w:t>
      </w:r>
      <w:proofErr w:type="spellStart"/>
      <w:r w:rsidRPr="004E1C00">
        <w:rPr>
          <w:lang w:val="en-GB"/>
        </w:rPr>
        <w:t>medtech</w:t>
      </w:r>
      <w:proofErr w:type="spellEnd"/>
      <w:r w:rsidRPr="004E1C00">
        <w:rPr>
          <w:lang w:val="en-GB"/>
        </w:rPr>
        <w:t xml:space="preserve"> solutions.</w:t>
      </w:r>
    </w:p>
    <w:p w14:paraId="50C9BE66" w14:textId="77777777" w:rsidR="00994266" w:rsidRPr="004E1C00" w:rsidRDefault="00994266" w:rsidP="00994266">
      <w:pPr>
        <w:keepNext/>
        <w:jc w:val="center"/>
        <w:rPr>
          <w:lang w:val="en-GB"/>
        </w:rPr>
      </w:pPr>
      <w:r w:rsidRPr="004E1C00">
        <w:rPr>
          <w:noProof/>
          <w:lang w:val="en-GB"/>
        </w:rPr>
        <w:drawing>
          <wp:inline distT="0" distB="0" distL="0" distR="0" wp14:anchorId="6E65D055" wp14:editId="52F63C5F">
            <wp:extent cx="4914471" cy="4738255"/>
            <wp:effectExtent l="0" t="0" r="63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15183" cy="4738941"/>
                    </a:xfrm>
                    <a:prstGeom prst="rect">
                      <a:avLst/>
                    </a:prstGeom>
                  </pic:spPr>
                </pic:pic>
              </a:graphicData>
            </a:graphic>
          </wp:inline>
        </w:drawing>
      </w:r>
    </w:p>
    <w:p w14:paraId="669A3076" w14:textId="77777777" w:rsidR="00994266" w:rsidRPr="004E1C00" w:rsidRDefault="00994266" w:rsidP="00994266">
      <w:pPr>
        <w:pStyle w:val="Caption"/>
        <w:jc w:val="center"/>
        <w:rPr>
          <w:lang w:val="en-GB"/>
        </w:rPr>
      </w:pPr>
      <w:r w:rsidRPr="004E1C00">
        <w:rPr>
          <w:lang w:val="en-GB"/>
        </w:rPr>
        <w:t xml:space="preserve">Figure </w:t>
      </w:r>
      <w:r w:rsidR="007A014A" w:rsidRPr="004E1C00">
        <w:rPr>
          <w:lang w:val="en-GB"/>
        </w:rPr>
        <w:fldChar w:fldCharType="begin"/>
      </w:r>
      <w:r w:rsidR="007A014A" w:rsidRPr="004E1C00">
        <w:rPr>
          <w:lang w:val="en-GB"/>
        </w:rPr>
        <w:instrText xml:space="preserve"> SEQ Figure \* ARABIC </w:instrText>
      </w:r>
      <w:r w:rsidR="007A014A" w:rsidRPr="004E1C00">
        <w:rPr>
          <w:lang w:val="en-GB"/>
        </w:rPr>
        <w:fldChar w:fldCharType="separate"/>
      </w:r>
      <w:r w:rsidR="00511256" w:rsidRPr="004E1C00">
        <w:rPr>
          <w:lang w:val="en-GB"/>
        </w:rPr>
        <w:t>4</w:t>
      </w:r>
      <w:r w:rsidR="007A014A" w:rsidRPr="004E1C00">
        <w:rPr>
          <w:lang w:val="en-GB"/>
        </w:rPr>
        <w:fldChar w:fldCharType="end"/>
      </w:r>
      <w:r w:rsidRPr="004E1C00">
        <w:rPr>
          <w:lang w:val="en-GB"/>
        </w:rPr>
        <w:t>: Comparative View of Demand Conditions for Key Firms in Germany’s Medical Equipment Industry. Source: Own Contribution.</w:t>
      </w:r>
    </w:p>
    <w:p w14:paraId="4441FDCD" w14:textId="77777777" w:rsidR="00994266" w:rsidRPr="004E1C00" w:rsidRDefault="00994266" w:rsidP="00797452">
      <w:pPr>
        <w:rPr>
          <w:lang w:val="en-GB"/>
        </w:rPr>
      </w:pPr>
    </w:p>
    <w:p w14:paraId="32B280A2" w14:textId="77777777" w:rsidR="00312793" w:rsidRPr="004E1C00" w:rsidRDefault="003A23AA" w:rsidP="0031651D">
      <w:pPr>
        <w:pStyle w:val="Heading2"/>
        <w:numPr>
          <w:ilvl w:val="1"/>
          <w:numId w:val="4"/>
        </w:numPr>
        <w:rPr>
          <w:lang w:val="en-GB"/>
        </w:rPr>
      </w:pPr>
      <w:bookmarkStart w:id="18" w:name="_Toc226435376"/>
      <w:bookmarkStart w:id="19" w:name="_Toc228009875"/>
      <w:r w:rsidRPr="004E1C00">
        <w:rPr>
          <w:lang w:val="en-GB"/>
        </w:rPr>
        <w:t>Related and supporting industries</w:t>
      </w:r>
      <w:bookmarkEnd w:id="18"/>
      <w:bookmarkEnd w:id="19"/>
    </w:p>
    <w:p w14:paraId="04FD948E" w14:textId="77777777" w:rsidR="00AD43B8" w:rsidRPr="004E1C00" w:rsidRDefault="00AD43B8" w:rsidP="00AD43B8">
      <w:pPr>
        <w:rPr>
          <w:lang w:val="en-GB"/>
        </w:rPr>
      </w:pPr>
      <w:r w:rsidRPr="004E1C00">
        <w:rPr>
          <w:lang w:val="en-GB"/>
        </w:rPr>
        <w:t xml:space="preserve">The industry of </w:t>
      </w:r>
      <w:proofErr w:type="spellStart"/>
      <w:r w:rsidRPr="004E1C00">
        <w:rPr>
          <w:lang w:val="en-GB"/>
        </w:rPr>
        <w:t>medtech</w:t>
      </w:r>
      <w:proofErr w:type="spellEnd"/>
      <w:r w:rsidRPr="004E1C00">
        <w:rPr>
          <w:lang w:val="en-GB"/>
        </w:rPr>
        <w:t xml:space="preserve"> in Germany is </w:t>
      </w:r>
      <w:r w:rsidR="004E1C00" w:rsidRPr="004E1C00">
        <w:rPr>
          <w:lang w:val="en-GB"/>
        </w:rPr>
        <w:t>favoured</w:t>
      </w:r>
      <w:r w:rsidRPr="004E1C00">
        <w:rPr>
          <w:lang w:val="en-GB"/>
        </w:rPr>
        <w:t xml:space="preserve"> by a rich network of various industries, which supports and enhances the national competitiveness. The broader industrial range of the country in precision engineering, high manufacturing, and electronics offers the technical skills needed in imaging systems, surgical equipment, sensors, and monitoring equipment (</w:t>
      </w:r>
      <w:proofErr w:type="spellStart"/>
      <w:r w:rsidRPr="004E1C00">
        <w:rPr>
          <w:lang w:val="en-GB"/>
        </w:rPr>
        <w:t>Donzé</w:t>
      </w:r>
      <w:proofErr w:type="spellEnd"/>
      <w:r w:rsidRPr="004E1C00">
        <w:rPr>
          <w:lang w:val="en-GB"/>
        </w:rPr>
        <w:t xml:space="preserve">, 2022). Germany Trade and Invest specifically points out the connections of the sector to high-tech innovation and a manufacturing ecosystem of approximately 1,500 </w:t>
      </w:r>
      <w:proofErr w:type="spellStart"/>
      <w:r w:rsidRPr="004E1C00">
        <w:rPr>
          <w:lang w:val="en-GB"/>
        </w:rPr>
        <w:t>medtech</w:t>
      </w:r>
      <w:proofErr w:type="spellEnd"/>
      <w:r w:rsidRPr="004E1C00">
        <w:rPr>
          <w:lang w:val="en-GB"/>
        </w:rPr>
        <w:t xml:space="preserve"> manufacturers, aided by good production capacities and export-driven supply chains (Germany Trade and Invest, 2026).</w:t>
      </w:r>
    </w:p>
    <w:p w14:paraId="0F38CCED" w14:textId="77777777" w:rsidR="00AD43B8" w:rsidRPr="004E1C00" w:rsidRDefault="00AD43B8" w:rsidP="00AD43B8">
      <w:pPr>
        <w:rPr>
          <w:lang w:val="en-GB"/>
        </w:rPr>
      </w:pPr>
      <w:r w:rsidRPr="004E1C00">
        <w:rPr>
          <w:lang w:val="en-GB"/>
        </w:rPr>
        <w:t xml:space="preserve">These capabilities are increasingly complemented by software and digital systems. The health digitalisation strategy in Germany supports interoperability of records, data utilisation, and connected care, which underpins the need to integrate digital </w:t>
      </w:r>
      <w:proofErr w:type="spellStart"/>
      <w:r w:rsidRPr="004E1C00">
        <w:rPr>
          <w:lang w:val="en-GB"/>
        </w:rPr>
        <w:t>medtechs</w:t>
      </w:r>
      <w:proofErr w:type="spellEnd"/>
      <w:r w:rsidRPr="004E1C00">
        <w:rPr>
          <w:lang w:val="en-GB"/>
        </w:rPr>
        <w:t xml:space="preserve"> with the device and software (Stephan et al., 2024).</w:t>
      </w:r>
    </w:p>
    <w:p w14:paraId="111A6290" w14:textId="77777777" w:rsidR="00994266" w:rsidRPr="004E1C00" w:rsidRDefault="00AD43B8" w:rsidP="00AD43B8">
      <w:pPr>
        <w:rPr>
          <w:lang w:val="en-GB"/>
        </w:rPr>
      </w:pPr>
      <w:r w:rsidRPr="004E1C00">
        <w:rPr>
          <w:lang w:val="en-GB"/>
        </w:rPr>
        <w:t xml:space="preserve">Research and clinical partnerships also contribute to the industry. Fraunhofer institutes working in digital medicine, intelligent medical technology, and production engineering link applied research with commercial development, helping firms translate innovations into clinical and industrial use (Fraunhofer-Gesellschaft, 2021; Maclean et al., 2026). It is an ecosystem that integrates engineering, material, digital infrastructure, logistics, and applied research, providing Germany with a solid </w:t>
      </w:r>
      <w:proofErr w:type="spellStart"/>
      <w:r w:rsidRPr="004E1C00">
        <w:rPr>
          <w:lang w:val="en-GB"/>
        </w:rPr>
        <w:t>medtech</w:t>
      </w:r>
      <w:proofErr w:type="spellEnd"/>
      <w:r w:rsidRPr="004E1C00">
        <w:rPr>
          <w:lang w:val="en-GB"/>
        </w:rPr>
        <w:t xml:space="preserve"> innovation and scaling platform (Ishaq et al., 2024).</w:t>
      </w:r>
    </w:p>
    <w:p w14:paraId="3C43E636" w14:textId="77777777" w:rsidR="00994266" w:rsidRPr="004E1C00" w:rsidRDefault="00994266" w:rsidP="00994266">
      <w:pPr>
        <w:keepNext/>
        <w:jc w:val="center"/>
        <w:rPr>
          <w:lang w:val="en-GB"/>
        </w:rPr>
      </w:pPr>
      <w:r w:rsidRPr="004E1C00">
        <w:rPr>
          <w:noProof/>
          <w:lang w:val="en-GB"/>
        </w:rPr>
        <w:lastRenderedPageBreak/>
        <w:drawing>
          <wp:inline distT="0" distB="0" distL="0" distR="0" wp14:anchorId="4B76ED24" wp14:editId="2C7455BF">
            <wp:extent cx="4791744" cy="4515480"/>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91744" cy="4515480"/>
                    </a:xfrm>
                    <a:prstGeom prst="rect">
                      <a:avLst/>
                    </a:prstGeom>
                  </pic:spPr>
                </pic:pic>
              </a:graphicData>
            </a:graphic>
          </wp:inline>
        </w:drawing>
      </w:r>
    </w:p>
    <w:p w14:paraId="13E36C6D" w14:textId="77777777" w:rsidR="00994266" w:rsidRPr="004E1C00" w:rsidRDefault="00994266" w:rsidP="00994266">
      <w:pPr>
        <w:pStyle w:val="Caption"/>
        <w:jc w:val="center"/>
        <w:rPr>
          <w:lang w:val="en-GB"/>
        </w:rPr>
      </w:pPr>
      <w:r w:rsidRPr="004E1C00">
        <w:rPr>
          <w:lang w:val="en-GB"/>
        </w:rPr>
        <w:t xml:space="preserve">Figure </w:t>
      </w:r>
      <w:r w:rsidR="007A014A" w:rsidRPr="004E1C00">
        <w:rPr>
          <w:lang w:val="en-GB"/>
        </w:rPr>
        <w:fldChar w:fldCharType="begin"/>
      </w:r>
      <w:r w:rsidR="007A014A" w:rsidRPr="004E1C00">
        <w:rPr>
          <w:lang w:val="en-GB"/>
        </w:rPr>
        <w:instrText xml:space="preserve"> SEQ Figure \* ARABIC </w:instrText>
      </w:r>
      <w:r w:rsidR="007A014A" w:rsidRPr="004E1C00">
        <w:rPr>
          <w:lang w:val="en-GB"/>
        </w:rPr>
        <w:fldChar w:fldCharType="separate"/>
      </w:r>
      <w:r w:rsidR="00511256" w:rsidRPr="004E1C00">
        <w:rPr>
          <w:lang w:val="en-GB"/>
        </w:rPr>
        <w:t>5</w:t>
      </w:r>
      <w:r w:rsidR="007A014A" w:rsidRPr="004E1C00">
        <w:rPr>
          <w:lang w:val="en-GB"/>
        </w:rPr>
        <w:fldChar w:fldCharType="end"/>
      </w:r>
      <w:r w:rsidRPr="004E1C00">
        <w:rPr>
          <w:lang w:val="en-GB"/>
        </w:rPr>
        <w:t>: Comparative View of Related and Supporting Industries for Key Firms in Germany’s Medical Equipment Industry. Source: Own Contribution.</w:t>
      </w:r>
    </w:p>
    <w:p w14:paraId="16C35E07" w14:textId="77777777" w:rsidR="00DF10A5" w:rsidRPr="004E1C00" w:rsidRDefault="00DF10A5" w:rsidP="00994266">
      <w:pPr>
        <w:pStyle w:val="Heading2"/>
        <w:numPr>
          <w:ilvl w:val="1"/>
          <w:numId w:val="4"/>
        </w:numPr>
        <w:rPr>
          <w:lang w:val="en-GB"/>
        </w:rPr>
      </w:pPr>
      <w:bookmarkStart w:id="20" w:name="_Toc228009876"/>
      <w:r w:rsidRPr="004E1C00">
        <w:rPr>
          <w:lang w:val="en-GB"/>
        </w:rPr>
        <w:t>Firm strategy, structure and rivalry</w:t>
      </w:r>
      <w:bookmarkEnd w:id="20"/>
    </w:p>
    <w:p w14:paraId="5FFAF082" w14:textId="77777777" w:rsidR="00AD43B8" w:rsidRPr="004E1C00" w:rsidRDefault="00AD43B8" w:rsidP="00AD43B8">
      <w:pPr>
        <w:rPr>
          <w:lang w:val="en-GB"/>
        </w:rPr>
      </w:pPr>
      <w:r w:rsidRPr="004E1C00">
        <w:rPr>
          <w:lang w:val="en-GB"/>
        </w:rPr>
        <w:t xml:space="preserve">The </w:t>
      </w:r>
      <w:proofErr w:type="spellStart"/>
      <w:r w:rsidRPr="004E1C00">
        <w:rPr>
          <w:lang w:val="en-GB"/>
        </w:rPr>
        <w:t>medtech</w:t>
      </w:r>
      <w:proofErr w:type="spellEnd"/>
      <w:r w:rsidRPr="004E1C00">
        <w:rPr>
          <w:lang w:val="en-GB"/>
        </w:rPr>
        <w:t xml:space="preserve"> industry in Germany has a trend of firm strategy, structure and rivalry that highly </w:t>
      </w:r>
      <w:r w:rsidR="004E1C00" w:rsidRPr="004E1C00">
        <w:rPr>
          <w:lang w:val="en-GB"/>
        </w:rPr>
        <w:t>favours</w:t>
      </w:r>
      <w:r w:rsidRPr="004E1C00">
        <w:rPr>
          <w:lang w:val="en-GB"/>
        </w:rPr>
        <w:t xml:space="preserve"> global competitiveness. The intensity of competition is high as the industry is represented by a significant number of firms specialised in niches and broad technology platforms, with, Germany Trade &amp; Invest (2026) listing over 1,500 </w:t>
      </w:r>
      <w:proofErr w:type="spellStart"/>
      <w:r w:rsidRPr="004E1C00">
        <w:rPr>
          <w:lang w:val="en-GB"/>
        </w:rPr>
        <w:t>medtech</w:t>
      </w:r>
      <w:proofErr w:type="spellEnd"/>
      <w:r w:rsidRPr="004E1C00">
        <w:rPr>
          <w:lang w:val="en-GB"/>
        </w:rPr>
        <w:t xml:space="preserve"> firms with over 20 employees of which 93% are SMEs, and larger international players. This brings competition not only in terms of price, but in terms of accuracy, dependability, legal conformity and technology.</w:t>
      </w:r>
    </w:p>
    <w:p w14:paraId="38E98D62" w14:textId="77777777" w:rsidR="00AD43B8" w:rsidRPr="004E1C00" w:rsidRDefault="00AD43B8" w:rsidP="00AD43B8">
      <w:pPr>
        <w:rPr>
          <w:lang w:val="en-GB"/>
        </w:rPr>
      </w:pPr>
      <w:r w:rsidRPr="004E1C00">
        <w:rPr>
          <w:lang w:val="en-GB"/>
        </w:rPr>
        <w:t xml:space="preserve">German </w:t>
      </w:r>
      <w:proofErr w:type="spellStart"/>
      <w:r w:rsidRPr="004E1C00">
        <w:rPr>
          <w:lang w:val="en-GB"/>
        </w:rPr>
        <w:t>medtech</w:t>
      </w:r>
      <w:proofErr w:type="spellEnd"/>
      <w:r w:rsidRPr="004E1C00">
        <w:rPr>
          <w:lang w:val="en-GB"/>
        </w:rPr>
        <w:t xml:space="preserve"> companies also exist in an industrial culture that is informed by long-term capability building, technical training and export discipline. The industry is extremely international: approximately 68 percent of the turnover is created abroad, and it indicates </w:t>
      </w:r>
      <w:r w:rsidRPr="004E1C00">
        <w:rPr>
          <w:lang w:val="en-GB"/>
        </w:rPr>
        <w:lastRenderedPageBreak/>
        <w:t>that companies are organized to compete outside the domestic market (Germany Trade &amp; Invest, 2026). Local competition thus forces companies to achieve very high standards of quality and innovation and export exposure supports the ongoing upgrading. This rivalry can be productive according to Porter because companies have to invest in high-level products, service quality, and process excellence to survive in an environment where customers and competitors are equally demanding (</w:t>
      </w:r>
      <w:proofErr w:type="spellStart"/>
      <w:r w:rsidRPr="004E1C00">
        <w:rPr>
          <w:lang w:val="en-GB"/>
        </w:rPr>
        <w:t>Kharub</w:t>
      </w:r>
      <w:proofErr w:type="spellEnd"/>
      <w:r w:rsidRPr="004E1C00">
        <w:rPr>
          <w:lang w:val="en-GB"/>
        </w:rPr>
        <w:t xml:space="preserve"> and Sharma, 2017). Consequently, the industrial culture and competitive framework of Germany </w:t>
      </w:r>
      <w:proofErr w:type="gramStart"/>
      <w:r w:rsidRPr="004E1C00">
        <w:rPr>
          <w:lang w:val="en-GB"/>
        </w:rPr>
        <w:t>contributes</w:t>
      </w:r>
      <w:proofErr w:type="gramEnd"/>
      <w:r w:rsidRPr="004E1C00">
        <w:rPr>
          <w:lang w:val="en-GB"/>
        </w:rPr>
        <w:t xml:space="preserve"> to transforming local competition into a global </w:t>
      </w:r>
      <w:proofErr w:type="spellStart"/>
      <w:r w:rsidRPr="004E1C00">
        <w:rPr>
          <w:lang w:val="en-GB"/>
        </w:rPr>
        <w:t>medtech</w:t>
      </w:r>
      <w:proofErr w:type="spellEnd"/>
      <w:r w:rsidRPr="004E1C00">
        <w:rPr>
          <w:lang w:val="en-GB"/>
        </w:rPr>
        <w:t xml:space="preserve"> powerhouse.</w:t>
      </w:r>
    </w:p>
    <w:p w14:paraId="72E1C07D" w14:textId="77777777" w:rsidR="00511256" w:rsidRPr="004E1C00" w:rsidRDefault="00511256" w:rsidP="00511256">
      <w:pPr>
        <w:keepNext/>
        <w:jc w:val="center"/>
        <w:rPr>
          <w:lang w:val="en-GB"/>
        </w:rPr>
      </w:pPr>
      <w:r w:rsidRPr="004E1C00">
        <w:rPr>
          <w:noProof/>
          <w:lang w:val="en-GB"/>
        </w:rPr>
        <w:drawing>
          <wp:inline distT="0" distB="0" distL="0" distR="0" wp14:anchorId="060A47CC" wp14:editId="5371148E">
            <wp:extent cx="5505152" cy="4358245"/>
            <wp:effectExtent l="0" t="0" r="635"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15139" cy="4366151"/>
                    </a:xfrm>
                    <a:prstGeom prst="rect">
                      <a:avLst/>
                    </a:prstGeom>
                  </pic:spPr>
                </pic:pic>
              </a:graphicData>
            </a:graphic>
          </wp:inline>
        </w:drawing>
      </w:r>
    </w:p>
    <w:p w14:paraId="59A27E15" w14:textId="77777777" w:rsidR="00511256" w:rsidRPr="004E1C00" w:rsidRDefault="00511256" w:rsidP="00511256">
      <w:pPr>
        <w:pStyle w:val="Caption"/>
        <w:jc w:val="center"/>
        <w:rPr>
          <w:lang w:val="en-GB"/>
        </w:rPr>
      </w:pPr>
      <w:r w:rsidRPr="004E1C00">
        <w:rPr>
          <w:lang w:val="en-GB"/>
        </w:rPr>
        <w:t xml:space="preserve">Figure </w:t>
      </w:r>
      <w:r w:rsidR="007A014A" w:rsidRPr="004E1C00">
        <w:rPr>
          <w:lang w:val="en-GB"/>
        </w:rPr>
        <w:fldChar w:fldCharType="begin"/>
      </w:r>
      <w:r w:rsidR="007A014A" w:rsidRPr="004E1C00">
        <w:rPr>
          <w:lang w:val="en-GB"/>
        </w:rPr>
        <w:instrText xml:space="preserve"> SEQ Figure \* ARABIC </w:instrText>
      </w:r>
      <w:r w:rsidR="007A014A" w:rsidRPr="004E1C00">
        <w:rPr>
          <w:lang w:val="en-GB"/>
        </w:rPr>
        <w:fldChar w:fldCharType="separate"/>
      </w:r>
      <w:r w:rsidRPr="004E1C00">
        <w:rPr>
          <w:lang w:val="en-GB"/>
        </w:rPr>
        <w:t>6</w:t>
      </w:r>
      <w:r w:rsidR="007A014A" w:rsidRPr="004E1C00">
        <w:rPr>
          <w:lang w:val="en-GB"/>
        </w:rPr>
        <w:fldChar w:fldCharType="end"/>
      </w:r>
      <w:r w:rsidRPr="004E1C00">
        <w:rPr>
          <w:lang w:val="en-GB"/>
        </w:rPr>
        <w:t xml:space="preserve">: Comparative View of Firm Strategy, Structure and Rivalry for Key Firms in Germany’s Medical Equipment Industry. Source: Own Contribution. </w:t>
      </w:r>
    </w:p>
    <w:p w14:paraId="49CBE370" w14:textId="77777777" w:rsidR="00B15F8E" w:rsidRPr="004E1C00" w:rsidRDefault="00B15F8E" w:rsidP="0031651D">
      <w:pPr>
        <w:pStyle w:val="Heading2"/>
        <w:numPr>
          <w:ilvl w:val="1"/>
          <w:numId w:val="4"/>
        </w:numPr>
        <w:rPr>
          <w:lang w:val="en-GB"/>
        </w:rPr>
      </w:pPr>
      <w:bookmarkStart w:id="21" w:name="_Toc228009877"/>
      <w:r w:rsidRPr="004E1C00">
        <w:rPr>
          <w:lang w:val="en-GB"/>
        </w:rPr>
        <w:t>Government and chance</w:t>
      </w:r>
      <w:bookmarkEnd w:id="21"/>
    </w:p>
    <w:p w14:paraId="2DE12A89" w14:textId="77777777" w:rsidR="00511256" w:rsidRPr="004E1C00" w:rsidRDefault="00797452" w:rsidP="00797452">
      <w:pPr>
        <w:rPr>
          <w:lang w:val="en-GB"/>
        </w:rPr>
      </w:pPr>
      <w:r w:rsidRPr="004E1C00">
        <w:rPr>
          <w:lang w:val="en-GB"/>
        </w:rPr>
        <w:t xml:space="preserve">Government and chance support both opportunity and constraint in the German </w:t>
      </w:r>
      <w:proofErr w:type="spellStart"/>
      <w:r w:rsidRPr="004E1C00">
        <w:rPr>
          <w:lang w:val="en-GB"/>
        </w:rPr>
        <w:t>medtech</w:t>
      </w:r>
      <w:proofErr w:type="spellEnd"/>
      <w:r w:rsidRPr="004E1C00">
        <w:rPr>
          <w:lang w:val="en-GB"/>
        </w:rPr>
        <w:t xml:space="preserve"> industry in Porters Diamond. The level of regulation is high as companies are obliged to follow the EU Medical Device Regulation (MDR) and IVDR, as well as German </w:t>
      </w:r>
      <w:r w:rsidRPr="004E1C00">
        <w:rPr>
          <w:lang w:val="en-GB"/>
        </w:rPr>
        <w:lastRenderedPageBreak/>
        <w:t xml:space="preserve">implementing regulations, which contributes to higher safety and quality standards but also makes compliance more expensive and complex (Ben-Menahem et al., 2020). The reimbursement environment in Germany can be helpful to adoption, particularly in digital health as </w:t>
      </w:r>
      <w:proofErr w:type="spellStart"/>
      <w:r w:rsidRPr="004E1C00">
        <w:rPr>
          <w:lang w:val="en-GB"/>
        </w:rPr>
        <w:t>BfArM</w:t>
      </w:r>
      <w:proofErr w:type="spellEnd"/>
      <w:r w:rsidRPr="004E1C00">
        <w:rPr>
          <w:lang w:val="en-GB"/>
        </w:rPr>
        <w:t xml:space="preserve"> notes that statutory health insurance can prescribe and reimburse eligible </w:t>
      </w:r>
      <w:proofErr w:type="spellStart"/>
      <w:r w:rsidRPr="004E1C00">
        <w:rPr>
          <w:lang w:val="en-GB"/>
        </w:rPr>
        <w:t>DiGA</w:t>
      </w:r>
      <w:proofErr w:type="spellEnd"/>
      <w:r w:rsidRPr="004E1C00">
        <w:rPr>
          <w:lang w:val="en-GB"/>
        </w:rPr>
        <w:t xml:space="preserve"> products (Bfarm.de, 2021). Innovation is also supported by government policy via the federal Digitalisation Strategy of Health and Care that seeks to enhance efficient, interoperable and digital processes of healthcare (</w:t>
      </w:r>
      <w:proofErr w:type="spellStart"/>
      <w:r w:rsidRPr="004E1C00">
        <w:rPr>
          <w:lang w:val="en-GB"/>
        </w:rPr>
        <w:t>Stoumpos</w:t>
      </w:r>
      <w:proofErr w:type="spellEnd"/>
      <w:r w:rsidRPr="004E1C00">
        <w:rPr>
          <w:lang w:val="en-GB"/>
        </w:rPr>
        <w:t xml:space="preserve"> et al., 2023). Meanwhile, companies have to satisfy broader EU-wide standards of trade and market entry (European Commission, 2019). The value of resilient and integrated </w:t>
      </w:r>
      <w:proofErr w:type="spellStart"/>
      <w:r w:rsidRPr="004E1C00">
        <w:rPr>
          <w:lang w:val="en-GB"/>
        </w:rPr>
        <w:t>medtech</w:t>
      </w:r>
      <w:proofErr w:type="spellEnd"/>
      <w:r w:rsidRPr="004E1C00">
        <w:rPr>
          <w:lang w:val="en-GB"/>
        </w:rPr>
        <w:t xml:space="preserve"> solutions has been further enhanced by chance events such as supply-chain disruption, accelerated digitalisation, and growing healthcare-system pressures (</w:t>
      </w:r>
      <w:proofErr w:type="spellStart"/>
      <w:r w:rsidRPr="004E1C00">
        <w:rPr>
          <w:lang w:val="en-GB"/>
        </w:rPr>
        <w:t>Spieske</w:t>
      </w:r>
      <w:proofErr w:type="spellEnd"/>
      <w:r w:rsidRPr="004E1C00">
        <w:rPr>
          <w:lang w:val="en-GB"/>
        </w:rPr>
        <w:t xml:space="preserve"> et al., 2022).</w:t>
      </w:r>
    </w:p>
    <w:p w14:paraId="3229A45C" w14:textId="77777777" w:rsidR="00511256" w:rsidRPr="004E1C00" w:rsidRDefault="00511256" w:rsidP="00511256">
      <w:pPr>
        <w:keepNext/>
        <w:jc w:val="center"/>
        <w:rPr>
          <w:lang w:val="en-GB"/>
        </w:rPr>
      </w:pPr>
      <w:r w:rsidRPr="004E1C00">
        <w:rPr>
          <w:noProof/>
          <w:lang w:val="en-GB"/>
        </w:rPr>
        <w:drawing>
          <wp:inline distT="0" distB="0" distL="0" distR="0" wp14:anchorId="342E7550" wp14:editId="75573CD9">
            <wp:extent cx="4459741" cy="4512623"/>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63508" cy="4516434"/>
                    </a:xfrm>
                    <a:prstGeom prst="rect">
                      <a:avLst/>
                    </a:prstGeom>
                  </pic:spPr>
                </pic:pic>
              </a:graphicData>
            </a:graphic>
          </wp:inline>
        </w:drawing>
      </w:r>
    </w:p>
    <w:p w14:paraId="0293280E" w14:textId="77777777" w:rsidR="00511256" w:rsidRPr="004E1C00" w:rsidRDefault="00511256" w:rsidP="00511256">
      <w:pPr>
        <w:pStyle w:val="Caption"/>
        <w:jc w:val="center"/>
        <w:rPr>
          <w:lang w:val="en-GB"/>
        </w:rPr>
      </w:pPr>
      <w:r w:rsidRPr="004E1C00">
        <w:rPr>
          <w:lang w:val="en-GB"/>
        </w:rPr>
        <w:t xml:space="preserve">Figure </w:t>
      </w:r>
      <w:r w:rsidR="007A014A" w:rsidRPr="004E1C00">
        <w:rPr>
          <w:lang w:val="en-GB"/>
        </w:rPr>
        <w:fldChar w:fldCharType="begin"/>
      </w:r>
      <w:r w:rsidR="007A014A" w:rsidRPr="004E1C00">
        <w:rPr>
          <w:lang w:val="en-GB"/>
        </w:rPr>
        <w:instrText xml:space="preserve"> SEQ Figure \* ARABIC </w:instrText>
      </w:r>
      <w:r w:rsidR="007A014A" w:rsidRPr="004E1C00">
        <w:rPr>
          <w:lang w:val="en-GB"/>
        </w:rPr>
        <w:fldChar w:fldCharType="separate"/>
      </w:r>
      <w:r w:rsidRPr="004E1C00">
        <w:rPr>
          <w:lang w:val="en-GB"/>
        </w:rPr>
        <w:t>7</w:t>
      </w:r>
      <w:r w:rsidR="007A014A" w:rsidRPr="004E1C00">
        <w:rPr>
          <w:lang w:val="en-GB"/>
        </w:rPr>
        <w:fldChar w:fldCharType="end"/>
      </w:r>
      <w:r w:rsidRPr="004E1C00">
        <w:rPr>
          <w:lang w:val="en-GB"/>
        </w:rPr>
        <w:t xml:space="preserve">: Comparative View of Government and Chance Factors for Key Firms in Germany’s Medical Equipment Industry. </w:t>
      </w:r>
    </w:p>
    <w:p w14:paraId="62745143" w14:textId="77777777" w:rsidR="0031651D" w:rsidRPr="004E1C00" w:rsidRDefault="000C0C21" w:rsidP="0031651D">
      <w:pPr>
        <w:pStyle w:val="Heading1"/>
        <w:numPr>
          <w:ilvl w:val="0"/>
          <w:numId w:val="4"/>
        </w:numPr>
        <w:rPr>
          <w:lang w:val="en-GB"/>
        </w:rPr>
      </w:pPr>
      <w:bookmarkStart w:id="22" w:name="_Toc228009878"/>
      <w:r w:rsidRPr="004E1C00">
        <w:rPr>
          <w:lang w:val="en-GB"/>
        </w:rPr>
        <w:lastRenderedPageBreak/>
        <w:t>Critical Evaluation of Philips as a Foreign MNC in Germany</w:t>
      </w:r>
      <w:bookmarkEnd w:id="22"/>
    </w:p>
    <w:p w14:paraId="235E6FAE" w14:textId="77777777" w:rsidR="000C0C21" w:rsidRPr="004E1C00" w:rsidRDefault="0031651D" w:rsidP="0031651D">
      <w:pPr>
        <w:pStyle w:val="Heading2"/>
        <w:numPr>
          <w:ilvl w:val="1"/>
          <w:numId w:val="4"/>
        </w:numPr>
        <w:rPr>
          <w:lang w:val="en-GB"/>
        </w:rPr>
      </w:pPr>
      <w:bookmarkStart w:id="23" w:name="_Toc228009879"/>
      <w:r w:rsidRPr="004E1C00">
        <w:rPr>
          <w:lang w:val="en-GB"/>
        </w:rPr>
        <w:t>Introduce Philips and justify its selection</w:t>
      </w:r>
      <w:bookmarkEnd w:id="23"/>
    </w:p>
    <w:p w14:paraId="78EF25BF" w14:textId="77777777" w:rsidR="00AD43B8" w:rsidRPr="004E1C00" w:rsidRDefault="00AD43B8" w:rsidP="00AD43B8">
      <w:pPr>
        <w:rPr>
          <w:lang w:val="en-GB"/>
        </w:rPr>
      </w:pPr>
      <w:r w:rsidRPr="004E1C00">
        <w:rPr>
          <w:lang w:val="en-GB"/>
        </w:rPr>
        <w:t xml:space="preserve">Philips is a multinational and a leading global player in health technology based in the Netherlands, so it is a good case to analyse the foreign firm performance in the German </w:t>
      </w:r>
      <w:proofErr w:type="spellStart"/>
      <w:r w:rsidRPr="004E1C00">
        <w:rPr>
          <w:lang w:val="en-GB"/>
        </w:rPr>
        <w:t>medtech</w:t>
      </w:r>
      <w:proofErr w:type="spellEnd"/>
      <w:r w:rsidRPr="004E1C00">
        <w:rPr>
          <w:lang w:val="en-GB"/>
        </w:rPr>
        <w:t xml:space="preserve"> industry (Philips, 2020).</w:t>
      </w:r>
    </w:p>
    <w:p w14:paraId="098811CB" w14:textId="77777777" w:rsidR="0031651D" w:rsidRPr="004E1C00" w:rsidRDefault="0031651D" w:rsidP="0031651D">
      <w:pPr>
        <w:keepNext/>
        <w:rPr>
          <w:lang w:val="en-GB"/>
        </w:rPr>
      </w:pPr>
      <w:r w:rsidRPr="004E1C00">
        <w:rPr>
          <w:noProof/>
          <w:lang w:val="en-GB"/>
        </w:rPr>
        <w:drawing>
          <wp:inline distT="0" distB="0" distL="0" distR="0" wp14:anchorId="2EC65947" wp14:editId="0A5BC9CB">
            <wp:extent cx="5943600" cy="1783080"/>
            <wp:effectExtent l="0" t="0" r="0" b="7620"/>
            <wp:docPr id="2" name="Picture 2" descr="Introduction of Philips brand Philips- Amir Electronics V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roduction of Philips brand Philips- Amir Electronics Vist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1783080"/>
                    </a:xfrm>
                    <a:prstGeom prst="rect">
                      <a:avLst/>
                    </a:prstGeom>
                    <a:noFill/>
                    <a:ln>
                      <a:noFill/>
                    </a:ln>
                  </pic:spPr>
                </pic:pic>
              </a:graphicData>
            </a:graphic>
          </wp:inline>
        </w:drawing>
      </w:r>
    </w:p>
    <w:p w14:paraId="441F4088" w14:textId="77777777" w:rsidR="0031651D" w:rsidRPr="004E1C00" w:rsidRDefault="0031651D" w:rsidP="0031651D">
      <w:pPr>
        <w:pStyle w:val="Caption"/>
        <w:jc w:val="center"/>
        <w:rPr>
          <w:lang w:val="en-GB"/>
        </w:rPr>
      </w:pPr>
      <w:r w:rsidRPr="004E1C00">
        <w:rPr>
          <w:lang w:val="en-GB"/>
        </w:rPr>
        <w:t xml:space="preserve">Figure </w:t>
      </w:r>
      <w:r w:rsidR="007A014A" w:rsidRPr="004E1C00">
        <w:rPr>
          <w:lang w:val="en-GB"/>
        </w:rPr>
        <w:fldChar w:fldCharType="begin"/>
      </w:r>
      <w:r w:rsidR="007A014A" w:rsidRPr="004E1C00">
        <w:rPr>
          <w:lang w:val="en-GB"/>
        </w:rPr>
        <w:instrText xml:space="preserve"> SEQ Figure \* ARABIC </w:instrText>
      </w:r>
      <w:r w:rsidR="007A014A" w:rsidRPr="004E1C00">
        <w:rPr>
          <w:lang w:val="en-GB"/>
        </w:rPr>
        <w:fldChar w:fldCharType="separate"/>
      </w:r>
      <w:r w:rsidR="00511256" w:rsidRPr="004E1C00">
        <w:rPr>
          <w:lang w:val="en-GB"/>
        </w:rPr>
        <w:t>8</w:t>
      </w:r>
      <w:r w:rsidR="007A014A" w:rsidRPr="004E1C00">
        <w:rPr>
          <w:lang w:val="en-GB"/>
        </w:rPr>
        <w:fldChar w:fldCharType="end"/>
      </w:r>
      <w:r w:rsidRPr="004E1C00">
        <w:rPr>
          <w:lang w:val="en-GB"/>
        </w:rPr>
        <w:t>: Trademark of Philips. Source: Philips (2020).</w:t>
      </w:r>
    </w:p>
    <w:p w14:paraId="7DFB8C8D" w14:textId="77777777" w:rsidR="00AD43B8" w:rsidRPr="004E1C00" w:rsidRDefault="00AD43B8" w:rsidP="00AD43B8">
      <w:pPr>
        <w:rPr>
          <w:lang w:val="en-GB"/>
        </w:rPr>
      </w:pPr>
      <w:r w:rsidRPr="004E1C00">
        <w:rPr>
          <w:lang w:val="en-GB"/>
        </w:rPr>
        <w:t>Traditional business of the company is very much aligned with medical technology, specifically in its Diagnosis and Treatment segment, and Connected Care segment, which covers diagnostic imaging, image-guided therapy, patient monitoring, and health informatics solutions (Frost and Sullivan, 2019). This portfolio pits Philips against large companies in the developed hospital and clinical technology markets in Germany. Philips is a good example since it operates in high-value, innovation-based segments where the advanced demand in Germany, regulatory framework, and robust local competitors present both huge opportunities and strategic challenges to foreign multinationals (</w:t>
      </w:r>
      <w:proofErr w:type="spellStart"/>
      <w:r w:rsidRPr="004E1C00">
        <w:rPr>
          <w:lang w:val="en-GB"/>
        </w:rPr>
        <w:t>Gemelgo</w:t>
      </w:r>
      <w:proofErr w:type="spellEnd"/>
      <w:r w:rsidRPr="004E1C00">
        <w:rPr>
          <w:lang w:val="en-GB"/>
        </w:rPr>
        <w:t xml:space="preserve"> et al., 2025).</w:t>
      </w:r>
    </w:p>
    <w:p w14:paraId="364BF3AF" w14:textId="77777777" w:rsidR="00987855" w:rsidRPr="004E1C00" w:rsidRDefault="00987855" w:rsidP="00987855">
      <w:pPr>
        <w:pStyle w:val="Heading2"/>
        <w:numPr>
          <w:ilvl w:val="1"/>
          <w:numId w:val="4"/>
        </w:numPr>
        <w:rPr>
          <w:lang w:val="en-GB"/>
        </w:rPr>
      </w:pPr>
      <w:bookmarkStart w:id="24" w:name="_Toc228009880"/>
      <w:r w:rsidRPr="004E1C00">
        <w:rPr>
          <w:lang w:val="en-GB"/>
        </w:rPr>
        <w:t xml:space="preserve">Philips’ strategic fit with Germany’s </w:t>
      </w:r>
      <w:proofErr w:type="spellStart"/>
      <w:r w:rsidRPr="004E1C00">
        <w:rPr>
          <w:lang w:val="en-GB"/>
        </w:rPr>
        <w:t>medtech</w:t>
      </w:r>
      <w:proofErr w:type="spellEnd"/>
      <w:r w:rsidRPr="004E1C00">
        <w:rPr>
          <w:lang w:val="en-GB"/>
        </w:rPr>
        <w:t xml:space="preserve"> environment</w:t>
      </w:r>
      <w:bookmarkEnd w:id="24"/>
    </w:p>
    <w:p w14:paraId="1AD06129" w14:textId="77777777" w:rsidR="00AD43B8" w:rsidRPr="004E1C00" w:rsidRDefault="00AD43B8" w:rsidP="00AD43B8">
      <w:pPr>
        <w:rPr>
          <w:lang w:val="en-GB"/>
        </w:rPr>
      </w:pPr>
      <w:r w:rsidRPr="004E1C00">
        <w:rPr>
          <w:lang w:val="en-GB"/>
        </w:rPr>
        <w:t xml:space="preserve">Philips fits well into the </w:t>
      </w:r>
      <w:proofErr w:type="spellStart"/>
      <w:r w:rsidRPr="004E1C00">
        <w:rPr>
          <w:lang w:val="en-GB"/>
        </w:rPr>
        <w:t>medtech</w:t>
      </w:r>
      <w:proofErr w:type="spellEnd"/>
      <w:r w:rsidRPr="004E1C00">
        <w:rPr>
          <w:lang w:val="en-GB"/>
        </w:rPr>
        <w:t xml:space="preserve"> landscape in Germany because of the fact that the country is characterized by a high level of healthcare demand, innovation potential, and industry depth (Philips, 2025). The strategic logic for operating in Germany is clear as it is Europe’s largest healthcare market and offers access to sophisticated institutional buyers, including hospitals, university medical centres, and specialised clinics that </w:t>
      </w:r>
      <w:r w:rsidRPr="004E1C00">
        <w:rPr>
          <w:lang w:val="en-GB"/>
        </w:rPr>
        <w:lastRenderedPageBreak/>
        <w:t xml:space="preserve">demand high-performance, compliant, and integrated medical technologies (Germany Trade &amp; Invest, 2023). These are not only </w:t>
      </w:r>
      <w:proofErr w:type="gramStart"/>
      <w:r w:rsidRPr="004E1C00">
        <w:rPr>
          <w:lang w:val="en-GB"/>
        </w:rPr>
        <w:t>large scale</w:t>
      </w:r>
      <w:proofErr w:type="gramEnd"/>
      <w:r w:rsidRPr="004E1C00">
        <w:rPr>
          <w:lang w:val="en-GB"/>
        </w:rPr>
        <w:t xml:space="preserve"> customers but also highly choosy customers and Germany </w:t>
      </w:r>
      <w:proofErr w:type="gramStart"/>
      <w:r w:rsidRPr="004E1C00">
        <w:rPr>
          <w:lang w:val="en-GB"/>
        </w:rPr>
        <w:t>is</w:t>
      </w:r>
      <w:proofErr w:type="gramEnd"/>
      <w:r w:rsidRPr="004E1C00">
        <w:rPr>
          <w:lang w:val="en-GB"/>
        </w:rPr>
        <w:t xml:space="preserve"> a key validation market to high-tech solutions (</w:t>
      </w:r>
      <w:proofErr w:type="spellStart"/>
      <w:r w:rsidRPr="004E1C00">
        <w:rPr>
          <w:lang w:val="en-GB"/>
        </w:rPr>
        <w:t>Tsiachristas</w:t>
      </w:r>
      <w:proofErr w:type="spellEnd"/>
      <w:r w:rsidRPr="004E1C00">
        <w:rPr>
          <w:lang w:val="en-GB"/>
        </w:rPr>
        <w:t xml:space="preserve"> and Rutten-van </w:t>
      </w:r>
      <w:proofErr w:type="spellStart"/>
      <w:r w:rsidRPr="004E1C00">
        <w:rPr>
          <w:lang w:val="en-GB"/>
        </w:rPr>
        <w:t>Mölken</w:t>
      </w:r>
      <w:proofErr w:type="spellEnd"/>
      <w:r w:rsidRPr="004E1C00">
        <w:rPr>
          <w:lang w:val="en-GB"/>
        </w:rPr>
        <w:t>, 2025).</w:t>
      </w:r>
    </w:p>
    <w:p w14:paraId="472C1A8A" w14:textId="77777777" w:rsidR="00AD43B8" w:rsidRPr="004E1C00" w:rsidRDefault="00AD43B8" w:rsidP="00AD43B8">
      <w:pPr>
        <w:rPr>
          <w:lang w:val="en-GB"/>
        </w:rPr>
      </w:pPr>
      <w:r w:rsidRPr="004E1C00">
        <w:rPr>
          <w:lang w:val="en-GB"/>
        </w:rPr>
        <w:t xml:space="preserve">The ecosystem of partners, skilled labour, and networks of innovation are also accessible in Germany. A high concentration of universities, applied research </w:t>
      </w:r>
      <w:r w:rsidR="004E1C00" w:rsidRPr="004E1C00">
        <w:rPr>
          <w:lang w:val="en-GB"/>
        </w:rPr>
        <w:t>centres</w:t>
      </w:r>
      <w:r w:rsidRPr="004E1C00">
        <w:rPr>
          <w:lang w:val="en-GB"/>
        </w:rPr>
        <w:t xml:space="preserve"> like Fraunhofer, and high engineering capacity allows cooperation on such fields as imaging, digital health, and AI-powered diagnostics (Fraunhofer-Gesellschaft, 2021). This is in line with the hardware, software, and data-driven healthcare solutions adopted by Philips.</w:t>
      </w:r>
    </w:p>
    <w:p w14:paraId="02030644" w14:textId="77777777" w:rsidR="007C1741" w:rsidRPr="004E1C00" w:rsidRDefault="007C1741" w:rsidP="00FB0B51">
      <w:pPr>
        <w:pStyle w:val="Heading2"/>
        <w:numPr>
          <w:ilvl w:val="1"/>
          <w:numId w:val="4"/>
        </w:numPr>
        <w:rPr>
          <w:lang w:val="en-GB"/>
        </w:rPr>
      </w:pPr>
      <w:bookmarkStart w:id="25" w:name="_Toc228009881"/>
      <w:r w:rsidRPr="004E1C00">
        <w:rPr>
          <w:lang w:val="en-GB"/>
        </w:rPr>
        <w:t>Germany’s market overall attractiveness</w:t>
      </w:r>
      <w:bookmarkEnd w:id="25"/>
    </w:p>
    <w:p w14:paraId="491401EB" w14:textId="77777777" w:rsidR="00AD43B8" w:rsidRPr="004E1C00" w:rsidRDefault="00AD43B8" w:rsidP="00AD43B8">
      <w:pPr>
        <w:rPr>
          <w:lang w:val="en-GB"/>
        </w:rPr>
      </w:pPr>
      <w:r w:rsidRPr="004E1C00">
        <w:rPr>
          <w:lang w:val="en-GB"/>
        </w:rPr>
        <w:t>This section applies the PESTEL framework to assess Philips in Germany. The focus of this report is on political and economic, legal and cultural issues, as they have the greatest direct impact on market access, compliance costs, buyer behaviour, complexity in operations, and long-term competitiveness in the highly regulated and innovation-intensive healthcare system of Germany.</w:t>
      </w:r>
    </w:p>
    <w:p w14:paraId="1F9A7C73" w14:textId="77777777" w:rsidR="007C1741" w:rsidRPr="004E1C00" w:rsidRDefault="007C1741" w:rsidP="00AD43B8">
      <w:pPr>
        <w:pStyle w:val="Heading3"/>
        <w:numPr>
          <w:ilvl w:val="2"/>
          <w:numId w:val="4"/>
        </w:numPr>
        <w:rPr>
          <w:lang w:val="en-GB"/>
        </w:rPr>
      </w:pPr>
      <w:r w:rsidRPr="004E1C00">
        <w:rPr>
          <w:lang w:val="en-GB"/>
        </w:rPr>
        <w:t>Political and Regulatory Factors</w:t>
      </w:r>
    </w:p>
    <w:p w14:paraId="04A51DB9" w14:textId="77777777" w:rsidR="00AD43B8" w:rsidRPr="004E1C00" w:rsidRDefault="00AD43B8" w:rsidP="00AD43B8">
      <w:pPr>
        <w:rPr>
          <w:lang w:val="en-GB"/>
        </w:rPr>
      </w:pPr>
      <w:r w:rsidRPr="004E1C00">
        <w:rPr>
          <w:lang w:val="en-GB"/>
        </w:rPr>
        <w:t xml:space="preserve">Politically, Germany is appealing to Philips due to a predictable environment based on rules, established institutions, and robust public administration (Grotz and Schroeder, 2023). The fact that stability is important in </w:t>
      </w:r>
      <w:proofErr w:type="spellStart"/>
      <w:r w:rsidRPr="004E1C00">
        <w:rPr>
          <w:lang w:val="en-GB"/>
        </w:rPr>
        <w:t>medtech</w:t>
      </w:r>
      <w:proofErr w:type="spellEnd"/>
      <w:r w:rsidRPr="004E1C00">
        <w:rPr>
          <w:lang w:val="en-GB"/>
        </w:rPr>
        <w:t xml:space="preserve"> is because the investment cycle is long and companies rely on stable regulatory practices and healthcare policy. Meanwhile, the German healthcare system is institutionally complicated, with a federal government, statutory insurance companies, hospitals, and regulatory authorities all coming into play in market access and buying choices (Döring and Paul, 2010). OECD examination of German public procurement also underlines the formal and strategic nature of German procurement, which fosters a structured operating environment, as opposed to a turbulent one (OECD, 2019).</w:t>
      </w:r>
    </w:p>
    <w:p w14:paraId="4D7202CB" w14:textId="77777777" w:rsidR="00AD43B8" w:rsidRPr="004E1C00" w:rsidRDefault="00AD43B8" w:rsidP="00AD43B8">
      <w:pPr>
        <w:rPr>
          <w:lang w:val="en-GB"/>
        </w:rPr>
      </w:pPr>
      <w:r w:rsidRPr="004E1C00">
        <w:rPr>
          <w:lang w:val="en-GB"/>
        </w:rPr>
        <w:t xml:space="preserve">To Philips, regulation is among the most crucial determinant of attractiveness. The market in Germany is regulated by the EU Medical Device Regulation (MDR) and IVDR, which are enforced by the German authorities, i.e. the </w:t>
      </w:r>
      <w:proofErr w:type="spellStart"/>
      <w:r w:rsidRPr="004E1C00">
        <w:rPr>
          <w:lang w:val="en-GB"/>
        </w:rPr>
        <w:t>BfArM</w:t>
      </w:r>
      <w:proofErr w:type="spellEnd"/>
      <w:r w:rsidRPr="004E1C00">
        <w:rPr>
          <w:lang w:val="en-GB"/>
        </w:rPr>
        <w:t xml:space="preserve">, meaning: product approval, safety </w:t>
      </w:r>
      <w:r w:rsidRPr="004E1C00">
        <w:rPr>
          <w:lang w:val="en-GB"/>
        </w:rPr>
        <w:lastRenderedPageBreak/>
        <w:t xml:space="preserve">control, and post-market requirements are stringent (Bfarm.de, 2024). This makes compliance more expensive and time-to-market more sluggish, but it also heightens barriers to weaker competitors and helps to build up the value of high-quality, evidence-based technologies (Adomako and Tran, 2026). Moreover, the Digitalisation Strategy of Health and Care in Germany indicates that the policy supports the more interoperable, data-enabled healthcare, which can benefit companies that can integrate medical devices with digital systems and service integration (Federal Ministry of Health, 2023). </w:t>
      </w:r>
    </w:p>
    <w:p w14:paraId="29E2159E" w14:textId="77777777" w:rsidR="007C1741" w:rsidRPr="004E1C00" w:rsidRDefault="007C1741" w:rsidP="00AD43B8">
      <w:pPr>
        <w:pStyle w:val="Heading3"/>
        <w:numPr>
          <w:ilvl w:val="2"/>
          <w:numId w:val="4"/>
        </w:numPr>
        <w:rPr>
          <w:lang w:val="en-GB"/>
        </w:rPr>
      </w:pPr>
      <w:r w:rsidRPr="004E1C00">
        <w:rPr>
          <w:lang w:val="en-GB"/>
        </w:rPr>
        <w:t>Economic Factors</w:t>
      </w:r>
    </w:p>
    <w:p w14:paraId="61640924" w14:textId="77777777" w:rsidR="00AD43B8" w:rsidRPr="004E1C00" w:rsidRDefault="00AD43B8" w:rsidP="00AD43B8">
      <w:pPr>
        <w:rPr>
          <w:lang w:val="en-GB"/>
        </w:rPr>
      </w:pPr>
      <w:r w:rsidRPr="004E1C00">
        <w:rPr>
          <w:lang w:val="en-GB"/>
        </w:rPr>
        <w:t xml:space="preserve">Philips is economically appealing to Germany since it is a market size, high health spending, and strong institutional demand despite the intense competition due to cost pressures. According to Germany Trade &amp; Invest (2026), the volume of the medical technology market is estimated at more than EUR 35 billion in 2025, and there is a 3.3% CAGR in 2029, and thus Germany is the largest </w:t>
      </w:r>
      <w:proofErr w:type="spellStart"/>
      <w:r w:rsidRPr="004E1C00">
        <w:rPr>
          <w:lang w:val="en-GB"/>
        </w:rPr>
        <w:t>medtech</w:t>
      </w:r>
      <w:proofErr w:type="spellEnd"/>
      <w:r w:rsidRPr="004E1C00">
        <w:rPr>
          <w:lang w:val="en-GB"/>
        </w:rPr>
        <w:t xml:space="preserve"> market in Europe and the third largest worldwide in terms of market volume. The current </w:t>
      </w:r>
      <w:proofErr w:type="spellStart"/>
      <w:r w:rsidRPr="004E1C00">
        <w:rPr>
          <w:lang w:val="en-GB"/>
        </w:rPr>
        <w:t>medtech</w:t>
      </w:r>
      <w:proofErr w:type="spellEnd"/>
      <w:r w:rsidRPr="004E1C00">
        <w:rPr>
          <w:lang w:val="en-GB"/>
        </w:rPr>
        <w:t xml:space="preserve"> production value of EUR 46 billion and approximately 1,500 </w:t>
      </w:r>
      <w:proofErr w:type="spellStart"/>
      <w:r w:rsidRPr="004E1C00">
        <w:rPr>
          <w:lang w:val="en-GB"/>
        </w:rPr>
        <w:t>medtech</w:t>
      </w:r>
      <w:proofErr w:type="spellEnd"/>
      <w:r w:rsidRPr="004E1C00">
        <w:rPr>
          <w:lang w:val="en-GB"/>
        </w:rPr>
        <w:t xml:space="preserve">-producing companies with over 20 employees also indicate the depth of demand and the size of the industry (Germany Trade &amp; Invest, 2024). A previous GTAI industry report also pegged German </w:t>
      </w:r>
      <w:proofErr w:type="spellStart"/>
      <w:r w:rsidRPr="004E1C00">
        <w:rPr>
          <w:lang w:val="en-GB"/>
        </w:rPr>
        <w:t>medtech</w:t>
      </w:r>
      <w:proofErr w:type="spellEnd"/>
      <w:r w:rsidRPr="004E1C00">
        <w:rPr>
          <w:lang w:val="en-GB"/>
        </w:rPr>
        <w:t xml:space="preserve"> sales at approximately EUR 43 billion in 2023, or approximately 27% of the European market.</w:t>
      </w:r>
    </w:p>
    <w:p w14:paraId="55BF9380" w14:textId="77777777" w:rsidR="00AD43B8" w:rsidRPr="004E1C00" w:rsidRDefault="00AD43B8" w:rsidP="00AD43B8">
      <w:pPr>
        <w:rPr>
          <w:lang w:val="en-GB"/>
        </w:rPr>
      </w:pPr>
      <w:r w:rsidRPr="004E1C00">
        <w:rPr>
          <w:lang w:val="en-GB"/>
        </w:rPr>
        <w:t xml:space="preserve">This attractiveness is strengthened by the broader health economy. According to OECD and EU health-profile data, Germany also had 12.3% of GDP on health in 2024 and EUR 5,414 per capita on health in 2023, ranking it among the most spenders on health in Europe (Eurostat, 2024; OECD, 2025). This </w:t>
      </w:r>
      <w:r w:rsidR="004E1C00" w:rsidRPr="004E1C00">
        <w:rPr>
          <w:lang w:val="en-GB"/>
        </w:rPr>
        <w:t>favours</w:t>
      </w:r>
      <w:r w:rsidRPr="004E1C00">
        <w:rPr>
          <w:lang w:val="en-GB"/>
        </w:rPr>
        <w:t xml:space="preserve"> demand of Philips core offerings in imaging, patient monitoring, and connected care. But economic attractiveness is not </w:t>
      </w:r>
      <w:proofErr w:type="spellStart"/>
      <w:r w:rsidRPr="004E1C00">
        <w:rPr>
          <w:lang w:val="en-GB"/>
        </w:rPr>
        <w:t>indefinitive</w:t>
      </w:r>
      <w:proofErr w:type="spellEnd"/>
      <w:r w:rsidRPr="004E1C00">
        <w:rPr>
          <w:lang w:val="en-GB"/>
        </w:rPr>
        <w:t xml:space="preserve">. The hospital system in Germany is still resource-intensive, and high-capacity systems have long been reported by OECD work to have pressure to use funds more efficiently (Zeeb et al., 2025). This practice implies that hospitals and payers are becoming more sensitive to overall cost, reimbursement fit, and value-for-money as opposed to mere technology leadership (Leao et al., 2023). In the case of Philips, Germany is thus a good source of revenues, and the margins will rely on the ability to </w:t>
      </w:r>
      <w:r w:rsidRPr="004E1C00">
        <w:rPr>
          <w:lang w:val="en-GB"/>
        </w:rPr>
        <w:lastRenderedPageBreak/>
        <w:t>demonstrate that its solutions will enhance efficiency and clinical outcomes and not only technical performance.</w:t>
      </w:r>
    </w:p>
    <w:p w14:paraId="318A8525" w14:textId="77777777" w:rsidR="007C1741" w:rsidRPr="004E1C00" w:rsidRDefault="007C1741" w:rsidP="003436E4">
      <w:pPr>
        <w:pStyle w:val="Heading3"/>
        <w:numPr>
          <w:ilvl w:val="2"/>
          <w:numId w:val="4"/>
        </w:numPr>
        <w:rPr>
          <w:lang w:val="en-GB"/>
        </w:rPr>
      </w:pPr>
      <w:r w:rsidRPr="004E1C00">
        <w:rPr>
          <w:lang w:val="en-GB"/>
        </w:rPr>
        <w:t>Legal Factors</w:t>
      </w:r>
    </w:p>
    <w:p w14:paraId="2A22A8A5" w14:textId="77777777" w:rsidR="003436E4" w:rsidRPr="004E1C00" w:rsidRDefault="003436E4" w:rsidP="003436E4">
      <w:pPr>
        <w:rPr>
          <w:lang w:val="en-GB"/>
        </w:rPr>
      </w:pPr>
      <w:r w:rsidRPr="004E1C00">
        <w:rPr>
          <w:lang w:val="en-GB"/>
        </w:rPr>
        <w:t xml:space="preserve">The legal environment of Germany is one of the strongest in Europe; this is a great boost to Philips but increases the cost of doing business. The MDR, IVDR, and other German implementing regulations set strict quality and safety standards in the </w:t>
      </w:r>
      <w:proofErr w:type="spellStart"/>
      <w:r w:rsidRPr="004E1C00">
        <w:rPr>
          <w:lang w:val="en-GB"/>
        </w:rPr>
        <w:t>medtech</w:t>
      </w:r>
      <w:proofErr w:type="spellEnd"/>
      <w:r w:rsidRPr="004E1C00">
        <w:rPr>
          <w:lang w:val="en-GB"/>
        </w:rPr>
        <w:t xml:space="preserve"> industry (MedTech Europe, 2025). The regulatory overview of the </w:t>
      </w:r>
      <w:proofErr w:type="spellStart"/>
      <w:r w:rsidRPr="004E1C00">
        <w:rPr>
          <w:lang w:val="en-GB"/>
        </w:rPr>
        <w:t>BfArM</w:t>
      </w:r>
      <w:proofErr w:type="spellEnd"/>
      <w:r w:rsidRPr="004E1C00">
        <w:rPr>
          <w:lang w:val="en-GB"/>
        </w:rPr>
        <w:t xml:space="preserve"> clarifies that medical devices entering the German market have to meet a wide range of European and national regulations, whereas the U.S. Commercial Service states that the MDR has created many new demands in terms of testing, certification, and post-market monitoring (Bfarm.de, 2024). In the case of Philips, this legal framework allows fostering trust and quality differentiation, particularly in high-risk clinical technologies, but at the cost of more documentation, certification, and lifecycle-management (</w:t>
      </w:r>
      <w:proofErr w:type="spellStart"/>
      <w:r w:rsidRPr="004E1C00">
        <w:rPr>
          <w:lang w:val="en-GB"/>
        </w:rPr>
        <w:t>Amuta</w:t>
      </w:r>
      <w:proofErr w:type="spellEnd"/>
      <w:r w:rsidRPr="004E1C00">
        <w:rPr>
          <w:lang w:val="en-GB"/>
        </w:rPr>
        <w:t xml:space="preserve"> et al., 2020).</w:t>
      </w:r>
    </w:p>
    <w:p w14:paraId="0EAC915E" w14:textId="77777777" w:rsidR="003436E4" w:rsidRPr="004E1C00" w:rsidRDefault="003436E4" w:rsidP="003436E4">
      <w:pPr>
        <w:rPr>
          <w:lang w:val="en-GB"/>
        </w:rPr>
      </w:pPr>
      <w:r w:rsidRPr="004E1C00">
        <w:rPr>
          <w:lang w:val="en-GB"/>
        </w:rPr>
        <w:t xml:space="preserve">The data protection, IP protection, labour law, and operating compliance also influence legal attractiveness. With the increasing digitization of </w:t>
      </w:r>
      <w:proofErr w:type="spellStart"/>
      <w:r w:rsidRPr="004E1C00">
        <w:rPr>
          <w:lang w:val="en-GB"/>
        </w:rPr>
        <w:t>medtech</w:t>
      </w:r>
      <w:proofErr w:type="spellEnd"/>
      <w:r w:rsidRPr="004E1C00">
        <w:rPr>
          <w:lang w:val="en-GB"/>
        </w:rPr>
        <w:t xml:space="preserve">, the rigid GDPR setting in Germany requires security in the management of health data, particularly in connected care and informatics (International Trade Administration, 2023). Legal protection can be a strength as it minimizes uncertainty, </w:t>
      </w:r>
      <w:proofErr w:type="gramStart"/>
      <w:r w:rsidRPr="004E1C00">
        <w:rPr>
          <w:lang w:val="en-GB"/>
        </w:rPr>
        <w:t>insures</w:t>
      </w:r>
      <w:proofErr w:type="gramEnd"/>
      <w:r w:rsidRPr="004E1C00">
        <w:rPr>
          <w:lang w:val="en-GB"/>
        </w:rPr>
        <w:t xml:space="preserve"> investment based on innovation (Xiao, 2013). Nevertheless, this advantage of the law can be translated into a burden of costs when companies are forced to constantly adapt digital systems, contracts, labour practices, and compliance processes to the rigorous national and EU standards (Germany Trade &amp; Invest, 2025). The legal environment is thus strategic in nature to Philips, but only when compliance is an administrative by-word, as opposed to an administrative after-thought.</w:t>
      </w:r>
    </w:p>
    <w:p w14:paraId="0D518B4F" w14:textId="77777777" w:rsidR="007C1741" w:rsidRPr="004E1C00" w:rsidRDefault="007C1741" w:rsidP="003436E4">
      <w:pPr>
        <w:pStyle w:val="Heading3"/>
        <w:numPr>
          <w:ilvl w:val="2"/>
          <w:numId w:val="4"/>
        </w:numPr>
        <w:rPr>
          <w:lang w:val="en-GB"/>
        </w:rPr>
      </w:pPr>
      <w:r w:rsidRPr="004E1C00">
        <w:rPr>
          <w:lang w:val="en-GB"/>
        </w:rPr>
        <w:t>Cultural and Institutional Factors</w:t>
      </w:r>
    </w:p>
    <w:p w14:paraId="0C5A061B" w14:textId="77777777" w:rsidR="003436E4" w:rsidRPr="004E1C00" w:rsidRDefault="003436E4" w:rsidP="003436E4">
      <w:pPr>
        <w:rPr>
          <w:lang w:val="en-GB"/>
        </w:rPr>
      </w:pPr>
      <w:r w:rsidRPr="004E1C00">
        <w:rPr>
          <w:lang w:val="en-GB"/>
        </w:rPr>
        <w:t xml:space="preserve">Institutional and business-culture factors that are also relevant to Philips also influence the market in Germany. The operating environment is very sensitive in terms of order, precision, formality, and reliability. A GTAI guide to German business culture notes the importance of defined processes, precisely written contracts, punctuality, and credibility </w:t>
      </w:r>
      <w:r w:rsidRPr="004E1C00">
        <w:rPr>
          <w:lang w:val="en-GB"/>
        </w:rPr>
        <w:lastRenderedPageBreak/>
        <w:t xml:space="preserve">in business dealings (Germany Trade &amp; Invest, 2016). These broader cultural standards are consistent with hospital purchasing behaviour, which has clinical buyers focusing on safety, established functionality, and reliable service over novelty, in </w:t>
      </w:r>
      <w:proofErr w:type="spellStart"/>
      <w:r w:rsidRPr="004E1C00">
        <w:rPr>
          <w:lang w:val="en-GB"/>
        </w:rPr>
        <w:t>medtech</w:t>
      </w:r>
      <w:proofErr w:type="spellEnd"/>
      <w:r w:rsidRPr="004E1C00">
        <w:rPr>
          <w:lang w:val="en-GB"/>
        </w:rPr>
        <w:t xml:space="preserve"> (</w:t>
      </w:r>
      <w:proofErr w:type="spellStart"/>
      <w:r w:rsidRPr="004E1C00">
        <w:rPr>
          <w:lang w:val="en-GB"/>
        </w:rPr>
        <w:t>Bucciol</w:t>
      </w:r>
      <w:proofErr w:type="spellEnd"/>
      <w:r w:rsidRPr="004E1C00">
        <w:rPr>
          <w:lang w:val="en-GB"/>
        </w:rPr>
        <w:t xml:space="preserve"> et al., 2020). This implies that Philips cannot just be competing in Germany based on global brand power alone, it also needs to prove to be operationally reliable and institutionally serious.</w:t>
      </w:r>
    </w:p>
    <w:p w14:paraId="74A8FA52" w14:textId="77777777" w:rsidR="003436E4" w:rsidRPr="004E1C00" w:rsidRDefault="003436E4" w:rsidP="003436E4">
      <w:pPr>
        <w:rPr>
          <w:lang w:val="en-GB"/>
        </w:rPr>
      </w:pPr>
      <w:r w:rsidRPr="004E1C00">
        <w:rPr>
          <w:lang w:val="en-GB"/>
        </w:rPr>
        <w:t xml:space="preserve">Trust and long-term relationships are also reinforced by these institutional features. The market of hospitals and healthcare is developed, professional and standards-intensive in Germany (Schmidt et al., 2007). Foreign firms are also forced to build legitimacy over time by providing good services, complying, and forming local alliances, unlike domestic firms that have established reputations and relationships (Plaza-Casado et al., 2024). In the case of Philips, this is both a challenge and an opportunity because the challenge is that German consumers are relatively risk-averse and cannot be convinced easily through marketing, but the opportunity is that a sense of trust can establish long-term hospital connections and integrated service relationships as a sustainable competitive edge (Buck et al., 2025). </w:t>
      </w:r>
    </w:p>
    <w:p w14:paraId="119804B1" w14:textId="77777777" w:rsidR="00FB0B51" w:rsidRPr="004E1C00" w:rsidRDefault="00FB0B51" w:rsidP="00FB0B51">
      <w:pPr>
        <w:pStyle w:val="Heading2"/>
        <w:numPr>
          <w:ilvl w:val="1"/>
          <w:numId w:val="4"/>
        </w:numPr>
        <w:rPr>
          <w:lang w:val="en-GB"/>
        </w:rPr>
      </w:pPr>
      <w:bookmarkStart w:id="26" w:name="_Toc228009882"/>
      <w:r w:rsidRPr="004E1C00">
        <w:rPr>
          <w:lang w:val="en-GB"/>
        </w:rPr>
        <w:t>Competitive pressures and strategic risks</w:t>
      </w:r>
      <w:bookmarkEnd w:id="26"/>
    </w:p>
    <w:p w14:paraId="0FF8B92B" w14:textId="77777777" w:rsidR="00486CB5" w:rsidRPr="004E1C00" w:rsidRDefault="00486CB5" w:rsidP="00486CB5">
      <w:pPr>
        <w:rPr>
          <w:lang w:val="en-GB"/>
        </w:rPr>
      </w:pPr>
      <w:r w:rsidRPr="004E1C00">
        <w:rPr>
          <w:lang w:val="en-GB"/>
        </w:rPr>
        <w:t xml:space="preserve">The industry that Philips is competing in Germany is characterized by </w:t>
      </w:r>
      <w:proofErr w:type="gramStart"/>
      <w:r w:rsidRPr="004E1C00">
        <w:rPr>
          <w:lang w:val="en-GB"/>
        </w:rPr>
        <w:t>high</w:t>
      </w:r>
      <w:proofErr w:type="gramEnd"/>
      <w:r w:rsidRPr="004E1C00">
        <w:rPr>
          <w:lang w:val="en-GB"/>
        </w:rPr>
        <w:t xml:space="preserve"> competitive intensity, both in the domestic and multinationals in the world. Examples of companies with deep local embeddedness, extended relationships with hospitals, and high installed base of equipment include Siemens </w:t>
      </w:r>
      <w:proofErr w:type="spellStart"/>
      <w:r w:rsidRPr="004E1C00">
        <w:rPr>
          <w:lang w:val="en-GB"/>
        </w:rPr>
        <w:t>Healthineers</w:t>
      </w:r>
      <w:proofErr w:type="spellEnd"/>
      <w:r w:rsidRPr="004E1C00">
        <w:rPr>
          <w:lang w:val="en-GB"/>
        </w:rPr>
        <w:t xml:space="preserve"> AG, which provides substantial incumbency benefits (Siemens </w:t>
      </w:r>
      <w:proofErr w:type="spellStart"/>
      <w:r w:rsidRPr="004E1C00">
        <w:rPr>
          <w:lang w:val="en-GB"/>
        </w:rPr>
        <w:t>Healthineers</w:t>
      </w:r>
      <w:proofErr w:type="spellEnd"/>
      <w:r w:rsidRPr="004E1C00">
        <w:rPr>
          <w:lang w:val="en-GB"/>
        </w:rPr>
        <w:t xml:space="preserve"> AG, 2026). High switching costs support these benefits since hospitals are frequently tied up to current platforms, service contracts, and integrated IT systems, making decisions to switch complicated and uncommon (</w:t>
      </w:r>
      <w:proofErr w:type="spellStart"/>
      <w:r w:rsidRPr="004E1C00">
        <w:rPr>
          <w:lang w:val="en-GB"/>
        </w:rPr>
        <w:t>Onyeabor</w:t>
      </w:r>
      <w:proofErr w:type="spellEnd"/>
      <w:r w:rsidRPr="004E1C00">
        <w:rPr>
          <w:lang w:val="en-GB"/>
        </w:rPr>
        <w:t xml:space="preserve"> et al., 2025).</w:t>
      </w:r>
    </w:p>
    <w:p w14:paraId="53E4694E" w14:textId="77777777" w:rsidR="00486CB5" w:rsidRPr="004E1C00" w:rsidRDefault="00486CB5" w:rsidP="00486CB5">
      <w:pPr>
        <w:rPr>
          <w:lang w:val="en-GB"/>
        </w:rPr>
      </w:pPr>
      <w:r w:rsidRPr="004E1C00">
        <w:rPr>
          <w:lang w:val="en-GB"/>
        </w:rPr>
        <w:t>The competition is not a product-only form but is also service-focused and long-term relationships (Hosseini et al., 2018). German hospitals are growing increasingly attentive to holistic solutions comprising of maintenance, training, digital integration, and workflow optimization (Burmann et al., 2022). This favours companies that have good after sales services and are locally based.</w:t>
      </w:r>
    </w:p>
    <w:p w14:paraId="7CA8C87F" w14:textId="77777777" w:rsidR="00486CB5" w:rsidRPr="004E1C00" w:rsidRDefault="00486CB5" w:rsidP="00486CB5">
      <w:pPr>
        <w:rPr>
          <w:lang w:val="en-GB"/>
        </w:rPr>
      </w:pPr>
      <w:r w:rsidRPr="004E1C00">
        <w:rPr>
          <w:lang w:val="en-GB"/>
        </w:rPr>
        <w:lastRenderedPageBreak/>
        <w:t>In the case of Philips, the strategic risk is how to break these structural obstacles and differentiate by means of innovation and integration (</w:t>
      </w:r>
      <w:proofErr w:type="spellStart"/>
      <w:r w:rsidRPr="004E1C00">
        <w:rPr>
          <w:lang w:val="en-GB"/>
        </w:rPr>
        <w:t>Arakcheev</w:t>
      </w:r>
      <w:proofErr w:type="spellEnd"/>
      <w:r w:rsidRPr="004E1C00">
        <w:rPr>
          <w:lang w:val="en-GB"/>
        </w:rPr>
        <w:t xml:space="preserve"> et al., 2023). Although its imaging and related care capabilities are strong, its success hinges on its capacity to establish long-term institutional relationships, compete with entrenched competitors and create quantifiable value in a market where trust, continuity and compatibility of systems are key aspects of the purchasing decision (Ahmad et al., 2025).</w:t>
      </w:r>
    </w:p>
    <w:p w14:paraId="7220B74E" w14:textId="77777777" w:rsidR="0086001C" w:rsidRPr="004E1C00" w:rsidRDefault="0086001C" w:rsidP="0086001C">
      <w:pPr>
        <w:pStyle w:val="Heading2"/>
        <w:numPr>
          <w:ilvl w:val="1"/>
          <w:numId w:val="4"/>
        </w:numPr>
        <w:rPr>
          <w:lang w:val="en-GB"/>
        </w:rPr>
      </w:pPr>
      <w:bookmarkStart w:id="27" w:name="_Toc228009883"/>
      <w:r w:rsidRPr="004E1C00">
        <w:rPr>
          <w:lang w:val="en-GB"/>
        </w:rPr>
        <w:t>Critical judgement: determining factors of Philips’ success</w:t>
      </w:r>
      <w:bookmarkEnd w:id="27"/>
    </w:p>
    <w:p w14:paraId="6C251F3F" w14:textId="77777777" w:rsidR="00486CB5" w:rsidRPr="004E1C00" w:rsidRDefault="00486CB5" w:rsidP="00486CB5">
      <w:pPr>
        <w:rPr>
          <w:lang w:val="en-GB"/>
        </w:rPr>
      </w:pPr>
      <w:r w:rsidRPr="004E1C00">
        <w:rPr>
          <w:lang w:val="en-GB"/>
        </w:rPr>
        <w:t xml:space="preserve">An analysis of the </w:t>
      </w:r>
      <w:proofErr w:type="spellStart"/>
      <w:r w:rsidRPr="004E1C00">
        <w:rPr>
          <w:lang w:val="en-GB"/>
        </w:rPr>
        <w:t>medtech</w:t>
      </w:r>
      <w:proofErr w:type="spellEnd"/>
      <w:r w:rsidRPr="004E1C00">
        <w:rPr>
          <w:lang w:val="en-GB"/>
        </w:rPr>
        <w:t xml:space="preserve"> climate in Germany would indicate that the market where Philips is operating is at once very appealing and structurally challenging. On the one hand, Germany has </w:t>
      </w:r>
      <w:r w:rsidR="004E1C00" w:rsidRPr="004E1C00">
        <w:rPr>
          <w:lang w:val="en-GB"/>
        </w:rPr>
        <w:t>favourable</w:t>
      </w:r>
      <w:r w:rsidRPr="004E1C00">
        <w:rPr>
          <w:lang w:val="en-GB"/>
        </w:rPr>
        <w:t xml:space="preserve"> factor conditions and demand advantages, including a well-financed and large healthcare system, institutional buyers, and innovation-driven ecosystem. These requirements fit well with the strength of imaging, patient monitoring, and connected care as shown by Philips, which is a strategic opportunity (OR Today Magazine, 2026).</w:t>
      </w:r>
    </w:p>
    <w:p w14:paraId="672CB416" w14:textId="77777777" w:rsidR="00486CB5" w:rsidRPr="004E1C00" w:rsidRDefault="00486CB5" w:rsidP="00486CB5">
      <w:pPr>
        <w:rPr>
          <w:lang w:val="en-GB"/>
        </w:rPr>
      </w:pPr>
      <w:r w:rsidRPr="004E1C00">
        <w:rPr>
          <w:lang w:val="en-GB"/>
        </w:rPr>
        <w:t xml:space="preserve">Yet, such benefits are offset with serious structural limitations. High competition pressure is brought about by intensive competition especially against entrenched local companies like Siemens </w:t>
      </w:r>
      <w:proofErr w:type="spellStart"/>
      <w:r w:rsidRPr="004E1C00">
        <w:rPr>
          <w:lang w:val="en-GB"/>
        </w:rPr>
        <w:t>Healthineers</w:t>
      </w:r>
      <w:proofErr w:type="spellEnd"/>
      <w:r w:rsidRPr="004E1C00">
        <w:rPr>
          <w:lang w:val="en-GB"/>
        </w:rPr>
        <w:t>. MDR/IVDR regulatory requirements add to costs of compliance and market entry speed, and procurement systems and hospital budget restrict pricing flexibility (Bfarm.de, 2024). These aspects imply that market attractiveness does not necessarily mean profitability or growth.</w:t>
      </w:r>
    </w:p>
    <w:p w14:paraId="3905A81A" w14:textId="77777777" w:rsidR="00486CB5" w:rsidRPr="004E1C00" w:rsidRDefault="00486CB5" w:rsidP="00486CB5">
      <w:pPr>
        <w:rPr>
          <w:lang w:val="en-GB"/>
        </w:rPr>
      </w:pPr>
      <w:r w:rsidRPr="004E1C00">
        <w:rPr>
          <w:lang w:val="en-GB"/>
        </w:rPr>
        <w:t>Neither market size nor demand alone is thus the decisive factor in the success of Philips but its capacity to negotiate regulation, develop institutional trust, and provide integrated value (</w:t>
      </w:r>
      <w:proofErr w:type="spellStart"/>
      <w:r w:rsidRPr="004E1C00">
        <w:rPr>
          <w:lang w:val="en-GB"/>
        </w:rPr>
        <w:t>Gemelgo</w:t>
      </w:r>
      <w:proofErr w:type="spellEnd"/>
      <w:r w:rsidRPr="004E1C00">
        <w:rPr>
          <w:lang w:val="en-GB"/>
        </w:rPr>
        <w:t xml:space="preserve"> et al., 2025). The reports in different sections show that the German hospitals value reliability, protracted service associations, and compatibility in systems, which strengthen switching expenses and inclination towards the current suppliers. This poses a structural disadvantage to foreign entrants unless these entrants can distinguish themselves on something other than product performance (Lianos, 2025).</w:t>
      </w:r>
    </w:p>
    <w:p w14:paraId="290ECDCE" w14:textId="77777777" w:rsidR="00F615B8" w:rsidRPr="004E1C00" w:rsidRDefault="00F615B8" w:rsidP="003436E4">
      <w:pPr>
        <w:pStyle w:val="Heading2"/>
        <w:numPr>
          <w:ilvl w:val="1"/>
          <w:numId w:val="4"/>
        </w:numPr>
        <w:rPr>
          <w:lang w:val="en-GB"/>
        </w:rPr>
      </w:pPr>
      <w:bookmarkStart w:id="28" w:name="_Toc228009884"/>
      <w:r w:rsidRPr="004E1C00">
        <w:rPr>
          <w:lang w:val="en-GB"/>
        </w:rPr>
        <w:lastRenderedPageBreak/>
        <w:t>Conclusion</w:t>
      </w:r>
      <w:bookmarkEnd w:id="28"/>
    </w:p>
    <w:p w14:paraId="37FA21F1" w14:textId="77777777" w:rsidR="003436E4" w:rsidRPr="004E1C00" w:rsidRDefault="003436E4" w:rsidP="003436E4">
      <w:pPr>
        <w:rPr>
          <w:lang w:val="en-GB"/>
        </w:rPr>
      </w:pPr>
      <w:r w:rsidRPr="004E1C00">
        <w:rPr>
          <w:lang w:val="en-GB"/>
        </w:rPr>
        <w:t xml:space="preserve">This report concludes that Germany is a very appealing yet very challenging market to Philips in the medical equipment industry. According to Porters Diamond, Germany has high national competitive advantages in the field of </w:t>
      </w:r>
      <w:proofErr w:type="spellStart"/>
      <w:r w:rsidRPr="004E1C00">
        <w:rPr>
          <w:lang w:val="en-GB"/>
        </w:rPr>
        <w:t>medtech</w:t>
      </w:r>
      <w:proofErr w:type="spellEnd"/>
      <w:r w:rsidRPr="004E1C00">
        <w:rPr>
          <w:lang w:val="en-GB"/>
        </w:rPr>
        <w:t xml:space="preserve">, especially in terms of advanced factor conditions, developed healthcare demand, strong supporting industries, and high domestic competition that leads to innovation and quality. These factors render Germany one of the most competitive </w:t>
      </w:r>
      <w:proofErr w:type="spellStart"/>
      <w:r w:rsidRPr="004E1C00">
        <w:rPr>
          <w:lang w:val="en-GB"/>
        </w:rPr>
        <w:t>medtech</w:t>
      </w:r>
      <w:proofErr w:type="spellEnd"/>
      <w:r w:rsidRPr="004E1C00">
        <w:rPr>
          <w:lang w:val="en-GB"/>
        </w:rPr>
        <w:t xml:space="preserve"> destinations in Europe and a significant market to technologically advanced multinational companies.</w:t>
      </w:r>
    </w:p>
    <w:p w14:paraId="11F4E6AE" w14:textId="77777777" w:rsidR="003436E4" w:rsidRPr="004E1C00" w:rsidRDefault="003436E4" w:rsidP="003436E4">
      <w:pPr>
        <w:rPr>
          <w:lang w:val="en-GB"/>
        </w:rPr>
      </w:pPr>
      <w:r w:rsidRPr="004E1C00">
        <w:rPr>
          <w:lang w:val="en-GB"/>
        </w:rPr>
        <w:t xml:space="preserve">Nevertheless, the analysis of Philips reveals that the strategic success does not necessarily come with the market attractiveness. Philips is strongly suited to the demands of Germany on diagnostic imaging, connected care and integrated hospital solutions and it enjoys the benefits of a big and high spending healthcare market. However, its standing is limited due to powerful domestic competitors, high regulatory and legal standards, price-sensitive purchasing processes, and the significance of the institutional relationships based on trust. Success is thus not about mere presence in the market but rather how Philips has the capacity to exhibit regulatory reliability, service integration and </w:t>
      </w:r>
      <w:proofErr w:type="gramStart"/>
      <w:r w:rsidRPr="004E1C00">
        <w:rPr>
          <w:lang w:val="en-GB"/>
        </w:rPr>
        <w:t>long term</w:t>
      </w:r>
      <w:proofErr w:type="gramEnd"/>
      <w:r w:rsidRPr="004E1C00">
        <w:rPr>
          <w:lang w:val="en-GB"/>
        </w:rPr>
        <w:t xml:space="preserve"> value to German healthcare providers.</w:t>
      </w:r>
    </w:p>
    <w:p w14:paraId="7B4269AA" w14:textId="77777777" w:rsidR="00F615B8" w:rsidRPr="004E1C00" w:rsidRDefault="00F615B8" w:rsidP="00F615B8">
      <w:pPr>
        <w:pStyle w:val="Heading1"/>
        <w:numPr>
          <w:ilvl w:val="0"/>
          <w:numId w:val="4"/>
        </w:numPr>
        <w:rPr>
          <w:lang w:val="en-GB"/>
        </w:rPr>
      </w:pPr>
      <w:bookmarkStart w:id="29" w:name="_Toc228009885"/>
      <w:r w:rsidRPr="004E1C00">
        <w:rPr>
          <w:lang w:val="en-GB"/>
        </w:rPr>
        <w:lastRenderedPageBreak/>
        <w:t>Reflective Account Using Gibbs’ Reflective Cycle</w:t>
      </w:r>
      <w:bookmarkEnd w:id="29"/>
    </w:p>
    <w:p w14:paraId="3DDC9166" w14:textId="77777777" w:rsidR="00F615B8" w:rsidRPr="004E1C00" w:rsidRDefault="00F615B8" w:rsidP="00F615B8">
      <w:pPr>
        <w:keepNext/>
        <w:jc w:val="center"/>
        <w:rPr>
          <w:lang w:val="en-GB"/>
        </w:rPr>
      </w:pPr>
      <w:r w:rsidRPr="004E1C00">
        <w:rPr>
          <w:noProof/>
          <w:lang w:val="en-GB"/>
        </w:rPr>
        <w:drawing>
          <wp:inline distT="0" distB="0" distL="0" distR="0" wp14:anchorId="7E5931C8" wp14:editId="3ED7B8F9">
            <wp:extent cx="5238750" cy="3057525"/>
            <wp:effectExtent l="0" t="0" r="0" b="9525"/>
            <wp:docPr id="12" name="Picture 12" descr="An Approach to Progress Learning Outcomes: International Graduate Students'  Engagement in Reflective Practice and Reflective Journal Writing during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An Approach to Progress Learning Outcomes: International Graduate Students'  Engagement in Reflective Practice and Reflective Journal Writing during  Pandemi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38750" cy="3057525"/>
                    </a:xfrm>
                    <a:prstGeom prst="rect">
                      <a:avLst/>
                    </a:prstGeom>
                    <a:noFill/>
                    <a:ln>
                      <a:noFill/>
                    </a:ln>
                  </pic:spPr>
                </pic:pic>
              </a:graphicData>
            </a:graphic>
          </wp:inline>
        </w:drawing>
      </w:r>
    </w:p>
    <w:p w14:paraId="51C2CC99" w14:textId="77777777" w:rsidR="00F615B8" w:rsidRPr="004E1C00" w:rsidRDefault="00F615B8" w:rsidP="00F615B8">
      <w:pPr>
        <w:pStyle w:val="Caption"/>
        <w:jc w:val="center"/>
        <w:rPr>
          <w:lang w:val="en-GB"/>
        </w:rPr>
      </w:pPr>
      <w:r w:rsidRPr="004E1C00">
        <w:rPr>
          <w:lang w:val="en-GB"/>
        </w:rPr>
        <w:t xml:space="preserve">Figure </w:t>
      </w:r>
      <w:r w:rsidR="007A014A" w:rsidRPr="004E1C00">
        <w:rPr>
          <w:lang w:val="en-GB"/>
        </w:rPr>
        <w:fldChar w:fldCharType="begin"/>
      </w:r>
      <w:r w:rsidR="007A014A" w:rsidRPr="004E1C00">
        <w:rPr>
          <w:lang w:val="en-GB"/>
        </w:rPr>
        <w:instrText xml:space="preserve"> SEQ Figure \* ARABIC </w:instrText>
      </w:r>
      <w:r w:rsidR="007A014A" w:rsidRPr="004E1C00">
        <w:rPr>
          <w:lang w:val="en-GB"/>
        </w:rPr>
        <w:fldChar w:fldCharType="separate"/>
      </w:r>
      <w:r w:rsidR="00511256" w:rsidRPr="004E1C00">
        <w:rPr>
          <w:lang w:val="en-GB"/>
        </w:rPr>
        <w:t>9</w:t>
      </w:r>
      <w:r w:rsidR="007A014A" w:rsidRPr="004E1C00">
        <w:rPr>
          <w:lang w:val="en-GB"/>
        </w:rPr>
        <w:fldChar w:fldCharType="end"/>
      </w:r>
      <w:r w:rsidRPr="004E1C00">
        <w:rPr>
          <w:lang w:val="en-GB"/>
        </w:rPr>
        <w:t xml:space="preserve">: Gibbs’ Reflective Cycle. Source: </w:t>
      </w:r>
      <w:r w:rsidR="002B674A" w:rsidRPr="004E1C00">
        <w:rPr>
          <w:lang w:val="en-GB"/>
        </w:rPr>
        <w:t>Zafeer et al. (2023).</w:t>
      </w:r>
    </w:p>
    <w:p w14:paraId="392FDB8E" w14:textId="77777777" w:rsidR="00010217" w:rsidRPr="004E1C00" w:rsidRDefault="00010217" w:rsidP="00010217">
      <w:pPr>
        <w:pStyle w:val="Heading2"/>
        <w:rPr>
          <w:lang w:val="en-GB"/>
        </w:rPr>
      </w:pPr>
      <w:bookmarkStart w:id="30" w:name="_Toc228009886"/>
      <w:r w:rsidRPr="004E1C00">
        <w:rPr>
          <w:lang w:val="en-GB"/>
        </w:rPr>
        <w:t>5.1 Description</w:t>
      </w:r>
      <w:bookmarkEnd w:id="30"/>
    </w:p>
    <w:p w14:paraId="7C06A57B" w14:textId="77777777" w:rsidR="00010217" w:rsidRPr="004E1C00" w:rsidRDefault="00010217" w:rsidP="00010217">
      <w:pPr>
        <w:rPr>
          <w:lang w:val="en-GB"/>
        </w:rPr>
      </w:pPr>
      <w:r w:rsidRPr="004E1C00">
        <w:rPr>
          <w:lang w:val="en-GB"/>
        </w:rPr>
        <w:t>As I prepared this assignment, I designed an international business report about the medical equipment industry in Germany and Philips as a foreign multinational that operates in a foreign environment. I chose Germany as it is a big European economy with a well-developed industrial sector, well-developed healthcare system, and a market of medical technologies. The industry I selected, medical equipment, offers definite connections between innovation, regulation, global competition, and the demand of healthcare. Philips was the target company since it is a foreign multinational that has an appropriate portfolio in the imaging, patient monitoring, and related care (Philips, 2026). In order to accomplish the report, I referred to academic literature, company reports, industry publications, and government or regulatory sources. The key paradigms used were Porters Diamond, PESTEL and the Reflective Cycle of Gibbs.</w:t>
      </w:r>
    </w:p>
    <w:p w14:paraId="26076A27" w14:textId="77777777" w:rsidR="00010217" w:rsidRPr="004E1C00" w:rsidRDefault="00010217" w:rsidP="00010217">
      <w:pPr>
        <w:pStyle w:val="Heading2"/>
        <w:rPr>
          <w:lang w:val="en-GB"/>
        </w:rPr>
      </w:pPr>
      <w:bookmarkStart w:id="31" w:name="_Toc228009887"/>
      <w:r w:rsidRPr="004E1C00">
        <w:rPr>
          <w:lang w:val="en-GB"/>
        </w:rPr>
        <w:t>5.2 Feelings</w:t>
      </w:r>
      <w:bookmarkEnd w:id="31"/>
    </w:p>
    <w:p w14:paraId="0580276C" w14:textId="77777777" w:rsidR="00010217" w:rsidRPr="004E1C00" w:rsidRDefault="00010217" w:rsidP="00010217">
      <w:pPr>
        <w:rPr>
          <w:lang w:val="en-GB"/>
        </w:rPr>
      </w:pPr>
      <w:r w:rsidRPr="004E1C00">
        <w:rPr>
          <w:lang w:val="en-GB"/>
        </w:rPr>
        <w:t xml:space="preserve">Initially, I was fairly sure of the topic since both Germany and Philips seemed to provide enough publicly available information. Nonetheless, I also found the task daunting since the industry of medical equipment is broad, and there was the risk of overly descriptive </w:t>
      </w:r>
      <w:r w:rsidRPr="004E1C00">
        <w:rPr>
          <w:lang w:val="en-GB"/>
        </w:rPr>
        <w:lastRenderedPageBreak/>
        <w:t>analysis. I was interested especially in the scope of the report and locating data that linked the national environment, industry and the company. The other challenge was to make sure that I employed sufficient reliable and up-to-date sources instead of general commentary on the business.</w:t>
      </w:r>
    </w:p>
    <w:p w14:paraId="20751821" w14:textId="77777777" w:rsidR="00010217" w:rsidRPr="004E1C00" w:rsidRDefault="00010217" w:rsidP="00010217">
      <w:pPr>
        <w:pStyle w:val="Heading2"/>
        <w:rPr>
          <w:lang w:val="en-GB"/>
        </w:rPr>
      </w:pPr>
      <w:bookmarkStart w:id="32" w:name="_Toc228009888"/>
      <w:r w:rsidRPr="004E1C00">
        <w:rPr>
          <w:lang w:val="en-GB"/>
        </w:rPr>
        <w:t>5.3 Evaluation</w:t>
      </w:r>
      <w:bookmarkEnd w:id="32"/>
    </w:p>
    <w:p w14:paraId="472B5ED0" w14:textId="77777777" w:rsidR="00010217" w:rsidRPr="004E1C00" w:rsidRDefault="00010217" w:rsidP="00010217">
      <w:pPr>
        <w:rPr>
          <w:lang w:val="en-GB"/>
        </w:rPr>
      </w:pPr>
      <w:r w:rsidRPr="004E1C00">
        <w:rPr>
          <w:lang w:val="en-GB"/>
        </w:rPr>
        <w:t xml:space="preserve">A number of things went well in the research and structuring process. To start with, the selection of Germany, </w:t>
      </w:r>
      <w:proofErr w:type="spellStart"/>
      <w:r w:rsidRPr="004E1C00">
        <w:rPr>
          <w:lang w:val="en-GB"/>
        </w:rPr>
        <w:t>medtech</w:t>
      </w:r>
      <w:proofErr w:type="spellEnd"/>
      <w:r w:rsidRPr="004E1C00">
        <w:rPr>
          <w:lang w:val="en-GB"/>
        </w:rPr>
        <w:t>, and Philips turned out to be effective as it established a distinct analytical relationship between country conditions, industry competitiveness, and multinational strategy (Eiselt et al., 2026). Second, Porters Diamond assisted me in structuring the industry-level analysis in a rational manner, whereas the use of PESTEL enhanced the discussion of the company level by connecting external variables directly to the market position of Philips (</w:t>
      </w:r>
      <w:proofErr w:type="spellStart"/>
      <w:r w:rsidRPr="004E1C00">
        <w:rPr>
          <w:lang w:val="en-GB"/>
        </w:rPr>
        <w:t>Kharub</w:t>
      </w:r>
      <w:proofErr w:type="spellEnd"/>
      <w:r w:rsidRPr="004E1C00">
        <w:rPr>
          <w:lang w:val="en-GB"/>
        </w:rPr>
        <w:t xml:space="preserve"> and Sharma, 2017). This provided the report with a little more coherence than a straightforward country profile would have provided.</w:t>
      </w:r>
    </w:p>
    <w:p w14:paraId="65E12D93" w14:textId="77777777" w:rsidR="00010217" w:rsidRPr="004E1C00" w:rsidRDefault="00010217" w:rsidP="00010217">
      <w:pPr>
        <w:rPr>
          <w:lang w:val="en-GB"/>
        </w:rPr>
      </w:pPr>
      <w:r w:rsidRPr="004E1C00">
        <w:rPr>
          <w:lang w:val="en-GB"/>
        </w:rPr>
        <w:t xml:space="preserve">The other strength was the use of original sources that included government bodies, regulatory bodies, OECD material, and company reports. These enhanced the credibility of the analysis and enabled me to get out of baseless arguments. Nevertheless, there were still certain challenges. The major difficulty was to reconcile between industry-level evidence and firm-level examination. In other cases, the information on the </w:t>
      </w:r>
      <w:proofErr w:type="spellStart"/>
      <w:r w:rsidRPr="004E1C00">
        <w:rPr>
          <w:lang w:val="en-GB"/>
        </w:rPr>
        <w:t>medtech</w:t>
      </w:r>
      <w:proofErr w:type="spellEnd"/>
      <w:r w:rsidRPr="004E1C00">
        <w:rPr>
          <w:lang w:val="en-GB"/>
        </w:rPr>
        <w:t xml:space="preserve"> sector in Germany was more than on the precise whereabouts of Philips in Germany. Another issue was that it was hard to avoid repetition between the Porters Diamond and the PESTEL parts as both covered similar issues on the environment but in different perspectives.</w:t>
      </w:r>
    </w:p>
    <w:p w14:paraId="0A9E3C58" w14:textId="77777777" w:rsidR="00F615B8" w:rsidRPr="004E1C00" w:rsidRDefault="00F615B8" w:rsidP="00F615B8">
      <w:pPr>
        <w:pStyle w:val="Heading2"/>
        <w:rPr>
          <w:lang w:val="en-GB"/>
        </w:rPr>
      </w:pPr>
      <w:bookmarkStart w:id="33" w:name="_Toc228009889"/>
      <w:r w:rsidRPr="004E1C00">
        <w:rPr>
          <w:lang w:val="en-GB"/>
        </w:rPr>
        <w:t>5.4 Analysis</w:t>
      </w:r>
      <w:bookmarkEnd w:id="33"/>
    </w:p>
    <w:p w14:paraId="737DAA92" w14:textId="77777777" w:rsidR="00010217" w:rsidRPr="004E1C00" w:rsidRDefault="00010217" w:rsidP="00010217">
      <w:pPr>
        <w:rPr>
          <w:lang w:val="en-GB"/>
        </w:rPr>
      </w:pPr>
      <w:r w:rsidRPr="004E1C00">
        <w:rPr>
          <w:lang w:val="en-GB"/>
        </w:rPr>
        <w:t>This experience taught me that studying international business involves more than learning facts about a nation or a firm. It involves close consideration of which evidence is applicable, relation between different levels of analysis, and the application of theory in explaining business realities (</w:t>
      </w:r>
      <w:proofErr w:type="spellStart"/>
      <w:r w:rsidRPr="004E1C00">
        <w:rPr>
          <w:lang w:val="en-GB"/>
        </w:rPr>
        <w:t>Annamalah</w:t>
      </w:r>
      <w:proofErr w:type="spellEnd"/>
      <w:r w:rsidRPr="004E1C00">
        <w:rPr>
          <w:lang w:val="en-GB"/>
        </w:rPr>
        <w:t xml:space="preserve"> et al., 2025). My first thoughts regarding Germany were that it was a big and beautiful market. Nonetheless, the application of Porters Diamond altered this meaning by revealing that the national competitiveness relies on the interacting conditions like the skilled labour force, sophistication of the </w:t>
      </w:r>
      <w:r w:rsidRPr="004E1C00">
        <w:rPr>
          <w:lang w:val="en-GB"/>
        </w:rPr>
        <w:lastRenderedPageBreak/>
        <w:t>demand, supporting industries, and local competition (</w:t>
      </w:r>
      <w:proofErr w:type="spellStart"/>
      <w:r w:rsidRPr="004E1C00">
        <w:rPr>
          <w:lang w:val="en-GB"/>
        </w:rPr>
        <w:t>Kharub</w:t>
      </w:r>
      <w:proofErr w:type="spellEnd"/>
      <w:r w:rsidRPr="004E1C00">
        <w:rPr>
          <w:lang w:val="en-GB"/>
        </w:rPr>
        <w:t xml:space="preserve"> and Sharma, 2017). This helped refine my thinking in that Germany was not only appealing due to market size, but due to the that of its competitive environment.</w:t>
      </w:r>
    </w:p>
    <w:p w14:paraId="3705A27E" w14:textId="77777777" w:rsidR="00010217" w:rsidRPr="004E1C00" w:rsidRDefault="00010217" w:rsidP="00010217">
      <w:pPr>
        <w:rPr>
          <w:lang w:val="en-GB"/>
        </w:rPr>
      </w:pPr>
      <w:r w:rsidRPr="004E1C00">
        <w:rPr>
          <w:lang w:val="en-GB"/>
        </w:rPr>
        <w:t>PESTEL also enhanced my thinking. I started to view how political, economic, legal, and cultural forces might both be opportunity and constraint rather than merely taking the presence of Philips in Germany as the expansion into a rich market. As an example, high regulation and robust legal criteria can put up more barriers and a higher cost but they also build trust and favour companies with high compliance capacity (</w:t>
      </w:r>
      <w:proofErr w:type="spellStart"/>
      <w:r w:rsidRPr="004E1C00">
        <w:rPr>
          <w:lang w:val="en-GB"/>
        </w:rPr>
        <w:t>Gemelgo</w:t>
      </w:r>
      <w:proofErr w:type="spellEnd"/>
      <w:r w:rsidRPr="004E1C00">
        <w:rPr>
          <w:lang w:val="en-GB"/>
        </w:rPr>
        <w:t xml:space="preserve"> et al., 2025). Similarly, sophisticated hospital demand makes Germany attractive, but cost pressures and incumbent relationships make it difficult for foreign firms to convert opportunity into easy growth (Schorn et al., 2025). This assisted me to shift my mere Germany is attractive statement to a more critical statement that the post of Philips is good but conditional.</w:t>
      </w:r>
    </w:p>
    <w:p w14:paraId="6E379490" w14:textId="77777777" w:rsidR="00010217" w:rsidRPr="004E1C00" w:rsidRDefault="00010217" w:rsidP="00010217">
      <w:pPr>
        <w:rPr>
          <w:lang w:val="en-GB"/>
        </w:rPr>
      </w:pPr>
      <w:r w:rsidRPr="004E1C00">
        <w:rPr>
          <w:lang w:val="en-GB"/>
        </w:rPr>
        <w:t xml:space="preserve">The second valuable lesson was how to treat incongruent or asymmetric evidence. Other sources focused on the size of Germany, innovation and health spending, whereas others stressed on budget pressure, complexity in procurement and regulatory load (Ben-Menahem et al., 2020). Instead of viewing such contradictions as issues, I was taught to consider them as a component of the argument. The assessment of various types of sources, such as academic theory, industry reports, and institutional documents, enhanced my judgment as I was not confined to one view. The process also enhanced my skills to differentiate between description and analysis. Description determines what there is; analysis, why it is important and evaluates conflicting implications. </w:t>
      </w:r>
    </w:p>
    <w:p w14:paraId="654B3B84" w14:textId="77777777" w:rsidR="00F615B8" w:rsidRPr="004E1C00" w:rsidRDefault="00F615B8" w:rsidP="00F615B8">
      <w:pPr>
        <w:pStyle w:val="Heading2"/>
        <w:rPr>
          <w:lang w:val="en-GB"/>
        </w:rPr>
      </w:pPr>
      <w:bookmarkStart w:id="34" w:name="_Toc228009890"/>
      <w:r w:rsidRPr="004E1C00">
        <w:rPr>
          <w:lang w:val="en-GB"/>
        </w:rPr>
        <w:t>5.5 Conclusion</w:t>
      </w:r>
      <w:bookmarkEnd w:id="34"/>
    </w:p>
    <w:p w14:paraId="123723AD" w14:textId="77777777" w:rsidR="00010217" w:rsidRPr="004E1C00" w:rsidRDefault="00010217" w:rsidP="00010217">
      <w:pPr>
        <w:rPr>
          <w:lang w:val="en-GB"/>
        </w:rPr>
      </w:pPr>
      <w:r w:rsidRPr="004E1C00">
        <w:rPr>
          <w:lang w:val="en-GB"/>
        </w:rPr>
        <w:t xml:space="preserve">All in all, the given assignment helped me to understand that the key to successful international business analysis is to blend both believable evidence and adequate theoretical frameworks and critical evaluation. My interaction with the country conditions, industry structure and firm strategy in the real world led to a better understanding of how they interact. I also gained valuable academic and professional skills, such as evaluating the sources, constructing an argument, synthesizing various types of evidence, and the </w:t>
      </w:r>
      <w:r w:rsidRPr="004E1C00">
        <w:rPr>
          <w:lang w:val="en-GB"/>
        </w:rPr>
        <w:lastRenderedPageBreak/>
        <w:t>capability to make balanced conclusions where the information at hand is complex or incomplete.</w:t>
      </w:r>
    </w:p>
    <w:p w14:paraId="68606CD3" w14:textId="77777777" w:rsidR="00F615B8" w:rsidRPr="004E1C00" w:rsidRDefault="00F615B8" w:rsidP="00F615B8">
      <w:pPr>
        <w:pStyle w:val="Heading2"/>
        <w:rPr>
          <w:lang w:val="en-GB"/>
        </w:rPr>
      </w:pPr>
      <w:bookmarkStart w:id="35" w:name="_Toc228009891"/>
      <w:r w:rsidRPr="004E1C00">
        <w:rPr>
          <w:lang w:val="en-GB"/>
        </w:rPr>
        <w:t>5.6 Action Plan</w:t>
      </w:r>
      <w:bookmarkEnd w:id="35"/>
    </w:p>
    <w:p w14:paraId="563BD7B5" w14:textId="77777777" w:rsidR="00917D2C" w:rsidRPr="004E1C00" w:rsidRDefault="00010217" w:rsidP="00010217">
      <w:pPr>
        <w:rPr>
          <w:lang w:val="en-GB"/>
        </w:rPr>
      </w:pPr>
      <w:r w:rsidRPr="004E1C00">
        <w:rPr>
          <w:lang w:val="en-GB"/>
        </w:rPr>
        <w:t>There are four ways in which I would do better in future assignments. To start with, I would reduce the scope of the industry in the past to further make the company-level assessment more accurate. Second, I would construct a more orderly source base at the outset of the research process, distinguishing between academic, institutional, and firm-level evidence. Third, I would lay more stress on the use of theory in every paragraph instead of the use of theory at the end of the evidence gathering process. Fourth, I would make more time to redraft to minimize repetition and refine the critical line of argument. Such advancements would enhance the selection of sources, synthesis, structure, and analytical accuracy (Wang et al., 2025). These are the skills that will be useful in future academic and managerial decision-making since international business issues cannot be addressed using descriptive judgement but evidence-based judgement, comparison of competing factors, and clear strategic reasoning.</w:t>
      </w:r>
    </w:p>
    <w:p w14:paraId="50CF1AA9" w14:textId="77777777" w:rsidR="00917D2C" w:rsidRPr="004E1C00" w:rsidRDefault="00917D2C">
      <w:pPr>
        <w:spacing w:line="259" w:lineRule="auto"/>
        <w:jc w:val="left"/>
        <w:rPr>
          <w:lang w:val="en-GB"/>
        </w:rPr>
      </w:pPr>
      <w:r w:rsidRPr="004E1C00">
        <w:rPr>
          <w:lang w:val="en-GB"/>
        </w:rPr>
        <w:br w:type="page"/>
      </w:r>
    </w:p>
    <w:p w14:paraId="343EB26B" w14:textId="77777777" w:rsidR="00010217" w:rsidRPr="004E1C00" w:rsidRDefault="00917D2C" w:rsidP="00917D2C">
      <w:pPr>
        <w:pStyle w:val="Heading1"/>
        <w:numPr>
          <w:ilvl w:val="0"/>
          <w:numId w:val="4"/>
        </w:numPr>
        <w:rPr>
          <w:lang w:val="en-GB"/>
        </w:rPr>
      </w:pPr>
      <w:bookmarkStart w:id="36" w:name="_Toc228009892"/>
      <w:r w:rsidRPr="004E1C00">
        <w:rPr>
          <w:lang w:val="en-GB"/>
        </w:rPr>
        <w:lastRenderedPageBreak/>
        <w:t>Reference</w:t>
      </w:r>
      <w:bookmarkEnd w:id="36"/>
    </w:p>
    <w:p w14:paraId="644F715C" w14:textId="77777777" w:rsidR="001D67B1" w:rsidRPr="004E1C00" w:rsidRDefault="001D67B1" w:rsidP="001D67B1">
      <w:pPr>
        <w:rPr>
          <w:lang w:val="en-GB"/>
        </w:rPr>
      </w:pPr>
      <w:r w:rsidRPr="004E1C00">
        <w:rPr>
          <w:lang w:val="en-GB"/>
        </w:rPr>
        <w:t>Adomako, S. and Tran, M.D. (2026). Innovating against the odds? The impact of regulatory challenges on technology commercialization and product innovation performance. </w:t>
      </w:r>
      <w:r w:rsidRPr="004E1C00">
        <w:rPr>
          <w:i/>
          <w:iCs/>
          <w:lang w:val="en-GB"/>
        </w:rPr>
        <w:t>Technology in Society</w:t>
      </w:r>
      <w:r w:rsidRPr="004E1C00">
        <w:rPr>
          <w:lang w:val="en-GB"/>
        </w:rPr>
        <w:t xml:space="preserve">, 85, p.103214. </w:t>
      </w:r>
      <w:proofErr w:type="spellStart"/>
      <w:r w:rsidRPr="004E1C00">
        <w:rPr>
          <w:lang w:val="en-GB"/>
        </w:rPr>
        <w:t>doi:</w:t>
      </w:r>
      <w:hyperlink r:id="rId19" w:history="1">
        <w:r w:rsidRPr="004E1C00">
          <w:rPr>
            <w:rStyle w:val="Hyperlink"/>
            <w:lang w:val="en-GB"/>
          </w:rPr>
          <w:t>https</w:t>
        </w:r>
        <w:proofErr w:type="spellEnd"/>
        <w:r w:rsidRPr="004E1C00">
          <w:rPr>
            <w:rStyle w:val="Hyperlink"/>
            <w:lang w:val="en-GB"/>
          </w:rPr>
          <w:t>://doi.org/10.1016/j.techsoc.2026.103214</w:t>
        </w:r>
      </w:hyperlink>
      <w:r w:rsidRPr="004E1C00">
        <w:rPr>
          <w:lang w:val="en-GB"/>
        </w:rPr>
        <w:t>.</w:t>
      </w:r>
    </w:p>
    <w:p w14:paraId="56BCC2FE" w14:textId="77777777" w:rsidR="001D67B1" w:rsidRPr="004E1C00" w:rsidRDefault="001D67B1" w:rsidP="001D67B1">
      <w:pPr>
        <w:rPr>
          <w:lang w:val="en-GB"/>
        </w:rPr>
      </w:pPr>
      <w:r w:rsidRPr="004E1C00">
        <w:rPr>
          <w:lang w:val="en-GB"/>
        </w:rPr>
        <w:t>Ahmad, S., Zhang, Q., Hussain, M.A. and Mahmood, S. (2025). Entrepreneurial success through learning, capital, and work engagement: Market and service orientation perspective. </w:t>
      </w:r>
      <w:r w:rsidRPr="004E1C00">
        <w:rPr>
          <w:i/>
          <w:iCs/>
          <w:lang w:val="en-GB"/>
        </w:rPr>
        <w:t xml:space="preserve">Acta </w:t>
      </w:r>
      <w:proofErr w:type="spellStart"/>
      <w:r w:rsidRPr="004E1C00">
        <w:rPr>
          <w:i/>
          <w:iCs/>
          <w:lang w:val="en-GB"/>
        </w:rPr>
        <w:t>Psychologica</w:t>
      </w:r>
      <w:proofErr w:type="spellEnd"/>
      <w:r w:rsidRPr="004E1C00">
        <w:rPr>
          <w:lang w:val="en-GB"/>
        </w:rPr>
        <w:t xml:space="preserve">, [online] 258, p.105188. </w:t>
      </w:r>
      <w:proofErr w:type="spellStart"/>
      <w:r w:rsidRPr="004E1C00">
        <w:rPr>
          <w:lang w:val="en-GB"/>
        </w:rPr>
        <w:t>doi:</w:t>
      </w:r>
      <w:hyperlink r:id="rId20" w:history="1">
        <w:r w:rsidRPr="004E1C00">
          <w:rPr>
            <w:rStyle w:val="Hyperlink"/>
            <w:lang w:val="en-GB"/>
          </w:rPr>
          <w:t>https</w:t>
        </w:r>
        <w:proofErr w:type="spellEnd"/>
        <w:r w:rsidRPr="004E1C00">
          <w:rPr>
            <w:rStyle w:val="Hyperlink"/>
            <w:lang w:val="en-GB"/>
          </w:rPr>
          <w:t>://doi.org/10.1016/j.actpsy.2025.105188</w:t>
        </w:r>
      </w:hyperlink>
      <w:r w:rsidRPr="004E1C00">
        <w:rPr>
          <w:lang w:val="en-GB"/>
        </w:rPr>
        <w:t>.</w:t>
      </w:r>
    </w:p>
    <w:p w14:paraId="22916BAF" w14:textId="77777777" w:rsidR="001D67B1" w:rsidRPr="004E1C00" w:rsidRDefault="001D67B1" w:rsidP="001D67B1">
      <w:pPr>
        <w:rPr>
          <w:lang w:val="en-GB"/>
        </w:rPr>
      </w:pPr>
      <w:proofErr w:type="spellStart"/>
      <w:r w:rsidRPr="004E1C00">
        <w:rPr>
          <w:lang w:val="en-GB"/>
        </w:rPr>
        <w:t>Amuta</w:t>
      </w:r>
      <w:proofErr w:type="spellEnd"/>
      <w:r w:rsidRPr="004E1C00">
        <w:rPr>
          <w:lang w:val="en-GB"/>
        </w:rPr>
        <w:t xml:space="preserve">, M.A., </w:t>
      </w:r>
      <w:proofErr w:type="spellStart"/>
      <w:r w:rsidRPr="004E1C00">
        <w:rPr>
          <w:lang w:val="en-GB"/>
        </w:rPr>
        <w:t>Muonde</w:t>
      </w:r>
      <w:proofErr w:type="spellEnd"/>
      <w:r w:rsidRPr="004E1C00">
        <w:rPr>
          <w:lang w:val="en-GB"/>
        </w:rPr>
        <w:t>, M., Mustapha, A.Y. and Mbata, A.O. (2020). A Risk Management Framework for Navigating Regulatory Compliance in Pharmaceutical Sales and Distribution Operations. </w:t>
      </w:r>
      <w:r w:rsidRPr="004E1C00">
        <w:rPr>
          <w:i/>
          <w:iCs/>
          <w:lang w:val="en-GB"/>
        </w:rPr>
        <w:t>International Journal of Multidisciplinary Research and Growth Evaluation</w:t>
      </w:r>
      <w:r w:rsidRPr="004E1C00">
        <w:rPr>
          <w:lang w:val="en-GB"/>
        </w:rPr>
        <w:t xml:space="preserve">, 1(1), pp.173–182. </w:t>
      </w:r>
      <w:proofErr w:type="spellStart"/>
      <w:r w:rsidRPr="004E1C00">
        <w:rPr>
          <w:lang w:val="en-GB"/>
        </w:rPr>
        <w:t>doi:</w:t>
      </w:r>
      <w:hyperlink r:id="rId21" w:history="1">
        <w:r w:rsidRPr="004E1C00">
          <w:rPr>
            <w:rStyle w:val="Hyperlink"/>
            <w:lang w:val="en-GB"/>
          </w:rPr>
          <w:t>https</w:t>
        </w:r>
        <w:proofErr w:type="spellEnd"/>
        <w:r w:rsidRPr="004E1C00">
          <w:rPr>
            <w:rStyle w:val="Hyperlink"/>
            <w:lang w:val="en-GB"/>
          </w:rPr>
          <w:t>://doi.org/10.54660/.ijmrge.2020.1.1.173-182</w:t>
        </w:r>
      </w:hyperlink>
      <w:r w:rsidRPr="004E1C00">
        <w:rPr>
          <w:lang w:val="en-GB"/>
        </w:rPr>
        <w:t>.</w:t>
      </w:r>
    </w:p>
    <w:p w14:paraId="3FDCD125" w14:textId="77777777" w:rsidR="001D67B1" w:rsidRPr="004E1C00" w:rsidRDefault="001D67B1" w:rsidP="001D67B1">
      <w:pPr>
        <w:rPr>
          <w:lang w:val="en-GB"/>
        </w:rPr>
      </w:pPr>
      <w:proofErr w:type="spellStart"/>
      <w:r w:rsidRPr="004E1C00">
        <w:rPr>
          <w:lang w:val="en-GB"/>
        </w:rPr>
        <w:t>Annamalah</w:t>
      </w:r>
      <w:proofErr w:type="spellEnd"/>
      <w:r w:rsidRPr="004E1C00">
        <w:rPr>
          <w:lang w:val="en-GB"/>
        </w:rPr>
        <w:t xml:space="preserve">, S., Aravindan, K.L., Ahmed, S. and Sentosa, I. (2025). Exploring the relevance and rigour of case study research in business: A contemporary perspective. </w:t>
      </w:r>
      <w:r w:rsidRPr="004E1C00">
        <w:rPr>
          <w:i/>
          <w:iCs/>
          <w:lang w:val="en-GB"/>
        </w:rPr>
        <w:t>Journal of Sustainability Research</w:t>
      </w:r>
      <w:r w:rsidRPr="004E1C00">
        <w:rPr>
          <w:lang w:val="en-GB"/>
        </w:rPr>
        <w:t xml:space="preserve">, [online] 7(2). </w:t>
      </w:r>
      <w:proofErr w:type="spellStart"/>
      <w:r w:rsidRPr="004E1C00">
        <w:rPr>
          <w:lang w:val="en-GB"/>
        </w:rPr>
        <w:t>doi:</w:t>
      </w:r>
      <w:hyperlink r:id="rId22" w:history="1">
        <w:r w:rsidRPr="004E1C00">
          <w:rPr>
            <w:rStyle w:val="Hyperlink"/>
            <w:lang w:val="en-GB"/>
          </w:rPr>
          <w:t>https</w:t>
        </w:r>
        <w:proofErr w:type="spellEnd"/>
        <w:r w:rsidRPr="004E1C00">
          <w:rPr>
            <w:rStyle w:val="Hyperlink"/>
            <w:lang w:val="en-GB"/>
          </w:rPr>
          <w:t>://doi.org/10.20900/jsr20250032</w:t>
        </w:r>
      </w:hyperlink>
      <w:r w:rsidRPr="004E1C00">
        <w:rPr>
          <w:lang w:val="en-GB"/>
        </w:rPr>
        <w:t>.</w:t>
      </w:r>
    </w:p>
    <w:p w14:paraId="1550579A" w14:textId="77777777" w:rsidR="001D67B1" w:rsidRPr="004E1C00" w:rsidRDefault="001D67B1" w:rsidP="001D67B1">
      <w:pPr>
        <w:rPr>
          <w:lang w:val="en-GB"/>
        </w:rPr>
      </w:pPr>
      <w:r w:rsidRPr="004E1C00">
        <w:rPr>
          <w:lang w:val="en-GB"/>
        </w:rPr>
        <w:t xml:space="preserve">Arakcheev, A., </w:t>
      </w:r>
      <w:proofErr w:type="spellStart"/>
      <w:r w:rsidRPr="004E1C00">
        <w:rPr>
          <w:lang w:val="en-GB"/>
        </w:rPr>
        <w:t>Cetinturk</w:t>
      </w:r>
      <w:proofErr w:type="spellEnd"/>
      <w:r w:rsidRPr="004E1C00">
        <w:rPr>
          <w:lang w:val="en-GB"/>
        </w:rPr>
        <w:t>, N., Sukumaran, K. and Pang, J.P.W. (2023). </w:t>
      </w:r>
      <w:r w:rsidRPr="004E1C00">
        <w:rPr>
          <w:i/>
          <w:iCs/>
          <w:lang w:val="en-GB"/>
        </w:rPr>
        <w:t>Philips Case Analysis</w:t>
      </w:r>
      <w:r w:rsidRPr="004E1C00">
        <w:rPr>
          <w:lang w:val="en-GB"/>
        </w:rPr>
        <w:t xml:space="preserve">. [online] </w:t>
      </w:r>
      <w:proofErr w:type="spellStart"/>
      <w:r w:rsidRPr="004E1C00">
        <w:rPr>
          <w:lang w:val="en-GB"/>
        </w:rPr>
        <w:t>doi:</w:t>
      </w:r>
      <w:hyperlink r:id="rId23" w:history="1">
        <w:r w:rsidRPr="004E1C00">
          <w:rPr>
            <w:rStyle w:val="Hyperlink"/>
            <w:lang w:val="en-GB"/>
          </w:rPr>
          <w:t>https</w:t>
        </w:r>
        <w:proofErr w:type="spellEnd"/>
        <w:r w:rsidRPr="004E1C00">
          <w:rPr>
            <w:rStyle w:val="Hyperlink"/>
            <w:lang w:val="en-GB"/>
          </w:rPr>
          <w:t>://doi.org/10.13140/RG.2.2.19338.75208</w:t>
        </w:r>
      </w:hyperlink>
      <w:r w:rsidRPr="004E1C00">
        <w:rPr>
          <w:lang w:val="en-GB"/>
        </w:rPr>
        <w:t>.</w:t>
      </w:r>
    </w:p>
    <w:p w14:paraId="463D7CA5" w14:textId="77777777" w:rsidR="001D67B1" w:rsidRPr="004E1C00" w:rsidRDefault="001D67B1" w:rsidP="001D67B1">
      <w:pPr>
        <w:rPr>
          <w:lang w:val="en-GB"/>
        </w:rPr>
      </w:pPr>
      <w:r w:rsidRPr="004E1C00">
        <w:rPr>
          <w:lang w:val="en-GB"/>
        </w:rPr>
        <w:t>Baxter.com. (2026). </w:t>
      </w:r>
      <w:r w:rsidRPr="004E1C00">
        <w:rPr>
          <w:i/>
          <w:iCs/>
          <w:lang w:val="en-GB"/>
        </w:rPr>
        <w:t>Baxter - Investor Relations</w:t>
      </w:r>
      <w:r w:rsidRPr="004E1C00">
        <w:rPr>
          <w:lang w:val="en-GB"/>
        </w:rPr>
        <w:t xml:space="preserve">. [online] Available at: </w:t>
      </w:r>
      <w:hyperlink r:id="rId24" w:history="1">
        <w:r w:rsidRPr="004E1C00">
          <w:rPr>
            <w:rStyle w:val="Hyperlink"/>
            <w:lang w:val="en-GB"/>
          </w:rPr>
          <w:t>https://investor.baxter.com/investors/investor-overview/default.aspx</w:t>
        </w:r>
      </w:hyperlink>
    </w:p>
    <w:p w14:paraId="3FE3ADA4" w14:textId="77777777" w:rsidR="001D67B1" w:rsidRPr="004E1C00" w:rsidRDefault="001D67B1" w:rsidP="001D67B1">
      <w:pPr>
        <w:rPr>
          <w:lang w:val="en-GB"/>
        </w:rPr>
      </w:pPr>
      <w:r w:rsidRPr="004E1C00">
        <w:rPr>
          <w:lang w:val="en-GB"/>
        </w:rPr>
        <w:t>Bbraun.co.id. (2025). </w:t>
      </w:r>
      <w:r w:rsidRPr="004E1C00">
        <w:rPr>
          <w:i/>
          <w:iCs/>
          <w:lang w:val="en-GB"/>
        </w:rPr>
        <w:t>Annual Report 2025</w:t>
      </w:r>
      <w:r w:rsidRPr="004E1C00">
        <w:rPr>
          <w:lang w:val="en-GB"/>
        </w:rPr>
        <w:t xml:space="preserve">. [online] Available at: </w:t>
      </w:r>
      <w:hyperlink r:id="rId25" w:history="1">
        <w:r w:rsidRPr="004E1C00">
          <w:rPr>
            <w:rStyle w:val="Hyperlink"/>
            <w:lang w:val="en-GB"/>
          </w:rPr>
          <w:t>https://www.bbraun.co.id/en/about-us/company/facts-and-figures/annual-report-2025.html</w:t>
        </w:r>
      </w:hyperlink>
      <w:r w:rsidRPr="004E1C00">
        <w:rPr>
          <w:lang w:val="en-GB"/>
        </w:rPr>
        <w:t>.</w:t>
      </w:r>
    </w:p>
    <w:p w14:paraId="1C895568" w14:textId="77777777" w:rsidR="001D67B1" w:rsidRPr="004E1C00" w:rsidRDefault="001D67B1" w:rsidP="001D67B1">
      <w:pPr>
        <w:rPr>
          <w:lang w:val="en-GB"/>
        </w:rPr>
      </w:pPr>
      <w:r w:rsidRPr="004E1C00">
        <w:rPr>
          <w:lang w:val="en-GB"/>
        </w:rPr>
        <w:t>Ben-Menahem, S.M., Nistor-Gallo, R., Macia, G., von Krogh, G. and Goldhahn, J. (2020). How the new European regulation on medical devices will affect innovation. </w:t>
      </w:r>
      <w:r w:rsidRPr="004E1C00">
        <w:rPr>
          <w:i/>
          <w:iCs/>
          <w:lang w:val="en-GB"/>
        </w:rPr>
        <w:t>Nature Biomedical Engineering</w:t>
      </w:r>
      <w:r w:rsidRPr="004E1C00">
        <w:rPr>
          <w:lang w:val="en-GB"/>
        </w:rPr>
        <w:t xml:space="preserve">, 4(6), pp.585–590. </w:t>
      </w:r>
      <w:proofErr w:type="spellStart"/>
      <w:r w:rsidRPr="004E1C00">
        <w:rPr>
          <w:lang w:val="en-GB"/>
        </w:rPr>
        <w:t>doi:</w:t>
      </w:r>
      <w:hyperlink r:id="rId26" w:history="1">
        <w:r w:rsidRPr="004E1C00">
          <w:rPr>
            <w:rStyle w:val="Hyperlink"/>
            <w:lang w:val="en-GB"/>
          </w:rPr>
          <w:t>https</w:t>
        </w:r>
        <w:proofErr w:type="spellEnd"/>
        <w:r w:rsidRPr="004E1C00">
          <w:rPr>
            <w:rStyle w:val="Hyperlink"/>
            <w:lang w:val="en-GB"/>
          </w:rPr>
          <w:t>://doi.org/10.1038/s41551-020-0541-x</w:t>
        </w:r>
      </w:hyperlink>
      <w:r w:rsidRPr="004E1C00">
        <w:rPr>
          <w:lang w:val="en-GB"/>
        </w:rPr>
        <w:t>.</w:t>
      </w:r>
    </w:p>
    <w:p w14:paraId="5B9E2EAD" w14:textId="77777777" w:rsidR="001D67B1" w:rsidRPr="004E1C00" w:rsidRDefault="001D67B1" w:rsidP="001D67B1">
      <w:pPr>
        <w:rPr>
          <w:lang w:val="en-GB"/>
        </w:rPr>
      </w:pPr>
      <w:r w:rsidRPr="004E1C00">
        <w:rPr>
          <w:lang w:val="en-GB"/>
        </w:rPr>
        <w:lastRenderedPageBreak/>
        <w:t>Bfarm.de. (2021). </w:t>
      </w:r>
      <w:proofErr w:type="spellStart"/>
      <w:r w:rsidRPr="004E1C00">
        <w:rPr>
          <w:i/>
          <w:iCs/>
          <w:lang w:val="en-GB"/>
        </w:rPr>
        <w:t>BfArM</w:t>
      </w:r>
      <w:proofErr w:type="spellEnd"/>
      <w:r w:rsidRPr="004E1C00">
        <w:rPr>
          <w:i/>
          <w:iCs/>
          <w:lang w:val="en-GB"/>
        </w:rPr>
        <w:t xml:space="preserve"> - Laws and regulations - Laws and Regulations</w:t>
      </w:r>
      <w:r w:rsidRPr="004E1C00">
        <w:rPr>
          <w:lang w:val="en-GB"/>
        </w:rPr>
        <w:t xml:space="preserve">. [online] Available at: </w:t>
      </w:r>
      <w:hyperlink r:id="rId27" w:history="1">
        <w:r w:rsidRPr="004E1C00">
          <w:rPr>
            <w:rStyle w:val="Hyperlink"/>
            <w:lang w:val="en-GB"/>
          </w:rPr>
          <w:t>https://www.bfarm.de/EN/Medical-devices/Overview/Laws-and-ordinances/_artikel.html</w:t>
        </w:r>
      </w:hyperlink>
      <w:r w:rsidRPr="004E1C00">
        <w:rPr>
          <w:lang w:val="en-GB"/>
        </w:rPr>
        <w:t>.</w:t>
      </w:r>
    </w:p>
    <w:p w14:paraId="5E719004" w14:textId="77777777" w:rsidR="001D67B1" w:rsidRPr="004E1C00" w:rsidRDefault="001D67B1" w:rsidP="001D67B1">
      <w:pPr>
        <w:rPr>
          <w:lang w:val="en-GB"/>
        </w:rPr>
      </w:pPr>
      <w:r w:rsidRPr="004E1C00">
        <w:rPr>
          <w:lang w:val="en-GB"/>
        </w:rPr>
        <w:t xml:space="preserve">Bfarm.de. (2024). </w:t>
      </w:r>
      <w:proofErr w:type="spellStart"/>
      <w:r w:rsidRPr="004E1C00">
        <w:rPr>
          <w:i/>
          <w:iCs/>
          <w:lang w:val="en-GB"/>
        </w:rPr>
        <w:t>BfArM</w:t>
      </w:r>
      <w:proofErr w:type="spellEnd"/>
      <w:r w:rsidRPr="004E1C00">
        <w:rPr>
          <w:i/>
          <w:iCs/>
          <w:lang w:val="en-GB"/>
        </w:rPr>
        <w:t xml:space="preserve"> - Regulatory framework</w:t>
      </w:r>
      <w:r w:rsidRPr="004E1C00">
        <w:rPr>
          <w:lang w:val="en-GB"/>
        </w:rPr>
        <w:t xml:space="preserve">. [online] Available at: </w:t>
      </w:r>
      <w:hyperlink r:id="rId28" w:history="1">
        <w:r w:rsidRPr="004E1C00">
          <w:rPr>
            <w:rStyle w:val="Hyperlink"/>
            <w:lang w:val="en-GB"/>
          </w:rPr>
          <w:t>https://www.bfarm.de/EN/Medical-devices/Overview/_node.html</w:t>
        </w:r>
      </w:hyperlink>
      <w:r w:rsidRPr="004E1C00">
        <w:rPr>
          <w:lang w:val="en-GB"/>
        </w:rPr>
        <w:t>.</w:t>
      </w:r>
    </w:p>
    <w:p w14:paraId="45AEDC3E" w14:textId="77777777" w:rsidR="001D67B1" w:rsidRPr="004E1C00" w:rsidRDefault="001D67B1" w:rsidP="001D67B1">
      <w:pPr>
        <w:rPr>
          <w:lang w:val="en-GB"/>
        </w:rPr>
      </w:pPr>
      <w:r w:rsidRPr="004E1C00">
        <w:rPr>
          <w:lang w:val="en-GB"/>
        </w:rPr>
        <w:t>Bfarm.de. (2025). </w:t>
      </w:r>
      <w:proofErr w:type="spellStart"/>
      <w:r w:rsidRPr="004E1C00">
        <w:rPr>
          <w:i/>
          <w:iCs/>
          <w:lang w:val="en-GB"/>
        </w:rPr>
        <w:t>BfArM</w:t>
      </w:r>
      <w:proofErr w:type="spellEnd"/>
      <w:r w:rsidRPr="004E1C00">
        <w:rPr>
          <w:i/>
          <w:iCs/>
          <w:lang w:val="en-GB"/>
        </w:rPr>
        <w:t xml:space="preserve"> - Medical devices - Medical devices</w:t>
      </w:r>
      <w:r w:rsidRPr="004E1C00">
        <w:rPr>
          <w:lang w:val="en-GB"/>
        </w:rPr>
        <w:t xml:space="preserve">. [online] Available at: </w:t>
      </w:r>
      <w:hyperlink r:id="rId29" w:history="1">
        <w:r w:rsidRPr="004E1C00">
          <w:rPr>
            <w:rStyle w:val="Hyperlink"/>
            <w:lang w:val="en-GB"/>
          </w:rPr>
          <w:t>https://www.bfarm.de/EN/Medical-devices/_artikel.html</w:t>
        </w:r>
      </w:hyperlink>
      <w:r w:rsidRPr="004E1C00">
        <w:rPr>
          <w:lang w:val="en-GB"/>
        </w:rPr>
        <w:t>.</w:t>
      </w:r>
    </w:p>
    <w:p w14:paraId="60441ADA" w14:textId="77777777" w:rsidR="001D67B1" w:rsidRPr="004E1C00" w:rsidRDefault="001D67B1" w:rsidP="001D67B1">
      <w:pPr>
        <w:rPr>
          <w:lang w:val="en-GB"/>
        </w:rPr>
      </w:pPr>
      <w:r w:rsidRPr="004E1C00">
        <w:rPr>
          <w:lang w:val="en-GB"/>
        </w:rPr>
        <w:t xml:space="preserve">Bianchi, C., Bianco, M., </w:t>
      </w:r>
      <w:proofErr w:type="spellStart"/>
      <w:r w:rsidRPr="004E1C00">
        <w:rPr>
          <w:lang w:val="en-GB"/>
        </w:rPr>
        <w:t>Ardanche</w:t>
      </w:r>
      <w:proofErr w:type="spellEnd"/>
      <w:r w:rsidRPr="004E1C00">
        <w:rPr>
          <w:lang w:val="en-GB"/>
        </w:rPr>
        <w:t>, M. and Schenck, M. (2017). Healthcare frugal innovation: A solving problem rationale under scarcity conditions. </w:t>
      </w:r>
      <w:r w:rsidRPr="004E1C00">
        <w:rPr>
          <w:i/>
          <w:iCs/>
          <w:lang w:val="en-GB"/>
        </w:rPr>
        <w:t>Technology in Society</w:t>
      </w:r>
      <w:r w:rsidRPr="004E1C00">
        <w:rPr>
          <w:lang w:val="en-GB"/>
        </w:rPr>
        <w:t xml:space="preserve">, [online] 51, pp.74–80. </w:t>
      </w:r>
      <w:proofErr w:type="spellStart"/>
      <w:r w:rsidRPr="004E1C00">
        <w:rPr>
          <w:lang w:val="en-GB"/>
        </w:rPr>
        <w:t>doi:</w:t>
      </w:r>
      <w:hyperlink r:id="rId30" w:history="1">
        <w:r w:rsidRPr="004E1C00">
          <w:rPr>
            <w:rStyle w:val="Hyperlink"/>
            <w:lang w:val="en-GB"/>
          </w:rPr>
          <w:t>https</w:t>
        </w:r>
        <w:proofErr w:type="spellEnd"/>
        <w:r w:rsidRPr="004E1C00">
          <w:rPr>
            <w:rStyle w:val="Hyperlink"/>
            <w:lang w:val="en-GB"/>
          </w:rPr>
          <w:t>://doi.org/10.1016/j.techsoc.2017.08.001</w:t>
        </w:r>
      </w:hyperlink>
      <w:r w:rsidRPr="004E1C00">
        <w:rPr>
          <w:lang w:val="en-GB"/>
        </w:rPr>
        <w:t>.</w:t>
      </w:r>
    </w:p>
    <w:p w14:paraId="2FC6FF5A" w14:textId="77777777" w:rsidR="001D67B1" w:rsidRPr="004E1C00" w:rsidRDefault="001D67B1" w:rsidP="001D67B1">
      <w:pPr>
        <w:rPr>
          <w:lang w:val="en-GB"/>
        </w:rPr>
      </w:pPr>
      <w:r w:rsidRPr="004E1C00">
        <w:rPr>
          <w:lang w:val="en-GB"/>
        </w:rPr>
        <w:t xml:space="preserve">Borycki, E.M. and </w:t>
      </w:r>
      <w:proofErr w:type="spellStart"/>
      <w:r w:rsidRPr="004E1C00">
        <w:rPr>
          <w:lang w:val="en-GB"/>
        </w:rPr>
        <w:t>Kushniruk</w:t>
      </w:r>
      <w:proofErr w:type="spellEnd"/>
      <w:r w:rsidRPr="004E1C00">
        <w:rPr>
          <w:lang w:val="en-GB"/>
        </w:rPr>
        <w:t>, A.W. (2022). Health technology, quality and safety in a learning health system. </w:t>
      </w:r>
      <w:r w:rsidRPr="004E1C00">
        <w:rPr>
          <w:i/>
          <w:iCs/>
          <w:lang w:val="en-GB"/>
        </w:rPr>
        <w:t>Healthcare Management Forum</w:t>
      </w:r>
      <w:r w:rsidRPr="004E1C00">
        <w:rPr>
          <w:lang w:val="en-GB"/>
        </w:rPr>
        <w:t xml:space="preserve">, [online] 36(2), pp.79–85. </w:t>
      </w:r>
      <w:proofErr w:type="spellStart"/>
      <w:r w:rsidRPr="004E1C00">
        <w:rPr>
          <w:lang w:val="en-GB"/>
        </w:rPr>
        <w:t>doi:</w:t>
      </w:r>
      <w:hyperlink r:id="rId31" w:history="1">
        <w:r w:rsidRPr="004E1C00">
          <w:rPr>
            <w:rStyle w:val="Hyperlink"/>
            <w:lang w:val="en-GB"/>
          </w:rPr>
          <w:t>https</w:t>
        </w:r>
        <w:proofErr w:type="spellEnd"/>
        <w:r w:rsidRPr="004E1C00">
          <w:rPr>
            <w:rStyle w:val="Hyperlink"/>
            <w:lang w:val="en-GB"/>
          </w:rPr>
          <w:t>://doi.org/10.1177/08404704221139383</w:t>
        </w:r>
      </w:hyperlink>
      <w:r w:rsidRPr="004E1C00">
        <w:rPr>
          <w:lang w:val="en-GB"/>
        </w:rPr>
        <w:t>.</w:t>
      </w:r>
    </w:p>
    <w:p w14:paraId="003EF797" w14:textId="77777777" w:rsidR="001D67B1" w:rsidRPr="004E1C00" w:rsidRDefault="001D67B1" w:rsidP="001D67B1">
      <w:pPr>
        <w:rPr>
          <w:lang w:val="en-GB"/>
        </w:rPr>
      </w:pPr>
      <w:proofErr w:type="spellStart"/>
      <w:r w:rsidRPr="004E1C00">
        <w:rPr>
          <w:lang w:val="en-GB"/>
        </w:rPr>
        <w:t>Bucciol</w:t>
      </w:r>
      <w:proofErr w:type="spellEnd"/>
      <w:r w:rsidRPr="004E1C00">
        <w:rPr>
          <w:lang w:val="en-GB"/>
        </w:rPr>
        <w:t xml:space="preserve">, A., </w:t>
      </w:r>
      <w:proofErr w:type="spellStart"/>
      <w:r w:rsidRPr="004E1C00">
        <w:rPr>
          <w:lang w:val="en-GB"/>
        </w:rPr>
        <w:t>Camboni</w:t>
      </w:r>
      <w:proofErr w:type="spellEnd"/>
      <w:r w:rsidRPr="004E1C00">
        <w:rPr>
          <w:lang w:val="en-GB"/>
        </w:rPr>
        <w:t xml:space="preserve">, R. and </w:t>
      </w:r>
      <w:proofErr w:type="spellStart"/>
      <w:r w:rsidRPr="004E1C00">
        <w:rPr>
          <w:lang w:val="en-GB"/>
        </w:rPr>
        <w:t>Valbonesi</w:t>
      </w:r>
      <w:proofErr w:type="spellEnd"/>
      <w:r w:rsidRPr="004E1C00">
        <w:rPr>
          <w:lang w:val="en-GB"/>
        </w:rPr>
        <w:t>, P. (2020). Purchasing medical devices: The role of buyer competence and discretion. </w:t>
      </w:r>
      <w:r w:rsidRPr="004E1C00">
        <w:rPr>
          <w:i/>
          <w:iCs/>
          <w:lang w:val="en-GB"/>
        </w:rPr>
        <w:t>Journal of Health Economics</w:t>
      </w:r>
      <w:r w:rsidRPr="004E1C00">
        <w:rPr>
          <w:lang w:val="en-GB"/>
        </w:rPr>
        <w:t xml:space="preserve">, 74, p.102370. </w:t>
      </w:r>
      <w:proofErr w:type="spellStart"/>
      <w:r w:rsidRPr="004E1C00">
        <w:rPr>
          <w:lang w:val="en-GB"/>
        </w:rPr>
        <w:t>doi:</w:t>
      </w:r>
      <w:hyperlink r:id="rId32" w:history="1">
        <w:r w:rsidRPr="004E1C00">
          <w:rPr>
            <w:rStyle w:val="Hyperlink"/>
            <w:lang w:val="en-GB"/>
          </w:rPr>
          <w:t>https</w:t>
        </w:r>
        <w:proofErr w:type="spellEnd"/>
        <w:r w:rsidRPr="004E1C00">
          <w:rPr>
            <w:rStyle w:val="Hyperlink"/>
            <w:lang w:val="en-GB"/>
          </w:rPr>
          <w:t>://doi.org/10.1016/j.jhealeco.2020.102370</w:t>
        </w:r>
      </w:hyperlink>
      <w:r w:rsidRPr="004E1C00">
        <w:rPr>
          <w:lang w:val="en-GB"/>
        </w:rPr>
        <w:t>.</w:t>
      </w:r>
    </w:p>
    <w:p w14:paraId="0AAD11CF" w14:textId="77777777" w:rsidR="001D67B1" w:rsidRPr="004E1C00" w:rsidRDefault="001D67B1" w:rsidP="001D67B1">
      <w:pPr>
        <w:rPr>
          <w:lang w:val="en-GB"/>
        </w:rPr>
      </w:pPr>
      <w:r w:rsidRPr="004E1C00">
        <w:rPr>
          <w:lang w:val="en-GB"/>
        </w:rPr>
        <w:t>Buck, C., Heim, L., Körner-</w:t>
      </w:r>
      <w:proofErr w:type="spellStart"/>
      <w:r w:rsidRPr="004E1C00">
        <w:rPr>
          <w:lang w:val="en-GB"/>
        </w:rPr>
        <w:t>Wyrtki</w:t>
      </w:r>
      <w:proofErr w:type="spellEnd"/>
      <w:r w:rsidRPr="004E1C00">
        <w:rPr>
          <w:lang w:val="en-GB"/>
        </w:rPr>
        <w:t xml:space="preserve">, K., </w:t>
      </w:r>
      <w:proofErr w:type="spellStart"/>
      <w:r w:rsidRPr="004E1C00">
        <w:rPr>
          <w:lang w:val="en-GB"/>
        </w:rPr>
        <w:t>Krombacher</w:t>
      </w:r>
      <w:proofErr w:type="spellEnd"/>
      <w:r w:rsidRPr="004E1C00">
        <w:rPr>
          <w:lang w:val="en-GB"/>
        </w:rPr>
        <w:t xml:space="preserve">, A. and </w:t>
      </w:r>
      <w:proofErr w:type="spellStart"/>
      <w:r w:rsidRPr="004E1C00">
        <w:rPr>
          <w:lang w:val="en-GB"/>
        </w:rPr>
        <w:t>Röglinger</w:t>
      </w:r>
      <w:proofErr w:type="spellEnd"/>
      <w:r w:rsidRPr="004E1C00">
        <w:rPr>
          <w:lang w:val="en-GB"/>
        </w:rPr>
        <w:t>, M. (2025). Making the most of digital social innovation: An exploration into success factors. </w:t>
      </w:r>
      <w:r w:rsidRPr="004E1C00">
        <w:rPr>
          <w:i/>
          <w:iCs/>
          <w:lang w:val="en-GB"/>
        </w:rPr>
        <w:t>Journal of Business Research</w:t>
      </w:r>
      <w:r w:rsidRPr="004E1C00">
        <w:rPr>
          <w:lang w:val="en-GB"/>
        </w:rPr>
        <w:t xml:space="preserve">, 190, p.115215. </w:t>
      </w:r>
      <w:proofErr w:type="spellStart"/>
      <w:r w:rsidRPr="004E1C00">
        <w:rPr>
          <w:lang w:val="en-GB"/>
        </w:rPr>
        <w:t>doi:</w:t>
      </w:r>
      <w:hyperlink r:id="rId33" w:history="1">
        <w:r w:rsidRPr="004E1C00">
          <w:rPr>
            <w:rStyle w:val="Hyperlink"/>
            <w:lang w:val="en-GB"/>
          </w:rPr>
          <w:t>https</w:t>
        </w:r>
        <w:proofErr w:type="spellEnd"/>
        <w:r w:rsidRPr="004E1C00">
          <w:rPr>
            <w:rStyle w:val="Hyperlink"/>
            <w:lang w:val="en-GB"/>
          </w:rPr>
          <w:t>://doi.org/10.1016/j.jbusres.2025.115215</w:t>
        </w:r>
      </w:hyperlink>
      <w:r w:rsidRPr="004E1C00">
        <w:rPr>
          <w:lang w:val="en-GB"/>
        </w:rPr>
        <w:t>.</w:t>
      </w:r>
    </w:p>
    <w:p w14:paraId="2C90DD49" w14:textId="77777777" w:rsidR="001D67B1" w:rsidRPr="004E1C00" w:rsidRDefault="001D67B1" w:rsidP="001D67B1">
      <w:pPr>
        <w:rPr>
          <w:lang w:val="en-GB"/>
        </w:rPr>
      </w:pPr>
      <w:r w:rsidRPr="004E1C00">
        <w:rPr>
          <w:lang w:val="en-GB"/>
        </w:rPr>
        <w:t xml:space="preserve">Burmann, A., Fischer, B., </w:t>
      </w:r>
      <w:proofErr w:type="spellStart"/>
      <w:r w:rsidRPr="004E1C00">
        <w:rPr>
          <w:lang w:val="en-GB"/>
        </w:rPr>
        <w:t>Brinkkötter</w:t>
      </w:r>
      <w:proofErr w:type="spellEnd"/>
      <w:r w:rsidRPr="004E1C00">
        <w:rPr>
          <w:lang w:val="en-GB"/>
        </w:rPr>
        <w:t>, N. and Meister, S. (2022). Managing Directors’ Perspectives on Digital Maturity in German Hospitals—A Multi-Point Online-Based Survey Study. </w:t>
      </w:r>
      <w:r w:rsidRPr="004E1C00">
        <w:rPr>
          <w:i/>
          <w:iCs/>
          <w:lang w:val="en-GB"/>
        </w:rPr>
        <w:t>International Journal of Environmental Research and Public Health</w:t>
      </w:r>
      <w:r w:rsidRPr="004E1C00">
        <w:rPr>
          <w:lang w:val="en-GB"/>
        </w:rPr>
        <w:t xml:space="preserve">, 19(15), p.9709. </w:t>
      </w:r>
      <w:proofErr w:type="spellStart"/>
      <w:r w:rsidRPr="004E1C00">
        <w:rPr>
          <w:lang w:val="en-GB"/>
        </w:rPr>
        <w:t>doi:</w:t>
      </w:r>
      <w:hyperlink r:id="rId34" w:history="1">
        <w:r w:rsidRPr="004E1C00">
          <w:rPr>
            <w:rStyle w:val="Hyperlink"/>
            <w:lang w:val="en-GB"/>
          </w:rPr>
          <w:t>https</w:t>
        </w:r>
        <w:proofErr w:type="spellEnd"/>
        <w:r w:rsidRPr="004E1C00">
          <w:rPr>
            <w:rStyle w:val="Hyperlink"/>
            <w:lang w:val="en-GB"/>
          </w:rPr>
          <w:t>://doi.org/10.3390/ijerph19159709</w:t>
        </w:r>
      </w:hyperlink>
      <w:r w:rsidRPr="004E1C00">
        <w:rPr>
          <w:lang w:val="en-GB"/>
        </w:rPr>
        <w:t>.</w:t>
      </w:r>
    </w:p>
    <w:p w14:paraId="4C860C61" w14:textId="77777777" w:rsidR="001D67B1" w:rsidRPr="004E1C00" w:rsidRDefault="001D67B1" w:rsidP="001D67B1">
      <w:pPr>
        <w:rPr>
          <w:lang w:val="en-GB"/>
        </w:rPr>
      </w:pPr>
      <w:proofErr w:type="spellStart"/>
      <w:r w:rsidRPr="004E1C00">
        <w:rPr>
          <w:lang w:val="en-GB"/>
        </w:rPr>
        <w:t>BVMed</w:t>
      </w:r>
      <w:proofErr w:type="spellEnd"/>
      <w:r w:rsidRPr="004E1C00">
        <w:rPr>
          <w:lang w:val="en-GB"/>
        </w:rPr>
        <w:t xml:space="preserve"> (2025). </w:t>
      </w:r>
      <w:r w:rsidRPr="004E1C00">
        <w:rPr>
          <w:i/>
          <w:iCs/>
          <w:lang w:val="en-GB"/>
        </w:rPr>
        <w:t>Export - Customs duties</w:t>
      </w:r>
      <w:r w:rsidRPr="004E1C00">
        <w:rPr>
          <w:lang w:val="en-GB"/>
        </w:rPr>
        <w:t xml:space="preserve">. [online] </w:t>
      </w:r>
      <w:proofErr w:type="spellStart"/>
      <w:r w:rsidRPr="004E1C00">
        <w:rPr>
          <w:lang w:val="en-GB"/>
        </w:rPr>
        <w:t>BVMed</w:t>
      </w:r>
      <w:proofErr w:type="spellEnd"/>
      <w:r w:rsidRPr="004E1C00">
        <w:rPr>
          <w:lang w:val="en-GB"/>
        </w:rPr>
        <w:t xml:space="preserve">. Available at: </w:t>
      </w:r>
      <w:hyperlink r:id="rId35" w:history="1">
        <w:r w:rsidRPr="004E1C00">
          <w:rPr>
            <w:rStyle w:val="Hyperlink"/>
            <w:lang w:val="en-GB"/>
          </w:rPr>
          <w:t>https://www.bvmed.de/themen/export-zoelle</w:t>
        </w:r>
      </w:hyperlink>
      <w:r w:rsidRPr="004E1C00">
        <w:rPr>
          <w:lang w:val="en-GB"/>
        </w:rPr>
        <w:t>.</w:t>
      </w:r>
    </w:p>
    <w:p w14:paraId="4D95D225" w14:textId="77777777" w:rsidR="001D67B1" w:rsidRPr="004E1C00" w:rsidRDefault="001D67B1" w:rsidP="001D67B1">
      <w:pPr>
        <w:rPr>
          <w:lang w:val="en-GB"/>
        </w:rPr>
      </w:pPr>
      <w:r w:rsidRPr="004E1C00">
        <w:rPr>
          <w:lang w:val="en-GB"/>
        </w:rPr>
        <w:t>Choi, S. and Yoo, J. (2022). The Impact of Technological Innovation and Strategic CSR on Firm Value: Implication for Social Open Innovation. </w:t>
      </w:r>
      <w:r w:rsidRPr="004E1C00">
        <w:rPr>
          <w:i/>
          <w:iCs/>
          <w:lang w:val="en-GB"/>
        </w:rPr>
        <w:t xml:space="preserve">Journal of Open Innovation: </w:t>
      </w:r>
      <w:r w:rsidRPr="004E1C00">
        <w:rPr>
          <w:i/>
          <w:iCs/>
          <w:lang w:val="en-GB"/>
        </w:rPr>
        <w:lastRenderedPageBreak/>
        <w:t>Technology, Market, and Complexity</w:t>
      </w:r>
      <w:r w:rsidRPr="004E1C00">
        <w:rPr>
          <w:lang w:val="en-GB"/>
        </w:rPr>
        <w:t xml:space="preserve">, 8(4), p.188. </w:t>
      </w:r>
      <w:proofErr w:type="spellStart"/>
      <w:r w:rsidRPr="004E1C00">
        <w:rPr>
          <w:lang w:val="en-GB"/>
        </w:rPr>
        <w:t>doi:</w:t>
      </w:r>
      <w:hyperlink r:id="rId36" w:history="1">
        <w:r w:rsidRPr="004E1C00">
          <w:rPr>
            <w:rStyle w:val="Hyperlink"/>
            <w:lang w:val="en-GB"/>
          </w:rPr>
          <w:t>https</w:t>
        </w:r>
        <w:proofErr w:type="spellEnd"/>
        <w:r w:rsidRPr="004E1C00">
          <w:rPr>
            <w:rStyle w:val="Hyperlink"/>
            <w:lang w:val="en-GB"/>
          </w:rPr>
          <w:t>://doi.org/10.3390/joitmc8040188</w:t>
        </w:r>
      </w:hyperlink>
      <w:r w:rsidRPr="004E1C00">
        <w:rPr>
          <w:lang w:val="en-GB"/>
        </w:rPr>
        <w:t>.</w:t>
      </w:r>
    </w:p>
    <w:p w14:paraId="07ABC2FE" w14:textId="77777777" w:rsidR="001D67B1" w:rsidRPr="004E1C00" w:rsidRDefault="001D67B1" w:rsidP="001D67B1">
      <w:pPr>
        <w:rPr>
          <w:lang w:val="en-GB"/>
        </w:rPr>
      </w:pPr>
      <w:proofErr w:type="spellStart"/>
      <w:r w:rsidRPr="004E1C00">
        <w:rPr>
          <w:lang w:val="en-GB"/>
        </w:rPr>
        <w:t>Donzé</w:t>
      </w:r>
      <w:proofErr w:type="spellEnd"/>
      <w:r w:rsidRPr="004E1C00">
        <w:rPr>
          <w:lang w:val="en-GB"/>
        </w:rPr>
        <w:t xml:space="preserve">, P.-Y. (2022). Germany: Between Siemens and Specialized Medtech Firms. Medtech, pp.125–151. </w:t>
      </w:r>
      <w:proofErr w:type="spellStart"/>
      <w:proofErr w:type="gramStart"/>
      <w:r w:rsidRPr="004E1C00">
        <w:rPr>
          <w:lang w:val="en-GB"/>
        </w:rPr>
        <w:t>doi:https</w:t>
      </w:r>
      <w:proofErr w:type="spellEnd"/>
      <w:r w:rsidRPr="004E1C00">
        <w:rPr>
          <w:lang w:val="en-GB"/>
        </w:rPr>
        <w:t>://doi.org/10.1007/978-981-16-7174-6_6</w:t>
      </w:r>
      <w:proofErr w:type="gramEnd"/>
      <w:r w:rsidRPr="004E1C00">
        <w:rPr>
          <w:lang w:val="en-GB"/>
        </w:rPr>
        <w:t>.</w:t>
      </w:r>
    </w:p>
    <w:p w14:paraId="63642CD0" w14:textId="77777777" w:rsidR="001D67B1" w:rsidRPr="004E1C00" w:rsidRDefault="001D67B1" w:rsidP="001D67B1">
      <w:pPr>
        <w:rPr>
          <w:lang w:val="en-GB"/>
        </w:rPr>
      </w:pPr>
      <w:r w:rsidRPr="004E1C00">
        <w:rPr>
          <w:lang w:val="en-GB"/>
        </w:rPr>
        <w:t>Döring, A. and Paul, F. (2010). The German Healthcare System. </w:t>
      </w:r>
      <w:r w:rsidRPr="004E1C00">
        <w:rPr>
          <w:i/>
          <w:iCs/>
          <w:lang w:val="en-GB"/>
        </w:rPr>
        <w:t>EPMA Journal</w:t>
      </w:r>
      <w:r w:rsidRPr="004E1C00">
        <w:rPr>
          <w:lang w:val="en-GB"/>
        </w:rPr>
        <w:t xml:space="preserve">, [online] 1(4), pp.535–547. </w:t>
      </w:r>
      <w:proofErr w:type="spellStart"/>
      <w:r w:rsidRPr="004E1C00">
        <w:rPr>
          <w:lang w:val="en-GB"/>
        </w:rPr>
        <w:t>doi:</w:t>
      </w:r>
      <w:hyperlink r:id="rId37" w:history="1">
        <w:r w:rsidRPr="004E1C00">
          <w:rPr>
            <w:rStyle w:val="Hyperlink"/>
            <w:lang w:val="en-GB"/>
          </w:rPr>
          <w:t>https</w:t>
        </w:r>
        <w:proofErr w:type="spellEnd"/>
        <w:r w:rsidRPr="004E1C00">
          <w:rPr>
            <w:rStyle w:val="Hyperlink"/>
            <w:lang w:val="en-GB"/>
          </w:rPr>
          <w:t>://doi.org/10.1007/s13167-010-0060-z</w:t>
        </w:r>
      </w:hyperlink>
      <w:r w:rsidRPr="004E1C00">
        <w:rPr>
          <w:lang w:val="en-GB"/>
        </w:rPr>
        <w:t>.</w:t>
      </w:r>
    </w:p>
    <w:p w14:paraId="15181DA7" w14:textId="77777777" w:rsidR="001D67B1" w:rsidRPr="004E1C00" w:rsidRDefault="001D67B1" w:rsidP="001D67B1">
      <w:pPr>
        <w:rPr>
          <w:lang w:val="en-GB"/>
        </w:rPr>
      </w:pPr>
      <w:proofErr w:type="spellStart"/>
      <w:r w:rsidRPr="004E1C00">
        <w:rPr>
          <w:lang w:val="en-GB"/>
        </w:rPr>
        <w:t>Drägerwerk</w:t>
      </w:r>
      <w:proofErr w:type="spellEnd"/>
      <w:r w:rsidRPr="004E1C00">
        <w:rPr>
          <w:lang w:val="en-GB"/>
        </w:rPr>
        <w:t xml:space="preserve"> AG &amp; Co. KGaA (2025). </w:t>
      </w:r>
      <w:r w:rsidRPr="004E1C00">
        <w:rPr>
          <w:i/>
          <w:iCs/>
          <w:lang w:val="en-GB"/>
        </w:rPr>
        <w:t>Dräger - Annual Report 2024</w:t>
      </w:r>
      <w:r w:rsidRPr="004E1C00">
        <w:rPr>
          <w:lang w:val="en-GB"/>
        </w:rPr>
        <w:t xml:space="preserve">. [online] </w:t>
      </w:r>
      <w:proofErr w:type="spellStart"/>
      <w:r w:rsidRPr="004E1C00">
        <w:rPr>
          <w:lang w:val="en-GB"/>
        </w:rPr>
        <w:t>Drägerwerk</w:t>
      </w:r>
      <w:proofErr w:type="spellEnd"/>
      <w:r w:rsidRPr="004E1C00">
        <w:rPr>
          <w:lang w:val="en-GB"/>
        </w:rPr>
        <w:t xml:space="preserve"> AG &amp; Co. KGaA. Available at: </w:t>
      </w:r>
      <w:hyperlink r:id="rId38" w:history="1">
        <w:r w:rsidRPr="004E1C00">
          <w:rPr>
            <w:rStyle w:val="Hyperlink"/>
            <w:lang w:val="en-GB"/>
          </w:rPr>
          <w:t>https://www.draeger.com/en-us_us/Investor-Relations/Publications?tab_SectionAnchor=Finanzergebnisse&amp;tab_SectionTab=2024</w:t>
        </w:r>
      </w:hyperlink>
      <w:r w:rsidRPr="004E1C00">
        <w:rPr>
          <w:lang w:val="en-GB"/>
        </w:rPr>
        <w:t>.</w:t>
      </w:r>
    </w:p>
    <w:p w14:paraId="59364D55" w14:textId="77777777" w:rsidR="001D67B1" w:rsidRPr="004E1C00" w:rsidRDefault="001D67B1" w:rsidP="001D67B1">
      <w:pPr>
        <w:rPr>
          <w:lang w:val="en-GB"/>
        </w:rPr>
      </w:pPr>
      <w:r w:rsidRPr="004E1C00">
        <w:rPr>
          <w:lang w:val="en-GB"/>
        </w:rPr>
        <w:t>Eiselt, A.-K., Kirkendall, S., Xiong, E., Langner, D. and Goldfarb, M. (2026). Achieving clinically meaningful outcomes in digital health: a six-step, cyclical precision engagement framework (ENGAGE). </w:t>
      </w:r>
      <w:r w:rsidRPr="004E1C00">
        <w:rPr>
          <w:i/>
          <w:iCs/>
          <w:lang w:val="en-GB"/>
        </w:rPr>
        <w:t>Frontiers in Digital Health</w:t>
      </w:r>
      <w:r w:rsidRPr="004E1C00">
        <w:rPr>
          <w:lang w:val="en-GB"/>
        </w:rPr>
        <w:t xml:space="preserve">, 7. </w:t>
      </w:r>
      <w:proofErr w:type="spellStart"/>
      <w:r w:rsidRPr="004E1C00">
        <w:rPr>
          <w:lang w:val="en-GB"/>
        </w:rPr>
        <w:t>doi:</w:t>
      </w:r>
      <w:hyperlink r:id="rId39" w:history="1">
        <w:r w:rsidRPr="004E1C00">
          <w:rPr>
            <w:rStyle w:val="Hyperlink"/>
            <w:lang w:val="en-GB"/>
          </w:rPr>
          <w:t>https</w:t>
        </w:r>
        <w:proofErr w:type="spellEnd"/>
        <w:r w:rsidRPr="004E1C00">
          <w:rPr>
            <w:rStyle w:val="Hyperlink"/>
            <w:lang w:val="en-GB"/>
          </w:rPr>
          <w:t>://doi.org/10.3389/fdgth.2025.1713334</w:t>
        </w:r>
      </w:hyperlink>
      <w:r w:rsidRPr="004E1C00">
        <w:rPr>
          <w:lang w:val="en-GB"/>
        </w:rPr>
        <w:t>.</w:t>
      </w:r>
    </w:p>
    <w:p w14:paraId="1341A287" w14:textId="77777777" w:rsidR="001D67B1" w:rsidRPr="004E1C00" w:rsidRDefault="001D67B1" w:rsidP="001D67B1">
      <w:pPr>
        <w:rPr>
          <w:lang w:val="en-GB"/>
        </w:rPr>
      </w:pPr>
      <w:r w:rsidRPr="004E1C00">
        <w:rPr>
          <w:lang w:val="en-GB"/>
        </w:rPr>
        <w:t>European Commission (2019). </w:t>
      </w:r>
      <w:r w:rsidRPr="004E1C00">
        <w:rPr>
          <w:i/>
          <w:iCs/>
          <w:lang w:val="en-GB"/>
        </w:rPr>
        <w:t>Is your software a Medical Device?</w:t>
      </w:r>
      <w:r w:rsidRPr="004E1C00">
        <w:rPr>
          <w:lang w:val="en-GB"/>
        </w:rPr>
        <w:t xml:space="preserve"> [online] Available at: </w:t>
      </w:r>
      <w:hyperlink r:id="rId40" w:history="1">
        <w:r w:rsidRPr="004E1C00">
          <w:rPr>
            <w:rStyle w:val="Hyperlink"/>
            <w:lang w:val="en-GB"/>
          </w:rPr>
          <w:t>https://health.ec.europa.eu/document/download/b865d8e9-081a-4601-a91a-f120321c0491_en?filename=md_mdcg_2021_mdsw_en.pdf</w:t>
        </w:r>
      </w:hyperlink>
      <w:r w:rsidRPr="004E1C00">
        <w:rPr>
          <w:lang w:val="en-GB"/>
        </w:rPr>
        <w:t>.</w:t>
      </w:r>
    </w:p>
    <w:p w14:paraId="5804D70E" w14:textId="77777777" w:rsidR="001D67B1" w:rsidRPr="004E1C00" w:rsidRDefault="001D67B1" w:rsidP="001D67B1">
      <w:pPr>
        <w:rPr>
          <w:lang w:val="en-GB"/>
        </w:rPr>
      </w:pPr>
      <w:r w:rsidRPr="004E1C00">
        <w:rPr>
          <w:lang w:val="en-GB"/>
        </w:rPr>
        <w:t>European Commission (2026). </w:t>
      </w:r>
      <w:r w:rsidRPr="004E1C00">
        <w:rPr>
          <w:i/>
          <w:iCs/>
          <w:lang w:val="en-GB"/>
        </w:rPr>
        <w:t>Medical Devices - Sector</w:t>
      </w:r>
      <w:r w:rsidRPr="004E1C00">
        <w:rPr>
          <w:lang w:val="en-GB"/>
        </w:rPr>
        <w:t xml:space="preserve">. [online] Public Health. Available at: </w:t>
      </w:r>
      <w:hyperlink r:id="rId41" w:history="1">
        <w:r w:rsidRPr="004E1C00">
          <w:rPr>
            <w:rStyle w:val="Hyperlink"/>
            <w:lang w:val="en-GB"/>
          </w:rPr>
          <w:t>https://health.ec.europa.eu/medical-devices-sector_en</w:t>
        </w:r>
      </w:hyperlink>
      <w:r w:rsidRPr="004E1C00">
        <w:rPr>
          <w:lang w:val="en-GB"/>
        </w:rPr>
        <w:t>.</w:t>
      </w:r>
    </w:p>
    <w:p w14:paraId="4CBB0EE6" w14:textId="77777777" w:rsidR="001D67B1" w:rsidRPr="004E1C00" w:rsidRDefault="001D67B1" w:rsidP="001D67B1">
      <w:pPr>
        <w:rPr>
          <w:lang w:val="en-GB"/>
        </w:rPr>
      </w:pPr>
      <w:r w:rsidRPr="004E1C00">
        <w:rPr>
          <w:lang w:val="en-GB"/>
        </w:rPr>
        <w:t>Eurostat (2024). </w:t>
      </w:r>
      <w:r w:rsidRPr="004E1C00">
        <w:rPr>
          <w:i/>
          <w:iCs/>
          <w:lang w:val="en-GB"/>
        </w:rPr>
        <w:t>National Accounts and GDP</w:t>
      </w:r>
      <w:r w:rsidRPr="004E1C00">
        <w:rPr>
          <w:lang w:val="en-GB"/>
        </w:rPr>
        <w:t xml:space="preserve">. [online] ec.europa.eu. Available at: </w:t>
      </w:r>
      <w:hyperlink r:id="rId42" w:history="1">
        <w:r w:rsidRPr="004E1C00">
          <w:rPr>
            <w:rStyle w:val="Hyperlink"/>
            <w:lang w:val="en-GB"/>
          </w:rPr>
          <w:t>https://ec.europa.eu/eurostat/statistics-explained/index.php?title=National_accounts_and_GDP</w:t>
        </w:r>
      </w:hyperlink>
      <w:r w:rsidRPr="004E1C00">
        <w:rPr>
          <w:lang w:val="en-GB"/>
        </w:rPr>
        <w:t>.</w:t>
      </w:r>
    </w:p>
    <w:p w14:paraId="3F376D17" w14:textId="77777777" w:rsidR="001D67B1" w:rsidRPr="004E1C00" w:rsidRDefault="001D67B1" w:rsidP="001D67B1">
      <w:pPr>
        <w:rPr>
          <w:lang w:val="en-GB"/>
        </w:rPr>
      </w:pPr>
      <w:r w:rsidRPr="004E1C00">
        <w:rPr>
          <w:lang w:val="en-GB"/>
        </w:rPr>
        <w:t>Federal Ministry of Health (2023). </w:t>
      </w:r>
      <w:r w:rsidRPr="004E1C00">
        <w:rPr>
          <w:i/>
          <w:iCs/>
          <w:lang w:val="en-GB"/>
        </w:rPr>
        <w:t>DIGITAL TOGETHER - Germany’s Digitalisation Strategy for Health and Care</w:t>
      </w:r>
      <w:r w:rsidRPr="004E1C00">
        <w:rPr>
          <w:lang w:val="en-GB"/>
        </w:rPr>
        <w:t xml:space="preserve">. [online] Available at: </w:t>
      </w:r>
      <w:hyperlink r:id="rId43" w:history="1">
        <w:r w:rsidRPr="004E1C00">
          <w:rPr>
            <w:rStyle w:val="Hyperlink"/>
            <w:lang w:val="en-GB"/>
          </w:rPr>
          <w:t>https://www.bundesgesundheitsministerium.de/fileadmin/Dateien/3_Downloads/D/Digitalisierungsstrategie/Germany_s_Digitalisation_Strategy_for_Health_and_Care.pdf</w:t>
        </w:r>
      </w:hyperlink>
      <w:r w:rsidRPr="004E1C00">
        <w:rPr>
          <w:lang w:val="en-GB"/>
        </w:rPr>
        <w:t>.</w:t>
      </w:r>
    </w:p>
    <w:p w14:paraId="4C60D589" w14:textId="77777777" w:rsidR="001D67B1" w:rsidRPr="004E1C00" w:rsidRDefault="001D67B1" w:rsidP="001D67B1">
      <w:pPr>
        <w:rPr>
          <w:lang w:val="en-GB"/>
        </w:rPr>
      </w:pPr>
      <w:r w:rsidRPr="004E1C00">
        <w:rPr>
          <w:lang w:val="en-GB"/>
        </w:rPr>
        <w:t>Federal Ministry of Health (2025). </w:t>
      </w:r>
      <w:r w:rsidRPr="004E1C00">
        <w:rPr>
          <w:i/>
          <w:iCs/>
          <w:lang w:val="en-GB"/>
        </w:rPr>
        <w:t>Healthy in Germany - Everything you need to know about the healthcare system in Germany Healthy in Germany GUIDE</w:t>
      </w:r>
      <w:r w:rsidRPr="004E1C00">
        <w:rPr>
          <w:lang w:val="en-GB"/>
        </w:rPr>
        <w:t xml:space="preserve">. [online] Available at: </w:t>
      </w:r>
      <w:hyperlink r:id="rId44" w:history="1">
        <w:r w:rsidRPr="004E1C00">
          <w:rPr>
            <w:rStyle w:val="Hyperlink"/>
            <w:lang w:val="en-GB"/>
          </w:rPr>
          <w:t>https://www.bundesgesundheitsministerium.de/fileadmin/Dateien/5_Publikationen/Ministerium/Broschueren/BMG_Ratgeber_Gesund_in_Deutschland_EN_bf.pdf</w:t>
        </w:r>
      </w:hyperlink>
      <w:r w:rsidRPr="004E1C00">
        <w:rPr>
          <w:lang w:val="en-GB"/>
        </w:rPr>
        <w:t>.</w:t>
      </w:r>
    </w:p>
    <w:p w14:paraId="39ECBBDE" w14:textId="77777777" w:rsidR="001D67B1" w:rsidRPr="004E1C00" w:rsidRDefault="001D67B1" w:rsidP="001D67B1">
      <w:pPr>
        <w:rPr>
          <w:lang w:val="en-GB"/>
        </w:rPr>
      </w:pPr>
      <w:r w:rsidRPr="004E1C00">
        <w:rPr>
          <w:lang w:val="en-GB"/>
        </w:rPr>
        <w:t>Federal Statistical Office. (2025). </w:t>
      </w:r>
      <w:r w:rsidRPr="004E1C00">
        <w:rPr>
          <w:i/>
          <w:iCs/>
          <w:lang w:val="en-GB"/>
        </w:rPr>
        <w:t>By 2035, one quarter of Germany’s population will be aged 67 or over</w:t>
      </w:r>
      <w:r w:rsidRPr="004E1C00">
        <w:rPr>
          <w:lang w:val="en-GB"/>
        </w:rPr>
        <w:t xml:space="preserve">. [online] Available at: </w:t>
      </w:r>
      <w:hyperlink r:id="rId45" w:history="1">
        <w:r w:rsidRPr="004E1C00">
          <w:rPr>
            <w:rStyle w:val="Hyperlink"/>
            <w:lang w:val="en-GB"/>
          </w:rPr>
          <w:t>https://www.destatis.de/EN/Press/2025/12/PE25_446_12.html</w:t>
        </w:r>
      </w:hyperlink>
      <w:r w:rsidRPr="004E1C00">
        <w:rPr>
          <w:lang w:val="en-GB"/>
        </w:rPr>
        <w:t>.</w:t>
      </w:r>
    </w:p>
    <w:p w14:paraId="49EFF7FC" w14:textId="77777777" w:rsidR="001D67B1" w:rsidRPr="004E1C00" w:rsidRDefault="001D67B1" w:rsidP="001D67B1">
      <w:pPr>
        <w:rPr>
          <w:lang w:val="en-GB"/>
        </w:rPr>
      </w:pPr>
      <w:r w:rsidRPr="004E1C00">
        <w:rPr>
          <w:lang w:val="en-GB"/>
        </w:rPr>
        <w:t>Federal Statistical Office. (2026). </w:t>
      </w:r>
      <w:r w:rsidRPr="004E1C00">
        <w:rPr>
          <w:i/>
          <w:iCs/>
          <w:lang w:val="en-GB"/>
        </w:rPr>
        <w:t>Exports in December 2025: +4.0% on November 2025</w:t>
      </w:r>
      <w:r w:rsidRPr="004E1C00">
        <w:rPr>
          <w:lang w:val="en-GB"/>
        </w:rPr>
        <w:t xml:space="preserve">. [online] Available at: </w:t>
      </w:r>
      <w:hyperlink r:id="rId46" w:history="1">
        <w:r w:rsidRPr="004E1C00">
          <w:rPr>
            <w:rStyle w:val="Hyperlink"/>
            <w:lang w:val="en-GB"/>
          </w:rPr>
          <w:t>https://www.destatis.de/EN/Press/2026/02/PE26_042_51.html</w:t>
        </w:r>
      </w:hyperlink>
      <w:r w:rsidRPr="004E1C00">
        <w:rPr>
          <w:lang w:val="en-GB"/>
        </w:rPr>
        <w:t>.</w:t>
      </w:r>
    </w:p>
    <w:p w14:paraId="16094B34" w14:textId="77777777" w:rsidR="001D67B1" w:rsidRPr="004E1C00" w:rsidRDefault="001D67B1" w:rsidP="001D67B1">
      <w:pPr>
        <w:rPr>
          <w:lang w:val="en-GB"/>
        </w:rPr>
      </w:pPr>
      <w:r w:rsidRPr="004E1C00">
        <w:rPr>
          <w:lang w:val="en-GB"/>
        </w:rPr>
        <w:t>Fraunhofer-Gesellschaft. (2021). </w:t>
      </w:r>
      <w:r w:rsidRPr="004E1C00">
        <w:rPr>
          <w:i/>
          <w:iCs/>
          <w:lang w:val="en-GB"/>
        </w:rPr>
        <w:t>Institutes and Research Units</w:t>
      </w:r>
      <w:r w:rsidRPr="004E1C00">
        <w:rPr>
          <w:lang w:val="en-GB"/>
        </w:rPr>
        <w:t xml:space="preserve">. [online] Available at: </w:t>
      </w:r>
      <w:hyperlink r:id="rId47" w:history="1">
        <w:r w:rsidRPr="004E1C00">
          <w:rPr>
            <w:rStyle w:val="Hyperlink"/>
            <w:lang w:val="en-GB"/>
          </w:rPr>
          <w:t>https://www.fraunhofer.de/en/institutes.html</w:t>
        </w:r>
      </w:hyperlink>
      <w:r w:rsidRPr="004E1C00">
        <w:rPr>
          <w:lang w:val="en-GB"/>
        </w:rPr>
        <w:t>.</w:t>
      </w:r>
    </w:p>
    <w:p w14:paraId="7D96B665" w14:textId="77777777" w:rsidR="001D67B1" w:rsidRPr="004E1C00" w:rsidRDefault="001D67B1" w:rsidP="001D67B1">
      <w:pPr>
        <w:rPr>
          <w:lang w:val="en-GB"/>
        </w:rPr>
      </w:pPr>
      <w:r w:rsidRPr="004E1C00">
        <w:rPr>
          <w:lang w:val="en-GB"/>
        </w:rPr>
        <w:t>Frost &amp; Sullivan (2019). </w:t>
      </w:r>
      <w:r w:rsidRPr="004E1C00">
        <w:rPr>
          <w:i/>
          <w:iCs/>
          <w:lang w:val="en-GB"/>
        </w:rPr>
        <w:t>Philips Boldly Embarks on the Connected Care Journey</w:t>
      </w:r>
      <w:r w:rsidRPr="004E1C00">
        <w:rPr>
          <w:lang w:val="en-GB"/>
        </w:rPr>
        <w:t xml:space="preserve">. [online] Frost &amp; Sullivan. Available at: </w:t>
      </w:r>
      <w:hyperlink r:id="rId48" w:history="1">
        <w:r w:rsidRPr="004E1C00">
          <w:rPr>
            <w:rStyle w:val="Hyperlink"/>
            <w:lang w:val="en-GB"/>
          </w:rPr>
          <w:t>https://www.frost.com/growth-opportunity-news/philips-boldly-embarks-on-the-connected-care-journey/</w:t>
        </w:r>
      </w:hyperlink>
      <w:r w:rsidRPr="004E1C00">
        <w:rPr>
          <w:lang w:val="en-GB"/>
        </w:rPr>
        <w:t>.</w:t>
      </w:r>
    </w:p>
    <w:p w14:paraId="19E03CDA" w14:textId="77777777" w:rsidR="001D67B1" w:rsidRPr="004E1C00" w:rsidRDefault="001D67B1" w:rsidP="001D67B1">
      <w:pPr>
        <w:rPr>
          <w:lang w:val="en-GB"/>
        </w:rPr>
      </w:pPr>
      <w:r w:rsidRPr="004E1C00">
        <w:rPr>
          <w:lang w:val="en-GB"/>
        </w:rPr>
        <w:t>GE Healthcare. (2026). </w:t>
      </w:r>
      <w:r w:rsidRPr="004E1C00">
        <w:rPr>
          <w:i/>
          <w:iCs/>
          <w:lang w:val="en-GB"/>
        </w:rPr>
        <w:t>About GE HealthCare</w:t>
      </w:r>
      <w:r w:rsidRPr="004E1C00">
        <w:rPr>
          <w:lang w:val="en-GB"/>
        </w:rPr>
        <w:t xml:space="preserve">. [online] Available at: </w:t>
      </w:r>
      <w:hyperlink r:id="rId49" w:history="1">
        <w:r w:rsidRPr="004E1C00">
          <w:rPr>
            <w:rStyle w:val="Hyperlink"/>
            <w:lang w:val="en-GB"/>
          </w:rPr>
          <w:t>https://www.gehealthcare.com/about/about-ge-healthcare-systems?srsltid=AfmBOopGnehuHPITyJfmoqi4C8YTbeAwzlxjr1g2FsyW6FACOaLJIRDb&amp;utm</w:t>
        </w:r>
      </w:hyperlink>
      <w:r w:rsidRPr="004E1C00">
        <w:rPr>
          <w:lang w:val="en-GB"/>
        </w:rPr>
        <w:t>.</w:t>
      </w:r>
    </w:p>
    <w:p w14:paraId="4A8B29EC" w14:textId="77777777" w:rsidR="001D67B1" w:rsidRPr="004E1C00" w:rsidRDefault="001D67B1" w:rsidP="001D67B1">
      <w:pPr>
        <w:rPr>
          <w:lang w:val="en-GB"/>
        </w:rPr>
      </w:pPr>
      <w:proofErr w:type="spellStart"/>
      <w:r w:rsidRPr="004E1C00">
        <w:rPr>
          <w:lang w:val="en-GB"/>
        </w:rPr>
        <w:t>Gemelgo</w:t>
      </w:r>
      <w:proofErr w:type="spellEnd"/>
      <w:r w:rsidRPr="004E1C00">
        <w:rPr>
          <w:lang w:val="en-GB"/>
        </w:rPr>
        <w:t>, B., Pereira, L.F., Dias, Á.L. and Carvalho, J.C. (2025). Unpacking Disruptive Innovation: Key Insights and Strategies for Competitive Advantage. </w:t>
      </w:r>
      <w:r w:rsidRPr="004E1C00">
        <w:rPr>
          <w:i/>
          <w:iCs/>
          <w:lang w:val="en-GB"/>
        </w:rPr>
        <w:t>Journal of Open Innovation: Technology, Market, and Complexity</w:t>
      </w:r>
      <w:r w:rsidRPr="004E1C00">
        <w:rPr>
          <w:lang w:val="en-GB"/>
        </w:rPr>
        <w:t xml:space="preserve">, [online] p.100641. </w:t>
      </w:r>
      <w:proofErr w:type="spellStart"/>
      <w:r w:rsidRPr="004E1C00">
        <w:rPr>
          <w:lang w:val="en-GB"/>
        </w:rPr>
        <w:t>doi:</w:t>
      </w:r>
      <w:hyperlink r:id="rId50" w:history="1">
        <w:r w:rsidRPr="004E1C00">
          <w:rPr>
            <w:rStyle w:val="Hyperlink"/>
            <w:lang w:val="en-GB"/>
          </w:rPr>
          <w:t>https</w:t>
        </w:r>
        <w:proofErr w:type="spellEnd"/>
        <w:r w:rsidRPr="004E1C00">
          <w:rPr>
            <w:rStyle w:val="Hyperlink"/>
            <w:lang w:val="en-GB"/>
          </w:rPr>
          <w:t>://doi.org/10.1016/j.joitmc.2025.100641</w:t>
        </w:r>
      </w:hyperlink>
      <w:r w:rsidRPr="004E1C00">
        <w:rPr>
          <w:lang w:val="en-GB"/>
        </w:rPr>
        <w:t>.</w:t>
      </w:r>
    </w:p>
    <w:p w14:paraId="57D41B73" w14:textId="77777777" w:rsidR="001D67B1" w:rsidRPr="004E1C00" w:rsidRDefault="001D67B1" w:rsidP="001D67B1">
      <w:pPr>
        <w:rPr>
          <w:lang w:val="en-GB"/>
        </w:rPr>
      </w:pPr>
      <w:r w:rsidRPr="004E1C00">
        <w:rPr>
          <w:lang w:val="en-GB"/>
        </w:rPr>
        <w:t>Germany Trade &amp; Invest (2016). </w:t>
      </w:r>
      <w:r w:rsidRPr="004E1C00">
        <w:rPr>
          <w:i/>
          <w:iCs/>
          <w:lang w:val="en-GB"/>
        </w:rPr>
        <w:t>Market Germany</w:t>
      </w:r>
      <w:r w:rsidRPr="004E1C00">
        <w:rPr>
          <w:lang w:val="en-GB"/>
        </w:rPr>
        <w:t xml:space="preserve">. [online] Available at: </w:t>
      </w:r>
      <w:hyperlink r:id="rId51" w:history="1">
        <w:r w:rsidRPr="004E1C00">
          <w:rPr>
            <w:rStyle w:val="Hyperlink"/>
            <w:lang w:val="en-GB"/>
          </w:rPr>
          <w:t>https://www.gtai.de/resource/blob/63922/1dffbf4c2a84aab8e39d4967b30a57d7/download-markets-germany-2016-01-data.pdf</w:t>
        </w:r>
      </w:hyperlink>
      <w:r w:rsidRPr="004E1C00">
        <w:rPr>
          <w:lang w:val="en-GB"/>
        </w:rPr>
        <w:t>.</w:t>
      </w:r>
    </w:p>
    <w:p w14:paraId="7F2DE703" w14:textId="77777777" w:rsidR="001D67B1" w:rsidRPr="004E1C00" w:rsidRDefault="001D67B1" w:rsidP="001D67B1">
      <w:pPr>
        <w:rPr>
          <w:lang w:val="en-GB"/>
        </w:rPr>
      </w:pPr>
      <w:r w:rsidRPr="004E1C00">
        <w:rPr>
          <w:lang w:val="en-GB"/>
        </w:rPr>
        <w:t>Germany Trade &amp; Invest (2023). </w:t>
      </w:r>
      <w:r w:rsidRPr="004E1C00">
        <w:rPr>
          <w:i/>
          <w:iCs/>
          <w:lang w:val="en-GB"/>
        </w:rPr>
        <w:t>ALL EYES ON GERMAN HEALTHCARE</w:t>
      </w:r>
      <w:r w:rsidRPr="004E1C00">
        <w:rPr>
          <w:lang w:val="en-GB"/>
        </w:rPr>
        <w:t xml:space="preserve">. [online] Available at: </w:t>
      </w:r>
      <w:hyperlink r:id="rId52" w:history="1">
        <w:r w:rsidRPr="004E1C00">
          <w:rPr>
            <w:rStyle w:val="Hyperlink"/>
            <w:lang w:val="en-GB"/>
          </w:rPr>
          <w:t>https://www.gtai.de/resource/blob/957090/cb91231bebd898a9ab50b167e91ec57d/Markets-Germany-gtai-03-23.pdf</w:t>
        </w:r>
      </w:hyperlink>
      <w:r w:rsidRPr="004E1C00">
        <w:rPr>
          <w:lang w:val="en-GB"/>
        </w:rPr>
        <w:t>.</w:t>
      </w:r>
    </w:p>
    <w:p w14:paraId="1F044EEF" w14:textId="77777777" w:rsidR="001D67B1" w:rsidRPr="004E1C00" w:rsidRDefault="001D67B1" w:rsidP="001D67B1">
      <w:pPr>
        <w:rPr>
          <w:lang w:val="en-GB"/>
        </w:rPr>
      </w:pPr>
      <w:r w:rsidRPr="004E1C00">
        <w:rPr>
          <w:lang w:val="en-GB"/>
        </w:rPr>
        <w:lastRenderedPageBreak/>
        <w:t>Germany Trade &amp; Invest (2024). </w:t>
      </w:r>
      <w:r w:rsidRPr="004E1C00">
        <w:rPr>
          <w:i/>
          <w:iCs/>
          <w:lang w:val="en-GB"/>
        </w:rPr>
        <w:t>The Medical Technology Industry in Germany</w:t>
      </w:r>
      <w:r w:rsidRPr="004E1C00">
        <w:rPr>
          <w:lang w:val="en-GB"/>
        </w:rPr>
        <w:t xml:space="preserve">. [online] www.gtai.de. Available at: </w:t>
      </w:r>
      <w:hyperlink r:id="rId53" w:history="1">
        <w:r w:rsidRPr="004E1C00">
          <w:rPr>
            <w:rStyle w:val="Hyperlink"/>
            <w:lang w:val="en-GB"/>
          </w:rPr>
          <w:t>https://www.gtai.de/en/invest/industries/healthcare-market-germany/medical-technology</w:t>
        </w:r>
      </w:hyperlink>
      <w:r w:rsidRPr="004E1C00">
        <w:rPr>
          <w:lang w:val="en-GB"/>
        </w:rPr>
        <w:t>.</w:t>
      </w:r>
    </w:p>
    <w:p w14:paraId="0354EF95" w14:textId="77777777" w:rsidR="001D67B1" w:rsidRPr="004E1C00" w:rsidRDefault="001D67B1" w:rsidP="001D67B1">
      <w:pPr>
        <w:rPr>
          <w:lang w:val="en-GB"/>
        </w:rPr>
      </w:pPr>
      <w:r w:rsidRPr="004E1C00">
        <w:rPr>
          <w:lang w:val="en-GB"/>
        </w:rPr>
        <w:t>Germany Trade &amp; Invest (2024). </w:t>
      </w:r>
      <w:r w:rsidRPr="004E1C00">
        <w:rPr>
          <w:i/>
          <w:iCs/>
          <w:lang w:val="en-GB"/>
        </w:rPr>
        <w:t>The Medical Technology Industry in Germany</w:t>
      </w:r>
      <w:r w:rsidRPr="004E1C00">
        <w:rPr>
          <w:lang w:val="en-GB"/>
        </w:rPr>
        <w:t xml:space="preserve">. [online] www.gtai.de. Available at: </w:t>
      </w:r>
      <w:hyperlink r:id="rId54" w:history="1">
        <w:r w:rsidRPr="004E1C00">
          <w:rPr>
            <w:rStyle w:val="Hyperlink"/>
            <w:lang w:val="en-GB"/>
          </w:rPr>
          <w:t>https://www.gtai.de/en/invest/industries/healthcare-market-germany/medical-technology</w:t>
        </w:r>
      </w:hyperlink>
      <w:r w:rsidRPr="004E1C00">
        <w:rPr>
          <w:lang w:val="en-GB"/>
        </w:rPr>
        <w:t>.</w:t>
      </w:r>
    </w:p>
    <w:p w14:paraId="6C77E8EA" w14:textId="77777777" w:rsidR="001D67B1" w:rsidRPr="004E1C00" w:rsidRDefault="001D67B1" w:rsidP="001D67B1">
      <w:pPr>
        <w:rPr>
          <w:lang w:val="en-GB"/>
        </w:rPr>
      </w:pPr>
      <w:r w:rsidRPr="004E1C00">
        <w:rPr>
          <w:lang w:val="en-GB"/>
        </w:rPr>
        <w:t>Germany Trade &amp; Invest (2025). </w:t>
      </w:r>
      <w:r w:rsidRPr="004E1C00">
        <w:rPr>
          <w:i/>
          <w:iCs/>
          <w:lang w:val="en-GB"/>
        </w:rPr>
        <w:t>Insights into Europe’s Biggest Economy 2 / 25 GERMANY SPACE RACE</w:t>
      </w:r>
      <w:r w:rsidRPr="004E1C00">
        <w:rPr>
          <w:lang w:val="en-GB"/>
        </w:rPr>
        <w:t xml:space="preserve">. [online] Available at: </w:t>
      </w:r>
      <w:hyperlink r:id="rId55" w:history="1">
        <w:r w:rsidRPr="004E1C00">
          <w:rPr>
            <w:rStyle w:val="Hyperlink"/>
            <w:lang w:val="en-GB"/>
          </w:rPr>
          <w:t>https://www.gtai.de/resource/blob/1905072/c96a09e2d739e1846e829ff39635d2fc/2-2025.pdf</w:t>
        </w:r>
      </w:hyperlink>
      <w:r w:rsidRPr="004E1C00">
        <w:rPr>
          <w:lang w:val="en-GB"/>
        </w:rPr>
        <w:t>.</w:t>
      </w:r>
    </w:p>
    <w:p w14:paraId="4F2F4548" w14:textId="77777777" w:rsidR="001D67B1" w:rsidRPr="004E1C00" w:rsidRDefault="001D67B1" w:rsidP="001D67B1">
      <w:pPr>
        <w:rPr>
          <w:lang w:val="en-GB"/>
        </w:rPr>
      </w:pPr>
      <w:r w:rsidRPr="004E1C00">
        <w:rPr>
          <w:lang w:val="en-GB"/>
        </w:rPr>
        <w:t>Germany Trade &amp; Invest (2025). </w:t>
      </w:r>
      <w:r w:rsidRPr="004E1C00">
        <w:rPr>
          <w:i/>
          <w:iCs/>
          <w:lang w:val="en-GB"/>
        </w:rPr>
        <w:t>The Healthcare Market in Germany - Opportunities for Foreign Companies</w:t>
      </w:r>
      <w:r w:rsidRPr="004E1C00">
        <w:rPr>
          <w:lang w:val="en-GB"/>
        </w:rPr>
        <w:t xml:space="preserve">. [online] Gtai.de. Available at: </w:t>
      </w:r>
      <w:hyperlink r:id="rId56" w:history="1">
        <w:r w:rsidRPr="004E1C00">
          <w:rPr>
            <w:rStyle w:val="Hyperlink"/>
            <w:lang w:val="en-GB"/>
          </w:rPr>
          <w:t>https://www.gtai.de/en/invest/industries/healthcare-market-germany/healthcare-market-germany-925846</w:t>
        </w:r>
      </w:hyperlink>
      <w:r w:rsidRPr="004E1C00">
        <w:rPr>
          <w:lang w:val="en-GB"/>
        </w:rPr>
        <w:t>.</w:t>
      </w:r>
    </w:p>
    <w:p w14:paraId="6381B7B1" w14:textId="77777777" w:rsidR="001D67B1" w:rsidRPr="004E1C00" w:rsidRDefault="001D67B1" w:rsidP="001D67B1">
      <w:pPr>
        <w:rPr>
          <w:lang w:val="en-GB"/>
        </w:rPr>
      </w:pPr>
      <w:r w:rsidRPr="004E1C00">
        <w:rPr>
          <w:lang w:val="en-GB"/>
        </w:rPr>
        <w:t>Germany Trade &amp; Invest (2026). </w:t>
      </w:r>
      <w:r w:rsidRPr="004E1C00">
        <w:rPr>
          <w:i/>
          <w:iCs/>
          <w:lang w:val="en-GB"/>
        </w:rPr>
        <w:t>Industry Overview - The Medical Technology Industry in Germany</w:t>
      </w:r>
      <w:r w:rsidRPr="004E1C00">
        <w:rPr>
          <w:lang w:val="en-GB"/>
        </w:rPr>
        <w:t xml:space="preserve">. [online] Germany Trade &amp; Invest. Available at: </w:t>
      </w:r>
      <w:hyperlink r:id="rId57" w:history="1">
        <w:r w:rsidRPr="004E1C00">
          <w:rPr>
            <w:rStyle w:val="Hyperlink"/>
            <w:lang w:val="en-GB"/>
          </w:rPr>
          <w:t>https://www.gtai.de/resource/blob/64014/f4e3607e9c94d62e53c3f7911d62da97/20250929_IO_Medtech_WEB.pdf</w:t>
        </w:r>
      </w:hyperlink>
      <w:r w:rsidRPr="004E1C00">
        <w:rPr>
          <w:lang w:val="en-GB"/>
        </w:rPr>
        <w:t>.</w:t>
      </w:r>
    </w:p>
    <w:p w14:paraId="0270E7A8" w14:textId="77777777" w:rsidR="001D67B1" w:rsidRPr="004E1C00" w:rsidRDefault="001D67B1" w:rsidP="001D67B1">
      <w:pPr>
        <w:rPr>
          <w:lang w:val="en-GB"/>
        </w:rPr>
      </w:pPr>
      <w:r w:rsidRPr="004E1C00">
        <w:rPr>
          <w:lang w:val="en-GB"/>
        </w:rPr>
        <w:t>Grotz, F. and Schroeder, W. (2023). </w:t>
      </w:r>
      <w:r w:rsidRPr="004E1C00">
        <w:rPr>
          <w:i/>
          <w:iCs/>
          <w:lang w:val="en-GB"/>
        </w:rPr>
        <w:t>The Political System of Germany</w:t>
      </w:r>
      <w:r w:rsidRPr="004E1C00">
        <w:rPr>
          <w:lang w:val="en-GB"/>
        </w:rPr>
        <w:t>. Springer Nature.</w:t>
      </w:r>
    </w:p>
    <w:p w14:paraId="4073D027" w14:textId="77777777" w:rsidR="001D67B1" w:rsidRPr="004E1C00" w:rsidRDefault="001D67B1" w:rsidP="001D67B1">
      <w:pPr>
        <w:rPr>
          <w:lang w:val="en-GB"/>
        </w:rPr>
      </w:pPr>
      <w:r w:rsidRPr="004E1C00">
        <w:rPr>
          <w:lang w:val="en-GB"/>
        </w:rPr>
        <w:t xml:space="preserve">Hosseini, A., Soltani, S. and Mehdizadeh, M. (2018). Competitive Advantage and Its Impact on New Product Development Strategy (Case Study: Toos </w:t>
      </w:r>
      <w:proofErr w:type="spellStart"/>
      <w:r w:rsidRPr="004E1C00">
        <w:rPr>
          <w:lang w:val="en-GB"/>
        </w:rPr>
        <w:t>Nirro</w:t>
      </w:r>
      <w:proofErr w:type="spellEnd"/>
      <w:r w:rsidRPr="004E1C00">
        <w:rPr>
          <w:lang w:val="en-GB"/>
        </w:rPr>
        <w:t xml:space="preserve"> Technical Firm). </w:t>
      </w:r>
      <w:r w:rsidRPr="004E1C00">
        <w:rPr>
          <w:i/>
          <w:iCs/>
          <w:lang w:val="en-GB"/>
        </w:rPr>
        <w:t>Journal of Open Innovation: Technology, Market, and Complexity</w:t>
      </w:r>
      <w:r w:rsidRPr="004E1C00">
        <w:rPr>
          <w:lang w:val="en-GB"/>
        </w:rPr>
        <w:t xml:space="preserve">, [online] 4(2), p.17. </w:t>
      </w:r>
      <w:proofErr w:type="spellStart"/>
      <w:r w:rsidRPr="004E1C00">
        <w:rPr>
          <w:lang w:val="en-GB"/>
        </w:rPr>
        <w:t>doi:</w:t>
      </w:r>
      <w:hyperlink r:id="rId58" w:history="1">
        <w:r w:rsidRPr="004E1C00">
          <w:rPr>
            <w:rStyle w:val="Hyperlink"/>
            <w:lang w:val="en-GB"/>
          </w:rPr>
          <w:t>https</w:t>
        </w:r>
        <w:proofErr w:type="spellEnd"/>
        <w:r w:rsidRPr="004E1C00">
          <w:rPr>
            <w:rStyle w:val="Hyperlink"/>
            <w:lang w:val="en-GB"/>
          </w:rPr>
          <w:t>://doi.org/10.3390/joitmc4020017</w:t>
        </w:r>
      </w:hyperlink>
      <w:r w:rsidRPr="004E1C00">
        <w:rPr>
          <w:lang w:val="en-GB"/>
        </w:rPr>
        <w:t>.</w:t>
      </w:r>
    </w:p>
    <w:p w14:paraId="360543E2" w14:textId="77777777" w:rsidR="001D67B1" w:rsidRPr="004E1C00" w:rsidRDefault="001D67B1" w:rsidP="001D67B1">
      <w:pPr>
        <w:rPr>
          <w:lang w:val="en-GB"/>
        </w:rPr>
      </w:pPr>
      <w:r w:rsidRPr="004E1C00">
        <w:rPr>
          <w:lang w:val="en-GB"/>
        </w:rPr>
        <w:t>Hurst, J.W. (2024). Reform of health care in Germany. </w:t>
      </w:r>
      <w:r w:rsidRPr="004E1C00">
        <w:rPr>
          <w:i/>
          <w:iCs/>
          <w:lang w:val="en-GB"/>
        </w:rPr>
        <w:t>Health Care Financing Review</w:t>
      </w:r>
      <w:r w:rsidRPr="004E1C00">
        <w:rPr>
          <w:lang w:val="en-GB"/>
        </w:rPr>
        <w:t xml:space="preserve">, [online] 12(3), p.73. Available at: </w:t>
      </w:r>
      <w:hyperlink r:id="rId59" w:history="1">
        <w:r w:rsidRPr="004E1C00">
          <w:rPr>
            <w:rStyle w:val="Hyperlink"/>
            <w:lang w:val="en-GB"/>
          </w:rPr>
          <w:t>https://pmc.ncbi.nlm.nih.gov/articles/PMC4193657/</w:t>
        </w:r>
      </w:hyperlink>
    </w:p>
    <w:p w14:paraId="030A0C2C" w14:textId="77777777" w:rsidR="001D67B1" w:rsidRPr="004E1C00" w:rsidRDefault="001D67B1" w:rsidP="001D67B1">
      <w:pPr>
        <w:rPr>
          <w:lang w:val="en-GB"/>
        </w:rPr>
      </w:pPr>
      <w:r w:rsidRPr="004E1C00">
        <w:rPr>
          <w:lang w:val="en-GB"/>
        </w:rPr>
        <w:t xml:space="preserve">International Trade Administration (2023). Germany - Healthcare and Medical Technology. [online] www.trade.gov. Available at: </w:t>
      </w:r>
      <w:hyperlink r:id="rId60" w:history="1">
        <w:r w:rsidRPr="004E1C00">
          <w:rPr>
            <w:rStyle w:val="Hyperlink"/>
            <w:lang w:val="en-GB"/>
          </w:rPr>
          <w:t>https://www.trade.gov/country-commercial-guides/germany-healthcare-and-medical-technology</w:t>
        </w:r>
      </w:hyperlink>
      <w:r w:rsidRPr="004E1C00">
        <w:rPr>
          <w:lang w:val="en-GB"/>
        </w:rPr>
        <w:t>.</w:t>
      </w:r>
    </w:p>
    <w:p w14:paraId="3381AA02" w14:textId="77777777" w:rsidR="001D67B1" w:rsidRPr="004E1C00" w:rsidRDefault="001D67B1" w:rsidP="001D67B1">
      <w:pPr>
        <w:rPr>
          <w:lang w:val="en-GB"/>
        </w:rPr>
      </w:pPr>
      <w:r w:rsidRPr="004E1C00">
        <w:rPr>
          <w:lang w:val="en-GB"/>
        </w:rPr>
        <w:lastRenderedPageBreak/>
        <w:t>International Trade Administration (2023). </w:t>
      </w:r>
      <w:r w:rsidRPr="004E1C00">
        <w:rPr>
          <w:i/>
          <w:iCs/>
          <w:lang w:val="en-GB"/>
        </w:rPr>
        <w:t>Germany - Healthcare and Medical Technology</w:t>
      </w:r>
      <w:r w:rsidRPr="004E1C00">
        <w:rPr>
          <w:lang w:val="en-GB"/>
        </w:rPr>
        <w:t xml:space="preserve">. [online] www.trade.gov. Available at: </w:t>
      </w:r>
      <w:hyperlink r:id="rId61" w:history="1">
        <w:r w:rsidRPr="004E1C00">
          <w:rPr>
            <w:rStyle w:val="Hyperlink"/>
            <w:lang w:val="en-GB"/>
          </w:rPr>
          <w:t>https://www.trade.gov/country-commercial-guides/germany-healthcare-and-medical-technology</w:t>
        </w:r>
      </w:hyperlink>
      <w:r w:rsidRPr="004E1C00">
        <w:rPr>
          <w:lang w:val="en-GB"/>
        </w:rPr>
        <w:t>.</w:t>
      </w:r>
    </w:p>
    <w:p w14:paraId="1063E726" w14:textId="77777777" w:rsidR="001D67B1" w:rsidRPr="004E1C00" w:rsidRDefault="001D67B1" w:rsidP="001D67B1">
      <w:pPr>
        <w:rPr>
          <w:lang w:val="en-GB"/>
        </w:rPr>
      </w:pPr>
      <w:r w:rsidRPr="004E1C00">
        <w:rPr>
          <w:lang w:val="en-GB"/>
        </w:rPr>
        <w:t>Ishaq, S., Hoang, T.G., Tanveer, U., Hoang, T.-H. and Truong, H.Q. (2024). Transformative capabilities of MedTech organizations in driving circularity in the healthcare industry: Insights from multiple cases. </w:t>
      </w:r>
      <w:r w:rsidRPr="004E1C00">
        <w:rPr>
          <w:i/>
          <w:iCs/>
          <w:lang w:val="en-GB"/>
        </w:rPr>
        <w:t>Journal of cleaner production</w:t>
      </w:r>
      <w:r w:rsidRPr="004E1C00">
        <w:rPr>
          <w:lang w:val="en-GB"/>
        </w:rPr>
        <w:t xml:space="preserve">, 446, pp.141370–141370. </w:t>
      </w:r>
      <w:proofErr w:type="spellStart"/>
      <w:r w:rsidRPr="004E1C00">
        <w:rPr>
          <w:lang w:val="en-GB"/>
        </w:rPr>
        <w:t>doi:</w:t>
      </w:r>
      <w:hyperlink r:id="rId62" w:history="1">
        <w:r w:rsidRPr="004E1C00">
          <w:rPr>
            <w:rStyle w:val="Hyperlink"/>
            <w:lang w:val="en-GB"/>
          </w:rPr>
          <w:t>https</w:t>
        </w:r>
        <w:proofErr w:type="spellEnd"/>
        <w:r w:rsidRPr="004E1C00">
          <w:rPr>
            <w:rStyle w:val="Hyperlink"/>
            <w:lang w:val="en-GB"/>
          </w:rPr>
          <w:t>://doi.org/10.1016/j.jclepro.2024.141370</w:t>
        </w:r>
      </w:hyperlink>
      <w:r w:rsidRPr="004E1C00">
        <w:rPr>
          <w:lang w:val="en-GB"/>
        </w:rPr>
        <w:t>.</w:t>
      </w:r>
    </w:p>
    <w:p w14:paraId="63A74DCE" w14:textId="77777777" w:rsidR="001D67B1" w:rsidRPr="004E1C00" w:rsidRDefault="001D67B1" w:rsidP="001D67B1">
      <w:pPr>
        <w:rPr>
          <w:lang w:val="en-GB"/>
        </w:rPr>
      </w:pPr>
      <w:r w:rsidRPr="004E1C00">
        <w:rPr>
          <w:lang w:val="en-GB"/>
        </w:rPr>
        <w:t xml:space="preserve">KARL STORZ </w:t>
      </w:r>
      <w:proofErr w:type="spellStart"/>
      <w:r w:rsidRPr="004E1C00">
        <w:rPr>
          <w:lang w:val="en-GB"/>
        </w:rPr>
        <w:t>Endoskope</w:t>
      </w:r>
      <w:proofErr w:type="spellEnd"/>
      <w:r w:rsidRPr="004E1C00">
        <w:rPr>
          <w:lang w:val="en-GB"/>
        </w:rPr>
        <w:t xml:space="preserve"> (2024). </w:t>
      </w:r>
      <w:r w:rsidRPr="004E1C00">
        <w:rPr>
          <w:i/>
          <w:iCs/>
          <w:lang w:val="en-GB"/>
        </w:rPr>
        <w:t xml:space="preserve">About us | KARL STORZ </w:t>
      </w:r>
      <w:proofErr w:type="spellStart"/>
      <w:r w:rsidRPr="004E1C00">
        <w:rPr>
          <w:i/>
          <w:iCs/>
          <w:lang w:val="en-GB"/>
        </w:rPr>
        <w:t>Endoskope</w:t>
      </w:r>
      <w:proofErr w:type="spellEnd"/>
      <w:r w:rsidRPr="004E1C00">
        <w:rPr>
          <w:lang w:val="en-GB"/>
        </w:rPr>
        <w:t xml:space="preserve">. [online] Karlstorz.com. Available at: </w:t>
      </w:r>
      <w:hyperlink r:id="rId63" w:history="1">
        <w:r w:rsidRPr="004E1C00">
          <w:rPr>
            <w:rStyle w:val="Hyperlink"/>
            <w:lang w:val="en-GB"/>
          </w:rPr>
          <w:t>https://www.karlstorz.com/de/en/about-us.htmi</w:t>
        </w:r>
      </w:hyperlink>
    </w:p>
    <w:p w14:paraId="2460D019" w14:textId="77777777" w:rsidR="001D67B1" w:rsidRPr="004E1C00" w:rsidRDefault="001D67B1" w:rsidP="001D67B1">
      <w:pPr>
        <w:rPr>
          <w:lang w:val="en-GB"/>
        </w:rPr>
      </w:pPr>
      <w:proofErr w:type="spellStart"/>
      <w:r w:rsidRPr="004E1C00">
        <w:rPr>
          <w:lang w:val="en-GB"/>
        </w:rPr>
        <w:t>Kharub</w:t>
      </w:r>
      <w:proofErr w:type="spellEnd"/>
      <w:r w:rsidRPr="004E1C00">
        <w:rPr>
          <w:lang w:val="en-GB"/>
        </w:rPr>
        <w:t>, M. and Sharma, R. (2017). Comparative analyses of competitive advantage using Porter diamond model (the case of MSMEs in Himachal Pradesh). </w:t>
      </w:r>
      <w:r w:rsidRPr="004E1C00">
        <w:rPr>
          <w:i/>
          <w:iCs/>
          <w:lang w:val="en-GB"/>
        </w:rPr>
        <w:t>Competitiveness Review</w:t>
      </w:r>
      <w:r w:rsidRPr="004E1C00">
        <w:rPr>
          <w:lang w:val="en-GB"/>
        </w:rPr>
        <w:t xml:space="preserve">, [online] 27(2), pp.132–160. </w:t>
      </w:r>
      <w:proofErr w:type="spellStart"/>
      <w:r w:rsidRPr="004E1C00">
        <w:rPr>
          <w:lang w:val="en-GB"/>
        </w:rPr>
        <w:t>doi:</w:t>
      </w:r>
      <w:hyperlink r:id="rId64" w:history="1">
        <w:r w:rsidRPr="004E1C00">
          <w:rPr>
            <w:rStyle w:val="Hyperlink"/>
            <w:lang w:val="en-GB"/>
          </w:rPr>
          <w:t>https</w:t>
        </w:r>
        <w:proofErr w:type="spellEnd"/>
        <w:r w:rsidRPr="004E1C00">
          <w:rPr>
            <w:rStyle w:val="Hyperlink"/>
            <w:lang w:val="en-GB"/>
          </w:rPr>
          <w:t>://doi.org/10.1108/cr-02-2016-0007</w:t>
        </w:r>
      </w:hyperlink>
      <w:r w:rsidRPr="004E1C00">
        <w:rPr>
          <w:lang w:val="en-GB"/>
        </w:rPr>
        <w:t>.</w:t>
      </w:r>
    </w:p>
    <w:p w14:paraId="311C1704" w14:textId="77777777" w:rsidR="001D67B1" w:rsidRPr="004E1C00" w:rsidRDefault="001D67B1" w:rsidP="001D67B1">
      <w:pPr>
        <w:rPr>
          <w:lang w:val="en-GB"/>
        </w:rPr>
      </w:pPr>
      <w:r w:rsidRPr="004E1C00">
        <w:rPr>
          <w:lang w:val="en-GB"/>
        </w:rPr>
        <w:t>Kulicke, M. and Stahlecker, T. (2010). The Role of Research in German Universities of Applied Sciences. </w:t>
      </w:r>
      <w:r w:rsidRPr="004E1C00">
        <w:rPr>
          <w:i/>
          <w:iCs/>
          <w:lang w:val="en-GB"/>
        </w:rPr>
        <w:t>Higher Education Dynamics</w:t>
      </w:r>
      <w:r w:rsidRPr="004E1C00">
        <w:rPr>
          <w:lang w:val="en-GB"/>
        </w:rPr>
        <w:t xml:space="preserve">, pp.155–174. </w:t>
      </w:r>
      <w:proofErr w:type="spellStart"/>
      <w:r w:rsidRPr="004E1C00">
        <w:rPr>
          <w:lang w:val="en-GB"/>
        </w:rPr>
        <w:t>doi:</w:t>
      </w:r>
      <w:hyperlink r:id="rId65" w:history="1">
        <w:r w:rsidRPr="004E1C00">
          <w:rPr>
            <w:rStyle w:val="Hyperlink"/>
            <w:lang w:val="en-GB"/>
          </w:rPr>
          <w:t>https</w:t>
        </w:r>
        <w:proofErr w:type="spellEnd"/>
        <w:r w:rsidRPr="004E1C00">
          <w:rPr>
            <w:rStyle w:val="Hyperlink"/>
            <w:lang w:val="en-GB"/>
          </w:rPr>
          <w:t>://doi.org/10.1007/978-1-4020-9244-2_9</w:t>
        </w:r>
      </w:hyperlink>
      <w:r w:rsidRPr="004E1C00">
        <w:rPr>
          <w:lang w:val="en-GB"/>
        </w:rPr>
        <w:t>.</w:t>
      </w:r>
    </w:p>
    <w:p w14:paraId="1DABB651" w14:textId="77777777" w:rsidR="001D67B1" w:rsidRPr="004E1C00" w:rsidRDefault="001D67B1" w:rsidP="001D67B1">
      <w:pPr>
        <w:rPr>
          <w:lang w:val="en-GB"/>
        </w:rPr>
      </w:pPr>
      <w:r w:rsidRPr="004E1C00">
        <w:rPr>
          <w:lang w:val="en-GB"/>
        </w:rPr>
        <w:t xml:space="preserve">Leao, D.L.L., Cremers, H.-P., van </w:t>
      </w:r>
      <w:proofErr w:type="spellStart"/>
      <w:r w:rsidRPr="004E1C00">
        <w:rPr>
          <w:lang w:val="en-GB"/>
        </w:rPr>
        <w:t>Veghel</w:t>
      </w:r>
      <w:proofErr w:type="spellEnd"/>
      <w:r w:rsidRPr="004E1C00">
        <w:rPr>
          <w:lang w:val="en-GB"/>
        </w:rPr>
        <w:t>, D., Pavlova, M. and Groot, W. (2023). The impact of value-based payment models for networks of care and transmural care: A systematic literature review. </w:t>
      </w:r>
      <w:r w:rsidRPr="004E1C00">
        <w:rPr>
          <w:i/>
          <w:iCs/>
          <w:lang w:val="en-GB"/>
        </w:rPr>
        <w:t>Applied Health Economics and Health Policy</w:t>
      </w:r>
      <w:r w:rsidRPr="004E1C00">
        <w:rPr>
          <w:lang w:val="en-GB"/>
        </w:rPr>
        <w:t xml:space="preserve">, [online] 21(3), pp.441–466. </w:t>
      </w:r>
      <w:proofErr w:type="spellStart"/>
      <w:r w:rsidRPr="004E1C00">
        <w:rPr>
          <w:lang w:val="en-GB"/>
        </w:rPr>
        <w:t>doi:</w:t>
      </w:r>
      <w:hyperlink r:id="rId66" w:history="1">
        <w:r w:rsidRPr="004E1C00">
          <w:rPr>
            <w:rStyle w:val="Hyperlink"/>
            <w:lang w:val="en-GB"/>
          </w:rPr>
          <w:t>https</w:t>
        </w:r>
        <w:proofErr w:type="spellEnd"/>
        <w:r w:rsidRPr="004E1C00">
          <w:rPr>
            <w:rStyle w:val="Hyperlink"/>
            <w:lang w:val="en-GB"/>
          </w:rPr>
          <w:t>://doi.org/10.1007/s40258-023-00790-z</w:t>
        </w:r>
      </w:hyperlink>
      <w:r w:rsidRPr="004E1C00">
        <w:rPr>
          <w:lang w:val="en-GB"/>
        </w:rPr>
        <w:t>.</w:t>
      </w:r>
    </w:p>
    <w:p w14:paraId="5F7E0E4D" w14:textId="77777777" w:rsidR="001D67B1" w:rsidRPr="004E1C00" w:rsidRDefault="001D67B1" w:rsidP="001D67B1">
      <w:pPr>
        <w:rPr>
          <w:lang w:val="en-GB"/>
        </w:rPr>
      </w:pPr>
      <w:r w:rsidRPr="004E1C00">
        <w:rPr>
          <w:lang w:val="en-GB"/>
        </w:rPr>
        <w:t>Lianos, I. (2025). Access to Health Data, Competition, and Regulatory Alternatives: Three Dimensions of Fairness. </w:t>
      </w:r>
      <w:r w:rsidRPr="004E1C00">
        <w:rPr>
          <w:i/>
          <w:iCs/>
          <w:lang w:val="en-GB"/>
        </w:rPr>
        <w:t>Journal of Competition Law &amp; Economics</w:t>
      </w:r>
      <w:r w:rsidRPr="004E1C00">
        <w:rPr>
          <w:lang w:val="en-GB"/>
        </w:rPr>
        <w:t xml:space="preserve">. </w:t>
      </w:r>
      <w:proofErr w:type="spellStart"/>
      <w:r w:rsidRPr="004E1C00">
        <w:rPr>
          <w:lang w:val="en-GB"/>
        </w:rPr>
        <w:t>doi:</w:t>
      </w:r>
      <w:hyperlink r:id="rId67" w:history="1">
        <w:r w:rsidRPr="004E1C00">
          <w:rPr>
            <w:rStyle w:val="Hyperlink"/>
            <w:lang w:val="en-GB"/>
          </w:rPr>
          <w:t>https</w:t>
        </w:r>
        <w:proofErr w:type="spellEnd"/>
        <w:r w:rsidRPr="004E1C00">
          <w:rPr>
            <w:rStyle w:val="Hyperlink"/>
            <w:lang w:val="en-GB"/>
          </w:rPr>
          <w:t>://doi.org/10.1093/</w:t>
        </w:r>
        <w:proofErr w:type="spellStart"/>
        <w:r w:rsidRPr="004E1C00">
          <w:rPr>
            <w:rStyle w:val="Hyperlink"/>
            <w:lang w:val="en-GB"/>
          </w:rPr>
          <w:t>joclec</w:t>
        </w:r>
        <w:proofErr w:type="spellEnd"/>
        <w:r w:rsidRPr="004E1C00">
          <w:rPr>
            <w:rStyle w:val="Hyperlink"/>
            <w:lang w:val="en-GB"/>
          </w:rPr>
          <w:t>/nhaf016</w:t>
        </w:r>
      </w:hyperlink>
      <w:r w:rsidRPr="004E1C00">
        <w:rPr>
          <w:lang w:val="en-GB"/>
        </w:rPr>
        <w:t>.</w:t>
      </w:r>
    </w:p>
    <w:p w14:paraId="01F787C1" w14:textId="77777777" w:rsidR="001D67B1" w:rsidRPr="004E1C00" w:rsidRDefault="001D67B1" w:rsidP="001D67B1">
      <w:pPr>
        <w:rPr>
          <w:lang w:val="en-GB"/>
        </w:rPr>
      </w:pPr>
      <w:r w:rsidRPr="004E1C00">
        <w:rPr>
          <w:lang w:val="en-GB"/>
        </w:rPr>
        <w:t xml:space="preserve">Maclean, N., </w:t>
      </w:r>
      <w:proofErr w:type="spellStart"/>
      <w:r w:rsidRPr="004E1C00">
        <w:rPr>
          <w:lang w:val="en-GB"/>
        </w:rPr>
        <w:t>Abrahmsén</w:t>
      </w:r>
      <w:proofErr w:type="spellEnd"/>
      <w:r w:rsidRPr="004E1C00">
        <w:rPr>
          <w:lang w:val="en-GB"/>
        </w:rPr>
        <w:t xml:space="preserve">-Alami, S., Clark, C., Dörr, F., Florence, A., </w:t>
      </w:r>
      <w:proofErr w:type="spellStart"/>
      <w:r w:rsidRPr="004E1C00">
        <w:rPr>
          <w:lang w:val="en-GB"/>
        </w:rPr>
        <w:t>Ketolainen</w:t>
      </w:r>
      <w:proofErr w:type="spellEnd"/>
      <w:r w:rsidRPr="004E1C00">
        <w:rPr>
          <w:lang w:val="en-GB"/>
        </w:rPr>
        <w:t>, J., Lindow, M., Mantanus, J., Rantanen, J., Reynolds, G., Robertson, A. and Markl, D. (2026). Empowering the Pharmaceutical Workforce for the Digital Future. </w:t>
      </w:r>
      <w:r w:rsidRPr="004E1C00">
        <w:rPr>
          <w:i/>
          <w:iCs/>
          <w:lang w:val="en-GB"/>
        </w:rPr>
        <w:t>European Journal of Pharmaceutical Sciences</w:t>
      </w:r>
      <w:r w:rsidRPr="004E1C00">
        <w:rPr>
          <w:lang w:val="en-GB"/>
        </w:rPr>
        <w:t xml:space="preserve">, [online] p.107449. </w:t>
      </w:r>
      <w:proofErr w:type="spellStart"/>
      <w:r w:rsidRPr="004E1C00">
        <w:rPr>
          <w:lang w:val="en-GB"/>
        </w:rPr>
        <w:t>doi:</w:t>
      </w:r>
      <w:hyperlink r:id="rId68" w:history="1">
        <w:r w:rsidRPr="004E1C00">
          <w:rPr>
            <w:rStyle w:val="Hyperlink"/>
            <w:lang w:val="en-GB"/>
          </w:rPr>
          <w:t>https</w:t>
        </w:r>
        <w:proofErr w:type="spellEnd"/>
        <w:r w:rsidRPr="004E1C00">
          <w:rPr>
            <w:rStyle w:val="Hyperlink"/>
            <w:lang w:val="en-GB"/>
          </w:rPr>
          <w:t>://doi.org/10.1016/j.ejps.2026.107449</w:t>
        </w:r>
      </w:hyperlink>
      <w:r w:rsidRPr="004E1C00">
        <w:rPr>
          <w:lang w:val="en-GB"/>
        </w:rPr>
        <w:t>.</w:t>
      </w:r>
    </w:p>
    <w:p w14:paraId="101F9A2F" w14:textId="77777777" w:rsidR="001D67B1" w:rsidRPr="004E1C00" w:rsidRDefault="001D67B1" w:rsidP="001D67B1">
      <w:pPr>
        <w:rPr>
          <w:lang w:val="en-GB"/>
        </w:rPr>
      </w:pPr>
      <w:r w:rsidRPr="004E1C00">
        <w:rPr>
          <w:lang w:val="en-GB"/>
        </w:rPr>
        <w:lastRenderedPageBreak/>
        <w:t>MedTech Europe. (2025). </w:t>
      </w:r>
      <w:r w:rsidRPr="004E1C00">
        <w:rPr>
          <w:i/>
          <w:iCs/>
          <w:lang w:val="en-GB"/>
        </w:rPr>
        <w:t>New Medical Technology Regulations</w:t>
      </w:r>
      <w:r w:rsidRPr="004E1C00">
        <w:rPr>
          <w:lang w:val="en-GB"/>
        </w:rPr>
        <w:t xml:space="preserve">. [online] Available at: </w:t>
      </w:r>
      <w:hyperlink r:id="rId69" w:history="1">
        <w:r w:rsidRPr="004E1C00">
          <w:rPr>
            <w:rStyle w:val="Hyperlink"/>
            <w:lang w:val="en-GB"/>
          </w:rPr>
          <w:t>https://www.medtecheurope.org/new-medical-technology-regulations/</w:t>
        </w:r>
      </w:hyperlink>
      <w:r w:rsidRPr="004E1C00">
        <w:rPr>
          <w:lang w:val="en-GB"/>
        </w:rPr>
        <w:t>.</w:t>
      </w:r>
    </w:p>
    <w:p w14:paraId="276AB0DB" w14:textId="77777777" w:rsidR="001D67B1" w:rsidRPr="004E1C00" w:rsidRDefault="001D67B1" w:rsidP="001D67B1">
      <w:pPr>
        <w:rPr>
          <w:lang w:val="en-GB"/>
        </w:rPr>
      </w:pPr>
      <w:r w:rsidRPr="004E1C00">
        <w:rPr>
          <w:lang w:val="en-GB"/>
        </w:rPr>
        <w:t>Medtronic.com. (2026). </w:t>
      </w:r>
      <w:r w:rsidRPr="004E1C00">
        <w:rPr>
          <w:i/>
          <w:iCs/>
          <w:lang w:val="en-GB"/>
        </w:rPr>
        <w:t>Key Facts</w:t>
      </w:r>
      <w:r w:rsidRPr="004E1C00">
        <w:rPr>
          <w:lang w:val="en-GB"/>
        </w:rPr>
        <w:t xml:space="preserve">. [online] Available at: </w:t>
      </w:r>
      <w:hyperlink r:id="rId70" w:history="1">
        <w:r w:rsidRPr="004E1C00">
          <w:rPr>
            <w:rStyle w:val="Hyperlink"/>
            <w:lang w:val="en-GB"/>
          </w:rPr>
          <w:t>https://www.medtronic.com/en-us/our-company/key-facts.html</w:t>
        </w:r>
      </w:hyperlink>
      <w:r w:rsidRPr="004E1C00">
        <w:rPr>
          <w:lang w:val="en-GB"/>
        </w:rPr>
        <w:t>.</w:t>
      </w:r>
    </w:p>
    <w:p w14:paraId="430F7961" w14:textId="77777777" w:rsidR="001D67B1" w:rsidRPr="004E1C00" w:rsidRDefault="001D67B1" w:rsidP="001D67B1">
      <w:pPr>
        <w:rPr>
          <w:lang w:val="en-GB"/>
        </w:rPr>
      </w:pPr>
      <w:r w:rsidRPr="004E1C00">
        <w:rPr>
          <w:lang w:val="en-GB"/>
        </w:rPr>
        <w:t xml:space="preserve">OECD (2019). Public Procurement in Germany: Strategic Dimensions for Well-being and Growth, OECD Public Governance Reviews, OECD Publishing, Paris. </w:t>
      </w:r>
      <w:proofErr w:type="spellStart"/>
      <w:r w:rsidRPr="004E1C00">
        <w:rPr>
          <w:lang w:val="en-GB"/>
        </w:rPr>
        <w:t>doi:</w:t>
      </w:r>
      <w:hyperlink r:id="rId71" w:history="1">
        <w:r w:rsidRPr="004E1C00">
          <w:rPr>
            <w:rStyle w:val="Hyperlink"/>
            <w:lang w:val="en-GB"/>
          </w:rPr>
          <w:t>https</w:t>
        </w:r>
        <w:proofErr w:type="spellEnd"/>
        <w:r w:rsidRPr="004E1C00">
          <w:rPr>
            <w:rStyle w:val="Hyperlink"/>
            <w:lang w:val="en-GB"/>
          </w:rPr>
          <w:t>://doi.org/10.1787/1db30826-en</w:t>
        </w:r>
      </w:hyperlink>
    </w:p>
    <w:p w14:paraId="43B06471" w14:textId="77777777" w:rsidR="001D67B1" w:rsidRPr="004E1C00" w:rsidRDefault="001D67B1" w:rsidP="001D67B1">
      <w:pPr>
        <w:rPr>
          <w:lang w:val="en-GB"/>
        </w:rPr>
      </w:pPr>
      <w:r w:rsidRPr="004E1C00">
        <w:rPr>
          <w:lang w:val="en-GB"/>
        </w:rPr>
        <w:t>OECD (2025). State of Health in the EU, Germany, Country Health Profile 2025. </w:t>
      </w:r>
      <w:r w:rsidRPr="004E1C00">
        <w:rPr>
          <w:i/>
          <w:iCs/>
          <w:lang w:val="en-GB"/>
        </w:rPr>
        <w:t>European Journal of Public Health</w:t>
      </w:r>
      <w:r w:rsidRPr="004E1C00">
        <w:rPr>
          <w:lang w:val="en-GB"/>
        </w:rPr>
        <w:t xml:space="preserve">, [online] 28(suppl_4). Available at: </w:t>
      </w:r>
      <w:hyperlink r:id="rId72" w:history="1">
        <w:r w:rsidRPr="004E1C00">
          <w:rPr>
            <w:rStyle w:val="Hyperlink"/>
            <w:lang w:val="en-GB"/>
          </w:rPr>
          <w:t>https://www.oecd.org/content/dam/oecd/en/publications/reports/2025/12/country-health-profile-2025-country-notes_7e72146d/germany_51f2550b/a5911973-en.pdf</w:t>
        </w:r>
      </w:hyperlink>
      <w:r w:rsidRPr="004E1C00">
        <w:rPr>
          <w:lang w:val="en-GB"/>
        </w:rPr>
        <w:t>.</w:t>
      </w:r>
    </w:p>
    <w:p w14:paraId="610A1399" w14:textId="77777777" w:rsidR="001D67B1" w:rsidRPr="004E1C00" w:rsidRDefault="001D67B1" w:rsidP="001D67B1">
      <w:pPr>
        <w:rPr>
          <w:lang w:val="en-GB"/>
        </w:rPr>
      </w:pPr>
      <w:proofErr w:type="spellStart"/>
      <w:r w:rsidRPr="004E1C00">
        <w:rPr>
          <w:lang w:val="en-GB"/>
        </w:rPr>
        <w:t>Onyeabor</w:t>
      </w:r>
      <w:proofErr w:type="spellEnd"/>
      <w:r w:rsidRPr="004E1C00">
        <w:rPr>
          <w:lang w:val="en-GB"/>
        </w:rPr>
        <w:t xml:space="preserve">, U.S., </w:t>
      </w:r>
      <w:proofErr w:type="spellStart"/>
      <w:r w:rsidRPr="004E1C00">
        <w:rPr>
          <w:lang w:val="en-GB"/>
        </w:rPr>
        <w:t>Onwuasoigwe</w:t>
      </w:r>
      <w:proofErr w:type="spellEnd"/>
      <w:r w:rsidRPr="004E1C00">
        <w:rPr>
          <w:lang w:val="en-GB"/>
        </w:rPr>
        <w:t xml:space="preserve">, O., </w:t>
      </w:r>
      <w:proofErr w:type="spellStart"/>
      <w:r w:rsidRPr="004E1C00">
        <w:rPr>
          <w:lang w:val="en-GB"/>
        </w:rPr>
        <w:t>Okenwa</w:t>
      </w:r>
      <w:proofErr w:type="spellEnd"/>
      <w:r w:rsidRPr="004E1C00">
        <w:rPr>
          <w:lang w:val="en-GB"/>
        </w:rPr>
        <w:t xml:space="preserve">, W.O., Schaaf, T., </w:t>
      </w:r>
      <w:proofErr w:type="spellStart"/>
      <w:r w:rsidRPr="004E1C00">
        <w:rPr>
          <w:lang w:val="en-GB"/>
        </w:rPr>
        <w:t>Pinkwart</w:t>
      </w:r>
      <w:proofErr w:type="spellEnd"/>
      <w:r w:rsidRPr="004E1C00">
        <w:rPr>
          <w:lang w:val="en-GB"/>
        </w:rPr>
        <w:t>, N. and Balzer, F. (2025). Assessing the usability and performance of digital healthcare systems in Nigerian teaching hospitals: Challenges and future directions. </w:t>
      </w:r>
      <w:r w:rsidRPr="004E1C00">
        <w:rPr>
          <w:i/>
          <w:iCs/>
          <w:lang w:val="en-GB"/>
        </w:rPr>
        <w:t>Digital health</w:t>
      </w:r>
      <w:r w:rsidRPr="004E1C00">
        <w:rPr>
          <w:lang w:val="en-GB"/>
        </w:rPr>
        <w:t xml:space="preserve">, [online] 11, p.20552076251341089. </w:t>
      </w:r>
      <w:proofErr w:type="spellStart"/>
      <w:r w:rsidRPr="004E1C00">
        <w:rPr>
          <w:lang w:val="en-GB"/>
        </w:rPr>
        <w:t>doi:</w:t>
      </w:r>
      <w:hyperlink r:id="rId73" w:history="1">
        <w:r w:rsidRPr="004E1C00">
          <w:rPr>
            <w:rStyle w:val="Hyperlink"/>
            <w:lang w:val="en-GB"/>
          </w:rPr>
          <w:t>https</w:t>
        </w:r>
        <w:proofErr w:type="spellEnd"/>
        <w:r w:rsidRPr="004E1C00">
          <w:rPr>
            <w:rStyle w:val="Hyperlink"/>
            <w:lang w:val="en-GB"/>
          </w:rPr>
          <w:t>://doi.org/10.1177/20552076251341089</w:t>
        </w:r>
      </w:hyperlink>
      <w:r w:rsidRPr="004E1C00">
        <w:rPr>
          <w:lang w:val="en-GB"/>
        </w:rPr>
        <w:t>.</w:t>
      </w:r>
    </w:p>
    <w:p w14:paraId="5A9EB889" w14:textId="77777777" w:rsidR="001D67B1" w:rsidRPr="004E1C00" w:rsidRDefault="001D67B1" w:rsidP="001D67B1">
      <w:pPr>
        <w:rPr>
          <w:lang w:val="en-GB"/>
        </w:rPr>
      </w:pPr>
      <w:r w:rsidRPr="004E1C00">
        <w:rPr>
          <w:lang w:val="en-GB"/>
        </w:rPr>
        <w:t>OR Today Magazine (2026). </w:t>
      </w:r>
      <w:r w:rsidRPr="004E1C00">
        <w:rPr>
          <w:i/>
          <w:iCs/>
          <w:lang w:val="en-GB"/>
        </w:rPr>
        <w:t>Philips Connects Patient Monitoring &amp; Diagnostics to Advance Platform-Based Care Intelligence</w:t>
      </w:r>
      <w:r w:rsidRPr="004E1C00">
        <w:rPr>
          <w:lang w:val="en-GB"/>
        </w:rPr>
        <w:t xml:space="preserve">. [online] OR </w:t>
      </w:r>
      <w:proofErr w:type="gramStart"/>
      <w:r w:rsidRPr="004E1C00">
        <w:rPr>
          <w:lang w:val="en-GB"/>
        </w:rPr>
        <w:t>Today</w:t>
      </w:r>
      <w:proofErr w:type="gramEnd"/>
      <w:r w:rsidRPr="004E1C00">
        <w:rPr>
          <w:lang w:val="en-GB"/>
        </w:rPr>
        <w:t xml:space="preserve">. Available at: </w:t>
      </w:r>
      <w:hyperlink r:id="rId74" w:history="1">
        <w:r w:rsidRPr="004E1C00">
          <w:rPr>
            <w:rStyle w:val="Hyperlink"/>
            <w:lang w:val="en-GB"/>
          </w:rPr>
          <w:t>https://ortoday.com/philips-connects-patient-monitoring-diagnostics-to-advance-platform-based-care-intelligence/</w:t>
        </w:r>
      </w:hyperlink>
      <w:r w:rsidRPr="004E1C00">
        <w:rPr>
          <w:lang w:val="en-GB"/>
        </w:rPr>
        <w:t>.</w:t>
      </w:r>
    </w:p>
    <w:p w14:paraId="161A4573" w14:textId="77777777" w:rsidR="001D67B1" w:rsidRPr="004E1C00" w:rsidRDefault="001D67B1" w:rsidP="001D67B1">
      <w:pPr>
        <w:rPr>
          <w:lang w:val="en-GB"/>
        </w:rPr>
      </w:pPr>
      <w:r w:rsidRPr="004E1C00">
        <w:rPr>
          <w:lang w:val="en-GB"/>
        </w:rPr>
        <w:t>Philips (2020). </w:t>
      </w:r>
      <w:r w:rsidRPr="004E1C00">
        <w:rPr>
          <w:i/>
          <w:iCs/>
          <w:lang w:val="en-GB"/>
        </w:rPr>
        <w:t>Philips and Paracelsus Clinics enter into 8-year strategic partnership</w:t>
      </w:r>
      <w:r w:rsidRPr="004E1C00">
        <w:rPr>
          <w:lang w:val="en-GB"/>
        </w:rPr>
        <w:t xml:space="preserve">. [online] Philips. Available at: </w:t>
      </w:r>
      <w:hyperlink r:id="rId75" w:history="1">
        <w:r w:rsidRPr="004E1C00">
          <w:rPr>
            <w:rStyle w:val="Hyperlink"/>
            <w:lang w:val="en-GB"/>
          </w:rPr>
          <w:t>https://www.philips.com/a-w/about/news/archive/standard/news/press/2020/20200302-philips-and-paracelsus-clinics-enter-into-8-year-strategic-partnership.html</w:t>
        </w:r>
      </w:hyperlink>
      <w:r w:rsidRPr="004E1C00">
        <w:rPr>
          <w:lang w:val="en-GB"/>
        </w:rPr>
        <w:t>.</w:t>
      </w:r>
    </w:p>
    <w:p w14:paraId="08E712EA" w14:textId="77777777" w:rsidR="001D67B1" w:rsidRPr="004E1C00" w:rsidRDefault="001D67B1" w:rsidP="001D67B1">
      <w:pPr>
        <w:rPr>
          <w:lang w:val="en-GB"/>
        </w:rPr>
      </w:pPr>
      <w:r w:rsidRPr="004E1C00">
        <w:rPr>
          <w:lang w:val="en-GB"/>
        </w:rPr>
        <w:t>Philips (2020). </w:t>
      </w:r>
      <w:r w:rsidRPr="004E1C00">
        <w:rPr>
          <w:i/>
          <w:iCs/>
          <w:lang w:val="en-GB"/>
        </w:rPr>
        <w:t>Philips company with the best reputation in the Netherlands</w:t>
      </w:r>
      <w:r w:rsidRPr="004E1C00">
        <w:rPr>
          <w:lang w:val="en-GB"/>
        </w:rPr>
        <w:t xml:space="preserve">. [online] Philips. Available at: </w:t>
      </w:r>
      <w:hyperlink r:id="rId76" w:history="1">
        <w:r w:rsidRPr="004E1C00">
          <w:rPr>
            <w:rStyle w:val="Hyperlink"/>
            <w:lang w:val="en-GB"/>
          </w:rPr>
          <w:t>https://www.philips.com/a-w/about/news/archive/standard/news/articles/2020/20200519-philips-company-with-the-best-reputation-in-the-netherlands.html</w:t>
        </w:r>
      </w:hyperlink>
      <w:r w:rsidRPr="004E1C00">
        <w:rPr>
          <w:lang w:val="en-GB"/>
        </w:rPr>
        <w:t>.</w:t>
      </w:r>
    </w:p>
    <w:p w14:paraId="23CD4F16" w14:textId="77777777" w:rsidR="001D67B1" w:rsidRPr="004E1C00" w:rsidRDefault="001D67B1" w:rsidP="001D67B1">
      <w:pPr>
        <w:rPr>
          <w:lang w:val="en-GB"/>
        </w:rPr>
      </w:pPr>
      <w:r w:rsidRPr="004E1C00">
        <w:rPr>
          <w:lang w:val="en-GB"/>
        </w:rPr>
        <w:lastRenderedPageBreak/>
        <w:t>Philips (2025). </w:t>
      </w:r>
      <w:r w:rsidRPr="004E1C00">
        <w:rPr>
          <w:i/>
          <w:iCs/>
          <w:lang w:val="en-GB"/>
        </w:rPr>
        <w:t>5 lessons from our journey toward net-zero healthcare delivery</w:t>
      </w:r>
      <w:r w:rsidRPr="004E1C00">
        <w:rPr>
          <w:lang w:val="en-GB"/>
        </w:rPr>
        <w:t xml:space="preserve">. [online] Philips. Available at: </w:t>
      </w:r>
      <w:hyperlink r:id="rId77" w:history="1">
        <w:r w:rsidRPr="004E1C00">
          <w:rPr>
            <w:rStyle w:val="Hyperlink"/>
            <w:lang w:val="en-GB"/>
          </w:rPr>
          <w:t>https://www.philips.com/a-w/about/news/archive/features/2025/5-lessons-from-our-journey-toward-net-zero-healthcare-delivery.html</w:t>
        </w:r>
      </w:hyperlink>
      <w:r w:rsidRPr="004E1C00">
        <w:rPr>
          <w:lang w:val="en-GB"/>
        </w:rPr>
        <w:t>.</w:t>
      </w:r>
    </w:p>
    <w:p w14:paraId="165FBBB0" w14:textId="77777777" w:rsidR="001D67B1" w:rsidRPr="004E1C00" w:rsidRDefault="001D67B1" w:rsidP="001D67B1">
      <w:pPr>
        <w:rPr>
          <w:lang w:val="en-GB"/>
        </w:rPr>
      </w:pPr>
      <w:r w:rsidRPr="004E1C00">
        <w:rPr>
          <w:lang w:val="en-GB"/>
        </w:rPr>
        <w:t>Philips (2026). </w:t>
      </w:r>
      <w:r w:rsidRPr="004E1C00">
        <w:rPr>
          <w:i/>
          <w:iCs/>
          <w:lang w:val="en-GB"/>
        </w:rPr>
        <w:t>Diagnosis &amp; Treatment</w:t>
      </w:r>
      <w:r w:rsidRPr="004E1C00">
        <w:rPr>
          <w:lang w:val="en-GB"/>
        </w:rPr>
        <w:t>. [online] </w:t>
      </w:r>
      <w:proofErr w:type="spellStart"/>
      <w:r w:rsidRPr="004E1C00">
        <w:rPr>
          <w:i/>
          <w:iCs/>
          <w:lang w:val="en-GB"/>
        </w:rPr>
        <w:t>Koninklijke</w:t>
      </w:r>
      <w:proofErr w:type="spellEnd"/>
      <w:r w:rsidRPr="004E1C00">
        <w:rPr>
          <w:i/>
          <w:iCs/>
          <w:lang w:val="en-GB"/>
        </w:rPr>
        <w:t xml:space="preserve"> Philips N.V</w:t>
      </w:r>
      <w:r w:rsidRPr="004E1C00">
        <w:rPr>
          <w:lang w:val="en-GB"/>
        </w:rPr>
        <w:t xml:space="preserve">. Available at: </w:t>
      </w:r>
      <w:hyperlink r:id="rId78" w:history="1">
        <w:r w:rsidRPr="004E1C00">
          <w:rPr>
            <w:rStyle w:val="Hyperlink"/>
            <w:lang w:val="en-GB"/>
          </w:rPr>
          <w:t>https://www.philips.com/c-dam/corporate/about-philips/investors/calendar/2026/3_-_Diagnosis_and_Treatment.pdf</w:t>
        </w:r>
      </w:hyperlink>
      <w:r w:rsidRPr="004E1C00">
        <w:rPr>
          <w:lang w:val="en-GB"/>
        </w:rPr>
        <w:t>.</w:t>
      </w:r>
    </w:p>
    <w:p w14:paraId="71B0075B" w14:textId="77777777" w:rsidR="001D67B1" w:rsidRPr="004E1C00" w:rsidRDefault="001D67B1" w:rsidP="001D67B1">
      <w:pPr>
        <w:rPr>
          <w:lang w:val="en-GB"/>
        </w:rPr>
      </w:pPr>
      <w:r w:rsidRPr="004E1C00">
        <w:rPr>
          <w:lang w:val="en-GB"/>
        </w:rPr>
        <w:t>Philips (2026). </w:t>
      </w:r>
      <w:r w:rsidRPr="004E1C00">
        <w:rPr>
          <w:i/>
          <w:iCs/>
          <w:lang w:val="en-GB"/>
        </w:rPr>
        <w:t>Philips’ Fourth-Quarter and Annual Results 2025</w:t>
      </w:r>
      <w:r w:rsidRPr="004E1C00">
        <w:rPr>
          <w:lang w:val="en-GB"/>
        </w:rPr>
        <w:t xml:space="preserve">. [online] Philips. Available at: </w:t>
      </w:r>
      <w:hyperlink r:id="rId79" w:history="1">
        <w:r w:rsidRPr="004E1C00">
          <w:rPr>
            <w:rStyle w:val="Hyperlink"/>
            <w:lang w:val="en-GB"/>
          </w:rPr>
          <w:t>https://www.philips.com/a-w/about/news/archive/corpcomms/news/press/2026/philips-fourth-quarter-results-2025.html</w:t>
        </w:r>
      </w:hyperlink>
      <w:r w:rsidRPr="004E1C00">
        <w:rPr>
          <w:lang w:val="en-GB"/>
        </w:rPr>
        <w:t>.</w:t>
      </w:r>
    </w:p>
    <w:p w14:paraId="091725A6" w14:textId="77777777" w:rsidR="001D67B1" w:rsidRPr="004E1C00" w:rsidRDefault="001D67B1" w:rsidP="001D67B1">
      <w:pPr>
        <w:rPr>
          <w:lang w:val="en-GB"/>
        </w:rPr>
      </w:pPr>
      <w:r w:rsidRPr="004E1C00">
        <w:rPr>
          <w:lang w:val="en-GB"/>
        </w:rPr>
        <w:t>Plaza-Casado, A., Blanco-González, A. and Rivero-Gutiérrez, L. (2024). Exploring the impact of legitimacy on the competitiveness of international firms. </w:t>
      </w:r>
      <w:r w:rsidRPr="004E1C00">
        <w:rPr>
          <w:i/>
          <w:iCs/>
          <w:lang w:val="en-GB"/>
        </w:rPr>
        <w:t>ESIC MARKET Economic and Business Journal</w:t>
      </w:r>
      <w:r w:rsidRPr="004E1C00">
        <w:rPr>
          <w:lang w:val="en-GB"/>
        </w:rPr>
        <w:t xml:space="preserve">, 55(3), </w:t>
      </w:r>
      <w:proofErr w:type="gramStart"/>
      <w:r w:rsidRPr="004E1C00">
        <w:rPr>
          <w:lang w:val="en-GB"/>
        </w:rPr>
        <w:t>pp.e</w:t>
      </w:r>
      <w:proofErr w:type="gramEnd"/>
      <w:r w:rsidRPr="004E1C00">
        <w:rPr>
          <w:lang w:val="en-GB"/>
        </w:rPr>
        <w:t xml:space="preserve">369–e369. </w:t>
      </w:r>
      <w:proofErr w:type="spellStart"/>
      <w:r w:rsidRPr="004E1C00">
        <w:rPr>
          <w:lang w:val="en-GB"/>
        </w:rPr>
        <w:t>doi:</w:t>
      </w:r>
      <w:hyperlink r:id="rId80" w:history="1">
        <w:r w:rsidRPr="004E1C00">
          <w:rPr>
            <w:rStyle w:val="Hyperlink"/>
            <w:lang w:val="en-GB"/>
          </w:rPr>
          <w:t>https</w:t>
        </w:r>
        <w:proofErr w:type="spellEnd"/>
        <w:r w:rsidRPr="004E1C00">
          <w:rPr>
            <w:rStyle w:val="Hyperlink"/>
            <w:lang w:val="en-GB"/>
          </w:rPr>
          <w:t>://doi.org/10.7200/esicm.55.369</w:t>
        </w:r>
      </w:hyperlink>
      <w:r w:rsidRPr="004E1C00">
        <w:rPr>
          <w:lang w:val="en-GB"/>
        </w:rPr>
        <w:t>.</w:t>
      </w:r>
    </w:p>
    <w:p w14:paraId="580C00E2" w14:textId="77777777" w:rsidR="001D67B1" w:rsidRPr="004E1C00" w:rsidRDefault="001D67B1" w:rsidP="001D67B1">
      <w:pPr>
        <w:rPr>
          <w:lang w:val="en-GB"/>
        </w:rPr>
      </w:pPr>
      <w:r w:rsidRPr="004E1C00">
        <w:rPr>
          <w:lang w:val="en-GB"/>
        </w:rPr>
        <w:t>Porter, M.E. (1998). </w:t>
      </w:r>
      <w:r w:rsidRPr="004E1C00">
        <w:rPr>
          <w:i/>
          <w:iCs/>
          <w:lang w:val="en-GB"/>
        </w:rPr>
        <w:t xml:space="preserve">Competitive Advantage of </w:t>
      </w:r>
      <w:proofErr w:type="gramStart"/>
      <w:r w:rsidRPr="004E1C00">
        <w:rPr>
          <w:i/>
          <w:iCs/>
          <w:lang w:val="en-GB"/>
        </w:rPr>
        <w:t>Nations :</w:t>
      </w:r>
      <w:proofErr w:type="gramEnd"/>
      <w:r w:rsidRPr="004E1C00">
        <w:rPr>
          <w:i/>
          <w:iCs/>
          <w:lang w:val="en-GB"/>
        </w:rPr>
        <w:t xml:space="preserve"> Creating and Sustaining Superior Performance.</w:t>
      </w:r>
      <w:r w:rsidRPr="004E1C00">
        <w:rPr>
          <w:lang w:val="en-GB"/>
        </w:rPr>
        <w:t> Riverside: Free Press.</w:t>
      </w:r>
    </w:p>
    <w:p w14:paraId="5F8AC50D" w14:textId="77777777" w:rsidR="001D67B1" w:rsidRPr="004E1C00" w:rsidRDefault="001D67B1" w:rsidP="001D67B1">
      <w:pPr>
        <w:rPr>
          <w:lang w:val="en-GB"/>
        </w:rPr>
      </w:pPr>
      <w:r w:rsidRPr="004E1C00">
        <w:rPr>
          <w:lang w:val="en-GB"/>
        </w:rPr>
        <w:t>Schmidt, C., Möller, J., Hardt, F., Gabbert, T. and Bauer, M. (2007). Success factors in the German healthcare market. Hospitals between cluster formation and privatisation. </w:t>
      </w:r>
      <w:r w:rsidRPr="004E1C00">
        <w:rPr>
          <w:i/>
          <w:iCs/>
          <w:lang w:val="en-GB"/>
        </w:rPr>
        <w:t xml:space="preserve">Der </w:t>
      </w:r>
      <w:proofErr w:type="spellStart"/>
      <w:r w:rsidRPr="004E1C00">
        <w:rPr>
          <w:i/>
          <w:iCs/>
          <w:lang w:val="en-GB"/>
        </w:rPr>
        <w:t>Anaesthesist</w:t>
      </w:r>
      <w:proofErr w:type="spellEnd"/>
      <w:r w:rsidRPr="004E1C00">
        <w:rPr>
          <w:lang w:val="en-GB"/>
        </w:rPr>
        <w:t xml:space="preserve">, 56(12), pp.1277–1283. </w:t>
      </w:r>
      <w:proofErr w:type="spellStart"/>
      <w:r w:rsidRPr="004E1C00">
        <w:rPr>
          <w:lang w:val="en-GB"/>
        </w:rPr>
        <w:t>doi:</w:t>
      </w:r>
      <w:hyperlink r:id="rId81" w:history="1">
        <w:r w:rsidRPr="004E1C00">
          <w:rPr>
            <w:rStyle w:val="Hyperlink"/>
            <w:lang w:val="en-GB"/>
          </w:rPr>
          <w:t>https</w:t>
        </w:r>
        <w:proofErr w:type="spellEnd"/>
        <w:r w:rsidRPr="004E1C00">
          <w:rPr>
            <w:rStyle w:val="Hyperlink"/>
            <w:lang w:val="en-GB"/>
          </w:rPr>
          <w:t>://doi.org/10.1007/s00101-007-1268-8</w:t>
        </w:r>
      </w:hyperlink>
      <w:r w:rsidRPr="004E1C00">
        <w:rPr>
          <w:lang w:val="en-GB"/>
        </w:rPr>
        <w:t>.</w:t>
      </w:r>
    </w:p>
    <w:p w14:paraId="69B67397" w14:textId="77777777" w:rsidR="001D67B1" w:rsidRPr="004E1C00" w:rsidRDefault="001D67B1" w:rsidP="001D67B1">
      <w:pPr>
        <w:rPr>
          <w:lang w:val="en-GB"/>
        </w:rPr>
      </w:pPr>
      <w:r w:rsidRPr="004E1C00">
        <w:rPr>
          <w:lang w:val="en-GB"/>
        </w:rPr>
        <w:t xml:space="preserve">Schmidt, C., Möller, J., Hardt, F., Gabbert, T. and Bauer, M. (2007). </w:t>
      </w:r>
      <w:proofErr w:type="spellStart"/>
      <w:r w:rsidRPr="004E1C00">
        <w:rPr>
          <w:lang w:val="en-GB"/>
        </w:rPr>
        <w:t>Erfolgsfaktoren</w:t>
      </w:r>
      <w:proofErr w:type="spellEnd"/>
      <w:r w:rsidRPr="004E1C00">
        <w:rPr>
          <w:lang w:val="en-GB"/>
        </w:rPr>
        <w:t xml:space="preserve"> </w:t>
      </w:r>
      <w:proofErr w:type="spellStart"/>
      <w:r w:rsidRPr="004E1C00">
        <w:rPr>
          <w:lang w:val="en-GB"/>
        </w:rPr>
        <w:t>im</w:t>
      </w:r>
      <w:proofErr w:type="spellEnd"/>
      <w:r w:rsidRPr="004E1C00">
        <w:rPr>
          <w:lang w:val="en-GB"/>
        </w:rPr>
        <w:t xml:space="preserve"> </w:t>
      </w:r>
      <w:proofErr w:type="spellStart"/>
      <w:r w:rsidRPr="004E1C00">
        <w:rPr>
          <w:lang w:val="en-GB"/>
        </w:rPr>
        <w:t>deutschen</w:t>
      </w:r>
      <w:proofErr w:type="spellEnd"/>
      <w:r w:rsidRPr="004E1C00">
        <w:rPr>
          <w:lang w:val="en-GB"/>
        </w:rPr>
        <w:t xml:space="preserve"> </w:t>
      </w:r>
      <w:proofErr w:type="spellStart"/>
      <w:r w:rsidRPr="004E1C00">
        <w:rPr>
          <w:lang w:val="en-GB"/>
        </w:rPr>
        <w:t>Krankenhausmarkt</w:t>
      </w:r>
      <w:proofErr w:type="spellEnd"/>
      <w:r w:rsidRPr="004E1C00">
        <w:rPr>
          <w:lang w:val="en-GB"/>
        </w:rPr>
        <w:t>. </w:t>
      </w:r>
      <w:r w:rsidRPr="004E1C00">
        <w:rPr>
          <w:i/>
          <w:iCs/>
          <w:lang w:val="en-GB"/>
        </w:rPr>
        <w:t xml:space="preserve">Der </w:t>
      </w:r>
      <w:proofErr w:type="spellStart"/>
      <w:r w:rsidRPr="004E1C00">
        <w:rPr>
          <w:i/>
          <w:iCs/>
          <w:lang w:val="en-GB"/>
        </w:rPr>
        <w:t>Anaesthesist</w:t>
      </w:r>
      <w:proofErr w:type="spellEnd"/>
      <w:r w:rsidRPr="004E1C00">
        <w:rPr>
          <w:lang w:val="en-GB"/>
        </w:rPr>
        <w:t xml:space="preserve">, 56(12), pp.1277–1283. </w:t>
      </w:r>
      <w:proofErr w:type="spellStart"/>
      <w:proofErr w:type="gramStart"/>
      <w:r w:rsidRPr="004E1C00">
        <w:rPr>
          <w:lang w:val="en-GB"/>
        </w:rPr>
        <w:t>doi:https</w:t>
      </w:r>
      <w:proofErr w:type="spellEnd"/>
      <w:r w:rsidRPr="004E1C00">
        <w:rPr>
          <w:lang w:val="en-GB"/>
        </w:rPr>
        <w:t>://doi.org/10.1007/s00101-007-1268-8</w:t>
      </w:r>
      <w:proofErr w:type="gramEnd"/>
      <w:r w:rsidRPr="004E1C00">
        <w:rPr>
          <w:lang w:val="en-GB"/>
        </w:rPr>
        <w:t>.</w:t>
      </w:r>
    </w:p>
    <w:p w14:paraId="177D48F7" w14:textId="77777777" w:rsidR="001D67B1" w:rsidRPr="004E1C00" w:rsidRDefault="001D67B1" w:rsidP="001D67B1">
      <w:pPr>
        <w:rPr>
          <w:lang w:val="en-GB"/>
        </w:rPr>
      </w:pPr>
      <w:r w:rsidRPr="004E1C00">
        <w:rPr>
          <w:lang w:val="en-GB"/>
        </w:rPr>
        <w:t>Schorn, S., Friess, H. and Demir, I.E. (2025). Economic pressures threaten surgical quality in Germany: immediate policy action required. </w:t>
      </w:r>
      <w:r w:rsidRPr="004E1C00">
        <w:rPr>
          <w:i/>
          <w:iCs/>
          <w:lang w:val="en-GB"/>
        </w:rPr>
        <w:t>The Lancet Regional Health - Europe</w:t>
      </w:r>
      <w:r w:rsidRPr="004E1C00">
        <w:rPr>
          <w:lang w:val="en-GB"/>
        </w:rPr>
        <w:t xml:space="preserve">, 59, p.101546. </w:t>
      </w:r>
      <w:proofErr w:type="spellStart"/>
      <w:r w:rsidRPr="004E1C00">
        <w:rPr>
          <w:lang w:val="en-GB"/>
        </w:rPr>
        <w:t>doi:</w:t>
      </w:r>
      <w:hyperlink r:id="rId82" w:history="1">
        <w:r w:rsidRPr="004E1C00">
          <w:rPr>
            <w:rStyle w:val="Hyperlink"/>
            <w:lang w:val="en-GB"/>
          </w:rPr>
          <w:t>https</w:t>
        </w:r>
        <w:proofErr w:type="spellEnd"/>
        <w:r w:rsidRPr="004E1C00">
          <w:rPr>
            <w:rStyle w:val="Hyperlink"/>
            <w:lang w:val="en-GB"/>
          </w:rPr>
          <w:t>://doi.org/10.1016/j.lanepe.2025.101546</w:t>
        </w:r>
      </w:hyperlink>
      <w:r w:rsidRPr="004E1C00">
        <w:rPr>
          <w:lang w:val="en-GB"/>
        </w:rPr>
        <w:t>.</w:t>
      </w:r>
    </w:p>
    <w:p w14:paraId="3C64EECB" w14:textId="77777777" w:rsidR="001D67B1" w:rsidRPr="004E1C00" w:rsidRDefault="001D67B1" w:rsidP="001D67B1">
      <w:pPr>
        <w:rPr>
          <w:lang w:val="en-GB"/>
        </w:rPr>
      </w:pPr>
      <w:r w:rsidRPr="004E1C00">
        <w:rPr>
          <w:lang w:val="en-GB"/>
        </w:rPr>
        <w:t xml:space="preserve">Siemens </w:t>
      </w:r>
      <w:proofErr w:type="spellStart"/>
      <w:r w:rsidRPr="004E1C00">
        <w:rPr>
          <w:lang w:val="en-GB"/>
        </w:rPr>
        <w:t>Healthineers</w:t>
      </w:r>
      <w:proofErr w:type="spellEnd"/>
      <w:r w:rsidRPr="004E1C00">
        <w:rPr>
          <w:lang w:val="en-GB"/>
        </w:rPr>
        <w:t xml:space="preserve"> AG. (2026). </w:t>
      </w:r>
      <w:r w:rsidRPr="004E1C00">
        <w:rPr>
          <w:i/>
          <w:iCs/>
          <w:lang w:val="en-GB"/>
        </w:rPr>
        <w:t xml:space="preserve">Siemens </w:t>
      </w:r>
      <w:proofErr w:type="spellStart"/>
      <w:r w:rsidRPr="004E1C00">
        <w:rPr>
          <w:i/>
          <w:iCs/>
          <w:lang w:val="en-GB"/>
        </w:rPr>
        <w:t>Healthineers</w:t>
      </w:r>
      <w:proofErr w:type="spellEnd"/>
      <w:r w:rsidRPr="004E1C00">
        <w:rPr>
          <w:i/>
          <w:iCs/>
          <w:lang w:val="en-GB"/>
        </w:rPr>
        <w:t xml:space="preserve"> Annual Report 2025</w:t>
      </w:r>
      <w:r w:rsidRPr="004E1C00">
        <w:rPr>
          <w:lang w:val="en-GB"/>
        </w:rPr>
        <w:t xml:space="preserve">. [online] Available at: </w:t>
      </w:r>
      <w:hyperlink r:id="rId83" w:history="1">
        <w:r w:rsidRPr="004E1C00">
          <w:rPr>
            <w:rStyle w:val="Hyperlink"/>
            <w:lang w:val="en-GB"/>
          </w:rPr>
          <w:t>https://corporate.webassets.siemens-</w:t>
        </w:r>
        <w:r w:rsidRPr="004E1C00">
          <w:rPr>
            <w:rStyle w:val="Hyperlink"/>
            <w:lang w:val="en-GB"/>
          </w:rPr>
          <w:lastRenderedPageBreak/>
          <w:t>healthineers.com/a364b935102e7df5/d7fdacda458e/siemens-healthineers-ir-annual-report-2025.pdf</w:t>
        </w:r>
      </w:hyperlink>
      <w:r w:rsidRPr="004E1C00">
        <w:rPr>
          <w:lang w:val="en-GB"/>
        </w:rPr>
        <w:t>.</w:t>
      </w:r>
    </w:p>
    <w:p w14:paraId="0729AB08" w14:textId="77777777" w:rsidR="001D67B1" w:rsidRPr="004E1C00" w:rsidRDefault="001D67B1" w:rsidP="001D67B1">
      <w:pPr>
        <w:rPr>
          <w:lang w:val="en-GB"/>
        </w:rPr>
      </w:pPr>
      <w:proofErr w:type="spellStart"/>
      <w:r w:rsidRPr="004E1C00">
        <w:rPr>
          <w:lang w:val="en-GB"/>
        </w:rPr>
        <w:t>Spieske</w:t>
      </w:r>
      <w:proofErr w:type="spellEnd"/>
      <w:r w:rsidRPr="004E1C00">
        <w:rPr>
          <w:lang w:val="en-GB"/>
        </w:rPr>
        <w:t>, A., Gebhardt, M., Kopyto, M. and Birkel, H. (2022). Improving resilience of the healthcare supply chain in a pandemic: Evidence from Europe during the COVID-19 crisis. </w:t>
      </w:r>
      <w:r w:rsidRPr="004E1C00">
        <w:rPr>
          <w:i/>
          <w:iCs/>
          <w:lang w:val="en-GB"/>
        </w:rPr>
        <w:t>Journal of Purchasing and Supply Management</w:t>
      </w:r>
      <w:r w:rsidRPr="004E1C00">
        <w:rPr>
          <w:lang w:val="en-GB"/>
        </w:rPr>
        <w:t xml:space="preserve">, 28(5), p.100748. </w:t>
      </w:r>
      <w:proofErr w:type="spellStart"/>
      <w:r w:rsidRPr="004E1C00">
        <w:rPr>
          <w:lang w:val="en-GB"/>
        </w:rPr>
        <w:t>doi:</w:t>
      </w:r>
      <w:hyperlink r:id="rId84" w:history="1">
        <w:r w:rsidRPr="004E1C00">
          <w:rPr>
            <w:rStyle w:val="Hyperlink"/>
            <w:lang w:val="en-GB"/>
          </w:rPr>
          <w:t>https</w:t>
        </w:r>
        <w:proofErr w:type="spellEnd"/>
        <w:r w:rsidRPr="004E1C00">
          <w:rPr>
            <w:rStyle w:val="Hyperlink"/>
            <w:lang w:val="en-GB"/>
          </w:rPr>
          <w:t>://doi.org/10.1016/j.pursup.2022.100748</w:t>
        </w:r>
      </w:hyperlink>
      <w:r w:rsidRPr="004E1C00">
        <w:rPr>
          <w:lang w:val="en-GB"/>
        </w:rPr>
        <w:t>.</w:t>
      </w:r>
    </w:p>
    <w:p w14:paraId="6492F7BE" w14:textId="77777777" w:rsidR="001D67B1" w:rsidRPr="004E1C00" w:rsidRDefault="001D67B1" w:rsidP="001D67B1">
      <w:pPr>
        <w:rPr>
          <w:lang w:val="en-GB"/>
        </w:rPr>
      </w:pPr>
      <w:r w:rsidRPr="004E1C00">
        <w:rPr>
          <w:lang w:val="en-GB"/>
        </w:rPr>
        <w:t>Stephan, B., Thiel, J., Sedlmayr, M. and Weidner, J. (2024). Digitalisation level, strategies and interoperable standards in the nursing care sector in Germany and in international contexts: a study protocol for a systematic review. </w:t>
      </w:r>
      <w:r w:rsidRPr="004E1C00">
        <w:rPr>
          <w:i/>
          <w:iCs/>
          <w:lang w:val="en-GB"/>
        </w:rPr>
        <w:t>BMJ Open</w:t>
      </w:r>
      <w:r w:rsidRPr="004E1C00">
        <w:rPr>
          <w:lang w:val="en-GB"/>
        </w:rPr>
        <w:t xml:space="preserve">, 14(11), p.e088905. </w:t>
      </w:r>
      <w:proofErr w:type="spellStart"/>
      <w:r w:rsidRPr="004E1C00">
        <w:rPr>
          <w:lang w:val="en-GB"/>
        </w:rPr>
        <w:t>doi:</w:t>
      </w:r>
      <w:hyperlink r:id="rId85" w:history="1">
        <w:r w:rsidRPr="004E1C00">
          <w:rPr>
            <w:rStyle w:val="Hyperlink"/>
            <w:lang w:val="en-GB"/>
          </w:rPr>
          <w:t>https</w:t>
        </w:r>
        <w:proofErr w:type="spellEnd"/>
        <w:r w:rsidRPr="004E1C00">
          <w:rPr>
            <w:rStyle w:val="Hyperlink"/>
            <w:lang w:val="en-GB"/>
          </w:rPr>
          <w:t>://doi.org/10.1136/bmjopen-2024-088905</w:t>
        </w:r>
      </w:hyperlink>
      <w:r w:rsidRPr="004E1C00">
        <w:rPr>
          <w:lang w:val="en-GB"/>
        </w:rPr>
        <w:t>.</w:t>
      </w:r>
    </w:p>
    <w:p w14:paraId="753729CF" w14:textId="77777777" w:rsidR="001D67B1" w:rsidRPr="004E1C00" w:rsidRDefault="001D67B1" w:rsidP="001D67B1">
      <w:pPr>
        <w:rPr>
          <w:lang w:val="en-GB"/>
        </w:rPr>
      </w:pPr>
      <w:proofErr w:type="spellStart"/>
      <w:r w:rsidRPr="004E1C00">
        <w:rPr>
          <w:lang w:val="en-GB"/>
        </w:rPr>
        <w:t>Stoumpos</w:t>
      </w:r>
      <w:proofErr w:type="spellEnd"/>
      <w:r w:rsidRPr="004E1C00">
        <w:rPr>
          <w:lang w:val="en-GB"/>
        </w:rPr>
        <w:t xml:space="preserve">, A.I., Kitsios, F. and </w:t>
      </w:r>
      <w:proofErr w:type="spellStart"/>
      <w:r w:rsidRPr="004E1C00">
        <w:rPr>
          <w:lang w:val="en-GB"/>
        </w:rPr>
        <w:t>Talias</w:t>
      </w:r>
      <w:proofErr w:type="spellEnd"/>
      <w:r w:rsidRPr="004E1C00">
        <w:rPr>
          <w:lang w:val="en-GB"/>
        </w:rPr>
        <w:t>, M.A. (2023). Digital Transformation in healthcare: Technology Acceptance and Its Applications. </w:t>
      </w:r>
      <w:r w:rsidRPr="004E1C00">
        <w:rPr>
          <w:i/>
          <w:iCs/>
          <w:lang w:val="en-GB"/>
        </w:rPr>
        <w:t>International Journal of Environmental Research and Public Health</w:t>
      </w:r>
      <w:r w:rsidRPr="004E1C00">
        <w:rPr>
          <w:lang w:val="en-GB"/>
        </w:rPr>
        <w:t xml:space="preserve">, [online] 20(4). Available at: </w:t>
      </w:r>
      <w:hyperlink r:id="rId86" w:history="1">
        <w:r w:rsidRPr="004E1C00">
          <w:rPr>
            <w:rStyle w:val="Hyperlink"/>
            <w:lang w:val="en-GB"/>
          </w:rPr>
          <w:t>https://www.mdpi.com/1660-4601/20/4/3407</w:t>
        </w:r>
      </w:hyperlink>
      <w:r w:rsidRPr="004E1C00">
        <w:rPr>
          <w:lang w:val="en-GB"/>
        </w:rPr>
        <w:t>.</w:t>
      </w:r>
    </w:p>
    <w:p w14:paraId="604BD8B8" w14:textId="77777777" w:rsidR="001D67B1" w:rsidRPr="004E1C00" w:rsidRDefault="001D67B1" w:rsidP="001D67B1">
      <w:pPr>
        <w:rPr>
          <w:lang w:val="en-GB"/>
        </w:rPr>
      </w:pPr>
      <w:proofErr w:type="spellStart"/>
      <w:r w:rsidRPr="004E1C00">
        <w:rPr>
          <w:lang w:val="en-GB"/>
        </w:rPr>
        <w:t>Tsiachristas</w:t>
      </w:r>
      <w:proofErr w:type="spellEnd"/>
      <w:r w:rsidRPr="004E1C00">
        <w:rPr>
          <w:lang w:val="en-GB"/>
        </w:rPr>
        <w:t xml:space="preserve">, A. and Rutten-van </w:t>
      </w:r>
      <w:proofErr w:type="spellStart"/>
      <w:r w:rsidRPr="004E1C00">
        <w:rPr>
          <w:lang w:val="en-GB"/>
        </w:rPr>
        <w:t>Mölken</w:t>
      </w:r>
      <w:proofErr w:type="spellEnd"/>
      <w:r w:rsidRPr="004E1C00">
        <w:rPr>
          <w:lang w:val="en-GB"/>
        </w:rPr>
        <w:t>, M.P.M.H. (2025). Financial Incentives to Integrate Care in Europe. </w:t>
      </w:r>
      <w:r w:rsidRPr="004E1C00">
        <w:rPr>
          <w:i/>
          <w:iCs/>
          <w:lang w:val="en-GB"/>
        </w:rPr>
        <w:t>Handbook of Integrated Care</w:t>
      </w:r>
      <w:r w:rsidRPr="004E1C00">
        <w:rPr>
          <w:lang w:val="en-GB"/>
        </w:rPr>
        <w:t xml:space="preserve">, pp.1–18. </w:t>
      </w:r>
      <w:proofErr w:type="spellStart"/>
      <w:r w:rsidRPr="004E1C00">
        <w:rPr>
          <w:lang w:val="en-GB"/>
        </w:rPr>
        <w:t>doi:</w:t>
      </w:r>
      <w:hyperlink r:id="rId87" w:history="1">
        <w:r w:rsidRPr="004E1C00">
          <w:rPr>
            <w:rStyle w:val="Hyperlink"/>
            <w:lang w:val="en-GB"/>
          </w:rPr>
          <w:t>https</w:t>
        </w:r>
        <w:proofErr w:type="spellEnd"/>
        <w:r w:rsidRPr="004E1C00">
          <w:rPr>
            <w:rStyle w:val="Hyperlink"/>
            <w:lang w:val="en-GB"/>
          </w:rPr>
          <w:t>://doi.org/10.1007/978-3-031-25376-8_76-1</w:t>
        </w:r>
      </w:hyperlink>
      <w:r w:rsidRPr="004E1C00">
        <w:rPr>
          <w:lang w:val="en-GB"/>
        </w:rPr>
        <w:t>.</w:t>
      </w:r>
    </w:p>
    <w:p w14:paraId="58C5E1AF" w14:textId="77777777" w:rsidR="001D67B1" w:rsidRPr="004E1C00" w:rsidRDefault="001D67B1" w:rsidP="001D67B1">
      <w:pPr>
        <w:rPr>
          <w:lang w:val="en-GB"/>
        </w:rPr>
      </w:pPr>
      <w:r w:rsidRPr="004E1C00">
        <w:rPr>
          <w:lang w:val="en-GB"/>
        </w:rPr>
        <w:t>Wang, M., Xia, H., Wang, C., Zhang, T., Zhang, M., Li, X., Peng, C., Jing, T., Wang, Y., Peng, L. and Wang, P. (2025). From precision synthesis to cross-industry applications: The future of emerging peptide technologies. </w:t>
      </w:r>
      <w:r w:rsidRPr="004E1C00">
        <w:rPr>
          <w:i/>
          <w:iCs/>
          <w:lang w:val="en-GB"/>
        </w:rPr>
        <w:t>Pharmacological Research</w:t>
      </w:r>
      <w:r w:rsidRPr="004E1C00">
        <w:rPr>
          <w:lang w:val="en-GB"/>
        </w:rPr>
        <w:t xml:space="preserve">, [online] 218, p.107839. </w:t>
      </w:r>
      <w:proofErr w:type="spellStart"/>
      <w:r w:rsidRPr="004E1C00">
        <w:rPr>
          <w:lang w:val="en-GB"/>
        </w:rPr>
        <w:t>doi:</w:t>
      </w:r>
      <w:hyperlink r:id="rId88" w:history="1">
        <w:r w:rsidRPr="004E1C00">
          <w:rPr>
            <w:rStyle w:val="Hyperlink"/>
            <w:lang w:val="en-GB"/>
          </w:rPr>
          <w:t>https</w:t>
        </w:r>
        <w:proofErr w:type="spellEnd"/>
        <w:r w:rsidRPr="004E1C00">
          <w:rPr>
            <w:rStyle w:val="Hyperlink"/>
            <w:lang w:val="en-GB"/>
          </w:rPr>
          <w:t>://doi.org/10.1016/j.phrs.2025.107839</w:t>
        </w:r>
      </w:hyperlink>
      <w:r w:rsidRPr="004E1C00">
        <w:rPr>
          <w:lang w:val="en-GB"/>
        </w:rPr>
        <w:t>.</w:t>
      </w:r>
    </w:p>
    <w:p w14:paraId="3A6FE46B" w14:textId="77777777" w:rsidR="001D67B1" w:rsidRPr="004E1C00" w:rsidRDefault="001D67B1" w:rsidP="001D67B1">
      <w:pPr>
        <w:rPr>
          <w:lang w:val="en-GB"/>
        </w:rPr>
      </w:pPr>
      <w:r w:rsidRPr="004E1C00">
        <w:rPr>
          <w:lang w:val="en-GB"/>
        </w:rPr>
        <w:t>Xiao, G. (2013). Legal shareholder protection and corporate R&amp;D investment. </w:t>
      </w:r>
      <w:r w:rsidRPr="004E1C00">
        <w:rPr>
          <w:i/>
          <w:iCs/>
          <w:lang w:val="en-GB"/>
        </w:rPr>
        <w:t>Journal of Corporate Finance</w:t>
      </w:r>
      <w:r w:rsidRPr="004E1C00">
        <w:rPr>
          <w:lang w:val="en-GB"/>
        </w:rPr>
        <w:t xml:space="preserve">, 23, pp.240–266. </w:t>
      </w:r>
      <w:proofErr w:type="spellStart"/>
      <w:r w:rsidRPr="004E1C00">
        <w:rPr>
          <w:lang w:val="en-GB"/>
        </w:rPr>
        <w:t>doi:</w:t>
      </w:r>
      <w:hyperlink r:id="rId89" w:history="1">
        <w:r w:rsidRPr="004E1C00">
          <w:rPr>
            <w:rStyle w:val="Hyperlink"/>
            <w:lang w:val="en-GB"/>
          </w:rPr>
          <w:t>https</w:t>
        </w:r>
        <w:proofErr w:type="spellEnd"/>
        <w:r w:rsidRPr="004E1C00">
          <w:rPr>
            <w:rStyle w:val="Hyperlink"/>
            <w:lang w:val="en-GB"/>
          </w:rPr>
          <w:t>://doi.org/10.1016/j.jcorpfin.2013.08.009</w:t>
        </w:r>
      </w:hyperlink>
      <w:r w:rsidRPr="004E1C00">
        <w:rPr>
          <w:lang w:val="en-GB"/>
        </w:rPr>
        <w:t>.</w:t>
      </w:r>
    </w:p>
    <w:p w14:paraId="719AC1A6" w14:textId="77777777" w:rsidR="001D67B1" w:rsidRPr="004E1C00" w:rsidRDefault="001D67B1" w:rsidP="001D67B1">
      <w:pPr>
        <w:rPr>
          <w:lang w:val="en-GB"/>
        </w:rPr>
      </w:pPr>
      <w:r w:rsidRPr="004E1C00">
        <w:rPr>
          <w:lang w:val="en-GB"/>
        </w:rPr>
        <w:t>Zafeer, H.M.I., Li, Y. and Maqbool, S. (2023). An Approach to Progress Learning Outcomes: International Graduate Students’ Engagement in Reflective Practice and Reflective Journal Writing during Pandemic. </w:t>
      </w:r>
      <w:r w:rsidRPr="004E1C00">
        <w:rPr>
          <w:i/>
          <w:iCs/>
          <w:lang w:val="en-GB"/>
        </w:rPr>
        <w:t>Sustainability</w:t>
      </w:r>
      <w:r w:rsidRPr="004E1C00">
        <w:rPr>
          <w:lang w:val="en-GB"/>
        </w:rPr>
        <w:t xml:space="preserve">, [online] 15(3), p.1898. </w:t>
      </w:r>
      <w:proofErr w:type="spellStart"/>
      <w:r w:rsidRPr="004E1C00">
        <w:rPr>
          <w:lang w:val="en-GB"/>
        </w:rPr>
        <w:t>doi:</w:t>
      </w:r>
      <w:hyperlink r:id="rId90" w:history="1">
        <w:r w:rsidRPr="004E1C00">
          <w:rPr>
            <w:rStyle w:val="Hyperlink"/>
            <w:lang w:val="en-GB"/>
          </w:rPr>
          <w:t>https</w:t>
        </w:r>
        <w:proofErr w:type="spellEnd"/>
        <w:r w:rsidRPr="004E1C00">
          <w:rPr>
            <w:rStyle w:val="Hyperlink"/>
            <w:lang w:val="en-GB"/>
          </w:rPr>
          <w:t>://doi.org/10.3390/su15031898</w:t>
        </w:r>
      </w:hyperlink>
      <w:r w:rsidRPr="004E1C00">
        <w:rPr>
          <w:lang w:val="en-GB"/>
        </w:rPr>
        <w:t>.</w:t>
      </w:r>
    </w:p>
    <w:p w14:paraId="5903E2E8" w14:textId="77777777" w:rsidR="001D67B1" w:rsidRPr="004E1C00" w:rsidRDefault="001D67B1" w:rsidP="001D67B1">
      <w:pPr>
        <w:rPr>
          <w:lang w:val="en-GB"/>
        </w:rPr>
      </w:pPr>
      <w:r w:rsidRPr="004E1C00">
        <w:rPr>
          <w:lang w:val="en-GB"/>
        </w:rPr>
        <w:lastRenderedPageBreak/>
        <w:t xml:space="preserve">Zahlen und </w:t>
      </w:r>
      <w:proofErr w:type="spellStart"/>
      <w:r w:rsidRPr="004E1C00">
        <w:rPr>
          <w:lang w:val="en-GB"/>
        </w:rPr>
        <w:t>Fakten</w:t>
      </w:r>
      <w:proofErr w:type="spellEnd"/>
      <w:r w:rsidRPr="004E1C00">
        <w:rPr>
          <w:lang w:val="en-GB"/>
        </w:rPr>
        <w:t xml:space="preserve"> (2025). </w:t>
      </w:r>
      <w:r w:rsidRPr="004E1C00">
        <w:rPr>
          <w:i/>
          <w:iCs/>
          <w:lang w:val="en-GB"/>
        </w:rPr>
        <w:t>Facts and figures The MedTech industry at a glance</w:t>
      </w:r>
      <w:r w:rsidRPr="004E1C00">
        <w:rPr>
          <w:lang w:val="en-GB"/>
        </w:rPr>
        <w:t xml:space="preserve">. [online] </w:t>
      </w:r>
      <w:proofErr w:type="spellStart"/>
      <w:r w:rsidRPr="004E1C00">
        <w:rPr>
          <w:lang w:val="en-GB"/>
        </w:rPr>
        <w:t>BVMed</w:t>
      </w:r>
      <w:proofErr w:type="spellEnd"/>
      <w:r w:rsidRPr="004E1C00">
        <w:rPr>
          <w:lang w:val="en-GB"/>
        </w:rPr>
        <w:t xml:space="preserve">. Available at: </w:t>
      </w:r>
      <w:hyperlink r:id="rId91" w:history="1">
        <w:r w:rsidRPr="004E1C00">
          <w:rPr>
            <w:rStyle w:val="Hyperlink"/>
            <w:lang w:val="en-GB"/>
          </w:rPr>
          <w:t>https://www.bvmed.de/branche/zahlen-und-fakten</w:t>
        </w:r>
      </w:hyperlink>
      <w:r w:rsidRPr="004E1C00">
        <w:rPr>
          <w:lang w:val="en-GB"/>
        </w:rPr>
        <w:t>?</w:t>
      </w:r>
    </w:p>
    <w:p w14:paraId="0524C3D0" w14:textId="77777777" w:rsidR="001D67B1" w:rsidRPr="004E1C00" w:rsidRDefault="001D67B1" w:rsidP="001D67B1">
      <w:pPr>
        <w:rPr>
          <w:lang w:val="en-GB"/>
        </w:rPr>
      </w:pPr>
      <w:r w:rsidRPr="004E1C00">
        <w:rPr>
          <w:lang w:val="en-GB"/>
        </w:rPr>
        <w:t>Zeeb, H., Loss, J., Starke, D., Altgeld, T., Moebus, S., Geffert, K. and Gerhardus, A. (2025). Public health in Germany: structures, dynamics, and ways forward. </w:t>
      </w:r>
      <w:r w:rsidRPr="004E1C00">
        <w:rPr>
          <w:i/>
          <w:iCs/>
          <w:lang w:val="en-GB"/>
        </w:rPr>
        <w:t>The Lancet Public Health</w:t>
      </w:r>
      <w:r w:rsidRPr="004E1C00">
        <w:rPr>
          <w:lang w:val="en-GB"/>
        </w:rPr>
        <w:t xml:space="preserve">, [online] 10(4). </w:t>
      </w:r>
      <w:proofErr w:type="spellStart"/>
      <w:r w:rsidRPr="004E1C00">
        <w:rPr>
          <w:lang w:val="en-GB"/>
        </w:rPr>
        <w:t>doi:</w:t>
      </w:r>
      <w:hyperlink r:id="rId92" w:history="1">
        <w:r w:rsidRPr="004E1C00">
          <w:rPr>
            <w:rStyle w:val="Hyperlink"/>
            <w:lang w:val="en-GB"/>
          </w:rPr>
          <w:t>https</w:t>
        </w:r>
        <w:proofErr w:type="spellEnd"/>
        <w:r w:rsidRPr="004E1C00">
          <w:rPr>
            <w:rStyle w:val="Hyperlink"/>
            <w:lang w:val="en-GB"/>
          </w:rPr>
          <w:t>://doi.org/10.1016/s2468-2667(25)00033-7</w:t>
        </w:r>
      </w:hyperlink>
      <w:r w:rsidRPr="004E1C00">
        <w:rPr>
          <w:lang w:val="en-GB"/>
        </w:rPr>
        <w:t>.</w:t>
      </w:r>
    </w:p>
    <w:p w14:paraId="6E78BAC2" w14:textId="77777777" w:rsidR="00917D2C" w:rsidRPr="004E1C00" w:rsidRDefault="00917D2C" w:rsidP="00917D2C">
      <w:pPr>
        <w:rPr>
          <w:lang w:val="en-GB"/>
        </w:rPr>
      </w:pPr>
    </w:p>
    <w:p w14:paraId="28A18729" w14:textId="77777777" w:rsidR="00FB0B51" w:rsidRPr="004E1C00" w:rsidRDefault="00FB0B51" w:rsidP="00FB0B51">
      <w:pPr>
        <w:pStyle w:val="ListParagraph"/>
        <w:ind w:left="840"/>
        <w:rPr>
          <w:rFonts w:eastAsiaTheme="majorEastAsia" w:cstheme="majorBidi"/>
          <w:b/>
          <w:color w:val="2E74B5" w:themeColor="accent1" w:themeShade="BF"/>
          <w:sz w:val="28"/>
          <w:szCs w:val="26"/>
          <w:lang w:val="en-GB"/>
        </w:rPr>
      </w:pPr>
    </w:p>
    <w:p w14:paraId="57CAEBE9" w14:textId="77777777" w:rsidR="00FB0B51" w:rsidRPr="004E1C00" w:rsidRDefault="00FB0B51" w:rsidP="00FB0B51">
      <w:pPr>
        <w:rPr>
          <w:lang w:val="en-GB"/>
        </w:rPr>
      </w:pPr>
    </w:p>
    <w:sectPr w:rsidR="00FB0B51" w:rsidRPr="004E1C0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1E379" w14:textId="77777777" w:rsidR="007A014A" w:rsidRDefault="007A014A" w:rsidP="00C523CE">
      <w:pPr>
        <w:spacing w:after="0" w:line="240" w:lineRule="auto"/>
      </w:pPr>
      <w:r>
        <w:separator/>
      </w:r>
    </w:p>
  </w:endnote>
  <w:endnote w:type="continuationSeparator" w:id="0">
    <w:p w14:paraId="6D9DA14A" w14:textId="77777777" w:rsidR="007A014A" w:rsidRDefault="007A014A" w:rsidP="00C52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A0D49" w14:textId="77777777" w:rsidR="007A014A" w:rsidRDefault="007A014A" w:rsidP="00C523CE">
      <w:pPr>
        <w:spacing w:after="0" w:line="240" w:lineRule="auto"/>
      </w:pPr>
      <w:r>
        <w:separator/>
      </w:r>
    </w:p>
  </w:footnote>
  <w:footnote w:type="continuationSeparator" w:id="0">
    <w:p w14:paraId="17D9B7C9" w14:textId="77777777" w:rsidR="007A014A" w:rsidRDefault="007A014A" w:rsidP="00C523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D7607"/>
    <w:multiLevelType w:val="multilevel"/>
    <w:tmpl w:val="0E341F4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8D027A4"/>
    <w:multiLevelType w:val="multilevel"/>
    <w:tmpl w:val="821C0F8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7FD2C9F"/>
    <w:multiLevelType w:val="multilevel"/>
    <w:tmpl w:val="9A540AD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B201FF5"/>
    <w:multiLevelType w:val="multilevel"/>
    <w:tmpl w:val="6A46785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914730101">
    <w:abstractNumId w:val="0"/>
  </w:num>
  <w:num w:numId="2" w16cid:durableId="1697732990">
    <w:abstractNumId w:val="3"/>
  </w:num>
  <w:num w:numId="3" w16cid:durableId="1235701020">
    <w:abstractNumId w:val="2"/>
  </w:num>
  <w:num w:numId="4" w16cid:durableId="1886793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5AF3"/>
    <w:rsid w:val="00010217"/>
    <w:rsid w:val="00020323"/>
    <w:rsid w:val="000610C5"/>
    <w:rsid w:val="00061556"/>
    <w:rsid w:val="00086E4F"/>
    <w:rsid w:val="00096779"/>
    <w:rsid w:val="000974A9"/>
    <w:rsid w:val="000B18BF"/>
    <w:rsid w:val="000C0C21"/>
    <w:rsid w:val="000D220A"/>
    <w:rsid w:val="000E3FE6"/>
    <w:rsid w:val="000F07D9"/>
    <w:rsid w:val="001211AE"/>
    <w:rsid w:val="00130FCE"/>
    <w:rsid w:val="00141D7D"/>
    <w:rsid w:val="00182B7C"/>
    <w:rsid w:val="00185046"/>
    <w:rsid w:val="001C4A86"/>
    <w:rsid w:val="001D67B1"/>
    <w:rsid w:val="001E0ACD"/>
    <w:rsid w:val="00254D89"/>
    <w:rsid w:val="002623EC"/>
    <w:rsid w:val="0027647C"/>
    <w:rsid w:val="0029365A"/>
    <w:rsid w:val="002A6023"/>
    <w:rsid w:val="002B674A"/>
    <w:rsid w:val="002C3153"/>
    <w:rsid w:val="002C4468"/>
    <w:rsid w:val="002E4674"/>
    <w:rsid w:val="00312793"/>
    <w:rsid w:val="0031651D"/>
    <w:rsid w:val="00320F8E"/>
    <w:rsid w:val="003278DF"/>
    <w:rsid w:val="00332FDB"/>
    <w:rsid w:val="00341552"/>
    <w:rsid w:val="003436E4"/>
    <w:rsid w:val="00353A03"/>
    <w:rsid w:val="00362525"/>
    <w:rsid w:val="00391BE8"/>
    <w:rsid w:val="003963B9"/>
    <w:rsid w:val="003A23AA"/>
    <w:rsid w:val="003F1555"/>
    <w:rsid w:val="00413C3E"/>
    <w:rsid w:val="0044398A"/>
    <w:rsid w:val="00486CB5"/>
    <w:rsid w:val="004B7C5F"/>
    <w:rsid w:val="004C665E"/>
    <w:rsid w:val="004E1C00"/>
    <w:rsid w:val="004E506C"/>
    <w:rsid w:val="00507FAB"/>
    <w:rsid w:val="00511256"/>
    <w:rsid w:val="00533A4E"/>
    <w:rsid w:val="0056343D"/>
    <w:rsid w:val="00565EA0"/>
    <w:rsid w:val="0057656C"/>
    <w:rsid w:val="005867B8"/>
    <w:rsid w:val="005A6FE6"/>
    <w:rsid w:val="005C5565"/>
    <w:rsid w:val="005D62C2"/>
    <w:rsid w:val="005E779D"/>
    <w:rsid w:val="00666E53"/>
    <w:rsid w:val="006F344B"/>
    <w:rsid w:val="00770A71"/>
    <w:rsid w:val="00797452"/>
    <w:rsid w:val="007A014A"/>
    <w:rsid w:val="007B3DF6"/>
    <w:rsid w:val="007C1741"/>
    <w:rsid w:val="007D285F"/>
    <w:rsid w:val="007D2B07"/>
    <w:rsid w:val="007F08BA"/>
    <w:rsid w:val="008551CE"/>
    <w:rsid w:val="0086001C"/>
    <w:rsid w:val="00872B37"/>
    <w:rsid w:val="00876510"/>
    <w:rsid w:val="008C5FCF"/>
    <w:rsid w:val="008E5EA8"/>
    <w:rsid w:val="00917D2C"/>
    <w:rsid w:val="0092047A"/>
    <w:rsid w:val="009269A2"/>
    <w:rsid w:val="009624C1"/>
    <w:rsid w:val="00962775"/>
    <w:rsid w:val="009651F0"/>
    <w:rsid w:val="009707C2"/>
    <w:rsid w:val="00983512"/>
    <w:rsid w:val="009857AF"/>
    <w:rsid w:val="00985DBF"/>
    <w:rsid w:val="00987160"/>
    <w:rsid w:val="00987855"/>
    <w:rsid w:val="00993851"/>
    <w:rsid w:val="00994266"/>
    <w:rsid w:val="009A3BDD"/>
    <w:rsid w:val="009E40A9"/>
    <w:rsid w:val="009E5385"/>
    <w:rsid w:val="009E6C32"/>
    <w:rsid w:val="009F02FE"/>
    <w:rsid w:val="00A16ECE"/>
    <w:rsid w:val="00A463A1"/>
    <w:rsid w:val="00A8625E"/>
    <w:rsid w:val="00AB5CA5"/>
    <w:rsid w:val="00AB73A4"/>
    <w:rsid w:val="00AD0549"/>
    <w:rsid w:val="00AD43B8"/>
    <w:rsid w:val="00AD72C9"/>
    <w:rsid w:val="00B12305"/>
    <w:rsid w:val="00B15F8E"/>
    <w:rsid w:val="00B21B84"/>
    <w:rsid w:val="00B24C2B"/>
    <w:rsid w:val="00B3061A"/>
    <w:rsid w:val="00B31B97"/>
    <w:rsid w:val="00B70456"/>
    <w:rsid w:val="00B77D59"/>
    <w:rsid w:val="00B800A7"/>
    <w:rsid w:val="00BA411E"/>
    <w:rsid w:val="00BB6D87"/>
    <w:rsid w:val="00BD6F3F"/>
    <w:rsid w:val="00BE5020"/>
    <w:rsid w:val="00BE6230"/>
    <w:rsid w:val="00C01633"/>
    <w:rsid w:val="00C04A4C"/>
    <w:rsid w:val="00C157F6"/>
    <w:rsid w:val="00C3487F"/>
    <w:rsid w:val="00C4073D"/>
    <w:rsid w:val="00C40884"/>
    <w:rsid w:val="00C523CE"/>
    <w:rsid w:val="00C61511"/>
    <w:rsid w:val="00C87108"/>
    <w:rsid w:val="00C95720"/>
    <w:rsid w:val="00CA7CCA"/>
    <w:rsid w:val="00CC095F"/>
    <w:rsid w:val="00CC6F57"/>
    <w:rsid w:val="00CF03D8"/>
    <w:rsid w:val="00D14A50"/>
    <w:rsid w:val="00D15AF3"/>
    <w:rsid w:val="00D37F78"/>
    <w:rsid w:val="00D4259B"/>
    <w:rsid w:val="00D430F7"/>
    <w:rsid w:val="00D4439D"/>
    <w:rsid w:val="00D4476E"/>
    <w:rsid w:val="00D51C43"/>
    <w:rsid w:val="00D77103"/>
    <w:rsid w:val="00D92FBF"/>
    <w:rsid w:val="00DB42FF"/>
    <w:rsid w:val="00DE0CC2"/>
    <w:rsid w:val="00DF10A5"/>
    <w:rsid w:val="00E01B62"/>
    <w:rsid w:val="00E075EF"/>
    <w:rsid w:val="00E07C68"/>
    <w:rsid w:val="00E84116"/>
    <w:rsid w:val="00E84C37"/>
    <w:rsid w:val="00E92782"/>
    <w:rsid w:val="00EC1191"/>
    <w:rsid w:val="00ED5E77"/>
    <w:rsid w:val="00F273E4"/>
    <w:rsid w:val="00F60F7C"/>
    <w:rsid w:val="00F615B8"/>
    <w:rsid w:val="00F817DD"/>
    <w:rsid w:val="00F9008A"/>
    <w:rsid w:val="00FA052C"/>
    <w:rsid w:val="00FB0B51"/>
    <w:rsid w:val="00FC0CBA"/>
    <w:rsid w:val="00FE3D1C"/>
    <w:rsid w:val="00FF77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C5D91"/>
  <w15:chartTrackingRefBased/>
  <w15:docId w15:val="{EF1ED1DC-1DF4-42C6-A886-0EFF2CB7F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32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31651D"/>
    <w:pPr>
      <w:keepNext/>
      <w:keepLines/>
      <w:spacing w:before="240" w:after="0"/>
      <w:ind w:left="36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31651D"/>
    <w:pPr>
      <w:keepNext/>
      <w:keepLines/>
      <w:spacing w:before="40" w:after="0"/>
      <w:ind w:left="36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92047A"/>
    <w:p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51D"/>
    <w:rPr>
      <w:rFonts w:ascii="Arial" w:eastAsiaTheme="majorEastAsia" w:hAnsi="Arial" w:cstheme="majorBidi"/>
      <w:b/>
      <w:color w:val="002060"/>
      <w:sz w:val="32"/>
      <w:szCs w:val="32"/>
    </w:rPr>
  </w:style>
  <w:style w:type="character" w:customStyle="1" w:styleId="Heading2Char">
    <w:name w:val="Heading 2 Char"/>
    <w:basedOn w:val="DefaultParagraphFont"/>
    <w:link w:val="Heading2"/>
    <w:uiPriority w:val="9"/>
    <w:rsid w:val="0031651D"/>
    <w:rPr>
      <w:rFonts w:ascii="Arial" w:eastAsiaTheme="majorEastAsia" w:hAnsi="Arial" w:cstheme="majorBidi"/>
      <w:b/>
      <w:color w:val="2E74B5" w:themeColor="accent1" w:themeShade="BF"/>
      <w:sz w:val="28"/>
      <w:szCs w:val="26"/>
    </w:rPr>
  </w:style>
  <w:style w:type="paragraph" w:styleId="ListParagraph">
    <w:name w:val="List Paragraph"/>
    <w:basedOn w:val="Normal"/>
    <w:uiPriority w:val="34"/>
    <w:qFormat/>
    <w:rsid w:val="005C5565"/>
    <w:pPr>
      <w:ind w:left="720"/>
      <w:contextualSpacing/>
    </w:pPr>
  </w:style>
  <w:style w:type="character" w:styleId="Hyperlink">
    <w:name w:val="Hyperlink"/>
    <w:basedOn w:val="DefaultParagraphFont"/>
    <w:uiPriority w:val="99"/>
    <w:unhideWhenUsed/>
    <w:rsid w:val="00FF776B"/>
    <w:rPr>
      <w:color w:val="0563C1" w:themeColor="hyperlink"/>
      <w:u w:val="single"/>
    </w:rPr>
  </w:style>
  <w:style w:type="paragraph" w:styleId="Caption">
    <w:name w:val="caption"/>
    <w:basedOn w:val="Normal"/>
    <w:next w:val="Normal"/>
    <w:uiPriority w:val="35"/>
    <w:unhideWhenUsed/>
    <w:qFormat/>
    <w:rsid w:val="00ED5E77"/>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92047A"/>
    <w:rPr>
      <w:rFonts w:ascii="Arial" w:hAnsi="Arial"/>
      <w:b/>
      <w:sz w:val="24"/>
    </w:rPr>
  </w:style>
  <w:style w:type="table" w:styleId="GridTable5Dark-Accent3">
    <w:name w:val="Grid Table 5 Dark Accent 3"/>
    <w:basedOn w:val="TableNormal"/>
    <w:uiPriority w:val="50"/>
    <w:rsid w:val="0092047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3-Accent4">
    <w:name w:val="Grid Table 3 Accent 4"/>
    <w:basedOn w:val="TableNormal"/>
    <w:uiPriority w:val="48"/>
    <w:rsid w:val="0098716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2">
    <w:name w:val="Grid Table 3 Accent 2"/>
    <w:basedOn w:val="TableNormal"/>
    <w:uiPriority w:val="48"/>
    <w:rsid w:val="00987160"/>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3">
    <w:name w:val="Grid Table 3 Accent 3"/>
    <w:basedOn w:val="TableNormal"/>
    <w:uiPriority w:val="48"/>
    <w:rsid w:val="00B77D59"/>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5">
    <w:name w:val="Grid Table 3 Accent 5"/>
    <w:basedOn w:val="TableNormal"/>
    <w:uiPriority w:val="48"/>
    <w:rsid w:val="004E506C"/>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3-Accent6">
    <w:name w:val="Grid Table 3 Accent 6"/>
    <w:basedOn w:val="TableNormal"/>
    <w:uiPriority w:val="48"/>
    <w:rsid w:val="002623E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3-Accent1">
    <w:name w:val="Grid Table 3 Accent 1"/>
    <w:basedOn w:val="TableNormal"/>
    <w:uiPriority w:val="48"/>
    <w:rsid w:val="009E40A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paragraph" w:styleId="Header">
    <w:name w:val="header"/>
    <w:basedOn w:val="Normal"/>
    <w:link w:val="HeaderChar"/>
    <w:uiPriority w:val="99"/>
    <w:unhideWhenUsed/>
    <w:rsid w:val="00C523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23CE"/>
    <w:rPr>
      <w:rFonts w:ascii="Arial" w:hAnsi="Arial"/>
      <w:sz w:val="24"/>
    </w:rPr>
  </w:style>
  <w:style w:type="paragraph" w:styleId="Footer">
    <w:name w:val="footer"/>
    <w:basedOn w:val="Normal"/>
    <w:link w:val="FooterChar"/>
    <w:uiPriority w:val="99"/>
    <w:unhideWhenUsed/>
    <w:rsid w:val="00C523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23CE"/>
    <w:rPr>
      <w:rFonts w:ascii="Arial" w:hAnsi="Arial"/>
      <w:sz w:val="24"/>
    </w:rPr>
  </w:style>
  <w:style w:type="paragraph" w:styleId="NormalWeb">
    <w:name w:val="Normal (Web)"/>
    <w:basedOn w:val="Normal"/>
    <w:uiPriority w:val="99"/>
    <w:semiHidden/>
    <w:unhideWhenUsed/>
    <w:rsid w:val="00B12305"/>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B1230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B12305"/>
    <w:pPr>
      <w:spacing w:after="100"/>
    </w:pPr>
  </w:style>
  <w:style w:type="paragraph" w:styleId="TOC2">
    <w:name w:val="toc 2"/>
    <w:basedOn w:val="Normal"/>
    <w:next w:val="Normal"/>
    <w:autoRedefine/>
    <w:uiPriority w:val="39"/>
    <w:unhideWhenUsed/>
    <w:rsid w:val="00B12305"/>
    <w:pPr>
      <w:spacing w:after="100"/>
      <w:ind w:left="240"/>
    </w:pPr>
  </w:style>
  <w:style w:type="paragraph" w:styleId="TOC3">
    <w:name w:val="toc 3"/>
    <w:basedOn w:val="Normal"/>
    <w:next w:val="Normal"/>
    <w:autoRedefine/>
    <w:uiPriority w:val="39"/>
    <w:unhideWhenUsed/>
    <w:rsid w:val="00B12305"/>
    <w:pPr>
      <w:spacing w:after="100"/>
      <w:ind w:left="480"/>
    </w:pPr>
  </w:style>
  <w:style w:type="paragraph" w:styleId="BalloonText">
    <w:name w:val="Balloon Text"/>
    <w:basedOn w:val="Normal"/>
    <w:link w:val="BalloonTextChar"/>
    <w:uiPriority w:val="99"/>
    <w:semiHidden/>
    <w:unhideWhenUsed/>
    <w:rsid w:val="001850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5046"/>
    <w:rPr>
      <w:rFonts w:ascii="Segoe UI" w:hAnsi="Segoe UI" w:cs="Segoe UI"/>
      <w:sz w:val="18"/>
      <w:szCs w:val="18"/>
    </w:rPr>
  </w:style>
  <w:style w:type="table" w:styleId="PlainTable5">
    <w:name w:val="Plain Table 5"/>
    <w:basedOn w:val="TableNormal"/>
    <w:uiPriority w:val="45"/>
    <w:rsid w:val="00BE623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Accent3">
    <w:name w:val="Grid Table 2 Accent 3"/>
    <w:basedOn w:val="TableNormal"/>
    <w:uiPriority w:val="47"/>
    <w:rsid w:val="00BE6230"/>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
    <w:name w:val="Grid Table 2"/>
    <w:basedOn w:val="TableNormal"/>
    <w:uiPriority w:val="47"/>
    <w:rsid w:val="00BE623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A862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2C3153"/>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2">
    <w:name w:val="Grid Table 4 Accent 2"/>
    <w:basedOn w:val="TableNormal"/>
    <w:uiPriority w:val="49"/>
    <w:rsid w:val="00994266"/>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99426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4">
    <w:name w:val="Grid Table 4 Accent 4"/>
    <w:basedOn w:val="TableNormal"/>
    <w:uiPriority w:val="49"/>
    <w:rsid w:val="00511256"/>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3">
    <w:name w:val="Grid Table 4 Accent 3"/>
    <w:basedOn w:val="TableNormal"/>
    <w:uiPriority w:val="49"/>
    <w:rsid w:val="00511256"/>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Spacing">
    <w:name w:val="No Spacing"/>
    <w:uiPriority w:val="1"/>
    <w:qFormat/>
    <w:rsid w:val="00D14A50"/>
    <w:pPr>
      <w:spacing w:after="0" w:line="240" w:lineRule="auto"/>
    </w:pPr>
    <w:rPr>
      <w:kern w:val="2"/>
      <w:sz w:val="24"/>
      <w:szCs w:val="30"/>
      <w:lang w:bidi="b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792042">
      <w:bodyDiv w:val="1"/>
      <w:marLeft w:val="0"/>
      <w:marRight w:val="0"/>
      <w:marTop w:val="0"/>
      <w:marBottom w:val="0"/>
      <w:divBdr>
        <w:top w:val="none" w:sz="0" w:space="0" w:color="auto"/>
        <w:left w:val="none" w:sz="0" w:space="0" w:color="auto"/>
        <w:bottom w:val="none" w:sz="0" w:space="0" w:color="auto"/>
        <w:right w:val="none" w:sz="0" w:space="0" w:color="auto"/>
      </w:divBdr>
    </w:div>
    <w:div w:id="172182334">
      <w:bodyDiv w:val="1"/>
      <w:marLeft w:val="0"/>
      <w:marRight w:val="0"/>
      <w:marTop w:val="0"/>
      <w:marBottom w:val="0"/>
      <w:divBdr>
        <w:top w:val="none" w:sz="0" w:space="0" w:color="auto"/>
        <w:left w:val="none" w:sz="0" w:space="0" w:color="auto"/>
        <w:bottom w:val="none" w:sz="0" w:space="0" w:color="auto"/>
        <w:right w:val="none" w:sz="0" w:space="0" w:color="auto"/>
      </w:divBdr>
    </w:div>
    <w:div w:id="218127590">
      <w:bodyDiv w:val="1"/>
      <w:marLeft w:val="0"/>
      <w:marRight w:val="0"/>
      <w:marTop w:val="0"/>
      <w:marBottom w:val="0"/>
      <w:divBdr>
        <w:top w:val="none" w:sz="0" w:space="0" w:color="auto"/>
        <w:left w:val="none" w:sz="0" w:space="0" w:color="auto"/>
        <w:bottom w:val="none" w:sz="0" w:space="0" w:color="auto"/>
        <w:right w:val="none" w:sz="0" w:space="0" w:color="auto"/>
      </w:divBdr>
    </w:div>
    <w:div w:id="297536313">
      <w:bodyDiv w:val="1"/>
      <w:marLeft w:val="0"/>
      <w:marRight w:val="0"/>
      <w:marTop w:val="0"/>
      <w:marBottom w:val="0"/>
      <w:divBdr>
        <w:top w:val="none" w:sz="0" w:space="0" w:color="auto"/>
        <w:left w:val="none" w:sz="0" w:space="0" w:color="auto"/>
        <w:bottom w:val="none" w:sz="0" w:space="0" w:color="auto"/>
        <w:right w:val="none" w:sz="0" w:space="0" w:color="auto"/>
      </w:divBdr>
    </w:div>
    <w:div w:id="312687685">
      <w:bodyDiv w:val="1"/>
      <w:marLeft w:val="0"/>
      <w:marRight w:val="0"/>
      <w:marTop w:val="0"/>
      <w:marBottom w:val="0"/>
      <w:divBdr>
        <w:top w:val="none" w:sz="0" w:space="0" w:color="auto"/>
        <w:left w:val="none" w:sz="0" w:space="0" w:color="auto"/>
        <w:bottom w:val="none" w:sz="0" w:space="0" w:color="auto"/>
        <w:right w:val="none" w:sz="0" w:space="0" w:color="auto"/>
      </w:divBdr>
    </w:div>
    <w:div w:id="322665001">
      <w:bodyDiv w:val="1"/>
      <w:marLeft w:val="0"/>
      <w:marRight w:val="0"/>
      <w:marTop w:val="0"/>
      <w:marBottom w:val="0"/>
      <w:divBdr>
        <w:top w:val="none" w:sz="0" w:space="0" w:color="auto"/>
        <w:left w:val="none" w:sz="0" w:space="0" w:color="auto"/>
        <w:bottom w:val="none" w:sz="0" w:space="0" w:color="auto"/>
        <w:right w:val="none" w:sz="0" w:space="0" w:color="auto"/>
      </w:divBdr>
    </w:div>
    <w:div w:id="438990171">
      <w:bodyDiv w:val="1"/>
      <w:marLeft w:val="0"/>
      <w:marRight w:val="0"/>
      <w:marTop w:val="0"/>
      <w:marBottom w:val="0"/>
      <w:divBdr>
        <w:top w:val="none" w:sz="0" w:space="0" w:color="auto"/>
        <w:left w:val="none" w:sz="0" w:space="0" w:color="auto"/>
        <w:bottom w:val="none" w:sz="0" w:space="0" w:color="auto"/>
        <w:right w:val="none" w:sz="0" w:space="0" w:color="auto"/>
      </w:divBdr>
    </w:div>
    <w:div w:id="625937009">
      <w:bodyDiv w:val="1"/>
      <w:marLeft w:val="0"/>
      <w:marRight w:val="0"/>
      <w:marTop w:val="0"/>
      <w:marBottom w:val="0"/>
      <w:divBdr>
        <w:top w:val="none" w:sz="0" w:space="0" w:color="auto"/>
        <w:left w:val="none" w:sz="0" w:space="0" w:color="auto"/>
        <w:bottom w:val="none" w:sz="0" w:space="0" w:color="auto"/>
        <w:right w:val="none" w:sz="0" w:space="0" w:color="auto"/>
      </w:divBdr>
    </w:div>
    <w:div w:id="644748207">
      <w:bodyDiv w:val="1"/>
      <w:marLeft w:val="0"/>
      <w:marRight w:val="0"/>
      <w:marTop w:val="0"/>
      <w:marBottom w:val="0"/>
      <w:divBdr>
        <w:top w:val="none" w:sz="0" w:space="0" w:color="auto"/>
        <w:left w:val="none" w:sz="0" w:space="0" w:color="auto"/>
        <w:bottom w:val="none" w:sz="0" w:space="0" w:color="auto"/>
        <w:right w:val="none" w:sz="0" w:space="0" w:color="auto"/>
      </w:divBdr>
    </w:div>
    <w:div w:id="657149841">
      <w:bodyDiv w:val="1"/>
      <w:marLeft w:val="0"/>
      <w:marRight w:val="0"/>
      <w:marTop w:val="0"/>
      <w:marBottom w:val="0"/>
      <w:divBdr>
        <w:top w:val="none" w:sz="0" w:space="0" w:color="auto"/>
        <w:left w:val="none" w:sz="0" w:space="0" w:color="auto"/>
        <w:bottom w:val="none" w:sz="0" w:space="0" w:color="auto"/>
        <w:right w:val="none" w:sz="0" w:space="0" w:color="auto"/>
      </w:divBdr>
    </w:div>
    <w:div w:id="892930419">
      <w:bodyDiv w:val="1"/>
      <w:marLeft w:val="0"/>
      <w:marRight w:val="0"/>
      <w:marTop w:val="0"/>
      <w:marBottom w:val="0"/>
      <w:divBdr>
        <w:top w:val="none" w:sz="0" w:space="0" w:color="auto"/>
        <w:left w:val="none" w:sz="0" w:space="0" w:color="auto"/>
        <w:bottom w:val="none" w:sz="0" w:space="0" w:color="auto"/>
        <w:right w:val="none" w:sz="0" w:space="0" w:color="auto"/>
      </w:divBdr>
    </w:div>
    <w:div w:id="955990724">
      <w:bodyDiv w:val="1"/>
      <w:marLeft w:val="0"/>
      <w:marRight w:val="0"/>
      <w:marTop w:val="0"/>
      <w:marBottom w:val="0"/>
      <w:divBdr>
        <w:top w:val="none" w:sz="0" w:space="0" w:color="auto"/>
        <w:left w:val="none" w:sz="0" w:space="0" w:color="auto"/>
        <w:bottom w:val="none" w:sz="0" w:space="0" w:color="auto"/>
        <w:right w:val="none" w:sz="0" w:space="0" w:color="auto"/>
      </w:divBdr>
    </w:div>
    <w:div w:id="1031347809">
      <w:bodyDiv w:val="1"/>
      <w:marLeft w:val="0"/>
      <w:marRight w:val="0"/>
      <w:marTop w:val="0"/>
      <w:marBottom w:val="0"/>
      <w:divBdr>
        <w:top w:val="none" w:sz="0" w:space="0" w:color="auto"/>
        <w:left w:val="none" w:sz="0" w:space="0" w:color="auto"/>
        <w:bottom w:val="none" w:sz="0" w:space="0" w:color="auto"/>
        <w:right w:val="none" w:sz="0" w:space="0" w:color="auto"/>
      </w:divBdr>
    </w:div>
    <w:div w:id="1103183755">
      <w:bodyDiv w:val="1"/>
      <w:marLeft w:val="0"/>
      <w:marRight w:val="0"/>
      <w:marTop w:val="0"/>
      <w:marBottom w:val="0"/>
      <w:divBdr>
        <w:top w:val="none" w:sz="0" w:space="0" w:color="auto"/>
        <w:left w:val="none" w:sz="0" w:space="0" w:color="auto"/>
        <w:bottom w:val="none" w:sz="0" w:space="0" w:color="auto"/>
        <w:right w:val="none" w:sz="0" w:space="0" w:color="auto"/>
      </w:divBdr>
    </w:div>
    <w:div w:id="1112162861">
      <w:bodyDiv w:val="1"/>
      <w:marLeft w:val="0"/>
      <w:marRight w:val="0"/>
      <w:marTop w:val="0"/>
      <w:marBottom w:val="0"/>
      <w:divBdr>
        <w:top w:val="none" w:sz="0" w:space="0" w:color="auto"/>
        <w:left w:val="none" w:sz="0" w:space="0" w:color="auto"/>
        <w:bottom w:val="none" w:sz="0" w:space="0" w:color="auto"/>
        <w:right w:val="none" w:sz="0" w:space="0" w:color="auto"/>
      </w:divBdr>
    </w:div>
    <w:div w:id="1264262935">
      <w:bodyDiv w:val="1"/>
      <w:marLeft w:val="0"/>
      <w:marRight w:val="0"/>
      <w:marTop w:val="0"/>
      <w:marBottom w:val="0"/>
      <w:divBdr>
        <w:top w:val="none" w:sz="0" w:space="0" w:color="auto"/>
        <w:left w:val="none" w:sz="0" w:space="0" w:color="auto"/>
        <w:bottom w:val="none" w:sz="0" w:space="0" w:color="auto"/>
        <w:right w:val="none" w:sz="0" w:space="0" w:color="auto"/>
      </w:divBdr>
    </w:div>
    <w:div w:id="1442870606">
      <w:bodyDiv w:val="1"/>
      <w:marLeft w:val="0"/>
      <w:marRight w:val="0"/>
      <w:marTop w:val="0"/>
      <w:marBottom w:val="0"/>
      <w:divBdr>
        <w:top w:val="none" w:sz="0" w:space="0" w:color="auto"/>
        <w:left w:val="none" w:sz="0" w:space="0" w:color="auto"/>
        <w:bottom w:val="none" w:sz="0" w:space="0" w:color="auto"/>
        <w:right w:val="none" w:sz="0" w:space="0" w:color="auto"/>
      </w:divBdr>
    </w:div>
    <w:div w:id="1605654927">
      <w:bodyDiv w:val="1"/>
      <w:marLeft w:val="0"/>
      <w:marRight w:val="0"/>
      <w:marTop w:val="0"/>
      <w:marBottom w:val="0"/>
      <w:divBdr>
        <w:top w:val="none" w:sz="0" w:space="0" w:color="auto"/>
        <w:left w:val="none" w:sz="0" w:space="0" w:color="auto"/>
        <w:bottom w:val="none" w:sz="0" w:space="0" w:color="auto"/>
        <w:right w:val="none" w:sz="0" w:space="0" w:color="auto"/>
      </w:divBdr>
    </w:div>
    <w:div w:id="1649430669">
      <w:bodyDiv w:val="1"/>
      <w:marLeft w:val="0"/>
      <w:marRight w:val="0"/>
      <w:marTop w:val="0"/>
      <w:marBottom w:val="0"/>
      <w:divBdr>
        <w:top w:val="none" w:sz="0" w:space="0" w:color="auto"/>
        <w:left w:val="none" w:sz="0" w:space="0" w:color="auto"/>
        <w:bottom w:val="none" w:sz="0" w:space="0" w:color="auto"/>
        <w:right w:val="none" w:sz="0" w:space="0" w:color="auto"/>
      </w:divBdr>
    </w:div>
    <w:div w:id="1654601345">
      <w:bodyDiv w:val="1"/>
      <w:marLeft w:val="0"/>
      <w:marRight w:val="0"/>
      <w:marTop w:val="0"/>
      <w:marBottom w:val="0"/>
      <w:divBdr>
        <w:top w:val="none" w:sz="0" w:space="0" w:color="auto"/>
        <w:left w:val="none" w:sz="0" w:space="0" w:color="auto"/>
        <w:bottom w:val="none" w:sz="0" w:space="0" w:color="auto"/>
        <w:right w:val="none" w:sz="0" w:space="0" w:color="auto"/>
      </w:divBdr>
    </w:div>
    <w:div w:id="1829783716">
      <w:bodyDiv w:val="1"/>
      <w:marLeft w:val="0"/>
      <w:marRight w:val="0"/>
      <w:marTop w:val="0"/>
      <w:marBottom w:val="0"/>
      <w:divBdr>
        <w:top w:val="none" w:sz="0" w:space="0" w:color="auto"/>
        <w:left w:val="none" w:sz="0" w:space="0" w:color="auto"/>
        <w:bottom w:val="none" w:sz="0" w:space="0" w:color="auto"/>
        <w:right w:val="none" w:sz="0" w:space="0" w:color="auto"/>
      </w:divBdr>
    </w:div>
    <w:div w:id="1924025642">
      <w:bodyDiv w:val="1"/>
      <w:marLeft w:val="0"/>
      <w:marRight w:val="0"/>
      <w:marTop w:val="0"/>
      <w:marBottom w:val="0"/>
      <w:divBdr>
        <w:top w:val="none" w:sz="0" w:space="0" w:color="auto"/>
        <w:left w:val="none" w:sz="0" w:space="0" w:color="auto"/>
        <w:bottom w:val="none" w:sz="0" w:space="0" w:color="auto"/>
        <w:right w:val="none" w:sz="0" w:space="0" w:color="auto"/>
      </w:divBdr>
    </w:div>
    <w:div w:id="1995602237">
      <w:bodyDiv w:val="1"/>
      <w:marLeft w:val="0"/>
      <w:marRight w:val="0"/>
      <w:marTop w:val="0"/>
      <w:marBottom w:val="0"/>
      <w:divBdr>
        <w:top w:val="none" w:sz="0" w:space="0" w:color="auto"/>
        <w:left w:val="none" w:sz="0" w:space="0" w:color="auto"/>
        <w:bottom w:val="none" w:sz="0" w:space="0" w:color="auto"/>
        <w:right w:val="none" w:sz="0" w:space="0" w:color="auto"/>
      </w:divBdr>
    </w:div>
    <w:div w:id="2012561965">
      <w:bodyDiv w:val="1"/>
      <w:marLeft w:val="0"/>
      <w:marRight w:val="0"/>
      <w:marTop w:val="0"/>
      <w:marBottom w:val="0"/>
      <w:divBdr>
        <w:top w:val="none" w:sz="0" w:space="0" w:color="auto"/>
        <w:left w:val="none" w:sz="0" w:space="0" w:color="auto"/>
        <w:bottom w:val="none" w:sz="0" w:space="0" w:color="auto"/>
        <w:right w:val="none" w:sz="0" w:space="0" w:color="auto"/>
      </w:divBdr>
    </w:div>
    <w:div w:id="2034762629">
      <w:bodyDiv w:val="1"/>
      <w:marLeft w:val="0"/>
      <w:marRight w:val="0"/>
      <w:marTop w:val="0"/>
      <w:marBottom w:val="0"/>
      <w:divBdr>
        <w:top w:val="none" w:sz="0" w:space="0" w:color="auto"/>
        <w:left w:val="none" w:sz="0" w:space="0" w:color="auto"/>
        <w:bottom w:val="none" w:sz="0" w:space="0" w:color="auto"/>
        <w:right w:val="none" w:sz="0" w:space="0" w:color="auto"/>
      </w:divBdr>
    </w:div>
    <w:div w:id="2110080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38/s41551-020-0541-x" TargetMode="External"/><Relationship Id="rId21" Type="http://schemas.openxmlformats.org/officeDocument/2006/relationships/hyperlink" Target="https://doi.org/10.54660/.ijmrge.2020.1.1.173-182" TargetMode="External"/><Relationship Id="rId42" Type="http://schemas.openxmlformats.org/officeDocument/2006/relationships/hyperlink" Target="https://ec.europa.eu/eurostat/statistics-explained/index.php?title=National_accounts_and_GDP" TargetMode="External"/><Relationship Id="rId47" Type="http://schemas.openxmlformats.org/officeDocument/2006/relationships/hyperlink" Target="https://www.fraunhofer.de/en/institutes.html" TargetMode="External"/><Relationship Id="rId63" Type="http://schemas.openxmlformats.org/officeDocument/2006/relationships/hyperlink" Target="https://www.karlstorz.com/de/en/about-us.htmi" TargetMode="External"/><Relationship Id="rId68" Type="http://schemas.openxmlformats.org/officeDocument/2006/relationships/hyperlink" Target="https://doi.org/10.1016/j.ejps.2026.107449" TargetMode="External"/><Relationship Id="rId84" Type="http://schemas.openxmlformats.org/officeDocument/2006/relationships/hyperlink" Target="https://doi.org/10.1016/j.pursup.2022.100748" TargetMode="External"/><Relationship Id="rId89" Type="http://schemas.openxmlformats.org/officeDocument/2006/relationships/hyperlink" Target="https://doi.org/10.1016/j.jcorpfin.2013.08.009" TargetMode="External"/><Relationship Id="rId16" Type="http://schemas.openxmlformats.org/officeDocument/2006/relationships/image" Target="media/image9.png"/><Relationship Id="rId11" Type="http://schemas.openxmlformats.org/officeDocument/2006/relationships/image" Target="media/image4.jpeg"/><Relationship Id="rId32" Type="http://schemas.openxmlformats.org/officeDocument/2006/relationships/hyperlink" Target="https://doi.org/10.1016/j.jhealeco.2020.102370" TargetMode="External"/><Relationship Id="rId37" Type="http://schemas.openxmlformats.org/officeDocument/2006/relationships/hyperlink" Target="https://doi.org/10.1007/s13167-010-0060-z" TargetMode="External"/><Relationship Id="rId53" Type="http://schemas.openxmlformats.org/officeDocument/2006/relationships/hyperlink" Target="https://www.gtai.de/en/invest/industries/healthcare-market-germany/medical-technology" TargetMode="External"/><Relationship Id="rId58" Type="http://schemas.openxmlformats.org/officeDocument/2006/relationships/hyperlink" Target="https://doi.org/10.3390/joitmc4020017" TargetMode="External"/><Relationship Id="rId74" Type="http://schemas.openxmlformats.org/officeDocument/2006/relationships/hyperlink" Target="https://ortoday.com/philips-connects-patient-monitoring-diagnostics-to-advance-platform-based-care-intelligence/" TargetMode="External"/><Relationship Id="rId79" Type="http://schemas.openxmlformats.org/officeDocument/2006/relationships/hyperlink" Target="https://www.philips.com/a-w/about/news/archive/corpcomms/news/press/2026/philips-fourth-quarter-results-2025.html" TargetMode="External"/><Relationship Id="rId5" Type="http://schemas.openxmlformats.org/officeDocument/2006/relationships/webSettings" Target="webSettings.xml"/><Relationship Id="rId90" Type="http://schemas.openxmlformats.org/officeDocument/2006/relationships/hyperlink" Target="https://doi.org/10.3390/su15031898" TargetMode="External"/><Relationship Id="rId22" Type="http://schemas.openxmlformats.org/officeDocument/2006/relationships/hyperlink" Target="https://doi.org/10.20900/jsr20250032" TargetMode="External"/><Relationship Id="rId27" Type="http://schemas.openxmlformats.org/officeDocument/2006/relationships/hyperlink" Target="https://www.bfarm.de/EN/Medical-devices/Overview/Laws-and-ordinances/_artikel.html" TargetMode="External"/><Relationship Id="rId43" Type="http://schemas.openxmlformats.org/officeDocument/2006/relationships/hyperlink" Target="https://www.bundesgesundheitsministerium.de/fileadmin/Dateien/3_Downloads/D/Digitalisierungsstrategie/Germany_s_Digitalisation_Strategy_for_Health_and_Care.pdf" TargetMode="External"/><Relationship Id="rId48" Type="http://schemas.openxmlformats.org/officeDocument/2006/relationships/hyperlink" Target="https://www.frost.com/growth-opportunity-news/philips-boldly-embarks-on-the-connected-care-journey/" TargetMode="External"/><Relationship Id="rId64" Type="http://schemas.openxmlformats.org/officeDocument/2006/relationships/hyperlink" Target="https://doi.org/10.1108/cr-02-2016-0007" TargetMode="External"/><Relationship Id="rId69" Type="http://schemas.openxmlformats.org/officeDocument/2006/relationships/hyperlink" Target="https://www.medtecheurope.org/new-medical-technology-regulations/" TargetMode="External"/><Relationship Id="rId8" Type="http://schemas.openxmlformats.org/officeDocument/2006/relationships/image" Target="media/image1.png"/><Relationship Id="rId51" Type="http://schemas.openxmlformats.org/officeDocument/2006/relationships/hyperlink" Target="https://www.gtai.de/resource/blob/63922/1dffbf4c2a84aab8e39d4967b30a57d7/download-markets-germany-2016-01-data.pdf" TargetMode="External"/><Relationship Id="rId72" Type="http://schemas.openxmlformats.org/officeDocument/2006/relationships/hyperlink" Target="https://www.oecd.org/content/dam/oecd/en/publications/reports/2025/12/country-health-profile-2025-country-notes_7e72146d/germany_51f2550b/a5911973-en.pdf" TargetMode="External"/><Relationship Id="rId80" Type="http://schemas.openxmlformats.org/officeDocument/2006/relationships/hyperlink" Target="https://doi.org/10.7200/esicm.55.369" TargetMode="External"/><Relationship Id="rId85" Type="http://schemas.openxmlformats.org/officeDocument/2006/relationships/hyperlink" Target="https://doi.org/10.1136/bmjopen-2024-088905"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bbraun.co.id/en/about-us/company/facts-and-figures/annual-report-2025.html" TargetMode="External"/><Relationship Id="rId33" Type="http://schemas.openxmlformats.org/officeDocument/2006/relationships/hyperlink" Target="https://doi.org/10.1016/j.jbusres.2025.115215" TargetMode="External"/><Relationship Id="rId38" Type="http://schemas.openxmlformats.org/officeDocument/2006/relationships/hyperlink" Target="https://www.draeger.com/en-us_us/Investor-Relations/Publications?tab_SectionAnchor=Finanzergebnisse&amp;tab_SectionTab=2024" TargetMode="External"/><Relationship Id="rId46" Type="http://schemas.openxmlformats.org/officeDocument/2006/relationships/hyperlink" Target="https://www.destatis.de/EN/Press/2026/02/PE26_042_51.html" TargetMode="External"/><Relationship Id="rId59" Type="http://schemas.openxmlformats.org/officeDocument/2006/relationships/hyperlink" Target="https://pmc.ncbi.nlm.nih.gov/articles/PMC4193657/" TargetMode="External"/><Relationship Id="rId67" Type="http://schemas.openxmlformats.org/officeDocument/2006/relationships/hyperlink" Target="https://doi.org/10.1093/joclec/nhaf016" TargetMode="External"/><Relationship Id="rId20" Type="http://schemas.openxmlformats.org/officeDocument/2006/relationships/hyperlink" Target="https://doi.org/10.1016/j.actpsy.2025.105188" TargetMode="External"/><Relationship Id="rId41" Type="http://schemas.openxmlformats.org/officeDocument/2006/relationships/hyperlink" Target="https://health.ec.europa.eu/medical-devices-sector_en" TargetMode="External"/><Relationship Id="rId54" Type="http://schemas.openxmlformats.org/officeDocument/2006/relationships/hyperlink" Target="https://www.gtai.de/en/invest/industries/healthcare-market-germany/medical-technology" TargetMode="External"/><Relationship Id="rId62" Type="http://schemas.openxmlformats.org/officeDocument/2006/relationships/hyperlink" Target="https://doi.org/10.1016/j.jclepro.2024.141370" TargetMode="External"/><Relationship Id="rId70" Type="http://schemas.openxmlformats.org/officeDocument/2006/relationships/hyperlink" Target="https://www.medtronic.com/en-us/our-company/key-facts.html" TargetMode="External"/><Relationship Id="rId75" Type="http://schemas.openxmlformats.org/officeDocument/2006/relationships/hyperlink" Target="https://www.philips.com/a-w/about/news/archive/standard/news/press/2020/20200302-philips-and-paracelsus-clinics-enter-into-8-year-strategic-partnership.html" TargetMode="External"/><Relationship Id="rId83" Type="http://schemas.openxmlformats.org/officeDocument/2006/relationships/hyperlink" Target="https://corporate.webassets.siemens-healthineers.com/a364b935102e7df5/d7fdacda458e/siemens-healthineers-ir-annual-report-2025.pdf" TargetMode="External"/><Relationship Id="rId88" Type="http://schemas.openxmlformats.org/officeDocument/2006/relationships/hyperlink" Target="https://doi.org/10.1016/j.phrs.2025.107839" TargetMode="External"/><Relationship Id="rId91" Type="http://schemas.openxmlformats.org/officeDocument/2006/relationships/hyperlink" Target="https://www.bvmed.de/branche/zahlen-und-fakte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3140/RG.2.2.19338.75208" TargetMode="External"/><Relationship Id="rId28" Type="http://schemas.openxmlformats.org/officeDocument/2006/relationships/hyperlink" Target="https://www.bfarm.de/EN/Medical-devices/Overview/_node.html" TargetMode="External"/><Relationship Id="rId36" Type="http://schemas.openxmlformats.org/officeDocument/2006/relationships/hyperlink" Target="https://doi.org/10.3390/joitmc8040188" TargetMode="External"/><Relationship Id="rId49" Type="http://schemas.openxmlformats.org/officeDocument/2006/relationships/hyperlink" Target="https://www.gehealthcare.com/about/about-ge-healthcare-systems?srsltid=AfmBOopGnehuHPITyJfmoqi4C8YTbeAwzlxjr1g2FsyW6FACOaLJIRDb&amp;utm" TargetMode="External"/><Relationship Id="rId57" Type="http://schemas.openxmlformats.org/officeDocument/2006/relationships/hyperlink" Target="https://www.gtai.de/resource/blob/64014/f4e3607e9c94d62e53c3f7911d62da97/20250929_IO_Medtech_WEB.pdf" TargetMode="External"/><Relationship Id="rId10" Type="http://schemas.openxmlformats.org/officeDocument/2006/relationships/image" Target="media/image3.png"/><Relationship Id="rId31" Type="http://schemas.openxmlformats.org/officeDocument/2006/relationships/hyperlink" Target="https://doi.org/10.1177/08404704221139383" TargetMode="External"/><Relationship Id="rId44" Type="http://schemas.openxmlformats.org/officeDocument/2006/relationships/hyperlink" Target="https://www.bundesgesundheitsministerium.de/fileadmin/Dateien/5_Publikationen/Ministerium/Broschueren/BMG_Ratgeber_Gesund_in_Deutschland_EN_bf.pdf" TargetMode="External"/><Relationship Id="rId52" Type="http://schemas.openxmlformats.org/officeDocument/2006/relationships/hyperlink" Target="https://www.gtai.de/resource/blob/957090/cb91231bebd898a9ab50b167e91ec57d/Markets-Germany-gtai-03-23.pdf" TargetMode="External"/><Relationship Id="rId60" Type="http://schemas.openxmlformats.org/officeDocument/2006/relationships/hyperlink" Target="https://www.trade.gov/country-commercial-guides/germany-healthcare-and-medical-technology" TargetMode="External"/><Relationship Id="rId65" Type="http://schemas.openxmlformats.org/officeDocument/2006/relationships/hyperlink" Target="https://doi.org/10.1007/978-1-4020-9244-2_9" TargetMode="External"/><Relationship Id="rId73" Type="http://schemas.openxmlformats.org/officeDocument/2006/relationships/hyperlink" Target="https://doi.org/10.1177/20552076251341089" TargetMode="External"/><Relationship Id="rId78" Type="http://schemas.openxmlformats.org/officeDocument/2006/relationships/hyperlink" Target="https://www.philips.com/c-dam/corporate/about-philips/investors/calendar/2026/3_-_Diagnosis_and_Treatment.pdf" TargetMode="External"/><Relationship Id="rId81" Type="http://schemas.openxmlformats.org/officeDocument/2006/relationships/hyperlink" Target="https://doi.org/10.1007/s00101-007-1268-8" TargetMode="External"/><Relationship Id="rId86" Type="http://schemas.openxmlformats.org/officeDocument/2006/relationships/hyperlink" Target="https://www.mdpi.com/1660-4601/20/4/3407"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svg"/><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hyperlink" Target="https://doi.org/10.3389/fdgth.2025.1713334" TargetMode="External"/><Relationship Id="rId34" Type="http://schemas.openxmlformats.org/officeDocument/2006/relationships/hyperlink" Target="https://doi.org/10.3390/ijerph19159709" TargetMode="External"/><Relationship Id="rId50" Type="http://schemas.openxmlformats.org/officeDocument/2006/relationships/hyperlink" Target="https://doi.org/10.1016/j.joitmc.2025.100641" TargetMode="External"/><Relationship Id="rId55" Type="http://schemas.openxmlformats.org/officeDocument/2006/relationships/hyperlink" Target="https://www.gtai.de/resource/blob/1905072/c96a09e2d739e1846e829ff39635d2fc/2-2025.pdf" TargetMode="External"/><Relationship Id="rId76" Type="http://schemas.openxmlformats.org/officeDocument/2006/relationships/hyperlink" Target="https://www.philips.com/a-w/about/news/archive/standard/news/articles/2020/20200519-philips-company-with-the-best-reputation-in-the-netherlands.html" TargetMode="External"/><Relationship Id="rId7" Type="http://schemas.openxmlformats.org/officeDocument/2006/relationships/endnotes" Target="endnotes.xml"/><Relationship Id="rId71" Type="http://schemas.openxmlformats.org/officeDocument/2006/relationships/hyperlink" Target="https://doi.org/10.1787/1db30826-en" TargetMode="External"/><Relationship Id="rId92" Type="http://schemas.openxmlformats.org/officeDocument/2006/relationships/hyperlink" Target="https://doi.org/10.1016/s2468-2667(25)00033-7" TargetMode="External"/><Relationship Id="rId2" Type="http://schemas.openxmlformats.org/officeDocument/2006/relationships/numbering" Target="numbering.xml"/><Relationship Id="rId29" Type="http://schemas.openxmlformats.org/officeDocument/2006/relationships/hyperlink" Target="https://www.bfarm.de/EN/Medical-devices/_artikel.html" TargetMode="External"/><Relationship Id="rId24" Type="http://schemas.openxmlformats.org/officeDocument/2006/relationships/hyperlink" Target="https://investor.baxter.com/investors/investor-overview/default.aspx" TargetMode="External"/><Relationship Id="rId40" Type="http://schemas.openxmlformats.org/officeDocument/2006/relationships/hyperlink" Target="https://health.ec.europa.eu/document/download/b865d8e9-081a-4601-a91a-f120321c0491_en?filename=md_mdcg_2021_mdsw_en.pdf" TargetMode="External"/><Relationship Id="rId45" Type="http://schemas.openxmlformats.org/officeDocument/2006/relationships/hyperlink" Target="https://www.destatis.de/EN/Press/2025/12/PE25_446_12.html" TargetMode="External"/><Relationship Id="rId66" Type="http://schemas.openxmlformats.org/officeDocument/2006/relationships/hyperlink" Target="https://doi.org/10.1007/s40258-023-00790-z" TargetMode="External"/><Relationship Id="rId87" Type="http://schemas.openxmlformats.org/officeDocument/2006/relationships/hyperlink" Target="https://doi.org/10.1007/978-3-031-25376-8_76-1" TargetMode="External"/><Relationship Id="rId61" Type="http://schemas.openxmlformats.org/officeDocument/2006/relationships/hyperlink" Target="https://www.trade.gov/country-commercial-guides/germany-healthcare-and-medical-technology" TargetMode="External"/><Relationship Id="rId82" Type="http://schemas.openxmlformats.org/officeDocument/2006/relationships/hyperlink" Target="https://doi.org/10.1016/j.lanepe.2025.101546" TargetMode="External"/><Relationship Id="rId19" Type="http://schemas.openxmlformats.org/officeDocument/2006/relationships/hyperlink" Target="https://doi.org/10.1016/j.techsoc.2026.103214" TargetMode="External"/><Relationship Id="rId14" Type="http://schemas.openxmlformats.org/officeDocument/2006/relationships/image" Target="media/image7.png"/><Relationship Id="rId30" Type="http://schemas.openxmlformats.org/officeDocument/2006/relationships/hyperlink" Target="https://doi.org/10.1016/j.techsoc.2017.08.001" TargetMode="External"/><Relationship Id="rId35" Type="http://schemas.openxmlformats.org/officeDocument/2006/relationships/hyperlink" Target="https://www.bvmed.de/themen/export-zoelle" TargetMode="External"/><Relationship Id="rId56" Type="http://schemas.openxmlformats.org/officeDocument/2006/relationships/hyperlink" Target="https://www.gtai.de/en/invest/industries/healthcare-market-germany/healthcare-market-germany-925846" TargetMode="External"/><Relationship Id="rId77" Type="http://schemas.openxmlformats.org/officeDocument/2006/relationships/hyperlink" Target="https://www.philips.com/a-w/about/news/archive/features/2025/5-lessons-from-our-journey-toward-net-zero-healthcare-delive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107391-4981-4B17-B865-95E6F2B47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1184</TotalTime>
  <Pages>37</Pages>
  <Words>9706</Words>
  <Characters>55328</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I T P</dc:creator>
  <cp:keywords/>
  <dc:description/>
  <cp:lastModifiedBy>Ahram Parvej Shanto</cp:lastModifiedBy>
  <cp:revision>53</cp:revision>
  <dcterms:created xsi:type="dcterms:W3CDTF">2026-03-05T20:22:00Z</dcterms:created>
  <dcterms:modified xsi:type="dcterms:W3CDTF">2026-04-26T16:49:00Z</dcterms:modified>
</cp:coreProperties>
</file>