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80E72" w14:textId="77777777" w:rsidR="00161B92" w:rsidRDefault="00161B92" w:rsidP="00161B92">
      <w:pPr>
        <w:pStyle w:val="paragraph"/>
        <w:spacing w:before="0" w:beforeAutospacing="0" w:after="0" w:afterAutospacing="0"/>
        <w:jc w:val="center"/>
        <w:textAlignment w:val="baseline"/>
        <w:rPr>
          <w:rStyle w:val="eop"/>
          <w:rFonts w:ascii="Aptos" w:eastAsiaTheme="majorEastAsia" w:hAnsi="Aptos" w:cs="Segoe UI"/>
        </w:rPr>
      </w:pPr>
      <w:bookmarkStart w:id="0" w:name="_Hlk194925370"/>
    </w:p>
    <w:p w14:paraId="175F1B23" w14:textId="77777777" w:rsidR="00161B92" w:rsidRDefault="00161B92" w:rsidP="00161B92">
      <w:pPr>
        <w:pStyle w:val="paragraph"/>
        <w:spacing w:before="0" w:beforeAutospacing="0" w:after="0" w:afterAutospacing="0"/>
        <w:jc w:val="center"/>
        <w:textAlignment w:val="baseline"/>
        <w:rPr>
          <w:rStyle w:val="eop"/>
          <w:rFonts w:ascii="Aptos" w:eastAsiaTheme="majorEastAsia" w:hAnsi="Aptos" w:cs="Segoe UI"/>
        </w:rPr>
      </w:pPr>
    </w:p>
    <w:p w14:paraId="36A0BA99" w14:textId="77777777" w:rsidR="00161B92" w:rsidRDefault="00161B92" w:rsidP="00161B92">
      <w:pPr>
        <w:pStyle w:val="paragraph"/>
        <w:spacing w:before="0" w:beforeAutospacing="0" w:after="0" w:afterAutospacing="0"/>
        <w:jc w:val="center"/>
        <w:textAlignment w:val="baseline"/>
        <w:rPr>
          <w:rStyle w:val="eop"/>
          <w:rFonts w:ascii="Aptos" w:eastAsiaTheme="majorEastAsia" w:hAnsi="Aptos" w:cs="Segoe UI"/>
        </w:rPr>
      </w:pPr>
    </w:p>
    <w:p w14:paraId="4F2351DA" w14:textId="77777777" w:rsidR="00161B92" w:rsidRDefault="00161B92" w:rsidP="00161B92">
      <w:pPr>
        <w:pStyle w:val="paragraph"/>
        <w:spacing w:before="0" w:beforeAutospacing="0" w:after="0" w:afterAutospacing="0"/>
        <w:jc w:val="center"/>
        <w:textAlignment w:val="baseline"/>
        <w:rPr>
          <w:rStyle w:val="eop"/>
          <w:rFonts w:ascii="Aptos" w:eastAsiaTheme="majorEastAsia" w:hAnsi="Aptos" w:cs="Segoe UI"/>
        </w:rPr>
      </w:pPr>
    </w:p>
    <w:p w14:paraId="190802F9" w14:textId="77777777" w:rsidR="00161B92" w:rsidRPr="0036502C" w:rsidRDefault="00161B92" w:rsidP="00161B92">
      <w:pPr>
        <w:pStyle w:val="paragraph"/>
        <w:spacing w:before="0" w:beforeAutospacing="0" w:after="0" w:afterAutospacing="0"/>
        <w:jc w:val="center"/>
        <w:textAlignment w:val="baseline"/>
        <w:rPr>
          <w:rFonts w:ascii="Segoe UI" w:hAnsi="Segoe UI" w:cs="Segoe UI"/>
          <w:sz w:val="18"/>
          <w:szCs w:val="18"/>
        </w:rPr>
      </w:pPr>
      <w:r w:rsidRPr="0036502C">
        <w:rPr>
          <w:rFonts w:asciiTheme="majorHAnsi" w:eastAsiaTheme="majorEastAsia" w:hAnsiTheme="majorHAnsi" w:cstheme="majorBidi"/>
          <w:noProof/>
          <w:color w:val="0F4761" w:themeColor="accent1" w:themeShade="BF"/>
          <w:kern w:val="2"/>
          <w:sz w:val="40"/>
          <w:szCs w:val="40"/>
          <w:lang w:eastAsia="en-US"/>
          <w14:ligatures w14:val="standardContextual"/>
        </w:rPr>
        <w:drawing>
          <wp:inline distT="0" distB="0" distL="0" distR="0" wp14:anchorId="45593A19" wp14:editId="0B16BBB5">
            <wp:extent cx="3830591" cy="1524000"/>
            <wp:effectExtent l="0" t="0" r="0" b="0"/>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4866" cy="1545593"/>
                    </a:xfrm>
                    <a:prstGeom prst="rect">
                      <a:avLst/>
                    </a:prstGeom>
                    <a:noFill/>
                    <a:ln>
                      <a:noFill/>
                    </a:ln>
                  </pic:spPr>
                </pic:pic>
              </a:graphicData>
            </a:graphic>
          </wp:inline>
        </w:drawing>
      </w:r>
      <w:r w:rsidRPr="0036502C">
        <w:rPr>
          <w:rStyle w:val="eop"/>
          <w:rFonts w:ascii="Aptos" w:eastAsiaTheme="majorEastAsia" w:hAnsi="Aptos" w:cs="Segoe UI"/>
        </w:rPr>
        <w:t> </w:t>
      </w:r>
    </w:p>
    <w:p w14:paraId="6366B7B6" w14:textId="77777777" w:rsidR="00161B92" w:rsidRPr="0036502C" w:rsidRDefault="00161B92" w:rsidP="00161B92">
      <w:pPr>
        <w:pStyle w:val="paragraph"/>
        <w:spacing w:before="0" w:beforeAutospacing="0" w:after="0" w:afterAutospacing="0"/>
        <w:jc w:val="center"/>
        <w:textAlignment w:val="baseline"/>
        <w:rPr>
          <w:rStyle w:val="eop"/>
          <w:rFonts w:ascii="Aptos" w:eastAsiaTheme="majorEastAsia" w:hAnsi="Aptos" w:cs="Segoe UI"/>
        </w:rPr>
      </w:pPr>
      <w:r w:rsidRPr="0036502C">
        <w:rPr>
          <w:rStyle w:val="eop"/>
          <w:rFonts w:ascii="Aptos" w:eastAsiaTheme="majorEastAsia" w:hAnsi="Aptos" w:cs="Segoe UI"/>
        </w:rPr>
        <w:t> </w:t>
      </w:r>
    </w:p>
    <w:p w14:paraId="76A2B63A" w14:textId="77777777" w:rsidR="00161B92" w:rsidRPr="0036502C" w:rsidRDefault="00161B92" w:rsidP="00161B92">
      <w:pPr>
        <w:pStyle w:val="paragraph"/>
        <w:spacing w:before="0" w:beforeAutospacing="0" w:after="0" w:afterAutospacing="0"/>
        <w:jc w:val="center"/>
        <w:textAlignment w:val="baseline"/>
        <w:rPr>
          <w:rStyle w:val="eop"/>
          <w:rFonts w:ascii="Aptos" w:eastAsiaTheme="majorEastAsia" w:hAnsi="Aptos" w:cs="Segoe UI"/>
        </w:rPr>
      </w:pPr>
      <w:r w:rsidRPr="0036502C">
        <w:rPr>
          <w:rStyle w:val="eop"/>
          <w:rFonts w:ascii="Aptos" w:eastAsiaTheme="majorEastAsia" w:hAnsi="Aptos" w:cs="Segoe UI"/>
        </w:rPr>
        <w:t>UNIVERSITY OF WALES TRINITY SAINT DAVID</w:t>
      </w:r>
    </w:p>
    <w:p w14:paraId="5B35CB9A" w14:textId="77777777" w:rsidR="00161B92" w:rsidRPr="0036502C" w:rsidRDefault="00161B92" w:rsidP="00161B92">
      <w:pPr>
        <w:pStyle w:val="paragraph"/>
        <w:spacing w:before="0" w:beforeAutospacing="0" w:after="0" w:afterAutospacing="0"/>
        <w:jc w:val="center"/>
        <w:textAlignment w:val="baseline"/>
        <w:rPr>
          <w:rStyle w:val="eop"/>
          <w:rFonts w:ascii="Aptos" w:eastAsiaTheme="majorEastAsia" w:hAnsi="Aptos" w:cs="Segoe UI"/>
        </w:rPr>
      </w:pPr>
    </w:p>
    <w:p w14:paraId="39D0A897" w14:textId="77777777" w:rsidR="00161B92" w:rsidRPr="00914525" w:rsidRDefault="00161B92" w:rsidP="00161B92">
      <w:pPr>
        <w:pStyle w:val="paragraph"/>
        <w:spacing w:before="0" w:beforeAutospacing="0" w:after="0" w:afterAutospacing="0"/>
        <w:jc w:val="center"/>
        <w:textAlignment w:val="baseline"/>
        <w:rPr>
          <w:rFonts w:ascii="Segoe UI" w:hAnsi="Segoe UI" w:cs="Segoe UI"/>
          <w:sz w:val="20"/>
          <w:szCs w:val="20"/>
        </w:rPr>
      </w:pPr>
    </w:p>
    <w:p w14:paraId="14E073F0" w14:textId="30B5013E" w:rsidR="00161B92" w:rsidRPr="00914525" w:rsidRDefault="00161B92" w:rsidP="00161B92">
      <w:pPr>
        <w:pStyle w:val="paragraph"/>
        <w:spacing w:before="0" w:beforeAutospacing="0" w:after="0" w:afterAutospacing="0"/>
        <w:jc w:val="center"/>
        <w:textAlignment w:val="baseline"/>
        <w:rPr>
          <w:rFonts w:ascii="Segoe UI" w:hAnsi="Segoe UI" w:cs="Segoe UI"/>
          <w:b/>
          <w:bCs/>
          <w:sz w:val="20"/>
          <w:szCs w:val="20"/>
        </w:rPr>
      </w:pPr>
      <w:r w:rsidRPr="00914525">
        <w:rPr>
          <w:rStyle w:val="eop"/>
          <w:rFonts w:ascii="Aptos" w:eastAsiaTheme="majorEastAsia" w:hAnsi="Aptos" w:cs="Segoe UI"/>
          <w:sz w:val="28"/>
          <w:szCs w:val="28"/>
        </w:rPr>
        <w:t> </w:t>
      </w:r>
      <w:r w:rsidRPr="00914525">
        <w:rPr>
          <w:rStyle w:val="normaltextrun"/>
          <w:rFonts w:ascii="Aptos" w:eastAsiaTheme="majorEastAsia" w:hAnsi="Aptos" w:cs="Segoe UI"/>
          <w:b/>
          <w:bCs/>
          <w:sz w:val="52"/>
          <w:szCs w:val="52"/>
        </w:rPr>
        <w:t>E</w:t>
      </w:r>
      <w:r>
        <w:rPr>
          <w:rStyle w:val="normaltextrun"/>
          <w:rFonts w:ascii="Aptos" w:eastAsiaTheme="majorEastAsia" w:hAnsi="Aptos" w:cs="Segoe UI"/>
          <w:b/>
          <w:bCs/>
          <w:sz w:val="52"/>
          <w:szCs w:val="52"/>
        </w:rPr>
        <w:t xml:space="preserve">valuating the Effectiveness of Chosen Maintenance Strategies for Dedicated Equipment </w:t>
      </w:r>
    </w:p>
    <w:p w14:paraId="01CC71D1" w14:textId="77777777" w:rsidR="00161B92" w:rsidRPr="0036502C" w:rsidRDefault="00161B92" w:rsidP="00161B92">
      <w:pPr>
        <w:pStyle w:val="paragraph"/>
        <w:spacing w:before="0" w:beforeAutospacing="0" w:after="0" w:afterAutospacing="0"/>
        <w:jc w:val="center"/>
        <w:textAlignment w:val="baseline"/>
        <w:rPr>
          <w:rFonts w:ascii="Segoe UI" w:hAnsi="Segoe UI" w:cs="Segoe UI"/>
          <w:sz w:val="18"/>
          <w:szCs w:val="18"/>
        </w:rPr>
      </w:pPr>
    </w:p>
    <w:p w14:paraId="1B37182C" w14:textId="77777777" w:rsidR="00161B92" w:rsidRPr="0036502C" w:rsidRDefault="00161B92" w:rsidP="00161B92">
      <w:pPr>
        <w:pStyle w:val="paragraph"/>
        <w:spacing w:before="0" w:beforeAutospacing="0" w:after="0" w:afterAutospacing="0"/>
        <w:jc w:val="center"/>
        <w:textAlignment w:val="baseline"/>
        <w:rPr>
          <w:rStyle w:val="eop"/>
          <w:rFonts w:ascii="Aptos" w:eastAsiaTheme="majorEastAsia" w:hAnsi="Aptos" w:cs="Segoe UI"/>
        </w:rPr>
      </w:pPr>
      <w:r w:rsidRPr="0036502C">
        <w:rPr>
          <w:rStyle w:val="eop"/>
          <w:rFonts w:ascii="Aptos" w:eastAsiaTheme="majorEastAsia" w:hAnsi="Aptos" w:cs="Segoe UI"/>
        </w:rPr>
        <w:t> </w:t>
      </w:r>
    </w:p>
    <w:p w14:paraId="2BA72123" w14:textId="77777777" w:rsidR="00161B92" w:rsidRPr="0036502C" w:rsidRDefault="00161B92" w:rsidP="00161B92">
      <w:pPr>
        <w:pStyle w:val="paragraph"/>
        <w:spacing w:before="0" w:beforeAutospacing="0" w:after="0" w:afterAutospacing="0"/>
        <w:jc w:val="center"/>
        <w:textAlignment w:val="baseline"/>
        <w:rPr>
          <w:rFonts w:ascii="Segoe UI" w:hAnsi="Segoe UI" w:cs="Segoe UI"/>
          <w:sz w:val="18"/>
          <w:szCs w:val="18"/>
        </w:rPr>
      </w:pPr>
    </w:p>
    <w:p w14:paraId="45AEFB54" w14:textId="77777777" w:rsidR="00161B92" w:rsidRPr="0036502C" w:rsidRDefault="00161B92" w:rsidP="00161B92">
      <w:pPr>
        <w:pStyle w:val="paragraph"/>
        <w:spacing w:before="0" w:beforeAutospacing="0" w:after="0" w:afterAutospacing="0"/>
        <w:jc w:val="center"/>
        <w:textAlignment w:val="baseline"/>
        <w:rPr>
          <w:rFonts w:ascii="Segoe UI" w:hAnsi="Segoe UI" w:cs="Segoe UI"/>
          <w:sz w:val="18"/>
          <w:szCs w:val="18"/>
        </w:rPr>
      </w:pPr>
      <w:r w:rsidRPr="0036502C">
        <w:rPr>
          <w:rStyle w:val="eop"/>
          <w:rFonts w:ascii="Aptos" w:eastAsiaTheme="majorEastAsia" w:hAnsi="Aptos" w:cs="Segoe UI"/>
        </w:rPr>
        <w:t> </w:t>
      </w:r>
      <w:r w:rsidRPr="0036502C">
        <w:rPr>
          <w:rStyle w:val="normaltextrun"/>
          <w:rFonts w:ascii="Aptos" w:eastAsiaTheme="majorEastAsia" w:hAnsi="Aptos" w:cs="Segoe UI"/>
        </w:rPr>
        <w:t>BEng Mechanical and Manufacturing Engineering</w:t>
      </w:r>
      <w:r w:rsidRPr="0036502C">
        <w:rPr>
          <w:rStyle w:val="eop"/>
          <w:rFonts w:ascii="Aptos" w:eastAsiaTheme="majorEastAsia" w:hAnsi="Aptos" w:cs="Segoe UI"/>
        </w:rPr>
        <w:t> </w:t>
      </w:r>
    </w:p>
    <w:p w14:paraId="64ECA785" w14:textId="77777777" w:rsidR="00161B92" w:rsidRPr="0036502C" w:rsidRDefault="00161B92" w:rsidP="00161B92">
      <w:pPr>
        <w:pStyle w:val="paragraph"/>
        <w:spacing w:before="0" w:beforeAutospacing="0" w:after="0" w:afterAutospacing="0"/>
        <w:jc w:val="center"/>
        <w:textAlignment w:val="baseline"/>
        <w:rPr>
          <w:rStyle w:val="eop"/>
          <w:rFonts w:ascii="Aptos" w:eastAsiaTheme="majorEastAsia" w:hAnsi="Aptos" w:cs="Segoe UI"/>
        </w:rPr>
      </w:pPr>
      <w:r w:rsidRPr="0036502C">
        <w:rPr>
          <w:rStyle w:val="eop"/>
          <w:rFonts w:ascii="Aptos" w:eastAsiaTheme="majorEastAsia" w:hAnsi="Aptos" w:cs="Segoe UI"/>
        </w:rPr>
        <w:t> </w:t>
      </w:r>
    </w:p>
    <w:p w14:paraId="65E389A2" w14:textId="207DAD68" w:rsidR="00161B92" w:rsidRPr="0036502C" w:rsidRDefault="00161B92" w:rsidP="00161B92">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Plant and Asset Engineering</w:t>
      </w:r>
      <w:r w:rsidRPr="0036502C">
        <w:rPr>
          <w:rStyle w:val="normaltextrun"/>
          <w:rFonts w:ascii="Aptos" w:eastAsiaTheme="majorEastAsia" w:hAnsi="Aptos" w:cs="Segoe UI"/>
        </w:rPr>
        <w:t xml:space="preserve"> ACMA60</w:t>
      </w:r>
      <w:r>
        <w:rPr>
          <w:rStyle w:val="normaltextrun"/>
          <w:rFonts w:ascii="Aptos" w:eastAsiaTheme="majorEastAsia" w:hAnsi="Aptos" w:cs="Segoe UI"/>
        </w:rPr>
        <w:t>07</w:t>
      </w:r>
      <w:r w:rsidRPr="0036502C">
        <w:rPr>
          <w:rStyle w:val="eop"/>
          <w:rFonts w:ascii="Aptos" w:eastAsiaTheme="majorEastAsia" w:hAnsi="Aptos" w:cs="Segoe UI"/>
        </w:rPr>
        <w:t> </w:t>
      </w:r>
    </w:p>
    <w:p w14:paraId="6523F067" w14:textId="77777777" w:rsidR="00161B92" w:rsidRPr="0036502C" w:rsidRDefault="00161B92" w:rsidP="00161B92">
      <w:pPr>
        <w:pStyle w:val="paragraph"/>
        <w:spacing w:before="0" w:beforeAutospacing="0" w:after="0" w:afterAutospacing="0"/>
        <w:textAlignment w:val="baseline"/>
        <w:rPr>
          <w:rFonts w:ascii="Aptos" w:eastAsiaTheme="majorEastAsia" w:hAnsi="Aptos" w:cs="Segoe UI"/>
        </w:rPr>
      </w:pPr>
    </w:p>
    <w:p w14:paraId="2ECA967B" w14:textId="77777777" w:rsidR="00161B92" w:rsidRPr="0036502C" w:rsidRDefault="00161B92" w:rsidP="00161B92">
      <w:pPr>
        <w:pStyle w:val="paragraph"/>
        <w:spacing w:before="0" w:beforeAutospacing="0" w:after="0" w:afterAutospacing="0"/>
        <w:jc w:val="center"/>
        <w:textAlignment w:val="baseline"/>
        <w:rPr>
          <w:rFonts w:ascii="Aptos" w:eastAsiaTheme="majorEastAsia" w:hAnsi="Aptos" w:cs="Segoe UI"/>
        </w:rPr>
      </w:pPr>
    </w:p>
    <w:p w14:paraId="2CFBB836" w14:textId="77777777" w:rsidR="00161B92" w:rsidRPr="0036502C" w:rsidRDefault="00161B92" w:rsidP="00161B92">
      <w:pPr>
        <w:pStyle w:val="paragraph"/>
        <w:spacing w:before="0" w:beforeAutospacing="0" w:after="0" w:afterAutospacing="0"/>
        <w:jc w:val="center"/>
        <w:textAlignment w:val="baseline"/>
        <w:rPr>
          <w:rFonts w:ascii="Aptos" w:eastAsiaTheme="majorEastAsia" w:hAnsi="Aptos" w:cs="Segoe UI"/>
        </w:rPr>
      </w:pPr>
    </w:p>
    <w:p w14:paraId="4FD6CD0D" w14:textId="77777777" w:rsidR="00161B92" w:rsidRPr="0036502C" w:rsidRDefault="00161B92" w:rsidP="00161B92">
      <w:pPr>
        <w:pStyle w:val="paragraph"/>
        <w:spacing w:before="0" w:beforeAutospacing="0" w:after="0" w:afterAutospacing="0"/>
        <w:jc w:val="center"/>
        <w:textAlignment w:val="baseline"/>
        <w:rPr>
          <w:rFonts w:ascii="Aptos" w:eastAsiaTheme="majorEastAsia" w:hAnsi="Aptos" w:cs="Segoe UI"/>
        </w:rPr>
      </w:pPr>
    </w:p>
    <w:p w14:paraId="7E8558F7" w14:textId="77777777" w:rsidR="00161B92" w:rsidRPr="0036502C" w:rsidRDefault="00161B92" w:rsidP="00161B92">
      <w:pPr>
        <w:pStyle w:val="paragraph"/>
        <w:spacing w:before="0" w:beforeAutospacing="0" w:after="0" w:afterAutospacing="0"/>
        <w:jc w:val="center"/>
        <w:textAlignment w:val="baseline"/>
        <w:rPr>
          <w:rFonts w:ascii="Aptos" w:eastAsiaTheme="majorEastAsia" w:hAnsi="Aptos" w:cs="Segoe UI"/>
        </w:rPr>
      </w:pPr>
    </w:p>
    <w:p w14:paraId="5CB2F57D" w14:textId="77777777" w:rsidR="00161B92" w:rsidRPr="0036502C" w:rsidRDefault="00161B92" w:rsidP="00161B92">
      <w:pPr>
        <w:pStyle w:val="paragraph"/>
        <w:spacing w:before="0" w:beforeAutospacing="0" w:after="0" w:afterAutospacing="0"/>
        <w:jc w:val="center"/>
        <w:textAlignment w:val="baseline"/>
        <w:rPr>
          <w:rFonts w:ascii="Aptos" w:eastAsiaTheme="majorEastAsia" w:hAnsi="Aptos" w:cs="Segoe UI"/>
        </w:rPr>
      </w:pPr>
    </w:p>
    <w:p w14:paraId="58809CB1" w14:textId="77777777" w:rsidR="00161B92" w:rsidRPr="0036502C" w:rsidRDefault="00161B92" w:rsidP="00161B92">
      <w:pPr>
        <w:pStyle w:val="paragraph"/>
        <w:spacing w:before="0" w:beforeAutospacing="0" w:after="0" w:afterAutospacing="0"/>
        <w:jc w:val="center"/>
        <w:textAlignment w:val="baseline"/>
        <w:rPr>
          <w:rFonts w:ascii="Aptos" w:eastAsiaTheme="majorEastAsia" w:hAnsi="Aptos" w:cs="Segoe UI"/>
        </w:rPr>
      </w:pPr>
    </w:p>
    <w:p w14:paraId="59081BCC" w14:textId="77777777" w:rsidR="00161B92" w:rsidRPr="0036502C" w:rsidRDefault="00161B92" w:rsidP="00161B92">
      <w:pPr>
        <w:pStyle w:val="paragraph"/>
        <w:spacing w:before="0" w:beforeAutospacing="0" w:after="0" w:afterAutospacing="0"/>
        <w:jc w:val="center"/>
        <w:textAlignment w:val="baseline"/>
        <w:rPr>
          <w:rFonts w:ascii="Aptos" w:eastAsiaTheme="majorEastAsia" w:hAnsi="Aptos" w:cs="Segoe UI"/>
        </w:rPr>
      </w:pPr>
    </w:p>
    <w:p w14:paraId="271F57B9" w14:textId="77777777" w:rsidR="00161B92" w:rsidRPr="0036502C" w:rsidRDefault="00161B92" w:rsidP="00161B92">
      <w:pPr>
        <w:pStyle w:val="paragraph"/>
        <w:spacing w:before="0" w:beforeAutospacing="0" w:after="0" w:afterAutospacing="0"/>
        <w:jc w:val="center"/>
        <w:textAlignment w:val="baseline"/>
        <w:rPr>
          <w:rFonts w:ascii="Segoe UI" w:hAnsi="Segoe UI" w:cs="Segoe UI"/>
          <w:sz w:val="18"/>
          <w:szCs w:val="18"/>
        </w:rPr>
      </w:pPr>
      <w:r w:rsidRPr="0036502C">
        <w:rPr>
          <w:rStyle w:val="normaltextrun"/>
          <w:rFonts w:ascii="Aptos" w:eastAsiaTheme="majorEastAsia" w:hAnsi="Aptos" w:cs="Segoe UI"/>
        </w:rPr>
        <w:t>Student Name: Emyr Hunnam</w:t>
      </w:r>
      <w:r w:rsidRPr="0036502C">
        <w:rPr>
          <w:rStyle w:val="eop"/>
          <w:rFonts w:ascii="Aptos" w:eastAsiaTheme="majorEastAsia" w:hAnsi="Aptos" w:cs="Segoe UI"/>
        </w:rPr>
        <w:t> </w:t>
      </w:r>
    </w:p>
    <w:p w14:paraId="78751C49" w14:textId="77777777" w:rsidR="00161B92" w:rsidRPr="0036502C" w:rsidRDefault="00161B92" w:rsidP="00161B92">
      <w:pPr>
        <w:pStyle w:val="paragraph"/>
        <w:spacing w:before="0" w:beforeAutospacing="0" w:after="0" w:afterAutospacing="0"/>
        <w:jc w:val="center"/>
        <w:textAlignment w:val="baseline"/>
        <w:rPr>
          <w:rFonts w:ascii="Aptos" w:eastAsiaTheme="majorEastAsia" w:hAnsi="Aptos" w:cs="Segoe UI"/>
        </w:rPr>
      </w:pPr>
      <w:r w:rsidRPr="0036502C">
        <w:rPr>
          <w:rStyle w:val="eop"/>
          <w:rFonts w:ascii="Aptos" w:eastAsiaTheme="majorEastAsia" w:hAnsi="Aptos" w:cs="Segoe UI"/>
        </w:rPr>
        <w:t> </w:t>
      </w:r>
    </w:p>
    <w:p w14:paraId="3FCB12AF" w14:textId="77777777" w:rsidR="00161B92" w:rsidRPr="0036502C" w:rsidRDefault="00161B92" w:rsidP="00161B92">
      <w:pPr>
        <w:pStyle w:val="paragraph"/>
        <w:spacing w:before="0" w:beforeAutospacing="0" w:after="0" w:afterAutospacing="0"/>
        <w:jc w:val="center"/>
        <w:textAlignment w:val="baseline"/>
        <w:rPr>
          <w:rFonts w:ascii="Segoe UI" w:hAnsi="Segoe UI" w:cs="Segoe UI"/>
          <w:sz w:val="18"/>
          <w:szCs w:val="18"/>
        </w:rPr>
      </w:pPr>
      <w:r w:rsidRPr="0036502C">
        <w:rPr>
          <w:rStyle w:val="normaltextrun"/>
          <w:rFonts w:ascii="Aptos" w:eastAsiaTheme="majorEastAsia" w:hAnsi="Aptos" w:cs="Segoe UI"/>
        </w:rPr>
        <w:t>Student No: 2216571</w:t>
      </w:r>
      <w:r w:rsidRPr="0036502C">
        <w:rPr>
          <w:rStyle w:val="eop"/>
          <w:rFonts w:ascii="Aptos" w:eastAsiaTheme="majorEastAsia" w:hAnsi="Aptos" w:cs="Segoe UI"/>
        </w:rPr>
        <w:t> </w:t>
      </w:r>
    </w:p>
    <w:p w14:paraId="6C988848" w14:textId="77777777" w:rsidR="00161B92" w:rsidRPr="0036502C" w:rsidRDefault="00161B92" w:rsidP="00161B92">
      <w:pPr>
        <w:pStyle w:val="paragraph"/>
        <w:spacing w:before="0" w:beforeAutospacing="0" w:after="0" w:afterAutospacing="0"/>
        <w:jc w:val="center"/>
        <w:textAlignment w:val="baseline"/>
        <w:rPr>
          <w:rStyle w:val="eop"/>
          <w:rFonts w:ascii="Aptos" w:eastAsiaTheme="majorEastAsia" w:hAnsi="Aptos" w:cs="Segoe UI"/>
        </w:rPr>
      </w:pPr>
      <w:r w:rsidRPr="0036502C">
        <w:rPr>
          <w:rStyle w:val="eop"/>
          <w:rFonts w:ascii="Aptos" w:eastAsiaTheme="majorEastAsia" w:hAnsi="Aptos" w:cs="Segoe UI"/>
        </w:rPr>
        <w:t> </w:t>
      </w:r>
    </w:p>
    <w:p w14:paraId="32B121A7" w14:textId="3FCE57F2" w:rsidR="00161B92" w:rsidRPr="0036502C" w:rsidRDefault="00161B92" w:rsidP="00161B92">
      <w:pPr>
        <w:pStyle w:val="paragraph"/>
        <w:spacing w:before="0" w:beforeAutospacing="0" w:after="0" w:afterAutospacing="0"/>
        <w:jc w:val="center"/>
        <w:textAlignment w:val="baseline"/>
        <w:rPr>
          <w:rStyle w:val="eop"/>
          <w:rFonts w:ascii="Aptos" w:eastAsiaTheme="majorEastAsia" w:hAnsi="Aptos" w:cs="Segoe UI"/>
        </w:rPr>
      </w:pPr>
      <w:r>
        <w:rPr>
          <w:rStyle w:val="eop"/>
          <w:rFonts w:ascii="Aptos" w:eastAsiaTheme="majorEastAsia" w:hAnsi="Aptos" w:cs="Segoe UI"/>
        </w:rPr>
        <w:t>Lecturer</w:t>
      </w:r>
      <w:r w:rsidRPr="0036502C">
        <w:rPr>
          <w:rStyle w:val="eop"/>
          <w:rFonts w:ascii="Aptos" w:eastAsiaTheme="majorEastAsia" w:hAnsi="Aptos" w:cs="Segoe UI"/>
        </w:rPr>
        <w:t xml:space="preserve">: </w:t>
      </w:r>
      <w:r>
        <w:rPr>
          <w:rStyle w:val="eop"/>
          <w:rFonts w:ascii="Aptos" w:eastAsiaTheme="majorEastAsia" w:hAnsi="Aptos" w:cs="Segoe UI"/>
        </w:rPr>
        <w:t>Andrew Thorn</w:t>
      </w:r>
    </w:p>
    <w:p w14:paraId="5064C1EF" w14:textId="77777777" w:rsidR="00161B92" w:rsidRPr="0036502C" w:rsidRDefault="00161B92" w:rsidP="00161B92">
      <w:pPr>
        <w:pStyle w:val="paragraph"/>
        <w:spacing w:before="0" w:beforeAutospacing="0" w:after="0" w:afterAutospacing="0"/>
        <w:jc w:val="center"/>
        <w:textAlignment w:val="baseline"/>
        <w:rPr>
          <w:rFonts w:ascii="Segoe UI" w:hAnsi="Segoe UI" w:cs="Segoe UI"/>
          <w:sz w:val="18"/>
          <w:szCs w:val="18"/>
        </w:rPr>
      </w:pPr>
    </w:p>
    <w:p w14:paraId="4470C57E" w14:textId="594998A3" w:rsidR="00161B92" w:rsidRPr="0036502C" w:rsidRDefault="00161B92" w:rsidP="00161B92">
      <w:pPr>
        <w:pStyle w:val="paragraph"/>
        <w:spacing w:before="0" w:beforeAutospacing="0" w:after="0" w:afterAutospacing="0"/>
        <w:jc w:val="center"/>
        <w:textAlignment w:val="baseline"/>
        <w:rPr>
          <w:rStyle w:val="eop"/>
          <w:rFonts w:ascii="Aptos" w:eastAsiaTheme="majorEastAsia" w:hAnsi="Aptos" w:cs="Segoe UI"/>
        </w:rPr>
      </w:pPr>
      <w:r w:rsidRPr="0036502C">
        <w:rPr>
          <w:rStyle w:val="normaltextrun"/>
          <w:rFonts w:ascii="Aptos" w:eastAsiaTheme="majorEastAsia" w:hAnsi="Aptos" w:cs="Segoe UI"/>
        </w:rPr>
        <w:t xml:space="preserve">Word Count: </w:t>
      </w:r>
      <w:r w:rsidR="00335401">
        <w:rPr>
          <w:rStyle w:val="normaltextrun"/>
          <w:rFonts w:ascii="Aptos" w:eastAsiaTheme="majorEastAsia" w:hAnsi="Aptos" w:cs="Segoe UI"/>
        </w:rPr>
        <w:t>2595</w:t>
      </w:r>
      <w:r w:rsidRPr="0036502C">
        <w:rPr>
          <w:rStyle w:val="eop"/>
          <w:rFonts w:ascii="Aptos" w:eastAsiaTheme="majorEastAsia" w:hAnsi="Aptos" w:cs="Segoe UI"/>
        </w:rPr>
        <w:t> </w:t>
      </w:r>
    </w:p>
    <w:p w14:paraId="35553A2E" w14:textId="77777777" w:rsidR="00161B92" w:rsidRPr="0036502C" w:rsidRDefault="00161B92" w:rsidP="00161B92">
      <w:pPr>
        <w:pStyle w:val="paragraph"/>
        <w:spacing w:before="0" w:beforeAutospacing="0" w:after="0" w:afterAutospacing="0"/>
        <w:jc w:val="center"/>
        <w:textAlignment w:val="baseline"/>
        <w:rPr>
          <w:rStyle w:val="eop"/>
          <w:rFonts w:ascii="Aptos" w:eastAsiaTheme="majorEastAsia" w:hAnsi="Aptos" w:cs="Segoe UI"/>
        </w:rPr>
      </w:pPr>
    </w:p>
    <w:p w14:paraId="21A5D486" w14:textId="77777777" w:rsidR="00161B92" w:rsidRPr="0036502C" w:rsidRDefault="00161B92" w:rsidP="00161B92">
      <w:pPr>
        <w:pStyle w:val="paragraph"/>
        <w:spacing w:before="0" w:beforeAutospacing="0" w:after="0" w:afterAutospacing="0"/>
        <w:jc w:val="center"/>
        <w:textAlignment w:val="baseline"/>
        <w:rPr>
          <w:rFonts w:ascii="Segoe UI" w:hAnsi="Segoe UI" w:cs="Segoe UI"/>
          <w:sz w:val="18"/>
          <w:szCs w:val="18"/>
        </w:rPr>
      </w:pPr>
      <w:r w:rsidRPr="0036502C">
        <w:rPr>
          <w:rStyle w:val="eop"/>
          <w:rFonts w:ascii="Aptos" w:eastAsiaTheme="majorEastAsia" w:hAnsi="Aptos" w:cs="Segoe UI"/>
        </w:rPr>
        <w:t>2025</w:t>
      </w:r>
    </w:p>
    <w:p w14:paraId="71D6DC0A" w14:textId="77777777" w:rsidR="00161B92" w:rsidRPr="0036502C" w:rsidRDefault="00161B92" w:rsidP="00161B92">
      <w:pPr>
        <w:rPr>
          <w:rFonts w:asciiTheme="majorHAnsi" w:eastAsiaTheme="majorEastAsia" w:hAnsiTheme="majorHAnsi" w:cstheme="majorBidi"/>
          <w:color w:val="0F4761" w:themeColor="accent1" w:themeShade="BF"/>
          <w:sz w:val="32"/>
          <w:szCs w:val="32"/>
        </w:rPr>
      </w:pPr>
      <w:r w:rsidRPr="0036502C">
        <w:br w:type="page"/>
      </w:r>
    </w:p>
    <w:bookmarkStart w:id="1" w:name="_Toc194933387" w:displacedByCustomXml="next"/>
    <w:sdt>
      <w:sdtPr>
        <w:rPr>
          <w:rFonts w:asciiTheme="minorHAnsi" w:eastAsiaTheme="minorEastAsia" w:hAnsiTheme="minorHAnsi" w:cstheme="minorBidi"/>
          <w:color w:val="auto"/>
          <w:sz w:val="24"/>
          <w:szCs w:val="24"/>
        </w:rPr>
        <w:id w:val="-2073958294"/>
        <w:docPartObj>
          <w:docPartGallery w:val="Table of Contents"/>
          <w:docPartUnique/>
        </w:docPartObj>
      </w:sdtPr>
      <w:sdtEndPr>
        <w:rPr>
          <w:b/>
          <w:bCs/>
        </w:rPr>
      </w:sdtEndPr>
      <w:sdtContent>
        <w:p w14:paraId="03E2B1C3" w14:textId="77777777" w:rsidR="00161B92" w:rsidRPr="00533BCB" w:rsidRDefault="00161B92" w:rsidP="00161B92">
          <w:pPr>
            <w:pStyle w:val="Heading1"/>
            <w:numPr>
              <w:ilvl w:val="0"/>
              <w:numId w:val="0"/>
            </w:numPr>
            <w:ind w:left="432"/>
            <w:rPr>
              <w:rStyle w:val="Heading1Char"/>
            </w:rPr>
          </w:pPr>
          <w:r w:rsidRPr="00533BCB">
            <w:rPr>
              <w:rStyle w:val="Heading1Char"/>
            </w:rPr>
            <w:t>Contents</w:t>
          </w:r>
          <w:bookmarkEnd w:id="1"/>
          <w:r>
            <w:rPr>
              <w:rStyle w:val="Heading1Char"/>
            </w:rPr>
            <w:t xml:space="preserve"> </w:t>
          </w:r>
        </w:p>
        <w:p w14:paraId="223FC25B" w14:textId="2BFD167D" w:rsidR="007053E3" w:rsidRDefault="00161B92">
          <w:pPr>
            <w:pStyle w:val="TOC1"/>
            <w:tabs>
              <w:tab w:val="right" w:leader="dot" w:pos="9016"/>
            </w:tabs>
            <w:rPr>
              <w:rFonts w:eastAsiaTheme="minorEastAsia"/>
              <w:noProof/>
              <w:lang w:eastAsia="en-GB"/>
            </w:rPr>
          </w:pPr>
          <w:r w:rsidRPr="0036502C">
            <w:fldChar w:fldCharType="begin"/>
          </w:r>
          <w:r w:rsidRPr="0036502C">
            <w:instrText xml:space="preserve"> TOC \o "1-3" \h \z \u </w:instrText>
          </w:r>
          <w:r w:rsidRPr="0036502C">
            <w:fldChar w:fldCharType="separate"/>
          </w:r>
          <w:hyperlink w:anchor="_Toc194933387" w:history="1">
            <w:r w:rsidR="007053E3" w:rsidRPr="008D5911">
              <w:rPr>
                <w:rStyle w:val="Hyperlink"/>
                <w:noProof/>
              </w:rPr>
              <w:t>Contents</w:t>
            </w:r>
            <w:r w:rsidR="007053E3">
              <w:rPr>
                <w:noProof/>
                <w:webHidden/>
              </w:rPr>
              <w:tab/>
            </w:r>
            <w:r w:rsidR="007053E3">
              <w:rPr>
                <w:noProof/>
                <w:webHidden/>
              </w:rPr>
              <w:fldChar w:fldCharType="begin"/>
            </w:r>
            <w:r w:rsidR="007053E3">
              <w:rPr>
                <w:noProof/>
                <w:webHidden/>
              </w:rPr>
              <w:instrText xml:space="preserve"> PAGEREF _Toc194933387 \h </w:instrText>
            </w:r>
            <w:r w:rsidR="007053E3">
              <w:rPr>
                <w:noProof/>
                <w:webHidden/>
              </w:rPr>
            </w:r>
            <w:r w:rsidR="007053E3">
              <w:rPr>
                <w:noProof/>
                <w:webHidden/>
              </w:rPr>
              <w:fldChar w:fldCharType="separate"/>
            </w:r>
            <w:r w:rsidR="007053E3">
              <w:rPr>
                <w:noProof/>
                <w:webHidden/>
              </w:rPr>
              <w:t>2</w:t>
            </w:r>
            <w:r w:rsidR="007053E3">
              <w:rPr>
                <w:noProof/>
                <w:webHidden/>
              </w:rPr>
              <w:fldChar w:fldCharType="end"/>
            </w:r>
          </w:hyperlink>
        </w:p>
        <w:p w14:paraId="030FD136" w14:textId="0292C2AC" w:rsidR="007053E3" w:rsidRDefault="007053E3">
          <w:pPr>
            <w:pStyle w:val="TOC1"/>
            <w:tabs>
              <w:tab w:val="right" w:leader="dot" w:pos="9016"/>
            </w:tabs>
            <w:rPr>
              <w:rFonts w:eastAsiaTheme="minorEastAsia"/>
              <w:noProof/>
              <w:lang w:eastAsia="en-GB"/>
            </w:rPr>
          </w:pPr>
          <w:hyperlink w:anchor="_Toc194933388" w:history="1">
            <w:r w:rsidRPr="008D5911">
              <w:rPr>
                <w:rStyle w:val="Hyperlink"/>
                <w:noProof/>
              </w:rPr>
              <w:t>List of Figures</w:t>
            </w:r>
            <w:r>
              <w:rPr>
                <w:noProof/>
                <w:webHidden/>
              </w:rPr>
              <w:tab/>
            </w:r>
            <w:r>
              <w:rPr>
                <w:noProof/>
                <w:webHidden/>
              </w:rPr>
              <w:fldChar w:fldCharType="begin"/>
            </w:r>
            <w:r>
              <w:rPr>
                <w:noProof/>
                <w:webHidden/>
              </w:rPr>
              <w:instrText xml:space="preserve"> PAGEREF _Toc194933388 \h </w:instrText>
            </w:r>
            <w:r>
              <w:rPr>
                <w:noProof/>
                <w:webHidden/>
              </w:rPr>
            </w:r>
            <w:r>
              <w:rPr>
                <w:noProof/>
                <w:webHidden/>
              </w:rPr>
              <w:fldChar w:fldCharType="separate"/>
            </w:r>
            <w:r>
              <w:rPr>
                <w:noProof/>
                <w:webHidden/>
              </w:rPr>
              <w:t>3</w:t>
            </w:r>
            <w:r>
              <w:rPr>
                <w:noProof/>
                <w:webHidden/>
              </w:rPr>
              <w:fldChar w:fldCharType="end"/>
            </w:r>
          </w:hyperlink>
        </w:p>
        <w:p w14:paraId="10D9C848" w14:textId="1535BDB1" w:rsidR="007053E3" w:rsidRDefault="007053E3">
          <w:pPr>
            <w:pStyle w:val="TOC1"/>
            <w:tabs>
              <w:tab w:val="left" w:pos="480"/>
              <w:tab w:val="right" w:leader="dot" w:pos="9016"/>
            </w:tabs>
            <w:rPr>
              <w:rFonts w:eastAsiaTheme="minorEastAsia"/>
              <w:noProof/>
              <w:lang w:eastAsia="en-GB"/>
            </w:rPr>
          </w:pPr>
          <w:hyperlink w:anchor="_Toc194933389" w:history="1">
            <w:r w:rsidRPr="008D5911">
              <w:rPr>
                <w:rStyle w:val="Hyperlink"/>
                <w:noProof/>
              </w:rPr>
              <w:t>1</w:t>
            </w:r>
            <w:r>
              <w:rPr>
                <w:rFonts w:eastAsiaTheme="minorEastAsia"/>
                <w:noProof/>
                <w:lang w:eastAsia="en-GB"/>
              </w:rPr>
              <w:tab/>
            </w:r>
            <w:r w:rsidRPr="008D5911">
              <w:rPr>
                <w:rStyle w:val="Hyperlink"/>
                <w:noProof/>
              </w:rPr>
              <w:t>Introduction</w:t>
            </w:r>
            <w:r>
              <w:rPr>
                <w:noProof/>
                <w:webHidden/>
              </w:rPr>
              <w:tab/>
            </w:r>
            <w:r>
              <w:rPr>
                <w:noProof/>
                <w:webHidden/>
              </w:rPr>
              <w:fldChar w:fldCharType="begin"/>
            </w:r>
            <w:r>
              <w:rPr>
                <w:noProof/>
                <w:webHidden/>
              </w:rPr>
              <w:instrText xml:space="preserve"> PAGEREF _Toc194933389 \h </w:instrText>
            </w:r>
            <w:r>
              <w:rPr>
                <w:noProof/>
                <w:webHidden/>
              </w:rPr>
            </w:r>
            <w:r>
              <w:rPr>
                <w:noProof/>
                <w:webHidden/>
              </w:rPr>
              <w:fldChar w:fldCharType="separate"/>
            </w:r>
            <w:r>
              <w:rPr>
                <w:noProof/>
                <w:webHidden/>
              </w:rPr>
              <w:t>4</w:t>
            </w:r>
            <w:r>
              <w:rPr>
                <w:noProof/>
                <w:webHidden/>
              </w:rPr>
              <w:fldChar w:fldCharType="end"/>
            </w:r>
          </w:hyperlink>
        </w:p>
        <w:p w14:paraId="0DE52676" w14:textId="73854297" w:rsidR="007053E3" w:rsidRDefault="007053E3">
          <w:pPr>
            <w:pStyle w:val="TOC1"/>
            <w:tabs>
              <w:tab w:val="left" w:pos="480"/>
              <w:tab w:val="right" w:leader="dot" w:pos="9016"/>
            </w:tabs>
            <w:rPr>
              <w:rFonts w:eastAsiaTheme="minorEastAsia"/>
              <w:noProof/>
              <w:lang w:eastAsia="en-GB"/>
            </w:rPr>
          </w:pPr>
          <w:hyperlink w:anchor="_Toc194933390" w:history="1">
            <w:r w:rsidRPr="008D5911">
              <w:rPr>
                <w:rStyle w:val="Hyperlink"/>
                <w:noProof/>
              </w:rPr>
              <w:t>2</w:t>
            </w:r>
            <w:r>
              <w:rPr>
                <w:rFonts w:eastAsiaTheme="minorEastAsia"/>
                <w:noProof/>
                <w:lang w:eastAsia="en-GB"/>
              </w:rPr>
              <w:tab/>
            </w:r>
            <w:r w:rsidRPr="008D5911">
              <w:rPr>
                <w:rStyle w:val="Hyperlink"/>
                <w:noProof/>
              </w:rPr>
              <w:t>Critical review of current maintenance practices</w:t>
            </w:r>
            <w:r>
              <w:rPr>
                <w:noProof/>
                <w:webHidden/>
              </w:rPr>
              <w:tab/>
            </w:r>
            <w:r>
              <w:rPr>
                <w:noProof/>
                <w:webHidden/>
              </w:rPr>
              <w:fldChar w:fldCharType="begin"/>
            </w:r>
            <w:r>
              <w:rPr>
                <w:noProof/>
                <w:webHidden/>
              </w:rPr>
              <w:instrText xml:space="preserve"> PAGEREF _Toc194933390 \h </w:instrText>
            </w:r>
            <w:r>
              <w:rPr>
                <w:noProof/>
                <w:webHidden/>
              </w:rPr>
            </w:r>
            <w:r>
              <w:rPr>
                <w:noProof/>
                <w:webHidden/>
              </w:rPr>
              <w:fldChar w:fldCharType="separate"/>
            </w:r>
            <w:r>
              <w:rPr>
                <w:noProof/>
                <w:webHidden/>
              </w:rPr>
              <w:t>6</w:t>
            </w:r>
            <w:r>
              <w:rPr>
                <w:noProof/>
                <w:webHidden/>
              </w:rPr>
              <w:fldChar w:fldCharType="end"/>
            </w:r>
          </w:hyperlink>
        </w:p>
        <w:p w14:paraId="2B013F1B" w14:textId="30EAE7B1" w:rsidR="007053E3" w:rsidRDefault="007053E3">
          <w:pPr>
            <w:pStyle w:val="TOC2"/>
            <w:tabs>
              <w:tab w:val="left" w:pos="960"/>
              <w:tab w:val="right" w:leader="dot" w:pos="9016"/>
            </w:tabs>
            <w:rPr>
              <w:rFonts w:eastAsiaTheme="minorEastAsia"/>
              <w:noProof/>
              <w:lang w:eastAsia="en-GB"/>
            </w:rPr>
          </w:pPr>
          <w:hyperlink w:anchor="_Toc194933391" w:history="1">
            <w:r w:rsidRPr="008D5911">
              <w:rPr>
                <w:rStyle w:val="Hyperlink"/>
                <w:noProof/>
              </w:rPr>
              <w:t>2.1</w:t>
            </w:r>
            <w:r>
              <w:rPr>
                <w:rFonts w:eastAsiaTheme="minorEastAsia"/>
                <w:noProof/>
                <w:lang w:eastAsia="en-GB"/>
              </w:rPr>
              <w:tab/>
            </w:r>
            <w:r w:rsidRPr="008D5911">
              <w:rPr>
                <w:rStyle w:val="Hyperlink"/>
                <w:noProof/>
              </w:rPr>
              <w:t>What MiniSAP does and how it works?</w:t>
            </w:r>
            <w:r>
              <w:rPr>
                <w:noProof/>
                <w:webHidden/>
              </w:rPr>
              <w:tab/>
            </w:r>
            <w:r>
              <w:rPr>
                <w:noProof/>
                <w:webHidden/>
              </w:rPr>
              <w:fldChar w:fldCharType="begin"/>
            </w:r>
            <w:r>
              <w:rPr>
                <w:noProof/>
                <w:webHidden/>
              </w:rPr>
              <w:instrText xml:space="preserve"> PAGEREF _Toc194933391 \h </w:instrText>
            </w:r>
            <w:r>
              <w:rPr>
                <w:noProof/>
                <w:webHidden/>
              </w:rPr>
            </w:r>
            <w:r>
              <w:rPr>
                <w:noProof/>
                <w:webHidden/>
              </w:rPr>
              <w:fldChar w:fldCharType="separate"/>
            </w:r>
            <w:r>
              <w:rPr>
                <w:noProof/>
                <w:webHidden/>
              </w:rPr>
              <w:t>6</w:t>
            </w:r>
            <w:r>
              <w:rPr>
                <w:noProof/>
                <w:webHidden/>
              </w:rPr>
              <w:fldChar w:fldCharType="end"/>
            </w:r>
          </w:hyperlink>
        </w:p>
        <w:p w14:paraId="69DEB829" w14:textId="7CE3719A" w:rsidR="007053E3" w:rsidRDefault="007053E3">
          <w:pPr>
            <w:pStyle w:val="TOC2"/>
            <w:tabs>
              <w:tab w:val="left" w:pos="960"/>
              <w:tab w:val="right" w:leader="dot" w:pos="9016"/>
            </w:tabs>
            <w:rPr>
              <w:rFonts w:eastAsiaTheme="minorEastAsia"/>
              <w:noProof/>
              <w:lang w:eastAsia="en-GB"/>
            </w:rPr>
          </w:pPr>
          <w:hyperlink w:anchor="_Toc194933392" w:history="1">
            <w:r w:rsidRPr="008D5911">
              <w:rPr>
                <w:rStyle w:val="Hyperlink"/>
                <w:noProof/>
              </w:rPr>
              <w:t>2.2</w:t>
            </w:r>
            <w:r>
              <w:rPr>
                <w:rFonts w:eastAsiaTheme="minorEastAsia"/>
                <w:noProof/>
                <w:lang w:eastAsia="en-GB"/>
              </w:rPr>
              <w:tab/>
            </w:r>
            <w:r w:rsidRPr="008D5911">
              <w:rPr>
                <w:rStyle w:val="Hyperlink"/>
                <w:noProof/>
              </w:rPr>
              <w:t>Strengths of current maintenance practices</w:t>
            </w:r>
            <w:r>
              <w:rPr>
                <w:noProof/>
                <w:webHidden/>
              </w:rPr>
              <w:tab/>
            </w:r>
            <w:r>
              <w:rPr>
                <w:noProof/>
                <w:webHidden/>
              </w:rPr>
              <w:fldChar w:fldCharType="begin"/>
            </w:r>
            <w:r>
              <w:rPr>
                <w:noProof/>
                <w:webHidden/>
              </w:rPr>
              <w:instrText xml:space="preserve"> PAGEREF _Toc194933392 \h </w:instrText>
            </w:r>
            <w:r>
              <w:rPr>
                <w:noProof/>
                <w:webHidden/>
              </w:rPr>
            </w:r>
            <w:r>
              <w:rPr>
                <w:noProof/>
                <w:webHidden/>
              </w:rPr>
              <w:fldChar w:fldCharType="separate"/>
            </w:r>
            <w:r>
              <w:rPr>
                <w:noProof/>
                <w:webHidden/>
              </w:rPr>
              <w:t>6</w:t>
            </w:r>
            <w:r>
              <w:rPr>
                <w:noProof/>
                <w:webHidden/>
              </w:rPr>
              <w:fldChar w:fldCharType="end"/>
            </w:r>
          </w:hyperlink>
        </w:p>
        <w:p w14:paraId="204BF66E" w14:textId="57D32DC5" w:rsidR="007053E3" w:rsidRDefault="007053E3">
          <w:pPr>
            <w:pStyle w:val="TOC2"/>
            <w:tabs>
              <w:tab w:val="left" w:pos="960"/>
              <w:tab w:val="right" w:leader="dot" w:pos="9016"/>
            </w:tabs>
            <w:rPr>
              <w:rFonts w:eastAsiaTheme="minorEastAsia"/>
              <w:noProof/>
              <w:lang w:eastAsia="en-GB"/>
            </w:rPr>
          </w:pPr>
          <w:hyperlink w:anchor="_Toc194933393" w:history="1">
            <w:r w:rsidRPr="008D5911">
              <w:rPr>
                <w:rStyle w:val="Hyperlink"/>
                <w:noProof/>
              </w:rPr>
              <w:t>2.3</w:t>
            </w:r>
            <w:r>
              <w:rPr>
                <w:rFonts w:eastAsiaTheme="minorEastAsia"/>
                <w:noProof/>
                <w:lang w:eastAsia="en-GB"/>
              </w:rPr>
              <w:tab/>
            </w:r>
            <w:r w:rsidRPr="008D5911">
              <w:rPr>
                <w:rStyle w:val="Hyperlink"/>
                <w:noProof/>
              </w:rPr>
              <w:t>Weaknesses of current maintenance practices</w:t>
            </w:r>
            <w:r>
              <w:rPr>
                <w:noProof/>
                <w:webHidden/>
              </w:rPr>
              <w:tab/>
            </w:r>
            <w:r>
              <w:rPr>
                <w:noProof/>
                <w:webHidden/>
              </w:rPr>
              <w:fldChar w:fldCharType="begin"/>
            </w:r>
            <w:r>
              <w:rPr>
                <w:noProof/>
                <w:webHidden/>
              </w:rPr>
              <w:instrText xml:space="preserve"> PAGEREF _Toc194933393 \h </w:instrText>
            </w:r>
            <w:r>
              <w:rPr>
                <w:noProof/>
                <w:webHidden/>
              </w:rPr>
            </w:r>
            <w:r>
              <w:rPr>
                <w:noProof/>
                <w:webHidden/>
              </w:rPr>
              <w:fldChar w:fldCharType="separate"/>
            </w:r>
            <w:r>
              <w:rPr>
                <w:noProof/>
                <w:webHidden/>
              </w:rPr>
              <w:t>7</w:t>
            </w:r>
            <w:r>
              <w:rPr>
                <w:noProof/>
                <w:webHidden/>
              </w:rPr>
              <w:fldChar w:fldCharType="end"/>
            </w:r>
          </w:hyperlink>
        </w:p>
        <w:p w14:paraId="1D39A544" w14:textId="192D9E74" w:rsidR="007053E3" w:rsidRDefault="007053E3">
          <w:pPr>
            <w:pStyle w:val="TOC2"/>
            <w:tabs>
              <w:tab w:val="left" w:pos="960"/>
              <w:tab w:val="right" w:leader="dot" w:pos="9016"/>
            </w:tabs>
            <w:rPr>
              <w:rFonts w:eastAsiaTheme="minorEastAsia"/>
              <w:noProof/>
              <w:lang w:eastAsia="en-GB"/>
            </w:rPr>
          </w:pPr>
          <w:hyperlink w:anchor="_Toc194933394" w:history="1">
            <w:r w:rsidRPr="008D5911">
              <w:rPr>
                <w:rStyle w:val="Hyperlink"/>
                <w:noProof/>
              </w:rPr>
              <w:t>2.4</w:t>
            </w:r>
            <w:r>
              <w:rPr>
                <w:rFonts w:eastAsiaTheme="minorEastAsia"/>
                <w:noProof/>
                <w:lang w:eastAsia="en-GB"/>
              </w:rPr>
              <w:tab/>
            </w:r>
            <w:r w:rsidRPr="008D5911">
              <w:rPr>
                <w:rStyle w:val="Hyperlink"/>
                <w:noProof/>
              </w:rPr>
              <w:t>Why has this approach been chosen?</w:t>
            </w:r>
            <w:r>
              <w:rPr>
                <w:noProof/>
                <w:webHidden/>
              </w:rPr>
              <w:tab/>
            </w:r>
            <w:r>
              <w:rPr>
                <w:noProof/>
                <w:webHidden/>
              </w:rPr>
              <w:fldChar w:fldCharType="begin"/>
            </w:r>
            <w:r>
              <w:rPr>
                <w:noProof/>
                <w:webHidden/>
              </w:rPr>
              <w:instrText xml:space="preserve"> PAGEREF _Toc194933394 \h </w:instrText>
            </w:r>
            <w:r>
              <w:rPr>
                <w:noProof/>
                <w:webHidden/>
              </w:rPr>
            </w:r>
            <w:r>
              <w:rPr>
                <w:noProof/>
                <w:webHidden/>
              </w:rPr>
              <w:fldChar w:fldCharType="separate"/>
            </w:r>
            <w:r>
              <w:rPr>
                <w:noProof/>
                <w:webHidden/>
              </w:rPr>
              <w:t>8</w:t>
            </w:r>
            <w:r>
              <w:rPr>
                <w:noProof/>
                <w:webHidden/>
              </w:rPr>
              <w:fldChar w:fldCharType="end"/>
            </w:r>
          </w:hyperlink>
        </w:p>
        <w:p w14:paraId="4785EA3C" w14:textId="3F584C69" w:rsidR="007053E3" w:rsidRDefault="007053E3">
          <w:pPr>
            <w:pStyle w:val="TOC1"/>
            <w:tabs>
              <w:tab w:val="left" w:pos="480"/>
              <w:tab w:val="right" w:leader="dot" w:pos="9016"/>
            </w:tabs>
            <w:rPr>
              <w:rFonts w:eastAsiaTheme="minorEastAsia"/>
              <w:noProof/>
              <w:lang w:eastAsia="en-GB"/>
            </w:rPr>
          </w:pPr>
          <w:hyperlink w:anchor="_Toc194933395" w:history="1">
            <w:r w:rsidRPr="008D5911">
              <w:rPr>
                <w:rStyle w:val="Hyperlink"/>
                <w:noProof/>
              </w:rPr>
              <w:t>3</w:t>
            </w:r>
            <w:r>
              <w:rPr>
                <w:rFonts w:eastAsiaTheme="minorEastAsia"/>
                <w:noProof/>
                <w:lang w:eastAsia="en-GB"/>
              </w:rPr>
              <w:tab/>
            </w:r>
            <w:r w:rsidRPr="008D5911">
              <w:rPr>
                <w:rStyle w:val="Hyperlink"/>
                <w:noProof/>
              </w:rPr>
              <w:t>A Full Evaluation of How the Current Approaches to Maintenance Could Be Improved</w:t>
            </w:r>
            <w:r>
              <w:rPr>
                <w:noProof/>
                <w:webHidden/>
              </w:rPr>
              <w:tab/>
            </w:r>
            <w:r>
              <w:rPr>
                <w:noProof/>
                <w:webHidden/>
              </w:rPr>
              <w:fldChar w:fldCharType="begin"/>
            </w:r>
            <w:r>
              <w:rPr>
                <w:noProof/>
                <w:webHidden/>
              </w:rPr>
              <w:instrText xml:space="preserve"> PAGEREF _Toc194933395 \h </w:instrText>
            </w:r>
            <w:r>
              <w:rPr>
                <w:noProof/>
                <w:webHidden/>
              </w:rPr>
            </w:r>
            <w:r>
              <w:rPr>
                <w:noProof/>
                <w:webHidden/>
              </w:rPr>
              <w:fldChar w:fldCharType="separate"/>
            </w:r>
            <w:r>
              <w:rPr>
                <w:noProof/>
                <w:webHidden/>
              </w:rPr>
              <w:t>9</w:t>
            </w:r>
            <w:r>
              <w:rPr>
                <w:noProof/>
                <w:webHidden/>
              </w:rPr>
              <w:fldChar w:fldCharType="end"/>
            </w:r>
          </w:hyperlink>
        </w:p>
        <w:p w14:paraId="7777D30A" w14:textId="62EDB71D" w:rsidR="007053E3" w:rsidRDefault="007053E3">
          <w:pPr>
            <w:pStyle w:val="TOC2"/>
            <w:tabs>
              <w:tab w:val="left" w:pos="960"/>
              <w:tab w:val="right" w:leader="dot" w:pos="9016"/>
            </w:tabs>
            <w:rPr>
              <w:rFonts w:eastAsiaTheme="minorEastAsia"/>
              <w:noProof/>
              <w:lang w:eastAsia="en-GB"/>
            </w:rPr>
          </w:pPr>
          <w:hyperlink w:anchor="_Toc194933396" w:history="1">
            <w:r w:rsidRPr="008D5911">
              <w:rPr>
                <w:rStyle w:val="Hyperlink"/>
                <w:noProof/>
              </w:rPr>
              <w:t>3.1</w:t>
            </w:r>
            <w:r>
              <w:rPr>
                <w:rFonts w:eastAsiaTheme="minorEastAsia"/>
                <w:noProof/>
                <w:lang w:eastAsia="en-GB"/>
              </w:rPr>
              <w:tab/>
            </w:r>
            <w:r w:rsidRPr="008D5911">
              <w:rPr>
                <w:rStyle w:val="Hyperlink"/>
                <w:noProof/>
              </w:rPr>
              <w:t>How Can the Current Maintenance Strategy Be Improved?</w:t>
            </w:r>
            <w:r>
              <w:rPr>
                <w:noProof/>
                <w:webHidden/>
              </w:rPr>
              <w:tab/>
            </w:r>
            <w:r>
              <w:rPr>
                <w:noProof/>
                <w:webHidden/>
              </w:rPr>
              <w:fldChar w:fldCharType="begin"/>
            </w:r>
            <w:r>
              <w:rPr>
                <w:noProof/>
                <w:webHidden/>
              </w:rPr>
              <w:instrText xml:space="preserve"> PAGEREF _Toc194933396 \h </w:instrText>
            </w:r>
            <w:r>
              <w:rPr>
                <w:noProof/>
                <w:webHidden/>
              </w:rPr>
            </w:r>
            <w:r>
              <w:rPr>
                <w:noProof/>
                <w:webHidden/>
              </w:rPr>
              <w:fldChar w:fldCharType="separate"/>
            </w:r>
            <w:r>
              <w:rPr>
                <w:noProof/>
                <w:webHidden/>
              </w:rPr>
              <w:t>9</w:t>
            </w:r>
            <w:r>
              <w:rPr>
                <w:noProof/>
                <w:webHidden/>
              </w:rPr>
              <w:fldChar w:fldCharType="end"/>
            </w:r>
          </w:hyperlink>
        </w:p>
        <w:p w14:paraId="4AE81F44" w14:textId="48570515" w:rsidR="007053E3" w:rsidRDefault="007053E3">
          <w:pPr>
            <w:pStyle w:val="TOC2"/>
            <w:tabs>
              <w:tab w:val="left" w:pos="960"/>
              <w:tab w:val="right" w:leader="dot" w:pos="9016"/>
            </w:tabs>
            <w:rPr>
              <w:rFonts w:eastAsiaTheme="minorEastAsia"/>
              <w:noProof/>
              <w:lang w:eastAsia="en-GB"/>
            </w:rPr>
          </w:pPr>
          <w:hyperlink w:anchor="_Toc194933397" w:history="1">
            <w:r w:rsidRPr="008D5911">
              <w:rPr>
                <w:rStyle w:val="Hyperlink"/>
                <w:noProof/>
              </w:rPr>
              <w:t>3.2</w:t>
            </w:r>
            <w:r>
              <w:rPr>
                <w:rFonts w:eastAsiaTheme="minorEastAsia"/>
                <w:noProof/>
                <w:lang w:eastAsia="en-GB"/>
              </w:rPr>
              <w:tab/>
            </w:r>
            <w:r w:rsidRPr="008D5911">
              <w:rPr>
                <w:rStyle w:val="Hyperlink"/>
                <w:noProof/>
              </w:rPr>
              <w:t>What Alternative Approaches Could Be Adopted?</w:t>
            </w:r>
            <w:r>
              <w:rPr>
                <w:noProof/>
                <w:webHidden/>
              </w:rPr>
              <w:tab/>
            </w:r>
            <w:r>
              <w:rPr>
                <w:noProof/>
                <w:webHidden/>
              </w:rPr>
              <w:fldChar w:fldCharType="begin"/>
            </w:r>
            <w:r>
              <w:rPr>
                <w:noProof/>
                <w:webHidden/>
              </w:rPr>
              <w:instrText xml:space="preserve"> PAGEREF _Toc194933397 \h </w:instrText>
            </w:r>
            <w:r>
              <w:rPr>
                <w:noProof/>
                <w:webHidden/>
              </w:rPr>
            </w:r>
            <w:r>
              <w:rPr>
                <w:noProof/>
                <w:webHidden/>
              </w:rPr>
              <w:fldChar w:fldCharType="separate"/>
            </w:r>
            <w:r>
              <w:rPr>
                <w:noProof/>
                <w:webHidden/>
              </w:rPr>
              <w:t>10</w:t>
            </w:r>
            <w:r>
              <w:rPr>
                <w:noProof/>
                <w:webHidden/>
              </w:rPr>
              <w:fldChar w:fldCharType="end"/>
            </w:r>
          </w:hyperlink>
        </w:p>
        <w:p w14:paraId="46045EA0" w14:textId="5893452D" w:rsidR="007053E3" w:rsidRDefault="007053E3">
          <w:pPr>
            <w:pStyle w:val="TOC3"/>
            <w:tabs>
              <w:tab w:val="left" w:pos="1440"/>
              <w:tab w:val="right" w:leader="dot" w:pos="9016"/>
            </w:tabs>
            <w:rPr>
              <w:rFonts w:eastAsiaTheme="minorEastAsia"/>
              <w:noProof/>
              <w:lang w:eastAsia="en-GB"/>
            </w:rPr>
          </w:pPr>
          <w:hyperlink w:anchor="_Toc194933398" w:history="1">
            <w:r w:rsidRPr="008D5911">
              <w:rPr>
                <w:rStyle w:val="Hyperlink"/>
                <w:noProof/>
              </w:rPr>
              <w:t>3.2.1</w:t>
            </w:r>
            <w:r>
              <w:rPr>
                <w:rFonts w:eastAsiaTheme="minorEastAsia"/>
                <w:noProof/>
                <w:lang w:eastAsia="en-GB"/>
              </w:rPr>
              <w:tab/>
            </w:r>
            <w:r w:rsidRPr="008D5911">
              <w:rPr>
                <w:rStyle w:val="Hyperlink"/>
                <w:noProof/>
              </w:rPr>
              <w:t>Condition based maintenance (CBM)</w:t>
            </w:r>
            <w:r>
              <w:rPr>
                <w:noProof/>
                <w:webHidden/>
              </w:rPr>
              <w:tab/>
            </w:r>
            <w:r>
              <w:rPr>
                <w:noProof/>
                <w:webHidden/>
              </w:rPr>
              <w:fldChar w:fldCharType="begin"/>
            </w:r>
            <w:r>
              <w:rPr>
                <w:noProof/>
                <w:webHidden/>
              </w:rPr>
              <w:instrText xml:space="preserve"> PAGEREF _Toc194933398 \h </w:instrText>
            </w:r>
            <w:r>
              <w:rPr>
                <w:noProof/>
                <w:webHidden/>
              </w:rPr>
            </w:r>
            <w:r>
              <w:rPr>
                <w:noProof/>
                <w:webHidden/>
              </w:rPr>
              <w:fldChar w:fldCharType="separate"/>
            </w:r>
            <w:r>
              <w:rPr>
                <w:noProof/>
                <w:webHidden/>
              </w:rPr>
              <w:t>10</w:t>
            </w:r>
            <w:r>
              <w:rPr>
                <w:noProof/>
                <w:webHidden/>
              </w:rPr>
              <w:fldChar w:fldCharType="end"/>
            </w:r>
          </w:hyperlink>
        </w:p>
        <w:p w14:paraId="30AF01AF" w14:textId="03364900" w:rsidR="007053E3" w:rsidRDefault="007053E3">
          <w:pPr>
            <w:pStyle w:val="TOC3"/>
            <w:tabs>
              <w:tab w:val="left" w:pos="1440"/>
              <w:tab w:val="right" w:leader="dot" w:pos="9016"/>
            </w:tabs>
            <w:rPr>
              <w:rFonts w:eastAsiaTheme="minorEastAsia"/>
              <w:noProof/>
              <w:lang w:eastAsia="en-GB"/>
            </w:rPr>
          </w:pPr>
          <w:hyperlink w:anchor="_Toc194933399" w:history="1">
            <w:r w:rsidRPr="008D5911">
              <w:rPr>
                <w:rStyle w:val="Hyperlink"/>
                <w:noProof/>
              </w:rPr>
              <w:t>3.2.2</w:t>
            </w:r>
            <w:r>
              <w:rPr>
                <w:rFonts w:eastAsiaTheme="minorEastAsia"/>
                <w:noProof/>
                <w:lang w:eastAsia="en-GB"/>
              </w:rPr>
              <w:tab/>
            </w:r>
            <w:r w:rsidRPr="008D5911">
              <w:rPr>
                <w:rStyle w:val="Hyperlink"/>
                <w:noProof/>
              </w:rPr>
              <w:t>Reliability centred maintenance (RCM)</w:t>
            </w:r>
            <w:r>
              <w:rPr>
                <w:noProof/>
                <w:webHidden/>
              </w:rPr>
              <w:tab/>
            </w:r>
            <w:r>
              <w:rPr>
                <w:noProof/>
                <w:webHidden/>
              </w:rPr>
              <w:fldChar w:fldCharType="begin"/>
            </w:r>
            <w:r>
              <w:rPr>
                <w:noProof/>
                <w:webHidden/>
              </w:rPr>
              <w:instrText xml:space="preserve"> PAGEREF _Toc194933399 \h </w:instrText>
            </w:r>
            <w:r>
              <w:rPr>
                <w:noProof/>
                <w:webHidden/>
              </w:rPr>
            </w:r>
            <w:r>
              <w:rPr>
                <w:noProof/>
                <w:webHidden/>
              </w:rPr>
              <w:fldChar w:fldCharType="separate"/>
            </w:r>
            <w:r>
              <w:rPr>
                <w:noProof/>
                <w:webHidden/>
              </w:rPr>
              <w:t>10</w:t>
            </w:r>
            <w:r>
              <w:rPr>
                <w:noProof/>
                <w:webHidden/>
              </w:rPr>
              <w:fldChar w:fldCharType="end"/>
            </w:r>
          </w:hyperlink>
        </w:p>
        <w:p w14:paraId="44E05D15" w14:textId="0687E3BD" w:rsidR="007053E3" w:rsidRDefault="007053E3">
          <w:pPr>
            <w:pStyle w:val="TOC3"/>
            <w:tabs>
              <w:tab w:val="left" w:pos="1440"/>
              <w:tab w:val="right" w:leader="dot" w:pos="9016"/>
            </w:tabs>
            <w:rPr>
              <w:rFonts w:eastAsiaTheme="minorEastAsia"/>
              <w:noProof/>
              <w:lang w:eastAsia="en-GB"/>
            </w:rPr>
          </w:pPr>
          <w:hyperlink w:anchor="_Toc194933400" w:history="1">
            <w:r w:rsidRPr="008D5911">
              <w:rPr>
                <w:rStyle w:val="Hyperlink"/>
                <w:noProof/>
              </w:rPr>
              <w:t>3.2.3</w:t>
            </w:r>
            <w:r>
              <w:rPr>
                <w:rFonts w:eastAsiaTheme="minorEastAsia"/>
                <w:noProof/>
                <w:lang w:eastAsia="en-GB"/>
              </w:rPr>
              <w:tab/>
            </w:r>
            <w:r w:rsidRPr="008D5911">
              <w:rPr>
                <w:rStyle w:val="Hyperlink"/>
                <w:noProof/>
              </w:rPr>
              <w:t>Total productive maintenance (TPM)</w:t>
            </w:r>
            <w:r>
              <w:rPr>
                <w:noProof/>
                <w:webHidden/>
              </w:rPr>
              <w:tab/>
            </w:r>
            <w:r>
              <w:rPr>
                <w:noProof/>
                <w:webHidden/>
              </w:rPr>
              <w:fldChar w:fldCharType="begin"/>
            </w:r>
            <w:r>
              <w:rPr>
                <w:noProof/>
                <w:webHidden/>
              </w:rPr>
              <w:instrText xml:space="preserve"> PAGEREF _Toc194933400 \h </w:instrText>
            </w:r>
            <w:r>
              <w:rPr>
                <w:noProof/>
                <w:webHidden/>
              </w:rPr>
            </w:r>
            <w:r>
              <w:rPr>
                <w:noProof/>
                <w:webHidden/>
              </w:rPr>
              <w:fldChar w:fldCharType="separate"/>
            </w:r>
            <w:r>
              <w:rPr>
                <w:noProof/>
                <w:webHidden/>
              </w:rPr>
              <w:t>11</w:t>
            </w:r>
            <w:r>
              <w:rPr>
                <w:noProof/>
                <w:webHidden/>
              </w:rPr>
              <w:fldChar w:fldCharType="end"/>
            </w:r>
          </w:hyperlink>
        </w:p>
        <w:p w14:paraId="6E5FC58B" w14:textId="617BE0DB" w:rsidR="007053E3" w:rsidRDefault="007053E3">
          <w:pPr>
            <w:pStyle w:val="TOC1"/>
            <w:tabs>
              <w:tab w:val="left" w:pos="480"/>
              <w:tab w:val="right" w:leader="dot" w:pos="9016"/>
            </w:tabs>
            <w:rPr>
              <w:rFonts w:eastAsiaTheme="minorEastAsia"/>
              <w:noProof/>
              <w:lang w:eastAsia="en-GB"/>
            </w:rPr>
          </w:pPr>
          <w:hyperlink w:anchor="_Toc194933401" w:history="1">
            <w:r w:rsidRPr="008D5911">
              <w:rPr>
                <w:rStyle w:val="Hyperlink"/>
                <w:noProof/>
              </w:rPr>
              <w:t>4</w:t>
            </w:r>
            <w:r>
              <w:rPr>
                <w:rFonts w:eastAsiaTheme="minorEastAsia"/>
                <w:noProof/>
                <w:lang w:eastAsia="en-GB"/>
              </w:rPr>
              <w:tab/>
            </w:r>
            <w:r w:rsidRPr="008D5911">
              <w:rPr>
                <w:rStyle w:val="Hyperlink"/>
                <w:noProof/>
              </w:rPr>
              <w:t>A Consideration of Costs and Resources Required to Implement Proposed Changes</w:t>
            </w:r>
            <w:r>
              <w:rPr>
                <w:noProof/>
                <w:webHidden/>
              </w:rPr>
              <w:tab/>
            </w:r>
            <w:r>
              <w:rPr>
                <w:noProof/>
                <w:webHidden/>
              </w:rPr>
              <w:fldChar w:fldCharType="begin"/>
            </w:r>
            <w:r>
              <w:rPr>
                <w:noProof/>
                <w:webHidden/>
              </w:rPr>
              <w:instrText xml:space="preserve"> PAGEREF _Toc194933401 \h </w:instrText>
            </w:r>
            <w:r>
              <w:rPr>
                <w:noProof/>
                <w:webHidden/>
              </w:rPr>
            </w:r>
            <w:r>
              <w:rPr>
                <w:noProof/>
                <w:webHidden/>
              </w:rPr>
              <w:fldChar w:fldCharType="separate"/>
            </w:r>
            <w:r>
              <w:rPr>
                <w:noProof/>
                <w:webHidden/>
              </w:rPr>
              <w:t>11</w:t>
            </w:r>
            <w:r>
              <w:rPr>
                <w:noProof/>
                <w:webHidden/>
              </w:rPr>
              <w:fldChar w:fldCharType="end"/>
            </w:r>
          </w:hyperlink>
        </w:p>
        <w:p w14:paraId="6B2A5A4F" w14:textId="391FDF6A" w:rsidR="007053E3" w:rsidRDefault="007053E3">
          <w:pPr>
            <w:pStyle w:val="TOC2"/>
            <w:tabs>
              <w:tab w:val="left" w:pos="960"/>
              <w:tab w:val="right" w:leader="dot" w:pos="9016"/>
            </w:tabs>
            <w:rPr>
              <w:rFonts w:eastAsiaTheme="minorEastAsia"/>
              <w:noProof/>
              <w:lang w:eastAsia="en-GB"/>
            </w:rPr>
          </w:pPr>
          <w:hyperlink w:anchor="_Toc194933402" w:history="1">
            <w:r w:rsidRPr="008D5911">
              <w:rPr>
                <w:rStyle w:val="Hyperlink"/>
                <w:noProof/>
              </w:rPr>
              <w:t>4.1</w:t>
            </w:r>
            <w:r>
              <w:rPr>
                <w:rFonts w:eastAsiaTheme="minorEastAsia"/>
                <w:noProof/>
                <w:lang w:eastAsia="en-GB"/>
              </w:rPr>
              <w:tab/>
            </w:r>
            <w:r w:rsidRPr="008D5911">
              <w:rPr>
                <w:rStyle w:val="Hyperlink"/>
                <w:noProof/>
              </w:rPr>
              <w:t>Change Management Implications</w:t>
            </w:r>
            <w:r>
              <w:rPr>
                <w:noProof/>
                <w:webHidden/>
              </w:rPr>
              <w:tab/>
            </w:r>
            <w:r>
              <w:rPr>
                <w:noProof/>
                <w:webHidden/>
              </w:rPr>
              <w:fldChar w:fldCharType="begin"/>
            </w:r>
            <w:r>
              <w:rPr>
                <w:noProof/>
                <w:webHidden/>
              </w:rPr>
              <w:instrText xml:space="preserve"> PAGEREF _Toc194933402 \h </w:instrText>
            </w:r>
            <w:r>
              <w:rPr>
                <w:noProof/>
                <w:webHidden/>
              </w:rPr>
            </w:r>
            <w:r>
              <w:rPr>
                <w:noProof/>
                <w:webHidden/>
              </w:rPr>
              <w:fldChar w:fldCharType="separate"/>
            </w:r>
            <w:r>
              <w:rPr>
                <w:noProof/>
                <w:webHidden/>
              </w:rPr>
              <w:t>13</w:t>
            </w:r>
            <w:r>
              <w:rPr>
                <w:noProof/>
                <w:webHidden/>
              </w:rPr>
              <w:fldChar w:fldCharType="end"/>
            </w:r>
          </w:hyperlink>
        </w:p>
        <w:p w14:paraId="52D7696E" w14:textId="6AEEB8F7" w:rsidR="007053E3" w:rsidRDefault="007053E3">
          <w:pPr>
            <w:pStyle w:val="TOC1"/>
            <w:tabs>
              <w:tab w:val="left" w:pos="480"/>
              <w:tab w:val="right" w:leader="dot" w:pos="9016"/>
            </w:tabs>
            <w:rPr>
              <w:rFonts w:eastAsiaTheme="minorEastAsia"/>
              <w:noProof/>
              <w:lang w:eastAsia="en-GB"/>
            </w:rPr>
          </w:pPr>
          <w:hyperlink w:anchor="_Toc194933403" w:history="1">
            <w:r w:rsidRPr="008D5911">
              <w:rPr>
                <w:rStyle w:val="Hyperlink"/>
                <w:noProof/>
              </w:rPr>
              <w:t>5</w:t>
            </w:r>
            <w:r>
              <w:rPr>
                <w:rFonts w:eastAsiaTheme="minorEastAsia"/>
                <w:noProof/>
                <w:lang w:eastAsia="en-GB"/>
              </w:rPr>
              <w:tab/>
            </w:r>
            <w:r w:rsidRPr="008D5911">
              <w:rPr>
                <w:rStyle w:val="Hyperlink"/>
                <w:noProof/>
              </w:rPr>
              <w:t>Conclusions/Recommendations</w:t>
            </w:r>
            <w:r>
              <w:rPr>
                <w:noProof/>
                <w:webHidden/>
              </w:rPr>
              <w:tab/>
            </w:r>
            <w:r>
              <w:rPr>
                <w:noProof/>
                <w:webHidden/>
              </w:rPr>
              <w:fldChar w:fldCharType="begin"/>
            </w:r>
            <w:r>
              <w:rPr>
                <w:noProof/>
                <w:webHidden/>
              </w:rPr>
              <w:instrText xml:space="preserve"> PAGEREF _Toc194933403 \h </w:instrText>
            </w:r>
            <w:r>
              <w:rPr>
                <w:noProof/>
                <w:webHidden/>
              </w:rPr>
            </w:r>
            <w:r>
              <w:rPr>
                <w:noProof/>
                <w:webHidden/>
              </w:rPr>
              <w:fldChar w:fldCharType="separate"/>
            </w:r>
            <w:r>
              <w:rPr>
                <w:noProof/>
                <w:webHidden/>
              </w:rPr>
              <w:t>13</w:t>
            </w:r>
            <w:r>
              <w:rPr>
                <w:noProof/>
                <w:webHidden/>
              </w:rPr>
              <w:fldChar w:fldCharType="end"/>
            </w:r>
          </w:hyperlink>
        </w:p>
        <w:p w14:paraId="2CF48DFC" w14:textId="2D6DC653" w:rsidR="007053E3" w:rsidRDefault="007053E3">
          <w:pPr>
            <w:pStyle w:val="TOC1"/>
            <w:tabs>
              <w:tab w:val="left" w:pos="480"/>
              <w:tab w:val="right" w:leader="dot" w:pos="9016"/>
            </w:tabs>
            <w:rPr>
              <w:rFonts w:eastAsiaTheme="minorEastAsia"/>
              <w:noProof/>
              <w:lang w:eastAsia="en-GB"/>
            </w:rPr>
          </w:pPr>
          <w:hyperlink w:anchor="_Toc194933404" w:history="1">
            <w:r w:rsidRPr="008D5911">
              <w:rPr>
                <w:rStyle w:val="Hyperlink"/>
                <w:noProof/>
              </w:rPr>
              <w:t>6</w:t>
            </w:r>
            <w:r>
              <w:rPr>
                <w:rFonts w:eastAsiaTheme="minorEastAsia"/>
                <w:noProof/>
                <w:lang w:eastAsia="en-GB"/>
              </w:rPr>
              <w:tab/>
            </w:r>
            <w:r w:rsidRPr="008D5911">
              <w:rPr>
                <w:rStyle w:val="Hyperlink"/>
                <w:noProof/>
              </w:rPr>
              <w:t>References</w:t>
            </w:r>
            <w:r>
              <w:rPr>
                <w:noProof/>
                <w:webHidden/>
              </w:rPr>
              <w:tab/>
            </w:r>
            <w:r>
              <w:rPr>
                <w:noProof/>
                <w:webHidden/>
              </w:rPr>
              <w:fldChar w:fldCharType="begin"/>
            </w:r>
            <w:r>
              <w:rPr>
                <w:noProof/>
                <w:webHidden/>
              </w:rPr>
              <w:instrText xml:space="preserve"> PAGEREF _Toc194933404 \h </w:instrText>
            </w:r>
            <w:r>
              <w:rPr>
                <w:noProof/>
                <w:webHidden/>
              </w:rPr>
            </w:r>
            <w:r>
              <w:rPr>
                <w:noProof/>
                <w:webHidden/>
              </w:rPr>
              <w:fldChar w:fldCharType="separate"/>
            </w:r>
            <w:r>
              <w:rPr>
                <w:noProof/>
                <w:webHidden/>
              </w:rPr>
              <w:t>15</w:t>
            </w:r>
            <w:r>
              <w:rPr>
                <w:noProof/>
                <w:webHidden/>
              </w:rPr>
              <w:fldChar w:fldCharType="end"/>
            </w:r>
          </w:hyperlink>
        </w:p>
        <w:p w14:paraId="38E9AC08" w14:textId="3CF7BB0A" w:rsidR="00161B92" w:rsidRPr="0036502C" w:rsidRDefault="00161B92" w:rsidP="00161B92">
          <w:r w:rsidRPr="0036502C">
            <w:rPr>
              <w:b/>
              <w:bCs/>
              <w:noProof/>
            </w:rPr>
            <w:fldChar w:fldCharType="end"/>
          </w:r>
        </w:p>
      </w:sdtContent>
    </w:sdt>
    <w:p w14:paraId="2442AA08" w14:textId="77777777" w:rsidR="00DD0EF4" w:rsidRDefault="00DD0EF4">
      <w:pPr>
        <w:rPr>
          <w:rFonts w:asciiTheme="majorHAnsi" w:eastAsiaTheme="majorEastAsia" w:hAnsiTheme="majorHAnsi" w:cstheme="majorBidi"/>
          <w:color w:val="0F4761" w:themeColor="accent1" w:themeShade="BF"/>
          <w:sz w:val="40"/>
          <w:szCs w:val="40"/>
        </w:rPr>
      </w:pPr>
      <w:r>
        <w:br w:type="page"/>
      </w:r>
    </w:p>
    <w:p w14:paraId="7779933B" w14:textId="1DC83269" w:rsidR="00161B92" w:rsidRDefault="00161B92" w:rsidP="00161B92">
      <w:pPr>
        <w:pStyle w:val="Heading1"/>
        <w:numPr>
          <w:ilvl w:val="0"/>
          <w:numId w:val="0"/>
        </w:numPr>
        <w:ind w:left="432"/>
      </w:pPr>
      <w:bookmarkStart w:id="2" w:name="_Toc194933388"/>
      <w:r>
        <w:lastRenderedPageBreak/>
        <w:t>List of Figures</w:t>
      </w:r>
      <w:bookmarkEnd w:id="2"/>
    </w:p>
    <w:p w14:paraId="2891870A" w14:textId="5FB940EB" w:rsidR="007053E3" w:rsidRDefault="00161B9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94933380" w:history="1">
        <w:r w:rsidR="007053E3" w:rsidRPr="00112C30">
          <w:rPr>
            <w:rStyle w:val="Hyperlink"/>
            <w:noProof/>
          </w:rPr>
          <w:t>Figure 1 - MiniSAP Machine</w:t>
        </w:r>
        <w:r w:rsidR="007053E3">
          <w:rPr>
            <w:noProof/>
            <w:webHidden/>
          </w:rPr>
          <w:tab/>
        </w:r>
        <w:r w:rsidR="007053E3">
          <w:rPr>
            <w:noProof/>
            <w:webHidden/>
          </w:rPr>
          <w:fldChar w:fldCharType="begin"/>
        </w:r>
        <w:r w:rsidR="007053E3">
          <w:rPr>
            <w:noProof/>
            <w:webHidden/>
          </w:rPr>
          <w:instrText xml:space="preserve"> PAGEREF _Toc194933380 \h </w:instrText>
        </w:r>
        <w:r w:rsidR="007053E3">
          <w:rPr>
            <w:noProof/>
            <w:webHidden/>
          </w:rPr>
        </w:r>
        <w:r w:rsidR="007053E3">
          <w:rPr>
            <w:noProof/>
            <w:webHidden/>
          </w:rPr>
          <w:fldChar w:fldCharType="separate"/>
        </w:r>
        <w:r w:rsidR="007053E3">
          <w:rPr>
            <w:noProof/>
            <w:webHidden/>
          </w:rPr>
          <w:t>4</w:t>
        </w:r>
        <w:r w:rsidR="007053E3">
          <w:rPr>
            <w:noProof/>
            <w:webHidden/>
          </w:rPr>
          <w:fldChar w:fldCharType="end"/>
        </w:r>
      </w:hyperlink>
    </w:p>
    <w:p w14:paraId="71F650EA" w14:textId="7A8B6D0F" w:rsidR="007053E3" w:rsidRDefault="007053E3">
      <w:pPr>
        <w:pStyle w:val="TableofFigures"/>
        <w:tabs>
          <w:tab w:val="right" w:leader="dot" w:pos="9016"/>
        </w:tabs>
        <w:rPr>
          <w:rFonts w:eastAsiaTheme="minorEastAsia"/>
          <w:noProof/>
          <w:lang w:eastAsia="en-GB"/>
        </w:rPr>
      </w:pPr>
      <w:hyperlink w:anchor="_Toc194933381" w:history="1">
        <w:r w:rsidRPr="00112C30">
          <w:rPr>
            <w:rStyle w:val="Hyperlink"/>
            <w:noProof/>
          </w:rPr>
          <w:t>Figure 2 - Renishaw straight stem stylus (Renishaw plc, 2025b)</w:t>
        </w:r>
        <w:r>
          <w:rPr>
            <w:noProof/>
            <w:webHidden/>
          </w:rPr>
          <w:tab/>
        </w:r>
        <w:r>
          <w:rPr>
            <w:noProof/>
            <w:webHidden/>
          </w:rPr>
          <w:fldChar w:fldCharType="begin"/>
        </w:r>
        <w:r>
          <w:rPr>
            <w:noProof/>
            <w:webHidden/>
          </w:rPr>
          <w:instrText xml:space="preserve"> PAGEREF _Toc194933381 \h </w:instrText>
        </w:r>
        <w:r>
          <w:rPr>
            <w:noProof/>
            <w:webHidden/>
          </w:rPr>
        </w:r>
        <w:r>
          <w:rPr>
            <w:noProof/>
            <w:webHidden/>
          </w:rPr>
          <w:fldChar w:fldCharType="separate"/>
        </w:r>
        <w:r>
          <w:rPr>
            <w:noProof/>
            <w:webHidden/>
          </w:rPr>
          <w:t>5</w:t>
        </w:r>
        <w:r>
          <w:rPr>
            <w:noProof/>
            <w:webHidden/>
          </w:rPr>
          <w:fldChar w:fldCharType="end"/>
        </w:r>
      </w:hyperlink>
    </w:p>
    <w:p w14:paraId="118B0963" w14:textId="38CF3F97" w:rsidR="007053E3" w:rsidRDefault="007053E3">
      <w:pPr>
        <w:pStyle w:val="TableofFigures"/>
        <w:tabs>
          <w:tab w:val="right" w:leader="dot" w:pos="9016"/>
        </w:tabs>
        <w:rPr>
          <w:rFonts w:eastAsiaTheme="minorEastAsia"/>
          <w:noProof/>
          <w:lang w:eastAsia="en-GB"/>
        </w:rPr>
      </w:pPr>
      <w:hyperlink w:anchor="_Toc194933382" w:history="1">
        <w:r w:rsidRPr="00112C30">
          <w:rPr>
            <w:rStyle w:val="Hyperlink"/>
            <w:noProof/>
          </w:rPr>
          <w:t>Figure 3 - Renishaw probe checking quality of Styli (Renishaw plc, 2025a)</w:t>
        </w:r>
        <w:r>
          <w:rPr>
            <w:noProof/>
            <w:webHidden/>
          </w:rPr>
          <w:tab/>
        </w:r>
        <w:r>
          <w:rPr>
            <w:noProof/>
            <w:webHidden/>
          </w:rPr>
          <w:fldChar w:fldCharType="begin"/>
        </w:r>
        <w:r>
          <w:rPr>
            <w:noProof/>
            <w:webHidden/>
          </w:rPr>
          <w:instrText xml:space="preserve"> PAGEREF _Toc194933382 \h </w:instrText>
        </w:r>
        <w:r>
          <w:rPr>
            <w:noProof/>
            <w:webHidden/>
          </w:rPr>
        </w:r>
        <w:r>
          <w:rPr>
            <w:noProof/>
            <w:webHidden/>
          </w:rPr>
          <w:fldChar w:fldCharType="separate"/>
        </w:r>
        <w:r>
          <w:rPr>
            <w:noProof/>
            <w:webHidden/>
          </w:rPr>
          <w:t>5</w:t>
        </w:r>
        <w:r>
          <w:rPr>
            <w:noProof/>
            <w:webHidden/>
          </w:rPr>
          <w:fldChar w:fldCharType="end"/>
        </w:r>
      </w:hyperlink>
    </w:p>
    <w:p w14:paraId="1DF3CF7E" w14:textId="1AAD3AE8" w:rsidR="007053E3" w:rsidRDefault="007053E3">
      <w:pPr>
        <w:pStyle w:val="TableofFigures"/>
        <w:tabs>
          <w:tab w:val="right" w:leader="dot" w:pos="9016"/>
        </w:tabs>
        <w:rPr>
          <w:rFonts w:eastAsiaTheme="minorEastAsia"/>
          <w:noProof/>
          <w:lang w:eastAsia="en-GB"/>
        </w:rPr>
      </w:pPr>
      <w:hyperlink w:anchor="_Toc194933383" w:history="1">
        <w:r w:rsidRPr="00112C30">
          <w:rPr>
            <w:rStyle w:val="Hyperlink"/>
            <w:noProof/>
          </w:rPr>
          <w:t>Figure 4 - MiniSAP overview</w:t>
        </w:r>
        <w:r>
          <w:rPr>
            <w:noProof/>
            <w:webHidden/>
          </w:rPr>
          <w:tab/>
        </w:r>
        <w:r>
          <w:rPr>
            <w:noProof/>
            <w:webHidden/>
          </w:rPr>
          <w:fldChar w:fldCharType="begin"/>
        </w:r>
        <w:r>
          <w:rPr>
            <w:noProof/>
            <w:webHidden/>
          </w:rPr>
          <w:instrText xml:space="preserve"> PAGEREF _Toc194933383 \h </w:instrText>
        </w:r>
        <w:r>
          <w:rPr>
            <w:noProof/>
            <w:webHidden/>
          </w:rPr>
        </w:r>
        <w:r>
          <w:rPr>
            <w:noProof/>
            <w:webHidden/>
          </w:rPr>
          <w:fldChar w:fldCharType="separate"/>
        </w:r>
        <w:r>
          <w:rPr>
            <w:noProof/>
            <w:webHidden/>
          </w:rPr>
          <w:t>6</w:t>
        </w:r>
        <w:r>
          <w:rPr>
            <w:noProof/>
            <w:webHidden/>
          </w:rPr>
          <w:fldChar w:fldCharType="end"/>
        </w:r>
      </w:hyperlink>
    </w:p>
    <w:p w14:paraId="2D6BD4EA" w14:textId="28EAA7FD" w:rsidR="007053E3" w:rsidRDefault="007053E3">
      <w:pPr>
        <w:pStyle w:val="TableofFigures"/>
        <w:tabs>
          <w:tab w:val="right" w:leader="dot" w:pos="9016"/>
        </w:tabs>
        <w:rPr>
          <w:rFonts w:eastAsiaTheme="minorEastAsia"/>
          <w:noProof/>
          <w:lang w:eastAsia="en-GB"/>
        </w:rPr>
      </w:pPr>
      <w:hyperlink w:anchor="_Toc194933384" w:history="1">
        <w:r w:rsidRPr="00112C30">
          <w:rPr>
            <w:rStyle w:val="Hyperlink"/>
            <w:noProof/>
          </w:rPr>
          <w:t>Figure 5 – PMI-00262-03 List of required equipment</w:t>
        </w:r>
        <w:r>
          <w:rPr>
            <w:noProof/>
            <w:webHidden/>
          </w:rPr>
          <w:tab/>
        </w:r>
        <w:r>
          <w:rPr>
            <w:noProof/>
            <w:webHidden/>
          </w:rPr>
          <w:fldChar w:fldCharType="begin"/>
        </w:r>
        <w:r>
          <w:rPr>
            <w:noProof/>
            <w:webHidden/>
          </w:rPr>
          <w:instrText xml:space="preserve"> PAGEREF _Toc194933384 \h </w:instrText>
        </w:r>
        <w:r>
          <w:rPr>
            <w:noProof/>
            <w:webHidden/>
          </w:rPr>
        </w:r>
        <w:r>
          <w:rPr>
            <w:noProof/>
            <w:webHidden/>
          </w:rPr>
          <w:fldChar w:fldCharType="separate"/>
        </w:r>
        <w:r>
          <w:rPr>
            <w:noProof/>
            <w:webHidden/>
          </w:rPr>
          <w:t>7</w:t>
        </w:r>
        <w:r>
          <w:rPr>
            <w:noProof/>
            <w:webHidden/>
          </w:rPr>
          <w:fldChar w:fldCharType="end"/>
        </w:r>
      </w:hyperlink>
    </w:p>
    <w:p w14:paraId="1CD3DB11" w14:textId="3DA75FE7" w:rsidR="007053E3" w:rsidRDefault="007053E3">
      <w:pPr>
        <w:pStyle w:val="TableofFigures"/>
        <w:tabs>
          <w:tab w:val="right" w:leader="dot" w:pos="9016"/>
        </w:tabs>
        <w:rPr>
          <w:rFonts w:eastAsiaTheme="minorEastAsia"/>
          <w:noProof/>
          <w:lang w:eastAsia="en-GB"/>
        </w:rPr>
      </w:pPr>
      <w:hyperlink w:anchor="_Toc194933385" w:history="1">
        <w:r w:rsidRPr="00112C30">
          <w:rPr>
            <w:rStyle w:val="Hyperlink"/>
            <w:noProof/>
          </w:rPr>
          <w:t>Figure 6 – PMI-00262-03 PPE requirements</w:t>
        </w:r>
        <w:r>
          <w:rPr>
            <w:noProof/>
            <w:webHidden/>
          </w:rPr>
          <w:tab/>
        </w:r>
        <w:r>
          <w:rPr>
            <w:noProof/>
            <w:webHidden/>
          </w:rPr>
          <w:fldChar w:fldCharType="begin"/>
        </w:r>
        <w:r>
          <w:rPr>
            <w:noProof/>
            <w:webHidden/>
          </w:rPr>
          <w:instrText xml:space="preserve"> PAGEREF _Toc194933385 \h </w:instrText>
        </w:r>
        <w:r>
          <w:rPr>
            <w:noProof/>
            <w:webHidden/>
          </w:rPr>
        </w:r>
        <w:r>
          <w:rPr>
            <w:noProof/>
            <w:webHidden/>
          </w:rPr>
          <w:fldChar w:fldCharType="separate"/>
        </w:r>
        <w:r>
          <w:rPr>
            <w:noProof/>
            <w:webHidden/>
          </w:rPr>
          <w:t>7</w:t>
        </w:r>
        <w:r>
          <w:rPr>
            <w:noProof/>
            <w:webHidden/>
          </w:rPr>
          <w:fldChar w:fldCharType="end"/>
        </w:r>
      </w:hyperlink>
    </w:p>
    <w:p w14:paraId="0687EEA6" w14:textId="61F05570" w:rsidR="007053E3" w:rsidRDefault="007053E3">
      <w:pPr>
        <w:pStyle w:val="TableofFigures"/>
        <w:tabs>
          <w:tab w:val="right" w:leader="dot" w:pos="9016"/>
        </w:tabs>
        <w:rPr>
          <w:rFonts w:eastAsiaTheme="minorEastAsia"/>
          <w:noProof/>
          <w:lang w:eastAsia="en-GB"/>
        </w:rPr>
      </w:pPr>
      <w:hyperlink w:anchor="_Toc194933386" w:history="1">
        <w:r w:rsidRPr="00112C30">
          <w:rPr>
            <w:rStyle w:val="Hyperlink"/>
            <w:noProof/>
          </w:rPr>
          <w:t>Figure 7 – PMI-00262-03 Vacuum nozzle inspection</w:t>
        </w:r>
        <w:r>
          <w:rPr>
            <w:noProof/>
            <w:webHidden/>
          </w:rPr>
          <w:tab/>
        </w:r>
        <w:r>
          <w:rPr>
            <w:noProof/>
            <w:webHidden/>
          </w:rPr>
          <w:fldChar w:fldCharType="begin"/>
        </w:r>
        <w:r>
          <w:rPr>
            <w:noProof/>
            <w:webHidden/>
          </w:rPr>
          <w:instrText xml:space="preserve"> PAGEREF _Toc194933386 \h </w:instrText>
        </w:r>
        <w:r>
          <w:rPr>
            <w:noProof/>
            <w:webHidden/>
          </w:rPr>
        </w:r>
        <w:r>
          <w:rPr>
            <w:noProof/>
            <w:webHidden/>
          </w:rPr>
          <w:fldChar w:fldCharType="separate"/>
        </w:r>
        <w:r>
          <w:rPr>
            <w:noProof/>
            <w:webHidden/>
          </w:rPr>
          <w:t>8</w:t>
        </w:r>
        <w:r>
          <w:rPr>
            <w:noProof/>
            <w:webHidden/>
          </w:rPr>
          <w:fldChar w:fldCharType="end"/>
        </w:r>
      </w:hyperlink>
    </w:p>
    <w:p w14:paraId="30B51B4E" w14:textId="27DB171F" w:rsidR="00161B92" w:rsidRPr="007D5AA8" w:rsidRDefault="00161B92" w:rsidP="00DF4461">
      <w:r>
        <w:fldChar w:fldCharType="end"/>
      </w:r>
    </w:p>
    <w:p w14:paraId="2EE552F5" w14:textId="77777777" w:rsidR="00161B92" w:rsidRPr="0036502C" w:rsidRDefault="00161B92" w:rsidP="00161B92">
      <w:pPr>
        <w:rPr>
          <w:sz w:val="32"/>
          <w:szCs w:val="32"/>
        </w:rPr>
      </w:pPr>
      <w:r w:rsidRPr="0036502C">
        <w:br w:type="page"/>
      </w:r>
    </w:p>
    <w:p w14:paraId="445E88A3" w14:textId="77777777" w:rsidR="00446883" w:rsidRDefault="00446883" w:rsidP="00446883">
      <w:pPr>
        <w:pStyle w:val="Heading1"/>
      </w:pPr>
      <w:bookmarkStart w:id="3" w:name="_Toc194933389"/>
      <w:r w:rsidRPr="00C4047F">
        <w:lastRenderedPageBreak/>
        <w:t>Introduction</w:t>
      </w:r>
      <w:bookmarkEnd w:id="3"/>
    </w:p>
    <w:p w14:paraId="79AC9CC5" w14:textId="77777777" w:rsidR="00446883" w:rsidRDefault="00446883" w:rsidP="00446883">
      <w:r w:rsidRPr="00AA676C">
        <w:t xml:space="preserve">This report evaluates the maintenance strategies for the MiniSAP (Mini Stylus Automation Project) used in Renishaw's Stylus assembly process (see </w:t>
      </w:r>
      <w:r>
        <w:fldChar w:fldCharType="begin"/>
      </w:r>
      <w:r>
        <w:instrText xml:space="preserve"> REF _Ref194483975 \h </w:instrText>
      </w:r>
      <w:r>
        <w:fldChar w:fldCharType="separate"/>
      </w:r>
      <w:r>
        <w:t xml:space="preserve">Figure </w:t>
      </w:r>
      <w:r>
        <w:rPr>
          <w:noProof/>
        </w:rPr>
        <w:t>1</w:t>
      </w:r>
      <w:r>
        <w:fldChar w:fldCharType="end"/>
      </w:r>
      <w:r w:rsidRPr="00AA676C">
        <w:t>). It includes a background of the equipment, a critical review of current maintenance practices, and potential improvements. Additionally, the analysis covers the associated costs and resources. The aim is to provide recommendations for enhancing the maintenance strategy to ensure the optimal performance and reliability of the MiniSAP machines.</w:t>
      </w:r>
    </w:p>
    <w:p w14:paraId="6E071D50" w14:textId="77777777" w:rsidR="00446883" w:rsidRDefault="00446883" w:rsidP="00446883">
      <w:pPr>
        <w:jc w:val="center"/>
      </w:pPr>
      <w:r w:rsidRPr="004C7BED">
        <w:drawing>
          <wp:inline distT="0" distB="0" distL="0" distR="0" wp14:anchorId="3E7D572B" wp14:editId="6985D0CE">
            <wp:extent cx="3188473" cy="3481292"/>
            <wp:effectExtent l="0" t="0" r="0" b="5080"/>
            <wp:docPr id="1891650310" name="Picture 1" descr="A machin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650310" name="Picture 1" descr="A machine in a room&#10;&#10;AI-generated content may be incorrect."/>
                    <pic:cNvPicPr/>
                  </pic:nvPicPr>
                  <pic:blipFill>
                    <a:blip r:embed="rId10"/>
                    <a:stretch>
                      <a:fillRect/>
                    </a:stretch>
                  </pic:blipFill>
                  <pic:spPr>
                    <a:xfrm>
                      <a:off x="0" y="0"/>
                      <a:ext cx="3196366" cy="3489910"/>
                    </a:xfrm>
                    <a:prstGeom prst="rect">
                      <a:avLst/>
                    </a:prstGeom>
                  </pic:spPr>
                </pic:pic>
              </a:graphicData>
            </a:graphic>
          </wp:inline>
        </w:drawing>
      </w:r>
    </w:p>
    <w:p w14:paraId="21FC67B2" w14:textId="77777777" w:rsidR="00446883" w:rsidRPr="00A83543" w:rsidRDefault="00446883" w:rsidP="00446883">
      <w:pPr>
        <w:pStyle w:val="Caption"/>
        <w:jc w:val="center"/>
      </w:pPr>
      <w:bookmarkStart w:id="4" w:name="_Ref194483975"/>
      <w:bookmarkStart w:id="5" w:name="_Toc194933380"/>
      <w:r>
        <w:t xml:space="preserve">Figure </w:t>
      </w:r>
      <w:r>
        <w:fldChar w:fldCharType="begin"/>
      </w:r>
      <w:r>
        <w:instrText xml:space="preserve"> SEQ Figure \* ARABIC </w:instrText>
      </w:r>
      <w:r>
        <w:fldChar w:fldCharType="separate"/>
      </w:r>
      <w:r>
        <w:rPr>
          <w:noProof/>
        </w:rPr>
        <w:t>1</w:t>
      </w:r>
      <w:r>
        <w:fldChar w:fldCharType="end"/>
      </w:r>
      <w:bookmarkEnd w:id="4"/>
      <w:r>
        <w:t xml:space="preserve"> - MiniSAP Machine</w:t>
      </w:r>
      <w:bookmarkEnd w:id="5"/>
    </w:p>
    <w:p w14:paraId="6B22E536" w14:textId="77777777" w:rsidR="00446883" w:rsidRDefault="00446883" w:rsidP="00446883">
      <w:r w:rsidRPr="00AA676C">
        <w:t xml:space="preserve">The MiniSAP machines, developed by Renishaw in 2013, are designed to assemble ball stems for stylus assemblies, as shown in </w:t>
      </w:r>
      <w:r>
        <w:fldChar w:fldCharType="begin"/>
      </w:r>
      <w:r>
        <w:instrText xml:space="preserve"> REF _Ref194491684 \h </w:instrText>
      </w:r>
      <w:r>
        <w:fldChar w:fldCharType="separate"/>
      </w:r>
      <w:r>
        <w:t xml:space="preserve">Figure </w:t>
      </w:r>
      <w:r>
        <w:rPr>
          <w:noProof/>
        </w:rPr>
        <w:t>2</w:t>
      </w:r>
      <w:r>
        <w:fldChar w:fldCharType="end"/>
      </w:r>
      <w:r w:rsidRPr="00AA676C">
        <w:t xml:space="preserve">. These machines can assemble 14 different varieties of </w:t>
      </w:r>
      <w:r>
        <w:t>ball stem</w:t>
      </w:r>
      <w:r w:rsidRPr="00AA676C">
        <w:t xml:space="preserve"> without requiring full-time operators. Annually, they process over 70,000 parts valued at over £270k. These </w:t>
      </w:r>
      <w:r>
        <w:t>ball stems</w:t>
      </w:r>
      <w:r w:rsidRPr="00AA676C">
        <w:t xml:space="preserve"> are essential for ensuring accurate measurements in various industrial applications. Located at the Miskin plant, the three MiniSAP machines perform critical assembly tasks such as ball orientation, adhesive dispensing, and vacuum pick-up, which are vital for maintaining the precision and efficiency of the assembly process.</w:t>
      </w:r>
    </w:p>
    <w:p w14:paraId="34C048BF" w14:textId="77777777" w:rsidR="00446883" w:rsidRDefault="00446883" w:rsidP="00446883">
      <w:pPr>
        <w:ind w:firstLine="720"/>
      </w:pPr>
      <w:r w:rsidRPr="000A260B">
        <w:drawing>
          <wp:inline distT="0" distB="0" distL="0" distR="0" wp14:anchorId="4DA853EA" wp14:editId="4DA8131F">
            <wp:extent cx="5544324" cy="952633"/>
            <wp:effectExtent l="19050" t="19050" r="18415" b="19050"/>
            <wp:docPr id="1826834431" name="Picture 1" descr="A close up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34431" name="Picture 1" descr="A close up of a metal object&#10;&#10;AI-generated content may be incorrect."/>
                    <pic:cNvPicPr/>
                  </pic:nvPicPr>
                  <pic:blipFill>
                    <a:blip r:embed="rId11"/>
                    <a:stretch>
                      <a:fillRect/>
                    </a:stretch>
                  </pic:blipFill>
                  <pic:spPr>
                    <a:xfrm>
                      <a:off x="0" y="0"/>
                      <a:ext cx="5544324" cy="952633"/>
                    </a:xfrm>
                    <a:prstGeom prst="rect">
                      <a:avLst/>
                    </a:prstGeom>
                    <a:ln>
                      <a:solidFill>
                        <a:schemeClr val="bg1">
                          <a:lumMod val="50000"/>
                        </a:schemeClr>
                      </a:solidFill>
                    </a:ln>
                  </pic:spPr>
                </pic:pic>
              </a:graphicData>
            </a:graphic>
          </wp:inline>
        </w:drawing>
      </w:r>
    </w:p>
    <w:p w14:paraId="4FB3923D" w14:textId="77777777" w:rsidR="00446883" w:rsidRDefault="00446883" w:rsidP="00446883">
      <w:pPr>
        <w:pStyle w:val="Caption"/>
        <w:jc w:val="center"/>
      </w:pPr>
      <w:bookmarkStart w:id="6" w:name="_Ref194491684"/>
      <w:bookmarkStart w:id="7" w:name="_Toc194933381"/>
      <w:r>
        <w:lastRenderedPageBreak/>
        <w:t xml:space="preserve">Figure </w:t>
      </w:r>
      <w:r>
        <w:fldChar w:fldCharType="begin"/>
      </w:r>
      <w:r>
        <w:instrText xml:space="preserve"> SEQ Figure \* ARABIC </w:instrText>
      </w:r>
      <w:r>
        <w:fldChar w:fldCharType="separate"/>
      </w:r>
      <w:r>
        <w:rPr>
          <w:noProof/>
        </w:rPr>
        <w:t>2</w:t>
      </w:r>
      <w:r>
        <w:fldChar w:fldCharType="end"/>
      </w:r>
      <w:bookmarkEnd w:id="6"/>
      <w:r>
        <w:t xml:space="preserve"> - Renishaw straight stem stylus </w:t>
      </w:r>
      <w:r w:rsidRPr="00EB398C">
        <w:t>(Renishaw plc, 2025</w:t>
      </w:r>
      <w:r>
        <w:t>b</w:t>
      </w:r>
      <w:r w:rsidRPr="00EB398C">
        <w:t>)</w:t>
      </w:r>
      <w:bookmarkEnd w:id="7"/>
    </w:p>
    <w:p w14:paraId="36FE199C" w14:textId="77777777" w:rsidR="00446883" w:rsidRDefault="00446883" w:rsidP="00446883">
      <w:r w:rsidRPr="00AA676C">
        <w:t xml:space="preserve">Styli are critical components of Coordinate Measurement Machines (CMM), which are used to measure the physical geometrical characteristics of objects. Renishaw sells these styli to customers and also uses them in-house to check the quality of parts, including other styli, as shown in </w:t>
      </w:r>
      <w:r>
        <w:fldChar w:fldCharType="begin"/>
      </w:r>
      <w:r>
        <w:instrText xml:space="preserve"> REF _Ref194494164 \h </w:instrText>
      </w:r>
      <w:r>
        <w:fldChar w:fldCharType="separate"/>
      </w:r>
      <w:r>
        <w:t xml:space="preserve">Figure </w:t>
      </w:r>
      <w:r>
        <w:rPr>
          <w:noProof/>
        </w:rPr>
        <w:t>3</w:t>
      </w:r>
      <w:r>
        <w:fldChar w:fldCharType="end"/>
      </w:r>
      <w:r w:rsidRPr="00AA676C">
        <w:t>. The accuracy of these measurements is paramount in industries such as aerospace, automotive, and manufacturing, where precision is crucial. The MiniSAP machines ensure that the styli are assembled with high accuracy and repeatability, contributing to the overall reliability of the CMM probes.</w:t>
      </w:r>
    </w:p>
    <w:p w14:paraId="4D293B48" w14:textId="77777777" w:rsidR="00446883" w:rsidRDefault="00446883" w:rsidP="00446883">
      <w:pPr>
        <w:jc w:val="center"/>
      </w:pPr>
      <w:r w:rsidRPr="001156AF">
        <w:drawing>
          <wp:inline distT="0" distB="0" distL="0" distR="0" wp14:anchorId="43F2614E" wp14:editId="448BCD65">
            <wp:extent cx="3474720" cy="3381173"/>
            <wp:effectExtent l="0" t="0" r="0" b="0"/>
            <wp:docPr id="217013116" name="Picture 1" descr="A machine with long white sti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013116" name="Picture 1" descr="A machine with long white sticks&#10;&#10;AI-generated content may be incorrect."/>
                    <pic:cNvPicPr/>
                  </pic:nvPicPr>
                  <pic:blipFill>
                    <a:blip r:embed="rId12"/>
                    <a:stretch>
                      <a:fillRect/>
                    </a:stretch>
                  </pic:blipFill>
                  <pic:spPr>
                    <a:xfrm>
                      <a:off x="0" y="0"/>
                      <a:ext cx="3481400" cy="3387673"/>
                    </a:xfrm>
                    <a:prstGeom prst="rect">
                      <a:avLst/>
                    </a:prstGeom>
                  </pic:spPr>
                </pic:pic>
              </a:graphicData>
            </a:graphic>
          </wp:inline>
        </w:drawing>
      </w:r>
    </w:p>
    <w:p w14:paraId="41D4092E" w14:textId="77777777" w:rsidR="00446883" w:rsidRDefault="00446883" w:rsidP="00446883">
      <w:pPr>
        <w:pStyle w:val="Caption"/>
        <w:jc w:val="center"/>
      </w:pPr>
      <w:bookmarkStart w:id="8" w:name="_Ref194494164"/>
      <w:bookmarkStart w:id="9" w:name="_Toc194933382"/>
      <w:r>
        <w:t xml:space="preserve">Figure </w:t>
      </w:r>
      <w:r>
        <w:fldChar w:fldCharType="begin"/>
      </w:r>
      <w:r>
        <w:instrText xml:space="preserve"> SEQ Figure \* ARABIC </w:instrText>
      </w:r>
      <w:r>
        <w:fldChar w:fldCharType="separate"/>
      </w:r>
      <w:r>
        <w:rPr>
          <w:noProof/>
        </w:rPr>
        <w:t>3</w:t>
      </w:r>
      <w:r>
        <w:fldChar w:fldCharType="end"/>
      </w:r>
      <w:bookmarkEnd w:id="8"/>
      <w:r>
        <w:t xml:space="preserve"> - Renishaw probe checking quality of Styli </w:t>
      </w:r>
      <w:r w:rsidRPr="005E678D">
        <w:rPr>
          <w:noProof/>
        </w:rPr>
        <w:t>(Renishaw plc, 2025a)</w:t>
      </w:r>
      <w:bookmarkEnd w:id="9"/>
    </w:p>
    <w:p w14:paraId="7E71033F" w14:textId="77777777" w:rsidR="00446883" w:rsidRDefault="00446883" w:rsidP="00446883">
      <w:pPr>
        <w:rPr>
          <w:rFonts w:asciiTheme="majorHAnsi" w:eastAsiaTheme="majorEastAsia" w:hAnsiTheme="majorHAnsi" w:cstheme="majorBidi"/>
          <w:color w:val="0F4761" w:themeColor="accent1" w:themeShade="BF"/>
          <w:sz w:val="40"/>
          <w:szCs w:val="40"/>
        </w:rPr>
      </w:pPr>
      <w:r>
        <w:br w:type="page"/>
      </w:r>
    </w:p>
    <w:p w14:paraId="50968A69" w14:textId="77777777" w:rsidR="00446883" w:rsidRDefault="00446883" w:rsidP="00446883">
      <w:pPr>
        <w:pStyle w:val="Heading1"/>
      </w:pPr>
      <w:bookmarkStart w:id="10" w:name="_Toc194933390"/>
      <w:r w:rsidRPr="009A6962">
        <w:lastRenderedPageBreak/>
        <w:t>Critical review of current maintenance practices</w:t>
      </w:r>
      <w:bookmarkEnd w:id="10"/>
      <w:r w:rsidRPr="009A6962">
        <w:t xml:space="preserve"> </w:t>
      </w:r>
    </w:p>
    <w:p w14:paraId="3A48C82B" w14:textId="77777777" w:rsidR="00446883" w:rsidRDefault="00446883" w:rsidP="00446883">
      <w:pPr>
        <w:pStyle w:val="Heading2"/>
      </w:pPr>
      <w:bookmarkStart w:id="11" w:name="_Toc194933391"/>
      <w:r>
        <w:t>What MiniSAP does and how it works?</w:t>
      </w:r>
      <w:bookmarkEnd w:id="11"/>
    </w:p>
    <w:p w14:paraId="1533F44A" w14:textId="77777777" w:rsidR="00446883" w:rsidRDefault="00446883" w:rsidP="00446883">
      <w:r w:rsidRPr="00577130">
        <w:t xml:space="preserve">The Renishaw MiniSAP is composed of an IAI robot arm, vacuum pick-up, adhesive dispenser valve, pneumatic jaws, and a camera with assembly software and light curtains, as shown in </w:t>
      </w:r>
      <w:r>
        <w:fldChar w:fldCharType="begin"/>
      </w:r>
      <w:r>
        <w:instrText xml:space="preserve"> REF _Ref194494195 \h </w:instrText>
      </w:r>
      <w:r>
        <w:fldChar w:fldCharType="separate"/>
      </w:r>
      <w:r>
        <w:t xml:space="preserve">Figure </w:t>
      </w:r>
      <w:r>
        <w:rPr>
          <w:noProof/>
        </w:rPr>
        <w:t>4</w:t>
      </w:r>
      <w:r>
        <w:fldChar w:fldCharType="end"/>
      </w:r>
      <w:r w:rsidRPr="00577130">
        <w:t>. The MiniSAP machines automate several key processes in the assembly of styli. Ball orientation ensures that the styli are correctly aligned, adhesive dispensing secures the components together, and vacuum pick-up handles delicate parts without causing damage. Additionally, camera systems determine the quality of the adhesive fillet. These automated processes enhance the efficiency and precision of the assembly line, reducing the likelihood of errors and increasing production speed.</w:t>
      </w:r>
    </w:p>
    <w:p w14:paraId="052F661F" w14:textId="77777777" w:rsidR="00446883" w:rsidRDefault="00446883" w:rsidP="00446883">
      <w:r w:rsidRPr="00DA31E4">
        <w:drawing>
          <wp:inline distT="0" distB="0" distL="0" distR="0" wp14:anchorId="42537049" wp14:editId="16077D22">
            <wp:extent cx="5731510" cy="3136900"/>
            <wp:effectExtent l="19050" t="19050" r="21590" b="25400"/>
            <wp:docPr id="1066675827" name="Picture 1" descr="A machine with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821962" name="Picture 1" descr="A machine with green lines&#10;&#10;AI-generated content may be incorrect."/>
                    <pic:cNvPicPr/>
                  </pic:nvPicPr>
                  <pic:blipFill rotWithShape="1">
                    <a:blip r:embed="rId13"/>
                    <a:srcRect t="6226" b="3315"/>
                    <a:stretch/>
                  </pic:blipFill>
                  <pic:spPr bwMode="auto">
                    <a:xfrm>
                      <a:off x="0" y="0"/>
                      <a:ext cx="5731510" cy="3136900"/>
                    </a:xfrm>
                    <a:prstGeom prst="rect">
                      <a:avLst/>
                    </a:prstGeom>
                    <a:ln>
                      <a:solidFill>
                        <a:schemeClr val="bg1">
                          <a:lumMod val="50000"/>
                        </a:schemeClr>
                      </a:solidFill>
                    </a:ln>
                    <a:extLst>
                      <a:ext uri="{53640926-AAD7-44D8-BBD7-CCE9431645EC}">
                        <a14:shadowObscured xmlns:a14="http://schemas.microsoft.com/office/drawing/2010/main"/>
                      </a:ext>
                    </a:extLst>
                  </pic:spPr>
                </pic:pic>
              </a:graphicData>
            </a:graphic>
          </wp:inline>
        </w:drawing>
      </w:r>
    </w:p>
    <w:p w14:paraId="066D5F53" w14:textId="77777777" w:rsidR="00446883" w:rsidRDefault="00446883" w:rsidP="00446883">
      <w:pPr>
        <w:pStyle w:val="Caption"/>
        <w:jc w:val="center"/>
      </w:pPr>
      <w:bookmarkStart w:id="12" w:name="_Ref194494195"/>
      <w:bookmarkStart w:id="13" w:name="_Toc194933383"/>
      <w:r>
        <w:t xml:space="preserve">Figure </w:t>
      </w:r>
      <w:r>
        <w:fldChar w:fldCharType="begin"/>
      </w:r>
      <w:r>
        <w:instrText xml:space="preserve"> SEQ Figure \* ARABIC </w:instrText>
      </w:r>
      <w:r>
        <w:fldChar w:fldCharType="separate"/>
      </w:r>
      <w:r>
        <w:rPr>
          <w:noProof/>
        </w:rPr>
        <w:t>4</w:t>
      </w:r>
      <w:r>
        <w:fldChar w:fldCharType="end"/>
      </w:r>
      <w:bookmarkEnd w:id="12"/>
      <w:r>
        <w:t xml:space="preserve"> - MiniSAP overview</w:t>
      </w:r>
      <w:bookmarkEnd w:id="13"/>
    </w:p>
    <w:p w14:paraId="2CEE9F23" w14:textId="77777777" w:rsidR="00446883" w:rsidRPr="0078582A" w:rsidRDefault="00446883" w:rsidP="00446883"/>
    <w:p w14:paraId="595BCD17" w14:textId="77777777" w:rsidR="00446883" w:rsidRDefault="00446883" w:rsidP="00446883">
      <w:pPr>
        <w:pStyle w:val="Heading2"/>
      </w:pPr>
      <w:bookmarkStart w:id="14" w:name="_Toc194933392"/>
      <w:r>
        <w:t>Strengths of current maintenance practices</w:t>
      </w:r>
      <w:bookmarkEnd w:id="14"/>
    </w:p>
    <w:p w14:paraId="31D7E138" w14:textId="77777777" w:rsidR="00446883" w:rsidRDefault="00446883" w:rsidP="00446883">
      <w:r>
        <w:t xml:space="preserve">The maintenance procedure outlined in the document "PMI 00262-03" possesses several commendable features. Primarily, this preventative maintenance approach provides detailed step-by-step guidelines and clear diagrams. The procedure is carried out quarterly by the department’s technicians rather than the plant maintenance team. This decentralised approach allows a smaller team to specialise in the equipment, enhancing their expertise. Furthermore, the document lists the equipment required for maintenance (see </w:t>
      </w:r>
      <w:r>
        <w:fldChar w:fldCharType="begin"/>
      </w:r>
      <w:r>
        <w:instrText xml:space="preserve"> REF _Ref194764676 \h </w:instrText>
      </w:r>
      <w:r>
        <w:fldChar w:fldCharType="separate"/>
      </w:r>
      <w:r>
        <w:t xml:space="preserve">Figure </w:t>
      </w:r>
      <w:r>
        <w:rPr>
          <w:noProof/>
        </w:rPr>
        <w:t>5</w:t>
      </w:r>
      <w:r>
        <w:fldChar w:fldCharType="end"/>
      </w:r>
      <w:r>
        <w:t xml:space="preserve">). A study by </w:t>
      </w:r>
      <w:proofErr w:type="spellStart"/>
      <w:r>
        <w:t>Bokrantz</w:t>
      </w:r>
      <w:proofErr w:type="spellEnd"/>
      <w:r>
        <w:t xml:space="preserve">, </w:t>
      </w:r>
      <w:proofErr w:type="spellStart"/>
      <w:r>
        <w:t>Skoogh</w:t>
      </w:r>
      <w:proofErr w:type="spellEnd"/>
      <w:r>
        <w:t xml:space="preserve">, and </w:t>
      </w:r>
      <w:proofErr w:type="spellStart"/>
      <w:r>
        <w:t>Ylipää</w:t>
      </w:r>
      <w:proofErr w:type="spellEnd"/>
      <w:r>
        <w:t xml:space="preserve"> (2016) discusses </w:t>
      </w:r>
      <w:r>
        <w:lastRenderedPageBreak/>
        <w:t>how specifying the tools and equipment needed for each task aids in preparation and reduces downtime.</w:t>
      </w:r>
    </w:p>
    <w:p w14:paraId="41E7F078" w14:textId="77777777" w:rsidR="00446883" w:rsidRDefault="00446883" w:rsidP="00446883">
      <w:r w:rsidRPr="00B9062A">
        <w:drawing>
          <wp:inline distT="0" distB="0" distL="0" distR="0" wp14:anchorId="3858484F" wp14:editId="2DDAD910">
            <wp:extent cx="5731510" cy="560705"/>
            <wp:effectExtent l="19050" t="19050" r="21590" b="10795"/>
            <wp:docPr id="1967719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19934" name=""/>
                    <pic:cNvPicPr/>
                  </pic:nvPicPr>
                  <pic:blipFill>
                    <a:blip r:embed="rId14"/>
                    <a:stretch>
                      <a:fillRect/>
                    </a:stretch>
                  </pic:blipFill>
                  <pic:spPr>
                    <a:xfrm>
                      <a:off x="0" y="0"/>
                      <a:ext cx="5731510" cy="560705"/>
                    </a:xfrm>
                    <a:prstGeom prst="rect">
                      <a:avLst/>
                    </a:prstGeom>
                    <a:ln>
                      <a:solidFill>
                        <a:schemeClr val="bg1">
                          <a:lumMod val="50000"/>
                        </a:schemeClr>
                      </a:solidFill>
                    </a:ln>
                  </pic:spPr>
                </pic:pic>
              </a:graphicData>
            </a:graphic>
          </wp:inline>
        </w:drawing>
      </w:r>
    </w:p>
    <w:p w14:paraId="7A00FE3D" w14:textId="28207B83" w:rsidR="00446883" w:rsidRDefault="00446883" w:rsidP="00446883">
      <w:pPr>
        <w:pStyle w:val="Caption"/>
        <w:jc w:val="center"/>
      </w:pPr>
      <w:bookmarkStart w:id="15" w:name="_Ref194764676"/>
      <w:bookmarkStart w:id="16" w:name="_Toc194933384"/>
      <w:r>
        <w:t xml:space="preserve">Figure </w:t>
      </w:r>
      <w:r>
        <w:fldChar w:fldCharType="begin"/>
      </w:r>
      <w:r>
        <w:instrText xml:space="preserve"> SEQ Figure \* ARABIC </w:instrText>
      </w:r>
      <w:r>
        <w:fldChar w:fldCharType="separate"/>
      </w:r>
      <w:r>
        <w:rPr>
          <w:noProof/>
        </w:rPr>
        <w:t>5</w:t>
      </w:r>
      <w:r>
        <w:fldChar w:fldCharType="end"/>
      </w:r>
      <w:bookmarkEnd w:id="15"/>
      <w:r>
        <w:t xml:space="preserve"> – PM</w:t>
      </w:r>
      <w:r w:rsidR="00131342">
        <w:t>I-00262-03 L</w:t>
      </w:r>
      <w:r>
        <w:t>ist of required equipment</w:t>
      </w:r>
      <w:bookmarkEnd w:id="16"/>
    </w:p>
    <w:p w14:paraId="1326516A" w14:textId="77777777" w:rsidR="00446883" w:rsidRDefault="00446883" w:rsidP="00446883">
      <w:r>
        <w:t>Additionally, the procedure specifies that only trained personnel can perform the maintenance, ensuring that tasks are carried out by competent individuals, thus enhancing the quality of maintenance and reducing the likelihood of errors</w:t>
      </w:r>
    </w:p>
    <w:p w14:paraId="400E0EAC" w14:textId="77777777" w:rsidR="00446883" w:rsidRDefault="00446883" w:rsidP="00446883"/>
    <w:p w14:paraId="7655BB0A" w14:textId="77777777" w:rsidR="00446883" w:rsidRDefault="00446883" w:rsidP="00446883">
      <w:pPr>
        <w:pStyle w:val="Heading2"/>
      </w:pPr>
      <w:bookmarkStart w:id="17" w:name="_Toc194933393"/>
      <w:r>
        <w:t>Weaknesses of current maintenance practices</w:t>
      </w:r>
      <w:bookmarkEnd w:id="17"/>
      <w:r>
        <w:t xml:space="preserve"> </w:t>
      </w:r>
    </w:p>
    <w:p w14:paraId="51F577AD" w14:textId="77777777" w:rsidR="00446883" w:rsidRDefault="00446883" w:rsidP="00446883">
      <w:r w:rsidRPr="003E5C80">
        <w:t>Despite its advantages, the maintenance procedure also presents some challenges. A study on maintenance strategy and acceptable standards discusses the complexity and thoroughness of maintenance tasks, which can be overwhelming for new technicians and time-consuming, impacting productivity (Lee &amp; Scott, 2009). The complexity of the procedure, with its detailed instructions, may be overwhelming for new technicians or those unfamiliar with the equipment, requiring a high level of understanding and precision. This suggests that centralised maintenance is likely an unsuitable approach. However, one aspect of centralised maintenance that would benefit this procedure is the storage of spare parts. The document mentions swapping parts but does not provide a location for these parts.</w:t>
      </w:r>
    </w:p>
    <w:p w14:paraId="50FD0A3A" w14:textId="77777777" w:rsidR="00446883" w:rsidRDefault="00446883" w:rsidP="00446883">
      <w:pPr>
        <w:jc w:val="both"/>
      </w:pPr>
      <w:r w:rsidRPr="003E5C80">
        <w:t xml:space="preserve">The reliance on specific tools and equipment, such as override keys for light curtains, means that if any of these are unavailable, the maintenance cannot be performed as outlined, leading to delays or incomplete maintenance. Whilst the document states that PPE should be used where appropriate, it does not provide detailed information on what specific PPE may be required for each task (see </w:t>
      </w:r>
      <w:r>
        <w:fldChar w:fldCharType="begin"/>
      </w:r>
      <w:r>
        <w:instrText xml:space="preserve"> REF _Ref194764353 \h </w:instrText>
      </w:r>
      <w:r>
        <w:fldChar w:fldCharType="separate"/>
      </w:r>
      <w:r>
        <w:t xml:space="preserve">Figure </w:t>
      </w:r>
      <w:r>
        <w:rPr>
          <w:noProof/>
        </w:rPr>
        <w:t>6</w:t>
      </w:r>
      <w:r>
        <w:fldChar w:fldCharType="end"/>
      </w:r>
      <w:r w:rsidRPr="003E5C80">
        <w:t>). Without such detailed instructions, technicians may inadvertently expose themselves to hazards, leading to potential injuries or health issues. Therefore, it is essential that the maintenance procedure document be updated to include specific PPE requirements for each task, along with clear instructions and training to ensure the safety of all personnel involved.</w:t>
      </w:r>
    </w:p>
    <w:p w14:paraId="167E3FDE" w14:textId="77777777" w:rsidR="00446883" w:rsidRDefault="00446883" w:rsidP="00446883">
      <w:pPr>
        <w:jc w:val="both"/>
      </w:pPr>
      <w:r w:rsidRPr="00403DF3">
        <w:drawing>
          <wp:inline distT="0" distB="0" distL="0" distR="0" wp14:anchorId="3FC616E6" wp14:editId="2D695876">
            <wp:extent cx="5731510" cy="1179195"/>
            <wp:effectExtent l="19050" t="19050" r="21590" b="20955"/>
            <wp:docPr id="1757813861" name="Picture 1" descr="A white background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813861" name="Picture 1" descr="A white background with red text&#10;&#10;AI-generated content may be incorrect."/>
                    <pic:cNvPicPr/>
                  </pic:nvPicPr>
                  <pic:blipFill>
                    <a:blip r:embed="rId15"/>
                    <a:stretch>
                      <a:fillRect/>
                    </a:stretch>
                  </pic:blipFill>
                  <pic:spPr>
                    <a:xfrm>
                      <a:off x="0" y="0"/>
                      <a:ext cx="5731510" cy="1179195"/>
                    </a:xfrm>
                    <a:prstGeom prst="rect">
                      <a:avLst/>
                    </a:prstGeom>
                    <a:ln>
                      <a:solidFill>
                        <a:schemeClr val="bg1">
                          <a:lumMod val="50000"/>
                        </a:schemeClr>
                      </a:solidFill>
                    </a:ln>
                  </pic:spPr>
                </pic:pic>
              </a:graphicData>
            </a:graphic>
          </wp:inline>
        </w:drawing>
      </w:r>
    </w:p>
    <w:p w14:paraId="0464F79A" w14:textId="5753AD2D" w:rsidR="00446883" w:rsidRDefault="00446883" w:rsidP="00446883">
      <w:pPr>
        <w:pStyle w:val="Caption"/>
        <w:jc w:val="center"/>
      </w:pPr>
      <w:bookmarkStart w:id="18" w:name="_Ref194764353"/>
      <w:bookmarkStart w:id="19" w:name="_Toc194933385"/>
      <w:r>
        <w:t xml:space="preserve">Figure </w:t>
      </w:r>
      <w:r>
        <w:fldChar w:fldCharType="begin"/>
      </w:r>
      <w:r>
        <w:instrText xml:space="preserve"> SEQ Figure \* ARABIC </w:instrText>
      </w:r>
      <w:r>
        <w:fldChar w:fldCharType="separate"/>
      </w:r>
      <w:r>
        <w:rPr>
          <w:noProof/>
        </w:rPr>
        <w:t>6</w:t>
      </w:r>
      <w:r>
        <w:fldChar w:fldCharType="end"/>
      </w:r>
      <w:bookmarkEnd w:id="18"/>
      <w:r>
        <w:t xml:space="preserve"> </w:t>
      </w:r>
      <w:r w:rsidR="00DF4461">
        <w:t>–</w:t>
      </w:r>
      <w:r>
        <w:t xml:space="preserve"> </w:t>
      </w:r>
      <w:r w:rsidR="00DF4461">
        <w:t xml:space="preserve">PMI-00262-03 </w:t>
      </w:r>
      <w:r>
        <w:t>PPE requirements</w:t>
      </w:r>
      <w:bookmarkEnd w:id="19"/>
    </w:p>
    <w:p w14:paraId="307B7B27" w14:textId="77777777" w:rsidR="00446883" w:rsidRPr="003E5C80" w:rsidRDefault="00446883" w:rsidP="00446883">
      <w:r w:rsidRPr="003E5C80">
        <w:lastRenderedPageBreak/>
        <w:t xml:space="preserve">Additionally, there is always a risk of human error, especially in tasks requiring precise measurements and adjustments, which could result in equipment malfunction or damage. Many of the tasks require visual inspection of wear for components such as the vacuum nozzle (see </w:t>
      </w:r>
      <w:r>
        <w:fldChar w:fldCharType="begin"/>
      </w:r>
      <w:r>
        <w:instrText xml:space="preserve"> REF _Ref194760382 \h </w:instrText>
      </w:r>
      <w:r>
        <w:fldChar w:fldCharType="separate"/>
      </w:r>
      <w:r>
        <w:t xml:space="preserve">Figure </w:t>
      </w:r>
      <w:r>
        <w:rPr>
          <w:noProof/>
        </w:rPr>
        <w:t>7</w:t>
      </w:r>
      <w:r>
        <w:fldChar w:fldCharType="end"/>
      </w:r>
      <w:r w:rsidRPr="003E5C80">
        <w:t>). This means that the quality of the maintenance will vary between technicians, and for a relatively low-cost part like this nozzle, replacing it with a new nozzle may be more cost-effective and provide better quality results. Finally, the document needs to be regularly reviewed and updated to reflect current PMI requirements, necessitating ongoing attention and resources to ensure the procedure remains relevant and effective.</w:t>
      </w:r>
    </w:p>
    <w:p w14:paraId="0C306774" w14:textId="77777777" w:rsidR="00446883" w:rsidRDefault="00446883" w:rsidP="00446883"/>
    <w:p w14:paraId="37FD9047" w14:textId="77777777" w:rsidR="00446883" w:rsidRDefault="00446883" w:rsidP="00446883">
      <w:r w:rsidRPr="002A099B">
        <w:drawing>
          <wp:inline distT="0" distB="0" distL="0" distR="0" wp14:anchorId="3D7377B7" wp14:editId="11C480F3">
            <wp:extent cx="5731510" cy="1821180"/>
            <wp:effectExtent l="19050" t="19050" r="21590" b="26670"/>
            <wp:docPr id="1514968196" name="Picture 1" descr="A close up of a black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968196" name="Picture 1" descr="A close up of a black object&#10;&#10;AI-generated content may be incorrect."/>
                    <pic:cNvPicPr/>
                  </pic:nvPicPr>
                  <pic:blipFill>
                    <a:blip r:embed="rId16"/>
                    <a:stretch>
                      <a:fillRect/>
                    </a:stretch>
                  </pic:blipFill>
                  <pic:spPr>
                    <a:xfrm>
                      <a:off x="0" y="0"/>
                      <a:ext cx="5731510" cy="1821180"/>
                    </a:xfrm>
                    <a:prstGeom prst="rect">
                      <a:avLst/>
                    </a:prstGeom>
                    <a:ln>
                      <a:solidFill>
                        <a:schemeClr val="bg1">
                          <a:lumMod val="50000"/>
                        </a:schemeClr>
                      </a:solidFill>
                    </a:ln>
                  </pic:spPr>
                </pic:pic>
              </a:graphicData>
            </a:graphic>
          </wp:inline>
        </w:drawing>
      </w:r>
    </w:p>
    <w:p w14:paraId="1594C40B" w14:textId="7BA4C604" w:rsidR="00446883" w:rsidRDefault="00446883" w:rsidP="00446883">
      <w:pPr>
        <w:pStyle w:val="Caption"/>
        <w:jc w:val="center"/>
      </w:pPr>
      <w:bookmarkStart w:id="20" w:name="_Ref194760382"/>
      <w:bookmarkStart w:id="21" w:name="_Toc194933386"/>
      <w:r>
        <w:t xml:space="preserve">Figure </w:t>
      </w:r>
      <w:r>
        <w:fldChar w:fldCharType="begin"/>
      </w:r>
      <w:r>
        <w:instrText xml:space="preserve"> SEQ Figure \* ARABIC </w:instrText>
      </w:r>
      <w:r>
        <w:fldChar w:fldCharType="separate"/>
      </w:r>
      <w:r>
        <w:rPr>
          <w:noProof/>
        </w:rPr>
        <w:t>7</w:t>
      </w:r>
      <w:r>
        <w:fldChar w:fldCharType="end"/>
      </w:r>
      <w:bookmarkEnd w:id="20"/>
      <w:r>
        <w:t xml:space="preserve"> </w:t>
      </w:r>
      <w:r w:rsidR="00131342">
        <w:t>–</w:t>
      </w:r>
      <w:r>
        <w:t xml:space="preserve"> </w:t>
      </w:r>
      <w:r w:rsidR="00131342">
        <w:t xml:space="preserve">PMI-00262-03 </w:t>
      </w:r>
      <w:r w:rsidR="00DF4461">
        <w:t>V</w:t>
      </w:r>
      <w:r>
        <w:t>acuum nozzle inspection</w:t>
      </w:r>
      <w:bookmarkEnd w:id="21"/>
    </w:p>
    <w:p w14:paraId="0731A215" w14:textId="77777777" w:rsidR="00446883" w:rsidRPr="007B1568" w:rsidRDefault="00446883" w:rsidP="00446883">
      <w:pPr>
        <w:pStyle w:val="Heading2"/>
      </w:pPr>
      <w:bookmarkStart w:id="22" w:name="_Toc194933394"/>
      <w:r>
        <w:t>Why has this approach been chosen?</w:t>
      </w:r>
      <w:bookmarkEnd w:id="22"/>
    </w:p>
    <w:p w14:paraId="1623A911" w14:textId="77777777" w:rsidR="00446883" w:rsidRDefault="00446883" w:rsidP="00446883">
      <w:pPr>
        <w:rPr>
          <w:b/>
          <w:bCs/>
        </w:rPr>
      </w:pPr>
      <w:r w:rsidRPr="003E5C80">
        <w:t>The PMI schedule, a preventative maintenance approach, is designed to balance thorough maintenance with operational efficiency. A literature review on Total Productive Maintenance (TPM) highlights the importance of regular maintenance schedules in improving operational efficiency and minimising unexpected downtime (Smith, 2023). Preventative maintenance allows for detailed inspections and component replacements without excessively disrupting production. This frequency ensures that the equipment remains in optimal condition, minimising unexpected downtime and reducing repair costs. Regular maintenance is crucial for maintaining high precision and reliability in the assembly process, which is essential given the critical role of styli in CMM probes and the stringent standards required in precision measurement. Additionally, performing maintenance in-house enables Renishaw to work around production needs and keep costs low, further enhancing operational efficiency.</w:t>
      </w:r>
    </w:p>
    <w:p w14:paraId="7119B5CF" w14:textId="77777777" w:rsidR="00446883" w:rsidRPr="00BB32D6" w:rsidRDefault="00446883" w:rsidP="00446883">
      <w:pPr>
        <w:pStyle w:val="Heading1"/>
      </w:pPr>
      <w:bookmarkStart w:id="23" w:name="_Toc194933395"/>
      <w:r w:rsidRPr="00BB32D6">
        <w:lastRenderedPageBreak/>
        <w:t>A Full Evaluation of How the Current Approaches to Maintenance Could Be Improved</w:t>
      </w:r>
      <w:bookmarkEnd w:id="23"/>
    </w:p>
    <w:p w14:paraId="0260AEBA" w14:textId="77777777" w:rsidR="00446883" w:rsidRPr="00BB32D6" w:rsidRDefault="00446883" w:rsidP="00446883">
      <w:pPr>
        <w:pStyle w:val="Heading2"/>
      </w:pPr>
      <w:bookmarkStart w:id="24" w:name="_Toc194933396"/>
      <w:r w:rsidRPr="00BB32D6">
        <w:t>How Can the Current Maintenance Strategy Be Improved?</w:t>
      </w:r>
      <w:bookmarkEnd w:id="24"/>
    </w:p>
    <w:p w14:paraId="521BD808" w14:textId="77777777" w:rsidR="00446883" w:rsidRDefault="00446883" w:rsidP="00446883">
      <w:r>
        <w:t>While the current maintenance approach is comprehensive, there are several opportunities for improvement to enhance efficiency and effectiveness. Implementing regular and comprehensive training programmes for technicians can ensure they are well-versed in maintenance procedures, reducing human error and improving the overall quality of maintenance tasks (Mobley, 2014). Training programmes should cover all aspects of the PMI schedule, including general cleaning, component-specific maintenance, and preventative measures. Technicians should be trained on the use of cleaning materials, inspection techniques, and the identification of wear and tear. Additionally, training should include troubleshooting common issues and performing minor repairs. Training can be delivered through a combination of classroom sessions, hands-on workshops, and online modules. Regular refresher courses should be provided to ensure technicians stay up to date with the latest maintenance practices and technologies (Borris, 2006).</w:t>
      </w:r>
    </w:p>
    <w:p w14:paraId="113B892C" w14:textId="77777777" w:rsidR="00446883" w:rsidRDefault="00446883" w:rsidP="00446883">
      <w:r>
        <w:t>Developing more detailed and standardised maintenance procedures can reduce variability in maintenance quality. Clear guidelines and checklists can ensure that all technicians follow the same high standards, leading to more consistent results (Hughes, 2013). Standardised procedures should be developed in collaboration with experienced technicians and equipment manufacturers, covering all aspects of maintenance from general cleaning to component-specific tasks and preventative measures. These procedures should be implemented through training programmes and regular audits, with technicians provided with detailed checklists and guidelines to ensure they follow the correct steps during maintenance tasks. Regular audits can identify areas for improvement and ensure compliance with the procedures.</w:t>
      </w:r>
    </w:p>
    <w:p w14:paraId="340A146F" w14:textId="77777777" w:rsidR="00446883" w:rsidRPr="00BB32D6" w:rsidRDefault="00446883" w:rsidP="00446883">
      <w:r>
        <w:t>Establishing a system for technicians to report issues and suggest improvements can foster a culture of continuous improvement. Regular feedback can help identify recurring problems and areas for enhancement, leading to more effective maintenance strategies (Moubray, 1991). Feedback can be collected through regular meetings, surveys, and suggestion boxes, with technicians encouraged to share their experiences and ideas for improving maintenance practices. Feedback should be analysed to identify common issues and trends, informing the development of new procedures and training programmes to ensure continuous improvement in maintenance practices.</w:t>
      </w:r>
    </w:p>
    <w:p w14:paraId="01BEA9B0" w14:textId="77777777" w:rsidR="00446883" w:rsidRPr="00BB32D6" w:rsidRDefault="00446883" w:rsidP="00446883">
      <w:pPr>
        <w:pStyle w:val="Heading2"/>
      </w:pPr>
      <w:bookmarkStart w:id="25" w:name="_Toc194933397"/>
      <w:r w:rsidRPr="00BB32D6">
        <w:lastRenderedPageBreak/>
        <w:t>What Alternative Approaches Could Be Adopted?</w:t>
      </w:r>
      <w:bookmarkEnd w:id="25"/>
    </w:p>
    <w:p w14:paraId="0A8083BB" w14:textId="77777777" w:rsidR="00446883" w:rsidRDefault="00446883" w:rsidP="00446883">
      <w:pPr>
        <w:pStyle w:val="Heading3"/>
      </w:pPr>
      <w:bookmarkStart w:id="26" w:name="_Toc194933398"/>
      <w:r>
        <w:t>Condition based maintenance (CBM)</w:t>
      </w:r>
      <w:bookmarkEnd w:id="26"/>
    </w:p>
    <w:p w14:paraId="7F4A58A6" w14:textId="77777777" w:rsidR="00446883" w:rsidRDefault="00446883" w:rsidP="00446883">
      <w:r>
        <w:t>According to Automated Manufacturing Solutions (2024), Ford Motor Company has implemented Condition-Based Monitoring (CBM) in their assembly lines by installing IoT sensors on robot arms and conveyor systems, which has reduced unexpected failures by 25%. By implementing CBM, Renishaw could analyse sensor data on the MiniSAP machine, identify patterns and trends, and predict maintenance needs based on historical data. Alerts could be set up to notify technicians of potential issues, allowing for timely interventions.</w:t>
      </w:r>
    </w:p>
    <w:p w14:paraId="6237E695" w14:textId="77777777" w:rsidR="00446883" w:rsidRDefault="00446883" w:rsidP="00446883">
      <w:r>
        <w:t>Introducing a condition-based monitoring approach, such as automated monitoring systems, can provide real-time data on the condition of the equipment. Sensors and software can predict maintenance needs, allowing for proactive interventions before issues arise, significantly reducing downtime and preventing unexpected failures (Campbell, 2013). Various types of sensors can be used to monitor the MiniSAP equipment, including temperature sensors, vibration sensors, and pressure sensors. These sensors can detect anomalies in the equipment's operation, signalling the need for maintenance before a failure occurs.</w:t>
      </w:r>
    </w:p>
    <w:p w14:paraId="1595D0A7" w14:textId="77777777" w:rsidR="00446883" w:rsidRDefault="00446883" w:rsidP="00446883"/>
    <w:p w14:paraId="2F724713" w14:textId="77777777" w:rsidR="00446883" w:rsidRPr="00BB32D6" w:rsidRDefault="00446883" w:rsidP="00446883">
      <w:pPr>
        <w:pStyle w:val="Heading3"/>
      </w:pPr>
      <w:bookmarkStart w:id="27" w:name="_Toc194933399"/>
      <w:r>
        <w:t>Reliability centred maintenance (RCM)</w:t>
      </w:r>
      <w:bookmarkEnd w:id="27"/>
    </w:p>
    <w:p w14:paraId="4E1D646A" w14:textId="77777777" w:rsidR="00446883" w:rsidRDefault="00446883" w:rsidP="00446883">
      <w:r>
        <w:t xml:space="preserve">RCM is a systematic approach that focuses on maintaining the functions and addressing the failure modes of equipment. It involves identifying the operating context, conducting a Failure Mode Effects and Criticality Analysis, and determining appropriate maintenance tasks. RCM enhances cost-effectiveness, reliability, and machine uptime by preventing failures and reducing unplanned maintenance costs. According to </w:t>
      </w:r>
      <w:proofErr w:type="spellStart"/>
      <w:r>
        <w:t>Velosi</w:t>
      </w:r>
      <w:proofErr w:type="spellEnd"/>
      <w:r>
        <w:t xml:space="preserve"> (2025), a global company specialising in asset management, RCM can reduce maintenance expenses by 20-30%. It also improves safety by addressing risks proactively and monitoring key performance indicators to detect emerging trends early. Implementing RCM requires significant investment in time and resources but offers substantial long-term benefits.</w:t>
      </w:r>
    </w:p>
    <w:p w14:paraId="58A21F68" w14:textId="77777777" w:rsidR="00446883" w:rsidRDefault="00446883" w:rsidP="00446883">
      <w:r>
        <w:t xml:space="preserve">For the MiniSAP machine, RCM is particularly relevant. By focusing on the specific functions and failure modes of the </w:t>
      </w:r>
      <w:proofErr w:type="spellStart"/>
      <w:r>
        <w:t>MiniSAP's</w:t>
      </w:r>
      <w:proofErr w:type="spellEnd"/>
      <w:r>
        <w:t xml:space="preserve"> components, such as the robot head, rotator jaws, and adhesive dispense tips, RCM can help develop a targeted maintenance plan that ensures optimal performance and reliability. This approach would allow for more accurate budgeting for scheduled maintenance, inspections, and testing, ultimately reducing downtime and improving productivity. Despite the initial investment, RCM's structured framework can lead to significant improvements in the </w:t>
      </w:r>
      <w:proofErr w:type="spellStart"/>
      <w:r>
        <w:lastRenderedPageBreak/>
        <w:t>MiniSAP's</w:t>
      </w:r>
      <w:proofErr w:type="spellEnd"/>
      <w:r>
        <w:t xml:space="preserve"> maintenance strategy, aligning with the goal of maintaining high equipment performance and reliability.</w:t>
      </w:r>
    </w:p>
    <w:p w14:paraId="5E9BBE02" w14:textId="77777777" w:rsidR="00446883" w:rsidRDefault="00446883" w:rsidP="00446883"/>
    <w:p w14:paraId="17D53BC7" w14:textId="77777777" w:rsidR="00446883" w:rsidRDefault="00446883" w:rsidP="00446883">
      <w:pPr>
        <w:pStyle w:val="Heading3"/>
      </w:pPr>
      <w:bookmarkStart w:id="28" w:name="_Toc194933400"/>
      <w:r>
        <w:t>Total productive maintenance (TPM)</w:t>
      </w:r>
      <w:bookmarkEnd w:id="28"/>
    </w:p>
    <w:p w14:paraId="6A630E18" w14:textId="77777777" w:rsidR="00446883" w:rsidRDefault="00446883" w:rsidP="00446883">
      <w:r>
        <w:t>Implementing TPM could help the MiniSAP machine by involving operators in routine maintenance tasks, ensuring that components such as the robot head, rotator jaws, and adhesive dispense tips are consistently maintained in optimal condition. The TPM concept was first introduced by the Japanese company Nippon Denso, a supplier to Toyota Motor Company, in 1971.</w:t>
      </w:r>
    </w:p>
    <w:p w14:paraId="75208F86" w14:textId="77777777" w:rsidR="00446883" w:rsidRDefault="00446883" w:rsidP="00446883">
      <w:r>
        <w:t xml:space="preserve">TPM focuses on improving equipment effectiveness through proactive and preventive maintenance, reducing downtime and enhancing reliability. By empowering operators to take responsibility for maintenance, TPM fosters a culture of continuous improvement, where employees are encouraged to identify and address potential issues before they lead to equipment failures. This approach aligns with the goal of maintaining high equipment performance and reliability, ultimately enhancing productivity and reducing maintenance costs. Despite the initial investment in training and cultural change, TPM's structured framework can lead to significant long-term benefits for the </w:t>
      </w:r>
      <w:proofErr w:type="spellStart"/>
      <w:r>
        <w:t>MiniSAP's</w:t>
      </w:r>
      <w:proofErr w:type="spellEnd"/>
      <w:r>
        <w:t xml:space="preserve"> maintenance strategy.</w:t>
      </w:r>
    </w:p>
    <w:p w14:paraId="7D2EFB97" w14:textId="77777777" w:rsidR="00446883" w:rsidRPr="00BB32D6" w:rsidRDefault="00446883" w:rsidP="00446883"/>
    <w:p w14:paraId="0E76D010" w14:textId="77777777" w:rsidR="00446883" w:rsidRPr="00BB32D6" w:rsidRDefault="00446883" w:rsidP="00446883">
      <w:pPr>
        <w:pStyle w:val="Heading1"/>
      </w:pPr>
      <w:bookmarkStart w:id="29" w:name="_Toc194933401"/>
      <w:r w:rsidRPr="00BB32D6">
        <w:t>A Consideration of Costs and Resources Required to Implement Proposed Changes</w:t>
      </w:r>
      <w:bookmarkEnd w:id="29"/>
    </w:p>
    <w:p w14:paraId="7F18A131" w14:textId="77777777" w:rsidR="00446883" w:rsidRDefault="00446883" w:rsidP="00446883">
      <w:r>
        <w:t>Implementing a condition-based maintenance (CBM) approach involves significant cost considerations and resource requirements. The initial set-up costs include system development, engineering costs, risk assessment, development of safe working procedures, installation modifications, and initial staff training. Capital costs for equipment such as computers, sensors, cabling, signal conditioning, data collectors, and analysis tools are also substantial. Additionally, the installation and commissioning of CBM equipment contribute to the set-up expenses. Running costs encompass ongoing data collection and analysis, continuous operation, training, support, management costs, and maintenance of both the CBM equipment and safety requirements. The cost-benefit analysis of CBM should account for direct maintenance cost savings from reduced planned and unplanned maintenance activities and indirect savings from minimised business interruptions.</w:t>
      </w:r>
    </w:p>
    <w:p w14:paraId="6EECDB85" w14:textId="77777777" w:rsidR="00446883" w:rsidRDefault="00446883" w:rsidP="00446883"/>
    <w:p w14:paraId="0FAE6DF0" w14:textId="77777777" w:rsidR="00446883" w:rsidRDefault="00446883" w:rsidP="00446883">
      <w:r>
        <w:lastRenderedPageBreak/>
        <w:t>Effective CBM implementation requires skilled tradesmen for data collection and analysis to ensure accurate diagnosis and cost-effective maintenance actions. Management support, staff involvement, and the selection of appropriate condition monitoring techniques are crucial for the success of a CBM regime. According to Quatrini et al. (2020) and Shin and Jun (2015), despite the high initial investment, the long-term benefits of increased plant availability, earlier fault detection, and maintenance completed online can justify the costs, leading to overall cost savings and improved reliability.</w:t>
      </w:r>
    </w:p>
    <w:p w14:paraId="31BC43F7" w14:textId="77777777" w:rsidR="00446883" w:rsidRDefault="00446883" w:rsidP="00446883">
      <w:r>
        <w:t>Implementing a reliability-centred maintenance (RCM) approach also involves substantial cost considerations and resource requirements. The initial costs include conducting a comprehensive review of the maintenance requirements of each asset in its operating context, which necessitates detailed analysis and data collection. This process involves identifying functions, functional failures, failure modes, and failure effects, which require significant time and expertise. Additionally, the implementation of RCM demands investment in training staff to understand and apply RCM principles effectively. The capital costs for necessary tools and software to support RCM activities, such as failure mode and effects analysis (FMEA) and condition monitoring equipment, are also considerable. Running costs include ongoing data collection, analysis, and the continuous updating of maintenance plans based on the latest information.</w:t>
      </w:r>
    </w:p>
    <w:p w14:paraId="1E8821EA" w14:textId="77777777" w:rsidR="00446883" w:rsidRDefault="00446883" w:rsidP="00446883">
      <w:r>
        <w:t>Management support and involvement are crucial to ensure the successful adoption of RCM, as it requires a shift in organisational culture towards proactive maintenance and continuous improvement. According to Smith (2000), although the high initial investment, the long-term benefits of RCM, such as improved reliability, reduced downtime, and enhanced safety, can justify the costs, leading to overall cost savings and increased operational efficiency.</w:t>
      </w:r>
    </w:p>
    <w:p w14:paraId="6789D6E9" w14:textId="77777777" w:rsidR="00446883" w:rsidRDefault="00446883" w:rsidP="00446883">
      <w:r>
        <w:t>Implementing a total productive maintenance (TPM) approach involves significant cost considerations and resource requirements. The initial costs include conducting an awareness study, pilot programmes, and plant clear-and-clean exercises, which necessitate detailed planning and coordination (Ahuja and Khamba, 2008). Additionally, the implementation of TPM demands investment in training staff to understand and apply TPM principles effectively. Capital costs for necessary tools and equipment to support TPM activities, such as condition monitoring devices and maintenance software, are also considerable (Wolska et al., 2023). Running costs include ongoing data collection, analysis, continuous operation, training, support, and management costs.</w:t>
      </w:r>
    </w:p>
    <w:p w14:paraId="2E069EBC" w14:textId="77777777" w:rsidR="00446883" w:rsidRDefault="00446883" w:rsidP="00446883">
      <w:r>
        <w:t xml:space="preserve">The involvement of all employees, from operators to managers, is crucial to ensure the successful adoption of TPM, as it requires a shift in organisational culture towards proactive maintenance and continuous improvement. Similarly to CBM and RCM, despite the high initial investment, the long-term benefits of TPM, such as improved </w:t>
      </w:r>
      <w:r>
        <w:lastRenderedPageBreak/>
        <w:t>equipment effectiveness, reduced downtime, and enhanced productivity, can also justify the costs, leading to overall cost savings and increased operational efficiency.</w:t>
      </w:r>
    </w:p>
    <w:p w14:paraId="4F044FF6" w14:textId="77777777" w:rsidR="00446883" w:rsidRDefault="00446883" w:rsidP="00446883">
      <w:pPr>
        <w:rPr>
          <w:b/>
          <w:bCs/>
        </w:rPr>
      </w:pPr>
    </w:p>
    <w:p w14:paraId="737C7D03" w14:textId="77777777" w:rsidR="00446883" w:rsidRPr="00BB32D6" w:rsidRDefault="00446883" w:rsidP="00446883">
      <w:pPr>
        <w:pStyle w:val="Heading2"/>
      </w:pPr>
      <w:bookmarkStart w:id="30" w:name="_Toc194933402"/>
      <w:r w:rsidRPr="00BB32D6">
        <w:t>Change Management Implications</w:t>
      </w:r>
      <w:bookmarkEnd w:id="30"/>
    </w:p>
    <w:p w14:paraId="09D4C478" w14:textId="77777777" w:rsidR="00446883" w:rsidRDefault="00446883" w:rsidP="00446883">
      <w:pPr>
        <w:rPr>
          <w:rFonts w:asciiTheme="majorHAnsi" w:eastAsiaTheme="majorEastAsia" w:hAnsiTheme="majorHAnsi" w:cstheme="majorBidi"/>
          <w:color w:val="0F4761" w:themeColor="accent1" w:themeShade="BF"/>
          <w:sz w:val="40"/>
          <w:szCs w:val="40"/>
        </w:rPr>
      </w:pPr>
      <w:r w:rsidRPr="006E7F5F">
        <w:t>Implementing the proposed improvements will require careful change management to ensure a smooth transition and minimise disruption. Effective communication is crucial to inform all stakeholders about the changes, the reasons behind them, and the expected benefits. This can help gain their support and reduce resistance. Training and support should be provided to help staff adapt to new procedures and technologies. This includes not only technical training but also guidance on integrating new practices into their daily routines. Additionally, it is important to monitor the implementation process and gather feedback to identify any issues early on and make necessary adjustments. Change management strategies should also include recognising and rewarding staff who contribute positively to the transition, thereby encouraging a culture of continuous improvement.</w:t>
      </w:r>
    </w:p>
    <w:p w14:paraId="4281E41E" w14:textId="77777777" w:rsidR="00446883" w:rsidRDefault="00446883" w:rsidP="00446883">
      <w:pPr>
        <w:pStyle w:val="Heading1"/>
      </w:pPr>
      <w:bookmarkStart w:id="31" w:name="_Toc194933403"/>
      <w:r w:rsidRPr="00BB32D6">
        <w:t>Conclusions/Recommendations</w:t>
      </w:r>
      <w:bookmarkEnd w:id="31"/>
    </w:p>
    <w:p w14:paraId="0C193967" w14:textId="77777777" w:rsidR="00446883" w:rsidRDefault="00446883" w:rsidP="00446883">
      <w:r>
        <w:t>In conclusion, the evaluation of the maintenance strategies for the MiniSAP machines has highlighted several key areas for improvement to enhance their performance and reliability.</w:t>
      </w:r>
    </w:p>
    <w:p w14:paraId="3EBBEA7A" w14:textId="77777777" w:rsidR="00446883" w:rsidRDefault="00446883" w:rsidP="00446883">
      <w:r>
        <w:t>Short-term recommendations include implementing regular and comprehensive training programmes for technicians to reduce human error and improve maintenance quality. Developing detailed and standardised maintenance procedures can ensure consistency, while establishing a system for technicians to report issues can foster continuous improvement.</w:t>
      </w:r>
    </w:p>
    <w:p w14:paraId="4A1F1DCA" w14:textId="77777777" w:rsidR="00446883" w:rsidRDefault="00446883" w:rsidP="00446883">
      <w:r>
        <w:t xml:space="preserve">Medium-term recommendations involve introducing condition-based maintenance (CBM) through automated monitoring systems that provide real-time data, reducing downtime and preventing unexpected failures. Adopting reliability-centred maintenance (RCM) can help develop targeted maintenance plans, ensuring optimal performance and reliability of the </w:t>
      </w:r>
      <w:proofErr w:type="spellStart"/>
      <w:r>
        <w:t>MiniSAP's</w:t>
      </w:r>
      <w:proofErr w:type="spellEnd"/>
      <w:r>
        <w:t xml:space="preserve"> components, and improving productivity.</w:t>
      </w:r>
    </w:p>
    <w:p w14:paraId="26C6B590" w14:textId="77777777" w:rsidR="00446883" w:rsidRDefault="00446883" w:rsidP="00446883">
      <w:r>
        <w:t>Long-term recommendations focus on implementing total productive maintenance (TPM) to involve operators in routine maintenance tasks, fostering a culture of continuous improvement. This approach ensures components are consistently maintained, enhancing productivity and reducing maintenance costs.</w:t>
      </w:r>
    </w:p>
    <w:p w14:paraId="30300D5C" w14:textId="77777777" w:rsidR="00446883" w:rsidRPr="009B4026" w:rsidRDefault="00446883" w:rsidP="00446883">
      <w:r>
        <w:lastRenderedPageBreak/>
        <w:t>By adopting these recommendations, Renishaw can enhance the maintenance strategy for the MiniSAP machines, ensuring optimal performance and reliability, leading to cost savings, increased operational efficiency, and improved equipment effectiveness.</w:t>
      </w:r>
    </w:p>
    <w:p w14:paraId="1B2CDDFB" w14:textId="3E7C2515" w:rsidR="009D515D" w:rsidRPr="007E6561" w:rsidRDefault="009D515D">
      <w:r>
        <w:br w:type="page"/>
      </w:r>
    </w:p>
    <w:p w14:paraId="0A4BD3F3" w14:textId="11CB4350" w:rsidR="00F10841" w:rsidRPr="00F10841" w:rsidRDefault="00161B92" w:rsidP="00F10841">
      <w:pPr>
        <w:pStyle w:val="Heading1"/>
      </w:pPr>
      <w:r>
        <w:lastRenderedPageBreak/>
        <w:t xml:space="preserve"> </w:t>
      </w:r>
      <w:bookmarkStart w:id="32" w:name="_Toc194933404"/>
      <w:r w:rsidRPr="0036502C">
        <w:t>References</w:t>
      </w:r>
      <w:bookmarkEnd w:id="32"/>
    </w:p>
    <w:p w14:paraId="1A0EC5F4" w14:textId="77777777" w:rsidR="00F10841" w:rsidRDefault="00F10841" w:rsidP="00F10841">
      <w:r>
        <w:t xml:space="preserve">Ahuja, I.P.S. and Khamba, J.S. (2008). Total productive maintenance: literature review and directions. </w:t>
      </w:r>
      <w:r>
        <w:rPr>
          <w:i/>
          <w:iCs/>
        </w:rPr>
        <w:t>The International journal of quality &amp; reliability management</w:t>
      </w:r>
      <w:r>
        <w:t xml:space="preserve">, 25(7), pp.709–756. </w:t>
      </w:r>
      <w:proofErr w:type="spellStart"/>
      <w:r>
        <w:t>doi:https</w:t>
      </w:r>
      <w:proofErr w:type="spellEnd"/>
      <w:r>
        <w:t>://doi.org/10.1108/02656710810890890.</w:t>
      </w:r>
    </w:p>
    <w:p w14:paraId="43CCEFB7" w14:textId="77777777" w:rsidR="00F10841" w:rsidRDefault="00F10841" w:rsidP="00F10841">
      <w:r>
        <w:t xml:space="preserve">Automated Manufacturing Solutions (2024). </w:t>
      </w:r>
      <w:r>
        <w:rPr>
          <w:i/>
          <w:iCs/>
        </w:rPr>
        <w:t>Automotive OEMs and suppliers look to continued development of smart factories and the deployment of digital tools to optimise production operations</w:t>
      </w:r>
      <w:r>
        <w:t>. [online] Automotive Manufacturing Solutions. Available at: https://www.automotivemanufacturingsolutions.com/smart-factory/blueprint-for-building-the-smart-factory-of-the-future/46508.article.</w:t>
      </w:r>
    </w:p>
    <w:p w14:paraId="281523A9" w14:textId="77777777" w:rsidR="00F10841" w:rsidRDefault="00F10841" w:rsidP="00F10841">
      <w:proofErr w:type="spellStart"/>
      <w:r>
        <w:t>Bokrantz</w:t>
      </w:r>
      <w:proofErr w:type="spellEnd"/>
      <w:r>
        <w:t xml:space="preserve">, J., </w:t>
      </w:r>
      <w:proofErr w:type="spellStart"/>
      <w:r>
        <w:t>Skoogh</w:t>
      </w:r>
      <w:proofErr w:type="spellEnd"/>
      <w:r>
        <w:t xml:space="preserve">, A. and </w:t>
      </w:r>
      <w:proofErr w:type="spellStart"/>
      <w:r>
        <w:t>Ylipää</w:t>
      </w:r>
      <w:proofErr w:type="spellEnd"/>
      <w:r>
        <w:t xml:space="preserve">, T. (2016). The Use of Engineering Tools and Methods in Maintenance Organisations: Mapping the Current State in the Manufacturing Industry. </w:t>
      </w:r>
      <w:r>
        <w:rPr>
          <w:i/>
          <w:iCs/>
        </w:rPr>
        <w:t>Procedia CIRP</w:t>
      </w:r>
      <w:r>
        <w:t xml:space="preserve">, [online] 57, pp.556–561. </w:t>
      </w:r>
      <w:proofErr w:type="spellStart"/>
      <w:r>
        <w:t>doi:https</w:t>
      </w:r>
      <w:proofErr w:type="spellEnd"/>
      <w:r>
        <w:t>://doi.org/10.1016/j.procir.2016.11.096.</w:t>
      </w:r>
    </w:p>
    <w:p w14:paraId="4E05DE9D" w14:textId="77777777" w:rsidR="00F10841" w:rsidRDefault="00F10841" w:rsidP="00F10841">
      <w:r>
        <w:t xml:space="preserve">Borris, S. (2006). </w:t>
      </w:r>
      <w:r>
        <w:rPr>
          <w:i/>
          <w:iCs/>
        </w:rPr>
        <w:t>Total productive maintenance</w:t>
      </w:r>
      <w:r>
        <w:t xml:space="preserve">. New York: </w:t>
      </w:r>
      <w:proofErr w:type="spellStart"/>
      <w:r>
        <w:t>Mcgraw-Hill</w:t>
      </w:r>
      <w:proofErr w:type="spellEnd"/>
      <w:r>
        <w:t>.</w:t>
      </w:r>
    </w:p>
    <w:p w14:paraId="523A0D2B" w14:textId="77777777" w:rsidR="00F10841" w:rsidRDefault="00F10841" w:rsidP="00F10841">
      <w:r>
        <w:t xml:space="preserve">Campbell, J.D., Jardine, A.K.S. and </w:t>
      </w:r>
      <w:proofErr w:type="spellStart"/>
      <w:r>
        <w:t>Mcglynn</w:t>
      </w:r>
      <w:proofErr w:type="spellEnd"/>
      <w:r>
        <w:t xml:space="preserve">, J. (2016). </w:t>
      </w:r>
      <w:r>
        <w:rPr>
          <w:i/>
          <w:iCs/>
        </w:rPr>
        <w:t>Asset Management Excellence : Optimizing Equipment Life-Cycle Decisions, Second Edition</w:t>
      </w:r>
      <w:r>
        <w:t xml:space="preserve">. </w:t>
      </w:r>
      <w:proofErr w:type="spellStart"/>
      <w:r>
        <w:t>Crc</w:t>
      </w:r>
      <w:proofErr w:type="spellEnd"/>
      <w:r>
        <w:t xml:space="preserve"> Press.</w:t>
      </w:r>
    </w:p>
    <w:p w14:paraId="18180630" w14:textId="77777777" w:rsidR="00F10841" w:rsidRDefault="00F10841" w:rsidP="00F10841">
      <w:r>
        <w:t xml:space="preserve">Hughes, A. (2006). </w:t>
      </w:r>
      <w:r>
        <w:rPr>
          <w:i/>
          <w:iCs/>
        </w:rPr>
        <w:t>Electric motors and drives : fundamentals, types, and applications</w:t>
      </w:r>
      <w:r>
        <w:t>. Amsterdam ; Boston: Elsevier/</w:t>
      </w:r>
      <w:proofErr w:type="spellStart"/>
      <w:r>
        <w:t>Newnes</w:t>
      </w:r>
      <w:proofErr w:type="spellEnd"/>
      <w:r>
        <w:t>.</w:t>
      </w:r>
    </w:p>
    <w:p w14:paraId="6CB21190" w14:textId="77777777" w:rsidR="00F10841" w:rsidRDefault="00F10841" w:rsidP="00F10841">
      <w:r>
        <w:t xml:space="preserve">Jain, A., Bhatti, R. and Singh, H. (2014). Total productive maintenance (TPM) implementation practice. </w:t>
      </w:r>
      <w:r>
        <w:rPr>
          <w:i/>
          <w:iCs/>
        </w:rPr>
        <w:t>International Journal of Lean Six Sigma</w:t>
      </w:r>
      <w:r>
        <w:t xml:space="preserve">, [online] 5(3), pp.293–323. </w:t>
      </w:r>
      <w:proofErr w:type="spellStart"/>
      <w:r>
        <w:t>doi:https</w:t>
      </w:r>
      <w:proofErr w:type="spellEnd"/>
      <w:r>
        <w:t>://doi.org/10.1108/IJLSS0620130032.</w:t>
      </w:r>
    </w:p>
    <w:p w14:paraId="0658AF03" w14:textId="77777777" w:rsidR="00F10841" w:rsidRDefault="00F10841" w:rsidP="00F10841">
      <w:r>
        <w:t xml:space="preserve">Lee, H.H.Y. and Scott, D. (2009). Overview of maintenance strategy, acceptable maintenance standard and resources from a building maintenance operation perspective. </w:t>
      </w:r>
      <w:r>
        <w:rPr>
          <w:i/>
          <w:iCs/>
        </w:rPr>
        <w:t>Journal of Building Appraisal</w:t>
      </w:r>
      <w:r>
        <w:t xml:space="preserve">, [online] 4(4), pp.269–278. </w:t>
      </w:r>
      <w:proofErr w:type="spellStart"/>
      <w:r>
        <w:t>doi:https</w:t>
      </w:r>
      <w:proofErr w:type="spellEnd"/>
      <w:r>
        <w:t>://doi.org/10.1057/jba.2008.46.</w:t>
      </w:r>
    </w:p>
    <w:p w14:paraId="133EB692" w14:textId="77777777" w:rsidR="00F10841" w:rsidRDefault="00F10841" w:rsidP="00F10841">
      <w:r>
        <w:t xml:space="preserve">Mobley, R.K. (2014). </w:t>
      </w:r>
      <w:r>
        <w:rPr>
          <w:i/>
          <w:iCs/>
        </w:rPr>
        <w:t>Maintenance engineering handbook</w:t>
      </w:r>
      <w:r>
        <w:t xml:space="preserve">. 8th edition. ed. [online] New York: </w:t>
      </w:r>
      <w:proofErr w:type="spellStart"/>
      <w:r>
        <w:t>McGrawHill</w:t>
      </w:r>
      <w:proofErr w:type="spellEnd"/>
      <w:r>
        <w:t>. Available at: https://archive.org/details/maintenanceengin0000unse_x4v9/page/n1/mode/2up?q=training.</w:t>
      </w:r>
    </w:p>
    <w:p w14:paraId="67EEC685" w14:textId="77777777" w:rsidR="00F10841" w:rsidRDefault="00F10841" w:rsidP="00F10841">
      <w:r>
        <w:t xml:space="preserve">Moubray, J. and Lanthier, J.R. (2012). </w:t>
      </w:r>
      <w:r>
        <w:rPr>
          <w:i/>
          <w:iCs/>
        </w:rPr>
        <w:t>Reliability-centred maintenance.</w:t>
      </w:r>
      <w:r>
        <w:t xml:space="preserve"> Oxford: Butterworth-Heinemann.</w:t>
      </w:r>
    </w:p>
    <w:p w14:paraId="4E42C118" w14:textId="77777777" w:rsidR="00F10841" w:rsidRDefault="00F10841" w:rsidP="00F10841">
      <w:r>
        <w:t xml:space="preserve">Quatrini, E., Costantino, F., Di </w:t>
      </w:r>
      <w:proofErr w:type="spellStart"/>
      <w:r>
        <w:t>Gravio</w:t>
      </w:r>
      <w:proofErr w:type="spellEnd"/>
      <w:r>
        <w:t xml:space="preserve">, Giulio and Patriarca, R. (2020). </w:t>
      </w:r>
      <w:proofErr w:type="spellStart"/>
      <w:r>
        <w:t>ConditionBased</w:t>
      </w:r>
      <w:proofErr w:type="spellEnd"/>
      <w:r>
        <w:t xml:space="preserve"> Maintenance—An Extensive Literature Review. </w:t>
      </w:r>
      <w:r>
        <w:rPr>
          <w:i/>
          <w:iCs/>
        </w:rPr>
        <w:t>Machines</w:t>
      </w:r>
      <w:r>
        <w:t xml:space="preserve">, 8(2). </w:t>
      </w:r>
      <w:proofErr w:type="spellStart"/>
      <w:r>
        <w:t>doi:https</w:t>
      </w:r>
      <w:proofErr w:type="spellEnd"/>
      <w:r>
        <w:t>://doi.org/10.3390/machines8020031.</w:t>
      </w:r>
    </w:p>
    <w:p w14:paraId="71F69B52" w14:textId="77777777" w:rsidR="00F10841" w:rsidRDefault="00F10841" w:rsidP="00F10841">
      <w:r>
        <w:lastRenderedPageBreak/>
        <w:t xml:space="preserve">Renishaw plc (2025a). </w:t>
      </w:r>
      <w:r>
        <w:rPr>
          <w:i/>
          <w:iCs/>
        </w:rPr>
        <w:t xml:space="preserve">Renishaw probe checking quality of Styli </w:t>
      </w:r>
      <w:r>
        <w:t>. Available at: https://www.renishaw.com/media/pdf/en/7bf72a983e954195a8ca36745739ee32.pdf.</w:t>
      </w:r>
    </w:p>
    <w:p w14:paraId="1CB17E52" w14:textId="77777777" w:rsidR="00F10841" w:rsidRDefault="00F10841" w:rsidP="00F10841">
      <w:r>
        <w:t xml:space="preserve">Renishaw plc (2025b). </w:t>
      </w:r>
      <w:r>
        <w:rPr>
          <w:i/>
          <w:iCs/>
        </w:rPr>
        <w:t>Product A-5003-5242, M5 Ø0.7 mm ruby ball, tungsten carbide stem, l 75 mm, EWL 5 mm</w:t>
      </w:r>
      <w:r>
        <w:t>. [online] Renishaw.com. Available at: https://www.renishaw.com/shop/Product.aspx?Product=A-5003-5242.</w:t>
      </w:r>
    </w:p>
    <w:p w14:paraId="6047C80F" w14:textId="77777777" w:rsidR="00F10841" w:rsidRDefault="00F10841" w:rsidP="00F10841">
      <w:r>
        <w:t xml:space="preserve">Shin, J. and Jun, H. (2015). On condition based maintenance policy. </w:t>
      </w:r>
      <w:r>
        <w:rPr>
          <w:i/>
          <w:iCs/>
        </w:rPr>
        <w:t xml:space="preserve">J </w:t>
      </w:r>
      <w:proofErr w:type="spellStart"/>
      <w:r>
        <w:rPr>
          <w:i/>
          <w:iCs/>
        </w:rPr>
        <w:t>Comput</w:t>
      </w:r>
      <w:proofErr w:type="spellEnd"/>
      <w:r>
        <w:rPr>
          <w:i/>
          <w:iCs/>
        </w:rPr>
        <w:t xml:space="preserve"> Des Eng</w:t>
      </w:r>
      <w:r>
        <w:t xml:space="preserve">, [online] 2(2), pp.119–127. </w:t>
      </w:r>
      <w:proofErr w:type="spellStart"/>
      <w:r>
        <w:t>doi:https</w:t>
      </w:r>
      <w:proofErr w:type="spellEnd"/>
      <w:r>
        <w:t>://doi.org/10.1016/j.jcde.2014.12.006.</w:t>
      </w:r>
    </w:p>
    <w:p w14:paraId="3CD2D119" w14:textId="77777777" w:rsidR="00F10841" w:rsidRDefault="00F10841" w:rsidP="00F10841">
      <w:r>
        <w:t xml:space="preserve">Smith, A.M. (2000). RCM: Gateway to a world class maintenance program. </w:t>
      </w:r>
      <w:r>
        <w:rPr>
          <w:i/>
          <w:iCs/>
        </w:rPr>
        <w:t>Rock products (1964)</w:t>
      </w:r>
      <w:r>
        <w:t>, 103(5), p.44.</w:t>
      </w:r>
    </w:p>
    <w:p w14:paraId="7EAC8A43" w14:textId="77777777" w:rsidR="00F10841" w:rsidRDefault="00F10841" w:rsidP="00F10841">
      <w:proofErr w:type="spellStart"/>
      <w:r>
        <w:t>Velosi</w:t>
      </w:r>
      <w:proofErr w:type="spellEnd"/>
      <w:r>
        <w:t xml:space="preserve"> (2025). </w:t>
      </w:r>
      <w:r>
        <w:rPr>
          <w:i/>
          <w:iCs/>
        </w:rPr>
        <w:t>Reliability-Centered Maintenance (RCM): The Complete Guide to Optimizing Asset Performance</w:t>
      </w:r>
      <w:r>
        <w:t xml:space="preserve">. [online] </w:t>
      </w:r>
      <w:proofErr w:type="spellStart"/>
      <w:r>
        <w:t>Velosi</w:t>
      </w:r>
      <w:proofErr w:type="spellEnd"/>
      <w:r>
        <w:t xml:space="preserve"> Asset Integrity, Engineering, HSE &amp; Software Consultants. Available at: https://velosiaims.com/reliability-centered-maintenance-rcm-the-complete-guide-to-optimizing-asset-performance/.</w:t>
      </w:r>
    </w:p>
    <w:p w14:paraId="6002BC69" w14:textId="2091E80A" w:rsidR="00642935" w:rsidRPr="007053E3" w:rsidRDefault="00F10841" w:rsidP="007053E3">
      <w:r>
        <w:t xml:space="preserve">Wolska, M., </w:t>
      </w:r>
      <w:proofErr w:type="spellStart"/>
      <w:r>
        <w:t>Gorewoda</w:t>
      </w:r>
      <w:proofErr w:type="spellEnd"/>
      <w:r>
        <w:t xml:space="preserve">, T., Roszak, M. and Gajda, L. (2023). Implementation and Improvement of the Total Productive Maintenance Concept in an Organization. </w:t>
      </w:r>
      <w:proofErr w:type="spellStart"/>
      <w:r>
        <w:rPr>
          <w:i/>
          <w:iCs/>
        </w:rPr>
        <w:t>Encyclopedia</w:t>
      </w:r>
      <w:proofErr w:type="spellEnd"/>
      <w:r>
        <w:t xml:space="preserve">, 3(4), pp.1537–1564. </w:t>
      </w:r>
      <w:proofErr w:type="spellStart"/>
      <w:r>
        <w:t>doi:https</w:t>
      </w:r>
      <w:proofErr w:type="spellEnd"/>
      <w:r>
        <w:t>://doi.org/10.3390/encyclopedia3040110.</w:t>
      </w:r>
      <w:bookmarkEnd w:id="0"/>
    </w:p>
    <w:sectPr w:rsidR="00642935" w:rsidRPr="007053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95B05"/>
    <w:multiLevelType w:val="multilevel"/>
    <w:tmpl w:val="10468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0B630A"/>
    <w:multiLevelType w:val="multilevel"/>
    <w:tmpl w:val="90CA2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7835DD"/>
    <w:multiLevelType w:val="hybridMultilevel"/>
    <w:tmpl w:val="0B6EC9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C400A0"/>
    <w:multiLevelType w:val="multilevel"/>
    <w:tmpl w:val="1D1AD494"/>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75A4FA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27D434C3"/>
    <w:multiLevelType w:val="multilevel"/>
    <w:tmpl w:val="BA40C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3B6D57"/>
    <w:multiLevelType w:val="hybridMultilevel"/>
    <w:tmpl w:val="EAD81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1E46D3"/>
    <w:multiLevelType w:val="multilevel"/>
    <w:tmpl w:val="BEDC7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1B6AC6"/>
    <w:multiLevelType w:val="multilevel"/>
    <w:tmpl w:val="EC18E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DB33B6"/>
    <w:multiLevelType w:val="hybridMultilevel"/>
    <w:tmpl w:val="07303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BD63A8"/>
    <w:multiLevelType w:val="hybridMultilevel"/>
    <w:tmpl w:val="C644B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507951"/>
    <w:multiLevelType w:val="hybridMultilevel"/>
    <w:tmpl w:val="24645C46"/>
    <w:lvl w:ilvl="0" w:tplc="A40CD1DA">
      <w:start w:val="1"/>
      <w:numFmt w:val="decimal"/>
      <w:lvlText w:val="%1."/>
      <w:lvlJc w:val="left"/>
      <w:pPr>
        <w:tabs>
          <w:tab w:val="num" w:pos="1080"/>
        </w:tabs>
        <w:ind w:left="1080" w:hanging="360"/>
      </w:p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abstractNum w:abstractNumId="12" w15:restartNumberingAfterBreak="0">
    <w:nsid w:val="71837D48"/>
    <w:multiLevelType w:val="multilevel"/>
    <w:tmpl w:val="144AA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101C62"/>
    <w:multiLevelType w:val="multilevel"/>
    <w:tmpl w:val="B582CE28"/>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804078205">
    <w:abstractNumId w:val="1"/>
  </w:num>
  <w:num w:numId="2" w16cid:durableId="968588090">
    <w:abstractNumId w:val="7"/>
  </w:num>
  <w:num w:numId="3" w16cid:durableId="1366517818">
    <w:abstractNumId w:val="5"/>
  </w:num>
  <w:num w:numId="4" w16cid:durableId="376052817">
    <w:abstractNumId w:val="8"/>
  </w:num>
  <w:num w:numId="5" w16cid:durableId="136456594">
    <w:abstractNumId w:val="0"/>
  </w:num>
  <w:num w:numId="6" w16cid:durableId="2057503326">
    <w:abstractNumId w:val="12"/>
  </w:num>
  <w:num w:numId="7" w16cid:durableId="1267930517">
    <w:abstractNumId w:val="2"/>
  </w:num>
  <w:num w:numId="8" w16cid:durableId="1724987810">
    <w:abstractNumId w:val="9"/>
  </w:num>
  <w:num w:numId="9" w16cid:durableId="1446996623">
    <w:abstractNumId w:val="6"/>
  </w:num>
  <w:num w:numId="10" w16cid:durableId="1095832047">
    <w:abstractNumId w:val="3"/>
  </w:num>
  <w:num w:numId="11" w16cid:durableId="1830511098">
    <w:abstractNumId w:val="13"/>
  </w:num>
  <w:num w:numId="12" w16cid:durableId="135241949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714040622">
    <w:abstractNumId w:val="4"/>
  </w:num>
  <w:num w:numId="14" w16cid:durableId="6452099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B92"/>
    <w:rsid w:val="0001688C"/>
    <w:rsid w:val="000A0EEE"/>
    <w:rsid w:val="000A260B"/>
    <w:rsid w:val="000C7F15"/>
    <w:rsid w:val="000E1146"/>
    <w:rsid w:val="000F6FAD"/>
    <w:rsid w:val="001102E2"/>
    <w:rsid w:val="00111B53"/>
    <w:rsid w:val="001156AF"/>
    <w:rsid w:val="00131342"/>
    <w:rsid w:val="00136393"/>
    <w:rsid w:val="00142A84"/>
    <w:rsid w:val="001518D2"/>
    <w:rsid w:val="00161B92"/>
    <w:rsid w:val="00176921"/>
    <w:rsid w:val="00184325"/>
    <w:rsid w:val="001A3B9B"/>
    <w:rsid w:val="001A6F35"/>
    <w:rsid w:val="001B05BD"/>
    <w:rsid w:val="001D5F83"/>
    <w:rsid w:val="001D7EE6"/>
    <w:rsid w:val="001E588E"/>
    <w:rsid w:val="00215ED0"/>
    <w:rsid w:val="00244E2E"/>
    <w:rsid w:val="002547B7"/>
    <w:rsid w:val="00270835"/>
    <w:rsid w:val="00284A67"/>
    <w:rsid w:val="00294622"/>
    <w:rsid w:val="002A099B"/>
    <w:rsid w:val="002C7D17"/>
    <w:rsid w:val="002D10BF"/>
    <w:rsid w:val="002D67FA"/>
    <w:rsid w:val="0030094E"/>
    <w:rsid w:val="00335401"/>
    <w:rsid w:val="00346680"/>
    <w:rsid w:val="00357BB7"/>
    <w:rsid w:val="0039574C"/>
    <w:rsid w:val="003D4351"/>
    <w:rsid w:val="00403DF3"/>
    <w:rsid w:val="00422323"/>
    <w:rsid w:val="00434C66"/>
    <w:rsid w:val="00446883"/>
    <w:rsid w:val="00447135"/>
    <w:rsid w:val="004515CA"/>
    <w:rsid w:val="004519A8"/>
    <w:rsid w:val="0045474C"/>
    <w:rsid w:val="00467DDF"/>
    <w:rsid w:val="004852DA"/>
    <w:rsid w:val="004A2AE0"/>
    <w:rsid w:val="004A54EA"/>
    <w:rsid w:val="004C7BED"/>
    <w:rsid w:val="004E4DBD"/>
    <w:rsid w:val="0051714F"/>
    <w:rsid w:val="005250DE"/>
    <w:rsid w:val="00533249"/>
    <w:rsid w:val="005837C7"/>
    <w:rsid w:val="00583F48"/>
    <w:rsid w:val="00594D55"/>
    <w:rsid w:val="005971CD"/>
    <w:rsid w:val="005A114D"/>
    <w:rsid w:val="005A1A3C"/>
    <w:rsid w:val="005A56A4"/>
    <w:rsid w:val="005C7674"/>
    <w:rsid w:val="005D0DA5"/>
    <w:rsid w:val="005D79D2"/>
    <w:rsid w:val="006030F4"/>
    <w:rsid w:val="00642935"/>
    <w:rsid w:val="0066374A"/>
    <w:rsid w:val="006A6E68"/>
    <w:rsid w:val="007053E3"/>
    <w:rsid w:val="0073358E"/>
    <w:rsid w:val="00740357"/>
    <w:rsid w:val="007738B8"/>
    <w:rsid w:val="0078582A"/>
    <w:rsid w:val="0079521F"/>
    <w:rsid w:val="007A6DAB"/>
    <w:rsid w:val="007B7561"/>
    <w:rsid w:val="007D7420"/>
    <w:rsid w:val="007E6561"/>
    <w:rsid w:val="007F0195"/>
    <w:rsid w:val="007F0F9D"/>
    <w:rsid w:val="007F6933"/>
    <w:rsid w:val="00820C22"/>
    <w:rsid w:val="008417BE"/>
    <w:rsid w:val="00845123"/>
    <w:rsid w:val="00862FFB"/>
    <w:rsid w:val="0088324A"/>
    <w:rsid w:val="008A6E98"/>
    <w:rsid w:val="008F0B9A"/>
    <w:rsid w:val="008F31E3"/>
    <w:rsid w:val="008F3F33"/>
    <w:rsid w:val="008F4287"/>
    <w:rsid w:val="00903B05"/>
    <w:rsid w:val="009231AA"/>
    <w:rsid w:val="009439F1"/>
    <w:rsid w:val="00970483"/>
    <w:rsid w:val="00976302"/>
    <w:rsid w:val="00977EFF"/>
    <w:rsid w:val="009901E6"/>
    <w:rsid w:val="0099706C"/>
    <w:rsid w:val="009A6962"/>
    <w:rsid w:val="009C41C9"/>
    <w:rsid w:val="009D2534"/>
    <w:rsid w:val="009D4CB1"/>
    <w:rsid w:val="009D515D"/>
    <w:rsid w:val="009F3363"/>
    <w:rsid w:val="009F5A01"/>
    <w:rsid w:val="00A06F17"/>
    <w:rsid w:val="00A1506D"/>
    <w:rsid w:val="00A20123"/>
    <w:rsid w:val="00A77797"/>
    <w:rsid w:val="00A83543"/>
    <w:rsid w:val="00A86677"/>
    <w:rsid w:val="00A96D0F"/>
    <w:rsid w:val="00A97DFA"/>
    <w:rsid w:val="00AB0C50"/>
    <w:rsid w:val="00AE18F1"/>
    <w:rsid w:val="00AE6217"/>
    <w:rsid w:val="00AF0FCB"/>
    <w:rsid w:val="00B141B1"/>
    <w:rsid w:val="00B16F22"/>
    <w:rsid w:val="00B17437"/>
    <w:rsid w:val="00B3266E"/>
    <w:rsid w:val="00B3668E"/>
    <w:rsid w:val="00B41077"/>
    <w:rsid w:val="00B4130E"/>
    <w:rsid w:val="00B46830"/>
    <w:rsid w:val="00B538B8"/>
    <w:rsid w:val="00B64B19"/>
    <w:rsid w:val="00B72CF3"/>
    <w:rsid w:val="00B87604"/>
    <w:rsid w:val="00B9062A"/>
    <w:rsid w:val="00BC201D"/>
    <w:rsid w:val="00BD2B5C"/>
    <w:rsid w:val="00C24B60"/>
    <w:rsid w:val="00C273EF"/>
    <w:rsid w:val="00C52390"/>
    <w:rsid w:val="00C52A20"/>
    <w:rsid w:val="00C5447B"/>
    <w:rsid w:val="00C54525"/>
    <w:rsid w:val="00C95D01"/>
    <w:rsid w:val="00CB59E6"/>
    <w:rsid w:val="00CD1274"/>
    <w:rsid w:val="00CD6BA2"/>
    <w:rsid w:val="00CF5E40"/>
    <w:rsid w:val="00CF7BFD"/>
    <w:rsid w:val="00D144C0"/>
    <w:rsid w:val="00D33F09"/>
    <w:rsid w:val="00D411C6"/>
    <w:rsid w:val="00D5712F"/>
    <w:rsid w:val="00D60D60"/>
    <w:rsid w:val="00D74850"/>
    <w:rsid w:val="00DA31E4"/>
    <w:rsid w:val="00DA7B74"/>
    <w:rsid w:val="00DC7253"/>
    <w:rsid w:val="00DD0EF4"/>
    <w:rsid w:val="00DE30EB"/>
    <w:rsid w:val="00DE562D"/>
    <w:rsid w:val="00DF4461"/>
    <w:rsid w:val="00E40CA8"/>
    <w:rsid w:val="00E57BFF"/>
    <w:rsid w:val="00E61FBC"/>
    <w:rsid w:val="00EA69E1"/>
    <w:rsid w:val="00ED561A"/>
    <w:rsid w:val="00EF47CC"/>
    <w:rsid w:val="00EF5610"/>
    <w:rsid w:val="00F03532"/>
    <w:rsid w:val="00F10841"/>
    <w:rsid w:val="00F37894"/>
    <w:rsid w:val="00F46702"/>
    <w:rsid w:val="00F67F84"/>
    <w:rsid w:val="00F73120"/>
    <w:rsid w:val="00F75DB5"/>
    <w:rsid w:val="00F8200D"/>
    <w:rsid w:val="00F923F2"/>
    <w:rsid w:val="00FB2704"/>
    <w:rsid w:val="00FC5F9A"/>
    <w:rsid w:val="00FD1830"/>
    <w:rsid w:val="00FD1D6D"/>
    <w:rsid w:val="00FD321C"/>
    <w:rsid w:val="00FE4F4B"/>
    <w:rsid w:val="00FF1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1B9B4"/>
  <w15:chartTrackingRefBased/>
  <w15:docId w15:val="{CFC94DDD-5742-4627-B842-5FFC73F10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B92"/>
  </w:style>
  <w:style w:type="paragraph" w:styleId="Heading1">
    <w:name w:val="heading 1"/>
    <w:basedOn w:val="Normal"/>
    <w:next w:val="Normal"/>
    <w:link w:val="Heading1Char"/>
    <w:uiPriority w:val="9"/>
    <w:qFormat/>
    <w:rsid w:val="00161B92"/>
    <w:pPr>
      <w:keepNext/>
      <w:keepLines/>
      <w:numPr>
        <w:numId w:val="13"/>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1B92"/>
    <w:pPr>
      <w:keepNext/>
      <w:keepLines/>
      <w:numPr>
        <w:ilvl w:val="1"/>
        <w:numId w:val="13"/>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61B92"/>
    <w:pPr>
      <w:keepNext/>
      <w:keepLines/>
      <w:numPr>
        <w:ilvl w:val="2"/>
        <w:numId w:val="13"/>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61B92"/>
    <w:pPr>
      <w:keepNext/>
      <w:keepLines/>
      <w:numPr>
        <w:ilvl w:val="3"/>
        <w:numId w:val="1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61B92"/>
    <w:pPr>
      <w:keepNext/>
      <w:keepLines/>
      <w:numPr>
        <w:ilvl w:val="4"/>
        <w:numId w:val="1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B92"/>
    <w:pPr>
      <w:keepNext/>
      <w:keepLines/>
      <w:numPr>
        <w:ilvl w:val="5"/>
        <w:numId w:val="1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B92"/>
    <w:pPr>
      <w:keepNext/>
      <w:keepLines/>
      <w:numPr>
        <w:ilvl w:val="6"/>
        <w:numId w:val="1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B92"/>
    <w:pPr>
      <w:keepNext/>
      <w:keepLines/>
      <w:numPr>
        <w:ilvl w:val="7"/>
        <w:numId w:val="1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B92"/>
    <w:pPr>
      <w:keepNext/>
      <w:keepLines/>
      <w:numPr>
        <w:ilvl w:val="8"/>
        <w:numId w:val="1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B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1B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61B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61B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61B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B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B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B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B92"/>
    <w:rPr>
      <w:rFonts w:eastAsiaTheme="majorEastAsia" w:cstheme="majorBidi"/>
      <w:color w:val="272727" w:themeColor="text1" w:themeTint="D8"/>
    </w:rPr>
  </w:style>
  <w:style w:type="paragraph" w:styleId="Title">
    <w:name w:val="Title"/>
    <w:basedOn w:val="Normal"/>
    <w:next w:val="Normal"/>
    <w:link w:val="TitleChar"/>
    <w:uiPriority w:val="10"/>
    <w:qFormat/>
    <w:rsid w:val="00161B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B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B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B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B92"/>
    <w:pPr>
      <w:spacing w:before="160"/>
      <w:jc w:val="center"/>
    </w:pPr>
    <w:rPr>
      <w:i/>
      <w:iCs/>
      <w:color w:val="404040" w:themeColor="text1" w:themeTint="BF"/>
    </w:rPr>
  </w:style>
  <w:style w:type="character" w:customStyle="1" w:styleId="QuoteChar">
    <w:name w:val="Quote Char"/>
    <w:basedOn w:val="DefaultParagraphFont"/>
    <w:link w:val="Quote"/>
    <w:uiPriority w:val="29"/>
    <w:rsid w:val="00161B92"/>
    <w:rPr>
      <w:i/>
      <w:iCs/>
      <w:color w:val="404040" w:themeColor="text1" w:themeTint="BF"/>
    </w:rPr>
  </w:style>
  <w:style w:type="paragraph" w:styleId="ListParagraph">
    <w:name w:val="List Paragraph"/>
    <w:basedOn w:val="Normal"/>
    <w:uiPriority w:val="34"/>
    <w:qFormat/>
    <w:rsid w:val="00161B92"/>
    <w:pPr>
      <w:ind w:left="720"/>
      <w:contextualSpacing/>
    </w:pPr>
  </w:style>
  <w:style w:type="character" w:styleId="IntenseEmphasis">
    <w:name w:val="Intense Emphasis"/>
    <w:basedOn w:val="DefaultParagraphFont"/>
    <w:uiPriority w:val="21"/>
    <w:qFormat/>
    <w:rsid w:val="00161B92"/>
    <w:rPr>
      <w:i/>
      <w:iCs/>
      <w:color w:val="0F4761" w:themeColor="accent1" w:themeShade="BF"/>
    </w:rPr>
  </w:style>
  <w:style w:type="paragraph" w:styleId="IntenseQuote">
    <w:name w:val="Intense Quote"/>
    <w:basedOn w:val="Normal"/>
    <w:next w:val="Normal"/>
    <w:link w:val="IntenseQuoteChar"/>
    <w:uiPriority w:val="30"/>
    <w:qFormat/>
    <w:rsid w:val="00161B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B92"/>
    <w:rPr>
      <w:i/>
      <w:iCs/>
      <w:color w:val="0F4761" w:themeColor="accent1" w:themeShade="BF"/>
    </w:rPr>
  </w:style>
  <w:style w:type="character" w:styleId="IntenseReference">
    <w:name w:val="Intense Reference"/>
    <w:basedOn w:val="DefaultParagraphFont"/>
    <w:uiPriority w:val="32"/>
    <w:qFormat/>
    <w:rsid w:val="00161B92"/>
    <w:rPr>
      <w:b/>
      <w:bCs/>
      <w:smallCaps/>
      <w:color w:val="0F4761" w:themeColor="accent1" w:themeShade="BF"/>
      <w:spacing w:val="5"/>
    </w:rPr>
  </w:style>
  <w:style w:type="paragraph" w:styleId="TOCHeading">
    <w:name w:val="TOC Heading"/>
    <w:basedOn w:val="Heading1"/>
    <w:next w:val="Normal"/>
    <w:uiPriority w:val="39"/>
    <w:unhideWhenUsed/>
    <w:qFormat/>
    <w:rsid w:val="00161B9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61B92"/>
    <w:pPr>
      <w:spacing w:after="100"/>
    </w:pPr>
  </w:style>
  <w:style w:type="paragraph" w:styleId="TOC2">
    <w:name w:val="toc 2"/>
    <w:basedOn w:val="Normal"/>
    <w:next w:val="Normal"/>
    <w:autoRedefine/>
    <w:uiPriority w:val="39"/>
    <w:unhideWhenUsed/>
    <w:rsid w:val="00161B92"/>
    <w:pPr>
      <w:spacing w:after="100"/>
      <w:ind w:left="240"/>
    </w:pPr>
  </w:style>
  <w:style w:type="character" w:styleId="Hyperlink">
    <w:name w:val="Hyperlink"/>
    <w:basedOn w:val="DefaultParagraphFont"/>
    <w:uiPriority w:val="99"/>
    <w:unhideWhenUsed/>
    <w:rsid w:val="00161B92"/>
    <w:rPr>
      <w:color w:val="467886" w:themeColor="hyperlink"/>
      <w:u w:val="single"/>
    </w:rPr>
  </w:style>
  <w:style w:type="paragraph" w:styleId="NoSpacing">
    <w:name w:val="No Spacing"/>
    <w:uiPriority w:val="1"/>
    <w:qFormat/>
    <w:rsid w:val="00161B92"/>
    <w:pPr>
      <w:spacing w:after="0" w:line="240" w:lineRule="auto"/>
    </w:pPr>
  </w:style>
  <w:style w:type="character" w:styleId="UnresolvedMention">
    <w:name w:val="Unresolved Mention"/>
    <w:basedOn w:val="DefaultParagraphFont"/>
    <w:uiPriority w:val="99"/>
    <w:semiHidden/>
    <w:unhideWhenUsed/>
    <w:rsid w:val="00161B92"/>
    <w:rPr>
      <w:color w:val="605E5C"/>
      <w:shd w:val="clear" w:color="auto" w:fill="E1DFDD"/>
    </w:rPr>
  </w:style>
  <w:style w:type="paragraph" w:customStyle="1" w:styleId="paragraph">
    <w:name w:val="paragraph"/>
    <w:basedOn w:val="Normal"/>
    <w:rsid w:val="00161B9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161B92"/>
  </w:style>
  <w:style w:type="character" w:customStyle="1" w:styleId="eop">
    <w:name w:val="eop"/>
    <w:basedOn w:val="DefaultParagraphFont"/>
    <w:rsid w:val="00161B92"/>
  </w:style>
  <w:style w:type="paragraph" w:styleId="TOC3">
    <w:name w:val="toc 3"/>
    <w:basedOn w:val="Normal"/>
    <w:next w:val="Normal"/>
    <w:autoRedefine/>
    <w:uiPriority w:val="39"/>
    <w:unhideWhenUsed/>
    <w:rsid w:val="00161B92"/>
    <w:pPr>
      <w:spacing w:after="100"/>
      <w:ind w:left="480"/>
    </w:pPr>
  </w:style>
  <w:style w:type="paragraph" w:styleId="Caption">
    <w:name w:val="caption"/>
    <w:basedOn w:val="Normal"/>
    <w:next w:val="Normal"/>
    <w:uiPriority w:val="35"/>
    <w:unhideWhenUsed/>
    <w:qFormat/>
    <w:rsid w:val="00161B92"/>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61B92"/>
    <w:pPr>
      <w:spacing w:after="0"/>
    </w:pPr>
  </w:style>
  <w:style w:type="paragraph" w:styleId="Header">
    <w:name w:val="header"/>
    <w:basedOn w:val="Normal"/>
    <w:link w:val="HeaderChar"/>
    <w:uiPriority w:val="99"/>
    <w:unhideWhenUsed/>
    <w:rsid w:val="00161B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B92"/>
  </w:style>
  <w:style w:type="paragraph" w:styleId="Footer">
    <w:name w:val="footer"/>
    <w:basedOn w:val="Normal"/>
    <w:link w:val="FooterChar"/>
    <w:uiPriority w:val="99"/>
    <w:unhideWhenUsed/>
    <w:rsid w:val="00161B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B92"/>
  </w:style>
  <w:style w:type="paragraph" w:styleId="NormalWeb">
    <w:name w:val="Normal (Web)"/>
    <w:basedOn w:val="Normal"/>
    <w:uiPriority w:val="99"/>
    <w:semiHidden/>
    <w:unhideWhenUsed/>
    <w:rsid w:val="00161B9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161B92"/>
    <w:rPr>
      <w:sz w:val="16"/>
      <w:szCs w:val="16"/>
    </w:rPr>
  </w:style>
  <w:style w:type="paragraph" w:styleId="CommentText">
    <w:name w:val="annotation text"/>
    <w:basedOn w:val="Normal"/>
    <w:link w:val="CommentTextChar"/>
    <w:uiPriority w:val="99"/>
    <w:unhideWhenUsed/>
    <w:rsid w:val="00161B92"/>
    <w:pPr>
      <w:spacing w:line="240" w:lineRule="auto"/>
    </w:pPr>
    <w:rPr>
      <w:sz w:val="20"/>
      <w:szCs w:val="20"/>
    </w:rPr>
  </w:style>
  <w:style w:type="character" w:customStyle="1" w:styleId="CommentTextChar">
    <w:name w:val="Comment Text Char"/>
    <w:basedOn w:val="DefaultParagraphFont"/>
    <w:link w:val="CommentText"/>
    <w:uiPriority w:val="99"/>
    <w:rsid w:val="00161B92"/>
    <w:rPr>
      <w:sz w:val="20"/>
      <w:szCs w:val="20"/>
    </w:rPr>
  </w:style>
  <w:style w:type="paragraph" w:styleId="CommentSubject">
    <w:name w:val="annotation subject"/>
    <w:basedOn w:val="CommentText"/>
    <w:next w:val="CommentText"/>
    <w:link w:val="CommentSubjectChar"/>
    <w:uiPriority w:val="99"/>
    <w:semiHidden/>
    <w:unhideWhenUsed/>
    <w:rsid w:val="00161B92"/>
    <w:rPr>
      <w:b/>
      <w:bCs/>
    </w:rPr>
  </w:style>
  <w:style w:type="character" w:customStyle="1" w:styleId="CommentSubjectChar">
    <w:name w:val="Comment Subject Char"/>
    <w:basedOn w:val="CommentTextChar"/>
    <w:link w:val="CommentSubject"/>
    <w:uiPriority w:val="99"/>
    <w:semiHidden/>
    <w:rsid w:val="00161B9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76821">
      <w:bodyDiv w:val="1"/>
      <w:marLeft w:val="0"/>
      <w:marRight w:val="0"/>
      <w:marTop w:val="0"/>
      <w:marBottom w:val="0"/>
      <w:divBdr>
        <w:top w:val="none" w:sz="0" w:space="0" w:color="auto"/>
        <w:left w:val="none" w:sz="0" w:space="0" w:color="auto"/>
        <w:bottom w:val="none" w:sz="0" w:space="0" w:color="auto"/>
        <w:right w:val="none" w:sz="0" w:space="0" w:color="auto"/>
      </w:divBdr>
    </w:div>
    <w:div w:id="75438469">
      <w:bodyDiv w:val="1"/>
      <w:marLeft w:val="0"/>
      <w:marRight w:val="0"/>
      <w:marTop w:val="0"/>
      <w:marBottom w:val="0"/>
      <w:divBdr>
        <w:top w:val="none" w:sz="0" w:space="0" w:color="auto"/>
        <w:left w:val="none" w:sz="0" w:space="0" w:color="auto"/>
        <w:bottom w:val="none" w:sz="0" w:space="0" w:color="auto"/>
        <w:right w:val="none" w:sz="0" w:space="0" w:color="auto"/>
      </w:divBdr>
      <w:divsChild>
        <w:div w:id="335497768">
          <w:marLeft w:val="0"/>
          <w:marRight w:val="0"/>
          <w:marTop w:val="0"/>
          <w:marBottom w:val="0"/>
          <w:divBdr>
            <w:top w:val="none" w:sz="0" w:space="0" w:color="auto"/>
            <w:left w:val="none" w:sz="0" w:space="0" w:color="auto"/>
            <w:bottom w:val="none" w:sz="0" w:space="0" w:color="auto"/>
            <w:right w:val="none" w:sz="0" w:space="0" w:color="auto"/>
          </w:divBdr>
        </w:div>
      </w:divsChild>
    </w:div>
    <w:div w:id="111096473">
      <w:bodyDiv w:val="1"/>
      <w:marLeft w:val="0"/>
      <w:marRight w:val="0"/>
      <w:marTop w:val="0"/>
      <w:marBottom w:val="0"/>
      <w:divBdr>
        <w:top w:val="none" w:sz="0" w:space="0" w:color="auto"/>
        <w:left w:val="none" w:sz="0" w:space="0" w:color="auto"/>
        <w:bottom w:val="none" w:sz="0" w:space="0" w:color="auto"/>
        <w:right w:val="none" w:sz="0" w:space="0" w:color="auto"/>
      </w:divBdr>
    </w:div>
    <w:div w:id="399450790">
      <w:bodyDiv w:val="1"/>
      <w:marLeft w:val="0"/>
      <w:marRight w:val="0"/>
      <w:marTop w:val="0"/>
      <w:marBottom w:val="0"/>
      <w:divBdr>
        <w:top w:val="none" w:sz="0" w:space="0" w:color="auto"/>
        <w:left w:val="none" w:sz="0" w:space="0" w:color="auto"/>
        <w:bottom w:val="none" w:sz="0" w:space="0" w:color="auto"/>
        <w:right w:val="none" w:sz="0" w:space="0" w:color="auto"/>
      </w:divBdr>
    </w:div>
    <w:div w:id="413480413">
      <w:bodyDiv w:val="1"/>
      <w:marLeft w:val="0"/>
      <w:marRight w:val="0"/>
      <w:marTop w:val="0"/>
      <w:marBottom w:val="0"/>
      <w:divBdr>
        <w:top w:val="none" w:sz="0" w:space="0" w:color="auto"/>
        <w:left w:val="none" w:sz="0" w:space="0" w:color="auto"/>
        <w:bottom w:val="none" w:sz="0" w:space="0" w:color="auto"/>
        <w:right w:val="none" w:sz="0" w:space="0" w:color="auto"/>
      </w:divBdr>
    </w:div>
    <w:div w:id="416172638">
      <w:bodyDiv w:val="1"/>
      <w:marLeft w:val="0"/>
      <w:marRight w:val="0"/>
      <w:marTop w:val="0"/>
      <w:marBottom w:val="0"/>
      <w:divBdr>
        <w:top w:val="none" w:sz="0" w:space="0" w:color="auto"/>
        <w:left w:val="none" w:sz="0" w:space="0" w:color="auto"/>
        <w:bottom w:val="none" w:sz="0" w:space="0" w:color="auto"/>
        <w:right w:val="none" w:sz="0" w:space="0" w:color="auto"/>
      </w:divBdr>
    </w:div>
    <w:div w:id="424692834">
      <w:bodyDiv w:val="1"/>
      <w:marLeft w:val="0"/>
      <w:marRight w:val="0"/>
      <w:marTop w:val="0"/>
      <w:marBottom w:val="0"/>
      <w:divBdr>
        <w:top w:val="none" w:sz="0" w:space="0" w:color="auto"/>
        <w:left w:val="none" w:sz="0" w:space="0" w:color="auto"/>
        <w:bottom w:val="none" w:sz="0" w:space="0" w:color="auto"/>
        <w:right w:val="none" w:sz="0" w:space="0" w:color="auto"/>
      </w:divBdr>
      <w:divsChild>
        <w:div w:id="1682657326">
          <w:marLeft w:val="0"/>
          <w:marRight w:val="0"/>
          <w:marTop w:val="0"/>
          <w:marBottom w:val="0"/>
          <w:divBdr>
            <w:top w:val="none" w:sz="0" w:space="0" w:color="auto"/>
            <w:left w:val="none" w:sz="0" w:space="0" w:color="auto"/>
            <w:bottom w:val="none" w:sz="0" w:space="0" w:color="auto"/>
            <w:right w:val="none" w:sz="0" w:space="0" w:color="auto"/>
          </w:divBdr>
        </w:div>
      </w:divsChild>
    </w:div>
    <w:div w:id="644967470">
      <w:bodyDiv w:val="1"/>
      <w:marLeft w:val="0"/>
      <w:marRight w:val="0"/>
      <w:marTop w:val="0"/>
      <w:marBottom w:val="0"/>
      <w:divBdr>
        <w:top w:val="none" w:sz="0" w:space="0" w:color="auto"/>
        <w:left w:val="none" w:sz="0" w:space="0" w:color="auto"/>
        <w:bottom w:val="none" w:sz="0" w:space="0" w:color="auto"/>
        <w:right w:val="none" w:sz="0" w:space="0" w:color="auto"/>
      </w:divBdr>
    </w:div>
    <w:div w:id="682707697">
      <w:bodyDiv w:val="1"/>
      <w:marLeft w:val="0"/>
      <w:marRight w:val="0"/>
      <w:marTop w:val="0"/>
      <w:marBottom w:val="0"/>
      <w:divBdr>
        <w:top w:val="none" w:sz="0" w:space="0" w:color="auto"/>
        <w:left w:val="none" w:sz="0" w:space="0" w:color="auto"/>
        <w:bottom w:val="none" w:sz="0" w:space="0" w:color="auto"/>
        <w:right w:val="none" w:sz="0" w:space="0" w:color="auto"/>
      </w:divBdr>
      <w:divsChild>
        <w:div w:id="156118917">
          <w:marLeft w:val="0"/>
          <w:marRight w:val="0"/>
          <w:marTop w:val="0"/>
          <w:marBottom w:val="0"/>
          <w:divBdr>
            <w:top w:val="none" w:sz="0" w:space="0" w:color="auto"/>
            <w:left w:val="none" w:sz="0" w:space="0" w:color="auto"/>
            <w:bottom w:val="none" w:sz="0" w:space="0" w:color="auto"/>
            <w:right w:val="none" w:sz="0" w:space="0" w:color="auto"/>
          </w:divBdr>
        </w:div>
      </w:divsChild>
    </w:div>
    <w:div w:id="687174767">
      <w:bodyDiv w:val="1"/>
      <w:marLeft w:val="0"/>
      <w:marRight w:val="0"/>
      <w:marTop w:val="0"/>
      <w:marBottom w:val="0"/>
      <w:divBdr>
        <w:top w:val="none" w:sz="0" w:space="0" w:color="auto"/>
        <w:left w:val="none" w:sz="0" w:space="0" w:color="auto"/>
        <w:bottom w:val="none" w:sz="0" w:space="0" w:color="auto"/>
        <w:right w:val="none" w:sz="0" w:space="0" w:color="auto"/>
      </w:divBdr>
      <w:divsChild>
        <w:div w:id="93945506">
          <w:marLeft w:val="0"/>
          <w:marRight w:val="0"/>
          <w:marTop w:val="0"/>
          <w:marBottom w:val="0"/>
          <w:divBdr>
            <w:top w:val="none" w:sz="0" w:space="0" w:color="auto"/>
            <w:left w:val="none" w:sz="0" w:space="0" w:color="auto"/>
            <w:bottom w:val="none" w:sz="0" w:space="0" w:color="auto"/>
            <w:right w:val="none" w:sz="0" w:space="0" w:color="auto"/>
          </w:divBdr>
        </w:div>
      </w:divsChild>
    </w:div>
    <w:div w:id="747963260">
      <w:bodyDiv w:val="1"/>
      <w:marLeft w:val="0"/>
      <w:marRight w:val="0"/>
      <w:marTop w:val="0"/>
      <w:marBottom w:val="0"/>
      <w:divBdr>
        <w:top w:val="none" w:sz="0" w:space="0" w:color="auto"/>
        <w:left w:val="none" w:sz="0" w:space="0" w:color="auto"/>
        <w:bottom w:val="none" w:sz="0" w:space="0" w:color="auto"/>
        <w:right w:val="none" w:sz="0" w:space="0" w:color="auto"/>
      </w:divBdr>
    </w:div>
    <w:div w:id="754282119">
      <w:bodyDiv w:val="1"/>
      <w:marLeft w:val="0"/>
      <w:marRight w:val="0"/>
      <w:marTop w:val="0"/>
      <w:marBottom w:val="0"/>
      <w:divBdr>
        <w:top w:val="none" w:sz="0" w:space="0" w:color="auto"/>
        <w:left w:val="none" w:sz="0" w:space="0" w:color="auto"/>
        <w:bottom w:val="none" w:sz="0" w:space="0" w:color="auto"/>
        <w:right w:val="none" w:sz="0" w:space="0" w:color="auto"/>
      </w:divBdr>
    </w:div>
    <w:div w:id="776026046">
      <w:bodyDiv w:val="1"/>
      <w:marLeft w:val="0"/>
      <w:marRight w:val="0"/>
      <w:marTop w:val="0"/>
      <w:marBottom w:val="0"/>
      <w:divBdr>
        <w:top w:val="none" w:sz="0" w:space="0" w:color="auto"/>
        <w:left w:val="none" w:sz="0" w:space="0" w:color="auto"/>
        <w:bottom w:val="none" w:sz="0" w:space="0" w:color="auto"/>
        <w:right w:val="none" w:sz="0" w:space="0" w:color="auto"/>
      </w:divBdr>
      <w:divsChild>
        <w:div w:id="417406442">
          <w:marLeft w:val="0"/>
          <w:marRight w:val="0"/>
          <w:marTop w:val="0"/>
          <w:marBottom w:val="0"/>
          <w:divBdr>
            <w:top w:val="none" w:sz="0" w:space="0" w:color="auto"/>
            <w:left w:val="none" w:sz="0" w:space="0" w:color="auto"/>
            <w:bottom w:val="none" w:sz="0" w:space="0" w:color="auto"/>
            <w:right w:val="none" w:sz="0" w:space="0" w:color="auto"/>
          </w:divBdr>
        </w:div>
      </w:divsChild>
    </w:div>
    <w:div w:id="883449180">
      <w:bodyDiv w:val="1"/>
      <w:marLeft w:val="0"/>
      <w:marRight w:val="0"/>
      <w:marTop w:val="0"/>
      <w:marBottom w:val="0"/>
      <w:divBdr>
        <w:top w:val="none" w:sz="0" w:space="0" w:color="auto"/>
        <w:left w:val="none" w:sz="0" w:space="0" w:color="auto"/>
        <w:bottom w:val="none" w:sz="0" w:space="0" w:color="auto"/>
        <w:right w:val="none" w:sz="0" w:space="0" w:color="auto"/>
      </w:divBdr>
    </w:div>
    <w:div w:id="913734615">
      <w:bodyDiv w:val="1"/>
      <w:marLeft w:val="0"/>
      <w:marRight w:val="0"/>
      <w:marTop w:val="0"/>
      <w:marBottom w:val="0"/>
      <w:divBdr>
        <w:top w:val="none" w:sz="0" w:space="0" w:color="auto"/>
        <w:left w:val="none" w:sz="0" w:space="0" w:color="auto"/>
        <w:bottom w:val="none" w:sz="0" w:space="0" w:color="auto"/>
        <w:right w:val="none" w:sz="0" w:space="0" w:color="auto"/>
      </w:divBdr>
    </w:div>
    <w:div w:id="968244947">
      <w:bodyDiv w:val="1"/>
      <w:marLeft w:val="0"/>
      <w:marRight w:val="0"/>
      <w:marTop w:val="0"/>
      <w:marBottom w:val="0"/>
      <w:divBdr>
        <w:top w:val="none" w:sz="0" w:space="0" w:color="auto"/>
        <w:left w:val="none" w:sz="0" w:space="0" w:color="auto"/>
        <w:bottom w:val="none" w:sz="0" w:space="0" w:color="auto"/>
        <w:right w:val="none" w:sz="0" w:space="0" w:color="auto"/>
      </w:divBdr>
    </w:div>
    <w:div w:id="1006593522">
      <w:bodyDiv w:val="1"/>
      <w:marLeft w:val="0"/>
      <w:marRight w:val="0"/>
      <w:marTop w:val="0"/>
      <w:marBottom w:val="0"/>
      <w:divBdr>
        <w:top w:val="none" w:sz="0" w:space="0" w:color="auto"/>
        <w:left w:val="none" w:sz="0" w:space="0" w:color="auto"/>
        <w:bottom w:val="none" w:sz="0" w:space="0" w:color="auto"/>
        <w:right w:val="none" w:sz="0" w:space="0" w:color="auto"/>
      </w:divBdr>
    </w:div>
    <w:div w:id="1049066360">
      <w:bodyDiv w:val="1"/>
      <w:marLeft w:val="0"/>
      <w:marRight w:val="0"/>
      <w:marTop w:val="0"/>
      <w:marBottom w:val="0"/>
      <w:divBdr>
        <w:top w:val="none" w:sz="0" w:space="0" w:color="auto"/>
        <w:left w:val="none" w:sz="0" w:space="0" w:color="auto"/>
        <w:bottom w:val="none" w:sz="0" w:space="0" w:color="auto"/>
        <w:right w:val="none" w:sz="0" w:space="0" w:color="auto"/>
      </w:divBdr>
    </w:div>
    <w:div w:id="1188910044">
      <w:bodyDiv w:val="1"/>
      <w:marLeft w:val="0"/>
      <w:marRight w:val="0"/>
      <w:marTop w:val="0"/>
      <w:marBottom w:val="0"/>
      <w:divBdr>
        <w:top w:val="none" w:sz="0" w:space="0" w:color="auto"/>
        <w:left w:val="none" w:sz="0" w:space="0" w:color="auto"/>
        <w:bottom w:val="none" w:sz="0" w:space="0" w:color="auto"/>
        <w:right w:val="none" w:sz="0" w:space="0" w:color="auto"/>
      </w:divBdr>
    </w:div>
    <w:div w:id="1302887785">
      <w:bodyDiv w:val="1"/>
      <w:marLeft w:val="0"/>
      <w:marRight w:val="0"/>
      <w:marTop w:val="0"/>
      <w:marBottom w:val="0"/>
      <w:divBdr>
        <w:top w:val="none" w:sz="0" w:space="0" w:color="auto"/>
        <w:left w:val="none" w:sz="0" w:space="0" w:color="auto"/>
        <w:bottom w:val="none" w:sz="0" w:space="0" w:color="auto"/>
        <w:right w:val="none" w:sz="0" w:space="0" w:color="auto"/>
      </w:divBdr>
      <w:divsChild>
        <w:div w:id="88277207">
          <w:marLeft w:val="0"/>
          <w:marRight w:val="0"/>
          <w:marTop w:val="0"/>
          <w:marBottom w:val="0"/>
          <w:divBdr>
            <w:top w:val="none" w:sz="0" w:space="0" w:color="auto"/>
            <w:left w:val="none" w:sz="0" w:space="0" w:color="auto"/>
            <w:bottom w:val="none" w:sz="0" w:space="0" w:color="auto"/>
            <w:right w:val="none" w:sz="0" w:space="0" w:color="auto"/>
          </w:divBdr>
        </w:div>
      </w:divsChild>
    </w:div>
    <w:div w:id="1323780231">
      <w:bodyDiv w:val="1"/>
      <w:marLeft w:val="0"/>
      <w:marRight w:val="0"/>
      <w:marTop w:val="0"/>
      <w:marBottom w:val="0"/>
      <w:divBdr>
        <w:top w:val="none" w:sz="0" w:space="0" w:color="auto"/>
        <w:left w:val="none" w:sz="0" w:space="0" w:color="auto"/>
        <w:bottom w:val="none" w:sz="0" w:space="0" w:color="auto"/>
        <w:right w:val="none" w:sz="0" w:space="0" w:color="auto"/>
      </w:divBdr>
      <w:divsChild>
        <w:div w:id="1111900684">
          <w:marLeft w:val="0"/>
          <w:marRight w:val="0"/>
          <w:marTop w:val="0"/>
          <w:marBottom w:val="0"/>
          <w:divBdr>
            <w:top w:val="none" w:sz="0" w:space="0" w:color="auto"/>
            <w:left w:val="none" w:sz="0" w:space="0" w:color="auto"/>
            <w:bottom w:val="none" w:sz="0" w:space="0" w:color="auto"/>
            <w:right w:val="none" w:sz="0" w:space="0" w:color="auto"/>
          </w:divBdr>
        </w:div>
      </w:divsChild>
    </w:div>
    <w:div w:id="1379665060">
      <w:bodyDiv w:val="1"/>
      <w:marLeft w:val="0"/>
      <w:marRight w:val="0"/>
      <w:marTop w:val="0"/>
      <w:marBottom w:val="0"/>
      <w:divBdr>
        <w:top w:val="none" w:sz="0" w:space="0" w:color="auto"/>
        <w:left w:val="none" w:sz="0" w:space="0" w:color="auto"/>
        <w:bottom w:val="none" w:sz="0" w:space="0" w:color="auto"/>
        <w:right w:val="none" w:sz="0" w:space="0" w:color="auto"/>
      </w:divBdr>
    </w:div>
    <w:div w:id="1454979716">
      <w:bodyDiv w:val="1"/>
      <w:marLeft w:val="0"/>
      <w:marRight w:val="0"/>
      <w:marTop w:val="0"/>
      <w:marBottom w:val="0"/>
      <w:divBdr>
        <w:top w:val="none" w:sz="0" w:space="0" w:color="auto"/>
        <w:left w:val="none" w:sz="0" w:space="0" w:color="auto"/>
        <w:bottom w:val="none" w:sz="0" w:space="0" w:color="auto"/>
        <w:right w:val="none" w:sz="0" w:space="0" w:color="auto"/>
      </w:divBdr>
    </w:div>
    <w:div w:id="1544904605">
      <w:bodyDiv w:val="1"/>
      <w:marLeft w:val="0"/>
      <w:marRight w:val="0"/>
      <w:marTop w:val="0"/>
      <w:marBottom w:val="0"/>
      <w:divBdr>
        <w:top w:val="none" w:sz="0" w:space="0" w:color="auto"/>
        <w:left w:val="none" w:sz="0" w:space="0" w:color="auto"/>
        <w:bottom w:val="none" w:sz="0" w:space="0" w:color="auto"/>
        <w:right w:val="none" w:sz="0" w:space="0" w:color="auto"/>
      </w:divBdr>
    </w:div>
    <w:div w:id="1606183605">
      <w:bodyDiv w:val="1"/>
      <w:marLeft w:val="0"/>
      <w:marRight w:val="0"/>
      <w:marTop w:val="0"/>
      <w:marBottom w:val="0"/>
      <w:divBdr>
        <w:top w:val="none" w:sz="0" w:space="0" w:color="auto"/>
        <w:left w:val="none" w:sz="0" w:space="0" w:color="auto"/>
        <w:bottom w:val="none" w:sz="0" w:space="0" w:color="auto"/>
        <w:right w:val="none" w:sz="0" w:space="0" w:color="auto"/>
      </w:divBdr>
    </w:div>
    <w:div w:id="1685790555">
      <w:bodyDiv w:val="1"/>
      <w:marLeft w:val="0"/>
      <w:marRight w:val="0"/>
      <w:marTop w:val="0"/>
      <w:marBottom w:val="0"/>
      <w:divBdr>
        <w:top w:val="none" w:sz="0" w:space="0" w:color="auto"/>
        <w:left w:val="none" w:sz="0" w:space="0" w:color="auto"/>
        <w:bottom w:val="none" w:sz="0" w:space="0" w:color="auto"/>
        <w:right w:val="none" w:sz="0" w:space="0" w:color="auto"/>
      </w:divBdr>
    </w:div>
    <w:div w:id="1715109177">
      <w:bodyDiv w:val="1"/>
      <w:marLeft w:val="0"/>
      <w:marRight w:val="0"/>
      <w:marTop w:val="0"/>
      <w:marBottom w:val="0"/>
      <w:divBdr>
        <w:top w:val="none" w:sz="0" w:space="0" w:color="auto"/>
        <w:left w:val="none" w:sz="0" w:space="0" w:color="auto"/>
        <w:bottom w:val="none" w:sz="0" w:space="0" w:color="auto"/>
        <w:right w:val="none" w:sz="0" w:space="0" w:color="auto"/>
      </w:divBdr>
    </w:div>
    <w:div w:id="1733113979">
      <w:bodyDiv w:val="1"/>
      <w:marLeft w:val="0"/>
      <w:marRight w:val="0"/>
      <w:marTop w:val="0"/>
      <w:marBottom w:val="0"/>
      <w:divBdr>
        <w:top w:val="none" w:sz="0" w:space="0" w:color="auto"/>
        <w:left w:val="none" w:sz="0" w:space="0" w:color="auto"/>
        <w:bottom w:val="none" w:sz="0" w:space="0" w:color="auto"/>
        <w:right w:val="none" w:sz="0" w:space="0" w:color="auto"/>
      </w:divBdr>
    </w:div>
    <w:div w:id="1791821910">
      <w:bodyDiv w:val="1"/>
      <w:marLeft w:val="0"/>
      <w:marRight w:val="0"/>
      <w:marTop w:val="0"/>
      <w:marBottom w:val="0"/>
      <w:divBdr>
        <w:top w:val="none" w:sz="0" w:space="0" w:color="auto"/>
        <w:left w:val="none" w:sz="0" w:space="0" w:color="auto"/>
        <w:bottom w:val="none" w:sz="0" w:space="0" w:color="auto"/>
        <w:right w:val="none" w:sz="0" w:space="0" w:color="auto"/>
      </w:divBdr>
    </w:div>
    <w:div w:id="1901861412">
      <w:bodyDiv w:val="1"/>
      <w:marLeft w:val="0"/>
      <w:marRight w:val="0"/>
      <w:marTop w:val="0"/>
      <w:marBottom w:val="0"/>
      <w:divBdr>
        <w:top w:val="none" w:sz="0" w:space="0" w:color="auto"/>
        <w:left w:val="none" w:sz="0" w:space="0" w:color="auto"/>
        <w:bottom w:val="none" w:sz="0" w:space="0" w:color="auto"/>
        <w:right w:val="none" w:sz="0" w:space="0" w:color="auto"/>
      </w:divBdr>
    </w:div>
    <w:div w:id="2002928638">
      <w:bodyDiv w:val="1"/>
      <w:marLeft w:val="0"/>
      <w:marRight w:val="0"/>
      <w:marTop w:val="0"/>
      <w:marBottom w:val="0"/>
      <w:divBdr>
        <w:top w:val="none" w:sz="0" w:space="0" w:color="auto"/>
        <w:left w:val="none" w:sz="0" w:space="0" w:color="auto"/>
        <w:bottom w:val="none" w:sz="0" w:space="0" w:color="auto"/>
        <w:right w:val="none" w:sz="0" w:space="0" w:color="auto"/>
      </w:divBdr>
    </w:div>
    <w:div w:id="2007902047">
      <w:bodyDiv w:val="1"/>
      <w:marLeft w:val="0"/>
      <w:marRight w:val="0"/>
      <w:marTop w:val="0"/>
      <w:marBottom w:val="0"/>
      <w:divBdr>
        <w:top w:val="none" w:sz="0" w:space="0" w:color="auto"/>
        <w:left w:val="none" w:sz="0" w:space="0" w:color="auto"/>
        <w:bottom w:val="none" w:sz="0" w:space="0" w:color="auto"/>
        <w:right w:val="none" w:sz="0" w:space="0" w:color="auto"/>
      </w:divBdr>
    </w:div>
    <w:div w:id="2043703902">
      <w:bodyDiv w:val="1"/>
      <w:marLeft w:val="0"/>
      <w:marRight w:val="0"/>
      <w:marTop w:val="0"/>
      <w:marBottom w:val="0"/>
      <w:divBdr>
        <w:top w:val="none" w:sz="0" w:space="0" w:color="auto"/>
        <w:left w:val="none" w:sz="0" w:space="0" w:color="auto"/>
        <w:bottom w:val="none" w:sz="0" w:space="0" w:color="auto"/>
        <w:right w:val="none" w:sz="0" w:space="0" w:color="auto"/>
      </w:divBdr>
    </w:div>
    <w:div w:id="2077315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7fc93f188bb58d5e45d7172f5e75268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913cbaf6a9663fa335afbd72e22d1c6"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CE412-93CA-4F1A-937E-F1E2A85239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8FBEF5-346E-4B93-A22F-3652CF9E70D1}">
  <ds:schemaRefs>
    <ds:schemaRef ds:uri="http://schemas.microsoft.com/sharepoint/v3/contenttype/forms"/>
  </ds:schemaRefs>
</ds:datastoreItem>
</file>

<file path=customXml/itemProps3.xml><?xml version="1.0" encoding="utf-8"?>
<ds:datastoreItem xmlns:ds="http://schemas.openxmlformats.org/officeDocument/2006/customXml" ds:itemID="{ECB7E70A-65B7-4EE1-B559-309203E2B58B}">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82112F73-3F70-4AE9-833D-13C72E1A2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4511</TotalTime>
  <Pages>16</Pages>
  <Words>4051</Words>
  <Characters>23096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Emyr Hunnam</dc:creator>
  <cp:keywords/>
  <dc:description/>
  <cp:lastModifiedBy>Emyr Hunnam</cp:lastModifiedBy>
  <cp:revision>45</cp:revision>
  <dcterms:created xsi:type="dcterms:W3CDTF">2025-04-03T14:17:00Z</dcterms:created>
  <dcterms:modified xsi:type="dcterms:W3CDTF">2025-04-07T14:50:00Z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