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1182314404"/>
        <w:docPartObj>
          <w:docPartGallery w:val="Cover Pages"/>
          <w:docPartUnique/>
        </w:docPartObj>
      </w:sdtPr>
      <w:sdtContent>
        <w:p w14:paraId="0A2EB035" w14:textId="43331E37" w:rsidR="004270DA" w:rsidRDefault="004270DA">
          <w:pPr>
            <w:pStyle w:val="NoSpacing"/>
          </w:pPr>
          <w:r>
            <w:rPr>
              <w:noProof/>
            </w:rPr>
            <mc:AlternateContent>
              <mc:Choice Requires="wpg">
                <w:drawing>
                  <wp:anchor distT="0" distB="0" distL="114300" distR="114300" simplePos="0" relativeHeight="251662336" behindDoc="1" locked="0" layoutInCell="1" allowOverlap="1" wp14:anchorId="3C2AA5F7" wp14:editId="4B2DBDD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9E6BF0D" w14:textId="41773AC7" w:rsidR="004270DA" w:rsidRDefault="004270DA">
                                      <w:pPr>
                                        <w:pStyle w:val="NoSpacing"/>
                                        <w:jc w:val="right"/>
                                        <w:rPr>
                                          <w:color w:val="FFFFFF" w:themeColor="background1"/>
                                          <w:sz w:val="28"/>
                                          <w:szCs w:val="28"/>
                                        </w:rPr>
                                      </w:pPr>
                                      <w:r w:rsidRPr="004270DA">
                                        <w:rPr>
                                          <w:color w:val="FFFFFF" w:themeColor="background1"/>
                                          <w:sz w:val="28"/>
                                          <w:szCs w:val="28"/>
                                        </w:rPr>
                                        <w:t>ACFA7004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C2AA5F7" id="Group 26" o:spid="_x0000_s1026" style="position:absolute;margin-left:0;margin-top:0;width:172.8pt;height:718.55pt;z-index:-25165414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9E6BF0D" w14:textId="41773AC7" w:rsidR="004270DA" w:rsidRDefault="004270DA">
                                <w:pPr>
                                  <w:pStyle w:val="NoSpacing"/>
                                  <w:jc w:val="right"/>
                                  <w:rPr>
                                    <w:color w:val="FFFFFF" w:themeColor="background1"/>
                                    <w:sz w:val="28"/>
                                    <w:szCs w:val="28"/>
                                  </w:rPr>
                                </w:pPr>
                                <w:r w:rsidRPr="004270DA">
                                  <w:rPr>
                                    <w:color w:val="FFFFFF" w:themeColor="background1"/>
                                    <w:sz w:val="28"/>
                                    <w:szCs w:val="28"/>
                                  </w:rPr>
                                  <w:t>ACFA7004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6266468" w14:textId="1B1AF940" w:rsidR="004270DA" w:rsidRDefault="004270DA">
          <w:r>
            <w:rPr>
              <w:noProof/>
            </w:rPr>
            <mc:AlternateContent>
              <mc:Choice Requires="wps">
                <w:drawing>
                  <wp:anchor distT="0" distB="0" distL="114300" distR="114300" simplePos="0" relativeHeight="251664384" behindDoc="0" locked="0" layoutInCell="1" allowOverlap="1" wp14:anchorId="34D9858D" wp14:editId="1C3F4247">
                    <wp:simplePos x="0" y="0"/>
                    <wp:positionH relativeFrom="page">
                      <wp:posOffset>2613660</wp:posOffset>
                    </wp:positionH>
                    <wp:positionV relativeFrom="page">
                      <wp:posOffset>7566068</wp:posOffset>
                    </wp:positionV>
                    <wp:extent cx="4004310" cy="365760"/>
                    <wp:effectExtent l="0" t="0" r="15240" b="10795"/>
                    <wp:wrapNone/>
                    <wp:docPr id="32" name="Text Box 28"/>
                    <wp:cNvGraphicFramePr/>
                    <a:graphic xmlns:a="http://schemas.openxmlformats.org/drawingml/2006/main">
                      <a:graphicData uri="http://schemas.microsoft.com/office/word/2010/wordprocessingShape">
                        <wps:wsp>
                          <wps:cNvSpPr txBox="1"/>
                          <wps:spPr>
                            <a:xfrm>
                              <a:off x="0" y="0"/>
                              <a:ext cx="400431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4A4C63" w14:textId="65ADCF7C" w:rsidR="004270DA" w:rsidRPr="004270DA" w:rsidRDefault="00000000" w:rsidP="004270DA">
                                <w:pPr>
                                  <w:pStyle w:val="NoSpacing"/>
                                  <w:spacing w:line="360" w:lineRule="auto"/>
                                  <w:rPr>
                                    <w:color w:val="156082" w:themeColor="accent1"/>
                                    <w:sz w:val="34"/>
                                    <w:szCs w:val="34"/>
                                  </w:rPr>
                                </w:pPr>
                                <w:sdt>
                                  <w:sdtPr>
                                    <w:rPr>
                                      <w:color w:val="156082" w:themeColor="accent1"/>
                                      <w:sz w:val="34"/>
                                      <w:szCs w:val="3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4270DA" w:rsidRPr="004270DA">
                                      <w:rPr>
                                        <w:color w:val="156082" w:themeColor="accent1"/>
                                        <w:sz w:val="34"/>
                                        <w:szCs w:val="34"/>
                                      </w:rPr>
                                      <w:t>Iftekhar Rashid</w:t>
                                    </w:r>
                                  </w:sdtContent>
                                </w:sdt>
                              </w:p>
                              <w:p w14:paraId="600F9E7F" w14:textId="77777777" w:rsidR="004270DA" w:rsidRPr="004270DA" w:rsidRDefault="004270DA" w:rsidP="004270DA">
                                <w:pPr>
                                  <w:pStyle w:val="NoSpacing"/>
                                  <w:spacing w:line="360" w:lineRule="auto"/>
                                  <w:rPr>
                                    <w:caps/>
                                    <w:color w:val="595959" w:themeColor="text1" w:themeTint="A6"/>
                                    <w:sz w:val="28"/>
                                    <w:szCs w:val="28"/>
                                    <w:lang w:val="en-GB"/>
                                  </w:rPr>
                                </w:pPr>
                                <w:r w:rsidRPr="004270DA">
                                  <w:rPr>
                                    <w:caps/>
                                    <w:color w:val="595959" w:themeColor="text1" w:themeTint="A6"/>
                                    <w:sz w:val="28"/>
                                    <w:szCs w:val="28"/>
                                  </w:rPr>
                                  <w:t>Student NO. 2215602</w:t>
                                </w:r>
                                <w:r w:rsidRPr="004270DA">
                                  <w:rPr>
                                    <w:caps/>
                                    <w:color w:val="595959" w:themeColor="text1" w:themeTint="A6"/>
                                    <w:sz w:val="28"/>
                                    <w:szCs w:val="28"/>
                                  </w:rPr>
                                  <w:br/>
                                  <w:t xml:space="preserve">Lecturer: </w:t>
                                </w:r>
                                <w:r w:rsidRPr="004270DA">
                                  <w:rPr>
                                    <w:caps/>
                                    <w:color w:val="595959" w:themeColor="text1" w:themeTint="A6"/>
                                    <w:sz w:val="28"/>
                                    <w:szCs w:val="28"/>
                                    <w:lang w:val="en-GB"/>
                                  </w:rPr>
                                  <w:t>Vijeyananthan Thayananthan</w:t>
                                </w:r>
                              </w:p>
                              <w:p w14:paraId="77612955" w14:textId="52404F3E" w:rsidR="004270DA" w:rsidRPr="004270DA" w:rsidRDefault="004270DA" w:rsidP="004270DA">
                                <w:pPr>
                                  <w:pStyle w:val="NoSpacing"/>
                                  <w:spacing w:line="360" w:lineRule="auto"/>
                                  <w:rPr>
                                    <w:color w:val="595959" w:themeColor="text1" w:themeTint="A6"/>
                                    <w:sz w:val="28"/>
                                    <w:szCs w:val="28"/>
                                  </w:rPr>
                                </w:pPr>
                                <w:r w:rsidRPr="004270DA">
                                  <w:rPr>
                                    <w:caps/>
                                    <w:color w:val="595959" w:themeColor="text1" w:themeTint="A6"/>
                                    <w:sz w:val="28"/>
                                    <w:szCs w:val="28"/>
                                    <w:lang w:val="en-GB"/>
                                  </w:rPr>
                                  <w:br/>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34D9858D" id="_x0000_t202" coordsize="21600,21600" o:spt="202" path="m,l,21600r21600,l21600,xe">
                    <v:stroke joinstyle="miter"/>
                    <v:path gradientshapeok="t" o:connecttype="rect"/>
                  </v:shapetype>
                  <v:shape id="Text Box 28" o:spid="_x0000_s1055" type="#_x0000_t202" style="position:absolute;margin-left:205.8pt;margin-top:595.75pt;width:315.3pt;height:28.8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" filled="f" stroked="f" strokeweight=".5pt">
                    <v:textbox style="mso-fit-shape-to-text:t" inset="0,0,0,0">
                      <w:txbxContent>
                        <w:p w14:paraId="024A4C63" w14:textId="65ADCF7C" w:rsidR="004270DA" w:rsidRPr="004270DA" w:rsidRDefault="004270DA" w:rsidP="004270DA">
                          <w:pPr>
                            <w:pStyle w:val="NoSpacing"/>
                            <w:spacing w:line="360" w:lineRule="auto"/>
                            <w:rPr>
                              <w:color w:val="156082" w:themeColor="accent1"/>
                              <w:sz w:val="34"/>
                              <w:szCs w:val="34"/>
                            </w:rPr>
                          </w:pPr>
                          <w:sdt>
                            <w:sdtPr>
                              <w:rPr>
                                <w:color w:val="156082" w:themeColor="accent1"/>
                                <w:sz w:val="34"/>
                                <w:szCs w:val="3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4270DA">
                                <w:rPr>
                                  <w:color w:val="156082" w:themeColor="accent1"/>
                                  <w:sz w:val="34"/>
                                  <w:szCs w:val="34"/>
                                </w:rPr>
                                <w:t>Iftekhar Rashid</w:t>
                              </w:r>
                            </w:sdtContent>
                          </w:sdt>
                        </w:p>
                        <w:p w14:paraId="600F9E7F" w14:textId="77777777" w:rsidR="004270DA" w:rsidRPr="004270DA" w:rsidRDefault="004270DA" w:rsidP="004270DA">
                          <w:pPr>
                            <w:pStyle w:val="NoSpacing"/>
                            <w:spacing w:line="360" w:lineRule="auto"/>
                            <w:rPr>
                              <w:caps/>
                              <w:color w:val="595959" w:themeColor="text1" w:themeTint="A6"/>
                              <w:sz w:val="28"/>
                              <w:szCs w:val="28"/>
                              <w:lang w:val="en-GB"/>
                            </w:rPr>
                          </w:pPr>
                          <w:r w:rsidRPr="004270DA">
                            <w:rPr>
                              <w:caps/>
                              <w:color w:val="595959" w:themeColor="text1" w:themeTint="A6"/>
                              <w:sz w:val="28"/>
                              <w:szCs w:val="28"/>
                            </w:rPr>
                            <w:t>Student NO. 2215602</w:t>
                          </w:r>
                          <w:r w:rsidRPr="004270DA">
                            <w:rPr>
                              <w:caps/>
                              <w:color w:val="595959" w:themeColor="text1" w:themeTint="A6"/>
                              <w:sz w:val="28"/>
                              <w:szCs w:val="28"/>
                            </w:rPr>
                            <w:br/>
                            <w:t xml:space="preserve">Lecturer: </w:t>
                          </w:r>
                          <w:r w:rsidRPr="004270DA">
                            <w:rPr>
                              <w:caps/>
                              <w:color w:val="595959" w:themeColor="text1" w:themeTint="A6"/>
                              <w:sz w:val="28"/>
                              <w:szCs w:val="28"/>
                              <w:lang w:val="en-GB"/>
                            </w:rPr>
                            <w:t>Vijeyananthan Thayananthan</w:t>
                          </w:r>
                        </w:p>
                        <w:p w14:paraId="77612955" w14:textId="52404F3E" w:rsidR="004270DA" w:rsidRPr="004270DA" w:rsidRDefault="004270DA" w:rsidP="004270DA">
                          <w:pPr>
                            <w:pStyle w:val="NoSpacing"/>
                            <w:spacing w:line="360" w:lineRule="auto"/>
                            <w:rPr>
                              <w:color w:val="595959" w:themeColor="text1" w:themeTint="A6"/>
                              <w:sz w:val="28"/>
                              <w:szCs w:val="28"/>
                            </w:rPr>
                          </w:pPr>
                          <w:r w:rsidRPr="004270DA">
                            <w:rPr>
                              <w:caps/>
                              <w:color w:val="595959" w:themeColor="text1" w:themeTint="A6"/>
                              <w:sz w:val="28"/>
                              <w:szCs w:val="28"/>
                              <w:lang w:val="en-GB"/>
                            </w:rPr>
                            <w:br/>
                          </w:r>
                        </w:p>
                      </w:txbxContent>
                    </v:textbox>
                    <w10:wrap anchorx="page" anchory="page"/>
                  </v:shape>
                </w:pict>
              </mc:Fallback>
            </mc:AlternateContent>
          </w:r>
          <w:r>
            <w:rPr>
              <w:noProof/>
            </w:rPr>
            <mc:AlternateContent>
              <mc:Choice Requires="wps">
                <w:drawing>
                  <wp:anchor distT="0" distB="0" distL="114300" distR="114300" simplePos="0" relativeHeight="251663360" behindDoc="0" locked="0" layoutInCell="1" allowOverlap="1" wp14:anchorId="5250773C" wp14:editId="7A959BAC">
                    <wp:simplePos x="0" y="0"/>
                    <wp:positionH relativeFrom="page">
                      <wp:posOffset>2865120</wp:posOffset>
                    </wp:positionH>
                    <wp:positionV relativeFrom="page">
                      <wp:posOffset>1874520</wp:posOffset>
                    </wp:positionV>
                    <wp:extent cx="3707130" cy="1069340"/>
                    <wp:effectExtent l="0" t="0" r="7620" b="12065"/>
                    <wp:wrapNone/>
                    <wp:docPr id="1" name="Text Box 30"/>
                    <wp:cNvGraphicFramePr/>
                    <a:graphic xmlns:a="http://schemas.openxmlformats.org/drawingml/2006/main">
                      <a:graphicData uri="http://schemas.microsoft.com/office/word/2010/wordprocessingShape">
                        <wps:wsp>
                          <wps:cNvSpPr txBox="1"/>
                          <wps:spPr>
                            <a:xfrm>
                              <a:off x="0" y="0"/>
                              <a:ext cx="370713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5BF8FD" w14:textId="497373AF" w:rsidR="004270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4270DA" w:rsidRPr="004270DA">
                                      <w:rPr>
                                        <w:rFonts w:asciiTheme="majorHAnsi" w:eastAsiaTheme="majorEastAsia" w:hAnsiTheme="majorHAnsi" w:cstheme="majorBidi"/>
                                        <w:color w:val="262626" w:themeColor="text1" w:themeTint="D9"/>
                                        <w:sz w:val="72"/>
                                        <w:szCs w:val="72"/>
                                      </w:rPr>
                                      <w:t>Research Proposal</w:t>
                                    </w:r>
                                  </w:sdtContent>
                                </w:sdt>
                              </w:p>
                              <w:p w14:paraId="676BE184" w14:textId="01621E0F" w:rsidR="004270DA" w:rsidRPr="004270DA" w:rsidRDefault="00000000" w:rsidP="004270DA">
                                <w:pPr>
                                  <w:spacing w:before="120"/>
                                  <w:jc w:val="center"/>
                                  <w:rPr>
                                    <w:bCs/>
                                    <w:color w:val="404040" w:themeColor="text1" w:themeTint="BF"/>
                                    <w:sz w:val="46"/>
                                    <w:szCs w:val="46"/>
                                  </w:rPr>
                                </w:pPr>
                                <w:sdt>
                                  <w:sdtPr>
                                    <w:rPr>
                                      <w:rFonts w:ascii="Arial" w:hAnsi="Arial" w:cs="Arial"/>
                                      <w:bCs/>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4270DA" w:rsidRPr="004270DA">
                                      <w:rPr>
                                        <w:rFonts w:ascii="Arial" w:hAnsi="Arial" w:cs="Arial"/>
                                        <w:bCs/>
                                        <w:sz w:val="32"/>
                                        <w:szCs w:val="32"/>
                                      </w:rPr>
                                      <w:t>Research Methods and Professional Development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5250773C" id="Text Box 30" o:spid="_x0000_s1056" type="#_x0000_t202" style="position:absolute;margin-left:225.6pt;margin-top:147.6pt;width:291.9pt;height:84.2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" filled="f" stroked="f" strokeweight=".5pt">
                    <v:textbox style="mso-fit-shape-to-text:t" inset="0,0,0,0">
                      <w:txbxContent>
                        <w:p w14:paraId="545BF8FD" w14:textId="497373AF" w:rsidR="004270DA" w:rsidRDefault="004270D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4270DA">
                                <w:rPr>
                                  <w:rFonts w:asciiTheme="majorHAnsi" w:eastAsiaTheme="majorEastAsia" w:hAnsiTheme="majorHAnsi" w:cstheme="majorBidi"/>
                                  <w:color w:val="262626" w:themeColor="text1" w:themeTint="D9"/>
                                  <w:sz w:val="72"/>
                                  <w:szCs w:val="72"/>
                                </w:rPr>
                                <w:t>Research Proposal</w:t>
                              </w:r>
                            </w:sdtContent>
                          </w:sdt>
                        </w:p>
                        <w:p w14:paraId="676BE184" w14:textId="01621E0F" w:rsidR="004270DA" w:rsidRPr="004270DA" w:rsidRDefault="004270DA" w:rsidP="004270DA">
                          <w:pPr>
                            <w:spacing w:before="120"/>
                            <w:jc w:val="center"/>
                            <w:rPr>
                              <w:bCs/>
                              <w:color w:val="404040" w:themeColor="text1" w:themeTint="BF"/>
                              <w:sz w:val="46"/>
                              <w:szCs w:val="46"/>
                            </w:rPr>
                          </w:pPr>
                          <w:sdt>
                            <w:sdtPr>
                              <w:rPr>
                                <w:rFonts w:ascii="Arial" w:hAnsi="Arial" w:cs="Arial"/>
                                <w:bCs/>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4270DA">
                                <w:rPr>
                                  <w:rFonts w:ascii="Arial" w:hAnsi="Arial" w:cs="Arial"/>
                                  <w:bCs/>
                                  <w:sz w:val="32"/>
                                  <w:szCs w:val="32"/>
                                </w:rPr>
                                <w:t>Research Methods and Professional Development</w:t>
                              </w:r>
                            </w:sdtContent>
                          </w:sdt>
                        </w:p>
                      </w:txbxContent>
                    </v:textbox>
                    <w10:wrap anchorx="page" anchory="page"/>
                  </v:shape>
                </w:pict>
              </mc:Fallback>
            </mc:AlternateContent>
          </w:r>
          <w:r>
            <w:br w:type="page"/>
          </w:r>
        </w:p>
      </w:sdtContent>
    </w:sdt>
    <w:sdt>
      <w:sdtPr>
        <w:rPr>
          <w:rFonts w:asciiTheme="minorHAnsi" w:eastAsiaTheme="minorHAnsi" w:hAnsiTheme="minorHAnsi" w:cstheme="minorBidi"/>
          <w:color w:val="auto"/>
          <w:kern w:val="2"/>
          <w:sz w:val="24"/>
          <w:szCs w:val="24"/>
          <w:lang w:val="en-GB"/>
          <w14:ligatures w14:val="standardContextual"/>
        </w:rPr>
        <w:id w:val="1525444498"/>
        <w:docPartObj>
          <w:docPartGallery w:val="Table of Contents"/>
          <w:docPartUnique/>
        </w:docPartObj>
      </w:sdtPr>
      <w:sdtEndPr>
        <w:rPr>
          <w:b/>
          <w:bCs/>
          <w:noProof/>
        </w:rPr>
      </w:sdtEndPr>
      <w:sdtContent>
        <w:p w14:paraId="1C1CC756" w14:textId="7B8B6389" w:rsidR="0056615F" w:rsidRDefault="0056615F">
          <w:pPr>
            <w:pStyle w:val="TOCHeading"/>
          </w:pPr>
          <w:r>
            <w:t>Contents</w:t>
          </w:r>
        </w:p>
        <w:p w14:paraId="427DCED8" w14:textId="7C40A4D0" w:rsidR="0056615F" w:rsidRDefault="0056615F">
          <w:pPr>
            <w:pStyle w:val="TOC1"/>
            <w:tabs>
              <w:tab w:val="right" w:leader="dot" w:pos="9016"/>
            </w:tabs>
            <w:rPr>
              <w:noProof/>
            </w:rPr>
          </w:pPr>
          <w:r>
            <w:fldChar w:fldCharType="begin"/>
          </w:r>
          <w:r>
            <w:instrText xml:space="preserve"> TOC \o "1-3" \h \z \u </w:instrText>
          </w:r>
          <w:r>
            <w:fldChar w:fldCharType="separate"/>
          </w:r>
          <w:hyperlink w:anchor="_Toc214360062" w:history="1">
            <w:r w:rsidRPr="002B5984">
              <w:rPr>
                <w:rStyle w:val="Hyperlink"/>
                <w:noProof/>
              </w:rPr>
              <w:t>Abstract</w:t>
            </w:r>
            <w:r>
              <w:rPr>
                <w:noProof/>
                <w:webHidden/>
              </w:rPr>
              <w:tab/>
            </w:r>
            <w:r>
              <w:rPr>
                <w:noProof/>
                <w:webHidden/>
              </w:rPr>
              <w:fldChar w:fldCharType="begin"/>
            </w:r>
            <w:r>
              <w:rPr>
                <w:noProof/>
                <w:webHidden/>
              </w:rPr>
              <w:instrText xml:space="preserve"> PAGEREF _Toc214360062 \h </w:instrText>
            </w:r>
            <w:r>
              <w:rPr>
                <w:noProof/>
                <w:webHidden/>
              </w:rPr>
            </w:r>
            <w:r>
              <w:rPr>
                <w:noProof/>
                <w:webHidden/>
              </w:rPr>
              <w:fldChar w:fldCharType="separate"/>
            </w:r>
            <w:r>
              <w:rPr>
                <w:noProof/>
                <w:webHidden/>
              </w:rPr>
              <w:t>2</w:t>
            </w:r>
            <w:r>
              <w:rPr>
                <w:noProof/>
                <w:webHidden/>
              </w:rPr>
              <w:fldChar w:fldCharType="end"/>
            </w:r>
          </w:hyperlink>
        </w:p>
        <w:p w14:paraId="6F750C82" w14:textId="2CC2D012" w:rsidR="0056615F" w:rsidRDefault="0056615F">
          <w:pPr>
            <w:pStyle w:val="TOC1"/>
            <w:tabs>
              <w:tab w:val="right" w:leader="dot" w:pos="9016"/>
            </w:tabs>
            <w:rPr>
              <w:noProof/>
            </w:rPr>
          </w:pPr>
          <w:hyperlink w:anchor="_Toc214360063" w:history="1">
            <w:r w:rsidRPr="002B5984">
              <w:rPr>
                <w:rStyle w:val="Hyperlink"/>
                <w:noProof/>
              </w:rPr>
              <w:t>Introuction</w:t>
            </w:r>
            <w:r>
              <w:rPr>
                <w:noProof/>
                <w:webHidden/>
              </w:rPr>
              <w:tab/>
            </w:r>
            <w:r>
              <w:rPr>
                <w:noProof/>
                <w:webHidden/>
              </w:rPr>
              <w:fldChar w:fldCharType="begin"/>
            </w:r>
            <w:r>
              <w:rPr>
                <w:noProof/>
                <w:webHidden/>
              </w:rPr>
              <w:instrText xml:space="preserve"> PAGEREF _Toc214360063 \h </w:instrText>
            </w:r>
            <w:r>
              <w:rPr>
                <w:noProof/>
                <w:webHidden/>
              </w:rPr>
            </w:r>
            <w:r>
              <w:rPr>
                <w:noProof/>
                <w:webHidden/>
              </w:rPr>
              <w:fldChar w:fldCharType="separate"/>
            </w:r>
            <w:r>
              <w:rPr>
                <w:noProof/>
                <w:webHidden/>
              </w:rPr>
              <w:t>2</w:t>
            </w:r>
            <w:r>
              <w:rPr>
                <w:noProof/>
                <w:webHidden/>
              </w:rPr>
              <w:fldChar w:fldCharType="end"/>
            </w:r>
          </w:hyperlink>
        </w:p>
        <w:p w14:paraId="786DC179" w14:textId="66C0EA66" w:rsidR="0056615F" w:rsidRDefault="0056615F">
          <w:pPr>
            <w:pStyle w:val="TOC2"/>
            <w:tabs>
              <w:tab w:val="right" w:leader="dot" w:pos="9016"/>
            </w:tabs>
            <w:rPr>
              <w:noProof/>
            </w:rPr>
          </w:pPr>
          <w:hyperlink w:anchor="_Toc214360064" w:history="1">
            <w:r w:rsidRPr="002B5984">
              <w:rPr>
                <w:rStyle w:val="Hyperlink"/>
                <w:noProof/>
              </w:rPr>
              <w:t>a. Context &amp; Background</w:t>
            </w:r>
            <w:r>
              <w:rPr>
                <w:noProof/>
                <w:webHidden/>
              </w:rPr>
              <w:tab/>
            </w:r>
            <w:r>
              <w:rPr>
                <w:noProof/>
                <w:webHidden/>
              </w:rPr>
              <w:fldChar w:fldCharType="begin"/>
            </w:r>
            <w:r>
              <w:rPr>
                <w:noProof/>
                <w:webHidden/>
              </w:rPr>
              <w:instrText xml:space="preserve"> PAGEREF _Toc214360064 \h </w:instrText>
            </w:r>
            <w:r>
              <w:rPr>
                <w:noProof/>
                <w:webHidden/>
              </w:rPr>
            </w:r>
            <w:r>
              <w:rPr>
                <w:noProof/>
                <w:webHidden/>
              </w:rPr>
              <w:fldChar w:fldCharType="separate"/>
            </w:r>
            <w:r>
              <w:rPr>
                <w:noProof/>
                <w:webHidden/>
              </w:rPr>
              <w:t>2</w:t>
            </w:r>
            <w:r>
              <w:rPr>
                <w:noProof/>
                <w:webHidden/>
              </w:rPr>
              <w:fldChar w:fldCharType="end"/>
            </w:r>
          </w:hyperlink>
        </w:p>
        <w:p w14:paraId="25A42EAD" w14:textId="56C91C05" w:rsidR="0056615F" w:rsidRDefault="0056615F">
          <w:pPr>
            <w:pStyle w:val="TOC2"/>
            <w:tabs>
              <w:tab w:val="right" w:leader="dot" w:pos="9016"/>
            </w:tabs>
            <w:rPr>
              <w:noProof/>
            </w:rPr>
          </w:pPr>
          <w:hyperlink w:anchor="_Toc214360065" w:history="1">
            <w:r w:rsidRPr="002B5984">
              <w:rPr>
                <w:rStyle w:val="Hyperlink"/>
                <w:noProof/>
              </w:rPr>
              <w:t>b. Research Problem</w:t>
            </w:r>
            <w:r>
              <w:rPr>
                <w:noProof/>
                <w:webHidden/>
              </w:rPr>
              <w:tab/>
            </w:r>
            <w:r>
              <w:rPr>
                <w:noProof/>
                <w:webHidden/>
              </w:rPr>
              <w:fldChar w:fldCharType="begin"/>
            </w:r>
            <w:r>
              <w:rPr>
                <w:noProof/>
                <w:webHidden/>
              </w:rPr>
              <w:instrText xml:space="preserve"> PAGEREF _Toc214360065 \h </w:instrText>
            </w:r>
            <w:r>
              <w:rPr>
                <w:noProof/>
                <w:webHidden/>
              </w:rPr>
            </w:r>
            <w:r>
              <w:rPr>
                <w:noProof/>
                <w:webHidden/>
              </w:rPr>
              <w:fldChar w:fldCharType="separate"/>
            </w:r>
            <w:r>
              <w:rPr>
                <w:noProof/>
                <w:webHidden/>
              </w:rPr>
              <w:t>4</w:t>
            </w:r>
            <w:r>
              <w:rPr>
                <w:noProof/>
                <w:webHidden/>
              </w:rPr>
              <w:fldChar w:fldCharType="end"/>
            </w:r>
          </w:hyperlink>
        </w:p>
        <w:p w14:paraId="269F7618" w14:textId="76036854" w:rsidR="0056615F" w:rsidRDefault="0056615F">
          <w:pPr>
            <w:pStyle w:val="TOC2"/>
            <w:tabs>
              <w:tab w:val="right" w:leader="dot" w:pos="9016"/>
            </w:tabs>
            <w:rPr>
              <w:noProof/>
            </w:rPr>
          </w:pPr>
          <w:hyperlink w:anchor="_Toc214360066" w:history="1">
            <w:r w:rsidRPr="002B5984">
              <w:rPr>
                <w:rStyle w:val="Hyperlink"/>
                <w:noProof/>
              </w:rPr>
              <w:t>c. Research Aim and Objectives</w:t>
            </w:r>
            <w:r>
              <w:rPr>
                <w:noProof/>
                <w:webHidden/>
              </w:rPr>
              <w:tab/>
            </w:r>
            <w:r>
              <w:rPr>
                <w:noProof/>
                <w:webHidden/>
              </w:rPr>
              <w:fldChar w:fldCharType="begin"/>
            </w:r>
            <w:r>
              <w:rPr>
                <w:noProof/>
                <w:webHidden/>
              </w:rPr>
              <w:instrText xml:space="preserve"> PAGEREF _Toc214360066 \h </w:instrText>
            </w:r>
            <w:r>
              <w:rPr>
                <w:noProof/>
                <w:webHidden/>
              </w:rPr>
            </w:r>
            <w:r>
              <w:rPr>
                <w:noProof/>
                <w:webHidden/>
              </w:rPr>
              <w:fldChar w:fldCharType="separate"/>
            </w:r>
            <w:r>
              <w:rPr>
                <w:noProof/>
                <w:webHidden/>
              </w:rPr>
              <w:t>5</w:t>
            </w:r>
            <w:r>
              <w:rPr>
                <w:noProof/>
                <w:webHidden/>
              </w:rPr>
              <w:fldChar w:fldCharType="end"/>
            </w:r>
          </w:hyperlink>
        </w:p>
        <w:p w14:paraId="4E8248FD" w14:textId="03691364" w:rsidR="0056615F" w:rsidRDefault="0056615F">
          <w:pPr>
            <w:pStyle w:val="TOC2"/>
            <w:tabs>
              <w:tab w:val="right" w:leader="dot" w:pos="9016"/>
            </w:tabs>
            <w:rPr>
              <w:noProof/>
            </w:rPr>
          </w:pPr>
          <w:hyperlink w:anchor="_Toc214360067" w:history="1">
            <w:r w:rsidRPr="002B5984">
              <w:rPr>
                <w:rStyle w:val="Hyperlink"/>
                <w:noProof/>
              </w:rPr>
              <w:t>d. Significance of the Study</w:t>
            </w:r>
            <w:r>
              <w:rPr>
                <w:noProof/>
                <w:webHidden/>
              </w:rPr>
              <w:tab/>
            </w:r>
            <w:r>
              <w:rPr>
                <w:noProof/>
                <w:webHidden/>
              </w:rPr>
              <w:fldChar w:fldCharType="begin"/>
            </w:r>
            <w:r>
              <w:rPr>
                <w:noProof/>
                <w:webHidden/>
              </w:rPr>
              <w:instrText xml:space="preserve"> PAGEREF _Toc214360067 \h </w:instrText>
            </w:r>
            <w:r>
              <w:rPr>
                <w:noProof/>
                <w:webHidden/>
              </w:rPr>
            </w:r>
            <w:r>
              <w:rPr>
                <w:noProof/>
                <w:webHidden/>
              </w:rPr>
              <w:fldChar w:fldCharType="separate"/>
            </w:r>
            <w:r>
              <w:rPr>
                <w:noProof/>
                <w:webHidden/>
              </w:rPr>
              <w:t>5</w:t>
            </w:r>
            <w:r>
              <w:rPr>
                <w:noProof/>
                <w:webHidden/>
              </w:rPr>
              <w:fldChar w:fldCharType="end"/>
            </w:r>
          </w:hyperlink>
        </w:p>
        <w:p w14:paraId="7736FCAE" w14:textId="7AB8D12A" w:rsidR="0056615F" w:rsidRDefault="0056615F">
          <w:pPr>
            <w:pStyle w:val="TOC1"/>
            <w:tabs>
              <w:tab w:val="right" w:leader="dot" w:pos="9016"/>
            </w:tabs>
            <w:rPr>
              <w:noProof/>
            </w:rPr>
          </w:pPr>
          <w:hyperlink w:anchor="_Toc214360068" w:history="1">
            <w:r w:rsidRPr="002B5984">
              <w:rPr>
                <w:rStyle w:val="Hyperlink"/>
                <w:noProof/>
              </w:rPr>
              <w:t>2. Literature Review</w:t>
            </w:r>
            <w:r>
              <w:rPr>
                <w:noProof/>
                <w:webHidden/>
              </w:rPr>
              <w:tab/>
            </w:r>
            <w:r>
              <w:rPr>
                <w:noProof/>
                <w:webHidden/>
              </w:rPr>
              <w:fldChar w:fldCharType="begin"/>
            </w:r>
            <w:r>
              <w:rPr>
                <w:noProof/>
                <w:webHidden/>
              </w:rPr>
              <w:instrText xml:space="preserve"> PAGEREF _Toc214360068 \h </w:instrText>
            </w:r>
            <w:r>
              <w:rPr>
                <w:noProof/>
                <w:webHidden/>
              </w:rPr>
            </w:r>
            <w:r>
              <w:rPr>
                <w:noProof/>
                <w:webHidden/>
              </w:rPr>
              <w:fldChar w:fldCharType="separate"/>
            </w:r>
            <w:r>
              <w:rPr>
                <w:noProof/>
                <w:webHidden/>
              </w:rPr>
              <w:t>6</w:t>
            </w:r>
            <w:r>
              <w:rPr>
                <w:noProof/>
                <w:webHidden/>
              </w:rPr>
              <w:fldChar w:fldCharType="end"/>
            </w:r>
          </w:hyperlink>
        </w:p>
        <w:p w14:paraId="13889932" w14:textId="0969E71A" w:rsidR="0056615F" w:rsidRDefault="0056615F">
          <w:pPr>
            <w:pStyle w:val="TOC2"/>
            <w:tabs>
              <w:tab w:val="right" w:leader="dot" w:pos="9016"/>
            </w:tabs>
            <w:rPr>
              <w:noProof/>
            </w:rPr>
          </w:pPr>
          <w:hyperlink w:anchor="_Toc214360069" w:history="1">
            <w:r w:rsidRPr="002B5984">
              <w:rPr>
                <w:rStyle w:val="Hyperlink"/>
                <w:noProof/>
              </w:rPr>
              <w:t>Introduction</w:t>
            </w:r>
            <w:r>
              <w:rPr>
                <w:noProof/>
                <w:webHidden/>
              </w:rPr>
              <w:tab/>
            </w:r>
            <w:r>
              <w:rPr>
                <w:noProof/>
                <w:webHidden/>
              </w:rPr>
              <w:fldChar w:fldCharType="begin"/>
            </w:r>
            <w:r>
              <w:rPr>
                <w:noProof/>
                <w:webHidden/>
              </w:rPr>
              <w:instrText xml:space="preserve"> PAGEREF _Toc214360069 \h </w:instrText>
            </w:r>
            <w:r>
              <w:rPr>
                <w:noProof/>
                <w:webHidden/>
              </w:rPr>
            </w:r>
            <w:r>
              <w:rPr>
                <w:noProof/>
                <w:webHidden/>
              </w:rPr>
              <w:fldChar w:fldCharType="separate"/>
            </w:r>
            <w:r>
              <w:rPr>
                <w:noProof/>
                <w:webHidden/>
              </w:rPr>
              <w:t>6</w:t>
            </w:r>
            <w:r>
              <w:rPr>
                <w:noProof/>
                <w:webHidden/>
              </w:rPr>
              <w:fldChar w:fldCharType="end"/>
            </w:r>
          </w:hyperlink>
        </w:p>
        <w:p w14:paraId="7A69E1E9" w14:textId="54A0D916" w:rsidR="0056615F" w:rsidRDefault="0056615F">
          <w:pPr>
            <w:pStyle w:val="TOC2"/>
            <w:tabs>
              <w:tab w:val="right" w:leader="dot" w:pos="9016"/>
            </w:tabs>
            <w:rPr>
              <w:noProof/>
            </w:rPr>
          </w:pPr>
          <w:hyperlink w:anchor="_Toc214360070" w:history="1">
            <w:r w:rsidRPr="002B5984">
              <w:rPr>
                <w:rStyle w:val="Hyperlink"/>
                <w:noProof/>
              </w:rPr>
              <w:t>Theme 1: Digital Learning and Engagement</w:t>
            </w:r>
            <w:r>
              <w:rPr>
                <w:noProof/>
                <w:webHidden/>
              </w:rPr>
              <w:tab/>
            </w:r>
            <w:r>
              <w:rPr>
                <w:noProof/>
                <w:webHidden/>
              </w:rPr>
              <w:fldChar w:fldCharType="begin"/>
            </w:r>
            <w:r>
              <w:rPr>
                <w:noProof/>
                <w:webHidden/>
              </w:rPr>
              <w:instrText xml:space="preserve"> PAGEREF _Toc214360070 \h </w:instrText>
            </w:r>
            <w:r>
              <w:rPr>
                <w:noProof/>
                <w:webHidden/>
              </w:rPr>
            </w:r>
            <w:r>
              <w:rPr>
                <w:noProof/>
                <w:webHidden/>
              </w:rPr>
              <w:fldChar w:fldCharType="separate"/>
            </w:r>
            <w:r>
              <w:rPr>
                <w:noProof/>
                <w:webHidden/>
              </w:rPr>
              <w:t>7</w:t>
            </w:r>
            <w:r>
              <w:rPr>
                <w:noProof/>
                <w:webHidden/>
              </w:rPr>
              <w:fldChar w:fldCharType="end"/>
            </w:r>
          </w:hyperlink>
        </w:p>
        <w:p w14:paraId="4B0CA42D" w14:textId="6E977418" w:rsidR="0056615F" w:rsidRDefault="0056615F">
          <w:pPr>
            <w:pStyle w:val="TOC2"/>
            <w:tabs>
              <w:tab w:val="right" w:leader="dot" w:pos="9016"/>
            </w:tabs>
            <w:rPr>
              <w:noProof/>
            </w:rPr>
          </w:pPr>
          <w:hyperlink w:anchor="_Toc214360071" w:history="1">
            <w:r w:rsidRPr="002B5984">
              <w:rPr>
                <w:rStyle w:val="Hyperlink"/>
                <w:noProof/>
              </w:rPr>
              <w:t>Theme 2: Role of Moodle or LMS in Adult Education</w:t>
            </w:r>
            <w:r>
              <w:rPr>
                <w:noProof/>
                <w:webHidden/>
              </w:rPr>
              <w:tab/>
            </w:r>
            <w:r>
              <w:rPr>
                <w:noProof/>
                <w:webHidden/>
              </w:rPr>
              <w:fldChar w:fldCharType="begin"/>
            </w:r>
            <w:r>
              <w:rPr>
                <w:noProof/>
                <w:webHidden/>
              </w:rPr>
              <w:instrText xml:space="preserve"> PAGEREF _Toc214360071 \h </w:instrText>
            </w:r>
            <w:r>
              <w:rPr>
                <w:noProof/>
                <w:webHidden/>
              </w:rPr>
            </w:r>
            <w:r>
              <w:rPr>
                <w:noProof/>
                <w:webHidden/>
              </w:rPr>
              <w:fldChar w:fldCharType="separate"/>
            </w:r>
            <w:r>
              <w:rPr>
                <w:noProof/>
                <w:webHidden/>
              </w:rPr>
              <w:t>7</w:t>
            </w:r>
            <w:r>
              <w:rPr>
                <w:noProof/>
                <w:webHidden/>
              </w:rPr>
              <w:fldChar w:fldCharType="end"/>
            </w:r>
          </w:hyperlink>
        </w:p>
        <w:p w14:paraId="3F0327FE" w14:textId="139B5201" w:rsidR="0056615F" w:rsidRDefault="0056615F">
          <w:pPr>
            <w:pStyle w:val="TOC2"/>
            <w:tabs>
              <w:tab w:val="right" w:leader="dot" w:pos="9016"/>
            </w:tabs>
            <w:rPr>
              <w:noProof/>
            </w:rPr>
          </w:pPr>
          <w:hyperlink w:anchor="_Toc214360072" w:history="1">
            <w:r w:rsidRPr="002B5984">
              <w:rPr>
                <w:rStyle w:val="Hyperlink"/>
                <w:noProof/>
              </w:rPr>
              <w:t>Theme 3: Challenges and Barriers (e.g., Digital Divide, Literacy)</w:t>
            </w:r>
            <w:r>
              <w:rPr>
                <w:noProof/>
                <w:webHidden/>
              </w:rPr>
              <w:tab/>
            </w:r>
            <w:r>
              <w:rPr>
                <w:noProof/>
                <w:webHidden/>
              </w:rPr>
              <w:fldChar w:fldCharType="begin"/>
            </w:r>
            <w:r>
              <w:rPr>
                <w:noProof/>
                <w:webHidden/>
              </w:rPr>
              <w:instrText xml:space="preserve"> PAGEREF _Toc214360072 \h </w:instrText>
            </w:r>
            <w:r>
              <w:rPr>
                <w:noProof/>
                <w:webHidden/>
              </w:rPr>
            </w:r>
            <w:r>
              <w:rPr>
                <w:noProof/>
                <w:webHidden/>
              </w:rPr>
              <w:fldChar w:fldCharType="separate"/>
            </w:r>
            <w:r>
              <w:rPr>
                <w:noProof/>
                <w:webHidden/>
              </w:rPr>
              <w:t>8</w:t>
            </w:r>
            <w:r>
              <w:rPr>
                <w:noProof/>
                <w:webHidden/>
              </w:rPr>
              <w:fldChar w:fldCharType="end"/>
            </w:r>
          </w:hyperlink>
        </w:p>
        <w:p w14:paraId="77220659" w14:textId="18DB3AA1" w:rsidR="0056615F" w:rsidRDefault="0056615F">
          <w:pPr>
            <w:pStyle w:val="TOC2"/>
            <w:tabs>
              <w:tab w:val="right" w:leader="dot" w:pos="9016"/>
            </w:tabs>
            <w:rPr>
              <w:noProof/>
            </w:rPr>
          </w:pPr>
          <w:hyperlink w:anchor="_Toc214360073" w:history="1">
            <w:r w:rsidRPr="002B5984">
              <w:rPr>
                <w:rStyle w:val="Hyperlink"/>
                <w:noProof/>
              </w:rPr>
              <w:t>Theme 4: Theoretical/Technical Frameworks</w:t>
            </w:r>
            <w:r>
              <w:rPr>
                <w:noProof/>
                <w:webHidden/>
              </w:rPr>
              <w:tab/>
            </w:r>
            <w:r>
              <w:rPr>
                <w:noProof/>
                <w:webHidden/>
              </w:rPr>
              <w:fldChar w:fldCharType="begin"/>
            </w:r>
            <w:r>
              <w:rPr>
                <w:noProof/>
                <w:webHidden/>
              </w:rPr>
              <w:instrText xml:space="preserve"> PAGEREF _Toc214360073 \h </w:instrText>
            </w:r>
            <w:r>
              <w:rPr>
                <w:noProof/>
                <w:webHidden/>
              </w:rPr>
            </w:r>
            <w:r>
              <w:rPr>
                <w:noProof/>
                <w:webHidden/>
              </w:rPr>
              <w:fldChar w:fldCharType="separate"/>
            </w:r>
            <w:r>
              <w:rPr>
                <w:noProof/>
                <w:webHidden/>
              </w:rPr>
              <w:t>9</w:t>
            </w:r>
            <w:r>
              <w:rPr>
                <w:noProof/>
                <w:webHidden/>
              </w:rPr>
              <w:fldChar w:fldCharType="end"/>
            </w:r>
          </w:hyperlink>
        </w:p>
        <w:p w14:paraId="6F5A84AE" w14:textId="148ED29E" w:rsidR="0056615F" w:rsidRDefault="0056615F">
          <w:pPr>
            <w:pStyle w:val="TOC1"/>
            <w:tabs>
              <w:tab w:val="right" w:leader="dot" w:pos="9016"/>
            </w:tabs>
            <w:rPr>
              <w:noProof/>
            </w:rPr>
          </w:pPr>
          <w:hyperlink w:anchor="_Toc214360074" w:history="1">
            <w:r w:rsidRPr="002B5984">
              <w:rPr>
                <w:rStyle w:val="Hyperlink"/>
                <w:noProof/>
              </w:rPr>
              <w:t>3. Research Design and Methodology</w:t>
            </w:r>
            <w:r>
              <w:rPr>
                <w:noProof/>
                <w:webHidden/>
              </w:rPr>
              <w:tab/>
            </w:r>
            <w:r>
              <w:rPr>
                <w:noProof/>
                <w:webHidden/>
              </w:rPr>
              <w:fldChar w:fldCharType="begin"/>
            </w:r>
            <w:r>
              <w:rPr>
                <w:noProof/>
                <w:webHidden/>
              </w:rPr>
              <w:instrText xml:space="preserve"> PAGEREF _Toc214360074 \h </w:instrText>
            </w:r>
            <w:r>
              <w:rPr>
                <w:noProof/>
                <w:webHidden/>
              </w:rPr>
            </w:r>
            <w:r>
              <w:rPr>
                <w:noProof/>
                <w:webHidden/>
              </w:rPr>
              <w:fldChar w:fldCharType="separate"/>
            </w:r>
            <w:r>
              <w:rPr>
                <w:noProof/>
                <w:webHidden/>
              </w:rPr>
              <w:t>10</w:t>
            </w:r>
            <w:r>
              <w:rPr>
                <w:noProof/>
                <w:webHidden/>
              </w:rPr>
              <w:fldChar w:fldCharType="end"/>
            </w:r>
          </w:hyperlink>
        </w:p>
        <w:p w14:paraId="7EA10D41" w14:textId="23FFA073" w:rsidR="0056615F" w:rsidRDefault="0056615F">
          <w:pPr>
            <w:pStyle w:val="TOC2"/>
            <w:tabs>
              <w:tab w:val="right" w:leader="dot" w:pos="9016"/>
            </w:tabs>
            <w:rPr>
              <w:noProof/>
            </w:rPr>
          </w:pPr>
          <w:hyperlink w:anchor="_Toc214360075" w:history="1">
            <w:r w:rsidRPr="002B5984">
              <w:rPr>
                <w:rStyle w:val="Hyperlink"/>
                <w:noProof/>
              </w:rPr>
              <w:t>a. Research Design</w:t>
            </w:r>
            <w:r>
              <w:rPr>
                <w:noProof/>
                <w:webHidden/>
              </w:rPr>
              <w:tab/>
            </w:r>
            <w:r>
              <w:rPr>
                <w:noProof/>
                <w:webHidden/>
              </w:rPr>
              <w:fldChar w:fldCharType="begin"/>
            </w:r>
            <w:r>
              <w:rPr>
                <w:noProof/>
                <w:webHidden/>
              </w:rPr>
              <w:instrText xml:space="preserve"> PAGEREF _Toc214360075 \h </w:instrText>
            </w:r>
            <w:r>
              <w:rPr>
                <w:noProof/>
                <w:webHidden/>
              </w:rPr>
            </w:r>
            <w:r>
              <w:rPr>
                <w:noProof/>
                <w:webHidden/>
              </w:rPr>
              <w:fldChar w:fldCharType="separate"/>
            </w:r>
            <w:r>
              <w:rPr>
                <w:noProof/>
                <w:webHidden/>
              </w:rPr>
              <w:t>10</w:t>
            </w:r>
            <w:r>
              <w:rPr>
                <w:noProof/>
                <w:webHidden/>
              </w:rPr>
              <w:fldChar w:fldCharType="end"/>
            </w:r>
          </w:hyperlink>
        </w:p>
        <w:p w14:paraId="0386752C" w14:textId="46A63B5C" w:rsidR="0056615F" w:rsidRDefault="0056615F">
          <w:pPr>
            <w:pStyle w:val="TOC2"/>
            <w:tabs>
              <w:tab w:val="right" w:leader="dot" w:pos="9016"/>
            </w:tabs>
            <w:rPr>
              <w:noProof/>
            </w:rPr>
          </w:pPr>
          <w:hyperlink w:anchor="_Toc214360076" w:history="1">
            <w:r w:rsidRPr="002B5984">
              <w:rPr>
                <w:rStyle w:val="Hyperlink"/>
                <w:noProof/>
              </w:rPr>
              <w:t>b. Research Methods</w:t>
            </w:r>
            <w:r>
              <w:rPr>
                <w:noProof/>
                <w:webHidden/>
              </w:rPr>
              <w:tab/>
            </w:r>
            <w:r>
              <w:rPr>
                <w:noProof/>
                <w:webHidden/>
              </w:rPr>
              <w:fldChar w:fldCharType="begin"/>
            </w:r>
            <w:r>
              <w:rPr>
                <w:noProof/>
                <w:webHidden/>
              </w:rPr>
              <w:instrText xml:space="preserve"> PAGEREF _Toc214360076 \h </w:instrText>
            </w:r>
            <w:r>
              <w:rPr>
                <w:noProof/>
                <w:webHidden/>
              </w:rPr>
            </w:r>
            <w:r>
              <w:rPr>
                <w:noProof/>
                <w:webHidden/>
              </w:rPr>
              <w:fldChar w:fldCharType="separate"/>
            </w:r>
            <w:r>
              <w:rPr>
                <w:noProof/>
                <w:webHidden/>
              </w:rPr>
              <w:t>11</w:t>
            </w:r>
            <w:r>
              <w:rPr>
                <w:noProof/>
                <w:webHidden/>
              </w:rPr>
              <w:fldChar w:fldCharType="end"/>
            </w:r>
          </w:hyperlink>
        </w:p>
        <w:p w14:paraId="5849C484" w14:textId="1D0C9CE8" w:rsidR="0056615F" w:rsidRDefault="0056615F">
          <w:pPr>
            <w:pStyle w:val="TOC3"/>
            <w:tabs>
              <w:tab w:val="right" w:leader="dot" w:pos="9016"/>
            </w:tabs>
            <w:rPr>
              <w:noProof/>
            </w:rPr>
          </w:pPr>
          <w:hyperlink w:anchor="_Toc214360077" w:history="1">
            <w:r w:rsidRPr="002B5984">
              <w:rPr>
                <w:rStyle w:val="Hyperlink"/>
                <w:noProof/>
              </w:rPr>
              <w:t>Research Strategy</w:t>
            </w:r>
            <w:r>
              <w:rPr>
                <w:noProof/>
                <w:webHidden/>
              </w:rPr>
              <w:tab/>
            </w:r>
            <w:r>
              <w:rPr>
                <w:noProof/>
                <w:webHidden/>
              </w:rPr>
              <w:fldChar w:fldCharType="begin"/>
            </w:r>
            <w:r>
              <w:rPr>
                <w:noProof/>
                <w:webHidden/>
              </w:rPr>
              <w:instrText xml:space="preserve"> PAGEREF _Toc214360077 \h </w:instrText>
            </w:r>
            <w:r>
              <w:rPr>
                <w:noProof/>
                <w:webHidden/>
              </w:rPr>
            </w:r>
            <w:r>
              <w:rPr>
                <w:noProof/>
                <w:webHidden/>
              </w:rPr>
              <w:fldChar w:fldCharType="separate"/>
            </w:r>
            <w:r>
              <w:rPr>
                <w:noProof/>
                <w:webHidden/>
              </w:rPr>
              <w:t>11</w:t>
            </w:r>
            <w:r>
              <w:rPr>
                <w:noProof/>
                <w:webHidden/>
              </w:rPr>
              <w:fldChar w:fldCharType="end"/>
            </w:r>
          </w:hyperlink>
        </w:p>
        <w:p w14:paraId="2104EA40" w14:textId="092A5AE5" w:rsidR="0056615F" w:rsidRDefault="0056615F">
          <w:pPr>
            <w:pStyle w:val="TOC3"/>
            <w:tabs>
              <w:tab w:val="right" w:leader="dot" w:pos="9016"/>
            </w:tabs>
            <w:rPr>
              <w:noProof/>
            </w:rPr>
          </w:pPr>
          <w:hyperlink w:anchor="_Toc214360078" w:history="1">
            <w:r w:rsidRPr="002B5984">
              <w:rPr>
                <w:rStyle w:val="Hyperlink"/>
                <w:noProof/>
              </w:rPr>
              <w:t>Participants</w:t>
            </w:r>
            <w:r>
              <w:rPr>
                <w:noProof/>
                <w:webHidden/>
              </w:rPr>
              <w:tab/>
            </w:r>
            <w:r>
              <w:rPr>
                <w:noProof/>
                <w:webHidden/>
              </w:rPr>
              <w:fldChar w:fldCharType="begin"/>
            </w:r>
            <w:r>
              <w:rPr>
                <w:noProof/>
                <w:webHidden/>
              </w:rPr>
              <w:instrText xml:space="preserve"> PAGEREF _Toc214360078 \h </w:instrText>
            </w:r>
            <w:r>
              <w:rPr>
                <w:noProof/>
                <w:webHidden/>
              </w:rPr>
            </w:r>
            <w:r>
              <w:rPr>
                <w:noProof/>
                <w:webHidden/>
              </w:rPr>
              <w:fldChar w:fldCharType="separate"/>
            </w:r>
            <w:r>
              <w:rPr>
                <w:noProof/>
                <w:webHidden/>
              </w:rPr>
              <w:t>11</w:t>
            </w:r>
            <w:r>
              <w:rPr>
                <w:noProof/>
                <w:webHidden/>
              </w:rPr>
              <w:fldChar w:fldCharType="end"/>
            </w:r>
          </w:hyperlink>
        </w:p>
        <w:p w14:paraId="549B5B1C" w14:textId="11381ECC" w:rsidR="0056615F" w:rsidRDefault="0056615F">
          <w:pPr>
            <w:pStyle w:val="TOC3"/>
            <w:tabs>
              <w:tab w:val="right" w:leader="dot" w:pos="9016"/>
            </w:tabs>
            <w:rPr>
              <w:noProof/>
            </w:rPr>
          </w:pPr>
          <w:hyperlink w:anchor="_Toc214360079" w:history="1">
            <w:r w:rsidRPr="002B5984">
              <w:rPr>
                <w:rStyle w:val="Hyperlink"/>
                <w:noProof/>
              </w:rPr>
              <w:t>Data Collection Methods</w:t>
            </w:r>
            <w:r>
              <w:rPr>
                <w:noProof/>
                <w:webHidden/>
              </w:rPr>
              <w:tab/>
            </w:r>
            <w:r>
              <w:rPr>
                <w:noProof/>
                <w:webHidden/>
              </w:rPr>
              <w:fldChar w:fldCharType="begin"/>
            </w:r>
            <w:r>
              <w:rPr>
                <w:noProof/>
                <w:webHidden/>
              </w:rPr>
              <w:instrText xml:space="preserve"> PAGEREF _Toc214360079 \h </w:instrText>
            </w:r>
            <w:r>
              <w:rPr>
                <w:noProof/>
                <w:webHidden/>
              </w:rPr>
            </w:r>
            <w:r>
              <w:rPr>
                <w:noProof/>
                <w:webHidden/>
              </w:rPr>
              <w:fldChar w:fldCharType="separate"/>
            </w:r>
            <w:r>
              <w:rPr>
                <w:noProof/>
                <w:webHidden/>
              </w:rPr>
              <w:t>11</w:t>
            </w:r>
            <w:r>
              <w:rPr>
                <w:noProof/>
                <w:webHidden/>
              </w:rPr>
              <w:fldChar w:fldCharType="end"/>
            </w:r>
          </w:hyperlink>
        </w:p>
        <w:p w14:paraId="67033469" w14:textId="3DE40D6B" w:rsidR="0056615F" w:rsidRDefault="0056615F">
          <w:pPr>
            <w:pStyle w:val="TOC3"/>
            <w:tabs>
              <w:tab w:val="right" w:leader="dot" w:pos="9016"/>
            </w:tabs>
            <w:rPr>
              <w:noProof/>
            </w:rPr>
          </w:pPr>
          <w:hyperlink w:anchor="_Toc214360080" w:history="1">
            <w:r w:rsidRPr="002B5984">
              <w:rPr>
                <w:rStyle w:val="Hyperlink"/>
                <w:noProof/>
              </w:rPr>
              <w:t>Data Analysis Methods</w:t>
            </w:r>
            <w:r>
              <w:rPr>
                <w:noProof/>
                <w:webHidden/>
              </w:rPr>
              <w:tab/>
            </w:r>
            <w:r>
              <w:rPr>
                <w:noProof/>
                <w:webHidden/>
              </w:rPr>
              <w:fldChar w:fldCharType="begin"/>
            </w:r>
            <w:r>
              <w:rPr>
                <w:noProof/>
                <w:webHidden/>
              </w:rPr>
              <w:instrText xml:space="preserve"> PAGEREF _Toc214360080 \h </w:instrText>
            </w:r>
            <w:r>
              <w:rPr>
                <w:noProof/>
                <w:webHidden/>
              </w:rPr>
            </w:r>
            <w:r>
              <w:rPr>
                <w:noProof/>
                <w:webHidden/>
              </w:rPr>
              <w:fldChar w:fldCharType="separate"/>
            </w:r>
            <w:r>
              <w:rPr>
                <w:noProof/>
                <w:webHidden/>
              </w:rPr>
              <w:t>12</w:t>
            </w:r>
            <w:r>
              <w:rPr>
                <w:noProof/>
                <w:webHidden/>
              </w:rPr>
              <w:fldChar w:fldCharType="end"/>
            </w:r>
          </w:hyperlink>
        </w:p>
        <w:p w14:paraId="00FE87ED" w14:textId="6877542A" w:rsidR="0056615F" w:rsidRDefault="0056615F">
          <w:pPr>
            <w:pStyle w:val="TOC2"/>
            <w:tabs>
              <w:tab w:val="right" w:leader="dot" w:pos="9016"/>
            </w:tabs>
            <w:rPr>
              <w:noProof/>
            </w:rPr>
          </w:pPr>
          <w:hyperlink w:anchor="_Toc214360081" w:history="1">
            <w:r w:rsidRPr="002B5984">
              <w:rPr>
                <w:rStyle w:val="Hyperlink"/>
                <w:noProof/>
              </w:rPr>
              <w:t>c. Research Materials</w:t>
            </w:r>
            <w:r>
              <w:rPr>
                <w:noProof/>
                <w:webHidden/>
              </w:rPr>
              <w:tab/>
            </w:r>
            <w:r>
              <w:rPr>
                <w:noProof/>
                <w:webHidden/>
              </w:rPr>
              <w:fldChar w:fldCharType="begin"/>
            </w:r>
            <w:r>
              <w:rPr>
                <w:noProof/>
                <w:webHidden/>
              </w:rPr>
              <w:instrText xml:space="preserve"> PAGEREF _Toc214360081 \h </w:instrText>
            </w:r>
            <w:r>
              <w:rPr>
                <w:noProof/>
                <w:webHidden/>
              </w:rPr>
            </w:r>
            <w:r>
              <w:rPr>
                <w:noProof/>
                <w:webHidden/>
              </w:rPr>
              <w:fldChar w:fldCharType="separate"/>
            </w:r>
            <w:r>
              <w:rPr>
                <w:noProof/>
                <w:webHidden/>
              </w:rPr>
              <w:t>13</w:t>
            </w:r>
            <w:r>
              <w:rPr>
                <w:noProof/>
                <w:webHidden/>
              </w:rPr>
              <w:fldChar w:fldCharType="end"/>
            </w:r>
          </w:hyperlink>
        </w:p>
        <w:p w14:paraId="3FB1322A" w14:textId="163A5319" w:rsidR="0056615F" w:rsidRDefault="0056615F">
          <w:pPr>
            <w:pStyle w:val="TOC3"/>
            <w:tabs>
              <w:tab w:val="right" w:leader="dot" w:pos="9016"/>
            </w:tabs>
            <w:rPr>
              <w:noProof/>
            </w:rPr>
          </w:pPr>
          <w:hyperlink w:anchor="_Toc214360082" w:history="1">
            <w:r w:rsidRPr="002B5984">
              <w:rPr>
                <w:rStyle w:val="Hyperlink"/>
                <w:noProof/>
              </w:rPr>
              <w:t>Tools and Software</w:t>
            </w:r>
            <w:r>
              <w:rPr>
                <w:noProof/>
                <w:webHidden/>
              </w:rPr>
              <w:tab/>
            </w:r>
            <w:r>
              <w:rPr>
                <w:noProof/>
                <w:webHidden/>
              </w:rPr>
              <w:fldChar w:fldCharType="begin"/>
            </w:r>
            <w:r>
              <w:rPr>
                <w:noProof/>
                <w:webHidden/>
              </w:rPr>
              <w:instrText xml:space="preserve"> PAGEREF _Toc214360082 \h </w:instrText>
            </w:r>
            <w:r>
              <w:rPr>
                <w:noProof/>
                <w:webHidden/>
              </w:rPr>
            </w:r>
            <w:r>
              <w:rPr>
                <w:noProof/>
                <w:webHidden/>
              </w:rPr>
              <w:fldChar w:fldCharType="separate"/>
            </w:r>
            <w:r>
              <w:rPr>
                <w:noProof/>
                <w:webHidden/>
              </w:rPr>
              <w:t>13</w:t>
            </w:r>
            <w:r>
              <w:rPr>
                <w:noProof/>
                <w:webHidden/>
              </w:rPr>
              <w:fldChar w:fldCharType="end"/>
            </w:r>
          </w:hyperlink>
        </w:p>
        <w:p w14:paraId="0BDE4F67" w14:textId="523F076E" w:rsidR="0056615F" w:rsidRDefault="0056615F">
          <w:pPr>
            <w:pStyle w:val="TOC3"/>
            <w:tabs>
              <w:tab w:val="right" w:leader="dot" w:pos="9016"/>
            </w:tabs>
            <w:rPr>
              <w:noProof/>
            </w:rPr>
          </w:pPr>
          <w:hyperlink w:anchor="_Toc214360083" w:history="1">
            <w:r w:rsidRPr="002B5984">
              <w:rPr>
                <w:rStyle w:val="Hyperlink"/>
                <w:noProof/>
              </w:rPr>
              <w:t>Data Sources and Justification</w:t>
            </w:r>
            <w:r>
              <w:rPr>
                <w:noProof/>
                <w:webHidden/>
              </w:rPr>
              <w:tab/>
            </w:r>
            <w:r>
              <w:rPr>
                <w:noProof/>
                <w:webHidden/>
              </w:rPr>
              <w:fldChar w:fldCharType="begin"/>
            </w:r>
            <w:r>
              <w:rPr>
                <w:noProof/>
                <w:webHidden/>
              </w:rPr>
              <w:instrText xml:space="preserve"> PAGEREF _Toc214360083 \h </w:instrText>
            </w:r>
            <w:r>
              <w:rPr>
                <w:noProof/>
                <w:webHidden/>
              </w:rPr>
            </w:r>
            <w:r>
              <w:rPr>
                <w:noProof/>
                <w:webHidden/>
              </w:rPr>
              <w:fldChar w:fldCharType="separate"/>
            </w:r>
            <w:r>
              <w:rPr>
                <w:noProof/>
                <w:webHidden/>
              </w:rPr>
              <w:t>13</w:t>
            </w:r>
            <w:r>
              <w:rPr>
                <w:noProof/>
                <w:webHidden/>
              </w:rPr>
              <w:fldChar w:fldCharType="end"/>
            </w:r>
          </w:hyperlink>
        </w:p>
        <w:p w14:paraId="6A98CEB3" w14:textId="2446E814" w:rsidR="0056615F" w:rsidRDefault="0056615F">
          <w:pPr>
            <w:pStyle w:val="TOC3"/>
            <w:tabs>
              <w:tab w:val="right" w:leader="dot" w:pos="9016"/>
            </w:tabs>
            <w:rPr>
              <w:noProof/>
            </w:rPr>
          </w:pPr>
          <w:hyperlink w:anchor="_Toc214360084" w:history="1">
            <w:r w:rsidRPr="002B5984">
              <w:rPr>
                <w:rStyle w:val="Hyperlink"/>
                <w:noProof/>
              </w:rPr>
              <w:t>Ethical Considerations</w:t>
            </w:r>
            <w:r>
              <w:rPr>
                <w:noProof/>
                <w:webHidden/>
              </w:rPr>
              <w:tab/>
            </w:r>
            <w:r>
              <w:rPr>
                <w:noProof/>
                <w:webHidden/>
              </w:rPr>
              <w:fldChar w:fldCharType="begin"/>
            </w:r>
            <w:r>
              <w:rPr>
                <w:noProof/>
                <w:webHidden/>
              </w:rPr>
              <w:instrText xml:space="preserve"> PAGEREF _Toc214360084 \h </w:instrText>
            </w:r>
            <w:r>
              <w:rPr>
                <w:noProof/>
                <w:webHidden/>
              </w:rPr>
            </w:r>
            <w:r>
              <w:rPr>
                <w:noProof/>
                <w:webHidden/>
              </w:rPr>
              <w:fldChar w:fldCharType="separate"/>
            </w:r>
            <w:r>
              <w:rPr>
                <w:noProof/>
                <w:webHidden/>
              </w:rPr>
              <w:t>13</w:t>
            </w:r>
            <w:r>
              <w:rPr>
                <w:noProof/>
                <w:webHidden/>
              </w:rPr>
              <w:fldChar w:fldCharType="end"/>
            </w:r>
          </w:hyperlink>
        </w:p>
        <w:p w14:paraId="033E9048" w14:textId="32C9CAD9" w:rsidR="0056615F" w:rsidRDefault="0056615F">
          <w:pPr>
            <w:pStyle w:val="TOC1"/>
            <w:tabs>
              <w:tab w:val="right" w:leader="dot" w:pos="9016"/>
            </w:tabs>
            <w:rPr>
              <w:noProof/>
            </w:rPr>
          </w:pPr>
          <w:hyperlink w:anchor="_Toc214360085" w:history="1">
            <w:r w:rsidRPr="002B5984">
              <w:rPr>
                <w:rStyle w:val="Hyperlink"/>
                <w:noProof/>
              </w:rPr>
              <w:t>4. Expected Outcome</w:t>
            </w:r>
            <w:r>
              <w:rPr>
                <w:noProof/>
                <w:webHidden/>
              </w:rPr>
              <w:tab/>
            </w:r>
            <w:r>
              <w:rPr>
                <w:noProof/>
                <w:webHidden/>
              </w:rPr>
              <w:fldChar w:fldCharType="begin"/>
            </w:r>
            <w:r>
              <w:rPr>
                <w:noProof/>
                <w:webHidden/>
              </w:rPr>
              <w:instrText xml:space="preserve"> PAGEREF _Toc214360085 \h </w:instrText>
            </w:r>
            <w:r>
              <w:rPr>
                <w:noProof/>
                <w:webHidden/>
              </w:rPr>
            </w:r>
            <w:r>
              <w:rPr>
                <w:noProof/>
                <w:webHidden/>
              </w:rPr>
              <w:fldChar w:fldCharType="separate"/>
            </w:r>
            <w:r>
              <w:rPr>
                <w:noProof/>
                <w:webHidden/>
              </w:rPr>
              <w:t>14</w:t>
            </w:r>
            <w:r>
              <w:rPr>
                <w:noProof/>
                <w:webHidden/>
              </w:rPr>
              <w:fldChar w:fldCharType="end"/>
            </w:r>
          </w:hyperlink>
        </w:p>
        <w:p w14:paraId="1231D92D" w14:textId="4818CD4B" w:rsidR="0056615F" w:rsidRDefault="0056615F">
          <w:pPr>
            <w:pStyle w:val="TOC2"/>
            <w:tabs>
              <w:tab w:val="right" w:leader="dot" w:pos="9016"/>
            </w:tabs>
            <w:rPr>
              <w:noProof/>
            </w:rPr>
          </w:pPr>
          <w:hyperlink w:anchor="_Toc214360086" w:history="1">
            <w:r w:rsidRPr="002B5984">
              <w:rPr>
                <w:rStyle w:val="Hyperlink"/>
                <w:noProof/>
              </w:rPr>
              <w:t>Timeline Explanation</w:t>
            </w:r>
            <w:r>
              <w:rPr>
                <w:noProof/>
                <w:webHidden/>
              </w:rPr>
              <w:tab/>
            </w:r>
            <w:r>
              <w:rPr>
                <w:noProof/>
                <w:webHidden/>
              </w:rPr>
              <w:fldChar w:fldCharType="begin"/>
            </w:r>
            <w:r>
              <w:rPr>
                <w:noProof/>
                <w:webHidden/>
              </w:rPr>
              <w:instrText xml:space="preserve"> PAGEREF _Toc214360086 \h </w:instrText>
            </w:r>
            <w:r>
              <w:rPr>
                <w:noProof/>
                <w:webHidden/>
              </w:rPr>
            </w:r>
            <w:r>
              <w:rPr>
                <w:noProof/>
                <w:webHidden/>
              </w:rPr>
              <w:fldChar w:fldCharType="separate"/>
            </w:r>
            <w:r>
              <w:rPr>
                <w:noProof/>
                <w:webHidden/>
              </w:rPr>
              <w:t>14</w:t>
            </w:r>
            <w:r>
              <w:rPr>
                <w:noProof/>
                <w:webHidden/>
              </w:rPr>
              <w:fldChar w:fldCharType="end"/>
            </w:r>
          </w:hyperlink>
        </w:p>
        <w:p w14:paraId="1D653D9D" w14:textId="63D8C6FE" w:rsidR="0056615F" w:rsidRDefault="0056615F">
          <w:pPr>
            <w:pStyle w:val="TOC1"/>
            <w:tabs>
              <w:tab w:val="right" w:leader="dot" w:pos="9016"/>
            </w:tabs>
            <w:rPr>
              <w:noProof/>
            </w:rPr>
          </w:pPr>
          <w:hyperlink w:anchor="_Toc214360087" w:history="1">
            <w:r w:rsidRPr="002B5984">
              <w:rPr>
                <w:rStyle w:val="Hyperlink"/>
                <w:noProof/>
              </w:rPr>
              <w:t>Conclusion</w:t>
            </w:r>
            <w:r>
              <w:rPr>
                <w:noProof/>
                <w:webHidden/>
              </w:rPr>
              <w:tab/>
            </w:r>
            <w:r>
              <w:rPr>
                <w:noProof/>
                <w:webHidden/>
              </w:rPr>
              <w:fldChar w:fldCharType="begin"/>
            </w:r>
            <w:r>
              <w:rPr>
                <w:noProof/>
                <w:webHidden/>
              </w:rPr>
              <w:instrText xml:space="preserve"> PAGEREF _Toc214360087 \h </w:instrText>
            </w:r>
            <w:r>
              <w:rPr>
                <w:noProof/>
                <w:webHidden/>
              </w:rPr>
            </w:r>
            <w:r>
              <w:rPr>
                <w:noProof/>
                <w:webHidden/>
              </w:rPr>
              <w:fldChar w:fldCharType="separate"/>
            </w:r>
            <w:r>
              <w:rPr>
                <w:noProof/>
                <w:webHidden/>
              </w:rPr>
              <w:t>15</w:t>
            </w:r>
            <w:r>
              <w:rPr>
                <w:noProof/>
                <w:webHidden/>
              </w:rPr>
              <w:fldChar w:fldCharType="end"/>
            </w:r>
          </w:hyperlink>
        </w:p>
        <w:p w14:paraId="4FF9653C" w14:textId="38A174AF" w:rsidR="0056615F" w:rsidRDefault="0056615F">
          <w:pPr>
            <w:pStyle w:val="TOC1"/>
            <w:tabs>
              <w:tab w:val="right" w:leader="dot" w:pos="9016"/>
            </w:tabs>
            <w:rPr>
              <w:noProof/>
            </w:rPr>
          </w:pPr>
          <w:hyperlink w:anchor="_Toc214360088" w:history="1">
            <w:r w:rsidRPr="002B5984">
              <w:rPr>
                <w:rStyle w:val="Hyperlink"/>
                <w:noProof/>
              </w:rPr>
              <w:t>References</w:t>
            </w:r>
            <w:r>
              <w:rPr>
                <w:noProof/>
                <w:webHidden/>
              </w:rPr>
              <w:tab/>
            </w:r>
            <w:r>
              <w:rPr>
                <w:noProof/>
                <w:webHidden/>
              </w:rPr>
              <w:fldChar w:fldCharType="begin"/>
            </w:r>
            <w:r>
              <w:rPr>
                <w:noProof/>
                <w:webHidden/>
              </w:rPr>
              <w:instrText xml:space="preserve"> PAGEREF _Toc214360088 \h </w:instrText>
            </w:r>
            <w:r>
              <w:rPr>
                <w:noProof/>
                <w:webHidden/>
              </w:rPr>
            </w:r>
            <w:r>
              <w:rPr>
                <w:noProof/>
                <w:webHidden/>
              </w:rPr>
              <w:fldChar w:fldCharType="separate"/>
            </w:r>
            <w:r>
              <w:rPr>
                <w:noProof/>
                <w:webHidden/>
              </w:rPr>
              <w:t>16</w:t>
            </w:r>
            <w:r>
              <w:rPr>
                <w:noProof/>
                <w:webHidden/>
              </w:rPr>
              <w:fldChar w:fldCharType="end"/>
            </w:r>
          </w:hyperlink>
        </w:p>
        <w:p w14:paraId="1717E35F" w14:textId="25063E29" w:rsidR="0056615F" w:rsidRDefault="0056615F">
          <w:r>
            <w:rPr>
              <w:b/>
              <w:bCs/>
              <w:noProof/>
            </w:rPr>
            <w:fldChar w:fldCharType="end"/>
          </w:r>
        </w:p>
      </w:sdtContent>
    </w:sdt>
    <w:p w14:paraId="62F4248F" w14:textId="305EF694" w:rsidR="007F17C1" w:rsidRDefault="007F17C1">
      <w:pPr>
        <w:rPr>
          <w:rFonts w:asciiTheme="majorHAnsi" w:eastAsiaTheme="majorEastAsia" w:hAnsiTheme="majorHAnsi" w:cstheme="majorBidi"/>
          <w:color w:val="0F4761" w:themeColor="accent1" w:themeShade="BF"/>
          <w:sz w:val="40"/>
          <w:szCs w:val="40"/>
        </w:rPr>
      </w:pPr>
      <w:r>
        <w:br w:type="page"/>
      </w:r>
    </w:p>
    <w:p w14:paraId="6633F2C3" w14:textId="724883C6" w:rsidR="00F824BC" w:rsidRPr="00F824BC" w:rsidRDefault="00F824BC" w:rsidP="00B7243D">
      <w:pPr>
        <w:pStyle w:val="Heading1"/>
      </w:pPr>
      <w:bookmarkStart w:id="0" w:name="_Toc214360062"/>
      <w:r w:rsidRPr="00F824BC">
        <w:lastRenderedPageBreak/>
        <w:t>Abstract</w:t>
      </w:r>
      <w:bookmarkEnd w:id="0"/>
    </w:p>
    <w:p w14:paraId="71F51028" w14:textId="77777777" w:rsidR="00F824BC" w:rsidRPr="00F824BC" w:rsidRDefault="00F824BC" w:rsidP="00F824BC">
      <w:pPr>
        <w:spacing w:line="360" w:lineRule="auto"/>
        <w:jc w:val="both"/>
        <w:rPr>
          <w:rFonts w:ascii="Arial" w:hAnsi="Arial"/>
        </w:rPr>
      </w:pPr>
      <w:r w:rsidRPr="00F824BC">
        <w:rPr>
          <w:rFonts w:ascii="Arial" w:hAnsi="Arial"/>
        </w:rPr>
        <w:t>This proposal explores how Moodle and other digital learning tools affect learner engagement and educational outcomes within Adult Education Services. The study responds to the growing use of digital platforms in adult learning and the need to understand their true educational value. A mixed-methods approach will be used, combining quantitative data from surveys and Moodle analytics with qualitative insights from interviews with learners and tutors. The research will investigate how digital tools influence behavioural, cognitive, and emotional engagement, and how these relate to achievement and retention. Expected findings include a positive link between Moodle usage and engagement, alongside barriers such as digital literacy and access issues. The study’s results will help adult education providers and policymakers improve digital learning design and learner support, contributing to a more inclusive and effective adult learning environment.</w:t>
      </w:r>
    </w:p>
    <w:p w14:paraId="0AF17DF2" w14:textId="611E6FB3" w:rsidR="004270DA" w:rsidRDefault="00F824BC" w:rsidP="004270DA">
      <w:pPr>
        <w:pStyle w:val="Heading1"/>
      </w:pPr>
      <w:r>
        <w:br/>
      </w:r>
      <w:bookmarkStart w:id="1" w:name="_Toc214360063"/>
      <w:r w:rsidR="004270DA">
        <w:t>Intr</w:t>
      </w:r>
      <w:r w:rsidR="0056615F">
        <w:t>od</w:t>
      </w:r>
      <w:r w:rsidR="004270DA">
        <w:t>uction</w:t>
      </w:r>
      <w:bookmarkEnd w:id="1"/>
    </w:p>
    <w:p w14:paraId="259DEDFE" w14:textId="41DE5F0E" w:rsidR="0067772F" w:rsidRPr="0067772F" w:rsidRDefault="0067772F" w:rsidP="004270DA">
      <w:pPr>
        <w:pStyle w:val="Heading2"/>
      </w:pPr>
      <w:bookmarkStart w:id="2" w:name="_Toc214360064"/>
      <w:r w:rsidRPr="0067772F">
        <w:t>a. Context &amp; Background</w:t>
      </w:r>
      <w:bookmarkEnd w:id="2"/>
    </w:p>
    <w:p w14:paraId="59098DDE" w14:textId="77777777" w:rsidR="00B8249E" w:rsidRPr="00B8249E" w:rsidRDefault="00B8249E" w:rsidP="00B8249E">
      <w:pPr>
        <w:spacing w:line="360" w:lineRule="auto"/>
        <w:jc w:val="both"/>
        <w:rPr>
          <w:rFonts w:ascii="Arial" w:hAnsi="Arial"/>
        </w:rPr>
      </w:pPr>
      <w:r w:rsidRPr="00B8249E">
        <w:rPr>
          <w:rFonts w:ascii="Arial" w:hAnsi="Arial"/>
        </w:rPr>
        <w:t>In recent years there has been a growing shift in adult education from exclusively classroom-based delivery to blended and digital learning environments [1], [5]. Digital learning can be defined broadly as “learning that’s facilitated, enabled or mediated using electronic technology for the explicit purpose of training, learning or development” [2]. This shift has been accelerated by global events such as the COVID-19 pandemic, which forced many adult learning providers to move rapidly to online delivery [9], [12].</w:t>
      </w:r>
    </w:p>
    <w:p w14:paraId="5E945457" w14:textId="77777777" w:rsidR="00B8249E" w:rsidRPr="00B8249E" w:rsidRDefault="00B8249E" w:rsidP="00B8249E">
      <w:pPr>
        <w:spacing w:line="360" w:lineRule="auto"/>
        <w:jc w:val="both"/>
        <w:rPr>
          <w:rFonts w:ascii="Arial" w:hAnsi="Arial"/>
        </w:rPr>
      </w:pPr>
      <w:r w:rsidRPr="00B8249E">
        <w:rPr>
          <w:rFonts w:ascii="Arial" w:hAnsi="Arial"/>
        </w:rPr>
        <w:t>Within adult education services, learners often present diverse characteristics: they may be returning to learning after a period out of formal education, juggling work, family and learning commitments, or pursuing upskilling/reskilling in response to changing labour markets. Digital learning tools offer flexibility in terms of when, where and how learning takes place, which can be particularly valuable for adult learners [4], [6]. For example, asynchronous modules, interactive online activities and learning platforms allow individuals to engage at their own pace and on their schedule [1], [9].</w:t>
      </w:r>
    </w:p>
    <w:p w14:paraId="7B746D83" w14:textId="77777777" w:rsidR="00B8249E" w:rsidRPr="00B8249E" w:rsidRDefault="00B8249E" w:rsidP="00B8249E">
      <w:pPr>
        <w:spacing w:line="360" w:lineRule="auto"/>
        <w:jc w:val="both"/>
        <w:rPr>
          <w:rFonts w:ascii="Arial" w:hAnsi="Arial"/>
        </w:rPr>
      </w:pPr>
      <w:r w:rsidRPr="00B8249E">
        <w:rPr>
          <w:rFonts w:ascii="Arial" w:hAnsi="Arial"/>
        </w:rPr>
        <w:lastRenderedPageBreak/>
        <w:t>Moreover, learning management systems (LMS) such as Moodle are increasingly adopted in adult education settings to organise digital content, track learner progress, provide interactive forums and integrate assessments [3], [13]. Research into online adult education finds that online platforms and resources are being used more widely across adult learning and training providers [9], [13].</w:t>
      </w:r>
    </w:p>
    <w:p w14:paraId="3C9A279C" w14:textId="77777777" w:rsidR="00B8249E" w:rsidRPr="00B8249E" w:rsidRDefault="00B8249E" w:rsidP="00B8249E">
      <w:pPr>
        <w:spacing w:line="360" w:lineRule="auto"/>
        <w:jc w:val="both"/>
        <w:rPr>
          <w:rFonts w:ascii="Arial" w:hAnsi="Arial"/>
        </w:rPr>
      </w:pPr>
      <w:r w:rsidRPr="00B8249E">
        <w:rPr>
          <w:rFonts w:ascii="Arial" w:hAnsi="Arial"/>
        </w:rPr>
        <w:t>The digital learning landscape has also seen an increase in technological sophistication: use of multimedia, gamification, data analytics and adaptive learning features are more common [8], [14]. For example, studies show that digital learning platforms contribute to engagement through multimedia, interactive components and tailored pathways [4], [14], [15].</w:t>
      </w:r>
    </w:p>
    <w:p w14:paraId="00EE709B" w14:textId="77777777" w:rsidR="00B8249E" w:rsidRPr="00B8249E" w:rsidRDefault="00B8249E" w:rsidP="00B8249E">
      <w:pPr>
        <w:spacing w:line="360" w:lineRule="auto"/>
        <w:jc w:val="both"/>
        <w:rPr>
          <w:rFonts w:ascii="Arial" w:hAnsi="Arial"/>
        </w:rPr>
      </w:pPr>
      <w:r w:rsidRPr="00B8249E">
        <w:rPr>
          <w:rFonts w:ascii="Arial" w:hAnsi="Arial"/>
        </w:rPr>
        <w:t>This topic matters now for a number of reasons. First, the adult education sector is under pressure to improve learner engagement and outcomes in the context of increasing requirements for lifelong learning, reskilling and upskilling in a fast-changing economy [5], [12]. Second, while digital learning has potential benefits, adult learners face specific challenges (digital literacy, access, motivation, balancing commitments) that may hinder the effectiveness of online or blended tools [6], [11]. Third, as education providers increasingly invest in LMS and digital resources, understanding how those tools influence learner engagement and ultimately educational outcomes (completion rates, achievement, retention) becomes critical to ensuring value for money and real benefit for learners [3], [9], [13]. For example, the literature review by CIPD noted that more than half of organisations used digital learning in 2020 and the pandemic accelerated the shift [2].</w:t>
      </w:r>
    </w:p>
    <w:p w14:paraId="5662911F" w14:textId="77777777" w:rsidR="00B8249E" w:rsidRPr="00B8249E" w:rsidRDefault="00B8249E" w:rsidP="00B8249E">
      <w:pPr>
        <w:spacing w:line="360" w:lineRule="auto"/>
        <w:jc w:val="both"/>
        <w:rPr>
          <w:rFonts w:ascii="Arial" w:hAnsi="Arial"/>
        </w:rPr>
      </w:pPr>
      <w:r w:rsidRPr="00B8249E">
        <w:rPr>
          <w:rFonts w:ascii="Arial" w:hAnsi="Arial"/>
        </w:rPr>
        <w:t>In short, the context of adult education is evolving: digital tools are more available, learners’ expectations and needs are changing, and providers must ensure that digital adoption leads not only to access, but to meaningful engagement and positive educational outcomes [1], [5], [9]. This sets the stage for exploring how Moodle and other digital learning tools influence learner engagement and outcomes in adult education services [3], [9], [13].</w:t>
      </w:r>
    </w:p>
    <w:p w14:paraId="71FEF8CA" w14:textId="13E3A5A0" w:rsidR="0067772F" w:rsidRPr="0067772F" w:rsidRDefault="0067772F" w:rsidP="0067772F">
      <w:pPr>
        <w:spacing w:line="360" w:lineRule="auto"/>
        <w:jc w:val="both"/>
        <w:rPr>
          <w:rFonts w:ascii="Arial" w:hAnsi="Arial"/>
        </w:rPr>
      </w:pPr>
    </w:p>
    <w:p w14:paraId="5D9B4C33" w14:textId="77777777" w:rsidR="0067772F" w:rsidRPr="0067772F" w:rsidRDefault="0067772F" w:rsidP="004270DA">
      <w:pPr>
        <w:pStyle w:val="Heading2"/>
      </w:pPr>
      <w:bookmarkStart w:id="3" w:name="_Toc214360065"/>
      <w:r w:rsidRPr="0067772F">
        <w:lastRenderedPageBreak/>
        <w:t>b. Research Problem</w:t>
      </w:r>
      <w:bookmarkEnd w:id="3"/>
    </w:p>
    <w:p w14:paraId="08F08BE9" w14:textId="77777777" w:rsidR="00B8249E" w:rsidRPr="00B8249E" w:rsidRDefault="00B8249E" w:rsidP="00B8249E">
      <w:pPr>
        <w:spacing w:line="360" w:lineRule="auto"/>
        <w:jc w:val="both"/>
        <w:rPr>
          <w:rFonts w:ascii="Arial" w:hAnsi="Arial"/>
        </w:rPr>
      </w:pPr>
      <w:r w:rsidRPr="00B8249E">
        <w:rPr>
          <w:rFonts w:ascii="Arial" w:hAnsi="Arial"/>
        </w:rPr>
        <w:t>Even though many adult education services have adopted Moodle and other digital learning tools, there remains an open question as to how far these tools actually enhance learner engagement and educational outcomes for adult learners [3], [9], [13]. Engagement is a complex concept, involving behavioural participation (such as logging in, completing modules), cognitive investment (thinking deeply, applying learning) and emotional involvement (motivation, interest) [9], [21]. While much research has been done in higher education and younger populations, adult education presents different conditions: varied prior learning experiences, different time constraints, varied digital literacy, and different motivations [6], [11].</w:t>
      </w:r>
    </w:p>
    <w:p w14:paraId="0F3421C5" w14:textId="77777777" w:rsidR="00B8249E" w:rsidRPr="00B8249E" w:rsidRDefault="00B8249E" w:rsidP="00B8249E">
      <w:pPr>
        <w:spacing w:line="360" w:lineRule="auto"/>
        <w:jc w:val="both"/>
        <w:rPr>
          <w:rFonts w:ascii="Arial" w:hAnsi="Arial"/>
        </w:rPr>
      </w:pPr>
      <w:r w:rsidRPr="00B8249E">
        <w:rPr>
          <w:rFonts w:ascii="Arial" w:hAnsi="Arial"/>
        </w:rPr>
        <w:t>A key problem is that simply providing a digital platform or learning tool does not automatically result in enhanced engagement or improved outcomes [1], [4]. Some adult learners may log in but not persist, may feel isolated in an online environment, or may struggle with self-regulation [6], [11]. Studies have identified barriers such as limited access to technology, lack of digital skills among learners or educators, inadequate instructional design for adult learning, and low intrinsic motivation [6], [11], [12], [15].</w:t>
      </w:r>
    </w:p>
    <w:p w14:paraId="5E0037EA" w14:textId="77777777" w:rsidR="00B8249E" w:rsidRPr="00B8249E" w:rsidRDefault="00B8249E" w:rsidP="00B8249E">
      <w:pPr>
        <w:spacing w:line="360" w:lineRule="auto"/>
        <w:jc w:val="both"/>
        <w:rPr>
          <w:rFonts w:ascii="Arial" w:hAnsi="Arial"/>
        </w:rPr>
      </w:pPr>
      <w:r w:rsidRPr="00B8249E">
        <w:rPr>
          <w:rFonts w:ascii="Arial" w:hAnsi="Arial"/>
        </w:rPr>
        <w:t>Furthermore, the literature reveals a gap: there is limited understanding of which specific features of Moodle (or other digital tools) contribute to higher engagement among adult learners, and how that engagement then translates into measurable educational outcomes (such as course completion, qualification achievement, skill improvement) [3], [9], [13]. While studies such as “Online learning platforms … in adult education” explore usage, they may not yet trace strong links to outcomes [9], [13].</w:t>
      </w:r>
    </w:p>
    <w:p w14:paraId="496DF26F" w14:textId="227C9D12" w:rsidR="00B8249E" w:rsidRPr="00B8249E" w:rsidRDefault="00B8249E" w:rsidP="00B8249E">
      <w:pPr>
        <w:spacing w:line="360" w:lineRule="auto"/>
        <w:jc w:val="both"/>
        <w:rPr>
          <w:rFonts w:ascii="Arial" w:hAnsi="Arial"/>
        </w:rPr>
      </w:pPr>
      <w:r w:rsidRPr="00B8249E">
        <w:rPr>
          <w:rFonts w:ascii="Arial" w:hAnsi="Arial"/>
        </w:rPr>
        <w:t>Thus, the research problem is: There is insufficient empirical evidence regarding how adult-education providers’ use of Moodle and other digital tools affects learner engagement levels and the subsequent educational outcomes for adult learners [3], [9], [13]. This gap matters because without understanding the link between tool usage → engagement → outcomes, providers may invest in digital tools without clear evidence of benefit or may fail to design or implement them in ways that maximise learner benefit [2], [5], [12].</w:t>
      </w:r>
    </w:p>
    <w:p w14:paraId="3AD3F5F2" w14:textId="3C9706E6" w:rsidR="0067772F" w:rsidRPr="0067772F" w:rsidRDefault="0067772F" w:rsidP="0067772F">
      <w:pPr>
        <w:spacing w:line="360" w:lineRule="auto"/>
        <w:jc w:val="both"/>
        <w:rPr>
          <w:rFonts w:ascii="Arial" w:hAnsi="Arial"/>
        </w:rPr>
      </w:pPr>
    </w:p>
    <w:p w14:paraId="708F2AF7" w14:textId="77777777" w:rsidR="0067772F" w:rsidRPr="0067772F" w:rsidRDefault="0067772F" w:rsidP="004270DA">
      <w:pPr>
        <w:pStyle w:val="Heading2"/>
      </w:pPr>
      <w:bookmarkStart w:id="4" w:name="_Toc214360066"/>
      <w:r w:rsidRPr="0067772F">
        <w:lastRenderedPageBreak/>
        <w:t>c. Research Aim and Objectives</w:t>
      </w:r>
      <w:bookmarkEnd w:id="4"/>
    </w:p>
    <w:p w14:paraId="518582E6" w14:textId="77777777" w:rsidR="00AC7BDA" w:rsidRPr="00AC7BDA" w:rsidRDefault="00AC7BDA" w:rsidP="00AC7BDA">
      <w:pPr>
        <w:spacing w:line="360" w:lineRule="auto"/>
        <w:jc w:val="both"/>
        <w:rPr>
          <w:rFonts w:ascii="Arial" w:hAnsi="Arial"/>
        </w:rPr>
      </w:pPr>
      <w:r w:rsidRPr="004270DA">
        <w:rPr>
          <w:rFonts w:ascii="Arial" w:hAnsi="Arial"/>
        </w:rPr>
        <w:t>Aim:</w:t>
      </w:r>
      <w:r w:rsidRPr="004270DA">
        <w:rPr>
          <w:rFonts w:ascii="Arial" w:hAnsi="Arial"/>
        </w:rPr>
        <w:br/>
      </w:r>
      <w:r w:rsidRPr="00AC7BDA">
        <w:rPr>
          <w:rFonts w:ascii="Arial" w:hAnsi="Arial"/>
        </w:rPr>
        <w:t>To evaluate how Moodle and other digital learning tools affect learner engagement and educational outcomes within Adult Education Services [3], [9], [13].</w:t>
      </w:r>
    </w:p>
    <w:p w14:paraId="09FB9417" w14:textId="77777777" w:rsidR="00AC7BDA" w:rsidRPr="004270DA" w:rsidRDefault="00AC7BDA" w:rsidP="00AC7BDA">
      <w:pPr>
        <w:spacing w:line="360" w:lineRule="auto"/>
        <w:jc w:val="both"/>
        <w:rPr>
          <w:rFonts w:ascii="Arial" w:hAnsi="Arial"/>
        </w:rPr>
      </w:pPr>
      <w:r w:rsidRPr="004270DA">
        <w:rPr>
          <w:rFonts w:ascii="Arial" w:hAnsi="Arial"/>
        </w:rPr>
        <w:t>Objectives:</w:t>
      </w:r>
    </w:p>
    <w:p w14:paraId="136CE45D" w14:textId="77777777" w:rsidR="00AC7BDA" w:rsidRPr="00AC7BDA" w:rsidRDefault="00AC7BDA" w:rsidP="00AC7BDA">
      <w:pPr>
        <w:numPr>
          <w:ilvl w:val="0"/>
          <w:numId w:val="5"/>
        </w:numPr>
        <w:spacing w:line="360" w:lineRule="auto"/>
        <w:jc w:val="both"/>
        <w:rPr>
          <w:rFonts w:ascii="Arial" w:hAnsi="Arial"/>
        </w:rPr>
      </w:pPr>
      <w:r w:rsidRPr="00AC7BDA">
        <w:rPr>
          <w:rFonts w:ascii="Arial" w:hAnsi="Arial"/>
        </w:rPr>
        <w:t>To analyse the role and prevalent use of Moodle and other digital learning tools within adult education environments [3], [9], [13].</w:t>
      </w:r>
    </w:p>
    <w:p w14:paraId="53818B7E" w14:textId="77777777" w:rsidR="00AC7BDA" w:rsidRPr="00AC7BDA" w:rsidRDefault="00AC7BDA" w:rsidP="00AC7BDA">
      <w:pPr>
        <w:numPr>
          <w:ilvl w:val="0"/>
          <w:numId w:val="5"/>
        </w:numPr>
        <w:spacing w:line="360" w:lineRule="auto"/>
        <w:jc w:val="both"/>
        <w:rPr>
          <w:rFonts w:ascii="Arial" w:hAnsi="Arial"/>
        </w:rPr>
      </w:pPr>
      <w:r w:rsidRPr="00AC7BDA">
        <w:rPr>
          <w:rFonts w:ascii="Arial" w:hAnsi="Arial"/>
        </w:rPr>
        <w:t>To assess how digital learning tools influence adult learners’ engagement (behavioural, cognitive and emotional) in adult education services [9], [21].</w:t>
      </w:r>
    </w:p>
    <w:p w14:paraId="2BD13418" w14:textId="77777777" w:rsidR="00AC7BDA" w:rsidRPr="00AC7BDA" w:rsidRDefault="00AC7BDA" w:rsidP="00AC7BDA">
      <w:pPr>
        <w:numPr>
          <w:ilvl w:val="0"/>
          <w:numId w:val="5"/>
        </w:numPr>
        <w:spacing w:line="360" w:lineRule="auto"/>
        <w:jc w:val="both"/>
        <w:rPr>
          <w:rFonts w:ascii="Arial" w:hAnsi="Arial"/>
        </w:rPr>
      </w:pPr>
      <w:r w:rsidRPr="00AC7BDA">
        <w:rPr>
          <w:rFonts w:ascii="Arial" w:hAnsi="Arial"/>
        </w:rPr>
        <w:t>To identify the barriers and enablers affecting the effective adoption and utilisation of digital learning tools by adult learners and educators [6], [11], [12], [15].</w:t>
      </w:r>
    </w:p>
    <w:p w14:paraId="13C855F6" w14:textId="77777777" w:rsidR="00AC7BDA" w:rsidRPr="00AC7BDA" w:rsidRDefault="00AC7BDA" w:rsidP="00AC7BDA">
      <w:pPr>
        <w:numPr>
          <w:ilvl w:val="0"/>
          <w:numId w:val="5"/>
        </w:numPr>
        <w:spacing w:line="360" w:lineRule="auto"/>
        <w:jc w:val="both"/>
        <w:rPr>
          <w:rFonts w:ascii="Arial" w:hAnsi="Arial"/>
        </w:rPr>
      </w:pPr>
      <w:r w:rsidRPr="00AC7BDA">
        <w:rPr>
          <w:rFonts w:ascii="Arial" w:hAnsi="Arial"/>
        </w:rPr>
        <w:t>To investigate the relationship between learner engagement with digital tools and educational outcomes (such as retention, completion, achievement) in adult education [3], [9], [13].</w:t>
      </w:r>
    </w:p>
    <w:p w14:paraId="07967EA9" w14:textId="77777777" w:rsidR="00AC7BDA" w:rsidRPr="00AC7BDA" w:rsidRDefault="00AC7BDA" w:rsidP="00AC7BDA">
      <w:pPr>
        <w:numPr>
          <w:ilvl w:val="0"/>
          <w:numId w:val="5"/>
        </w:numPr>
        <w:spacing w:line="360" w:lineRule="auto"/>
        <w:jc w:val="both"/>
        <w:rPr>
          <w:rFonts w:ascii="Arial" w:hAnsi="Arial"/>
        </w:rPr>
      </w:pPr>
      <w:r w:rsidRPr="00AC7BDA">
        <w:rPr>
          <w:rFonts w:ascii="Arial" w:hAnsi="Arial"/>
        </w:rPr>
        <w:t>To propose strategies and best-practice recommendations for adult education providers to optimise the use of Moodle and other digital learning tools to enhance learner engagement and outcomes [1], [2], [5], [12].</w:t>
      </w:r>
    </w:p>
    <w:p w14:paraId="3385C707" w14:textId="77777777" w:rsidR="00AC7BDA" w:rsidRPr="00AC7BDA" w:rsidRDefault="00AC7BDA" w:rsidP="00AC7BDA">
      <w:pPr>
        <w:spacing w:line="360" w:lineRule="auto"/>
        <w:jc w:val="both"/>
        <w:rPr>
          <w:rFonts w:ascii="Arial" w:hAnsi="Arial"/>
        </w:rPr>
      </w:pPr>
      <w:r w:rsidRPr="00AC7BDA">
        <w:rPr>
          <w:rFonts w:ascii="Arial" w:hAnsi="Arial"/>
        </w:rPr>
        <w:t>These objectives are SMART: they are Specific (focus on Moodle &amp; digital tools in adult education), Measurable (through e.g., engagement metrics, outcomes data), Achievable (adult education services already gather data), Relevant (addresses gap in literature and provider needs), and Time-bound (could be achieved within a defined research period) [7], [17]. The aim and objectives together establish a clear focus on exploring, assessing, identifying and recommending in the context of adult education digital learning [1], [5].</w:t>
      </w:r>
    </w:p>
    <w:p w14:paraId="292EACCC" w14:textId="77777777" w:rsidR="0067772F" w:rsidRPr="0067772F" w:rsidRDefault="0067772F" w:rsidP="004270DA">
      <w:pPr>
        <w:pStyle w:val="Heading2"/>
      </w:pPr>
      <w:bookmarkStart w:id="5" w:name="_Toc214360067"/>
      <w:r w:rsidRPr="0067772F">
        <w:t>d. Significance of the Study</w:t>
      </w:r>
      <w:bookmarkEnd w:id="5"/>
    </w:p>
    <w:p w14:paraId="6725CE27" w14:textId="77777777" w:rsidR="00AC7BDA" w:rsidRPr="00AC7BDA" w:rsidRDefault="00AC7BDA" w:rsidP="00AC7BDA">
      <w:pPr>
        <w:spacing w:line="360" w:lineRule="auto"/>
        <w:jc w:val="both"/>
        <w:rPr>
          <w:rFonts w:ascii="Arial" w:hAnsi="Arial"/>
        </w:rPr>
      </w:pPr>
      <w:r w:rsidRPr="00AC7BDA">
        <w:rPr>
          <w:rFonts w:ascii="Arial" w:hAnsi="Arial"/>
        </w:rPr>
        <w:t xml:space="preserve">This study is significant for several stakeholders. For adult learners, improved understanding of how digital tools support engagement can lead to better learning experiences, higher motivation, improved retention and achievement of qualifications [4], [6], [9]. For educators and adult education providers, the findings can inform more </w:t>
      </w:r>
      <w:r w:rsidRPr="00AC7BDA">
        <w:rPr>
          <w:rFonts w:ascii="Arial" w:hAnsi="Arial"/>
        </w:rPr>
        <w:lastRenderedPageBreak/>
        <w:t>effective design and deployment of Moodle and other tools — so that investments in technology lead to real outcomes rather than just access [1], [3], [5], [13]. For policymakers and funding agencies, evidence of how digital learning tools impact outcomes can support strategic decisions about resource allocation, training, and infrastructure in lifelong learning and adult education services [2], [7], [10].</w:t>
      </w:r>
    </w:p>
    <w:p w14:paraId="3062AB73" w14:textId="77777777" w:rsidR="00AC7BDA" w:rsidRPr="00AC7BDA" w:rsidRDefault="00AC7BDA" w:rsidP="00AC7BDA">
      <w:pPr>
        <w:spacing w:line="360" w:lineRule="auto"/>
        <w:jc w:val="both"/>
        <w:rPr>
          <w:rFonts w:ascii="Arial" w:hAnsi="Arial"/>
        </w:rPr>
      </w:pPr>
      <w:r w:rsidRPr="00AC7BDA">
        <w:rPr>
          <w:rFonts w:ascii="Arial" w:hAnsi="Arial"/>
        </w:rPr>
        <w:t>Technically and educationally, the study will contribute to theoretical understanding of the engagement–outcome link in adult digital learning contexts — a relatively under-explored area compared to younger learners or higher education [9], [13], [21]. Socially, by identifying barriers to engagement and suggesting inclusive strategies, the research may help reduce educational inequalities (for example among adults with lower digital literacy, older learners, or those from disadvantaged backgrounds) [6], [11], [15]. In doing so, the study will fill a gap in the literature: while many studies examine digital learning tools, few focus specifically on adult education, the unique constraints faced by adult learners, and the direct link from tool usage to engagement to educational outcomes [3], [9], [13]. The recommendations produced could support adult education services in designing more effective digital learning interventions, ultimately improving learner success and satisfaction [1], [2], [5], [9].</w:t>
      </w:r>
    </w:p>
    <w:p w14:paraId="089A1C8D" w14:textId="160F61C0" w:rsidR="0067772F" w:rsidRPr="0067772F" w:rsidRDefault="0067772F" w:rsidP="0067772F">
      <w:pPr>
        <w:spacing w:line="360" w:lineRule="auto"/>
        <w:jc w:val="both"/>
        <w:rPr>
          <w:rFonts w:ascii="Arial" w:hAnsi="Arial"/>
        </w:rPr>
      </w:pPr>
    </w:p>
    <w:p w14:paraId="11EE2DA5" w14:textId="77777777" w:rsidR="0067772F" w:rsidRPr="0067772F" w:rsidRDefault="0067772F" w:rsidP="004270DA">
      <w:pPr>
        <w:pStyle w:val="Heading1"/>
      </w:pPr>
      <w:bookmarkStart w:id="6" w:name="_Toc214360068"/>
      <w:r w:rsidRPr="0067772F">
        <w:t>2. Literature Review</w:t>
      </w:r>
      <w:bookmarkEnd w:id="6"/>
    </w:p>
    <w:p w14:paraId="179AF378" w14:textId="6B53F016" w:rsidR="00AC7BDA" w:rsidRPr="00AC7BDA" w:rsidRDefault="004270DA" w:rsidP="004270DA">
      <w:pPr>
        <w:pStyle w:val="Heading2"/>
      </w:pPr>
      <w:bookmarkStart w:id="7" w:name="_Toc214360069"/>
      <w:r>
        <w:t>I</w:t>
      </w:r>
      <w:r w:rsidR="00AC7BDA" w:rsidRPr="00AC7BDA">
        <w:t>ntroduction</w:t>
      </w:r>
      <w:bookmarkEnd w:id="7"/>
    </w:p>
    <w:p w14:paraId="2E7AF70C" w14:textId="77777777" w:rsidR="00AC7BDA" w:rsidRPr="00AC7BDA" w:rsidRDefault="00AC7BDA" w:rsidP="00AC7BDA">
      <w:pPr>
        <w:spacing w:line="360" w:lineRule="auto"/>
        <w:jc w:val="both"/>
        <w:rPr>
          <w:rFonts w:ascii="Arial" w:hAnsi="Arial"/>
        </w:rPr>
      </w:pPr>
      <w:r w:rsidRPr="00AC7BDA">
        <w:rPr>
          <w:rFonts w:ascii="Arial" w:hAnsi="Arial"/>
        </w:rPr>
        <w:t>The purpose of this literature review is to provide an overview of current research and theory related to digital learning tools, learner engagement, and educational outcomes in adult education services. The scope covers recent studies (from 2020 onward) in adult education, learning management systems (LMS) such as Moodle, digital-learning engagement, barriers to adult learning, and relevant theoretical or technical frameworks. Sources include journal articles and systematic reviews. This review helps position the proposed research within existing knowledge and identify where gaps remain [1], [3], [4], [5], [6].</w:t>
      </w:r>
    </w:p>
    <w:p w14:paraId="3E644088" w14:textId="52E18101" w:rsidR="00AC7BDA" w:rsidRPr="00AC7BDA" w:rsidRDefault="00AC7BDA" w:rsidP="00AC7BDA">
      <w:pPr>
        <w:spacing w:line="360" w:lineRule="auto"/>
        <w:jc w:val="both"/>
        <w:rPr>
          <w:rFonts w:ascii="Arial" w:hAnsi="Arial"/>
        </w:rPr>
      </w:pPr>
    </w:p>
    <w:p w14:paraId="270C6B96" w14:textId="77777777" w:rsidR="00AC7BDA" w:rsidRPr="00AC7BDA" w:rsidRDefault="00AC7BDA" w:rsidP="004270DA">
      <w:pPr>
        <w:pStyle w:val="Heading2"/>
      </w:pPr>
      <w:bookmarkStart w:id="8" w:name="_Toc214360070"/>
      <w:r w:rsidRPr="00AC7BDA">
        <w:lastRenderedPageBreak/>
        <w:t>Theme 1: Digital Learning and Engagement</w:t>
      </w:r>
      <w:bookmarkEnd w:id="8"/>
    </w:p>
    <w:p w14:paraId="22882C97" w14:textId="77777777" w:rsidR="00AC7BDA" w:rsidRPr="00AC7BDA" w:rsidRDefault="00AC7BDA" w:rsidP="00AC7BDA">
      <w:pPr>
        <w:spacing w:line="360" w:lineRule="auto"/>
        <w:jc w:val="both"/>
        <w:rPr>
          <w:rFonts w:ascii="Arial" w:hAnsi="Arial"/>
        </w:rPr>
      </w:pPr>
      <w:r w:rsidRPr="00AC7BDA">
        <w:rPr>
          <w:rFonts w:ascii="Arial" w:hAnsi="Arial"/>
        </w:rPr>
        <w:t>Digital learning refers to the use of electronic technologies—such as online platforms, learning management systems, multimedia modules and mobile apps—to support learning. In the context of adult education, digital learning has become more important as learners often balance multiple commitments and need flexible access. For example, a study of adult learning trends found that digital tools are expanding the range of learning formats and enabling social interaction online, although uptake varies [10].</w:t>
      </w:r>
    </w:p>
    <w:p w14:paraId="5D236130" w14:textId="77777777" w:rsidR="00AC7BDA" w:rsidRPr="00AC7BDA" w:rsidRDefault="00AC7BDA" w:rsidP="00AC7BDA">
      <w:pPr>
        <w:spacing w:line="360" w:lineRule="auto"/>
        <w:jc w:val="both"/>
        <w:rPr>
          <w:rFonts w:ascii="Arial" w:hAnsi="Arial"/>
        </w:rPr>
      </w:pPr>
      <w:r w:rsidRPr="00AC7BDA">
        <w:rPr>
          <w:rFonts w:ascii="Arial" w:hAnsi="Arial"/>
        </w:rPr>
        <w:t>Research shows digital learning can support engagement in several ways: by enabling self-paced access, by using interactive elements (forums, quizzes), and by allowing flexible scheduling. For instance, technology-assisted instruction in adult settings was found to “benefit adult learners, through increased engagement, interactivity, and personalized learning experiences” in a 2024 study [4].</w:t>
      </w:r>
    </w:p>
    <w:p w14:paraId="31546174" w14:textId="77777777" w:rsidR="00AC7BDA" w:rsidRPr="00AC7BDA" w:rsidRDefault="00AC7BDA" w:rsidP="00AC7BDA">
      <w:pPr>
        <w:spacing w:line="360" w:lineRule="auto"/>
        <w:jc w:val="both"/>
        <w:rPr>
          <w:rFonts w:ascii="Arial" w:hAnsi="Arial"/>
        </w:rPr>
      </w:pPr>
      <w:r w:rsidRPr="00AC7BDA">
        <w:rPr>
          <w:rFonts w:ascii="Arial" w:hAnsi="Arial"/>
        </w:rPr>
        <w:t>However, the literature also indicates that engagement is not automatically achieved simply by introducing digital tools. Engagement remains multidimensional, comprising behavioural (e.g. logging in, completing tasks), cognitive (e.g. deep thinking, reflection) and emotional (e.g. motivation, interest) components. This complexity is highlighted in learning analytics work on engagement where usage patterns matter [11].</w:t>
      </w:r>
    </w:p>
    <w:p w14:paraId="0D2B7204" w14:textId="77777777" w:rsidR="00AC7BDA" w:rsidRPr="00AC7BDA" w:rsidRDefault="00AC7BDA" w:rsidP="00AC7BDA">
      <w:pPr>
        <w:spacing w:line="360" w:lineRule="auto"/>
        <w:jc w:val="both"/>
        <w:rPr>
          <w:rFonts w:ascii="Arial" w:hAnsi="Arial"/>
        </w:rPr>
      </w:pPr>
      <w:r w:rsidRPr="00AC7BDA">
        <w:rPr>
          <w:rFonts w:ascii="Arial" w:hAnsi="Arial"/>
        </w:rPr>
        <w:t>In adult education services, evidence is growing but still limited: a 2024 article on online learning platforms in adult education found that while platforms are being used, less is known about how they influence engagement for adult learners specifically [9].</w:t>
      </w:r>
    </w:p>
    <w:p w14:paraId="56C1B2E2" w14:textId="77777777" w:rsidR="00AC7BDA" w:rsidRPr="00AC7BDA" w:rsidRDefault="00AC7BDA" w:rsidP="00AC7BDA">
      <w:pPr>
        <w:spacing w:line="360" w:lineRule="auto"/>
        <w:jc w:val="both"/>
        <w:rPr>
          <w:rFonts w:ascii="Arial" w:hAnsi="Arial"/>
        </w:rPr>
      </w:pPr>
      <w:r w:rsidRPr="00AC7BDA">
        <w:rPr>
          <w:rFonts w:ascii="Arial" w:hAnsi="Arial"/>
        </w:rPr>
        <w:t>In summary, digital tools offer promise for boosting engagement in adult learning, but the mechanism of how engagement is achieved and sustained remains under-explored, particularly for adult learners rather than younger or higher-education cohorts [3], [9], [13].</w:t>
      </w:r>
    </w:p>
    <w:p w14:paraId="5FF8611D" w14:textId="48AB865A" w:rsidR="00AC7BDA" w:rsidRPr="00AC7BDA" w:rsidRDefault="00AC7BDA" w:rsidP="00AC7BDA">
      <w:pPr>
        <w:spacing w:line="360" w:lineRule="auto"/>
        <w:jc w:val="both"/>
        <w:rPr>
          <w:rFonts w:ascii="Arial" w:hAnsi="Arial"/>
        </w:rPr>
      </w:pPr>
    </w:p>
    <w:p w14:paraId="56B28DA5" w14:textId="77777777" w:rsidR="00AC7BDA" w:rsidRPr="00AC7BDA" w:rsidRDefault="00AC7BDA" w:rsidP="004270DA">
      <w:pPr>
        <w:pStyle w:val="Heading2"/>
      </w:pPr>
      <w:bookmarkStart w:id="9" w:name="_Toc214360071"/>
      <w:r w:rsidRPr="00AC7BDA">
        <w:t>Theme 2: Role of Moodle or LMS in Adult Education</w:t>
      </w:r>
      <w:bookmarkEnd w:id="9"/>
    </w:p>
    <w:p w14:paraId="1AF0D34D" w14:textId="77777777" w:rsidR="00AC7BDA" w:rsidRPr="00AC7BDA" w:rsidRDefault="00AC7BDA" w:rsidP="00AC7BDA">
      <w:pPr>
        <w:spacing w:line="360" w:lineRule="auto"/>
        <w:jc w:val="both"/>
        <w:rPr>
          <w:rFonts w:ascii="Arial" w:hAnsi="Arial"/>
        </w:rPr>
      </w:pPr>
      <w:r w:rsidRPr="00AC7BDA">
        <w:rPr>
          <w:rFonts w:ascii="Arial" w:hAnsi="Arial"/>
        </w:rPr>
        <w:t>Learning management systems (LMS) such as Moodle have become central to many digital education strategies. A systematic review of Moodle usage found that LMSs and associated tools increase student engagement, motivation and collaboration, albeit many studies focus on STEM or younger learners rather than adults [9].</w:t>
      </w:r>
    </w:p>
    <w:p w14:paraId="23E6FB14" w14:textId="77777777" w:rsidR="00AC7BDA" w:rsidRPr="00AC7BDA" w:rsidRDefault="00AC7BDA" w:rsidP="00AC7BDA">
      <w:pPr>
        <w:spacing w:line="360" w:lineRule="auto"/>
        <w:jc w:val="both"/>
        <w:rPr>
          <w:rFonts w:ascii="Arial" w:hAnsi="Arial"/>
        </w:rPr>
      </w:pPr>
      <w:r w:rsidRPr="00AC7BDA">
        <w:rPr>
          <w:rFonts w:ascii="Arial" w:hAnsi="Arial"/>
        </w:rPr>
        <w:lastRenderedPageBreak/>
        <w:t>Specifically, a 2022 review on Moodle use concluded that a variety of LMS features—forums, quizzes, instant feedback, tracking—are correlated with improved engagement metrics [9].</w:t>
      </w:r>
    </w:p>
    <w:p w14:paraId="6F3AFA64" w14:textId="77777777" w:rsidR="00AC7BDA" w:rsidRPr="00AC7BDA" w:rsidRDefault="00AC7BDA" w:rsidP="00AC7BDA">
      <w:pPr>
        <w:spacing w:line="360" w:lineRule="auto"/>
        <w:jc w:val="both"/>
        <w:rPr>
          <w:rFonts w:ascii="Arial" w:hAnsi="Arial"/>
        </w:rPr>
      </w:pPr>
      <w:r w:rsidRPr="00AC7BDA">
        <w:rPr>
          <w:rFonts w:ascii="Arial" w:hAnsi="Arial"/>
        </w:rPr>
        <w:t>More recently, a 2024 article investigating online learning platforms in adult education highlighted that while LMSs are widely adopted in adult education, there is limited research on how adult learners interact with them and how that influences educational outcomes [3], [9], [13].</w:t>
      </w:r>
    </w:p>
    <w:p w14:paraId="44A4BD26" w14:textId="77777777" w:rsidR="00AC7BDA" w:rsidRPr="00AC7BDA" w:rsidRDefault="00AC7BDA" w:rsidP="00AC7BDA">
      <w:pPr>
        <w:spacing w:line="360" w:lineRule="auto"/>
        <w:jc w:val="both"/>
        <w:rPr>
          <w:rFonts w:ascii="Arial" w:hAnsi="Arial"/>
        </w:rPr>
      </w:pPr>
      <w:r w:rsidRPr="00AC7BDA">
        <w:rPr>
          <w:rFonts w:ascii="Arial" w:hAnsi="Arial"/>
        </w:rPr>
        <w:t>The literature indicates that in adult education settings, Moodle’s potential lies in: providing flexibility (important for adult learners), enabling asynchronous access, supporting tracking and feedback, and facilitating peer interaction online. Nevertheless, the evidence of measurable outcome improvements (such as retention, completion or achievement) remains sparse in this context [9], [13].</w:t>
      </w:r>
    </w:p>
    <w:p w14:paraId="7EF92727" w14:textId="77777777" w:rsidR="00AC7BDA" w:rsidRPr="00AC7BDA" w:rsidRDefault="00AC7BDA" w:rsidP="00AC7BDA">
      <w:pPr>
        <w:spacing w:line="360" w:lineRule="auto"/>
        <w:jc w:val="both"/>
        <w:rPr>
          <w:rFonts w:ascii="Arial" w:hAnsi="Arial"/>
        </w:rPr>
      </w:pPr>
      <w:r w:rsidRPr="00AC7BDA">
        <w:rPr>
          <w:rFonts w:ascii="Arial" w:hAnsi="Arial"/>
        </w:rPr>
        <w:t>Thus, the role of Moodle in adult education appears to be partly understood (features, usage) but under-investigated with regard to the full chain: Moodle usage → engagement → outcome [3], [9].</w:t>
      </w:r>
    </w:p>
    <w:p w14:paraId="376006E5" w14:textId="774E020F" w:rsidR="00AC7BDA" w:rsidRPr="00AC7BDA" w:rsidRDefault="00AC7BDA" w:rsidP="00AC7BDA">
      <w:pPr>
        <w:spacing w:line="360" w:lineRule="auto"/>
        <w:jc w:val="both"/>
        <w:rPr>
          <w:rFonts w:ascii="Arial" w:hAnsi="Arial"/>
        </w:rPr>
      </w:pPr>
    </w:p>
    <w:p w14:paraId="79F53F40" w14:textId="77777777" w:rsidR="00AC7BDA" w:rsidRPr="00AC7BDA" w:rsidRDefault="00AC7BDA" w:rsidP="004270DA">
      <w:pPr>
        <w:pStyle w:val="Heading2"/>
      </w:pPr>
      <w:bookmarkStart w:id="10" w:name="_Toc214360072"/>
      <w:r w:rsidRPr="00AC7BDA">
        <w:t>Theme 3: Challenges and Barriers (e.g., Digital Divide, Literacy)</w:t>
      </w:r>
      <w:bookmarkEnd w:id="10"/>
    </w:p>
    <w:p w14:paraId="50888611" w14:textId="77777777" w:rsidR="00AC7BDA" w:rsidRPr="00AC7BDA" w:rsidRDefault="00AC7BDA" w:rsidP="00AC7BDA">
      <w:pPr>
        <w:spacing w:line="360" w:lineRule="auto"/>
        <w:jc w:val="both"/>
        <w:rPr>
          <w:rFonts w:ascii="Arial" w:hAnsi="Arial"/>
        </w:rPr>
      </w:pPr>
      <w:r w:rsidRPr="00AC7BDA">
        <w:rPr>
          <w:rFonts w:ascii="Arial" w:hAnsi="Arial"/>
        </w:rPr>
        <w:t>While digital learning tools offer benefits, adult education comes with distinct challenges and barriers that may inhibit engagement and outcomes. A 2024 systematic review on barriers to technical learning in adult online education identified a range of internal (e.g. low self-efficacy, limited self-regulation) and external (e.g. work–life balance, caregiving duties, home environment) barriers [6].</w:t>
      </w:r>
    </w:p>
    <w:p w14:paraId="208C11EB" w14:textId="77777777" w:rsidR="00AC7BDA" w:rsidRPr="00AC7BDA" w:rsidRDefault="00AC7BDA" w:rsidP="00AC7BDA">
      <w:pPr>
        <w:spacing w:line="360" w:lineRule="auto"/>
        <w:jc w:val="both"/>
        <w:rPr>
          <w:rFonts w:ascii="Arial" w:hAnsi="Arial"/>
        </w:rPr>
      </w:pPr>
      <w:r w:rsidRPr="00AC7BDA">
        <w:rPr>
          <w:rFonts w:ascii="Arial" w:hAnsi="Arial"/>
        </w:rPr>
        <w:t>Further, the 2025 OECD report on adult learning found that participation in adult education is stagnating or declining in many countries, and that gaps persist by socio-economic group [7].</w:t>
      </w:r>
    </w:p>
    <w:p w14:paraId="389832BF" w14:textId="77777777" w:rsidR="00AC7BDA" w:rsidRPr="00AC7BDA" w:rsidRDefault="00AC7BDA" w:rsidP="00AC7BDA">
      <w:pPr>
        <w:spacing w:line="360" w:lineRule="auto"/>
        <w:jc w:val="both"/>
        <w:rPr>
          <w:rFonts w:ascii="Arial" w:hAnsi="Arial"/>
        </w:rPr>
      </w:pPr>
      <w:r w:rsidRPr="00AC7BDA">
        <w:rPr>
          <w:rFonts w:ascii="Arial" w:hAnsi="Arial"/>
        </w:rPr>
        <w:t>In relation to LMS and digital tools, adult learners may face issues such as limited digital literacy, lack of access to reliable technology or internet, insufficient training/support for adult learners or tutors, and course design not tailored for adult learning contexts. For example, the article on designing inclusive and adaptive content in Moodle found that despite LMS features, adoption is hindered by institutional constraints and educator training needs [10].</w:t>
      </w:r>
    </w:p>
    <w:p w14:paraId="41DFA313" w14:textId="77777777" w:rsidR="00AC7BDA" w:rsidRPr="00AC7BDA" w:rsidRDefault="00AC7BDA" w:rsidP="00AC7BDA">
      <w:pPr>
        <w:spacing w:line="360" w:lineRule="auto"/>
        <w:jc w:val="both"/>
        <w:rPr>
          <w:rFonts w:ascii="Arial" w:hAnsi="Arial"/>
        </w:rPr>
      </w:pPr>
      <w:r w:rsidRPr="00AC7BDA">
        <w:rPr>
          <w:rFonts w:ascii="Arial" w:hAnsi="Arial"/>
        </w:rPr>
        <w:lastRenderedPageBreak/>
        <w:t>Moreover, engagement may suffer when adult learners feel isolated, or when asynchronous design lacks sufficient interactivity, or when their motivation is low due to external commitments. These barriers have implications for outcomes: even with digital tools, adult learners may disengage or drop out [6], [7], [10], [15].</w:t>
      </w:r>
    </w:p>
    <w:p w14:paraId="3B7FFA00" w14:textId="77777777" w:rsidR="00AC7BDA" w:rsidRPr="00AC7BDA" w:rsidRDefault="00AC7BDA" w:rsidP="00AC7BDA">
      <w:pPr>
        <w:spacing w:line="360" w:lineRule="auto"/>
        <w:jc w:val="both"/>
        <w:rPr>
          <w:rFonts w:ascii="Arial" w:hAnsi="Arial"/>
        </w:rPr>
      </w:pPr>
      <w:r w:rsidRPr="00AC7BDA">
        <w:rPr>
          <w:rFonts w:ascii="Arial" w:hAnsi="Arial"/>
        </w:rPr>
        <w:t>In sum, the barriers highlight that deploying a digital tool is not enough—adult education settings require design and support that address these specific challenges. This points to a gap: many LMS studies assume somewhat homogeneous learners, rather than diverse adult learner profiles [6], [7], [15].</w:t>
      </w:r>
    </w:p>
    <w:p w14:paraId="37A6B3A2" w14:textId="128962A3" w:rsidR="00AC7BDA" w:rsidRPr="00AC7BDA" w:rsidRDefault="00AC7BDA" w:rsidP="00AC7BDA">
      <w:pPr>
        <w:spacing w:line="360" w:lineRule="auto"/>
        <w:jc w:val="both"/>
        <w:rPr>
          <w:rFonts w:ascii="Arial" w:hAnsi="Arial"/>
        </w:rPr>
      </w:pPr>
    </w:p>
    <w:p w14:paraId="11461B55" w14:textId="77777777" w:rsidR="00AC7BDA" w:rsidRPr="00AC7BDA" w:rsidRDefault="00AC7BDA" w:rsidP="004270DA">
      <w:pPr>
        <w:pStyle w:val="Heading2"/>
      </w:pPr>
      <w:bookmarkStart w:id="11" w:name="_Toc214360073"/>
      <w:r w:rsidRPr="00AC7BDA">
        <w:t>Theme 4: Theoretical/Technical Frameworks</w:t>
      </w:r>
      <w:bookmarkEnd w:id="11"/>
    </w:p>
    <w:p w14:paraId="49933850" w14:textId="77777777" w:rsidR="00AC7BDA" w:rsidRPr="00AC7BDA" w:rsidRDefault="00AC7BDA" w:rsidP="00AC7BDA">
      <w:pPr>
        <w:spacing w:line="360" w:lineRule="auto"/>
        <w:jc w:val="both"/>
        <w:rPr>
          <w:rFonts w:ascii="Arial" w:hAnsi="Arial"/>
        </w:rPr>
      </w:pPr>
      <w:r w:rsidRPr="00AC7BDA">
        <w:rPr>
          <w:rFonts w:ascii="Arial" w:hAnsi="Arial"/>
        </w:rPr>
        <w:t>To interpret how digital tools influence engagement and outcomes, several theoretical and technical frameworks have been applied. One example is the Experiential Learning Theory (ELT), which emphasises active involvement, reflection, conceptualisation and application; a 2024 article argued for its expansion in adult education contexts where digital tools support experiential cycles [13].</w:t>
      </w:r>
    </w:p>
    <w:p w14:paraId="2FE423E3" w14:textId="77777777" w:rsidR="00AC7BDA" w:rsidRPr="00AC7BDA" w:rsidRDefault="00AC7BDA" w:rsidP="00AC7BDA">
      <w:pPr>
        <w:spacing w:line="360" w:lineRule="auto"/>
        <w:jc w:val="both"/>
        <w:rPr>
          <w:rFonts w:ascii="Arial" w:hAnsi="Arial"/>
        </w:rPr>
      </w:pPr>
      <w:r w:rsidRPr="00AC7BDA">
        <w:rPr>
          <w:rFonts w:ascii="Arial" w:hAnsi="Arial"/>
        </w:rPr>
        <w:t>In the technical domain, learning analytics mechanisms such as tracking log-data from Moodle (sessions, clicks, diversity of resources accessed) have been used to quantify engagement. The 2024 “Uncovering Student Engagement Patterns in Moodle” study introduced a metric for engagement derived from VLE log data, showcasing how delivery modes and interaction patterns can predict engagement [11].</w:t>
      </w:r>
    </w:p>
    <w:p w14:paraId="5E419899" w14:textId="77777777" w:rsidR="00AC7BDA" w:rsidRPr="00AC7BDA" w:rsidRDefault="00AC7BDA" w:rsidP="00AC7BDA">
      <w:pPr>
        <w:spacing w:line="360" w:lineRule="auto"/>
        <w:jc w:val="both"/>
        <w:rPr>
          <w:rFonts w:ascii="Arial" w:hAnsi="Arial"/>
        </w:rPr>
      </w:pPr>
      <w:r w:rsidRPr="00AC7BDA">
        <w:rPr>
          <w:rFonts w:ascii="Arial" w:hAnsi="Arial"/>
        </w:rPr>
        <w:t>Other frameworks include the Universal Design for Learning (UDL) paradigm, which focuses on designing flexible content and multiple means of engagement, representation and expression; this was applied in a Moodle context in a 2025 study [10].</w:t>
      </w:r>
    </w:p>
    <w:p w14:paraId="15881D52" w14:textId="77777777" w:rsidR="00AC7BDA" w:rsidRPr="00AC7BDA" w:rsidRDefault="00AC7BDA" w:rsidP="00AC7BDA">
      <w:pPr>
        <w:spacing w:line="360" w:lineRule="auto"/>
        <w:jc w:val="both"/>
        <w:rPr>
          <w:rFonts w:ascii="Arial" w:hAnsi="Arial"/>
        </w:rPr>
      </w:pPr>
      <w:r w:rsidRPr="00AC7BDA">
        <w:rPr>
          <w:rFonts w:ascii="Arial" w:hAnsi="Arial"/>
        </w:rPr>
        <w:t>These frameworks are helpful for building an understanding of how digital learning tools can influence adult learner engagement and outcomes. However, few studies combine the adult education context, specific LMS usage, engagement metrics, and outcome data in one coherent model. That constitutes a gap for research [3], [9], [13].</w:t>
      </w:r>
    </w:p>
    <w:p w14:paraId="2637028C" w14:textId="77777777" w:rsidR="0067772F" w:rsidRPr="004270DA" w:rsidRDefault="0067772F" w:rsidP="0067772F">
      <w:pPr>
        <w:spacing w:line="360" w:lineRule="auto"/>
        <w:jc w:val="both"/>
        <w:rPr>
          <w:rFonts w:ascii="Arial" w:hAnsi="Arial"/>
        </w:rPr>
      </w:pPr>
      <w:r w:rsidRPr="004270DA">
        <w:rPr>
          <w:rFonts w:ascii="Arial" w:hAnsi="Arial"/>
        </w:rPr>
        <w:t>Summary</w:t>
      </w:r>
    </w:p>
    <w:p w14:paraId="2769718E" w14:textId="77777777" w:rsidR="0067772F" w:rsidRPr="0067772F" w:rsidRDefault="0067772F" w:rsidP="0067772F">
      <w:pPr>
        <w:spacing w:line="360" w:lineRule="auto"/>
        <w:jc w:val="both"/>
        <w:rPr>
          <w:rFonts w:ascii="Arial" w:hAnsi="Arial"/>
        </w:rPr>
      </w:pPr>
      <w:r w:rsidRPr="0067772F">
        <w:rPr>
          <w:rFonts w:ascii="Arial" w:hAnsi="Arial"/>
        </w:rPr>
        <w:lastRenderedPageBreak/>
        <w:t>To summarise: the literature shows that digital learning tools and LMSs like Moodle provide opportunities to enhance learner engagement, especially in adult education settings where flexibility is key. Engagement is multidimensional, and LMS features such as interactivity, tracking and feedback support it. However, adult learners face unique barriers—digital literacy issues, time constraints, institutional support deficits—which can limit the effectiveness of digital tools. Theoretical and technical frameworks provide useful lenses for understanding engagement and its measurement, yet there is a gap: fewer studies focus specifically on adult education services, examine how Moodle usage impacts adult learner engagement and trace that through to measurable educational outcomes.</w:t>
      </w:r>
      <w:r w:rsidRPr="0067772F">
        <w:rPr>
          <w:rFonts w:ascii="Arial" w:hAnsi="Arial"/>
        </w:rPr>
        <w:br/>
        <w:t>Therefore, the proposed research fits within this gap: it will focus on adult education, analyse how Moodle and other digital learning tools contribute to learner engagement, and investigate the link from engagement to educational outcomes. By doing so, it aims to extend knowledge in a context that is under-researched, and provide practical insight for adult education providers.</w:t>
      </w:r>
    </w:p>
    <w:p w14:paraId="76DF3AE4" w14:textId="77777777" w:rsidR="00FF7FEA" w:rsidRPr="00FF7FEA" w:rsidRDefault="00FF7FEA" w:rsidP="004270DA">
      <w:pPr>
        <w:pStyle w:val="Heading1"/>
      </w:pPr>
      <w:bookmarkStart w:id="12" w:name="_Toc214360074"/>
      <w:r w:rsidRPr="00FF7FEA">
        <w:t>3. Research Design and Methodology</w:t>
      </w:r>
      <w:bookmarkEnd w:id="12"/>
    </w:p>
    <w:p w14:paraId="6CE3402D" w14:textId="4A6559BD" w:rsidR="00FF7FEA" w:rsidRPr="00FF7FEA" w:rsidRDefault="00FF7FEA" w:rsidP="004270DA">
      <w:pPr>
        <w:pStyle w:val="Heading2"/>
      </w:pPr>
      <w:bookmarkStart w:id="13" w:name="_Toc214360075"/>
      <w:r w:rsidRPr="00FF7FEA">
        <w:t>a. Research Design</w:t>
      </w:r>
      <w:bookmarkEnd w:id="13"/>
      <w:r w:rsidRPr="00FF7FEA">
        <w:t xml:space="preserve"> </w:t>
      </w:r>
    </w:p>
    <w:p w14:paraId="025670B6" w14:textId="77777777" w:rsidR="00AC7BDA" w:rsidRPr="00AC7BDA" w:rsidRDefault="00AC7BDA" w:rsidP="00AC7BDA">
      <w:pPr>
        <w:spacing w:line="360" w:lineRule="auto"/>
        <w:jc w:val="both"/>
        <w:rPr>
          <w:rFonts w:ascii="Arial" w:hAnsi="Arial"/>
        </w:rPr>
      </w:pPr>
      <w:r w:rsidRPr="00AC7BDA">
        <w:rPr>
          <w:rFonts w:ascii="Arial" w:hAnsi="Arial"/>
        </w:rPr>
        <w:t>This study will use a mixed-methods research design, combining both quantitative and qualitative approaches. The mixed-methods design is appropriate because the research aims to explore not only how much Moodle and other digital learning tools influence engagement (quantitative), but also how and why these effects occur from the learners’ and educators’ perspectives (qualitative) [1], [2].</w:t>
      </w:r>
    </w:p>
    <w:p w14:paraId="492EA732" w14:textId="77777777" w:rsidR="00AC7BDA" w:rsidRPr="00AC7BDA" w:rsidRDefault="00AC7BDA" w:rsidP="00AC7BDA">
      <w:pPr>
        <w:spacing w:line="360" w:lineRule="auto"/>
        <w:jc w:val="both"/>
        <w:rPr>
          <w:rFonts w:ascii="Arial" w:hAnsi="Arial"/>
        </w:rPr>
      </w:pPr>
      <w:r w:rsidRPr="00AC7BDA">
        <w:rPr>
          <w:rFonts w:ascii="Arial" w:hAnsi="Arial"/>
        </w:rPr>
        <w:t>Quantitative data will provide measurable evidence of relationships between tool usage, engagement indicators, and educational outcomes. For example, numerical data can be collected from Moodle analytics, attendance rates, assessment scores, and survey responses. This will help determine if there is a statistically significant connection between digital tool use and learner outcomes. On the other hand, qualitative data obtained through interviews will provide rich, detailed insights into learners’ and teachers’ experiences, attitudes, and perceived challenges with Moodle. Combining both data types ensures a more complete understanding of the phenomenon [3], [4].</w:t>
      </w:r>
    </w:p>
    <w:p w14:paraId="1DD10209" w14:textId="77777777" w:rsidR="00AC7BDA" w:rsidRPr="00AC7BDA" w:rsidRDefault="00AC7BDA" w:rsidP="00AC7BDA">
      <w:pPr>
        <w:spacing w:line="360" w:lineRule="auto"/>
        <w:jc w:val="both"/>
        <w:rPr>
          <w:rFonts w:ascii="Arial" w:hAnsi="Arial"/>
        </w:rPr>
      </w:pPr>
      <w:r w:rsidRPr="00AC7BDA">
        <w:rPr>
          <w:rFonts w:ascii="Arial" w:hAnsi="Arial"/>
        </w:rPr>
        <w:lastRenderedPageBreak/>
        <w:t>The explanatory sequential design of mixed-methods research will be used. In this approach, quantitative data will be collected and analysed first, followed by qualitative interviews that help explain or elaborate on the statistical results [4], [5]. This method aligns with Creswell’s (2021) guidance that mixed designs are most effective when both numerical data and participant perspectives are needed to address complex educational issues [4].</w:t>
      </w:r>
    </w:p>
    <w:p w14:paraId="7647C7B7" w14:textId="77777777" w:rsidR="00AC7BDA" w:rsidRPr="00AC7BDA" w:rsidRDefault="00AC7BDA" w:rsidP="00AC7BDA">
      <w:pPr>
        <w:spacing w:line="360" w:lineRule="auto"/>
        <w:jc w:val="both"/>
        <w:rPr>
          <w:rFonts w:ascii="Arial" w:hAnsi="Arial"/>
        </w:rPr>
      </w:pPr>
      <w:r w:rsidRPr="00AC7BDA">
        <w:rPr>
          <w:rFonts w:ascii="Arial" w:hAnsi="Arial"/>
        </w:rPr>
        <w:t>This design is particularly suitable for adult education research because adult learners are a diverse group. Their experiences cannot be fully represented by numbers alone; qualitative insights are needed to understand contextual factors such as motivation, barriers, and learning styles [6]. The combination of statistical evidence and personal narratives allows for triangulation, improving validity and reliability [7].</w:t>
      </w:r>
    </w:p>
    <w:p w14:paraId="3AC5BD61" w14:textId="0244DED1" w:rsidR="00AC7BDA" w:rsidRPr="00AC7BDA" w:rsidRDefault="00AC7BDA" w:rsidP="00AC7BDA">
      <w:pPr>
        <w:spacing w:line="360" w:lineRule="auto"/>
        <w:jc w:val="both"/>
        <w:rPr>
          <w:rFonts w:ascii="Arial" w:hAnsi="Arial"/>
        </w:rPr>
      </w:pPr>
    </w:p>
    <w:p w14:paraId="4EFEFC7E" w14:textId="77777777" w:rsidR="00AC7BDA" w:rsidRPr="00AC7BDA" w:rsidRDefault="00AC7BDA" w:rsidP="004270DA">
      <w:pPr>
        <w:pStyle w:val="Heading2"/>
      </w:pPr>
      <w:bookmarkStart w:id="14" w:name="_Toc214360076"/>
      <w:r w:rsidRPr="00AC7BDA">
        <w:t>b. Research Methods</w:t>
      </w:r>
      <w:bookmarkEnd w:id="14"/>
    </w:p>
    <w:p w14:paraId="272947D7" w14:textId="77777777" w:rsidR="00AC7BDA" w:rsidRPr="00AC7BDA" w:rsidRDefault="00AC7BDA" w:rsidP="004270DA">
      <w:pPr>
        <w:pStyle w:val="Heading3"/>
      </w:pPr>
      <w:bookmarkStart w:id="15" w:name="_Toc214360077"/>
      <w:r w:rsidRPr="00AC7BDA">
        <w:t>Research Strategy</w:t>
      </w:r>
      <w:bookmarkEnd w:id="15"/>
    </w:p>
    <w:p w14:paraId="75B5C351" w14:textId="77777777" w:rsidR="00AC7BDA" w:rsidRPr="00AC7BDA" w:rsidRDefault="00AC7BDA" w:rsidP="00AC7BDA">
      <w:pPr>
        <w:spacing w:line="360" w:lineRule="auto"/>
        <w:jc w:val="both"/>
        <w:rPr>
          <w:rFonts w:ascii="Arial" w:hAnsi="Arial"/>
        </w:rPr>
      </w:pPr>
      <w:r w:rsidRPr="00AC7BDA">
        <w:rPr>
          <w:rFonts w:ascii="Arial" w:hAnsi="Arial"/>
        </w:rPr>
        <w:t>The research strategy will involve a case study approach focusing on one or more Adult Education Service centres (such as BAES or similar institutions). The case study design allows in-depth investigation of Moodle’s implementation in a real-world setting, providing contextual understanding of its impact on engagement and outcomes [8].</w:t>
      </w:r>
    </w:p>
    <w:p w14:paraId="5912EDD0" w14:textId="77777777" w:rsidR="00AC7BDA" w:rsidRPr="00AC7BDA" w:rsidRDefault="00AC7BDA" w:rsidP="004270DA">
      <w:pPr>
        <w:pStyle w:val="Heading3"/>
      </w:pPr>
      <w:bookmarkStart w:id="16" w:name="_Toc214360078"/>
      <w:r w:rsidRPr="00AC7BDA">
        <w:t>Participants</w:t>
      </w:r>
      <w:bookmarkEnd w:id="16"/>
    </w:p>
    <w:p w14:paraId="461AF138" w14:textId="77777777" w:rsidR="00B7243D" w:rsidRDefault="00AC7BDA" w:rsidP="00AC7BDA">
      <w:pPr>
        <w:spacing w:line="360" w:lineRule="auto"/>
        <w:jc w:val="both"/>
        <w:rPr>
          <w:rFonts w:ascii="Arial" w:hAnsi="Arial"/>
        </w:rPr>
      </w:pPr>
      <w:r w:rsidRPr="00AC7BDA">
        <w:rPr>
          <w:rFonts w:ascii="Arial" w:hAnsi="Arial"/>
        </w:rPr>
        <w:t>The participants will include:</w:t>
      </w:r>
    </w:p>
    <w:p w14:paraId="574C6AA8" w14:textId="77777777" w:rsidR="00B7243D" w:rsidRDefault="00AC7BDA" w:rsidP="00AC7BDA">
      <w:pPr>
        <w:spacing w:line="360" w:lineRule="auto"/>
        <w:jc w:val="both"/>
        <w:rPr>
          <w:rFonts w:ascii="Arial" w:hAnsi="Arial"/>
        </w:rPr>
      </w:pPr>
      <w:r w:rsidRPr="00AC7BDA">
        <w:rPr>
          <w:rFonts w:ascii="Arial" w:hAnsi="Arial"/>
        </w:rPr>
        <w:t>• Adult learners (aged 19 and above) currently enrolled in digital or blended courses that use Moodle.</w:t>
      </w:r>
    </w:p>
    <w:p w14:paraId="463A3A46" w14:textId="29A483DA" w:rsidR="00AC7BDA" w:rsidRPr="00AC7BDA" w:rsidRDefault="00AC7BDA" w:rsidP="00AC7BDA">
      <w:pPr>
        <w:spacing w:line="360" w:lineRule="auto"/>
        <w:jc w:val="both"/>
        <w:rPr>
          <w:rFonts w:ascii="Arial" w:hAnsi="Arial"/>
        </w:rPr>
      </w:pPr>
      <w:r w:rsidRPr="00AC7BDA">
        <w:rPr>
          <w:rFonts w:ascii="Arial" w:hAnsi="Arial"/>
        </w:rPr>
        <w:t>• Teaching staff or tutors who design or facilitate these Moodle-based courses.</w:t>
      </w:r>
    </w:p>
    <w:p w14:paraId="42DA76FB" w14:textId="77777777" w:rsidR="00AC7BDA" w:rsidRPr="00AC7BDA" w:rsidRDefault="00AC7BDA" w:rsidP="00AC7BDA">
      <w:pPr>
        <w:spacing w:line="360" w:lineRule="auto"/>
        <w:jc w:val="both"/>
        <w:rPr>
          <w:rFonts w:ascii="Arial" w:hAnsi="Arial"/>
        </w:rPr>
      </w:pPr>
      <w:r w:rsidRPr="00AC7BDA">
        <w:rPr>
          <w:rFonts w:ascii="Arial" w:hAnsi="Arial"/>
        </w:rPr>
        <w:t>A sample of approximately 50 adult learners and 10 tutors will be selected through purposive sampling, ensuring that participants have experience with Moodle. Purposive sampling is justified because it focuses on individuals most relevant to the research questions [9].</w:t>
      </w:r>
    </w:p>
    <w:p w14:paraId="52135612" w14:textId="77777777" w:rsidR="00AC7BDA" w:rsidRPr="00AC7BDA" w:rsidRDefault="00AC7BDA" w:rsidP="004270DA">
      <w:pPr>
        <w:pStyle w:val="Heading3"/>
      </w:pPr>
      <w:bookmarkStart w:id="17" w:name="_Toc214360079"/>
      <w:r w:rsidRPr="00AC7BDA">
        <w:t>Data Collection Methods</w:t>
      </w:r>
      <w:bookmarkEnd w:id="17"/>
    </w:p>
    <w:p w14:paraId="4AD9D70A" w14:textId="4A16E5A7" w:rsidR="00AC7BDA" w:rsidRPr="00AC7BDA" w:rsidRDefault="00AC7BDA" w:rsidP="00AC7BDA">
      <w:pPr>
        <w:numPr>
          <w:ilvl w:val="0"/>
          <w:numId w:val="6"/>
        </w:numPr>
        <w:spacing w:line="360" w:lineRule="auto"/>
        <w:jc w:val="both"/>
        <w:rPr>
          <w:rFonts w:ascii="Arial" w:hAnsi="Arial"/>
        </w:rPr>
      </w:pPr>
      <w:r w:rsidRPr="00AC7BDA">
        <w:rPr>
          <w:rFonts w:ascii="Arial" w:hAnsi="Arial"/>
          <w:b/>
          <w:bCs/>
        </w:rPr>
        <w:t>Quantitative data:</w:t>
      </w:r>
    </w:p>
    <w:p w14:paraId="221B870E" w14:textId="77777777" w:rsidR="00AC7BDA" w:rsidRPr="00AC7BDA" w:rsidRDefault="00AC7BDA" w:rsidP="00AC7BDA">
      <w:pPr>
        <w:numPr>
          <w:ilvl w:val="1"/>
          <w:numId w:val="6"/>
        </w:numPr>
        <w:spacing w:line="360" w:lineRule="auto"/>
        <w:jc w:val="both"/>
        <w:rPr>
          <w:rFonts w:ascii="Arial" w:hAnsi="Arial"/>
        </w:rPr>
      </w:pPr>
      <w:r w:rsidRPr="00AC7BDA">
        <w:rPr>
          <w:rFonts w:ascii="Arial" w:hAnsi="Arial"/>
        </w:rPr>
        <w:lastRenderedPageBreak/>
        <w:t>Online surveys will be used to collect data on learner engagement, satisfaction, motivation, and perceived learning outcomes.</w:t>
      </w:r>
    </w:p>
    <w:p w14:paraId="1518F78F" w14:textId="77777777" w:rsidR="00AC7BDA" w:rsidRPr="00AC7BDA" w:rsidRDefault="00AC7BDA" w:rsidP="00AC7BDA">
      <w:pPr>
        <w:numPr>
          <w:ilvl w:val="1"/>
          <w:numId w:val="6"/>
        </w:numPr>
        <w:spacing w:line="360" w:lineRule="auto"/>
        <w:jc w:val="both"/>
        <w:rPr>
          <w:rFonts w:ascii="Arial" w:hAnsi="Arial"/>
        </w:rPr>
      </w:pPr>
      <w:r w:rsidRPr="00AC7BDA">
        <w:rPr>
          <w:rFonts w:ascii="Arial" w:hAnsi="Arial"/>
        </w:rPr>
        <w:t>Moodle analytics (e.g., log-in frequency, completion rates, and time spent on activities) will provide objective engagement indicators [3], [9].</w:t>
      </w:r>
    </w:p>
    <w:p w14:paraId="79DDE9C2" w14:textId="77777777" w:rsidR="00AC7BDA" w:rsidRPr="00AC7BDA" w:rsidRDefault="00AC7BDA" w:rsidP="00AC7BDA">
      <w:pPr>
        <w:numPr>
          <w:ilvl w:val="1"/>
          <w:numId w:val="6"/>
        </w:numPr>
        <w:spacing w:line="360" w:lineRule="auto"/>
        <w:jc w:val="both"/>
        <w:rPr>
          <w:rFonts w:ascii="Arial" w:hAnsi="Arial"/>
        </w:rPr>
      </w:pPr>
      <w:r w:rsidRPr="00AC7BDA">
        <w:rPr>
          <w:rFonts w:ascii="Arial" w:hAnsi="Arial"/>
        </w:rPr>
        <w:t>Surveys will include Likert-scale items adapted from established engagement scales such as the Online Student Engagement Scale (OSE) [10].</w:t>
      </w:r>
    </w:p>
    <w:p w14:paraId="515DBC40" w14:textId="77777777" w:rsidR="00AC7BDA" w:rsidRPr="00AC7BDA" w:rsidRDefault="00AC7BDA" w:rsidP="00AC7BDA">
      <w:pPr>
        <w:numPr>
          <w:ilvl w:val="0"/>
          <w:numId w:val="6"/>
        </w:numPr>
        <w:spacing w:line="360" w:lineRule="auto"/>
        <w:jc w:val="both"/>
        <w:rPr>
          <w:rFonts w:ascii="Arial" w:hAnsi="Arial"/>
        </w:rPr>
      </w:pPr>
      <w:r w:rsidRPr="00AC7BDA">
        <w:rPr>
          <w:rFonts w:ascii="Arial" w:hAnsi="Arial"/>
          <w:b/>
          <w:bCs/>
        </w:rPr>
        <w:t>Qualitative data:</w:t>
      </w:r>
    </w:p>
    <w:p w14:paraId="140BB7FF" w14:textId="77777777" w:rsidR="00AC7BDA" w:rsidRPr="00AC7BDA" w:rsidRDefault="00AC7BDA" w:rsidP="00AC7BDA">
      <w:pPr>
        <w:numPr>
          <w:ilvl w:val="1"/>
          <w:numId w:val="6"/>
        </w:numPr>
        <w:spacing w:line="360" w:lineRule="auto"/>
        <w:jc w:val="both"/>
        <w:rPr>
          <w:rFonts w:ascii="Arial" w:hAnsi="Arial"/>
        </w:rPr>
      </w:pPr>
      <w:r w:rsidRPr="00AC7BDA">
        <w:rPr>
          <w:rFonts w:ascii="Arial" w:hAnsi="Arial"/>
        </w:rPr>
        <w:t>Semi-structured interviews will be conducted with 10–12 participants (learners and tutors) to explore perceptions of Moodle’s strengths, weaknesses, and overall influence on learning experiences.</w:t>
      </w:r>
    </w:p>
    <w:p w14:paraId="209E75D3" w14:textId="77777777" w:rsidR="00AC7BDA" w:rsidRPr="00AC7BDA" w:rsidRDefault="00AC7BDA" w:rsidP="00AC7BDA">
      <w:pPr>
        <w:numPr>
          <w:ilvl w:val="1"/>
          <w:numId w:val="6"/>
        </w:numPr>
        <w:spacing w:line="360" w:lineRule="auto"/>
        <w:jc w:val="both"/>
        <w:rPr>
          <w:rFonts w:ascii="Arial" w:hAnsi="Arial"/>
        </w:rPr>
      </w:pPr>
      <w:r w:rsidRPr="00AC7BDA">
        <w:rPr>
          <w:rFonts w:ascii="Arial" w:hAnsi="Arial"/>
        </w:rPr>
        <w:t>Open-ended questions will encourage participants to discuss how Moodle affects motivation, accessibility, and outcomes.</w:t>
      </w:r>
    </w:p>
    <w:p w14:paraId="7A1ADE5D" w14:textId="77777777" w:rsidR="00AC7BDA" w:rsidRPr="00AC7BDA" w:rsidRDefault="00AC7BDA" w:rsidP="00AC7BDA">
      <w:pPr>
        <w:numPr>
          <w:ilvl w:val="1"/>
          <w:numId w:val="6"/>
        </w:numPr>
        <w:spacing w:line="360" w:lineRule="auto"/>
        <w:jc w:val="both"/>
        <w:rPr>
          <w:rFonts w:ascii="Arial" w:hAnsi="Arial"/>
        </w:rPr>
      </w:pPr>
      <w:r w:rsidRPr="00AC7BDA">
        <w:rPr>
          <w:rFonts w:ascii="Arial" w:hAnsi="Arial"/>
        </w:rPr>
        <w:t>Interviews will be audio-recorded with consent and transcribed for analysis [6].</w:t>
      </w:r>
    </w:p>
    <w:p w14:paraId="73D19742" w14:textId="77777777" w:rsidR="00AC7BDA" w:rsidRPr="00AC7BDA" w:rsidRDefault="00AC7BDA" w:rsidP="004270DA">
      <w:pPr>
        <w:pStyle w:val="Heading3"/>
      </w:pPr>
      <w:bookmarkStart w:id="18" w:name="_Toc214360080"/>
      <w:r w:rsidRPr="00AC7BDA">
        <w:t>Data Analysis Methods</w:t>
      </w:r>
      <w:bookmarkEnd w:id="18"/>
    </w:p>
    <w:p w14:paraId="4AA4BA62" w14:textId="77777777" w:rsidR="00AC7BDA" w:rsidRPr="00AC7BDA" w:rsidRDefault="00AC7BDA" w:rsidP="00AC7BDA">
      <w:pPr>
        <w:spacing w:line="360" w:lineRule="auto"/>
        <w:jc w:val="both"/>
        <w:rPr>
          <w:rFonts w:ascii="Arial" w:hAnsi="Arial"/>
        </w:rPr>
      </w:pPr>
      <w:r w:rsidRPr="00AC7BDA">
        <w:rPr>
          <w:rFonts w:ascii="Arial" w:hAnsi="Arial"/>
        </w:rPr>
        <w:t>Quantitative data from surveys and Moodle analytics will be analysed using SPSS software. Descriptive statistics (mean, frequency, percentage) will describe patterns, while correlation and regression analyses will test relationships between Moodle usage and engagement/outcome variables [10].</w:t>
      </w:r>
    </w:p>
    <w:p w14:paraId="2C8F21BC" w14:textId="77777777" w:rsidR="00AC7BDA" w:rsidRPr="00AC7BDA" w:rsidRDefault="00AC7BDA" w:rsidP="00AC7BDA">
      <w:pPr>
        <w:spacing w:line="360" w:lineRule="auto"/>
        <w:jc w:val="both"/>
        <w:rPr>
          <w:rFonts w:ascii="Arial" w:hAnsi="Arial"/>
        </w:rPr>
      </w:pPr>
      <w:r w:rsidRPr="00AC7BDA">
        <w:rPr>
          <w:rFonts w:ascii="Arial" w:hAnsi="Arial"/>
        </w:rPr>
        <w:t>Qualitative interview data will be analysed using thematic analysis following Braun &amp; Clarke’s (2021) six-step framework [11]. Themes will be identified through coding, comparison, and interpretation to reveal recurring patterns such as learner motivation, interaction, or challenges [11].</w:t>
      </w:r>
    </w:p>
    <w:p w14:paraId="0A0E04DD" w14:textId="77777777" w:rsidR="00AC7BDA" w:rsidRPr="00AC7BDA" w:rsidRDefault="00AC7BDA" w:rsidP="00AC7BDA">
      <w:pPr>
        <w:spacing w:line="360" w:lineRule="auto"/>
        <w:jc w:val="both"/>
        <w:rPr>
          <w:rFonts w:ascii="Arial" w:hAnsi="Arial"/>
        </w:rPr>
      </w:pPr>
      <w:r w:rsidRPr="00AC7BDA">
        <w:rPr>
          <w:rFonts w:ascii="Arial" w:hAnsi="Arial"/>
        </w:rPr>
        <w:t>The integration of findings will occur during interpretation: qualitative insights will help explain the quantitative results. This methodological triangulation will strengthen the validity of conclusions and provide actionable recommendations for improving digital learning engagement [7], [10].</w:t>
      </w:r>
    </w:p>
    <w:p w14:paraId="56DD4469" w14:textId="27630D5A" w:rsidR="00AC7BDA" w:rsidRPr="00AC7BDA" w:rsidRDefault="00AC7BDA" w:rsidP="00AC7BDA">
      <w:pPr>
        <w:spacing w:line="360" w:lineRule="auto"/>
        <w:jc w:val="both"/>
        <w:rPr>
          <w:rFonts w:ascii="Arial" w:hAnsi="Arial"/>
        </w:rPr>
      </w:pPr>
    </w:p>
    <w:p w14:paraId="01965DD8" w14:textId="77777777" w:rsidR="00AC7BDA" w:rsidRPr="00AC7BDA" w:rsidRDefault="00AC7BDA" w:rsidP="004270DA">
      <w:pPr>
        <w:pStyle w:val="Heading2"/>
      </w:pPr>
      <w:bookmarkStart w:id="19" w:name="_Toc214360081"/>
      <w:r w:rsidRPr="00AC7BDA">
        <w:lastRenderedPageBreak/>
        <w:t>c. Research Materials</w:t>
      </w:r>
      <w:bookmarkEnd w:id="19"/>
    </w:p>
    <w:p w14:paraId="009AD7F4" w14:textId="77777777" w:rsidR="00AC7BDA" w:rsidRPr="00AC7BDA" w:rsidRDefault="00AC7BDA" w:rsidP="004270DA">
      <w:pPr>
        <w:pStyle w:val="Heading3"/>
      </w:pPr>
      <w:bookmarkStart w:id="20" w:name="_Toc214360082"/>
      <w:r w:rsidRPr="00AC7BDA">
        <w:t>Tools and Software</w:t>
      </w:r>
      <w:bookmarkEnd w:id="20"/>
    </w:p>
    <w:p w14:paraId="1826225F" w14:textId="77777777" w:rsidR="00B7243D" w:rsidRDefault="00AC7BDA" w:rsidP="00AC7BDA">
      <w:pPr>
        <w:spacing w:line="360" w:lineRule="auto"/>
        <w:jc w:val="both"/>
        <w:rPr>
          <w:rFonts w:ascii="Arial" w:hAnsi="Arial"/>
        </w:rPr>
      </w:pPr>
      <w:r w:rsidRPr="00AC7BDA">
        <w:rPr>
          <w:rFonts w:ascii="Arial" w:hAnsi="Arial"/>
        </w:rPr>
        <w:t>The study will use several digital tools:</w:t>
      </w:r>
    </w:p>
    <w:p w14:paraId="05864BAE" w14:textId="77777777" w:rsidR="00B7243D" w:rsidRDefault="00AC7BDA" w:rsidP="00AC7BDA">
      <w:pPr>
        <w:spacing w:line="360" w:lineRule="auto"/>
        <w:jc w:val="both"/>
        <w:rPr>
          <w:rFonts w:ascii="Arial" w:hAnsi="Arial"/>
        </w:rPr>
      </w:pPr>
      <w:r w:rsidRPr="00AC7BDA">
        <w:rPr>
          <w:rFonts w:ascii="Arial" w:hAnsi="Arial"/>
        </w:rPr>
        <w:t>• Moodle – for collecting analytics data on learner interaction.</w:t>
      </w:r>
    </w:p>
    <w:p w14:paraId="5E94E17D" w14:textId="77777777" w:rsidR="00B7243D" w:rsidRDefault="00AC7BDA" w:rsidP="00AC7BDA">
      <w:pPr>
        <w:spacing w:line="360" w:lineRule="auto"/>
        <w:jc w:val="both"/>
        <w:rPr>
          <w:rFonts w:ascii="Arial" w:hAnsi="Arial"/>
        </w:rPr>
      </w:pPr>
      <w:r w:rsidRPr="00AC7BDA">
        <w:rPr>
          <w:rFonts w:ascii="Arial" w:hAnsi="Arial"/>
        </w:rPr>
        <w:t>• Google Forms – for distributing surveys efficiently to participants.</w:t>
      </w:r>
    </w:p>
    <w:p w14:paraId="658D3F47" w14:textId="77777777" w:rsidR="00B7243D" w:rsidRDefault="00AC7BDA" w:rsidP="00AC7BDA">
      <w:pPr>
        <w:spacing w:line="360" w:lineRule="auto"/>
        <w:jc w:val="both"/>
        <w:rPr>
          <w:rFonts w:ascii="Arial" w:hAnsi="Arial"/>
        </w:rPr>
      </w:pPr>
      <w:r w:rsidRPr="00AC7BDA">
        <w:rPr>
          <w:rFonts w:ascii="Arial" w:hAnsi="Arial"/>
        </w:rPr>
        <w:t>• SPSS – for statistical analysis of quantitative data.</w:t>
      </w:r>
    </w:p>
    <w:p w14:paraId="5D3CE7BC" w14:textId="77777777" w:rsidR="00B7243D" w:rsidRDefault="00AC7BDA" w:rsidP="00AC7BDA">
      <w:pPr>
        <w:spacing w:line="360" w:lineRule="auto"/>
        <w:jc w:val="both"/>
        <w:rPr>
          <w:rFonts w:ascii="Arial" w:hAnsi="Arial"/>
        </w:rPr>
      </w:pPr>
      <w:r w:rsidRPr="00AC7BDA">
        <w:rPr>
          <w:rFonts w:ascii="Arial" w:hAnsi="Arial"/>
        </w:rPr>
        <w:t>• NVivo – for managing and analysing qualitative interview transcripts.</w:t>
      </w:r>
    </w:p>
    <w:p w14:paraId="4F5B4CC2" w14:textId="04930E83" w:rsidR="00AC7BDA" w:rsidRPr="00AC7BDA" w:rsidRDefault="00AC7BDA" w:rsidP="00AC7BDA">
      <w:pPr>
        <w:spacing w:line="360" w:lineRule="auto"/>
        <w:jc w:val="both"/>
        <w:rPr>
          <w:rFonts w:ascii="Arial" w:hAnsi="Arial"/>
        </w:rPr>
      </w:pPr>
      <w:r w:rsidRPr="00AC7BDA">
        <w:rPr>
          <w:rFonts w:ascii="Arial" w:hAnsi="Arial"/>
        </w:rPr>
        <w:t>• Microsoft Excel – for organising datasets and visualising patterns.</w:t>
      </w:r>
    </w:p>
    <w:p w14:paraId="7C9C9EC0" w14:textId="77777777" w:rsidR="00AC7BDA" w:rsidRPr="00AC7BDA" w:rsidRDefault="00AC7BDA" w:rsidP="00AC7BDA">
      <w:pPr>
        <w:spacing w:line="360" w:lineRule="auto"/>
        <w:jc w:val="both"/>
        <w:rPr>
          <w:rFonts w:ascii="Arial" w:hAnsi="Arial"/>
        </w:rPr>
      </w:pPr>
      <w:r w:rsidRPr="00AC7BDA">
        <w:rPr>
          <w:rFonts w:ascii="Arial" w:hAnsi="Arial"/>
        </w:rPr>
        <w:t>These tools are chosen because they are reliable, accessible, and commonly used in educational research [12]. Moodle provides built-in data logs, SPSS offers strong statistical testing options, and NVivo supports accurate qualitative analysis through coding and theme development [13].</w:t>
      </w:r>
    </w:p>
    <w:p w14:paraId="1F832F67" w14:textId="77777777" w:rsidR="00AC7BDA" w:rsidRPr="00AC7BDA" w:rsidRDefault="00AC7BDA" w:rsidP="004270DA">
      <w:pPr>
        <w:pStyle w:val="Heading3"/>
      </w:pPr>
      <w:bookmarkStart w:id="21" w:name="_Toc214360083"/>
      <w:r w:rsidRPr="00AC7BDA">
        <w:t>Data Sources and Justification</w:t>
      </w:r>
      <w:bookmarkEnd w:id="21"/>
    </w:p>
    <w:p w14:paraId="06BE3B71" w14:textId="77777777" w:rsidR="00AC7BDA" w:rsidRPr="00AC7BDA" w:rsidRDefault="00AC7BDA" w:rsidP="00AC7BDA">
      <w:pPr>
        <w:spacing w:line="360" w:lineRule="auto"/>
        <w:jc w:val="both"/>
        <w:rPr>
          <w:rFonts w:ascii="Arial" w:hAnsi="Arial"/>
        </w:rPr>
      </w:pPr>
      <w:r w:rsidRPr="00AC7BDA">
        <w:rPr>
          <w:rFonts w:ascii="Arial" w:hAnsi="Arial"/>
        </w:rPr>
        <w:t>Primary data will come directly from participants through surveys and interviews, ensuring first-hand insights. Moodle’s internal analytics will provide secondary quantitative data, such as course completion rates or engagement levels. Combining these sources allows for data triangulation, which increases reliability and provides a comprehensive picture of learner engagement and performance [14].</w:t>
      </w:r>
    </w:p>
    <w:p w14:paraId="4AFB1A4B" w14:textId="77777777" w:rsidR="00AC7BDA" w:rsidRPr="00AC7BDA" w:rsidRDefault="00AC7BDA" w:rsidP="004270DA">
      <w:pPr>
        <w:pStyle w:val="Heading3"/>
      </w:pPr>
      <w:bookmarkStart w:id="22" w:name="_Toc214360084"/>
      <w:r w:rsidRPr="00AC7BDA">
        <w:t>Ethical Considerations</w:t>
      </w:r>
      <w:bookmarkEnd w:id="22"/>
    </w:p>
    <w:p w14:paraId="1E2C8A96" w14:textId="77777777" w:rsidR="00AC7BDA" w:rsidRPr="00AC7BDA" w:rsidRDefault="00AC7BDA" w:rsidP="00AC7BDA">
      <w:pPr>
        <w:spacing w:line="360" w:lineRule="auto"/>
        <w:jc w:val="both"/>
        <w:rPr>
          <w:rFonts w:ascii="Arial" w:hAnsi="Arial"/>
        </w:rPr>
      </w:pPr>
      <w:r w:rsidRPr="00AC7BDA">
        <w:rPr>
          <w:rFonts w:ascii="Arial" w:hAnsi="Arial"/>
        </w:rPr>
        <w:t>All ethical guidelines from the institution and the British Educational Research Association (BERA) 2021 framework will be followed [15]. Participants will be fully informed about the study’s purpose, procedures, and voluntary nature. Informed consent will be obtained before participation, and participants can withdraw at any time without consequence [15].</w:t>
      </w:r>
    </w:p>
    <w:p w14:paraId="2DCD6014" w14:textId="77777777" w:rsidR="00AC7BDA" w:rsidRPr="00AC7BDA" w:rsidRDefault="00AC7BDA" w:rsidP="00AC7BDA">
      <w:pPr>
        <w:spacing w:line="360" w:lineRule="auto"/>
        <w:jc w:val="both"/>
        <w:rPr>
          <w:rFonts w:ascii="Arial" w:hAnsi="Arial"/>
        </w:rPr>
      </w:pPr>
      <w:r w:rsidRPr="00AC7BDA">
        <w:rPr>
          <w:rFonts w:ascii="Arial" w:hAnsi="Arial"/>
        </w:rPr>
        <w:t>Confidentiality will be maintained by anonymising data and using codes instead of names. All digital data will be stored on password-protected devices, complying with the UK GDPR (2018) regulations. Interview recordings will be deleted after transcription, and transcripts will be securely archived.</w:t>
      </w:r>
    </w:p>
    <w:p w14:paraId="3AEBB2F6" w14:textId="77777777" w:rsidR="00AC7BDA" w:rsidRPr="00AC7BDA" w:rsidRDefault="00AC7BDA" w:rsidP="00AC7BDA">
      <w:pPr>
        <w:spacing w:line="360" w:lineRule="auto"/>
        <w:jc w:val="both"/>
        <w:rPr>
          <w:rFonts w:ascii="Arial" w:hAnsi="Arial"/>
        </w:rPr>
      </w:pPr>
      <w:r w:rsidRPr="00AC7BDA">
        <w:rPr>
          <w:rFonts w:ascii="Arial" w:hAnsi="Arial"/>
        </w:rPr>
        <w:lastRenderedPageBreak/>
        <w:t>These ethical safeguards ensure respect for participants’ privacy and integrity while maintaining the credibility and professionalism of the research [15].</w:t>
      </w:r>
    </w:p>
    <w:p w14:paraId="7F3D5D15" w14:textId="18A06AB2" w:rsidR="00AC7BDA" w:rsidRPr="00AC7BDA" w:rsidRDefault="00AC7BDA" w:rsidP="00AC7BDA">
      <w:pPr>
        <w:spacing w:line="360" w:lineRule="auto"/>
        <w:jc w:val="both"/>
        <w:rPr>
          <w:rFonts w:ascii="Arial" w:hAnsi="Arial"/>
        </w:rPr>
      </w:pPr>
    </w:p>
    <w:p w14:paraId="7028E709" w14:textId="77777777" w:rsidR="00AC7BDA" w:rsidRPr="00AC7BDA" w:rsidRDefault="00AC7BDA" w:rsidP="00B7243D">
      <w:pPr>
        <w:pStyle w:val="Heading1"/>
      </w:pPr>
      <w:bookmarkStart w:id="23" w:name="_Toc214360085"/>
      <w:r w:rsidRPr="00AC7BDA">
        <w:t>4. Expected Outcome</w:t>
      </w:r>
      <w:bookmarkEnd w:id="23"/>
    </w:p>
    <w:p w14:paraId="6C344093" w14:textId="77777777" w:rsidR="00AC7BDA" w:rsidRPr="00AC7BDA" w:rsidRDefault="00AC7BDA" w:rsidP="00AC7BDA">
      <w:pPr>
        <w:spacing w:line="360" w:lineRule="auto"/>
        <w:jc w:val="both"/>
        <w:rPr>
          <w:rFonts w:ascii="Arial" w:hAnsi="Arial"/>
        </w:rPr>
      </w:pPr>
      <w:r w:rsidRPr="00AC7BDA">
        <w:rPr>
          <w:rFonts w:ascii="Arial" w:hAnsi="Arial"/>
        </w:rPr>
        <w:t>Based on existing research, it is expected that this study will find a positive relationship between the use of Moodle and other digital learning tools and adult learners’ engagement and educational outcomes. Learners who use interactive features such as discussion forums, quizzes, and feedback systems are likely to show higher motivation, participation, and course completion rates [3], [9], [13].</w:t>
      </w:r>
    </w:p>
    <w:p w14:paraId="2B9E2E6E" w14:textId="77777777" w:rsidR="00AC7BDA" w:rsidRPr="00AC7BDA" w:rsidRDefault="00AC7BDA" w:rsidP="00AC7BDA">
      <w:pPr>
        <w:spacing w:line="360" w:lineRule="auto"/>
        <w:jc w:val="both"/>
        <w:rPr>
          <w:rFonts w:ascii="Arial" w:hAnsi="Arial"/>
        </w:rPr>
      </w:pPr>
      <w:r w:rsidRPr="00AC7BDA">
        <w:rPr>
          <w:rFonts w:ascii="Arial" w:hAnsi="Arial"/>
        </w:rPr>
        <w:t>The study is also expected to reveal that digital learning tools improve accessibility and flexibility, allowing adult learners to balance study with work and family responsibilities [6], [7]. However, it is anticipated that some challenges will persist, particularly regarding digital literacy, internet access, and self-regulation skills among adult learners. These barriers may reduce the potential benefits of online learning environments if not properly addressed [10], [15].</w:t>
      </w:r>
    </w:p>
    <w:p w14:paraId="6E680282" w14:textId="77777777" w:rsidR="00AC7BDA" w:rsidRPr="00AC7BDA" w:rsidRDefault="00AC7BDA" w:rsidP="00AC7BDA">
      <w:pPr>
        <w:spacing w:line="360" w:lineRule="auto"/>
        <w:jc w:val="both"/>
        <w:rPr>
          <w:rFonts w:ascii="Arial" w:hAnsi="Arial"/>
        </w:rPr>
      </w:pPr>
      <w:r w:rsidRPr="00AC7BDA">
        <w:rPr>
          <w:rFonts w:ascii="Arial" w:hAnsi="Arial"/>
        </w:rPr>
        <w:t>The findings will be useful for educators, adult learning providers, and policymakers in designing more effective digital learning strategies, staff training, and learner support mechanisms [2], [3]. They will also contribute to the academic literature on adult education by offering evidence-based insights into the engagement–outcome link [9], [13].</w:t>
      </w:r>
    </w:p>
    <w:p w14:paraId="2735192F" w14:textId="77777777" w:rsidR="00AC7BDA" w:rsidRPr="00AC7BDA" w:rsidRDefault="00AC7BDA" w:rsidP="00AC7BDA">
      <w:pPr>
        <w:spacing w:line="360" w:lineRule="auto"/>
        <w:jc w:val="both"/>
        <w:rPr>
          <w:rFonts w:ascii="Arial" w:hAnsi="Arial"/>
        </w:rPr>
      </w:pPr>
      <w:r w:rsidRPr="00AC7BDA">
        <w:rPr>
          <w:rFonts w:ascii="Arial" w:hAnsi="Arial"/>
        </w:rPr>
        <w:t>Limitations may include a small sample size, restricted access to institutional data, and the potential for self-reporting bias in survey responses [4], [5]. Despite these limitations, the study will provide valuable guidance for improving adult education through digital innovation [6], [9].</w:t>
      </w:r>
    </w:p>
    <w:p w14:paraId="3B13DF8A" w14:textId="5D29DD7E" w:rsidR="00AC7BDA" w:rsidRPr="00AC7BDA" w:rsidRDefault="00AC7BDA" w:rsidP="00AC7BDA">
      <w:pPr>
        <w:spacing w:line="360" w:lineRule="auto"/>
        <w:jc w:val="both"/>
        <w:rPr>
          <w:rFonts w:ascii="Arial" w:hAnsi="Arial"/>
        </w:rPr>
      </w:pPr>
    </w:p>
    <w:p w14:paraId="04738535" w14:textId="5E3F3984" w:rsidR="00AC7BDA" w:rsidRPr="00AC7BDA" w:rsidRDefault="00AC7BDA" w:rsidP="004270DA">
      <w:pPr>
        <w:pStyle w:val="Heading2"/>
      </w:pPr>
      <w:bookmarkStart w:id="24" w:name="_Toc214360086"/>
      <w:r w:rsidRPr="00AC7BDA">
        <w:t>Timeline Explanation</w:t>
      </w:r>
      <w:bookmarkEnd w:id="24"/>
    </w:p>
    <w:p w14:paraId="5EC9EE16" w14:textId="77777777" w:rsidR="00AC7BDA" w:rsidRPr="00AC7BDA" w:rsidRDefault="00AC7BDA" w:rsidP="00AC7BDA">
      <w:pPr>
        <w:spacing w:line="360" w:lineRule="auto"/>
        <w:jc w:val="both"/>
        <w:rPr>
          <w:rFonts w:ascii="Arial" w:hAnsi="Arial"/>
        </w:rPr>
      </w:pPr>
      <w:r w:rsidRPr="00AC7BDA">
        <w:rPr>
          <w:rFonts w:ascii="Arial" w:hAnsi="Arial"/>
        </w:rPr>
        <w:t xml:space="preserve">The research project is planned to run from January to July 2026, following six main stages. The process begins with a literature review (January) to build background knowledge and identify key gaps in existing studies [1], [2]. In February, the survey </w:t>
      </w:r>
      <w:r w:rsidRPr="00AC7BDA">
        <w:rPr>
          <w:rFonts w:ascii="Arial" w:hAnsi="Arial"/>
        </w:rPr>
        <w:lastRenderedPageBreak/>
        <w:t>tools will be designed, and ethical approval will be obtained to ensure the research follows all university and data protection guidelines [15].</w:t>
      </w:r>
    </w:p>
    <w:p w14:paraId="03BFA5CD" w14:textId="77777777" w:rsidR="00AC7BDA" w:rsidRPr="00AC7BDA" w:rsidRDefault="00AC7BDA" w:rsidP="00AC7BDA">
      <w:pPr>
        <w:spacing w:line="360" w:lineRule="auto"/>
        <w:jc w:val="both"/>
        <w:rPr>
          <w:rFonts w:ascii="Arial" w:hAnsi="Arial"/>
        </w:rPr>
      </w:pPr>
      <w:r w:rsidRPr="00AC7BDA">
        <w:rPr>
          <w:rFonts w:ascii="Arial" w:hAnsi="Arial"/>
        </w:rPr>
        <w:t>During March and April, data will be collected through surveys, Moodle analytics, and interviews with adult learners and tutors. May will focus on data analysis using SPSS and NVivo to identify patterns and key themes [10], [11]. The report writing phase (June) will combine all findings and discuss results in relation to the research question [9]. Finally, in July, the review and submission stage will ensure proofreading, formatting, and completion of all requirements before final submission [6]. This schedule supports a realistic and well-organised research process [7], [15].</w:t>
      </w:r>
    </w:p>
    <w:p w14:paraId="10188458" w14:textId="619573AA" w:rsidR="00FF7FEA" w:rsidRDefault="00A26058" w:rsidP="00FF7FEA">
      <w:pPr>
        <w:spacing w:line="360" w:lineRule="auto"/>
        <w:jc w:val="both"/>
        <w:rPr>
          <w:rFonts w:ascii="Arial" w:hAnsi="Arial"/>
        </w:rPr>
      </w:pPr>
      <w:r>
        <w:rPr>
          <w:noProof/>
        </w:rPr>
        <mc:AlternateContent>
          <mc:Choice Requires="wps">
            <w:drawing>
              <wp:anchor distT="0" distB="0" distL="114300" distR="114300" simplePos="0" relativeHeight="251660288" behindDoc="1" locked="0" layoutInCell="1" allowOverlap="1" wp14:anchorId="3D831906" wp14:editId="047EE9DD">
                <wp:simplePos x="0" y="0"/>
                <wp:positionH relativeFrom="column">
                  <wp:posOffset>0</wp:posOffset>
                </wp:positionH>
                <wp:positionV relativeFrom="paragraph">
                  <wp:posOffset>3639820</wp:posOffset>
                </wp:positionV>
                <wp:extent cx="5731510" cy="635"/>
                <wp:effectExtent l="0" t="0" r="0" b="0"/>
                <wp:wrapTight wrapText="bothSides">
                  <wp:wrapPolygon edited="0">
                    <wp:start x="0" y="0"/>
                    <wp:lineTo x="0" y="21600"/>
                    <wp:lineTo x="21600" y="21600"/>
                    <wp:lineTo x="21600" y="0"/>
                  </wp:wrapPolygon>
                </wp:wrapTight>
                <wp:docPr id="38270735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A65686E" w14:textId="5D9AD219" w:rsidR="00A26058" w:rsidRPr="00FF0FB1" w:rsidRDefault="00A26058" w:rsidP="00A26058">
                            <w:pPr>
                              <w:pStyle w:val="Caption"/>
                              <w:rPr>
                                <w:rFonts w:ascii="Arial" w:hAnsi="Arial"/>
                              </w:rPr>
                            </w:pPr>
                            <w:r w:rsidRPr="00CA2C61">
                              <w:t>Figure 1. Gantt chart illustrating the research project timeline from January to July 2026, outlining key stages including literature review, ethics approval, data collection, analysis, report drafting, and final submission.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831906" id="Text Box 1" o:spid="_x0000_s1057" type="#_x0000_t202" style="position:absolute;left:0;text-align:left;margin-left:0;margin-top:286.6pt;width:451.3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" stroked="f">
                <v:textbox style="mso-fit-shape-to-text:t" inset="0,0,0,0">
                  <w:txbxContent>
                    <w:p w14:paraId="7A65686E" w14:textId="5D9AD219" w:rsidR="00A26058" w:rsidRPr="00FF0FB1" w:rsidRDefault="00A26058" w:rsidP="00A26058">
                      <w:pPr>
                        <w:pStyle w:val="Caption"/>
                        <w:rPr>
                          <w:rFonts w:ascii="Arial" w:hAnsi="Arial"/>
                        </w:rPr>
                      </w:pPr>
                      <w:r w:rsidRPr="00CA2C61">
                        <w:t>Figure 1. Gantt chart illustrating the research project timeline from January to July 2026, outlining key stages including literature review, ethics approval, data collection, analysis, report drafting, and final submission.</w:t>
                      </w:r>
                    </w:p>
                  </w:txbxContent>
                </v:textbox>
                <w10:wrap type="tight"/>
              </v:shape>
            </w:pict>
          </mc:Fallback>
        </mc:AlternateContent>
      </w:r>
      <w:r w:rsidRPr="00A26058">
        <w:rPr>
          <w:rFonts w:ascii="Arial" w:hAnsi="Arial"/>
          <w:noProof/>
        </w:rPr>
        <w:drawing>
          <wp:anchor distT="0" distB="0" distL="114300" distR="114300" simplePos="0" relativeHeight="251658240" behindDoc="1" locked="0" layoutInCell="1" allowOverlap="1" wp14:anchorId="09BFCE55" wp14:editId="3CEA9A2B">
            <wp:simplePos x="0" y="0"/>
            <wp:positionH relativeFrom="column">
              <wp:posOffset>0</wp:posOffset>
            </wp:positionH>
            <wp:positionV relativeFrom="paragraph">
              <wp:posOffset>367030</wp:posOffset>
            </wp:positionV>
            <wp:extent cx="5731510" cy="3215640"/>
            <wp:effectExtent l="0" t="0" r="2540" b="3810"/>
            <wp:wrapTight wrapText="bothSides">
              <wp:wrapPolygon edited="0">
                <wp:start x="0" y="0"/>
                <wp:lineTo x="0" y="21498"/>
                <wp:lineTo x="21538" y="21498"/>
                <wp:lineTo x="21538" y="0"/>
                <wp:lineTo x="0" y="0"/>
              </wp:wrapPolygon>
            </wp:wrapTight>
            <wp:docPr id="213360249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rotWithShape="1">
                    <a:blip r:embed="rId9">
                      <a:extLst>
                        <a:ext uri="{28A0092B-C50C-407E-A947-70E740481C1C}">
                          <a14:useLocalDpi xmlns:a14="http://schemas.microsoft.com/office/drawing/2010/main" val="0"/>
                        </a:ext>
                      </a:extLst>
                    </a:blip>
                    <a:srcRect b="25199"/>
                    <a:stretch>
                      <a:fillRect/>
                    </a:stretch>
                  </pic:blipFill>
                  <pic:spPr bwMode="auto">
                    <a:xfrm>
                      <a:off x="0" y="0"/>
                      <a:ext cx="5731510" cy="321564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267977BF" w14:textId="1F7A09EC" w:rsidR="002466A7" w:rsidRPr="002466A7" w:rsidRDefault="002466A7" w:rsidP="00B7243D">
      <w:pPr>
        <w:pStyle w:val="Heading1"/>
      </w:pPr>
      <w:bookmarkStart w:id="25" w:name="_Toc214360087"/>
      <w:r w:rsidRPr="002466A7">
        <w:t>Conclusion</w:t>
      </w:r>
      <w:bookmarkEnd w:id="25"/>
    </w:p>
    <w:p w14:paraId="1CF3AACA" w14:textId="63D9AFCB" w:rsidR="00346501" w:rsidRDefault="002466A7" w:rsidP="002466A7">
      <w:pPr>
        <w:spacing w:line="360" w:lineRule="auto"/>
        <w:jc w:val="both"/>
        <w:rPr>
          <w:rFonts w:ascii="Arial" w:hAnsi="Arial"/>
        </w:rPr>
      </w:pPr>
      <w:r w:rsidRPr="00B7243D">
        <w:rPr>
          <w:rFonts w:ascii="Arial" w:hAnsi="Arial"/>
        </w:rPr>
        <w:t xml:space="preserve">This research proposal aims to explore how Moodle and other digital learning tools affect learner engagement and educational outcomes in Adult Education Services. Through a mixed-methods approach, the study will gather both numerical data and personal experiences to build a complete picture of how digital tools shape adult learning. The expected findings will show that Moodle can improve learner motivation, </w:t>
      </w:r>
      <w:r w:rsidRPr="00B7243D">
        <w:rPr>
          <w:rFonts w:ascii="Arial" w:hAnsi="Arial"/>
        </w:rPr>
        <w:lastRenderedPageBreak/>
        <w:t>participation, and achievement when supported by proper training and digital access. However, challenges such as digital literacy and time management are likely to remain. The project will offer valuable insights for educators and policymakers to design more effective digital learning strategies. Overall, the research seeks to support more inclusive, engaging, and successful learning experiences for adult learners.</w:t>
      </w:r>
    </w:p>
    <w:p w14:paraId="3139ED44" w14:textId="77777777" w:rsidR="00346501" w:rsidRDefault="00346501">
      <w:pPr>
        <w:rPr>
          <w:rFonts w:ascii="Arial" w:hAnsi="Arial"/>
        </w:rPr>
      </w:pPr>
      <w:r>
        <w:rPr>
          <w:rFonts w:ascii="Arial" w:hAnsi="Arial"/>
        </w:rPr>
        <w:br w:type="page"/>
      </w:r>
    </w:p>
    <w:p w14:paraId="4359835D" w14:textId="05769CD1" w:rsidR="00D73DF0" w:rsidRPr="00D73DF0" w:rsidRDefault="00D73DF0" w:rsidP="00B7243D">
      <w:pPr>
        <w:pStyle w:val="Heading1"/>
      </w:pPr>
      <w:bookmarkStart w:id="26" w:name="_Toc214360088"/>
      <w:r w:rsidRPr="00D73DF0">
        <w:lastRenderedPageBreak/>
        <w:t>References</w:t>
      </w:r>
      <w:bookmarkEnd w:id="26"/>
    </w:p>
    <w:p w14:paraId="20479C39" w14:textId="37BCC68A" w:rsidR="00D73DF0" w:rsidRPr="00D73DF0" w:rsidRDefault="00742649" w:rsidP="0097629B">
      <w:pPr>
        <w:spacing w:line="360" w:lineRule="auto"/>
        <w:rPr>
          <w:rFonts w:ascii="Arial" w:hAnsi="Arial"/>
        </w:rPr>
      </w:pPr>
      <w:r w:rsidRPr="00742649">
        <w:rPr>
          <w:rFonts w:ascii="Arial" w:hAnsi="Arial"/>
        </w:rPr>
        <w:t xml:space="preserve">[1] T. Bates, </w:t>
      </w:r>
      <w:r w:rsidRPr="00742649">
        <w:rPr>
          <w:rFonts w:ascii="Arial" w:hAnsi="Arial"/>
          <w:i/>
          <w:iCs/>
        </w:rPr>
        <w:t>Teaching in a Digital Age: Guidelines for Designing Teaching and Learning</w:t>
      </w:r>
      <w:r w:rsidRPr="00742649">
        <w:rPr>
          <w:rFonts w:ascii="Arial" w:hAnsi="Arial"/>
        </w:rPr>
        <w:t xml:space="preserve">, 3rd ed. Vancouver: BCcampus, 2022. [Online]. Available: </w:t>
      </w:r>
      <w:hyperlink r:id="rId10" w:tgtFrame="_new" w:history="1">
        <w:r w:rsidRPr="00742649">
          <w:rPr>
            <w:rStyle w:val="Hyperlink"/>
            <w:rFonts w:ascii="Arial" w:hAnsi="Arial"/>
          </w:rPr>
          <w:t>https://pressbooks.bccampus.ca/teachinginadigitalagev3</w:t>
        </w:r>
      </w:hyperlink>
      <w:r w:rsidRPr="00742649">
        <w:rPr>
          <w:rFonts w:ascii="Arial" w:hAnsi="Arial"/>
        </w:rPr>
        <w:t xml:space="preserve">. [Accessed: Nov. </w:t>
      </w:r>
      <w:r w:rsidR="002A6442">
        <w:rPr>
          <w:rFonts w:ascii="Arial" w:hAnsi="Arial"/>
        </w:rPr>
        <w:t>2</w:t>
      </w:r>
      <w:r w:rsidRPr="00742649">
        <w:rPr>
          <w:rFonts w:ascii="Arial" w:hAnsi="Arial"/>
        </w:rPr>
        <w:t xml:space="preserve">, 2025]. </w:t>
      </w:r>
      <w:r w:rsidR="00D73DF0" w:rsidRPr="00D73DF0">
        <w:rPr>
          <w:rFonts w:ascii="Arial" w:hAnsi="Arial"/>
        </w:rPr>
        <w:t xml:space="preserve">[2] Chartered Institute of Personnel and Development (CIPD), </w:t>
      </w:r>
      <w:r w:rsidR="00D73DF0" w:rsidRPr="00D73DF0">
        <w:rPr>
          <w:rFonts w:ascii="Arial" w:hAnsi="Arial"/>
          <w:i/>
          <w:iCs/>
        </w:rPr>
        <w:t>Digital Learning: A Literature Review Report</w:t>
      </w:r>
      <w:r w:rsidR="00D73DF0" w:rsidRPr="00D73DF0">
        <w:rPr>
          <w:rFonts w:ascii="Arial" w:hAnsi="Arial"/>
        </w:rPr>
        <w:t xml:space="preserve">, 2024. [Online]. Available: </w:t>
      </w:r>
      <w:hyperlink r:id="rId11" w:tgtFrame="_new" w:history="1">
        <w:r w:rsidR="00D73DF0" w:rsidRPr="00D73DF0">
          <w:rPr>
            <w:rStyle w:val="Hyperlink"/>
            <w:rFonts w:ascii="Arial" w:hAnsi="Arial"/>
          </w:rPr>
          <w:t>https://www.cipd.org/globalassets/media/knowledge/knowledge-hub/reports/digital-learning-literature-review-report-2_tcm18-89290.pdf</w:t>
        </w:r>
      </w:hyperlink>
      <w:r>
        <w:t xml:space="preserve">. </w:t>
      </w:r>
      <w:r w:rsidRPr="00742649">
        <w:t xml:space="preserve">[Accessed: Nov. </w:t>
      </w:r>
      <w:r w:rsidR="002A6442">
        <w:t>4</w:t>
      </w:r>
      <w:r w:rsidRPr="00742649">
        <w:t>, 2025].</w:t>
      </w:r>
    </w:p>
    <w:p w14:paraId="76410262" w14:textId="3607DE5E" w:rsidR="00D73DF0" w:rsidRPr="00D73DF0" w:rsidRDefault="00D73DF0" w:rsidP="0097629B">
      <w:pPr>
        <w:spacing w:line="360" w:lineRule="auto"/>
        <w:rPr>
          <w:rFonts w:ascii="Arial" w:hAnsi="Arial"/>
        </w:rPr>
      </w:pPr>
      <w:r w:rsidRPr="00D73DF0">
        <w:rPr>
          <w:rFonts w:ascii="Arial" w:hAnsi="Arial"/>
        </w:rPr>
        <w:t xml:space="preserve">[3] </w:t>
      </w:r>
      <w:r w:rsidR="00742649" w:rsidRPr="00742649">
        <w:rPr>
          <w:rFonts w:ascii="Arial" w:hAnsi="Arial"/>
        </w:rPr>
        <w:t xml:space="preserve">M. N. Al-Nuaimi and M. Al-Emran, “Learning management systems and technology acceptance models: A systematic review,” </w:t>
      </w:r>
      <w:r w:rsidR="00742649" w:rsidRPr="00742649">
        <w:rPr>
          <w:rFonts w:ascii="Arial" w:hAnsi="Arial"/>
          <w:i/>
          <w:iCs/>
        </w:rPr>
        <w:t>Education and Information Technologies</w:t>
      </w:r>
      <w:r w:rsidR="00742649" w:rsidRPr="00742649">
        <w:rPr>
          <w:rFonts w:ascii="Arial" w:hAnsi="Arial"/>
        </w:rPr>
        <w:t xml:space="preserve">, vol. 26, pp. 5499–5533, 2021. [Online]. Available: https://doi.org/10.1007/s10639-021-10513-3. [Accessed: Nov. </w:t>
      </w:r>
      <w:r w:rsidR="002A6442">
        <w:rPr>
          <w:rFonts w:ascii="Arial" w:hAnsi="Arial"/>
        </w:rPr>
        <w:t>3</w:t>
      </w:r>
      <w:r w:rsidR="00742649" w:rsidRPr="00742649">
        <w:rPr>
          <w:rFonts w:ascii="Arial" w:hAnsi="Arial"/>
        </w:rPr>
        <w:t>, 2025].</w:t>
      </w:r>
    </w:p>
    <w:p w14:paraId="370554FA" w14:textId="3D9110F5" w:rsidR="00D73DF0" w:rsidRPr="00D73DF0" w:rsidRDefault="00D73DF0" w:rsidP="0097629B">
      <w:pPr>
        <w:spacing w:line="360" w:lineRule="auto"/>
        <w:rPr>
          <w:rFonts w:ascii="Arial" w:hAnsi="Arial"/>
        </w:rPr>
      </w:pPr>
      <w:r w:rsidRPr="00D73DF0">
        <w:rPr>
          <w:rFonts w:ascii="Arial" w:hAnsi="Arial"/>
        </w:rPr>
        <w:t xml:space="preserve">[4] </w:t>
      </w:r>
      <w:r w:rsidR="002A6442" w:rsidRPr="002A6442">
        <w:rPr>
          <w:rFonts w:ascii="Arial" w:hAnsi="Arial"/>
        </w:rPr>
        <w:t xml:space="preserve">Y. Lu, X. Liu, and H. Wang, “Toward high-quality adult online learning: A systematic review,” </w:t>
      </w:r>
      <w:r w:rsidR="002A6442" w:rsidRPr="002A6442">
        <w:rPr>
          <w:rFonts w:ascii="Arial" w:hAnsi="Arial"/>
          <w:i/>
          <w:iCs/>
        </w:rPr>
        <w:t>Sustainability</w:t>
      </w:r>
      <w:r w:rsidR="002A6442" w:rsidRPr="002A6442">
        <w:rPr>
          <w:rFonts w:ascii="Arial" w:hAnsi="Arial"/>
        </w:rPr>
        <w:t xml:space="preserve">, vol. 14, no. 4, p. 2257, 2022. [Online]. Available: </w:t>
      </w:r>
      <w:hyperlink r:id="rId12" w:tgtFrame="_new" w:history="1">
        <w:r w:rsidR="002A6442" w:rsidRPr="002A6442">
          <w:rPr>
            <w:rStyle w:val="Hyperlink"/>
            <w:rFonts w:ascii="Arial" w:hAnsi="Arial"/>
          </w:rPr>
          <w:t>https://www.mdpi.com/2071-1050/14/4/2257</w:t>
        </w:r>
      </w:hyperlink>
      <w:r w:rsidR="002A6442" w:rsidRPr="002A6442">
        <w:rPr>
          <w:rFonts w:ascii="Arial" w:hAnsi="Arial"/>
        </w:rPr>
        <w:t xml:space="preserve">. [Accessed: Nov. </w:t>
      </w:r>
      <w:r w:rsidR="002A6442">
        <w:rPr>
          <w:rFonts w:ascii="Arial" w:hAnsi="Arial"/>
        </w:rPr>
        <w:t>4</w:t>
      </w:r>
      <w:r w:rsidR="002A6442" w:rsidRPr="002A6442">
        <w:rPr>
          <w:rFonts w:ascii="Arial" w:hAnsi="Arial"/>
        </w:rPr>
        <w:t>, 2025].</w:t>
      </w:r>
    </w:p>
    <w:p w14:paraId="3EE44DC9" w14:textId="587FA7B5" w:rsidR="002A6442" w:rsidRPr="00D73DF0" w:rsidRDefault="00D73DF0" w:rsidP="002A6442">
      <w:pPr>
        <w:spacing w:line="360" w:lineRule="auto"/>
        <w:rPr>
          <w:rFonts w:ascii="Arial" w:hAnsi="Arial"/>
        </w:rPr>
      </w:pPr>
      <w:r w:rsidRPr="00D73DF0">
        <w:rPr>
          <w:rFonts w:ascii="Arial" w:hAnsi="Arial"/>
        </w:rPr>
        <w:t xml:space="preserve">[5] N. Selwyn, </w:t>
      </w:r>
      <w:r w:rsidRPr="00D73DF0">
        <w:rPr>
          <w:rFonts w:ascii="Arial" w:hAnsi="Arial"/>
          <w:i/>
          <w:iCs/>
        </w:rPr>
        <w:t>Education and Technology: Key Issues and Debates</w:t>
      </w:r>
      <w:r w:rsidRPr="00D73DF0">
        <w:rPr>
          <w:rFonts w:ascii="Arial" w:hAnsi="Arial"/>
        </w:rPr>
        <w:t xml:space="preserve">, 3rd ed. London: Bloomsbury Academic, 2021. [Online]. Available: </w:t>
      </w:r>
      <w:hyperlink r:id="rId13" w:history="1">
        <w:r w:rsidR="002A6442" w:rsidRPr="002A6442">
          <w:rPr>
            <w:rStyle w:val="Hyperlink"/>
          </w:rPr>
          <w:t>Education and Technology: Key Issues and Debates: Neil Selwyn: Bloomsbury Academic - Bloomsbury</w:t>
        </w:r>
      </w:hyperlink>
      <w:r w:rsidR="002A6442">
        <w:t xml:space="preserve">. </w:t>
      </w:r>
      <w:r w:rsidR="002A6442" w:rsidRPr="002A6442">
        <w:rPr>
          <w:rFonts w:ascii="Arial" w:hAnsi="Arial"/>
        </w:rPr>
        <w:t xml:space="preserve">[Accessed: Nov. </w:t>
      </w:r>
      <w:r w:rsidR="002A6442">
        <w:rPr>
          <w:rFonts w:ascii="Arial" w:hAnsi="Arial"/>
        </w:rPr>
        <w:t>1</w:t>
      </w:r>
      <w:r w:rsidR="002A6442" w:rsidRPr="002A6442">
        <w:rPr>
          <w:rFonts w:ascii="Arial" w:hAnsi="Arial"/>
        </w:rPr>
        <w:t>, 2025].</w:t>
      </w:r>
    </w:p>
    <w:p w14:paraId="3E6F97E2" w14:textId="3B736E58" w:rsidR="00D73DF0" w:rsidRPr="00D73DF0" w:rsidRDefault="00FD7340" w:rsidP="0097629B">
      <w:pPr>
        <w:spacing w:line="360" w:lineRule="auto"/>
        <w:rPr>
          <w:rFonts w:ascii="Arial" w:hAnsi="Arial"/>
        </w:rPr>
      </w:pPr>
      <w:r w:rsidRPr="00FD7340">
        <w:rPr>
          <w:rFonts w:ascii="Arial" w:hAnsi="Arial"/>
        </w:rPr>
        <w:t xml:space="preserve">[6] M. S. Knowles, E. F. Holton III, and R. A. Swanson, *The Adult Learner: The Definitive Classic in Adult Education and Human Resource Development*, 9th ed. New York, NY, USA: Routledge, 2020. [Online]. Available: </w:t>
      </w:r>
      <w:hyperlink r:id="rId14" w:history="1">
        <w:r w:rsidRPr="00FD7340">
          <w:rPr>
            <w:rStyle w:val="Hyperlink"/>
            <w:rFonts w:ascii="Arial" w:hAnsi="Arial"/>
          </w:rPr>
          <w:t>https://books.google.co.uk/books/about/The_Adult_Learner.html?id=CKlHzQEACAAJ&amp;redir_esc=y</w:t>
        </w:r>
      </w:hyperlink>
      <w:r w:rsidRPr="00FD7340">
        <w:rPr>
          <w:rFonts w:ascii="Arial" w:hAnsi="Arial"/>
        </w:rPr>
        <w:t xml:space="preserve"> [Accessed: Nov. 5, 2025].</w:t>
      </w:r>
    </w:p>
    <w:p w14:paraId="5A228E25" w14:textId="436B7EBB" w:rsidR="00D73DF0" w:rsidRPr="00D73DF0" w:rsidRDefault="002A1F39" w:rsidP="0097629B">
      <w:pPr>
        <w:spacing w:line="360" w:lineRule="auto"/>
        <w:rPr>
          <w:rFonts w:ascii="Arial" w:hAnsi="Arial"/>
        </w:rPr>
      </w:pPr>
      <w:r w:rsidRPr="002A1F39">
        <w:rPr>
          <w:rFonts w:ascii="Arial" w:hAnsi="Arial"/>
        </w:rPr>
        <w:t>[7] J. W. Creswell and J. D. Creswell, *Research Design: Qualitative, Quantitative, and Mixed Methods Approaches*, 5th ed. Thousand Oaks, CA, USA: Sage, Dec. 2017. [Online]. Available: https://edge.sagepub.com/creswellrd5e?utm_source=chatgpt.com. [Accessed: Nov. 5, 2025].</w:t>
      </w:r>
    </w:p>
    <w:p w14:paraId="17F34BF3" w14:textId="34F70007" w:rsidR="002A1F39" w:rsidRPr="00D73DF0" w:rsidRDefault="002A1F39" w:rsidP="002A1F39">
      <w:pPr>
        <w:spacing w:line="360" w:lineRule="auto"/>
        <w:rPr>
          <w:rFonts w:ascii="Arial" w:hAnsi="Arial"/>
        </w:rPr>
      </w:pPr>
      <w:r w:rsidRPr="002A1F39">
        <w:rPr>
          <w:rFonts w:ascii="Arial" w:hAnsi="Arial"/>
        </w:rPr>
        <w:lastRenderedPageBreak/>
        <w:t xml:space="preserve">[8] A. H. Brown and T. D. Green, *The Essentials of Instructional Design: Connecting Fundamental Principles with Process and Practice*, 5th ed. New York, NY, USA: Routledge, 2024. [Online]. Available: https://www.taylorfrancis.com/books/mono/10.4324/9781003443833. [Accessed: Nov. 5, 2025]. </w:t>
      </w:r>
      <w:r>
        <w:rPr>
          <w:rFonts w:ascii="Arial" w:hAnsi="Arial"/>
        </w:rPr>
        <w:br/>
      </w:r>
      <w:r w:rsidRPr="002A1F39">
        <w:rPr>
          <w:rFonts w:ascii="Arial" w:hAnsi="Arial"/>
        </w:rPr>
        <w:t>[9] J. Rott, “Transforming adult learning in the digital age,” *Education + Training*, vol. 66, no. 7, pp. 789–804, 2024. [Online]. Available: https://www.tandfonline.com/doi/full/10.1080/02601370.2024.2367395. [Accessed: Nov. 5, 2025].</w:t>
      </w:r>
    </w:p>
    <w:p w14:paraId="31355568" w14:textId="6BB557A8" w:rsidR="00D73DF0" w:rsidRPr="00D73DF0" w:rsidRDefault="00D73DF0" w:rsidP="0097629B">
      <w:pPr>
        <w:spacing w:line="360" w:lineRule="auto"/>
        <w:rPr>
          <w:rFonts w:ascii="Arial" w:hAnsi="Arial"/>
        </w:rPr>
      </w:pPr>
      <w:r w:rsidRPr="00D73DF0">
        <w:rPr>
          <w:rFonts w:ascii="Arial" w:hAnsi="Arial"/>
        </w:rPr>
        <w:t xml:space="preserve">[10] CMEPIUS, “Adult digital learning and inclusion: Case example report,” Ljubljana, 2025. [Online]. Available: </w:t>
      </w:r>
      <w:hyperlink r:id="rId15" w:tgtFrame="_new" w:history="1">
        <w:r w:rsidRPr="00D73DF0">
          <w:rPr>
            <w:rStyle w:val="Hyperlink"/>
            <w:rFonts w:ascii="Arial" w:hAnsi="Arial"/>
          </w:rPr>
          <w:t>https://www.cmepius.si/wp-content/uploads/2025/02/Case-Example-ADU_p.pdf</w:t>
        </w:r>
      </w:hyperlink>
    </w:p>
    <w:p w14:paraId="2DD76C0A" w14:textId="77777777" w:rsidR="00C30169" w:rsidRPr="00D73DF0" w:rsidRDefault="00C30169" w:rsidP="00C30169">
      <w:pPr>
        <w:spacing w:line="360" w:lineRule="auto"/>
        <w:rPr>
          <w:rFonts w:ascii="Arial" w:hAnsi="Arial"/>
        </w:rPr>
      </w:pPr>
      <w:r w:rsidRPr="00D73DF0">
        <w:rPr>
          <w:rFonts w:ascii="Arial" w:hAnsi="Arial"/>
        </w:rPr>
        <w:t xml:space="preserve">[11] K. C. A. Ananga, “Barriers to technical learning among adult learners in online distance education: A review,” </w:t>
      </w:r>
      <w:r w:rsidRPr="00D73DF0">
        <w:rPr>
          <w:rFonts w:ascii="Arial" w:hAnsi="Arial"/>
          <w:i/>
          <w:iCs/>
        </w:rPr>
        <w:t>International Journal of Research in Education and Social Science</w:t>
      </w:r>
      <w:r w:rsidRPr="00D73DF0">
        <w:rPr>
          <w:rFonts w:ascii="Arial" w:hAnsi="Arial"/>
        </w:rPr>
        <w:t xml:space="preserve">, vol. 3, no. 1, pp. 1–12, 2024. [Online]. Available: </w:t>
      </w:r>
      <w:hyperlink r:id="rId16" w:tgtFrame="_new" w:history="1">
        <w:r w:rsidRPr="00D73DF0">
          <w:rPr>
            <w:rStyle w:val="Hyperlink"/>
            <w:rFonts w:ascii="Arial" w:hAnsi="Arial"/>
          </w:rPr>
          <w:t>https://www.researchgate.net/publication/390906152_Bridging_the_Gap_Understanding_the_Barriers_to_Technical_Learning_among_Adult_Learners_in_Online_Distance_Education</w:t>
        </w:r>
      </w:hyperlink>
    </w:p>
    <w:p w14:paraId="18CAAA00" w14:textId="77777777" w:rsidR="00D73DF0" w:rsidRPr="00D73DF0" w:rsidRDefault="00D73DF0" w:rsidP="0097629B">
      <w:pPr>
        <w:spacing w:line="360" w:lineRule="auto"/>
        <w:rPr>
          <w:rFonts w:ascii="Arial" w:hAnsi="Arial"/>
        </w:rPr>
      </w:pPr>
      <w:r w:rsidRPr="00D73DF0">
        <w:rPr>
          <w:rFonts w:ascii="Arial" w:hAnsi="Arial"/>
        </w:rPr>
        <w:t xml:space="preserve">[12] OECD, </w:t>
      </w:r>
      <w:r w:rsidRPr="00D73DF0">
        <w:rPr>
          <w:rFonts w:ascii="Arial" w:hAnsi="Arial"/>
          <w:i/>
          <w:iCs/>
        </w:rPr>
        <w:t>Trends in Adult Learning 2025: Participation, Digital Access and Policy Directions</w:t>
      </w:r>
      <w:r w:rsidRPr="00D73DF0">
        <w:rPr>
          <w:rFonts w:ascii="Arial" w:hAnsi="Arial"/>
        </w:rPr>
        <w:t xml:space="preserve">, Paris: OECD Publishing, 2025. [Online]. Available: </w:t>
      </w:r>
      <w:hyperlink r:id="rId17" w:tgtFrame="_new" w:history="1">
        <w:r w:rsidRPr="00D73DF0">
          <w:rPr>
            <w:rStyle w:val="Hyperlink"/>
            <w:rFonts w:ascii="Arial" w:hAnsi="Arial"/>
          </w:rPr>
          <w:t>https://www.oecd.org/en/publications/trends-in-adult-learning_ec0624a6-en.html</w:t>
        </w:r>
      </w:hyperlink>
    </w:p>
    <w:p w14:paraId="50489869" w14:textId="2BADD250" w:rsidR="00C30169" w:rsidRPr="00D73DF0" w:rsidRDefault="00C30169" w:rsidP="00C30169">
      <w:pPr>
        <w:spacing w:line="360" w:lineRule="auto"/>
        <w:rPr>
          <w:rFonts w:ascii="Arial" w:hAnsi="Arial"/>
        </w:rPr>
      </w:pPr>
      <w:r w:rsidRPr="00C30169">
        <w:rPr>
          <w:rFonts w:ascii="Arial" w:hAnsi="Arial"/>
        </w:rPr>
        <w:t xml:space="preserve">[13] S. H. P. W. Gamage, E. Ayres, and S. Behrend, “A systematic review on trends in using Moodle for teaching and learning,” *International Journal of STEM Education*, vol. 9, no. 1, pp. 1–24, 2022. [Online]. Available: </w:t>
      </w:r>
      <w:hyperlink r:id="rId18" w:history="1">
        <w:r w:rsidRPr="00C30169">
          <w:rPr>
            <w:rStyle w:val="Hyperlink"/>
            <w:rFonts w:ascii="Arial" w:hAnsi="Arial"/>
          </w:rPr>
          <w:t>https://pmc.ncbi.nlm.nih.gov/articles/PMC8787740/</w:t>
        </w:r>
      </w:hyperlink>
      <w:r w:rsidRPr="00C30169">
        <w:rPr>
          <w:rFonts w:ascii="Arial" w:hAnsi="Arial"/>
        </w:rPr>
        <w:t>. [Accessed: Nov. 5, 2025].</w:t>
      </w:r>
    </w:p>
    <w:p w14:paraId="3E543677" w14:textId="6BE9111C" w:rsidR="00D73DF0" w:rsidRPr="00D73DF0" w:rsidRDefault="00D73DF0" w:rsidP="0097629B">
      <w:pPr>
        <w:spacing w:line="360" w:lineRule="auto"/>
        <w:rPr>
          <w:rFonts w:ascii="Arial" w:hAnsi="Arial"/>
        </w:rPr>
      </w:pPr>
      <w:r w:rsidRPr="00D73DF0">
        <w:rPr>
          <w:rFonts w:ascii="Arial" w:hAnsi="Arial"/>
        </w:rPr>
        <w:t xml:space="preserve">[14] N. A. M. Al-Mutairi and S. S. Bajunaid, “Designing inclusive and adaptive content for Moodle-based environments using Universal Design for Learning principles,” </w:t>
      </w:r>
      <w:r w:rsidRPr="00D73DF0">
        <w:rPr>
          <w:rFonts w:ascii="Arial" w:hAnsi="Arial"/>
          <w:i/>
          <w:iCs/>
        </w:rPr>
        <w:t>Multimodal Technologies and Interaction</w:t>
      </w:r>
      <w:r w:rsidRPr="00D73DF0">
        <w:rPr>
          <w:rFonts w:ascii="Arial" w:hAnsi="Arial"/>
        </w:rPr>
        <w:t xml:space="preserve">, vol. 9, no. 6, p. 58, 2025. [Online]. Available: </w:t>
      </w:r>
      <w:hyperlink r:id="rId19" w:tgtFrame="_new" w:history="1">
        <w:r w:rsidRPr="00D73DF0">
          <w:rPr>
            <w:rStyle w:val="Hyperlink"/>
            <w:rFonts w:ascii="Arial" w:hAnsi="Arial"/>
          </w:rPr>
          <w:t>https://www.mdpi.com/2414-4088/9/6/58</w:t>
        </w:r>
      </w:hyperlink>
      <w:r w:rsidR="00C30169">
        <w:t xml:space="preserve"> </w:t>
      </w:r>
      <w:r w:rsidR="00C30169" w:rsidRPr="00C30169">
        <w:rPr>
          <w:rFonts w:ascii="Arial" w:hAnsi="Arial"/>
        </w:rPr>
        <w:t xml:space="preserve">[Accessed: Nov. </w:t>
      </w:r>
      <w:r w:rsidR="00C30169">
        <w:rPr>
          <w:rFonts w:ascii="Arial" w:hAnsi="Arial"/>
        </w:rPr>
        <w:t>1</w:t>
      </w:r>
      <w:r w:rsidR="00C30169" w:rsidRPr="00C30169">
        <w:rPr>
          <w:rFonts w:ascii="Arial" w:hAnsi="Arial"/>
        </w:rPr>
        <w:t>, 2025].</w:t>
      </w:r>
    </w:p>
    <w:p w14:paraId="3FBA55D6" w14:textId="70C72ACB" w:rsidR="00D73DF0" w:rsidRPr="00D73DF0" w:rsidRDefault="00D73DF0" w:rsidP="0097629B">
      <w:pPr>
        <w:spacing w:line="360" w:lineRule="auto"/>
        <w:rPr>
          <w:rFonts w:ascii="Arial" w:hAnsi="Arial"/>
        </w:rPr>
      </w:pPr>
      <w:r w:rsidRPr="00D73DF0">
        <w:rPr>
          <w:rFonts w:ascii="Arial" w:hAnsi="Arial"/>
        </w:rPr>
        <w:lastRenderedPageBreak/>
        <w:t xml:space="preserve">[15] P. P. Jain et al., “Uncovering student engagement patterns in Moodle,” </w:t>
      </w:r>
      <w:r w:rsidRPr="00D73DF0">
        <w:rPr>
          <w:rFonts w:ascii="Arial" w:hAnsi="Arial"/>
          <w:i/>
          <w:iCs/>
        </w:rPr>
        <w:t>arXiv preprint</w:t>
      </w:r>
      <w:r w:rsidRPr="00D73DF0">
        <w:rPr>
          <w:rFonts w:ascii="Arial" w:hAnsi="Arial"/>
        </w:rPr>
        <w:t xml:space="preserve">, Dec. 2024. [Online]. Available: </w:t>
      </w:r>
      <w:hyperlink r:id="rId20" w:tgtFrame="_new" w:history="1">
        <w:r w:rsidRPr="00D73DF0">
          <w:rPr>
            <w:rStyle w:val="Hyperlink"/>
            <w:rFonts w:ascii="Arial" w:hAnsi="Arial"/>
          </w:rPr>
          <w:t>https://arxiv.org/html/2412.11826v1</w:t>
        </w:r>
      </w:hyperlink>
      <w:r w:rsidR="00C30169">
        <w:t xml:space="preserve">. </w:t>
      </w:r>
      <w:r w:rsidR="00C30169" w:rsidRPr="00C30169">
        <w:rPr>
          <w:rFonts w:ascii="Arial" w:hAnsi="Arial"/>
        </w:rPr>
        <w:t xml:space="preserve">[Accessed: Nov. </w:t>
      </w:r>
      <w:r w:rsidR="00C30169">
        <w:rPr>
          <w:rFonts w:ascii="Arial" w:hAnsi="Arial"/>
        </w:rPr>
        <w:t>1</w:t>
      </w:r>
      <w:r w:rsidR="00C30169" w:rsidRPr="00C30169">
        <w:rPr>
          <w:rFonts w:ascii="Arial" w:hAnsi="Arial"/>
        </w:rPr>
        <w:t>, 2025].</w:t>
      </w:r>
    </w:p>
    <w:p w14:paraId="6A7BCE14" w14:textId="1B3C88BE" w:rsidR="00D73DF0" w:rsidRPr="00D73DF0" w:rsidRDefault="00C30169" w:rsidP="0097629B">
      <w:pPr>
        <w:spacing w:line="360" w:lineRule="auto"/>
        <w:rPr>
          <w:rFonts w:ascii="Arial" w:hAnsi="Arial"/>
        </w:rPr>
      </w:pPr>
      <w:r w:rsidRPr="00C30169">
        <w:rPr>
          <w:rFonts w:ascii="Arial" w:hAnsi="Arial"/>
        </w:rPr>
        <w:t xml:space="preserve">[16] N. Dillard, “Expanding experiential learning in contemporary adult and continuing education,” *New Directions for Adult and Continuing Education*, vol. 2024, no. 181, pp. 33–45, 2024. [Online]. Available: </w:t>
      </w:r>
      <w:hyperlink r:id="rId21" w:history="1">
        <w:r w:rsidRPr="00C30169">
          <w:rPr>
            <w:rStyle w:val="Hyperlink"/>
            <w:rFonts w:ascii="Arial" w:hAnsi="Arial"/>
          </w:rPr>
          <w:t>https://onlinelibrary.wiley.com/doi/full/10.1002/ace.20539</w:t>
        </w:r>
      </w:hyperlink>
      <w:r w:rsidRPr="00C30169">
        <w:rPr>
          <w:rFonts w:ascii="Arial" w:hAnsi="Arial"/>
        </w:rPr>
        <w:t>. [Accessed: Nov. 5, 2025].</w:t>
      </w:r>
    </w:p>
    <w:p w14:paraId="2A9DBF37" w14:textId="7A93C46F" w:rsidR="00D73DF0" w:rsidRPr="00D73DF0" w:rsidRDefault="00240022" w:rsidP="0097629B">
      <w:pPr>
        <w:spacing w:line="360" w:lineRule="auto"/>
        <w:rPr>
          <w:rFonts w:ascii="Arial" w:hAnsi="Arial"/>
        </w:rPr>
      </w:pPr>
      <w:r w:rsidRPr="00240022">
        <w:rPr>
          <w:rFonts w:ascii="Arial" w:hAnsi="Arial"/>
        </w:rPr>
        <w:t xml:space="preserve">[17] M. N. K. Saunders, P. Lewis, and A. Thornhill, *Research Methods for Business Students*, 8th ed. Harlow, England: Pearson Education Limited, 2019. [Online]. Available: </w:t>
      </w:r>
      <w:hyperlink r:id="rId22" w:history="1">
        <w:r w:rsidRPr="00240022">
          <w:rPr>
            <w:rStyle w:val="Hyperlink"/>
            <w:rFonts w:ascii="Arial" w:hAnsi="Arial"/>
          </w:rPr>
          <w:t>https://www.pearson.com/en-gb/subject-catalog/p/Saunders-Research-Methods-for-Business-Students-ebook-8th-Edition/P200000005358/9781292208794.</w:t>
        </w:r>
      </w:hyperlink>
      <w:r w:rsidRPr="00240022">
        <w:rPr>
          <w:rFonts w:ascii="Arial" w:hAnsi="Arial"/>
        </w:rPr>
        <w:t xml:space="preserve"> [Accessed: Nov. 5, 2025].</w:t>
      </w:r>
    </w:p>
    <w:p w14:paraId="00BD74AE" w14:textId="77777777" w:rsidR="00D73DF0" w:rsidRPr="00D73DF0" w:rsidRDefault="00D73DF0" w:rsidP="0097629B">
      <w:pPr>
        <w:spacing w:line="360" w:lineRule="auto"/>
        <w:rPr>
          <w:rFonts w:ascii="Arial" w:hAnsi="Arial"/>
        </w:rPr>
      </w:pPr>
      <w:r w:rsidRPr="00D73DF0">
        <w:rPr>
          <w:rFonts w:ascii="Arial" w:hAnsi="Arial"/>
        </w:rPr>
        <w:t xml:space="preserve">[18] A. Bryman, </w:t>
      </w:r>
      <w:r w:rsidRPr="00D73DF0">
        <w:rPr>
          <w:rFonts w:ascii="Arial" w:hAnsi="Arial"/>
          <w:i/>
          <w:iCs/>
        </w:rPr>
        <w:t>Social Research Methods</w:t>
      </w:r>
      <w:r w:rsidRPr="00D73DF0">
        <w:rPr>
          <w:rFonts w:ascii="Arial" w:hAnsi="Arial"/>
        </w:rPr>
        <w:t xml:space="preserve">, 6th ed. Oxford: Oxford University Press, 2021. [Online]. Available: </w:t>
      </w:r>
      <w:hyperlink r:id="rId23" w:tgtFrame="_new" w:history="1">
        <w:r w:rsidRPr="00D73DF0">
          <w:rPr>
            <w:rStyle w:val="Hyperlink"/>
            <w:rFonts w:ascii="Arial" w:hAnsi="Arial"/>
          </w:rPr>
          <w:t>https://global.oup.com/academic/product/social-research-methods-9780198796053</w:t>
        </w:r>
      </w:hyperlink>
    </w:p>
    <w:p w14:paraId="7F31E690" w14:textId="77777777" w:rsidR="00D73DF0" w:rsidRPr="00D73DF0" w:rsidRDefault="00D73DF0" w:rsidP="0097629B">
      <w:pPr>
        <w:spacing w:line="360" w:lineRule="auto"/>
        <w:rPr>
          <w:rFonts w:ascii="Arial" w:hAnsi="Arial"/>
        </w:rPr>
      </w:pPr>
      <w:r w:rsidRPr="00D73DF0">
        <w:rPr>
          <w:rFonts w:ascii="Arial" w:hAnsi="Arial"/>
        </w:rPr>
        <w:t xml:space="preserve">[19] R. Yin, </w:t>
      </w:r>
      <w:r w:rsidRPr="00D73DF0">
        <w:rPr>
          <w:rFonts w:ascii="Arial" w:hAnsi="Arial"/>
          <w:i/>
          <w:iCs/>
        </w:rPr>
        <w:t>Case Study Research and Applications: Design and Methods</w:t>
      </w:r>
      <w:r w:rsidRPr="00D73DF0">
        <w:rPr>
          <w:rFonts w:ascii="Arial" w:hAnsi="Arial"/>
        </w:rPr>
        <w:t xml:space="preserve">, 7th ed. Los Angeles: Sage, 2020. [Online]. Available: </w:t>
      </w:r>
      <w:hyperlink r:id="rId24" w:tgtFrame="_new" w:history="1">
        <w:r w:rsidRPr="00D73DF0">
          <w:rPr>
            <w:rStyle w:val="Hyperlink"/>
            <w:rFonts w:ascii="Arial" w:hAnsi="Arial"/>
          </w:rPr>
          <w:t>https://us.sagepub.com/en-us/nam/case-study-research-and-applications/book250150</w:t>
        </w:r>
      </w:hyperlink>
    </w:p>
    <w:p w14:paraId="38671AB9" w14:textId="5ACFCBA1" w:rsidR="00D73DF0" w:rsidRPr="00D73DF0" w:rsidRDefault="00634B16" w:rsidP="0097629B">
      <w:pPr>
        <w:spacing w:line="360" w:lineRule="auto"/>
        <w:rPr>
          <w:rFonts w:ascii="Arial" w:hAnsi="Arial"/>
        </w:rPr>
      </w:pPr>
      <w:r w:rsidRPr="00634B16">
        <w:rPr>
          <w:rFonts w:ascii="Arial" w:hAnsi="Arial"/>
        </w:rPr>
        <w:t xml:space="preserve">[20] U. Flick, *An Introduction to Qualitative Research*, 6th ed. Los Angeles, CA, USA: Sage Publications, 2018. [Online]. Available: </w:t>
      </w:r>
      <w:hyperlink r:id="rId25" w:history="1">
        <w:r w:rsidRPr="00634B16">
          <w:rPr>
            <w:rStyle w:val="Hyperlink"/>
            <w:rFonts w:ascii="Arial" w:hAnsi="Arial"/>
          </w:rPr>
          <w:t>https://books.google.co.uk/books/about/An_Introduction_to_Qualitative_Research.html?id=P7ZkDwAAQBAJ&amp;redir_esc=y.</w:t>
        </w:r>
      </w:hyperlink>
      <w:r w:rsidRPr="00634B16">
        <w:rPr>
          <w:rFonts w:ascii="Arial" w:hAnsi="Arial"/>
        </w:rPr>
        <w:t xml:space="preserve"> [Accessed: Nov. 5, 2025].</w:t>
      </w:r>
    </w:p>
    <w:p w14:paraId="66790CB0" w14:textId="41E84C02" w:rsidR="00D73DF0" w:rsidRPr="00D73DF0" w:rsidRDefault="00634B16" w:rsidP="0097629B">
      <w:pPr>
        <w:spacing w:line="360" w:lineRule="auto"/>
        <w:rPr>
          <w:rFonts w:ascii="Arial" w:hAnsi="Arial"/>
        </w:rPr>
      </w:pPr>
      <w:r w:rsidRPr="00634B16">
        <w:rPr>
          <w:rFonts w:ascii="Arial" w:hAnsi="Arial"/>
        </w:rPr>
        <w:t xml:space="preserve">[21] M. D. Dixson, “Measuring student engagement in the online course: The Online Student Engagement Scale (OSE),” *Online Learning*, vol. 19, no. 4, pp. 1–15, 2015. [Online]. Available: </w:t>
      </w:r>
      <w:hyperlink r:id="rId26" w:history="1">
        <w:r w:rsidRPr="00634B16">
          <w:rPr>
            <w:rStyle w:val="Hyperlink"/>
            <w:rFonts w:ascii="Arial" w:hAnsi="Arial"/>
          </w:rPr>
          <w:t>https://files.eric.ed.gov/fulltext/EJ1079585.pdf</w:t>
        </w:r>
      </w:hyperlink>
      <w:r w:rsidRPr="00634B16">
        <w:rPr>
          <w:rFonts w:ascii="Arial" w:hAnsi="Arial"/>
        </w:rPr>
        <w:t>. [Accessed: Nov. 5, 2025].</w:t>
      </w:r>
    </w:p>
    <w:p w14:paraId="4CE8A1D7" w14:textId="1B46267C" w:rsidR="00D73DF0" w:rsidRPr="00D73DF0" w:rsidRDefault="00634B16" w:rsidP="0097629B">
      <w:pPr>
        <w:spacing w:line="360" w:lineRule="auto"/>
        <w:rPr>
          <w:rFonts w:ascii="Arial" w:hAnsi="Arial"/>
        </w:rPr>
      </w:pPr>
      <w:r w:rsidRPr="00634B16">
        <w:rPr>
          <w:rFonts w:ascii="Arial" w:hAnsi="Arial"/>
        </w:rPr>
        <w:t>[22] J. Pallant, *SPSS Survival Manual: A Step-by-Step Guide to Data Analysis Using IBM SPSS*, 7th ed. London, UK: Routledge, 2020. [Online]. Available: https://routledgetextbooks.com/textbooks/9781760875534/. [Accessed: Nov. 5, 2025].</w:t>
      </w:r>
    </w:p>
    <w:p w14:paraId="13959025" w14:textId="49851F81" w:rsidR="00D73DF0" w:rsidRPr="00D73DF0" w:rsidRDefault="00634B16" w:rsidP="0097629B">
      <w:pPr>
        <w:spacing w:line="360" w:lineRule="auto"/>
        <w:rPr>
          <w:rFonts w:ascii="Arial" w:hAnsi="Arial"/>
        </w:rPr>
      </w:pPr>
      <w:r w:rsidRPr="00634B16">
        <w:rPr>
          <w:rFonts w:ascii="Arial" w:hAnsi="Arial"/>
        </w:rPr>
        <w:lastRenderedPageBreak/>
        <w:t xml:space="preserve">[23] V. Braun and V. Clarke, *Thematic Analysis: A Practical Guide*, London, UK: SAGE Publications, 2021. [Online]. Available: </w:t>
      </w:r>
      <w:hyperlink r:id="rId27" w:history="1">
        <w:r w:rsidRPr="00634B16">
          <w:rPr>
            <w:rStyle w:val="Hyperlink"/>
            <w:rFonts w:ascii="Arial" w:hAnsi="Arial"/>
          </w:rPr>
          <w:t>https://uk.sagepub.com/en-gb/eur/thematic-analysis/book248481</w:t>
        </w:r>
      </w:hyperlink>
      <w:r w:rsidRPr="00634B16">
        <w:rPr>
          <w:rFonts w:ascii="Arial" w:hAnsi="Arial"/>
        </w:rPr>
        <w:t>. [Accessed: Nov. 5, 2025].</w:t>
      </w:r>
    </w:p>
    <w:p w14:paraId="6BC7A984" w14:textId="29D0DF5D" w:rsidR="00D73DF0" w:rsidRPr="00D73DF0" w:rsidRDefault="00634B16" w:rsidP="0097629B">
      <w:pPr>
        <w:spacing w:line="360" w:lineRule="auto"/>
        <w:rPr>
          <w:rFonts w:ascii="Arial" w:hAnsi="Arial"/>
        </w:rPr>
      </w:pPr>
      <w:r w:rsidRPr="00634B16">
        <w:rPr>
          <w:rFonts w:ascii="Arial" w:hAnsi="Arial"/>
        </w:rPr>
        <w:t xml:space="preserve">[24] British Educational Research Association, *Ethical Guidelines for Educational Research*, 5th ed. London, UK: British Educational Research Association, 2024. [Online]. Available: </w:t>
      </w:r>
      <w:hyperlink r:id="rId28" w:history="1">
        <w:r w:rsidRPr="00634B16">
          <w:rPr>
            <w:rStyle w:val="Hyperlink"/>
            <w:rFonts w:ascii="Arial" w:hAnsi="Arial"/>
          </w:rPr>
          <w:t>https://www.bera.ac.uk/publication/ethical-guidelines-for-educational-research-fifth-edition-2024.</w:t>
        </w:r>
      </w:hyperlink>
      <w:r w:rsidRPr="00634B16">
        <w:rPr>
          <w:rFonts w:ascii="Arial" w:hAnsi="Arial"/>
        </w:rPr>
        <w:t xml:space="preserve"> [Accessed: Nov. 5, 2025].</w:t>
      </w:r>
    </w:p>
    <w:p w14:paraId="15A3CBCB" w14:textId="77777777" w:rsidR="0082006A" w:rsidRPr="0067772F" w:rsidRDefault="0082006A" w:rsidP="0097629B">
      <w:pPr>
        <w:spacing w:line="360" w:lineRule="auto"/>
        <w:rPr>
          <w:rFonts w:ascii="Arial" w:hAnsi="Arial"/>
        </w:rPr>
      </w:pPr>
    </w:p>
    <w:sectPr w:rsidR="0082006A" w:rsidRPr="0067772F" w:rsidSect="004270DA">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CE170F" w14:textId="77777777" w:rsidR="00CB705E" w:rsidRDefault="00CB705E" w:rsidP="004270DA">
      <w:pPr>
        <w:spacing w:after="0" w:line="240" w:lineRule="auto"/>
      </w:pPr>
      <w:r>
        <w:separator/>
      </w:r>
    </w:p>
  </w:endnote>
  <w:endnote w:type="continuationSeparator" w:id="0">
    <w:p w14:paraId="6B317450" w14:textId="77777777" w:rsidR="00CB705E" w:rsidRDefault="00CB705E" w:rsidP="004270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9108679"/>
      <w:docPartObj>
        <w:docPartGallery w:val="Page Numbers (Bottom of Page)"/>
        <w:docPartUnique/>
      </w:docPartObj>
    </w:sdtPr>
    <w:sdtEndPr>
      <w:rPr>
        <w:noProof/>
      </w:rPr>
    </w:sdtEndPr>
    <w:sdtContent>
      <w:p w14:paraId="69A1A390" w14:textId="498CBA2E" w:rsidR="004270DA" w:rsidRDefault="004270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52EA98" w14:textId="77777777" w:rsidR="004270DA" w:rsidRDefault="004270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3D4205" w14:textId="77777777" w:rsidR="00CB705E" w:rsidRDefault="00CB705E" w:rsidP="004270DA">
      <w:pPr>
        <w:spacing w:after="0" w:line="240" w:lineRule="auto"/>
      </w:pPr>
      <w:r>
        <w:separator/>
      </w:r>
    </w:p>
  </w:footnote>
  <w:footnote w:type="continuationSeparator" w:id="0">
    <w:p w14:paraId="13B712B6" w14:textId="77777777" w:rsidR="00CB705E" w:rsidRDefault="00CB705E" w:rsidP="004270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4634DB"/>
    <w:multiLevelType w:val="multilevel"/>
    <w:tmpl w:val="0382EBF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600580D"/>
    <w:multiLevelType w:val="multilevel"/>
    <w:tmpl w:val="7A7683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6AC23D2"/>
    <w:multiLevelType w:val="multilevel"/>
    <w:tmpl w:val="E31C61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7067035"/>
    <w:multiLevelType w:val="multilevel"/>
    <w:tmpl w:val="05F025E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6F956C6"/>
    <w:multiLevelType w:val="multilevel"/>
    <w:tmpl w:val="53F8C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BAA1758"/>
    <w:multiLevelType w:val="multilevel"/>
    <w:tmpl w:val="8F9CE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52790220">
    <w:abstractNumId w:val="2"/>
  </w:num>
  <w:num w:numId="2" w16cid:durableId="977614768">
    <w:abstractNumId w:val="4"/>
  </w:num>
  <w:num w:numId="3" w16cid:durableId="326397681">
    <w:abstractNumId w:val="0"/>
  </w:num>
  <w:num w:numId="4" w16cid:durableId="1608270472">
    <w:abstractNumId w:val="5"/>
  </w:num>
  <w:num w:numId="5" w16cid:durableId="699211074">
    <w:abstractNumId w:val="1"/>
  </w:num>
  <w:num w:numId="6" w16cid:durableId="10647934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06A"/>
    <w:rsid w:val="00240022"/>
    <w:rsid w:val="002466A7"/>
    <w:rsid w:val="002A1F39"/>
    <w:rsid w:val="002A6442"/>
    <w:rsid w:val="00346501"/>
    <w:rsid w:val="00354D95"/>
    <w:rsid w:val="004270DA"/>
    <w:rsid w:val="004B2E21"/>
    <w:rsid w:val="004E0BF2"/>
    <w:rsid w:val="00530533"/>
    <w:rsid w:val="0056615F"/>
    <w:rsid w:val="00634B16"/>
    <w:rsid w:val="0067772F"/>
    <w:rsid w:val="00742649"/>
    <w:rsid w:val="007F17C1"/>
    <w:rsid w:val="00815F84"/>
    <w:rsid w:val="0082006A"/>
    <w:rsid w:val="0097629B"/>
    <w:rsid w:val="00A26058"/>
    <w:rsid w:val="00A80435"/>
    <w:rsid w:val="00AC7BDA"/>
    <w:rsid w:val="00AF42F0"/>
    <w:rsid w:val="00B15FFF"/>
    <w:rsid w:val="00B7243D"/>
    <w:rsid w:val="00B8249E"/>
    <w:rsid w:val="00C30169"/>
    <w:rsid w:val="00CB705E"/>
    <w:rsid w:val="00D73DF0"/>
    <w:rsid w:val="00EA4E98"/>
    <w:rsid w:val="00F47B85"/>
    <w:rsid w:val="00F54930"/>
    <w:rsid w:val="00F824BC"/>
    <w:rsid w:val="00FD7340"/>
    <w:rsid w:val="00FF5480"/>
    <w:rsid w:val="00FF7F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16D16"/>
  <w15:chartTrackingRefBased/>
  <w15:docId w15:val="{54ADB6BF-77D8-4252-9520-CDBF6A6EF0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00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200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200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00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00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00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00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00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00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00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200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200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00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00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00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00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00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006A"/>
    <w:rPr>
      <w:rFonts w:eastAsiaTheme="majorEastAsia" w:cstheme="majorBidi"/>
      <w:color w:val="272727" w:themeColor="text1" w:themeTint="D8"/>
    </w:rPr>
  </w:style>
  <w:style w:type="paragraph" w:styleId="Title">
    <w:name w:val="Title"/>
    <w:basedOn w:val="Normal"/>
    <w:next w:val="Normal"/>
    <w:link w:val="TitleChar"/>
    <w:uiPriority w:val="10"/>
    <w:qFormat/>
    <w:rsid w:val="008200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00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00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00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006A"/>
    <w:pPr>
      <w:spacing w:before="160"/>
      <w:jc w:val="center"/>
    </w:pPr>
    <w:rPr>
      <w:i/>
      <w:iCs/>
      <w:color w:val="404040" w:themeColor="text1" w:themeTint="BF"/>
    </w:rPr>
  </w:style>
  <w:style w:type="character" w:customStyle="1" w:styleId="QuoteChar">
    <w:name w:val="Quote Char"/>
    <w:basedOn w:val="DefaultParagraphFont"/>
    <w:link w:val="Quote"/>
    <w:uiPriority w:val="29"/>
    <w:rsid w:val="0082006A"/>
    <w:rPr>
      <w:i/>
      <w:iCs/>
      <w:color w:val="404040" w:themeColor="text1" w:themeTint="BF"/>
    </w:rPr>
  </w:style>
  <w:style w:type="paragraph" w:styleId="ListParagraph">
    <w:name w:val="List Paragraph"/>
    <w:basedOn w:val="Normal"/>
    <w:uiPriority w:val="34"/>
    <w:qFormat/>
    <w:rsid w:val="0082006A"/>
    <w:pPr>
      <w:ind w:left="720"/>
      <w:contextualSpacing/>
    </w:pPr>
  </w:style>
  <w:style w:type="character" w:styleId="IntenseEmphasis">
    <w:name w:val="Intense Emphasis"/>
    <w:basedOn w:val="DefaultParagraphFont"/>
    <w:uiPriority w:val="21"/>
    <w:qFormat/>
    <w:rsid w:val="0082006A"/>
    <w:rPr>
      <w:i/>
      <w:iCs/>
      <w:color w:val="0F4761" w:themeColor="accent1" w:themeShade="BF"/>
    </w:rPr>
  </w:style>
  <w:style w:type="paragraph" w:styleId="IntenseQuote">
    <w:name w:val="Intense Quote"/>
    <w:basedOn w:val="Normal"/>
    <w:next w:val="Normal"/>
    <w:link w:val="IntenseQuoteChar"/>
    <w:uiPriority w:val="30"/>
    <w:qFormat/>
    <w:rsid w:val="008200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006A"/>
    <w:rPr>
      <w:i/>
      <w:iCs/>
      <w:color w:val="0F4761" w:themeColor="accent1" w:themeShade="BF"/>
    </w:rPr>
  </w:style>
  <w:style w:type="character" w:styleId="IntenseReference">
    <w:name w:val="Intense Reference"/>
    <w:basedOn w:val="DefaultParagraphFont"/>
    <w:uiPriority w:val="32"/>
    <w:qFormat/>
    <w:rsid w:val="0082006A"/>
    <w:rPr>
      <w:b/>
      <w:bCs/>
      <w:smallCaps/>
      <w:color w:val="0F4761" w:themeColor="accent1" w:themeShade="BF"/>
      <w:spacing w:val="5"/>
    </w:rPr>
  </w:style>
  <w:style w:type="character" w:styleId="Hyperlink">
    <w:name w:val="Hyperlink"/>
    <w:basedOn w:val="DefaultParagraphFont"/>
    <w:uiPriority w:val="99"/>
    <w:unhideWhenUsed/>
    <w:rsid w:val="0067772F"/>
    <w:rPr>
      <w:color w:val="467886" w:themeColor="hyperlink"/>
      <w:u w:val="single"/>
    </w:rPr>
  </w:style>
  <w:style w:type="character" w:styleId="UnresolvedMention">
    <w:name w:val="Unresolved Mention"/>
    <w:basedOn w:val="DefaultParagraphFont"/>
    <w:uiPriority w:val="99"/>
    <w:semiHidden/>
    <w:unhideWhenUsed/>
    <w:rsid w:val="0067772F"/>
    <w:rPr>
      <w:color w:val="605E5C"/>
      <w:shd w:val="clear" w:color="auto" w:fill="E1DFDD"/>
    </w:rPr>
  </w:style>
  <w:style w:type="character" w:styleId="FollowedHyperlink">
    <w:name w:val="FollowedHyperlink"/>
    <w:basedOn w:val="DefaultParagraphFont"/>
    <w:uiPriority w:val="99"/>
    <w:semiHidden/>
    <w:unhideWhenUsed/>
    <w:rsid w:val="00742649"/>
    <w:rPr>
      <w:color w:val="96607D" w:themeColor="followedHyperlink"/>
      <w:u w:val="single"/>
    </w:rPr>
  </w:style>
  <w:style w:type="paragraph" w:styleId="NormalWeb">
    <w:name w:val="Normal (Web)"/>
    <w:basedOn w:val="Normal"/>
    <w:uiPriority w:val="99"/>
    <w:semiHidden/>
    <w:unhideWhenUsed/>
    <w:rsid w:val="00FD7340"/>
    <w:rPr>
      <w:rFonts w:ascii="Times New Roman" w:hAnsi="Times New Roman" w:cs="Times New Roman"/>
    </w:rPr>
  </w:style>
  <w:style w:type="paragraph" w:styleId="Caption">
    <w:name w:val="caption"/>
    <w:basedOn w:val="Normal"/>
    <w:next w:val="Normal"/>
    <w:uiPriority w:val="35"/>
    <w:unhideWhenUsed/>
    <w:qFormat/>
    <w:rsid w:val="00A26058"/>
    <w:pPr>
      <w:spacing w:after="200" w:line="240" w:lineRule="auto"/>
    </w:pPr>
    <w:rPr>
      <w:i/>
      <w:iCs/>
      <w:color w:val="0E2841" w:themeColor="text2"/>
      <w:sz w:val="18"/>
      <w:szCs w:val="18"/>
    </w:rPr>
  </w:style>
  <w:style w:type="paragraph" w:styleId="NoSpacing">
    <w:name w:val="No Spacing"/>
    <w:link w:val="NoSpacingChar"/>
    <w:uiPriority w:val="1"/>
    <w:qFormat/>
    <w:rsid w:val="004270D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270DA"/>
    <w:rPr>
      <w:rFonts w:eastAsiaTheme="minorEastAsia"/>
      <w:kern w:val="0"/>
      <w:sz w:val="22"/>
      <w:szCs w:val="22"/>
      <w:lang w:val="en-US"/>
      <w14:ligatures w14:val="none"/>
    </w:rPr>
  </w:style>
  <w:style w:type="paragraph" w:styleId="Header">
    <w:name w:val="header"/>
    <w:basedOn w:val="Normal"/>
    <w:link w:val="HeaderChar"/>
    <w:uiPriority w:val="99"/>
    <w:unhideWhenUsed/>
    <w:rsid w:val="004270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70DA"/>
  </w:style>
  <w:style w:type="paragraph" w:styleId="Footer">
    <w:name w:val="footer"/>
    <w:basedOn w:val="Normal"/>
    <w:link w:val="FooterChar"/>
    <w:uiPriority w:val="99"/>
    <w:unhideWhenUsed/>
    <w:rsid w:val="004270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70DA"/>
  </w:style>
  <w:style w:type="paragraph" w:styleId="TOCHeading">
    <w:name w:val="TOC Heading"/>
    <w:basedOn w:val="Heading1"/>
    <w:next w:val="Normal"/>
    <w:uiPriority w:val="39"/>
    <w:unhideWhenUsed/>
    <w:qFormat/>
    <w:rsid w:val="0056615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6615F"/>
    <w:pPr>
      <w:spacing w:after="100"/>
    </w:pPr>
  </w:style>
  <w:style w:type="paragraph" w:styleId="TOC2">
    <w:name w:val="toc 2"/>
    <w:basedOn w:val="Normal"/>
    <w:next w:val="Normal"/>
    <w:autoRedefine/>
    <w:uiPriority w:val="39"/>
    <w:unhideWhenUsed/>
    <w:rsid w:val="0056615F"/>
    <w:pPr>
      <w:spacing w:after="100"/>
      <w:ind w:left="240"/>
    </w:pPr>
  </w:style>
  <w:style w:type="paragraph" w:styleId="TOC3">
    <w:name w:val="toc 3"/>
    <w:basedOn w:val="Normal"/>
    <w:next w:val="Normal"/>
    <w:autoRedefine/>
    <w:uiPriority w:val="39"/>
    <w:unhideWhenUsed/>
    <w:rsid w:val="0056615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loomsbury.com/uk/education-and-technology-9781350145542/" TargetMode="External"/><Relationship Id="rId18" Type="http://schemas.openxmlformats.org/officeDocument/2006/relationships/hyperlink" Target="https://pmc.ncbi.nlm.nih.gov/articles/PMC8787740/" TargetMode="External"/><Relationship Id="rId26" Type="http://schemas.openxmlformats.org/officeDocument/2006/relationships/hyperlink" Target="https://files.eric.ed.gov/fulltext/EJ1079585.pdf" TargetMode="External"/><Relationship Id="rId3" Type="http://schemas.openxmlformats.org/officeDocument/2006/relationships/numbering" Target="numbering.xml"/><Relationship Id="rId21" Type="http://schemas.openxmlformats.org/officeDocument/2006/relationships/hyperlink" Target="https://onlinelibrary.wiley.com/doi/full/10.1002/ace.20539" TargetMode="External"/><Relationship Id="rId7" Type="http://schemas.openxmlformats.org/officeDocument/2006/relationships/footnotes" Target="footnotes.xml"/><Relationship Id="rId12" Type="http://schemas.openxmlformats.org/officeDocument/2006/relationships/hyperlink" Target="https://www.mdpi.com/2071-1050/14/4/2257?utm_source=chatgpt.com" TargetMode="External"/><Relationship Id="rId17" Type="http://schemas.openxmlformats.org/officeDocument/2006/relationships/hyperlink" Target="https://www.oecd.org/en/publications/trends-in-adult-learning_ec0624a6-en.html" TargetMode="External"/><Relationship Id="rId25" Type="http://schemas.openxmlformats.org/officeDocument/2006/relationships/hyperlink" Target="https://books.google.co.uk/books/about/An_Introduction_to_Qualitative_Research.html?id=P7ZkDwAAQBAJ&amp;redir_esc=y." TargetMode="External"/><Relationship Id="rId2" Type="http://schemas.openxmlformats.org/officeDocument/2006/relationships/customXml" Target="../customXml/item2.xml"/><Relationship Id="rId16" Type="http://schemas.openxmlformats.org/officeDocument/2006/relationships/hyperlink" Target="https://www.researchgate.net/publication/390906152_Bridging_the_Gap_Understanding_the_Barriers_to_Technical_Learning_among_Adult_Learners_in_Online_Distance_Education" TargetMode="External"/><Relationship Id="rId20" Type="http://schemas.openxmlformats.org/officeDocument/2006/relationships/hyperlink" Target="https://arxiv.org/html/2412.11826v1"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ipd.org/globalassets/media/knowledge/knowledge-hub/reports/digital-learning-literature-review-report-2_tcm18-89290.pdf" TargetMode="External"/><Relationship Id="rId24" Type="http://schemas.openxmlformats.org/officeDocument/2006/relationships/hyperlink" Target="https://us.sagepub.com/en-us/nam/case-study-research-and-applications/book250150" TargetMode="External"/><Relationship Id="rId5" Type="http://schemas.openxmlformats.org/officeDocument/2006/relationships/settings" Target="settings.xml"/><Relationship Id="rId15" Type="http://schemas.openxmlformats.org/officeDocument/2006/relationships/hyperlink" Target="https://www.cmepius.si/wp-content/uploads/2025/02/Case-Example-ADU_p.pdf" TargetMode="External"/><Relationship Id="rId23" Type="http://schemas.openxmlformats.org/officeDocument/2006/relationships/hyperlink" Target="https://global.oup.com/academic/product/social-research-methods-9780198796053" TargetMode="External"/><Relationship Id="rId28" Type="http://schemas.openxmlformats.org/officeDocument/2006/relationships/hyperlink" Target="https://www.bera.ac.uk/publication/ethical-guidelines-for-educational-research-fifth-edition-2024.%20" TargetMode="External"/><Relationship Id="rId10" Type="http://schemas.openxmlformats.org/officeDocument/2006/relationships/hyperlink" Target="https://pressbooks.bccampus.ca/teachinginadigitalagev3" TargetMode="External"/><Relationship Id="rId19" Type="http://schemas.openxmlformats.org/officeDocument/2006/relationships/hyperlink" Target="https://www.mdpi.com/2414-4088/9/6/58"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books.google.co.uk/books/about/The_Adult_Learner.html?id=CKlHzQEACAAJ&amp;redir_esc=y" TargetMode="External"/><Relationship Id="rId22" Type="http://schemas.openxmlformats.org/officeDocument/2006/relationships/hyperlink" Target="https://www.pearson.com/en-gb/subject-catalog/p/Saunders-Research-Methods-for-Business-Students-ebook-8th-Edition/P200000005358/9781292208794." TargetMode="External"/><Relationship Id="rId27" Type="http://schemas.openxmlformats.org/officeDocument/2006/relationships/hyperlink" Target="https://uk.sagepub.com/en-gb/eur/thematic-analysis/book248481"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ACFA7004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7E51C6-A6BE-48CF-919C-E047497A28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TotalTime>
  <Pages>21</Pages>
  <Words>5828</Words>
  <Characters>33225</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Student NO. 2215602</Company>
  <LinksUpToDate>false</LinksUpToDate>
  <CharactersWithSpaces>38976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Research Methods and Professional Development</dc:subject>
  <dc:creator>Iftekhar Rashid</dc:creator>
  <cp:keywords/>
  <dc:description/>
  <cp:lastModifiedBy>Iftekhar Rashid</cp:lastModifiedBy>
  <cp:revision>22</cp:revision>
  <dcterms:created xsi:type="dcterms:W3CDTF">2025-11-04T11:23:00Z</dcterms:created>
  <dcterms:modified xsi:type="dcterms:W3CDTF">2025-11-18T12:12:00Z</dcterms:modified>
</cp:coreProperties>
</file>