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af3"/>
        <w:tblW w:w="0" w:type="auto"/>
        <w:tblInd w:w="137" w:type="dxa"/>
        <w:tblLook w:val="04A0" w:firstRow="1" w:lastRow="0" w:firstColumn="1" w:lastColumn="0" w:noHBand="0" w:noVBand="1"/>
      </w:tblPr>
      <w:tblGrid>
        <w:gridCol w:w="8159"/>
      </w:tblGrid>
      <w:tr w:rsidR="00657380" w14:paraId="5A23F719" w14:textId="77777777" w:rsidTr="009878E2">
        <w:tc>
          <w:tcPr>
            <w:tcW w:w="8159" w:type="dxa"/>
            <w:shd w:val="clear" w:color="auto" w:fill="D1D1D1" w:themeFill="background2" w:themeFillShade="E6"/>
          </w:tcPr>
          <w:p w14:paraId="3FAC902D" w14:textId="77777777" w:rsidR="00657380" w:rsidRPr="00F21622" w:rsidRDefault="00657380" w:rsidP="009878E2">
            <w:pPr>
              <w:widowControl/>
              <w:spacing w:before="100" w:beforeAutospacing="1" w:after="100" w:afterAutospacing="1"/>
              <w:ind w:firstLineChars="300" w:firstLine="964"/>
              <w:rPr>
                <w:rFonts w:ascii="Arial" w:eastAsia="宋体" w:hAnsi="Arial" w:cs="Arial"/>
                <w:b/>
                <w:bCs/>
                <w:kern w:val="0"/>
                <w:sz w:val="32"/>
                <w:szCs w:val="32"/>
              </w:rPr>
            </w:pPr>
            <w:r w:rsidRPr="00F21622">
              <w:rPr>
                <w:rFonts w:ascii="Arial" w:eastAsia="宋体" w:hAnsi="Arial" w:cs="Arial"/>
                <w:b/>
                <w:bCs/>
                <w:kern w:val="0"/>
                <w:sz w:val="32"/>
                <w:szCs w:val="32"/>
              </w:rPr>
              <w:t>LEVEL 6 ASSESSMENT SPECIFICATION</w:t>
            </w:r>
          </w:p>
        </w:tc>
      </w:tr>
    </w:tbl>
    <w:p w14:paraId="30CB5160" w14:textId="77777777" w:rsidR="00657380" w:rsidRDefault="00657380" w:rsidP="00657380">
      <w:pPr>
        <w:widowControl/>
        <w:spacing w:before="100" w:beforeAutospacing="1" w:after="100" w:afterAutospacing="1"/>
        <w:rPr>
          <w:rFonts w:ascii="Times New Roman" w:eastAsia="宋体" w:hAnsi="Times New Roman" w:cs="Times New Roman"/>
          <w:b/>
          <w:bCs/>
          <w:kern w:val="0"/>
          <w:sz w:val="28"/>
          <w:szCs w:val="28"/>
        </w:rPr>
      </w:pPr>
    </w:p>
    <w:tbl>
      <w:tblPr>
        <w:tblW w:w="850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39"/>
        <w:gridCol w:w="2426"/>
        <w:gridCol w:w="2193"/>
        <w:gridCol w:w="205"/>
        <w:gridCol w:w="1844"/>
      </w:tblGrid>
      <w:tr w:rsidR="00657380" w:rsidRPr="00F21622" w14:paraId="377F8BF8" w14:textId="77777777" w:rsidTr="009878E2">
        <w:trPr>
          <w:trHeight w:val="426"/>
        </w:trPr>
        <w:tc>
          <w:tcPr>
            <w:tcW w:w="1839" w:type="dxa"/>
            <w:shd w:val="clear" w:color="auto" w:fill="D1D1D1" w:themeFill="background2" w:themeFillShade="E6"/>
          </w:tcPr>
          <w:p w14:paraId="02FD9ACF" w14:textId="77777777" w:rsidR="00657380" w:rsidRPr="00F21622" w:rsidRDefault="00657380" w:rsidP="009878E2">
            <w:pPr>
              <w:widowControl/>
              <w:spacing w:before="100" w:beforeAutospacing="1" w:after="100" w:afterAutospacing="1"/>
              <w:rPr>
                <w:rFonts w:ascii="Arial" w:eastAsia="宋体" w:hAnsi="Arial" w:cs="Arial"/>
                <w:b/>
                <w:bCs/>
                <w:kern w:val="0"/>
                <w:sz w:val="22"/>
              </w:rPr>
            </w:pPr>
            <w:r w:rsidRPr="00F21622">
              <w:rPr>
                <w:rFonts w:ascii="Arial" w:eastAsia="宋体" w:hAnsi="Arial" w:cs="Arial"/>
                <w:b/>
                <w:bCs/>
                <w:kern w:val="0"/>
                <w:sz w:val="22"/>
              </w:rPr>
              <w:t>Student name:</w:t>
            </w:r>
          </w:p>
        </w:tc>
        <w:tc>
          <w:tcPr>
            <w:tcW w:w="2426" w:type="dxa"/>
          </w:tcPr>
          <w:p w14:paraId="56289CE3" w14:textId="77777777" w:rsidR="00657380" w:rsidRPr="00F21622" w:rsidRDefault="00657380" w:rsidP="009878E2">
            <w:pPr>
              <w:widowControl/>
              <w:jc w:val="left"/>
              <w:rPr>
                <w:rFonts w:ascii="Arial" w:eastAsia="宋体" w:hAnsi="Arial" w:cs="Arial"/>
                <w:b/>
                <w:bCs/>
                <w:kern w:val="0"/>
                <w:sz w:val="22"/>
              </w:rPr>
            </w:pPr>
            <w:r w:rsidRPr="00F21622">
              <w:rPr>
                <w:rFonts w:ascii="Arial" w:eastAsia="宋体" w:hAnsi="Arial" w:cs="Arial"/>
                <w:b/>
                <w:bCs/>
                <w:kern w:val="0"/>
                <w:sz w:val="22"/>
              </w:rPr>
              <w:t>Yuze Tang</w:t>
            </w:r>
          </w:p>
        </w:tc>
        <w:tc>
          <w:tcPr>
            <w:tcW w:w="2398" w:type="dxa"/>
            <w:gridSpan w:val="2"/>
            <w:shd w:val="clear" w:color="auto" w:fill="D1D1D1" w:themeFill="background2" w:themeFillShade="E6"/>
          </w:tcPr>
          <w:p w14:paraId="6F179851" w14:textId="77777777" w:rsidR="00657380" w:rsidRPr="00F21622" w:rsidRDefault="00657380" w:rsidP="009878E2">
            <w:pPr>
              <w:widowControl/>
              <w:jc w:val="left"/>
              <w:rPr>
                <w:rFonts w:ascii="Arial" w:eastAsia="宋体" w:hAnsi="Arial" w:cs="Arial"/>
                <w:b/>
                <w:bCs/>
                <w:kern w:val="0"/>
                <w:sz w:val="22"/>
              </w:rPr>
            </w:pPr>
            <w:r w:rsidRPr="00F21622">
              <w:rPr>
                <w:rFonts w:ascii="Arial" w:eastAsia="宋体" w:hAnsi="Arial" w:cs="Arial"/>
                <w:b/>
                <w:bCs/>
                <w:kern w:val="0"/>
                <w:sz w:val="22"/>
              </w:rPr>
              <w:t>Student ID number:</w:t>
            </w:r>
          </w:p>
        </w:tc>
        <w:tc>
          <w:tcPr>
            <w:tcW w:w="1844" w:type="dxa"/>
          </w:tcPr>
          <w:p w14:paraId="773B42D3" w14:textId="77777777" w:rsidR="00657380" w:rsidRPr="00F21622" w:rsidRDefault="00657380" w:rsidP="009878E2">
            <w:pPr>
              <w:widowControl/>
              <w:jc w:val="left"/>
              <w:rPr>
                <w:rFonts w:ascii="Arial" w:eastAsia="宋体" w:hAnsi="Arial" w:cs="Arial"/>
                <w:b/>
                <w:bCs/>
                <w:kern w:val="0"/>
                <w:sz w:val="22"/>
              </w:rPr>
            </w:pPr>
            <w:r w:rsidRPr="00F21622">
              <w:rPr>
                <w:rFonts w:ascii="Arial" w:eastAsia="宋体" w:hAnsi="Arial" w:cs="Arial"/>
                <w:b/>
                <w:bCs/>
                <w:kern w:val="0"/>
                <w:sz w:val="22"/>
              </w:rPr>
              <w:t>2500218</w:t>
            </w:r>
          </w:p>
        </w:tc>
      </w:tr>
      <w:tr w:rsidR="00657380" w14:paraId="1297D6E5" w14:textId="77777777" w:rsidTr="009878E2">
        <w:tblPrEx>
          <w:tblBorders>
            <w:left w:val="none" w:sz="0" w:space="0" w:color="auto"/>
            <w:bottom w:val="none" w:sz="0" w:space="0" w:color="auto"/>
            <w:right w:val="none" w:sz="0" w:space="0" w:color="auto"/>
            <w:insideH w:val="none" w:sz="0" w:space="0" w:color="auto"/>
            <w:insideV w:val="none" w:sz="0" w:space="0" w:color="auto"/>
          </w:tblBorders>
        </w:tblPrEx>
        <w:trPr>
          <w:trHeight w:val="419"/>
        </w:trPr>
        <w:tc>
          <w:tcPr>
            <w:tcW w:w="1839" w:type="dxa"/>
            <w:tcBorders>
              <w:left w:val="single" w:sz="4" w:space="0" w:color="auto"/>
              <w:right w:val="single" w:sz="4" w:space="0" w:color="auto"/>
            </w:tcBorders>
            <w:shd w:val="clear" w:color="auto" w:fill="D1D1D1" w:themeFill="background2" w:themeFillShade="E6"/>
          </w:tcPr>
          <w:p w14:paraId="3329718D" w14:textId="77777777" w:rsidR="00657380" w:rsidRPr="00401E33" w:rsidRDefault="00657380" w:rsidP="009878E2">
            <w:pPr>
              <w:widowControl/>
              <w:spacing w:before="100" w:beforeAutospacing="1" w:after="100" w:afterAutospacing="1"/>
              <w:rPr>
                <w:rFonts w:ascii="Arial" w:eastAsia="宋体" w:hAnsi="Arial" w:cs="Arial"/>
                <w:b/>
                <w:bCs/>
                <w:kern w:val="0"/>
                <w:sz w:val="28"/>
                <w:szCs w:val="28"/>
              </w:rPr>
            </w:pPr>
            <w:proofErr w:type="spellStart"/>
            <w:r w:rsidRPr="00401E33">
              <w:rPr>
                <w:rFonts w:ascii="Arial" w:hAnsi="Arial" w:cs="Arial"/>
                <w:b/>
                <w:bCs/>
              </w:rPr>
              <w:t>Programme</w:t>
            </w:r>
            <w:proofErr w:type="spellEnd"/>
            <w:r w:rsidRPr="00401E33">
              <w:rPr>
                <w:rFonts w:ascii="Arial" w:hAnsi="Arial" w:cs="Arial"/>
                <w:b/>
                <w:bCs/>
              </w:rPr>
              <w:t>:</w:t>
            </w:r>
          </w:p>
        </w:tc>
        <w:tc>
          <w:tcPr>
            <w:tcW w:w="6668" w:type="dxa"/>
            <w:gridSpan w:val="4"/>
            <w:tcBorders>
              <w:top w:val="single" w:sz="4" w:space="0" w:color="auto"/>
              <w:left w:val="single" w:sz="4" w:space="0" w:color="auto"/>
              <w:bottom w:val="single" w:sz="4" w:space="0" w:color="auto"/>
              <w:right w:val="single" w:sz="4" w:space="0" w:color="auto"/>
            </w:tcBorders>
          </w:tcPr>
          <w:p w14:paraId="57F5FA80" w14:textId="2B103969" w:rsidR="00657380" w:rsidRPr="00657380" w:rsidRDefault="00657380" w:rsidP="009878E2">
            <w:pPr>
              <w:widowControl/>
              <w:jc w:val="left"/>
              <w:rPr>
                <w:rFonts w:ascii="Arial" w:hAnsi="Arial" w:cs="Arial"/>
                <w:b/>
                <w:bCs/>
              </w:rPr>
            </w:pPr>
            <w:r w:rsidRPr="00657380">
              <w:rPr>
                <w:rFonts w:ascii="Arial" w:hAnsi="Arial" w:cs="Arial" w:hint="eastAsia"/>
                <w:b/>
                <w:bCs/>
              </w:rPr>
              <w:t>BA (Hons) Business Management</w:t>
            </w:r>
          </w:p>
        </w:tc>
      </w:tr>
      <w:tr w:rsidR="00657380" w14:paraId="47B70DF9" w14:textId="77777777" w:rsidTr="009878E2">
        <w:trPr>
          <w:trHeight w:val="454"/>
        </w:trPr>
        <w:tc>
          <w:tcPr>
            <w:tcW w:w="1839" w:type="dxa"/>
            <w:shd w:val="clear" w:color="auto" w:fill="D1D1D1" w:themeFill="background2" w:themeFillShade="E6"/>
          </w:tcPr>
          <w:p w14:paraId="661BD339" w14:textId="77777777" w:rsidR="00657380" w:rsidRPr="00401E33" w:rsidRDefault="00657380" w:rsidP="009878E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Module:</w:t>
            </w:r>
          </w:p>
        </w:tc>
        <w:tc>
          <w:tcPr>
            <w:tcW w:w="6668" w:type="dxa"/>
            <w:gridSpan w:val="4"/>
          </w:tcPr>
          <w:p w14:paraId="54832F36" w14:textId="223E6268" w:rsidR="00657380" w:rsidRPr="00657380" w:rsidRDefault="00657380" w:rsidP="009878E2">
            <w:pPr>
              <w:widowControl/>
              <w:jc w:val="left"/>
              <w:rPr>
                <w:rFonts w:ascii="Arial" w:eastAsia="宋体" w:hAnsi="Arial" w:cs="Arial" w:hint="eastAsia"/>
                <w:b/>
                <w:bCs/>
                <w:kern w:val="0"/>
                <w:szCs w:val="21"/>
              </w:rPr>
            </w:pPr>
            <w:r w:rsidRPr="00657380">
              <w:rPr>
                <w:rFonts w:ascii="Arial" w:eastAsia="宋体" w:hAnsi="Arial" w:cs="Arial" w:hint="eastAsia"/>
                <w:b/>
                <w:bCs/>
                <w:kern w:val="0"/>
                <w:szCs w:val="21"/>
              </w:rPr>
              <w:t>Leading and Developing People</w:t>
            </w:r>
          </w:p>
        </w:tc>
      </w:tr>
      <w:tr w:rsidR="00657380" w14:paraId="50523270" w14:textId="77777777" w:rsidTr="009878E2">
        <w:tblPrEx>
          <w:tblBorders>
            <w:left w:val="none" w:sz="0" w:space="0" w:color="auto"/>
            <w:bottom w:val="none" w:sz="0" w:space="0" w:color="auto"/>
            <w:right w:val="none" w:sz="0" w:space="0" w:color="auto"/>
            <w:insideH w:val="none" w:sz="0" w:space="0" w:color="auto"/>
            <w:insideV w:val="none" w:sz="0" w:space="0" w:color="auto"/>
          </w:tblBorders>
        </w:tblPrEx>
        <w:trPr>
          <w:trHeight w:val="517"/>
        </w:trPr>
        <w:tc>
          <w:tcPr>
            <w:tcW w:w="1839" w:type="dxa"/>
            <w:tcBorders>
              <w:left w:val="single" w:sz="4" w:space="0" w:color="auto"/>
              <w:bottom w:val="single" w:sz="4" w:space="0" w:color="auto"/>
              <w:right w:val="single" w:sz="4" w:space="0" w:color="auto"/>
            </w:tcBorders>
            <w:shd w:val="clear" w:color="auto" w:fill="D1D1D1" w:themeFill="background2" w:themeFillShade="E6"/>
          </w:tcPr>
          <w:p w14:paraId="549FDDC0" w14:textId="77777777" w:rsidR="00657380" w:rsidRPr="00401E33" w:rsidRDefault="00657380" w:rsidP="009878E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Module code:</w:t>
            </w:r>
          </w:p>
        </w:tc>
        <w:tc>
          <w:tcPr>
            <w:tcW w:w="2426" w:type="dxa"/>
            <w:tcBorders>
              <w:top w:val="single" w:sz="4" w:space="0" w:color="auto"/>
              <w:left w:val="single" w:sz="4" w:space="0" w:color="auto"/>
              <w:bottom w:val="single" w:sz="4" w:space="0" w:color="auto"/>
              <w:right w:val="single" w:sz="4" w:space="0" w:color="auto"/>
            </w:tcBorders>
          </w:tcPr>
          <w:p w14:paraId="140AF5DB" w14:textId="227D390A" w:rsidR="00657380" w:rsidRPr="00657380" w:rsidRDefault="00657380" w:rsidP="009878E2">
            <w:pPr>
              <w:widowControl/>
              <w:jc w:val="left"/>
              <w:rPr>
                <w:rFonts w:ascii="Arial" w:eastAsia="宋体" w:hAnsi="Arial" w:cs="Arial" w:hint="eastAsia"/>
                <w:b/>
                <w:bCs/>
                <w:kern w:val="0"/>
                <w:sz w:val="28"/>
                <w:szCs w:val="28"/>
              </w:rPr>
            </w:pPr>
            <w:r w:rsidRPr="00657380">
              <w:rPr>
                <w:rFonts w:ascii="Arial" w:hAnsi="Arial" w:cs="Arial"/>
                <w:b/>
                <w:bCs/>
              </w:rPr>
              <w:t>BMBM602</w:t>
            </w:r>
            <w:r w:rsidRPr="00657380">
              <w:rPr>
                <w:rFonts w:ascii="Arial" w:hAnsi="Arial" w:cs="Arial" w:hint="eastAsia"/>
                <w:b/>
                <w:bCs/>
              </w:rPr>
              <w:t>3</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038683A4" w14:textId="77777777" w:rsidR="00657380" w:rsidRPr="00401E33" w:rsidRDefault="00657380" w:rsidP="009878E2">
            <w:pPr>
              <w:widowControl/>
              <w:jc w:val="left"/>
              <w:rPr>
                <w:rFonts w:ascii="Arial" w:eastAsia="宋体" w:hAnsi="Arial" w:cs="Arial"/>
                <w:b/>
                <w:bCs/>
                <w:kern w:val="0"/>
                <w:sz w:val="28"/>
                <w:szCs w:val="28"/>
              </w:rPr>
            </w:pPr>
            <w:r w:rsidRPr="00401E33">
              <w:rPr>
                <w:rFonts w:ascii="Arial" w:hAnsi="Arial" w:cs="Arial"/>
                <w:b/>
                <w:bCs/>
              </w:rPr>
              <w:t>Contribution to Overall Module Assessment (%):</w:t>
            </w:r>
          </w:p>
        </w:tc>
        <w:tc>
          <w:tcPr>
            <w:tcW w:w="2049" w:type="dxa"/>
            <w:gridSpan w:val="2"/>
            <w:tcBorders>
              <w:top w:val="single" w:sz="4" w:space="0" w:color="auto"/>
              <w:bottom w:val="single" w:sz="4" w:space="0" w:color="auto"/>
              <w:right w:val="single" w:sz="4" w:space="0" w:color="auto"/>
            </w:tcBorders>
          </w:tcPr>
          <w:p w14:paraId="5A74DD14" w14:textId="77777777" w:rsidR="00657380" w:rsidRPr="00657380" w:rsidRDefault="00657380" w:rsidP="009878E2">
            <w:pPr>
              <w:widowControl/>
              <w:jc w:val="left"/>
              <w:rPr>
                <w:rFonts w:ascii="Arial" w:eastAsia="宋体" w:hAnsi="Arial" w:cs="Arial"/>
                <w:b/>
                <w:bCs/>
                <w:kern w:val="0"/>
                <w:sz w:val="28"/>
                <w:szCs w:val="28"/>
              </w:rPr>
            </w:pPr>
            <w:r w:rsidRPr="00657380">
              <w:rPr>
                <w:rFonts w:ascii="Arial" w:hAnsi="Arial" w:cs="Arial"/>
                <w:b/>
                <w:bCs/>
              </w:rPr>
              <w:t>50%</w:t>
            </w:r>
          </w:p>
        </w:tc>
      </w:tr>
      <w:tr w:rsidR="00657380" w14:paraId="2926BF7F" w14:textId="77777777" w:rsidTr="009878E2">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7C65DB49" w14:textId="77777777" w:rsidR="00657380" w:rsidRPr="00401E33" w:rsidRDefault="00657380" w:rsidP="009878E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Lecturer:</w:t>
            </w:r>
          </w:p>
        </w:tc>
        <w:tc>
          <w:tcPr>
            <w:tcW w:w="2426" w:type="dxa"/>
            <w:tcBorders>
              <w:top w:val="single" w:sz="4" w:space="0" w:color="auto"/>
              <w:left w:val="single" w:sz="4" w:space="0" w:color="auto"/>
              <w:bottom w:val="single" w:sz="4" w:space="0" w:color="auto"/>
              <w:right w:val="single" w:sz="4" w:space="0" w:color="auto"/>
            </w:tcBorders>
          </w:tcPr>
          <w:p w14:paraId="6A9A6F3C" w14:textId="322E3BE0" w:rsidR="00657380" w:rsidRPr="00657380" w:rsidRDefault="00657380" w:rsidP="009878E2">
            <w:pPr>
              <w:widowControl/>
              <w:jc w:val="left"/>
              <w:rPr>
                <w:rFonts w:ascii="Arial" w:eastAsia="宋体" w:hAnsi="Arial" w:cs="Arial" w:hint="eastAsia"/>
                <w:b/>
                <w:bCs/>
                <w:kern w:val="0"/>
                <w:sz w:val="28"/>
                <w:szCs w:val="28"/>
              </w:rPr>
            </w:pPr>
            <w:r w:rsidRPr="00657380">
              <w:rPr>
                <w:rFonts w:ascii="Arial" w:hAnsi="Arial" w:cs="Arial" w:hint="eastAsia"/>
                <w:b/>
                <w:bCs/>
              </w:rPr>
              <w:t>Julie Thomas</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41AA4A68" w14:textId="77777777" w:rsidR="00657380" w:rsidRPr="00401E33" w:rsidRDefault="00657380" w:rsidP="009878E2">
            <w:pPr>
              <w:widowControl/>
              <w:jc w:val="left"/>
              <w:rPr>
                <w:rFonts w:ascii="Arial" w:eastAsia="宋体" w:hAnsi="Arial" w:cs="Arial"/>
                <w:b/>
                <w:bCs/>
                <w:kern w:val="0"/>
                <w:sz w:val="28"/>
                <w:szCs w:val="28"/>
              </w:rPr>
            </w:pPr>
            <w:r w:rsidRPr="00401E33">
              <w:rPr>
                <w:rFonts w:ascii="Arial" w:hAnsi="Arial" w:cs="Arial"/>
                <w:b/>
                <w:bCs/>
              </w:rPr>
              <w:t>Internal Verifier:</w:t>
            </w:r>
          </w:p>
        </w:tc>
        <w:tc>
          <w:tcPr>
            <w:tcW w:w="2049" w:type="dxa"/>
            <w:gridSpan w:val="2"/>
            <w:tcBorders>
              <w:top w:val="single" w:sz="4" w:space="0" w:color="auto"/>
              <w:bottom w:val="single" w:sz="4" w:space="0" w:color="auto"/>
              <w:right w:val="single" w:sz="4" w:space="0" w:color="auto"/>
            </w:tcBorders>
          </w:tcPr>
          <w:p w14:paraId="3CF54A0E" w14:textId="2422E12E" w:rsidR="00657380" w:rsidRPr="00657380" w:rsidRDefault="00657380" w:rsidP="009878E2">
            <w:pPr>
              <w:widowControl/>
              <w:jc w:val="left"/>
              <w:rPr>
                <w:rFonts w:ascii="Arial" w:eastAsia="宋体" w:hAnsi="Arial" w:cs="Arial"/>
                <w:b/>
                <w:bCs/>
                <w:kern w:val="0"/>
                <w:szCs w:val="21"/>
              </w:rPr>
            </w:pPr>
            <w:r w:rsidRPr="00657380">
              <w:rPr>
                <w:rFonts w:ascii="Arial" w:eastAsia="宋体" w:hAnsi="Arial" w:cs="Arial" w:hint="eastAsia"/>
                <w:b/>
                <w:bCs/>
                <w:kern w:val="0"/>
                <w:szCs w:val="21"/>
              </w:rPr>
              <w:t>Robyn Griffiths</w:t>
            </w:r>
          </w:p>
        </w:tc>
      </w:tr>
      <w:tr w:rsidR="00657380" w14:paraId="7E84612B" w14:textId="77777777" w:rsidTr="009878E2">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4E8D3EC2" w14:textId="77777777" w:rsidR="00657380" w:rsidRPr="00401E33" w:rsidRDefault="00657380" w:rsidP="009878E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Assignment Title:</w:t>
            </w:r>
          </w:p>
        </w:tc>
        <w:tc>
          <w:tcPr>
            <w:tcW w:w="2426" w:type="dxa"/>
            <w:tcBorders>
              <w:top w:val="single" w:sz="4" w:space="0" w:color="auto"/>
              <w:left w:val="single" w:sz="4" w:space="0" w:color="auto"/>
              <w:bottom w:val="single" w:sz="4" w:space="0" w:color="auto"/>
              <w:right w:val="single" w:sz="4" w:space="0" w:color="auto"/>
            </w:tcBorders>
          </w:tcPr>
          <w:p w14:paraId="1BAD673B" w14:textId="1FD73A63" w:rsidR="00657380" w:rsidRPr="00657380" w:rsidRDefault="00657380" w:rsidP="009878E2">
            <w:pPr>
              <w:widowControl/>
              <w:jc w:val="left"/>
              <w:rPr>
                <w:rFonts w:ascii="Arial" w:eastAsia="宋体" w:hAnsi="Arial" w:cs="Arial" w:hint="eastAsia"/>
                <w:b/>
                <w:bCs/>
                <w:kern w:val="0"/>
                <w:szCs w:val="21"/>
              </w:rPr>
            </w:pPr>
            <w:r w:rsidRPr="00657380">
              <w:rPr>
                <w:rFonts w:ascii="Arial" w:eastAsia="宋体" w:hAnsi="Arial" w:cs="Arial" w:hint="eastAsia"/>
                <w:b/>
                <w:bCs/>
                <w:kern w:val="0"/>
                <w:szCs w:val="21"/>
              </w:rPr>
              <w:t xml:space="preserve">Call </w:t>
            </w:r>
            <w:proofErr w:type="spellStart"/>
            <w:r w:rsidRPr="00657380">
              <w:rPr>
                <w:rFonts w:ascii="Arial" w:eastAsia="宋体" w:hAnsi="Arial" w:cs="Arial" w:hint="eastAsia"/>
                <w:b/>
                <w:bCs/>
                <w:kern w:val="0"/>
                <w:szCs w:val="21"/>
              </w:rPr>
              <w:t>centre</w:t>
            </w:r>
            <w:proofErr w:type="spellEnd"/>
            <w:r w:rsidRPr="00657380">
              <w:rPr>
                <w:rFonts w:ascii="Arial" w:eastAsia="宋体" w:hAnsi="Arial" w:cs="Arial" w:hint="eastAsia"/>
                <w:b/>
                <w:bCs/>
                <w:kern w:val="0"/>
                <w:szCs w:val="21"/>
              </w:rPr>
              <w:t xml:space="preserve"> in a crisis </w:t>
            </w:r>
            <w:r w:rsidRPr="00657380">
              <w:rPr>
                <w:rFonts w:ascii="Arial" w:eastAsia="宋体" w:hAnsi="Arial" w:cs="Arial"/>
                <w:b/>
                <w:bCs/>
                <w:kern w:val="0"/>
                <w:szCs w:val="21"/>
              </w:rPr>
              <w:t>–</w:t>
            </w:r>
            <w:r w:rsidRPr="00657380">
              <w:rPr>
                <w:rFonts w:ascii="Arial" w:eastAsia="宋体" w:hAnsi="Arial" w:cs="Arial" w:hint="eastAsia"/>
                <w:b/>
                <w:bCs/>
                <w:kern w:val="0"/>
                <w:szCs w:val="21"/>
              </w:rPr>
              <w:t xml:space="preserve"> the role of wellbeing strategies in supporting people</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665DF23C" w14:textId="77777777" w:rsidR="00657380" w:rsidRPr="00401E33" w:rsidRDefault="00657380" w:rsidP="009878E2">
            <w:pPr>
              <w:widowControl/>
              <w:rPr>
                <w:rFonts w:ascii="Arial" w:eastAsia="宋体" w:hAnsi="Arial" w:cs="Arial"/>
                <w:b/>
                <w:bCs/>
                <w:kern w:val="0"/>
                <w:sz w:val="28"/>
                <w:szCs w:val="28"/>
              </w:rPr>
            </w:pPr>
            <w:r w:rsidRPr="00401E33">
              <w:rPr>
                <w:rFonts w:ascii="Arial" w:hAnsi="Arial" w:cs="Arial"/>
                <w:b/>
                <w:bCs/>
              </w:rPr>
              <w:t>Word count (or equivalent):</w:t>
            </w:r>
          </w:p>
        </w:tc>
        <w:tc>
          <w:tcPr>
            <w:tcW w:w="2049" w:type="dxa"/>
            <w:gridSpan w:val="2"/>
            <w:tcBorders>
              <w:top w:val="single" w:sz="4" w:space="0" w:color="auto"/>
              <w:bottom w:val="single" w:sz="4" w:space="0" w:color="auto"/>
              <w:right w:val="single" w:sz="4" w:space="0" w:color="auto"/>
            </w:tcBorders>
          </w:tcPr>
          <w:p w14:paraId="3D22E3A7" w14:textId="671B7BA4" w:rsidR="00657380" w:rsidRPr="00657380" w:rsidRDefault="00657380" w:rsidP="009878E2">
            <w:pPr>
              <w:widowControl/>
              <w:jc w:val="left"/>
              <w:rPr>
                <w:rFonts w:ascii="Arial" w:eastAsia="宋体" w:hAnsi="Arial" w:cs="Arial" w:hint="eastAsia"/>
                <w:b/>
                <w:bCs/>
                <w:kern w:val="0"/>
                <w:sz w:val="28"/>
                <w:szCs w:val="28"/>
              </w:rPr>
            </w:pPr>
            <w:r w:rsidRPr="00657380">
              <w:rPr>
                <w:rFonts w:ascii="Arial" w:hAnsi="Arial" w:cs="Arial"/>
                <w:b/>
                <w:bCs/>
              </w:rPr>
              <w:t>2,000</w:t>
            </w:r>
            <w:r w:rsidRPr="00657380">
              <w:rPr>
                <w:rFonts w:ascii="Arial" w:hAnsi="Arial" w:cs="Arial" w:hint="eastAsia"/>
                <w:b/>
                <w:bCs/>
              </w:rPr>
              <w:t xml:space="preserve"> words</w:t>
            </w:r>
          </w:p>
        </w:tc>
      </w:tr>
      <w:tr w:rsidR="00657380" w14:paraId="2954777E" w14:textId="77777777" w:rsidTr="009878E2">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3790B737" w14:textId="77777777" w:rsidR="00657380" w:rsidRPr="00401E33" w:rsidRDefault="00657380" w:rsidP="009878E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Submission deadline:</w:t>
            </w:r>
          </w:p>
        </w:tc>
        <w:tc>
          <w:tcPr>
            <w:tcW w:w="2426" w:type="dxa"/>
            <w:tcBorders>
              <w:top w:val="single" w:sz="4" w:space="0" w:color="auto"/>
              <w:left w:val="single" w:sz="4" w:space="0" w:color="auto"/>
              <w:bottom w:val="single" w:sz="4" w:space="0" w:color="auto"/>
              <w:right w:val="single" w:sz="4" w:space="0" w:color="auto"/>
            </w:tcBorders>
          </w:tcPr>
          <w:p w14:paraId="45D197EA" w14:textId="09D7B53F" w:rsidR="00657380" w:rsidRPr="00657380" w:rsidRDefault="00657380" w:rsidP="009878E2">
            <w:pPr>
              <w:widowControl/>
              <w:jc w:val="left"/>
              <w:rPr>
                <w:rFonts w:ascii="Arial" w:eastAsia="宋体" w:hAnsi="Arial" w:cs="Arial" w:hint="eastAsia"/>
                <w:b/>
                <w:bCs/>
                <w:kern w:val="0"/>
                <w:szCs w:val="21"/>
              </w:rPr>
            </w:pPr>
            <w:r w:rsidRPr="00657380">
              <w:rPr>
                <w:rFonts w:ascii="Arial" w:eastAsia="宋体" w:hAnsi="Arial" w:cs="Arial" w:hint="eastAsia"/>
                <w:b/>
                <w:bCs/>
                <w:kern w:val="0"/>
                <w:szCs w:val="21"/>
              </w:rPr>
              <w:t>1st May 2026</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14BDCB2B" w14:textId="77777777" w:rsidR="00657380" w:rsidRPr="00401E33" w:rsidRDefault="00657380" w:rsidP="009878E2">
            <w:pPr>
              <w:widowControl/>
              <w:jc w:val="left"/>
              <w:rPr>
                <w:rFonts w:ascii="Arial" w:eastAsia="宋体" w:hAnsi="Arial" w:cs="Arial"/>
                <w:b/>
                <w:bCs/>
                <w:kern w:val="0"/>
                <w:sz w:val="28"/>
                <w:szCs w:val="28"/>
              </w:rPr>
            </w:pPr>
            <w:r w:rsidRPr="00401E33">
              <w:rPr>
                <w:rFonts w:ascii="Arial" w:hAnsi="Arial" w:cs="Arial"/>
                <w:b/>
                <w:bCs/>
              </w:rPr>
              <w:t>Return date of provisional marks &amp; written feedback:</w:t>
            </w:r>
          </w:p>
        </w:tc>
        <w:tc>
          <w:tcPr>
            <w:tcW w:w="2049" w:type="dxa"/>
            <w:gridSpan w:val="2"/>
            <w:tcBorders>
              <w:top w:val="single" w:sz="4" w:space="0" w:color="auto"/>
              <w:bottom w:val="single" w:sz="4" w:space="0" w:color="auto"/>
              <w:right w:val="single" w:sz="4" w:space="0" w:color="auto"/>
            </w:tcBorders>
          </w:tcPr>
          <w:p w14:paraId="5027FE52" w14:textId="06807A12" w:rsidR="00657380" w:rsidRPr="00CA52F2" w:rsidRDefault="00CA52F2" w:rsidP="009878E2">
            <w:pPr>
              <w:widowControl/>
              <w:jc w:val="left"/>
              <w:rPr>
                <w:rFonts w:ascii="Arial" w:eastAsia="宋体" w:hAnsi="Arial" w:cs="Arial" w:hint="eastAsia"/>
                <w:b/>
                <w:bCs/>
                <w:kern w:val="0"/>
                <w:szCs w:val="21"/>
              </w:rPr>
            </w:pPr>
            <w:r w:rsidRPr="00CA52F2">
              <w:rPr>
                <w:rFonts w:ascii="Arial" w:eastAsia="宋体" w:hAnsi="Arial" w:cs="Arial" w:hint="eastAsia"/>
                <w:b/>
                <w:bCs/>
                <w:kern w:val="0"/>
                <w:szCs w:val="21"/>
              </w:rPr>
              <w:t>1</w:t>
            </w:r>
            <w:r w:rsidRPr="00CA52F2">
              <w:rPr>
                <w:rFonts w:ascii="Arial" w:eastAsia="宋体" w:hAnsi="Arial" w:cs="Arial" w:hint="eastAsia"/>
                <w:b/>
                <w:bCs/>
                <w:kern w:val="0"/>
                <w:szCs w:val="21"/>
                <w:vertAlign w:val="superscript"/>
              </w:rPr>
              <w:t>st</w:t>
            </w:r>
            <w:r w:rsidRPr="00CA52F2">
              <w:rPr>
                <w:rFonts w:ascii="Arial" w:eastAsia="宋体" w:hAnsi="Arial" w:cs="Arial" w:hint="eastAsia"/>
                <w:b/>
                <w:bCs/>
                <w:kern w:val="0"/>
                <w:szCs w:val="21"/>
              </w:rPr>
              <w:t xml:space="preserve"> June 2026</w:t>
            </w:r>
          </w:p>
        </w:tc>
      </w:tr>
      <w:tr w:rsidR="00657380" w14:paraId="3B99F567" w14:textId="77777777" w:rsidTr="009878E2">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2878DF3D" w14:textId="77777777" w:rsidR="00657380" w:rsidRPr="00401E33" w:rsidRDefault="00657380" w:rsidP="009878E2">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Submission method:</w:t>
            </w:r>
          </w:p>
        </w:tc>
        <w:tc>
          <w:tcPr>
            <w:tcW w:w="6668" w:type="dxa"/>
            <w:gridSpan w:val="4"/>
            <w:tcBorders>
              <w:top w:val="single" w:sz="4" w:space="0" w:color="auto"/>
              <w:left w:val="single" w:sz="4" w:space="0" w:color="auto"/>
              <w:bottom w:val="single" w:sz="4" w:space="0" w:color="auto"/>
              <w:right w:val="single" w:sz="4" w:space="0" w:color="auto"/>
            </w:tcBorders>
          </w:tcPr>
          <w:p w14:paraId="4018DF0F" w14:textId="77777777" w:rsidR="00657380" w:rsidRDefault="00657380" w:rsidP="009878E2">
            <w:pPr>
              <w:widowControl/>
              <w:jc w:val="left"/>
              <w:rPr>
                <w:rFonts w:ascii="Arial" w:hAnsi="Arial" w:cs="Arial"/>
                <w:b/>
                <w:bCs/>
              </w:rPr>
            </w:pPr>
            <w:r w:rsidRPr="00401E33">
              <w:rPr>
                <w:rFonts w:ascii="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r w:rsidRPr="00401E33">
              <w:rPr>
                <w:rFonts w:ascii="Arial" w:hAnsi="Arial" w:cs="Arial"/>
                <w:b/>
                <w:bCs/>
              </w:rPr>
              <w:t xml:space="preserve">Alternative submission method (if applicable): </w:t>
            </w:r>
          </w:p>
          <w:p w14:paraId="15320942" w14:textId="77777777" w:rsidR="00657380" w:rsidRPr="00401E33" w:rsidRDefault="00657380" w:rsidP="009878E2">
            <w:pPr>
              <w:widowControl/>
              <w:jc w:val="left"/>
              <w:rPr>
                <w:rFonts w:ascii="Arial" w:eastAsia="宋体" w:hAnsi="Arial" w:cs="Arial"/>
                <w:b/>
                <w:bCs/>
                <w:kern w:val="0"/>
                <w:sz w:val="28"/>
                <w:szCs w:val="28"/>
              </w:rPr>
            </w:pPr>
            <w:r w:rsidRPr="00401E33">
              <w:rPr>
                <w:rFonts w:ascii="Arial" w:hAnsi="Arial" w:cs="Arial"/>
                <w:b/>
                <w:bCs/>
              </w:rPr>
              <w:t xml:space="preserve">Late submission of the assessment will result in a late penalty mark. </w:t>
            </w:r>
            <w:r w:rsidRPr="00401E33">
              <w:rPr>
                <w:rFonts w:ascii="Arial" w:hAnsi="Arial" w:cs="Arial"/>
              </w:rPr>
              <w:t>Penalties for late submission: Up to one week late, maximum mark of 40%. Over one week late, 0%. Only the Extenuating Circumstances Panel may approve a change to submission dates.</w:t>
            </w:r>
          </w:p>
        </w:tc>
      </w:tr>
      <w:tr w:rsidR="00CA52F2" w14:paraId="4E15BAC8" w14:textId="77777777" w:rsidTr="009878E2">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083E5B04" w14:textId="6A1D5259" w:rsidR="00CA52F2" w:rsidRPr="00CA52F2" w:rsidRDefault="00CA52F2" w:rsidP="009878E2">
            <w:pPr>
              <w:widowControl/>
              <w:spacing w:before="100" w:beforeAutospacing="1" w:after="100" w:afterAutospacing="1"/>
              <w:rPr>
                <w:rFonts w:ascii="Arial" w:hAnsi="Arial" w:cs="Arial"/>
                <w:b/>
                <w:bCs/>
              </w:rPr>
            </w:pPr>
            <w:r w:rsidRPr="00CA52F2">
              <w:rPr>
                <w:b/>
                <w:bCs/>
              </w:rPr>
              <w:t>Academic honesty / referencing:</w:t>
            </w:r>
          </w:p>
        </w:tc>
        <w:tc>
          <w:tcPr>
            <w:tcW w:w="6668" w:type="dxa"/>
            <w:gridSpan w:val="4"/>
            <w:tcBorders>
              <w:top w:val="single" w:sz="4" w:space="0" w:color="auto"/>
              <w:left w:val="single" w:sz="4" w:space="0" w:color="auto"/>
              <w:bottom w:val="single" w:sz="4" w:space="0" w:color="auto"/>
              <w:right w:val="single" w:sz="4" w:space="0" w:color="auto"/>
            </w:tcBorders>
          </w:tcPr>
          <w:p w14:paraId="5B3652DC" w14:textId="4F20400D" w:rsidR="00CA52F2" w:rsidRPr="00401E33" w:rsidRDefault="00CA52F2" w:rsidP="009878E2">
            <w:pPr>
              <w:widowControl/>
              <w:jc w:val="left"/>
              <w:rPr>
                <w:rFonts w:ascii="Arial" w:hAnsi="Arial" w:cs="Arial"/>
              </w:rPr>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cited or quoted in order to complete this assessment.</w:t>
            </w:r>
          </w:p>
        </w:tc>
      </w:tr>
    </w:tbl>
    <w:p w14:paraId="1C6854C0" w14:textId="77777777" w:rsidR="00657380" w:rsidRDefault="00657380" w:rsidP="00657380">
      <w:pPr>
        <w:widowControl/>
        <w:spacing w:before="100" w:beforeAutospacing="1" w:after="100" w:afterAutospacing="1"/>
        <w:rPr>
          <w:rFonts w:ascii="Times New Roman" w:eastAsia="宋体" w:hAnsi="Times New Roman" w:cs="Times New Roman"/>
          <w:b/>
          <w:bCs/>
          <w:kern w:val="0"/>
          <w:sz w:val="28"/>
          <w:szCs w:val="28"/>
        </w:rPr>
      </w:pPr>
    </w:p>
    <w:p w14:paraId="500C2284" w14:textId="77777777" w:rsidR="00CA52F2" w:rsidRDefault="00CA52F2" w:rsidP="00657380">
      <w:pPr>
        <w:widowControl/>
        <w:spacing w:before="100" w:beforeAutospacing="1" w:after="100" w:afterAutospacing="1"/>
        <w:rPr>
          <w:rFonts w:ascii="Times New Roman" w:eastAsia="宋体" w:hAnsi="Times New Roman" w:cs="Times New Roman"/>
          <w:b/>
          <w:bCs/>
          <w:kern w:val="0"/>
          <w:sz w:val="28"/>
          <w:szCs w:val="28"/>
        </w:rPr>
      </w:pPr>
    </w:p>
    <w:p w14:paraId="7C2779EC" w14:textId="77777777" w:rsidR="00CA52F2" w:rsidRDefault="00CA52F2" w:rsidP="00657380">
      <w:pPr>
        <w:widowControl/>
        <w:spacing w:before="100" w:beforeAutospacing="1" w:after="100" w:afterAutospacing="1"/>
        <w:rPr>
          <w:rFonts w:ascii="Times New Roman" w:eastAsia="宋体" w:hAnsi="Times New Roman" w:cs="Times New Roman" w:hint="eastAsia"/>
          <w:b/>
          <w:bCs/>
          <w:kern w:val="0"/>
          <w:sz w:val="28"/>
          <w:szCs w:val="28"/>
        </w:rPr>
      </w:pPr>
    </w:p>
    <w:tbl>
      <w:tblPr>
        <w:tblW w:w="8241" w:type="dxa"/>
        <w:tblInd w:w="227" w:type="dxa"/>
        <w:tblBorders>
          <w:top w:val="single" w:sz="4" w:space="0" w:color="auto"/>
        </w:tblBorders>
        <w:tblLook w:val="0000" w:firstRow="0" w:lastRow="0" w:firstColumn="0" w:lastColumn="0" w:noHBand="0" w:noVBand="0"/>
      </w:tblPr>
      <w:tblGrid>
        <w:gridCol w:w="8241"/>
      </w:tblGrid>
      <w:tr w:rsidR="00657380" w14:paraId="22497D64" w14:textId="77777777" w:rsidTr="009878E2">
        <w:trPr>
          <w:trHeight w:val="100"/>
        </w:trPr>
        <w:tc>
          <w:tcPr>
            <w:tcW w:w="8241" w:type="dxa"/>
            <w:tcBorders>
              <w:left w:val="single" w:sz="4" w:space="0" w:color="auto"/>
            </w:tcBorders>
            <w:shd w:val="clear" w:color="auto" w:fill="D1D1D1" w:themeFill="background2" w:themeFillShade="E6"/>
          </w:tcPr>
          <w:p w14:paraId="6988058A" w14:textId="77777777" w:rsidR="00657380" w:rsidRPr="00733FC6" w:rsidRDefault="00657380" w:rsidP="009878E2">
            <w:pPr>
              <w:widowControl/>
              <w:spacing w:before="100" w:beforeAutospacing="1" w:after="100" w:afterAutospacing="1"/>
              <w:rPr>
                <w:rFonts w:ascii="Arial" w:eastAsia="宋体" w:hAnsi="Arial" w:cs="Arial"/>
                <w:b/>
                <w:bCs/>
                <w:kern w:val="0"/>
                <w:sz w:val="28"/>
                <w:szCs w:val="28"/>
              </w:rPr>
            </w:pPr>
            <w:r w:rsidRPr="00733FC6">
              <w:rPr>
                <w:rFonts w:ascii="Arial" w:hAnsi="Arial" w:cs="Arial"/>
                <w:b/>
                <w:bCs/>
              </w:rPr>
              <w:lastRenderedPageBreak/>
              <w:t>Module Learning Outcomes (from module syllabus)</w:t>
            </w:r>
          </w:p>
        </w:tc>
      </w:tr>
      <w:tr w:rsidR="00657380" w14:paraId="0B41A973" w14:textId="77777777" w:rsidTr="009878E2">
        <w:tblPrEx>
          <w:tblBorders>
            <w:left w:val="single" w:sz="4" w:space="0" w:color="auto"/>
            <w:bottom w:val="single" w:sz="4" w:space="0" w:color="auto"/>
            <w:right w:val="single" w:sz="4" w:space="0" w:color="auto"/>
            <w:insideH w:val="single" w:sz="4" w:space="0" w:color="auto"/>
            <w:insideV w:val="single" w:sz="4" w:space="0" w:color="auto"/>
          </w:tblBorders>
        </w:tblPrEx>
        <w:trPr>
          <w:trHeight w:val="2171"/>
        </w:trPr>
        <w:tc>
          <w:tcPr>
            <w:tcW w:w="8241" w:type="dxa"/>
          </w:tcPr>
          <w:p w14:paraId="785C1B46" w14:textId="77777777" w:rsidR="00657380" w:rsidRPr="00733FC6" w:rsidRDefault="00657380" w:rsidP="009878E2">
            <w:pPr>
              <w:widowControl/>
              <w:spacing w:before="100" w:beforeAutospacing="1" w:after="100" w:afterAutospacing="1"/>
              <w:rPr>
                <w:rFonts w:ascii="Arial" w:hAnsi="Arial" w:cs="Arial"/>
              </w:rPr>
            </w:pPr>
            <w:r w:rsidRPr="00733FC6">
              <w:rPr>
                <w:rFonts w:ascii="Arial" w:hAnsi="Arial" w:cs="Arial"/>
              </w:rPr>
              <w:t xml:space="preserve">Upon successful completion of this module the student should be able to: </w:t>
            </w:r>
          </w:p>
          <w:p w14:paraId="1EC8E63D" w14:textId="77777777" w:rsidR="00CA52F2" w:rsidRDefault="00CA52F2" w:rsidP="00CA52F2">
            <w:pPr>
              <w:widowControl/>
              <w:spacing w:before="100" w:beforeAutospacing="1" w:after="100" w:afterAutospacing="1"/>
            </w:pPr>
            <w:r>
              <w:t xml:space="preserve">• </w:t>
            </w:r>
            <w:proofErr w:type="spellStart"/>
            <w:r>
              <w:t>recognise</w:t>
            </w:r>
            <w:proofErr w:type="spellEnd"/>
            <w:r>
              <w:t xml:space="preserve"> and evaluate the complexities involved in leading people in </w:t>
            </w:r>
            <w:proofErr w:type="spellStart"/>
            <w:r>
              <w:t>organisations</w:t>
            </w:r>
            <w:proofErr w:type="spellEnd"/>
            <w:r>
              <w:t xml:space="preserve"> and the practical application of leadership theory and principles. </w:t>
            </w:r>
          </w:p>
          <w:p w14:paraId="29FDDE30" w14:textId="1C3566EA" w:rsidR="00657380" w:rsidRPr="00733FC6" w:rsidRDefault="00CA52F2" w:rsidP="009878E2">
            <w:pPr>
              <w:widowControl/>
              <w:spacing w:before="100" w:beforeAutospacing="1" w:after="100" w:afterAutospacing="1"/>
              <w:rPr>
                <w:rFonts w:ascii="Arial" w:eastAsia="宋体" w:hAnsi="Arial" w:cs="Arial" w:hint="eastAsia"/>
                <w:b/>
                <w:bCs/>
                <w:kern w:val="0"/>
                <w:sz w:val="28"/>
                <w:szCs w:val="28"/>
              </w:rPr>
            </w:pPr>
            <w:r>
              <w:t xml:space="preserve">• critically evaluate the design, and implementation of strategies which are focused on enhancing the effectiveness of people, as both employees and leaders, in order to meet current and future </w:t>
            </w:r>
            <w:proofErr w:type="spellStart"/>
            <w:r>
              <w:t>organisational</w:t>
            </w:r>
            <w:proofErr w:type="spellEnd"/>
            <w:r>
              <w:t xml:space="preserve"> needs.</w:t>
            </w:r>
          </w:p>
        </w:tc>
      </w:tr>
    </w:tbl>
    <w:p w14:paraId="3AD1F576" w14:textId="77777777" w:rsidR="007D2925" w:rsidRPr="00657380" w:rsidRDefault="007D2925" w:rsidP="00023255">
      <w:pPr>
        <w:rPr>
          <w:rFonts w:ascii="Times New Roman" w:hAnsi="Times New Roman" w:cs="Times New Roman"/>
          <w:sz w:val="24"/>
          <w:szCs w:val="24"/>
        </w:rPr>
      </w:pPr>
    </w:p>
    <w:p w14:paraId="767D9534" w14:textId="77777777" w:rsidR="007D2925" w:rsidRDefault="007D2925" w:rsidP="00023255">
      <w:pPr>
        <w:rPr>
          <w:rFonts w:ascii="Times New Roman" w:hAnsi="Times New Roman" w:cs="Times New Roman"/>
          <w:sz w:val="24"/>
          <w:szCs w:val="24"/>
        </w:rPr>
      </w:pPr>
    </w:p>
    <w:p w14:paraId="3E14B8FF" w14:textId="77777777" w:rsidR="00CA52F2" w:rsidRDefault="00CA52F2" w:rsidP="007D2925">
      <w:pPr>
        <w:spacing w:line="600" w:lineRule="auto"/>
        <w:rPr>
          <w:rFonts w:ascii="Times New Roman" w:hAnsi="Times New Roman" w:cs="Times New Roman"/>
          <w:sz w:val="24"/>
          <w:szCs w:val="24"/>
        </w:rPr>
      </w:pPr>
    </w:p>
    <w:p w14:paraId="625F2B0B" w14:textId="77777777" w:rsidR="00CA52F2" w:rsidRDefault="00CA52F2" w:rsidP="007D2925">
      <w:pPr>
        <w:spacing w:line="600" w:lineRule="auto"/>
        <w:rPr>
          <w:rFonts w:ascii="Times New Roman" w:hAnsi="Times New Roman" w:cs="Times New Roman"/>
          <w:sz w:val="24"/>
          <w:szCs w:val="24"/>
        </w:rPr>
      </w:pPr>
    </w:p>
    <w:p w14:paraId="2DAE27CA" w14:textId="77777777" w:rsidR="00CA52F2" w:rsidRDefault="00CA52F2" w:rsidP="007D2925">
      <w:pPr>
        <w:spacing w:line="600" w:lineRule="auto"/>
        <w:rPr>
          <w:rFonts w:ascii="Times New Roman" w:hAnsi="Times New Roman" w:cs="Times New Roman"/>
          <w:sz w:val="24"/>
          <w:szCs w:val="24"/>
        </w:rPr>
      </w:pPr>
    </w:p>
    <w:p w14:paraId="6A3D3A3D" w14:textId="77777777" w:rsidR="00CA52F2" w:rsidRDefault="00CA52F2" w:rsidP="007D2925">
      <w:pPr>
        <w:spacing w:line="600" w:lineRule="auto"/>
        <w:rPr>
          <w:rFonts w:ascii="Times New Roman" w:hAnsi="Times New Roman" w:cs="Times New Roman"/>
          <w:sz w:val="24"/>
          <w:szCs w:val="24"/>
        </w:rPr>
      </w:pPr>
    </w:p>
    <w:p w14:paraId="1CCD3D34" w14:textId="77777777" w:rsidR="00CA52F2" w:rsidRDefault="00CA52F2" w:rsidP="007D2925">
      <w:pPr>
        <w:spacing w:line="600" w:lineRule="auto"/>
        <w:rPr>
          <w:rFonts w:ascii="Times New Roman" w:hAnsi="Times New Roman" w:cs="Times New Roman"/>
          <w:sz w:val="24"/>
          <w:szCs w:val="24"/>
        </w:rPr>
      </w:pPr>
    </w:p>
    <w:p w14:paraId="266DE4C8" w14:textId="77777777" w:rsidR="00CA52F2" w:rsidRDefault="00CA52F2" w:rsidP="007D2925">
      <w:pPr>
        <w:spacing w:line="600" w:lineRule="auto"/>
        <w:rPr>
          <w:rFonts w:ascii="Times New Roman" w:hAnsi="Times New Roman" w:cs="Times New Roman"/>
          <w:sz w:val="24"/>
          <w:szCs w:val="24"/>
        </w:rPr>
      </w:pPr>
    </w:p>
    <w:p w14:paraId="3D00789F" w14:textId="77777777" w:rsidR="00CA52F2" w:rsidRDefault="00CA52F2" w:rsidP="007D2925">
      <w:pPr>
        <w:spacing w:line="600" w:lineRule="auto"/>
        <w:rPr>
          <w:rFonts w:ascii="Times New Roman" w:hAnsi="Times New Roman" w:cs="Times New Roman"/>
          <w:sz w:val="24"/>
          <w:szCs w:val="24"/>
        </w:rPr>
      </w:pPr>
    </w:p>
    <w:p w14:paraId="2ED5F9B9" w14:textId="77777777" w:rsidR="00CA52F2" w:rsidRDefault="00CA52F2" w:rsidP="007D2925">
      <w:pPr>
        <w:spacing w:line="600" w:lineRule="auto"/>
        <w:rPr>
          <w:rFonts w:ascii="Times New Roman" w:hAnsi="Times New Roman" w:cs="Times New Roman"/>
          <w:sz w:val="24"/>
          <w:szCs w:val="24"/>
        </w:rPr>
      </w:pPr>
    </w:p>
    <w:p w14:paraId="01F562BF" w14:textId="77777777" w:rsidR="00CA52F2" w:rsidRDefault="00CA52F2" w:rsidP="007D2925">
      <w:pPr>
        <w:spacing w:line="600" w:lineRule="auto"/>
        <w:rPr>
          <w:rFonts w:ascii="Times New Roman" w:hAnsi="Times New Roman" w:cs="Times New Roman"/>
          <w:sz w:val="24"/>
          <w:szCs w:val="24"/>
        </w:rPr>
      </w:pPr>
    </w:p>
    <w:p w14:paraId="6B6F36D2" w14:textId="77777777" w:rsidR="00CA52F2" w:rsidRDefault="00CA52F2" w:rsidP="007D2925">
      <w:pPr>
        <w:spacing w:line="600" w:lineRule="auto"/>
        <w:rPr>
          <w:rFonts w:ascii="Times New Roman" w:hAnsi="Times New Roman" w:cs="Times New Roman"/>
          <w:sz w:val="24"/>
          <w:szCs w:val="24"/>
        </w:rPr>
      </w:pPr>
    </w:p>
    <w:p w14:paraId="510AAB2E" w14:textId="77777777" w:rsidR="00CA52F2" w:rsidRDefault="00CA52F2" w:rsidP="007D2925">
      <w:pPr>
        <w:spacing w:line="600" w:lineRule="auto"/>
        <w:rPr>
          <w:rFonts w:ascii="Times New Roman" w:hAnsi="Times New Roman" w:cs="Times New Roman"/>
          <w:sz w:val="24"/>
          <w:szCs w:val="24"/>
        </w:rPr>
      </w:pPr>
    </w:p>
    <w:p w14:paraId="783AC3B5" w14:textId="77777777" w:rsidR="00CA52F2" w:rsidRDefault="00CA52F2" w:rsidP="007D2925">
      <w:pPr>
        <w:spacing w:line="600" w:lineRule="auto"/>
        <w:rPr>
          <w:rFonts w:ascii="Times New Roman" w:hAnsi="Times New Roman" w:cs="Times New Roman"/>
          <w:sz w:val="24"/>
          <w:szCs w:val="24"/>
        </w:rPr>
      </w:pPr>
    </w:p>
    <w:p w14:paraId="31E64D46" w14:textId="77777777" w:rsidR="00CA52F2" w:rsidRDefault="00CA52F2" w:rsidP="007D2925">
      <w:pPr>
        <w:spacing w:line="600" w:lineRule="auto"/>
        <w:rPr>
          <w:rFonts w:ascii="Times New Roman" w:hAnsi="Times New Roman" w:cs="Times New Roman"/>
          <w:sz w:val="24"/>
          <w:szCs w:val="24"/>
        </w:rPr>
      </w:pPr>
    </w:p>
    <w:p w14:paraId="0E16878D" w14:textId="77777777" w:rsidR="00CA52F2" w:rsidRDefault="00CA52F2" w:rsidP="007D2925">
      <w:pPr>
        <w:spacing w:line="600" w:lineRule="auto"/>
        <w:rPr>
          <w:rFonts w:ascii="Times New Roman" w:hAnsi="Times New Roman" w:cs="Times New Roman"/>
          <w:sz w:val="24"/>
          <w:szCs w:val="24"/>
        </w:rPr>
      </w:pPr>
    </w:p>
    <w:p w14:paraId="4306D8B1" w14:textId="1C86A442" w:rsidR="00023255" w:rsidRPr="00CA52F2" w:rsidRDefault="00023255" w:rsidP="007D2925">
      <w:pPr>
        <w:spacing w:line="600" w:lineRule="auto"/>
        <w:rPr>
          <w:rFonts w:ascii="Times New Roman" w:hAnsi="Times New Roman" w:cs="Times New Roman"/>
          <w:sz w:val="24"/>
          <w:szCs w:val="24"/>
        </w:rPr>
      </w:pPr>
      <w:r w:rsidRPr="00CA52F2">
        <w:rPr>
          <w:rFonts w:ascii="Times New Roman" w:hAnsi="Times New Roman" w:cs="Times New Roman"/>
          <w:sz w:val="24"/>
          <w:szCs w:val="24"/>
        </w:rPr>
        <w:t>Title: The Role of Wellbeing Strategies in Supporting People at a Call Centre in Crisis</w:t>
      </w:r>
    </w:p>
    <w:p w14:paraId="1A07EA86" w14:textId="77777777" w:rsidR="00A16FD6" w:rsidRDefault="00A16FD6" w:rsidP="00023255">
      <w:pPr>
        <w:rPr>
          <w:rFonts w:ascii="Times New Roman" w:hAnsi="Times New Roman" w:cs="Times New Roman"/>
          <w:sz w:val="24"/>
          <w:szCs w:val="24"/>
        </w:rPr>
      </w:pPr>
    </w:p>
    <w:p w14:paraId="316D94A9" w14:textId="77777777" w:rsidR="00A16FD6" w:rsidRDefault="00A16FD6" w:rsidP="00023255">
      <w:pPr>
        <w:rPr>
          <w:rFonts w:ascii="Times New Roman" w:hAnsi="Times New Roman" w:cs="Times New Roman"/>
          <w:sz w:val="24"/>
          <w:szCs w:val="24"/>
        </w:rPr>
      </w:pPr>
    </w:p>
    <w:p w14:paraId="441A7A87" w14:textId="77777777" w:rsidR="00A16FD6" w:rsidRDefault="00A16FD6" w:rsidP="00023255">
      <w:pPr>
        <w:rPr>
          <w:rFonts w:ascii="Times New Roman" w:hAnsi="Times New Roman" w:cs="Times New Roman"/>
          <w:sz w:val="24"/>
          <w:szCs w:val="24"/>
        </w:rPr>
      </w:pPr>
    </w:p>
    <w:p w14:paraId="6C3184D0" w14:textId="77777777" w:rsidR="00A16FD6" w:rsidRDefault="00A16FD6" w:rsidP="00023255">
      <w:pPr>
        <w:rPr>
          <w:rFonts w:ascii="Times New Roman" w:hAnsi="Times New Roman" w:cs="Times New Roman"/>
          <w:sz w:val="24"/>
          <w:szCs w:val="24"/>
        </w:rPr>
      </w:pPr>
    </w:p>
    <w:p w14:paraId="01A5454D" w14:textId="77777777" w:rsidR="00A16FD6" w:rsidRDefault="00A16FD6" w:rsidP="00023255">
      <w:pPr>
        <w:rPr>
          <w:rFonts w:ascii="Times New Roman" w:hAnsi="Times New Roman" w:cs="Times New Roman"/>
          <w:sz w:val="24"/>
          <w:szCs w:val="24"/>
        </w:rPr>
      </w:pPr>
    </w:p>
    <w:p w14:paraId="574970F5" w14:textId="77777777" w:rsidR="00A16FD6" w:rsidRDefault="00A16FD6" w:rsidP="00023255">
      <w:pPr>
        <w:rPr>
          <w:rFonts w:ascii="Times New Roman" w:hAnsi="Times New Roman" w:cs="Times New Roman"/>
          <w:sz w:val="24"/>
          <w:szCs w:val="24"/>
        </w:rPr>
      </w:pPr>
    </w:p>
    <w:p w14:paraId="277A350F" w14:textId="77777777" w:rsidR="00A16FD6" w:rsidRDefault="00A16FD6" w:rsidP="00023255">
      <w:pPr>
        <w:rPr>
          <w:rFonts w:ascii="Times New Roman" w:hAnsi="Times New Roman" w:cs="Times New Roman"/>
          <w:sz w:val="24"/>
          <w:szCs w:val="24"/>
        </w:rPr>
      </w:pPr>
    </w:p>
    <w:p w14:paraId="6B06581D" w14:textId="77777777" w:rsidR="00A16FD6" w:rsidRDefault="00A16FD6" w:rsidP="00023255">
      <w:pPr>
        <w:rPr>
          <w:rFonts w:ascii="Times New Roman" w:hAnsi="Times New Roman" w:cs="Times New Roman"/>
          <w:sz w:val="24"/>
          <w:szCs w:val="24"/>
        </w:rPr>
      </w:pPr>
    </w:p>
    <w:p w14:paraId="5D6BAE9A" w14:textId="77777777" w:rsidR="00A16FD6" w:rsidRDefault="00A16FD6" w:rsidP="00023255">
      <w:pPr>
        <w:rPr>
          <w:rFonts w:ascii="Times New Roman" w:hAnsi="Times New Roman" w:cs="Times New Roman"/>
          <w:sz w:val="24"/>
          <w:szCs w:val="24"/>
        </w:rPr>
      </w:pPr>
    </w:p>
    <w:p w14:paraId="7A58C5CE" w14:textId="77777777" w:rsidR="00A16FD6" w:rsidRDefault="00A16FD6" w:rsidP="00023255">
      <w:pPr>
        <w:rPr>
          <w:rFonts w:ascii="Times New Roman" w:hAnsi="Times New Roman" w:cs="Times New Roman"/>
          <w:sz w:val="24"/>
          <w:szCs w:val="24"/>
        </w:rPr>
      </w:pPr>
    </w:p>
    <w:p w14:paraId="10560BBB" w14:textId="77777777" w:rsidR="00A16FD6" w:rsidRDefault="00A16FD6" w:rsidP="00023255">
      <w:pPr>
        <w:rPr>
          <w:rFonts w:ascii="Times New Roman" w:hAnsi="Times New Roman" w:cs="Times New Roman"/>
          <w:sz w:val="24"/>
          <w:szCs w:val="24"/>
        </w:rPr>
      </w:pPr>
    </w:p>
    <w:p w14:paraId="11AF9578" w14:textId="77777777" w:rsidR="00A16FD6" w:rsidRDefault="00A16FD6" w:rsidP="00023255">
      <w:pPr>
        <w:rPr>
          <w:rFonts w:ascii="Times New Roman" w:hAnsi="Times New Roman" w:cs="Times New Roman"/>
          <w:sz w:val="24"/>
          <w:szCs w:val="24"/>
        </w:rPr>
      </w:pPr>
    </w:p>
    <w:p w14:paraId="31F7F51E" w14:textId="77777777" w:rsidR="00A16FD6" w:rsidRDefault="00A16FD6" w:rsidP="00023255">
      <w:pPr>
        <w:rPr>
          <w:rFonts w:ascii="Times New Roman" w:hAnsi="Times New Roman" w:cs="Times New Roman"/>
          <w:sz w:val="24"/>
          <w:szCs w:val="24"/>
        </w:rPr>
      </w:pPr>
    </w:p>
    <w:p w14:paraId="18982A89" w14:textId="77777777" w:rsidR="00A16FD6" w:rsidRDefault="00A16FD6" w:rsidP="00023255">
      <w:pPr>
        <w:rPr>
          <w:rFonts w:ascii="Times New Roman" w:hAnsi="Times New Roman" w:cs="Times New Roman"/>
          <w:sz w:val="24"/>
          <w:szCs w:val="24"/>
        </w:rPr>
      </w:pPr>
    </w:p>
    <w:p w14:paraId="62FAF952" w14:textId="77777777" w:rsidR="00A16FD6" w:rsidRDefault="00A16FD6" w:rsidP="00023255">
      <w:pPr>
        <w:rPr>
          <w:rFonts w:ascii="Times New Roman" w:hAnsi="Times New Roman" w:cs="Times New Roman"/>
          <w:sz w:val="24"/>
          <w:szCs w:val="24"/>
        </w:rPr>
      </w:pPr>
    </w:p>
    <w:p w14:paraId="7B32126B" w14:textId="77777777" w:rsidR="00A16FD6" w:rsidRDefault="00A16FD6" w:rsidP="00023255">
      <w:pPr>
        <w:rPr>
          <w:rFonts w:ascii="Times New Roman" w:hAnsi="Times New Roman" w:cs="Times New Roman"/>
          <w:sz w:val="24"/>
          <w:szCs w:val="24"/>
        </w:rPr>
      </w:pPr>
    </w:p>
    <w:p w14:paraId="61C30623" w14:textId="77777777" w:rsidR="00A16FD6" w:rsidRDefault="00A16FD6" w:rsidP="00023255">
      <w:pPr>
        <w:rPr>
          <w:rFonts w:ascii="Times New Roman" w:hAnsi="Times New Roman" w:cs="Times New Roman"/>
          <w:sz w:val="24"/>
          <w:szCs w:val="24"/>
        </w:rPr>
      </w:pPr>
    </w:p>
    <w:p w14:paraId="583722BB" w14:textId="77777777" w:rsidR="00A16FD6" w:rsidRDefault="00A16FD6" w:rsidP="00023255">
      <w:pPr>
        <w:rPr>
          <w:rFonts w:ascii="Times New Roman" w:hAnsi="Times New Roman" w:cs="Times New Roman"/>
          <w:sz w:val="24"/>
          <w:szCs w:val="24"/>
        </w:rPr>
      </w:pPr>
    </w:p>
    <w:p w14:paraId="60D18378" w14:textId="77777777" w:rsidR="00A16FD6" w:rsidRDefault="00A16FD6" w:rsidP="00023255">
      <w:pPr>
        <w:rPr>
          <w:rFonts w:ascii="Times New Roman" w:hAnsi="Times New Roman" w:cs="Times New Roman"/>
          <w:sz w:val="24"/>
          <w:szCs w:val="24"/>
        </w:rPr>
      </w:pPr>
    </w:p>
    <w:p w14:paraId="7A8FB430" w14:textId="77777777" w:rsidR="00A16FD6" w:rsidRDefault="00A16FD6" w:rsidP="00023255">
      <w:pPr>
        <w:rPr>
          <w:rFonts w:ascii="Times New Roman" w:hAnsi="Times New Roman" w:cs="Times New Roman"/>
          <w:sz w:val="24"/>
          <w:szCs w:val="24"/>
        </w:rPr>
      </w:pPr>
    </w:p>
    <w:p w14:paraId="0EDB6D5E" w14:textId="77777777" w:rsidR="00A16FD6" w:rsidRDefault="00A16FD6" w:rsidP="00023255">
      <w:pPr>
        <w:rPr>
          <w:rFonts w:ascii="Times New Roman" w:hAnsi="Times New Roman" w:cs="Times New Roman"/>
          <w:sz w:val="24"/>
          <w:szCs w:val="24"/>
        </w:rPr>
      </w:pPr>
    </w:p>
    <w:p w14:paraId="69E1EC85" w14:textId="77777777" w:rsidR="00A16FD6" w:rsidRDefault="00A16FD6" w:rsidP="00023255">
      <w:pPr>
        <w:rPr>
          <w:rFonts w:ascii="Times New Roman" w:hAnsi="Times New Roman" w:cs="Times New Roman"/>
          <w:sz w:val="24"/>
          <w:szCs w:val="24"/>
        </w:rPr>
      </w:pPr>
    </w:p>
    <w:p w14:paraId="5896DE2E" w14:textId="77777777" w:rsidR="00A16FD6" w:rsidRDefault="00A16FD6" w:rsidP="00023255">
      <w:pPr>
        <w:rPr>
          <w:rFonts w:ascii="Times New Roman" w:hAnsi="Times New Roman" w:cs="Times New Roman"/>
          <w:sz w:val="24"/>
          <w:szCs w:val="24"/>
        </w:rPr>
      </w:pPr>
    </w:p>
    <w:p w14:paraId="74322BFE" w14:textId="77777777" w:rsidR="00A16FD6" w:rsidRDefault="00A16FD6" w:rsidP="00023255">
      <w:pPr>
        <w:rPr>
          <w:rFonts w:ascii="Times New Roman" w:hAnsi="Times New Roman" w:cs="Times New Roman"/>
          <w:sz w:val="24"/>
          <w:szCs w:val="24"/>
        </w:rPr>
      </w:pPr>
    </w:p>
    <w:p w14:paraId="6923849A" w14:textId="77777777" w:rsidR="00A16FD6" w:rsidRDefault="00A16FD6" w:rsidP="00023255">
      <w:pPr>
        <w:rPr>
          <w:rFonts w:ascii="Times New Roman" w:hAnsi="Times New Roman" w:cs="Times New Roman"/>
          <w:sz w:val="24"/>
          <w:szCs w:val="24"/>
        </w:rPr>
      </w:pPr>
    </w:p>
    <w:p w14:paraId="11E15DF9" w14:textId="77777777" w:rsidR="00A16FD6" w:rsidRDefault="00A16FD6" w:rsidP="00023255">
      <w:pPr>
        <w:rPr>
          <w:rFonts w:ascii="Times New Roman" w:hAnsi="Times New Roman" w:cs="Times New Roman"/>
          <w:sz w:val="24"/>
          <w:szCs w:val="24"/>
        </w:rPr>
      </w:pPr>
    </w:p>
    <w:p w14:paraId="396B4759" w14:textId="77777777" w:rsidR="00A16FD6" w:rsidRDefault="00A16FD6" w:rsidP="00023255">
      <w:pPr>
        <w:rPr>
          <w:rFonts w:ascii="Times New Roman" w:hAnsi="Times New Roman" w:cs="Times New Roman"/>
          <w:sz w:val="24"/>
          <w:szCs w:val="24"/>
        </w:rPr>
      </w:pPr>
    </w:p>
    <w:p w14:paraId="16FB0891" w14:textId="77777777" w:rsidR="00A16FD6" w:rsidRDefault="00A16FD6" w:rsidP="00023255">
      <w:pPr>
        <w:rPr>
          <w:rFonts w:ascii="Times New Roman" w:hAnsi="Times New Roman" w:cs="Times New Roman"/>
          <w:sz w:val="24"/>
          <w:szCs w:val="24"/>
        </w:rPr>
      </w:pPr>
    </w:p>
    <w:p w14:paraId="6C11FA84" w14:textId="77777777" w:rsidR="00A16FD6" w:rsidRDefault="00A16FD6" w:rsidP="00023255">
      <w:pPr>
        <w:rPr>
          <w:rFonts w:ascii="Times New Roman" w:hAnsi="Times New Roman" w:cs="Times New Roman"/>
          <w:sz w:val="24"/>
          <w:szCs w:val="24"/>
        </w:rPr>
      </w:pPr>
    </w:p>
    <w:p w14:paraId="78EAA73E" w14:textId="77777777" w:rsidR="00A16FD6" w:rsidRDefault="00A16FD6" w:rsidP="00023255">
      <w:pPr>
        <w:rPr>
          <w:rFonts w:ascii="Times New Roman" w:hAnsi="Times New Roman" w:cs="Times New Roman"/>
          <w:sz w:val="24"/>
          <w:szCs w:val="24"/>
        </w:rPr>
      </w:pPr>
    </w:p>
    <w:p w14:paraId="08CB46A1" w14:textId="77777777" w:rsidR="00A16FD6" w:rsidRDefault="00A16FD6" w:rsidP="00023255">
      <w:pPr>
        <w:rPr>
          <w:rFonts w:ascii="Times New Roman" w:hAnsi="Times New Roman" w:cs="Times New Roman"/>
          <w:sz w:val="24"/>
          <w:szCs w:val="24"/>
        </w:rPr>
      </w:pPr>
    </w:p>
    <w:p w14:paraId="20BCAE78" w14:textId="77777777" w:rsidR="00A16FD6" w:rsidRDefault="00A16FD6" w:rsidP="00023255">
      <w:pPr>
        <w:rPr>
          <w:rFonts w:ascii="Times New Roman" w:hAnsi="Times New Roman" w:cs="Times New Roman"/>
          <w:sz w:val="24"/>
          <w:szCs w:val="24"/>
        </w:rPr>
      </w:pPr>
    </w:p>
    <w:p w14:paraId="5784614B" w14:textId="77777777" w:rsidR="00A16FD6" w:rsidRDefault="00A16FD6" w:rsidP="00023255">
      <w:pPr>
        <w:rPr>
          <w:rFonts w:ascii="Times New Roman" w:hAnsi="Times New Roman" w:cs="Times New Roman"/>
          <w:sz w:val="24"/>
          <w:szCs w:val="24"/>
        </w:rPr>
      </w:pPr>
    </w:p>
    <w:p w14:paraId="5A570FA4" w14:textId="77777777" w:rsidR="00A16FD6" w:rsidRDefault="00A16FD6" w:rsidP="00023255">
      <w:pPr>
        <w:rPr>
          <w:rFonts w:ascii="Times New Roman" w:hAnsi="Times New Roman" w:cs="Times New Roman"/>
          <w:sz w:val="24"/>
          <w:szCs w:val="24"/>
        </w:rPr>
      </w:pPr>
    </w:p>
    <w:p w14:paraId="6CF7C788" w14:textId="77777777" w:rsidR="00A16FD6" w:rsidRDefault="00A16FD6" w:rsidP="00023255">
      <w:pPr>
        <w:rPr>
          <w:rFonts w:ascii="Times New Roman" w:hAnsi="Times New Roman" w:cs="Times New Roman"/>
          <w:sz w:val="24"/>
          <w:szCs w:val="24"/>
        </w:rPr>
      </w:pPr>
    </w:p>
    <w:p w14:paraId="5B83437F" w14:textId="77777777" w:rsidR="00A16FD6" w:rsidRDefault="00A16FD6" w:rsidP="00023255">
      <w:pPr>
        <w:rPr>
          <w:rFonts w:ascii="Times New Roman" w:hAnsi="Times New Roman" w:cs="Times New Roman"/>
          <w:sz w:val="24"/>
          <w:szCs w:val="24"/>
        </w:rPr>
      </w:pPr>
    </w:p>
    <w:p w14:paraId="7182972E" w14:textId="77777777" w:rsidR="00A16FD6" w:rsidRDefault="00A16FD6" w:rsidP="00023255">
      <w:pPr>
        <w:rPr>
          <w:rFonts w:ascii="Times New Roman" w:hAnsi="Times New Roman" w:cs="Times New Roman"/>
          <w:sz w:val="24"/>
          <w:szCs w:val="24"/>
        </w:rPr>
      </w:pPr>
    </w:p>
    <w:p w14:paraId="12FB3729" w14:textId="77777777" w:rsidR="00A16FD6" w:rsidRDefault="00A16FD6" w:rsidP="00023255">
      <w:pPr>
        <w:rPr>
          <w:rFonts w:ascii="Times New Roman" w:hAnsi="Times New Roman" w:cs="Times New Roman"/>
          <w:sz w:val="24"/>
          <w:szCs w:val="24"/>
        </w:rPr>
      </w:pPr>
    </w:p>
    <w:p w14:paraId="78B3DF2E" w14:textId="77777777" w:rsidR="00023255" w:rsidRPr="00A16FD6" w:rsidRDefault="00023255" w:rsidP="00023255">
      <w:pPr>
        <w:rPr>
          <w:rFonts w:ascii="Times New Roman" w:hAnsi="Times New Roman" w:cs="Times New Roman" w:hint="eastAsia"/>
          <w:sz w:val="24"/>
          <w:szCs w:val="24"/>
        </w:rPr>
      </w:pPr>
    </w:p>
    <w:p w14:paraId="378BC76E" w14:textId="15116534" w:rsidR="007D2925" w:rsidRDefault="007D2925" w:rsidP="007D2925">
      <w:pPr>
        <w:spacing w:line="60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                                 Contents</w:t>
      </w:r>
    </w:p>
    <w:p w14:paraId="3A37B249" w14:textId="1BEA4234" w:rsidR="007D2925" w:rsidRPr="007D2925" w:rsidRDefault="007D2925" w:rsidP="007D2925">
      <w:pPr>
        <w:pStyle w:val="a9"/>
        <w:numPr>
          <w:ilvl w:val="0"/>
          <w:numId w:val="2"/>
        </w:numPr>
        <w:spacing w:line="600" w:lineRule="auto"/>
        <w:rPr>
          <w:rFonts w:ascii="Times New Roman" w:hAnsi="Times New Roman" w:cs="Times New Roman"/>
          <w:sz w:val="24"/>
          <w:szCs w:val="24"/>
        </w:rPr>
      </w:pPr>
      <w:r w:rsidRPr="007D2925">
        <w:rPr>
          <w:rFonts w:ascii="Times New Roman" w:hAnsi="Times New Roman" w:cs="Times New Roman" w:hint="eastAsia"/>
          <w:sz w:val="24"/>
          <w:szCs w:val="24"/>
        </w:rPr>
        <w:t>Introduction</w:t>
      </w:r>
      <w:r w:rsidR="00FE0431">
        <w:rPr>
          <w:rFonts w:ascii="Times New Roman" w:hAnsi="Times New Roman" w:cs="Times New Roman"/>
          <w:sz w:val="24"/>
          <w:szCs w:val="24"/>
        </w:rPr>
        <w:t>………………………………………………………………………</w:t>
      </w:r>
      <w:r w:rsidR="00FE0431">
        <w:rPr>
          <w:rFonts w:ascii="Times New Roman" w:hAnsi="Times New Roman" w:cs="Times New Roman" w:hint="eastAsia"/>
          <w:sz w:val="24"/>
          <w:szCs w:val="24"/>
        </w:rPr>
        <w:t>.</w:t>
      </w:r>
      <w:r w:rsidR="00CA52F2">
        <w:rPr>
          <w:rFonts w:ascii="Times New Roman" w:hAnsi="Times New Roman" w:cs="Times New Roman" w:hint="eastAsia"/>
          <w:sz w:val="24"/>
          <w:szCs w:val="24"/>
        </w:rPr>
        <w:t>5</w:t>
      </w:r>
    </w:p>
    <w:p w14:paraId="75B9D6F1" w14:textId="1CC807B2" w:rsidR="007D2925" w:rsidRDefault="007D2925" w:rsidP="007D2925">
      <w:pPr>
        <w:pStyle w:val="a9"/>
        <w:numPr>
          <w:ilvl w:val="0"/>
          <w:numId w:val="2"/>
        </w:numPr>
        <w:spacing w:line="600" w:lineRule="auto"/>
        <w:rPr>
          <w:rFonts w:ascii="Times New Roman" w:hAnsi="Times New Roman" w:cs="Times New Roman"/>
          <w:sz w:val="24"/>
          <w:szCs w:val="24"/>
        </w:rPr>
      </w:pPr>
      <w:r>
        <w:rPr>
          <w:rFonts w:ascii="Times New Roman" w:hAnsi="Times New Roman" w:cs="Times New Roman" w:hint="eastAsia"/>
          <w:sz w:val="24"/>
          <w:szCs w:val="24"/>
        </w:rPr>
        <w:t>Welfare Policy</w:t>
      </w:r>
      <w:r w:rsidR="00FE0431">
        <w:rPr>
          <w:rFonts w:ascii="Times New Roman" w:hAnsi="Times New Roman" w:cs="Times New Roman"/>
          <w:sz w:val="24"/>
          <w:szCs w:val="24"/>
        </w:rPr>
        <w:t>……………………………………………………………………</w:t>
      </w:r>
      <w:r w:rsidR="00FE0431">
        <w:rPr>
          <w:rFonts w:ascii="Times New Roman" w:hAnsi="Times New Roman" w:cs="Times New Roman" w:hint="eastAsia"/>
          <w:sz w:val="24"/>
          <w:szCs w:val="24"/>
        </w:rPr>
        <w:t>.</w:t>
      </w:r>
      <w:r w:rsidR="00CA52F2">
        <w:rPr>
          <w:rFonts w:ascii="Times New Roman" w:hAnsi="Times New Roman" w:cs="Times New Roman" w:hint="eastAsia"/>
          <w:sz w:val="24"/>
          <w:szCs w:val="24"/>
        </w:rPr>
        <w:t>6</w:t>
      </w:r>
    </w:p>
    <w:p w14:paraId="44FADEE4" w14:textId="51F4FD70" w:rsidR="007D2925" w:rsidRPr="007D2925" w:rsidRDefault="007D2925" w:rsidP="007D2925">
      <w:pPr>
        <w:spacing w:line="600" w:lineRule="auto"/>
        <w:ind w:firstLineChars="100" w:firstLine="240"/>
        <w:rPr>
          <w:rFonts w:ascii="Times New Roman" w:hAnsi="Times New Roman" w:cs="Times New Roman" w:hint="eastAsia"/>
          <w:sz w:val="24"/>
          <w:szCs w:val="24"/>
        </w:rPr>
      </w:pPr>
      <w:r w:rsidRPr="007D2925">
        <w:rPr>
          <w:rFonts w:ascii="Times New Roman" w:hAnsi="Times New Roman" w:cs="Times New Roman" w:hint="eastAsia"/>
          <w:sz w:val="24"/>
          <w:szCs w:val="24"/>
        </w:rPr>
        <w:t>2.1 Definitions</w:t>
      </w:r>
      <w:r w:rsidR="00FE0431">
        <w:rPr>
          <w:rFonts w:ascii="Times New Roman" w:hAnsi="Times New Roman" w:cs="Times New Roman"/>
          <w:sz w:val="24"/>
          <w:szCs w:val="24"/>
        </w:rPr>
        <w:t>………………………………………………………………………</w:t>
      </w:r>
      <w:r w:rsidR="00CA52F2">
        <w:rPr>
          <w:rFonts w:ascii="Times New Roman" w:hAnsi="Times New Roman" w:cs="Times New Roman" w:hint="eastAsia"/>
          <w:sz w:val="24"/>
          <w:szCs w:val="24"/>
        </w:rPr>
        <w:t>6</w:t>
      </w:r>
    </w:p>
    <w:p w14:paraId="651C0AC7" w14:textId="54E3D96C" w:rsidR="007D2925" w:rsidRPr="00FE0431" w:rsidRDefault="007D2925" w:rsidP="007D2925">
      <w:pPr>
        <w:spacing w:line="600" w:lineRule="auto"/>
        <w:ind w:firstLineChars="100" w:firstLine="240"/>
        <w:rPr>
          <w:rFonts w:ascii="Times New Roman" w:hAnsi="Times New Roman" w:cs="Times New Roman" w:hint="eastAsia"/>
          <w:sz w:val="24"/>
          <w:szCs w:val="24"/>
        </w:rPr>
      </w:pPr>
      <w:r>
        <w:rPr>
          <w:rFonts w:ascii="Times New Roman" w:hAnsi="Times New Roman" w:cs="Times New Roman" w:hint="eastAsia"/>
          <w:sz w:val="24"/>
          <w:szCs w:val="24"/>
        </w:rPr>
        <w:t xml:space="preserve">2.2 </w:t>
      </w:r>
      <w:r w:rsidRPr="007D2925">
        <w:rPr>
          <w:rFonts w:ascii="Times New Roman" w:hAnsi="Times New Roman" w:cs="Times New Roman" w:hint="eastAsia"/>
          <w:sz w:val="24"/>
          <w:szCs w:val="24"/>
        </w:rPr>
        <w:t>The Importance of Call Centers</w:t>
      </w:r>
      <w:r w:rsidR="00FE0431">
        <w:rPr>
          <w:rFonts w:ascii="Times New Roman" w:hAnsi="Times New Roman" w:cs="Times New Roman"/>
          <w:sz w:val="24"/>
          <w:szCs w:val="24"/>
        </w:rPr>
        <w:t>…………………………………………………</w:t>
      </w:r>
      <w:r w:rsidR="00CA52F2">
        <w:rPr>
          <w:rFonts w:ascii="Times New Roman" w:hAnsi="Times New Roman" w:cs="Times New Roman" w:hint="eastAsia"/>
          <w:sz w:val="24"/>
          <w:szCs w:val="24"/>
        </w:rPr>
        <w:t>6</w:t>
      </w:r>
    </w:p>
    <w:p w14:paraId="65078875" w14:textId="0B3437BF" w:rsidR="007D2925" w:rsidRPr="00FE0431" w:rsidRDefault="007D2925"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3.0 The Relationship Between </w:t>
      </w:r>
      <w:r>
        <w:rPr>
          <w:rFonts w:ascii="Times New Roman" w:hAnsi="Times New Roman" w:cs="Times New Roman"/>
          <w:sz w:val="24"/>
          <w:szCs w:val="24"/>
        </w:rPr>
        <w:t>Well-being</w:t>
      </w:r>
      <w:r>
        <w:rPr>
          <w:rFonts w:ascii="Times New Roman" w:hAnsi="Times New Roman" w:cs="Times New Roman" w:hint="eastAsia"/>
          <w:sz w:val="24"/>
          <w:szCs w:val="24"/>
        </w:rPr>
        <w:t xml:space="preserve"> and Performance</w:t>
      </w:r>
      <w:r w:rsidR="00FE0431">
        <w:rPr>
          <w:rFonts w:ascii="Times New Roman" w:hAnsi="Times New Roman" w:cs="Times New Roman"/>
          <w:sz w:val="24"/>
          <w:szCs w:val="24"/>
        </w:rPr>
        <w:t>…………………………</w:t>
      </w:r>
      <w:r w:rsidR="00FE0431">
        <w:rPr>
          <w:rFonts w:ascii="Times New Roman" w:hAnsi="Times New Roman" w:cs="Times New Roman" w:hint="eastAsia"/>
          <w:sz w:val="24"/>
          <w:szCs w:val="24"/>
        </w:rPr>
        <w:t>.</w:t>
      </w:r>
      <w:r w:rsidR="00CA52F2">
        <w:rPr>
          <w:rFonts w:ascii="Times New Roman" w:hAnsi="Times New Roman" w:cs="Times New Roman" w:hint="eastAsia"/>
          <w:sz w:val="24"/>
          <w:szCs w:val="24"/>
        </w:rPr>
        <w:t>7</w:t>
      </w:r>
    </w:p>
    <w:p w14:paraId="1732118C" w14:textId="7F0D90E6" w:rsidR="007D2925" w:rsidRDefault="007D2925"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3.1 They influence each other</w:t>
      </w:r>
      <w:r w:rsidR="00FE0431">
        <w:rPr>
          <w:rFonts w:ascii="Times New Roman" w:hAnsi="Times New Roman" w:cs="Times New Roman"/>
          <w:sz w:val="24"/>
          <w:szCs w:val="24"/>
        </w:rPr>
        <w:t>………………………………………………………</w:t>
      </w:r>
      <w:r w:rsidR="00FE0431">
        <w:rPr>
          <w:rFonts w:ascii="Times New Roman" w:hAnsi="Times New Roman" w:cs="Times New Roman" w:hint="eastAsia"/>
          <w:sz w:val="24"/>
          <w:szCs w:val="24"/>
        </w:rPr>
        <w:t>.</w:t>
      </w:r>
      <w:r w:rsidR="00CA52F2">
        <w:rPr>
          <w:rFonts w:ascii="Times New Roman" w:hAnsi="Times New Roman" w:cs="Times New Roman" w:hint="eastAsia"/>
          <w:sz w:val="24"/>
          <w:szCs w:val="24"/>
        </w:rPr>
        <w:t>7</w:t>
      </w:r>
    </w:p>
    <w:p w14:paraId="2BE575C3" w14:textId="3C13AEB5" w:rsidR="007D2925" w:rsidRPr="00FE0431" w:rsidRDefault="007D2925"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4.0 Employee Development: An Underrated Driver of Well-being</w:t>
      </w:r>
      <w:r w:rsidR="00FE0431">
        <w:rPr>
          <w:rFonts w:ascii="Times New Roman" w:hAnsi="Times New Roman" w:cs="Times New Roman"/>
          <w:sz w:val="24"/>
          <w:szCs w:val="24"/>
        </w:rPr>
        <w:t>……………………</w:t>
      </w:r>
      <w:r w:rsidR="00CA52F2">
        <w:rPr>
          <w:rFonts w:ascii="Times New Roman" w:hAnsi="Times New Roman" w:cs="Times New Roman" w:hint="eastAsia"/>
          <w:sz w:val="24"/>
          <w:szCs w:val="24"/>
        </w:rPr>
        <w:t>8</w:t>
      </w:r>
    </w:p>
    <w:p w14:paraId="07B5245B" w14:textId="6B0A5D17" w:rsidR="007D2925" w:rsidRDefault="007D2925"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4.1 Measures for Employee Development</w:t>
      </w:r>
      <w:r w:rsidR="00FE0431">
        <w:rPr>
          <w:rFonts w:ascii="Times New Roman" w:hAnsi="Times New Roman" w:cs="Times New Roman"/>
          <w:sz w:val="24"/>
          <w:szCs w:val="24"/>
        </w:rPr>
        <w:t>………………………………………</w:t>
      </w:r>
      <w:proofErr w:type="gramStart"/>
      <w:r w:rsidR="00FE0431">
        <w:rPr>
          <w:rFonts w:ascii="Times New Roman" w:hAnsi="Times New Roman" w:cs="Times New Roman"/>
          <w:sz w:val="24"/>
          <w:szCs w:val="24"/>
        </w:rPr>
        <w:t>…</w:t>
      </w:r>
      <w:r w:rsidR="00FE0431">
        <w:rPr>
          <w:rFonts w:ascii="Times New Roman" w:hAnsi="Times New Roman" w:cs="Times New Roman" w:hint="eastAsia"/>
          <w:sz w:val="24"/>
          <w:szCs w:val="24"/>
        </w:rPr>
        <w:t>..</w:t>
      </w:r>
      <w:proofErr w:type="gramEnd"/>
      <w:r w:rsidR="00CA52F2">
        <w:rPr>
          <w:rFonts w:ascii="Times New Roman" w:hAnsi="Times New Roman" w:cs="Times New Roman" w:hint="eastAsia"/>
          <w:sz w:val="24"/>
          <w:szCs w:val="24"/>
        </w:rPr>
        <w:t>8</w:t>
      </w:r>
    </w:p>
    <w:p w14:paraId="535E4F80" w14:textId="71A93E99" w:rsidR="007D2925" w:rsidRPr="00FE0431" w:rsidRDefault="007D2925"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5.0 Practical Recommendations for the Cardiff Call Centre</w:t>
      </w:r>
      <w:r w:rsidR="00FE0431">
        <w:rPr>
          <w:rFonts w:ascii="Times New Roman" w:hAnsi="Times New Roman" w:cs="Times New Roman"/>
          <w:sz w:val="24"/>
          <w:szCs w:val="24"/>
        </w:rPr>
        <w:t>……………………………</w:t>
      </w:r>
      <w:r w:rsidR="00CA52F2">
        <w:rPr>
          <w:rFonts w:ascii="Times New Roman" w:hAnsi="Times New Roman" w:cs="Times New Roman" w:hint="eastAsia"/>
          <w:sz w:val="24"/>
          <w:szCs w:val="24"/>
        </w:rPr>
        <w:t>9</w:t>
      </w:r>
    </w:p>
    <w:p w14:paraId="6F44D3E4" w14:textId="0F55EA50" w:rsidR="007D2925" w:rsidRDefault="007D2925"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 xml:space="preserve">  5.1 Strategy</w:t>
      </w:r>
      <w:r w:rsidR="00FE0431">
        <w:rPr>
          <w:rFonts w:ascii="Times New Roman" w:hAnsi="Times New Roman" w:cs="Times New Roman"/>
          <w:sz w:val="24"/>
          <w:szCs w:val="24"/>
        </w:rPr>
        <w:t>……………………………………………………………………</w:t>
      </w:r>
      <w:proofErr w:type="gramStart"/>
      <w:r w:rsidR="00FE0431">
        <w:rPr>
          <w:rFonts w:ascii="Times New Roman" w:hAnsi="Times New Roman" w:cs="Times New Roman"/>
          <w:sz w:val="24"/>
          <w:szCs w:val="24"/>
        </w:rPr>
        <w:t>…</w:t>
      </w:r>
      <w:r w:rsidR="00CA52F2">
        <w:rPr>
          <w:rFonts w:ascii="Times New Roman" w:hAnsi="Times New Roman" w:cs="Times New Roman" w:hint="eastAsia"/>
          <w:sz w:val="24"/>
          <w:szCs w:val="24"/>
        </w:rPr>
        <w:t>..</w:t>
      </w:r>
      <w:proofErr w:type="gramEnd"/>
      <w:r w:rsidR="00CA52F2">
        <w:rPr>
          <w:rFonts w:ascii="Times New Roman" w:hAnsi="Times New Roman" w:cs="Times New Roman" w:hint="eastAsia"/>
          <w:sz w:val="24"/>
          <w:szCs w:val="24"/>
        </w:rPr>
        <w:t>10</w:t>
      </w:r>
    </w:p>
    <w:p w14:paraId="31DAFAD5" w14:textId="2E756704" w:rsidR="007D2925" w:rsidRDefault="00FE0431"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6.0 Potential Challenges and Critical Reflections</w:t>
      </w:r>
      <w:r>
        <w:rPr>
          <w:rFonts w:ascii="Times New Roman" w:hAnsi="Times New Roman" w:cs="Times New Roman"/>
          <w:sz w:val="24"/>
          <w:szCs w:val="24"/>
        </w:rPr>
        <w:t>……………………………………</w:t>
      </w:r>
      <w:r>
        <w:rPr>
          <w:rFonts w:ascii="Times New Roman" w:hAnsi="Times New Roman" w:cs="Times New Roman" w:hint="eastAsia"/>
          <w:sz w:val="24"/>
          <w:szCs w:val="24"/>
        </w:rPr>
        <w:t>.1</w:t>
      </w:r>
      <w:r w:rsidR="00CA52F2">
        <w:rPr>
          <w:rFonts w:ascii="Times New Roman" w:hAnsi="Times New Roman" w:cs="Times New Roman" w:hint="eastAsia"/>
          <w:sz w:val="24"/>
          <w:szCs w:val="24"/>
        </w:rPr>
        <w:t>2</w:t>
      </w:r>
    </w:p>
    <w:p w14:paraId="46E7B838" w14:textId="6ECFAEB5" w:rsidR="00FE0431" w:rsidRDefault="00FE0431"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7.0 Conclusion</w:t>
      </w:r>
      <w:r>
        <w:rPr>
          <w:rFonts w:ascii="Times New Roman" w:hAnsi="Times New Roman" w:cs="Times New Roman"/>
          <w:sz w:val="24"/>
          <w:szCs w:val="24"/>
        </w:rPr>
        <w:t>……………………………………………………………………</w:t>
      </w:r>
      <w:proofErr w:type="gramStart"/>
      <w:r>
        <w:rPr>
          <w:rFonts w:ascii="Times New Roman" w:hAnsi="Times New Roman" w:cs="Times New Roman"/>
          <w:sz w:val="24"/>
          <w:szCs w:val="24"/>
        </w:rPr>
        <w:t>…</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1</w:t>
      </w:r>
      <w:r w:rsidR="00CA52F2">
        <w:rPr>
          <w:rFonts w:ascii="Times New Roman" w:hAnsi="Times New Roman" w:cs="Times New Roman" w:hint="eastAsia"/>
          <w:sz w:val="24"/>
          <w:szCs w:val="24"/>
        </w:rPr>
        <w:t>4</w:t>
      </w:r>
    </w:p>
    <w:p w14:paraId="3E582632" w14:textId="12ED34E0" w:rsidR="00FE0431" w:rsidRPr="007D2925" w:rsidRDefault="00FE0431" w:rsidP="007D2925">
      <w:pPr>
        <w:spacing w:line="600" w:lineRule="auto"/>
        <w:rPr>
          <w:rFonts w:ascii="Times New Roman" w:hAnsi="Times New Roman" w:cs="Times New Roman" w:hint="eastAsia"/>
          <w:sz w:val="24"/>
          <w:szCs w:val="24"/>
        </w:rPr>
      </w:pPr>
      <w:r>
        <w:rPr>
          <w:rFonts w:ascii="Times New Roman" w:hAnsi="Times New Roman" w:cs="Times New Roman" w:hint="eastAsia"/>
          <w:sz w:val="24"/>
          <w:szCs w:val="24"/>
        </w:rPr>
        <w:t>8.0 References</w:t>
      </w:r>
      <w:r>
        <w:rPr>
          <w:rFonts w:ascii="Times New Roman" w:hAnsi="Times New Roman" w:cs="Times New Roman"/>
          <w:sz w:val="24"/>
          <w:szCs w:val="24"/>
        </w:rPr>
        <w:t>……………………………………………………………………</w:t>
      </w:r>
      <w:proofErr w:type="gramStart"/>
      <w:r>
        <w:rPr>
          <w:rFonts w:ascii="Times New Roman" w:hAnsi="Times New Roman" w:cs="Times New Roman"/>
          <w:sz w:val="24"/>
          <w:szCs w:val="24"/>
        </w:rPr>
        <w:t>…</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1</w:t>
      </w:r>
      <w:r w:rsidR="00CA52F2">
        <w:rPr>
          <w:rFonts w:ascii="Times New Roman" w:hAnsi="Times New Roman" w:cs="Times New Roman" w:hint="eastAsia"/>
          <w:sz w:val="24"/>
          <w:szCs w:val="24"/>
        </w:rPr>
        <w:t>5</w:t>
      </w:r>
    </w:p>
    <w:p w14:paraId="180D1F49" w14:textId="77777777" w:rsidR="007D2925" w:rsidRDefault="007D2925" w:rsidP="007D2925">
      <w:pPr>
        <w:spacing w:line="600" w:lineRule="auto"/>
        <w:rPr>
          <w:rFonts w:ascii="Times New Roman" w:hAnsi="Times New Roman" w:cs="Times New Roman"/>
          <w:sz w:val="24"/>
          <w:szCs w:val="24"/>
        </w:rPr>
      </w:pPr>
    </w:p>
    <w:p w14:paraId="27F7D8A3" w14:textId="77777777" w:rsidR="007D2925" w:rsidRDefault="007D2925" w:rsidP="007D2925">
      <w:pPr>
        <w:spacing w:line="600" w:lineRule="auto"/>
        <w:rPr>
          <w:rFonts w:ascii="Times New Roman" w:hAnsi="Times New Roman" w:cs="Times New Roman"/>
          <w:sz w:val="24"/>
          <w:szCs w:val="24"/>
        </w:rPr>
      </w:pPr>
    </w:p>
    <w:p w14:paraId="03C152EF" w14:textId="77777777" w:rsidR="007D2925" w:rsidRDefault="007D2925" w:rsidP="007D2925">
      <w:pPr>
        <w:spacing w:line="600" w:lineRule="auto"/>
        <w:rPr>
          <w:rFonts w:ascii="Times New Roman" w:hAnsi="Times New Roman" w:cs="Times New Roman"/>
          <w:sz w:val="24"/>
          <w:szCs w:val="24"/>
        </w:rPr>
      </w:pPr>
    </w:p>
    <w:p w14:paraId="103060DF" w14:textId="77777777" w:rsidR="00FE0431" w:rsidRDefault="00FE0431" w:rsidP="007D2925">
      <w:pPr>
        <w:spacing w:line="600" w:lineRule="auto"/>
        <w:rPr>
          <w:rFonts w:ascii="Times New Roman" w:hAnsi="Times New Roman" w:cs="Times New Roman"/>
          <w:sz w:val="24"/>
          <w:szCs w:val="24"/>
        </w:rPr>
      </w:pPr>
    </w:p>
    <w:p w14:paraId="2785E298" w14:textId="4AB4ABD1" w:rsidR="00023255" w:rsidRPr="00A16FD6" w:rsidRDefault="00A16FD6" w:rsidP="007D2925">
      <w:pPr>
        <w:spacing w:line="60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1.0 </w:t>
      </w:r>
      <w:r w:rsidR="00023255" w:rsidRPr="00A16FD6">
        <w:rPr>
          <w:rFonts w:ascii="Times New Roman" w:hAnsi="Times New Roman" w:cs="Times New Roman"/>
          <w:sz w:val="24"/>
          <w:szCs w:val="24"/>
        </w:rPr>
        <w:t>Introduction</w:t>
      </w:r>
    </w:p>
    <w:p w14:paraId="5652B6DC" w14:textId="77777777" w:rsidR="00023255" w:rsidRPr="00A16FD6" w:rsidRDefault="00023255" w:rsidP="007D2925">
      <w:pPr>
        <w:spacing w:line="600" w:lineRule="auto"/>
        <w:rPr>
          <w:rFonts w:ascii="Times New Roman" w:hAnsi="Times New Roman" w:cs="Times New Roman" w:hint="eastAsia"/>
          <w:sz w:val="24"/>
          <w:szCs w:val="24"/>
        </w:rPr>
      </w:pPr>
    </w:p>
    <w:p w14:paraId="3E3E075D" w14:textId="427847E6"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The </w:t>
      </w:r>
      <w:proofErr w:type="spellStart"/>
      <w:r w:rsidRPr="00A16FD6">
        <w:rPr>
          <w:rFonts w:ascii="Times New Roman" w:hAnsi="Times New Roman" w:cs="Times New Roman"/>
          <w:sz w:val="24"/>
          <w:szCs w:val="24"/>
        </w:rPr>
        <w:t>Havencares</w:t>
      </w:r>
      <w:proofErr w:type="spellEnd"/>
      <w:r w:rsidRPr="00A16FD6">
        <w:rPr>
          <w:rFonts w:ascii="Times New Roman" w:hAnsi="Times New Roman" w:cs="Times New Roman"/>
          <w:sz w:val="24"/>
          <w:szCs w:val="24"/>
        </w:rPr>
        <w:t xml:space="preserve"> Insurance call </w:t>
      </w:r>
      <w:proofErr w:type="spellStart"/>
      <w:r w:rsidRPr="00A16FD6">
        <w:rPr>
          <w:rFonts w:ascii="Times New Roman" w:hAnsi="Times New Roman" w:cs="Times New Roman"/>
          <w:sz w:val="24"/>
          <w:szCs w:val="24"/>
        </w:rPr>
        <w:t>centre</w:t>
      </w:r>
      <w:proofErr w:type="spellEnd"/>
      <w:r w:rsidRPr="00A16FD6">
        <w:rPr>
          <w:rFonts w:ascii="Times New Roman" w:hAnsi="Times New Roman" w:cs="Times New Roman"/>
          <w:sz w:val="24"/>
          <w:szCs w:val="24"/>
        </w:rPr>
        <w:t xml:space="preserve"> in Cardiff is facing a cluster of serious problems: high turnover, high absence due to mental health issues and colds/flu, and poor performance</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along with long‑term sickness among longer‑serving employees. With 300 claims handlers working under high pressure, repetitive tasks</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and close monitoring, this is not an isolated case. Global call </w:t>
      </w:r>
      <w:proofErr w:type="spellStart"/>
      <w:r w:rsidRPr="00A16FD6">
        <w:rPr>
          <w:rFonts w:ascii="Times New Roman" w:hAnsi="Times New Roman" w:cs="Times New Roman"/>
          <w:sz w:val="24"/>
          <w:szCs w:val="24"/>
        </w:rPr>
        <w:t>centres</w:t>
      </w:r>
      <w:proofErr w:type="spellEnd"/>
      <w:r w:rsidRPr="00A16FD6">
        <w:rPr>
          <w:rFonts w:ascii="Times New Roman" w:hAnsi="Times New Roman" w:cs="Times New Roman"/>
          <w:sz w:val="24"/>
          <w:szCs w:val="24"/>
        </w:rPr>
        <w:t xml:space="preserve"> often report an average annual turnover above 30% (Holman, 2022). At the same time, the location in South Wales has a reasonable </w:t>
      </w:r>
      <w:proofErr w:type="spellStart"/>
      <w:r w:rsidRPr="00A16FD6">
        <w:rPr>
          <w:rFonts w:ascii="Times New Roman" w:hAnsi="Times New Roman" w:cs="Times New Roman"/>
          <w:sz w:val="24"/>
          <w:szCs w:val="24"/>
        </w:rPr>
        <w:t>labour</w:t>
      </w:r>
      <w:proofErr w:type="spellEnd"/>
      <w:r w:rsidRPr="00A16FD6">
        <w:rPr>
          <w:rFonts w:ascii="Times New Roman" w:hAnsi="Times New Roman" w:cs="Times New Roman"/>
          <w:sz w:val="24"/>
          <w:szCs w:val="24"/>
        </w:rPr>
        <w:t xml:space="preserve"> supply, but if job quality continues to deteriorate, employees will either disengage or leave altogether. This essay presents the core argument that a well‑designed and sustained wellbeing strategy can significantly reduce these problems. The essay will critically examine the link between wellbeing and performance, and focus particularly on employee development – rather than simple perks – as the key lever for genuine wellbeing improvement.</w:t>
      </w:r>
    </w:p>
    <w:p w14:paraId="6CAD54C6" w14:textId="77777777" w:rsidR="00023255" w:rsidRDefault="00023255" w:rsidP="007D2925">
      <w:pPr>
        <w:spacing w:line="600" w:lineRule="auto"/>
        <w:rPr>
          <w:rFonts w:ascii="Times New Roman" w:hAnsi="Times New Roman" w:cs="Times New Roman"/>
          <w:sz w:val="24"/>
          <w:szCs w:val="24"/>
        </w:rPr>
      </w:pPr>
    </w:p>
    <w:p w14:paraId="7A4B3026" w14:textId="77777777" w:rsidR="007D2925" w:rsidRDefault="007D2925" w:rsidP="007D2925">
      <w:pPr>
        <w:spacing w:line="600" w:lineRule="auto"/>
        <w:rPr>
          <w:rFonts w:ascii="Times New Roman" w:hAnsi="Times New Roman" w:cs="Times New Roman"/>
          <w:sz w:val="24"/>
          <w:szCs w:val="24"/>
        </w:rPr>
      </w:pPr>
    </w:p>
    <w:p w14:paraId="0FFE69FE" w14:textId="77777777" w:rsidR="007D2925" w:rsidRPr="00A16FD6" w:rsidRDefault="007D2925" w:rsidP="007D2925">
      <w:pPr>
        <w:spacing w:line="600" w:lineRule="auto"/>
        <w:rPr>
          <w:rFonts w:ascii="Times New Roman" w:hAnsi="Times New Roman" w:cs="Times New Roman" w:hint="eastAsia"/>
          <w:sz w:val="24"/>
          <w:szCs w:val="24"/>
        </w:rPr>
      </w:pPr>
    </w:p>
    <w:p w14:paraId="43F77D1A" w14:textId="0D8C0882" w:rsidR="00023255" w:rsidRPr="00A16FD6" w:rsidRDefault="00A16FD6" w:rsidP="007D2925">
      <w:pPr>
        <w:pStyle w:val="ae"/>
        <w:spacing w:line="600" w:lineRule="auto"/>
        <w:rPr>
          <w:rFonts w:ascii="Times New Roman" w:hAnsi="Times New Roman" w:cs="Times New Roman" w:hint="eastAsia"/>
        </w:rPr>
      </w:pPr>
      <w:r>
        <w:rPr>
          <w:rFonts w:ascii="Times New Roman" w:hAnsi="Times New Roman" w:cs="Times New Roman" w:hint="eastAsia"/>
        </w:rPr>
        <w:lastRenderedPageBreak/>
        <w:t xml:space="preserve">2.0 </w:t>
      </w:r>
      <w:r w:rsidR="00023255" w:rsidRPr="00A16FD6">
        <w:rPr>
          <w:rFonts w:ascii="Times New Roman" w:hAnsi="Times New Roman" w:cs="Times New Roman"/>
        </w:rPr>
        <w:t>Welfare Policy</w:t>
      </w:r>
    </w:p>
    <w:p w14:paraId="4152F248" w14:textId="502F12A8" w:rsidR="00023255" w:rsidRPr="00A16FD6" w:rsidRDefault="00A16FD6" w:rsidP="007D2925">
      <w:pPr>
        <w:pStyle w:val="ae"/>
        <w:spacing w:line="600" w:lineRule="auto"/>
        <w:rPr>
          <w:rFonts w:ascii="Times New Roman" w:hAnsi="Times New Roman" w:cs="Times New Roman" w:hint="eastAsia"/>
        </w:rPr>
      </w:pPr>
      <w:r>
        <w:rPr>
          <w:rFonts w:ascii="Times New Roman" w:hAnsi="Times New Roman" w:cs="Times New Roman" w:hint="eastAsia"/>
        </w:rPr>
        <w:t xml:space="preserve">2.1 </w:t>
      </w:r>
      <w:r w:rsidR="00023255" w:rsidRPr="00A16FD6">
        <w:rPr>
          <w:rFonts w:ascii="Times New Roman" w:hAnsi="Times New Roman" w:cs="Times New Roman"/>
        </w:rPr>
        <w:t>Definitions</w:t>
      </w:r>
    </w:p>
    <w:p w14:paraId="26258322" w14:textId="39FC15BF"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Workplace wellbeing is far more than “not going crazy” or “not getting ill”. Guest (2020) breaks it into three dimensions: psychological wellbeing (e.g.</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stress, emotional exhaustion), physical wellbeing (e.g.</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illness, fatigue)</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and social wellbeing (e.g.</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belonging, support). A wellbeing strategy is the systematic set of actions an </w:t>
      </w:r>
      <w:proofErr w:type="spellStart"/>
      <w:r w:rsidRPr="00A16FD6">
        <w:rPr>
          <w:rFonts w:ascii="Times New Roman" w:hAnsi="Times New Roman" w:cs="Times New Roman"/>
          <w:sz w:val="24"/>
          <w:szCs w:val="24"/>
        </w:rPr>
        <w:t>organisation</w:t>
      </w:r>
      <w:proofErr w:type="spellEnd"/>
      <w:r w:rsidRPr="00A16FD6">
        <w:rPr>
          <w:rFonts w:ascii="Times New Roman" w:hAnsi="Times New Roman" w:cs="Times New Roman"/>
          <w:sz w:val="24"/>
          <w:szCs w:val="24"/>
        </w:rPr>
        <w:t xml:space="preserve"> takes to improve these dimensions – for example</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flexible scheduling, psychological safety training</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or employee assistance </w:t>
      </w:r>
      <w:proofErr w:type="spellStart"/>
      <w:r w:rsidRPr="00A16FD6">
        <w:rPr>
          <w:rFonts w:ascii="Times New Roman" w:hAnsi="Times New Roman" w:cs="Times New Roman"/>
          <w:sz w:val="24"/>
          <w:szCs w:val="24"/>
        </w:rPr>
        <w:t>programmes</w:t>
      </w:r>
      <w:proofErr w:type="spellEnd"/>
      <w:r w:rsidRPr="00A16FD6">
        <w:rPr>
          <w:rFonts w:ascii="Times New Roman" w:hAnsi="Times New Roman" w:cs="Times New Roman"/>
          <w:sz w:val="24"/>
          <w:szCs w:val="24"/>
        </w:rPr>
        <w:t>.</w:t>
      </w:r>
    </w:p>
    <w:p w14:paraId="08247411" w14:textId="77777777" w:rsidR="00023255" w:rsidRPr="00A16FD6" w:rsidRDefault="00023255" w:rsidP="007D2925">
      <w:pPr>
        <w:spacing w:line="600" w:lineRule="auto"/>
        <w:rPr>
          <w:rFonts w:ascii="Times New Roman" w:hAnsi="Times New Roman" w:cs="Times New Roman"/>
          <w:sz w:val="24"/>
          <w:szCs w:val="24"/>
        </w:rPr>
      </w:pPr>
    </w:p>
    <w:p w14:paraId="55B346F0" w14:textId="4EF628E5" w:rsidR="00023255" w:rsidRPr="00A16FD6" w:rsidRDefault="00A16FD6" w:rsidP="007D2925">
      <w:pPr>
        <w:pStyle w:val="ae"/>
        <w:spacing w:line="600" w:lineRule="auto"/>
        <w:rPr>
          <w:rFonts w:ascii="Times New Roman" w:hAnsi="Times New Roman" w:cs="Times New Roman" w:hint="eastAsia"/>
        </w:rPr>
      </w:pPr>
      <w:r>
        <w:rPr>
          <w:rFonts w:ascii="Times New Roman" w:hAnsi="Times New Roman" w:cs="Times New Roman" w:hint="eastAsia"/>
        </w:rPr>
        <w:t xml:space="preserve">2.2 </w:t>
      </w:r>
      <w:r w:rsidR="00023255" w:rsidRPr="00A16FD6">
        <w:rPr>
          <w:rFonts w:ascii="Times New Roman" w:hAnsi="Times New Roman" w:cs="Times New Roman"/>
        </w:rPr>
        <w:t>The Importance of Call Centers</w:t>
      </w:r>
    </w:p>
    <w:p w14:paraId="798552F0" w14:textId="6AB8A0B6"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The call </w:t>
      </w:r>
      <w:proofErr w:type="spellStart"/>
      <w:r w:rsidRPr="00A16FD6">
        <w:rPr>
          <w:rFonts w:ascii="Times New Roman" w:hAnsi="Times New Roman" w:cs="Times New Roman"/>
          <w:sz w:val="24"/>
          <w:szCs w:val="24"/>
        </w:rPr>
        <w:t>centre</w:t>
      </w:r>
      <w:proofErr w:type="spellEnd"/>
      <w:r w:rsidRPr="00A16FD6">
        <w:rPr>
          <w:rFonts w:ascii="Times New Roman" w:hAnsi="Times New Roman" w:cs="Times New Roman"/>
          <w:sz w:val="24"/>
          <w:szCs w:val="24"/>
        </w:rPr>
        <w:t xml:space="preserve"> environment naturally erodes </w:t>
      </w:r>
      <w:r w:rsidR="00A16FD6">
        <w:rPr>
          <w:rFonts w:ascii="Times New Roman" w:hAnsi="Times New Roman" w:cs="Times New Roman"/>
          <w:sz w:val="24"/>
          <w:szCs w:val="24"/>
        </w:rPr>
        <w:t>well-being</w:t>
      </w:r>
      <w:r w:rsidRPr="00A16FD6">
        <w:rPr>
          <w:rFonts w:ascii="Times New Roman" w:hAnsi="Times New Roman" w:cs="Times New Roman"/>
          <w:sz w:val="24"/>
          <w:szCs w:val="24"/>
        </w:rPr>
        <w:t xml:space="preserve">. Frequent and angry customer calls, strict average handling time targets, and lack of decision autonomy create a classic combination of high job demands and low job resources (Bakker &amp; Demerouti, 2023). Holman (2022) found in a study of European call </w:t>
      </w:r>
      <w:proofErr w:type="spellStart"/>
      <w:r w:rsidRPr="00A16FD6">
        <w:rPr>
          <w:rFonts w:ascii="Times New Roman" w:hAnsi="Times New Roman" w:cs="Times New Roman"/>
          <w:sz w:val="24"/>
          <w:szCs w:val="24"/>
        </w:rPr>
        <w:t>centres</w:t>
      </w:r>
      <w:proofErr w:type="spellEnd"/>
      <w:r w:rsidRPr="00A16FD6">
        <w:rPr>
          <w:rFonts w:ascii="Times New Roman" w:hAnsi="Times New Roman" w:cs="Times New Roman"/>
          <w:sz w:val="24"/>
          <w:szCs w:val="24"/>
        </w:rPr>
        <w:t xml:space="preserve"> that over 40% of employees reported emotional exhaustion, and the incidence of colds and flu was nearly double that of general office workers. This finding directly explains the possible physiological </w:t>
      </w:r>
      <w:r w:rsidRPr="00A16FD6">
        <w:rPr>
          <w:rFonts w:ascii="Times New Roman" w:hAnsi="Times New Roman" w:cs="Times New Roman"/>
          <w:sz w:val="24"/>
          <w:szCs w:val="24"/>
        </w:rPr>
        <w:lastRenderedPageBreak/>
        <w:t xml:space="preserve">and psychological mechanisms behind the sickness absence data at </w:t>
      </w:r>
      <w:proofErr w:type="spellStart"/>
      <w:r w:rsidRPr="00A16FD6">
        <w:rPr>
          <w:rFonts w:ascii="Times New Roman" w:hAnsi="Times New Roman" w:cs="Times New Roman"/>
          <w:sz w:val="24"/>
          <w:szCs w:val="24"/>
        </w:rPr>
        <w:t>Havencares</w:t>
      </w:r>
      <w:proofErr w:type="spellEnd"/>
      <w:r w:rsidRPr="00A16FD6">
        <w:rPr>
          <w:rFonts w:ascii="Times New Roman" w:hAnsi="Times New Roman" w:cs="Times New Roman"/>
          <w:sz w:val="24"/>
          <w:szCs w:val="24"/>
        </w:rPr>
        <w:t>. Longer‑serving employees perform worse often because of accumulated burnout and stalled skill development (Saks &amp; Gruman, 2021).</w:t>
      </w:r>
    </w:p>
    <w:p w14:paraId="4764D874" w14:textId="7C1E96B4" w:rsidR="00023255" w:rsidRPr="00A16FD6" w:rsidRDefault="00023255" w:rsidP="007D2925">
      <w:pPr>
        <w:spacing w:line="600" w:lineRule="auto"/>
        <w:rPr>
          <w:rFonts w:ascii="Times New Roman" w:hAnsi="Times New Roman" w:cs="Times New Roman"/>
          <w:sz w:val="24"/>
          <w:szCs w:val="24"/>
        </w:rPr>
      </w:pPr>
    </w:p>
    <w:p w14:paraId="02D0A885" w14:textId="41ACCBBC" w:rsidR="00023255" w:rsidRPr="00A16FD6" w:rsidRDefault="00A16FD6" w:rsidP="007D2925">
      <w:pPr>
        <w:pStyle w:val="ae"/>
        <w:spacing w:line="600" w:lineRule="auto"/>
        <w:rPr>
          <w:rFonts w:ascii="Times New Roman" w:hAnsi="Times New Roman" w:cs="Times New Roman"/>
        </w:rPr>
      </w:pPr>
      <w:r>
        <w:rPr>
          <w:rFonts w:ascii="Times New Roman" w:hAnsi="Times New Roman" w:cs="Times New Roman" w:hint="eastAsia"/>
        </w:rPr>
        <w:t xml:space="preserve">3.0 </w:t>
      </w:r>
      <w:r w:rsidR="00023255" w:rsidRPr="00A16FD6">
        <w:rPr>
          <w:rFonts w:ascii="Times New Roman" w:hAnsi="Times New Roman" w:cs="Times New Roman"/>
        </w:rPr>
        <w:t>The Relationship Between Well-being and Performance</w:t>
      </w:r>
    </w:p>
    <w:p w14:paraId="19DDA9A5" w14:textId="77777777"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Many managers and HR professionals intuitively believe that “happy employees are high performers”, but the real relationship is more complex. Nielsen &amp; Miraglia (2021) conducted a meta‑analysis of 72 </w:t>
      </w:r>
      <w:proofErr w:type="spellStart"/>
      <w:r w:rsidRPr="00A16FD6">
        <w:rPr>
          <w:rFonts w:ascii="Times New Roman" w:hAnsi="Times New Roman" w:cs="Times New Roman"/>
          <w:sz w:val="24"/>
          <w:szCs w:val="24"/>
        </w:rPr>
        <w:t>organisational</w:t>
      </w:r>
      <w:proofErr w:type="spellEnd"/>
      <w:r w:rsidRPr="00A16FD6">
        <w:rPr>
          <w:rFonts w:ascii="Times New Roman" w:hAnsi="Times New Roman" w:cs="Times New Roman"/>
          <w:sz w:val="24"/>
          <w:szCs w:val="24"/>
        </w:rPr>
        <w:t xml:space="preserve"> interventions and found that improving wellbeing led on average to a 12% performance increase, but the effect varied enormously. The reason for this variation is that performance drives wellbeing and wellbeing drives performance – they are reciprocal. For example, a claims handler who feels </w:t>
      </w:r>
      <w:proofErr w:type="spellStart"/>
      <w:r w:rsidRPr="00A16FD6">
        <w:rPr>
          <w:rFonts w:ascii="Times New Roman" w:hAnsi="Times New Roman" w:cs="Times New Roman"/>
          <w:sz w:val="24"/>
          <w:szCs w:val="24"/>
        </w:rPr>
        <w:t>recognised</w:t>
      </w:r>
      <w:proofErr w:type="spellEnd"/>
      <w:r w:rsidRPr="00A16FD6">
        <w:rPr>
          <w:rFonts w:ascii="Times New Roman" w:hAnsi="Times New Roman" w:cs="Times New Roman"/>
          <w:sz w:val="24"/>
          <w:szCs w:val="24"/>
        </w:rPr>
        <w:t xml:space="preserve"> for hitting targets (performance brings positive emotion, which in turn improves wellbeing) may also, at the same time, suffer from insomnia because of the pressure to sustain that performance (leading to decreased wellbeing).</w:t>
      </w:r>
    </w:p>
    <w:p w14:paraId="4715A15F" w14:textId="42D42C60" w:rsidR="00023255" w:rsidRDefault="00023255" w:rsidP="007D2925">
      <w:pPr>
        <w:spacing w:line="600" w:lineRule="auto"/>
        <w:rPr>
          <w:rFonts w:ascii="Times New Roman" w:hAnsi="Times New Roman" w:cs="Times New Roman"/>
          <w:sz w:val="24"/>
          <w:szCs w:val="24"/>
        </w:rPr>
      </w:pPr>
    </w:p>
    <w:p w14:paraId="49DBF97C" w14:textId="77777777" w:rsidR="00FE0431" w:rsidRDefault="00FE0431" w:rsidP="007D2925">
      <w:pPr>
        <w:spacing w:line="600" w:lineRule="auto"/>
        <w:rPr>
          <w:rFonts w:ascii="Times New Roman" w:hAnsi="Times New Roman" w:cs="Times New Roman"/>
          <w:sz w:val="24"/>
          <w:szCs w:val="24"/>
        </w:rPr>
      </w:pPr>
    </w:p>
    <w:p w14:paraId="4E398D74" w14:textId="77777777" w:rsidR="00FE0431" w:rsidRPr="00A16FD6" w:rsidRDefault="00FE0431" w:rsidP="007D2925">
      <w:pPr>
        <w:spacing w:line="600" w:lineRule="auto"/>
        <w:rPr>
          <w:rFonts w:ascii="Times New Roman" w:hAnsi="Times New Roman" w:cs="Times New Roman" w:hint="eastAsia"/>
          <w:sz w:val="24"/>
          <w:szCs w:val="24"/>
        </w:rPr>
      </w:pPr>
    </w:p>
    <w:p w14:paraId="02769FD8" w14:textId="647F4790" w:rsidR="00A16FD6" w:rsidRPr="00A16FD6" w:rsidRDefault="00A16FD6" w:rsidP="007D2925">
      <w:pPr>
        <w:pStyle w:val="ae"/>
        <w:spacing w:line="600" w:lineRule="auto"/>
        <w:rPr>
          <w:rFonts w:ascii="Times New Roman" w:hAnsi="Times New Roman" w:cs="Times New Roman" w:hint="eastAsia"/>
        </w:rPr>
      </w:pPr>
      <w:r>
        <w:rPr>
          <w:rFonts w:ascii="Times New Roman" w:hAnsi="Times New Roman" w:cs="Times New Roman" w:hint="eastAsia"/>
        </w:rPr>
        <w:lastRenderedPageBreak/>
        <w:t xml:space="preserve">3.1 </w:t>
      </w:r>
      <w:r w:rsidRPr="00A16FD6">
        <w:rPr>
          <w:rFonts w:ascii="Times New Roman" w:hAnsi="Times New Roman" w:cs="Times New Roman"/>
        </w:rPr>
        <w:t>They influence each other</w:t>
      </w:r>
    </w:p>
    <w:p w14:paraId="1421FF7C" w14:textId="77640496"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Fletcher et al. (2020) found that when wellbeing strategies are treated merely as “nice‑to‑have perks</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rather than core business, employees quickly see through them and become cynical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free fruit baskets while overtime is still forced. The high turnover at the Cardiff call </w:t>
      </w:r>
      <w:proofErr w:type="spellStart"/>
      <w:r w:rsidRPr="00A16FD6">
        <w:rPr>
          <w:rFonts w:ascii="Times New Roman" w:hAnsi="Times New Roman" w:cs="Times New Roman"/>
          <w:sz w:val="24"/>
          <w:szCs w:val="24"/>
        </w:rPr>
        <w:t>centre</w:t>
      </w:r>
      <w:proofErr w:type="spellEnd"/>
      <w:r w:rsidRPr="00A16FD6">
        <w:rPr>
          <w:rFonts w:ascii="Times New Roman" w:hAnsi="Times New Roman" w:cs="Times New Roman"/>
          <w:sz w:val="24"/>
          <w:szCs w:val="24"/>
        </w:rPr>
        <w:t xml:space="preserve"> is very likely a consequence of such superficial </w:t>
      </w:r>
      <w:r w:rsidR="00A16FD6">
        <w:rPr>
          <w:rFonts w:ascii="Times New Roman" w:hAnsi="Times New Roman" w:cs="Times New Roman"/>
          <w:sz w:val="24"/>
          <w:szCs w:val="24"/>
        </w:rPr>
        <w:t>well-being</w:t>
      </w:r>
      <w:r w:rsidRPr="00A16FD6">
        <w:rPr>
          <w:rFonts w:ascii="Times New Roman" w:hAnsi="Times New Roman" w:cs="Times New Roman"/>
          <w:sz w:val="24"/>
          <w:szCs w:val="24"/>
        </w:rPr>
        <w:t xml:space="preserve"> efforts. A critical perspective also reminds us that some interventions (e.g.</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monitoring employees’ emotional metrics) may increase stigma or a sense of surveillance (Kelloway &amp; Day, 2021). Therefore, a wellbeing strategy must be integrated with core job design rather than existing as an add‑on.</w:t>
      </w:r>
    </w:p>
    <w:p w14:paraId="45ABE820" w14:textId="5D4B3CE0" w:rsidR="00023255" w:rsidRPr="00A16FD6" w:rsidRDefault="00023255" w:rsidP="007D2925">
      <w:pPr>
        <w:spacing w:line="600" w:lineRule="auto"/>
        <w:rPr>
          <w:rFonts w:ascii="Times New Roman" w:hAnsi="Times New Roman" w:cs="Times New Roman"/>
          <w:sz w:val="24"/>
          <w:szCs w:val="24"/>
        </w:rPr>
      </w:pPr>
    </w:p>
    <w:p w14:paraId="6EF4E25F" w14:textId="32F6765C" w:rsidR="00023255" w:rsidRPr="00A16FD6" w:rsidRDefault="00A16FD6" w:rsidP="007D2925">
      <w:pPr>
        <w:pStyle w:val="ae"/>
        <w:spacing w:line="600" w:lineRule="auto"/>
        <w:rPr>
          <w:rFonts w:ascii="Times New Roman" w:hAnsi="Times New Roman" w:cs="Times New Roman"/>
        </w:rPr>
      </w:pPr>
      <w:r>
        <w:rPr>
          <w:rFonts w:ascii="Times New Roman" w:hAnsi="Times New Roman" w:cs="Times New Roman" w:hint="eastAsia"/>
        </w:rPr>
        <w:t>4.0</w:t>
      </w:r>
      <w:r w:rsidRPr="00A16FD6">
        <w:rPr>
          <w:rFonts w:ascii="Times New Roman" w:hAnsi="Times New Roman" w:cs="Times New Roman"/>
        </w:rPr>
        <w:t xml:space="preserve"> Employee Development: An Underrated Driver of Well-being</w:t>
      </w:r>
    </w:p>
    <w:p w14:paraId="4C39A762" w14:textId="10F46852" w:rsidR="00023255" w:rsidRPr="00A16FD6" w:rsidRDefault="00023255" w:rsidP="007D2925">
      <w:pPr>
        <w:spacing w:line="600" w:lineRule="auto"/>
        <w:rPr>
          <w:rFonts w:ascii="Times New Roman" w:hAnsi="Times New Roman" w:cs="Times New Roman" w:hint="eastAsia"/>
          <w:sz w:val="24"/>
          <w:szCs w:val="24"/>
        </w:rPr>
      </w:pPr>
      <w:r w:rsidRPr="00A16FD6">
        <w:rPr>
          <w:rFonts w:ascii="Times New Roman" w:hAnsi="Times New Roman" w:cs="Times New Roman"/>
          <w:sz w:val="24"/>
          <w:szCs w:val="24"/>
        </w:rPr>
        <w:t xml:space="preserve">If a </w:t>
      </w:r>
      <w:r w:rsidR="00A16FD6">
        <w:rPr>
          <w:rFonts w:ascii="Times New Roman" w:hAnsi="Times New Roman" w:cs="Times New Roman"/>
          <w:sz w:val="24"/>
          <w:szCs w:val="24"/>
        </w:rPr>
        <w:t>well-being</w:t>
      </w:r>
      <w:r w:rsidRPr="00A16FD6">
        <w:rPr>
          <w:rFonts w:ascii="Times New Roman" w:hAnsi="Times New Roman" w:cs="Times New Roman"/>
          <w:sz w:val="24"/>
          <w:szCs w:val="24"/>
        </w:rPr>
        <w:t xml:space="preserve"> strategy is a car, employee development is the engine. Long‑serving employees who underperform or go on long‑term sick leave are often not lazy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they feel they are doing the same work year after year with no growth. Saks &amp; Gruman (2021) showed that employees who participate in training and development activities have significantly higher psychological resources (self‑efficacy, hope, resilience), and these resources directly buffer the negative health impact of job stress.</w:t>
      </w:r>
    </w:p>
    <w:p w14:paraId="267FE511" w14:textId="661343A9" w:rsidR="00A16FD6" w:rsidRPr="00A16FD6" w:rsidRDefault="00A16FD6" w:rsidP="007D2925">
      <w:pPr>
        <w:pStyle w:val="ae"/>
        <w:spacing w:line="600" w:lineRule="auto"/>
        <w:rPr>
          <w:rFonts w:ascii="Times New Roman" w:hAnsi="Times New Roman" w:cs="Times New Roman"/>
        </w:rPr>
      </w:pPr>
      <w:r>
        <w:rPr>
          <w:rFonts w:ascii="Times New Roman" w:hAnsi="Times New Roman" w:cs="Times New Roman" w:hint="eastAsia"/>
        </w:rPr>
        <w:lastRenderedPageBreak/>
        <w:t xml:space="preserve">4.1 </w:t>
      </w:r>
      <w:r w:rsidRPr="00A16FD6">
        <w:rPr>
          <w:rFonts w:ascii="Times New Roman" w:hAnsi="Times New Roman" w:cs="Times New Roman"/>
        </w:rPr>
        <w:t>Measures for Employee Development</w:t>
      </w:r>
    </w:p>
    <w:p w14:paraId="13838F4D" w14:textId="77777777" w:rsidR="00A16FD6" w:rsidRPr="00A16FD6" w:rsidRDefault="00A16FD6" w:rsidP="007D2925">
      <w:pPr>
        <w:pStyle w:val="ae"/>
        <w:spacing w:line="600" w:lineRule="auto"/>
        <w:rPr>
          <w:rFonts w:ascii="Times New Roman" w:hAnsi="Times New Roman" w:cs="Times New Roman"/>
        </w:rPr>
      </w:pPr>
      <w:proofErr w:type="gramStart"/>
      <w:r w:rsidRPr="00A16FD6">
        <w:rPr>
          <w:rFonts w:ascii="Times New Roman" w:hAnsi="Times New Roman" w:cs="Times New Roman"/>
        </w:rPr>
        <w:t>Specifically</w:t>
      </w:r>
      <w:proofErr w:type="gramEnd"/>
      <w:r w:rsidRPr="00A16FD6">
        <w:rPr>
          <w:rFonts w:ascii="Times New Roman" w:hAnsi="Times New Roman" w:cs="Times New Roman"/>
        </w:rPr>
        <w:t xml:space="preserve"> at the </w:t>
      </w:r>
      <w:proofErr w:type="spellStart"/>
      <w:r w:rsidRPr="00A16FD6">
        <w:rPr>
          <w:rFonts w:ascii="Times New Roman" w:hAnsi="Times New Roman" w:cs="Times New Roman"/>
        </w:rPr>
        <w:t>Havencares</w:t>
      </w:r>
      <w:proofErr w:type="spellEnd"/>
      <w:r w:rsidRPr="00A16FD6">
        <w:rPr>
          <w:rFonts w:ascii="Times New Roman" w:hAnsi="Times New Roman" w:cs="Times New Roman"/>
        </w:rPr>
        <w:t xml:space="preserve"> Cardiff Center, employee development can take three low-cost, high-impact forms.</w:t>
      </w:r>
    </w:p>
    <w:p w14:paraId="391D3372" w14:textId="77777777" w:rsidR="00A16FD6" w:rsidRPr="00A16FD6" w:rsidRDefault="00A16FD6" w:rsidP="007D2925">
      <w:pPr>
        <w:pStyle w:val="ae"/>
        <w:spacing w:line="600" w:lineRule="auto"/>
        <w:rPr>
          <w:rFonts w:ascii="Times New Roman" w:hAnsi="Times New Roman" w:cs="Times New Roman"/>
        </w:rPr>
      </w:pPr>
    </w:p>
    <w:p w14:paraId="304B7847" w14:textId="77777777" w:rsidR="00A16FD6" w:rsidRPr="00A16FD6" w:rsidRDefault="00A16FD6" w:rsidP="007D2925">
      <w:pPr>
        <w:pStyle w:val="ae"/>
        <w:spacing w:line="600" w:lineRule="auto"/>
        <w:rPr>
          <w:rFonts w:ascii="Times New Roman" w:hAnsi="Times New Roman" w:cs="Times New Roman"/>
        </w:rPr>
      </w:pPr>
      <w:r w:rsidRPr="00A16FD6">
        <w:rPr>
          <w:rFonts w:ascii="Times New Roman" w:hAnsi="Times New Roman" w:cs="Times New Roman"/>
        </w:rPr>
        <w:t>First, through skills expansion training, claims adjusters can learn to handle complex cases (rather than just repetitive claims), thereby increasing their sense of control and meaning in their work. Van De Voorde et al. (2012) note that increased autonomy is one of the strongest predictors of well-being.</w:t>
      </w:r>
    </w:p>
    <w:p w14:paraId="5A5209CB" w14:textId="77777777" w:rsidR="00A16FD6" w:rsidRPr="00A16FD6" w:rsidRDefault="00A16FD6" w:rsidP="007D2925">
      <w:pPr>
        <w:pStyle w:val="ae"/>
        <w:spacing w:line="600" w:lineRule="auto"/>
        <w:rPr>
          <w:rFonts w:ascii="Times New Roman" w:hAnsi="Times New Roman" w:cs="Times New Roman"/>
        </w:rPr>
      </w:pPr>
      <w:r w:rsidRPr="00A16FD6">
        <w:rPr>
          <w:rFonts w:ascii="Times New Roman" w:hAnsi="Times New Roman" w:cs="Times New Roman"/>
        </w:rPr>
        <w:t>Second, utilize internal promotions. Many call center employees leave not because of low pay, but because they see no future in their roles (CIPD, 2023). Organizations should clearly communicate to employees that they can become team leaders or trainers through certification. This reduces turnover intentions.</w:t>
      </w:r>
    </w:p>
    <w:p w14:paraId="18A8C859" w14:textId="3D06CD62" w:rsidR="00A16FD6" w:rsidRPr="00A16FD6" w:rsidRDefault="00A16FD6" w:rsidP="007D2925">
      <w:pPr>
        <w:pStyle w:val="ae"/>
        <w:spacing w:line="600" w:lineRule="auto"/>
        <w:rPr>
          <w:rFonts w:ascii="Times New Roman" w:hAnsi="Times New Roman" w:cs="Times New Roman" w:hint="eastAsia"/>
        </w:rPr>
      </w:pPr>
      <w:r w:rsidRPr="00A16FD6">
        <w:rPr>
          <w:rFonts w:ascii="Times New Roman" w:hAnsi="Times New Roman" w:cs="Times New Roman"/>
        </w:rPr>
        <w:t>Third, conduct psychological capital development workshops. For example, teach emotional regulation, mindfulness, and conflict communication skills. A randomized controlled trial in UK call centers showed that six short training sessions reduced sick leave by 27%, with effects lasting for more than six months (Mind, 2022).</w:t>
      </w:r>
    </w:p>
    <w:p w14:paraId="1E1AB7BB" w14:textId="77777777" w:rsidR="00A16FD6" w:rsidRPr="00A16FD6" w:rsidRDefault="00A16FD6" w:rsidP="007D2925">
      <w:pPr>
        <w:pStyle w:val="ae"/>
        <w:spacing w:line="600" w:lineRule="auto"/>
        <w:rPr>
          <w:rFonts w:ascii="Times New Roman" w:hAnsi="Times New Roman" w:cs="Times New Roman"/>
        </w:rPr>
      </w:pPr>
      <w:r w:rsidRPr="00A16FD6">
        <w:rPr>
          <w:rFonts w:ascii="Times New Roman" w:hAnsi="Times New Roman" w:cs="Times New Roman"/>
        </w:rPr>
        <w:lastRenderedPageBreak/>
        <w:t>Long-term employees, in particular, need a “career reboot.” Many find their skills have become outdated after five years on the job, making them prone to imposter syndrome. Providing these employees with retraining or job redesign opportunities—such as having them assist in training new hires—can rebuild their self-esteem and organizational commitment (Gallup, 2022).</w:t>
      </w:r>
    </w:p>
    <w:p w14:paraId="19CE6516" w14:textId="77777777" w:rsidR="00023255" w:rsidRPr="00A16FD6" w:rsidRDefault="00023255" w:rsidP="007D2925">
      <w:pPr>
        <w:spacing w:line="600" w:lineRule="auto"/>
        <w:rPr>
          <w:rFonts w:ascii="Times New Roman" w:hAnsi="Times New Roman" w:cs="Times New Roman"/>
          <w:sz w:val="24"/>
          <w:szCs w:val="24"/>
        </w:rPr>
      </w:pPr>
    </w:p>
    <w:p w14:paraId="744D8A6F" w14:textId="714FD1AC" w:rsidR="00023255" w:rsidRPr="00A16FD6" w:rsidRDefault="00A16FD6" w:rsidP="007D2925">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5.0 </w:t>
      </w:r>
      <w:r w:rsidR="00023255" w:rsidRPr="00A16FD6">
        <w:rPr>
          <w:rFonts w:ascii="Times New Roman" w:hAnsi="Times New Roman" w:cs="Times New Roman"/>
          <w:sz w:val="24"/>
          <w:szCs w:val="24"/>
        </w:rPr>
        <w:t>Practical Recommendations for the Cardiff Call Centre</w:t>
      </w:r>
    </w:p>
    <w:p w14:paraId="577ED04F" w14:textId="77777777" w:rsidR="00A16FD6" w:rsidRPr="00A16FD6" w:rsidRDefault="00A16FD6" w:rsidP="007D2925">
      <w:pPr>
        <w:pStyle w:val="ae"/>
        <w:spacing w:line="600" w:lineRule="auto"/>
        <w:rPr>
          <w:rFonts w:ascii="Times New Roman" w:hAnsi="Times New Roman" w:cs="Times New Roman"/>
        </w:rPr>
      </w:pPr>
      <w:r w:rsidRPr="00A16FD6">
        <w:rPr>
          <w:rFonts w:ascii="Times New Roman" w:hAnsi="Times New Roman" w:cs="Times New Roman"/>
        </w:rPr>
        <w:t>By taking into account the specific characteristics of South Wales—such as the relatively concentrated labor market, high incidence of respiratory illnesses in winter, and uneven distribution of mental health resources—this paper will propose four specific strategies.</w:t>
      </w:r>
    </w:p>
    <w:p w14:paraId="7A25AC5A" w14:textId="7D9D9212" w:rsidR="00023255" w:rsidRPr="00A16FD6" w:rsidRDefault="00023255" w:rsidP="007D2925">
      <w:pPr>
        <w:spacing w:line="600" w:lineRule="auto"/>
        <w:rPr>
          <w:rFonts w:ascii="Times New Roman" w:hAnsi="Times New Roman" w:cs="Times New Roman"/>
          <w:sz w:val="24"/>
          <w:szCs w:val="24"/>
        </w:rPr>
      </w:pPr>
    </w:p>
    <w:p w14:paraId="6585B4D4" w14:textId="1BCCC37C" w:rsidR="00A16FD6" w:rsidRPr="00A16FD6" w:rsidRDefault="00A16FD6" w:rsidP="007D2925">
      <w:pPr>
        <w:pStyle w:val="ae"/>
        <w:spacing w:line="600" w:lineRule="auto"/>
        <w:rPr>
          <w:rFonts w:ascii="Times New Roman" w:hAnsi="Times New Roman" w:cs="Times New Roman"/>
        </w:rPr>
      </w:pPr>
      <w:r>
        <w:rPr>
          <w:rFonts w:ascii="Times New Roman" w:hAnsi="Times New Roman" w:cs="Times New Roman" w:hint="eastAsia"/>
        </w:rPr>
        <w:t xml:space="preserve">5.1 </w:t>
      </w:r>
      <w:r w:rsidRPr="00A16FD6">
        <w:rPr>
          <w:rFonts w:ascii="Times New Roman" w:hAnsi="Times New Roman" w:cs="Times New Roman"/>
        </w:rPr>
        <w:t>Strategy</w:t>
      </w:r>
    </w:p>
    <w:p w14:paraId="626D8015" w14:textId="77777777" w:rsidR="00023255" w:rsidRPr="00A16FD6" w:rsidRDefault="00023255" w:rsidP="007D2925">
      <w:pPr>
        <w:spacing w:line="600" w:lineRule="auto"/>
        <w:rPr>
          <w:rFonts w:ascii="Times New Roman" w:hAnsi="Times New Roman" w:cs="Times New Roman"/>
          <w:sz w:val="24"/>
          <w:szCs w:val="24"/>
        </w:rPr>
      </w:pPr>
    </w:p>
    <w:p w14:paraId="0A8EC378" w14:textId="61830362"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First, introduce a hybrid working model. Many call </w:t>
      </w:r>
      <w:proofErr w:type="spellStart"/>
      <w:r w:rsidRPr="00A16FD6">
        <w:rPr>
          <w:rFonts w:ascii="Times New Roman" w:hAnsi="Times New Roman" w:cs="Times New Roman"/>
          <w:sz w:val="24"/>
          <w:szCs w:val="24"/>
        </w:rPr>
        <w:t>centre</w:t>
      </w:r>
      <w:proofErr w:type="spellEnd"/>
      <w:r w:rsidRPr="00A16FD6">
        <w:rPr>
          <w:rFonts w:ascii="Times New Roman" w:hAnsi="Times New Roman" w:cs="Times New Roman"/>
          <w:sz w:val="24"/>
          <w:szCs w:val="24"/>
        </w:rPr>
        <w:t xml:space="preserve"> managers believe that “everyone must be on the floor”, but post‑pandemic evidence shows that working </w:t>
      </w:r>
      <w:r w:rsidRPr="00A16FD6">
        <w:rPr>
          <w:rFonts w:ascii="Times New Roman" w:hAnsi="Times New Roman" w:cs="Times New Roman"/>
          <w:sz w:val="24"/>
          <w:szCs w:val="24"/>
        </w:rPr>
        <w:lastRenderedPageBreak/>
        <w:t>remotely two days a week to handle non‑urgent complaints does not reduce efficiency, yet it significantly lowers the spread of colds and commuting stress (Bakker &amp; Demerouti, 2023). South Wales has damp, dark winters; remote options reduce sick absence.</w:t>
      </w:r>
    </w:p>
    <w:p w14:paraId="21ED798F" w14:textId="77777777" w:rsidR="00023255" w:rsidRPr="00A16FD6" w:rsidRDefault="00023255" w:rsidP="007D2925">
      <w:pPr>
        <w:spacing w:line="600" w:lineRule="auto"/>
        <w:rPr>
          <w:rFonts w:ascii="Times New Roman" w:hAnsi="Times New Roman" w:cs="Times New Roman"/>
          <w:sz w:val="24"/>
          <w:szCs w:val="24"/>
        </w:rPr>
      </w:pPr>
    </w:p>
    <w:p w14:paraId="2E5D27CF" w14:textId="77777777"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Second, set up peer support </w:t>
      </w:r>
      <w:proofErr w:type="spellStart"/>
      <w:r w:rsidRPr="00A16FD6">
        <w:rPr>
          <w:rFonts w:ascii="Times New Roman" w:hAnsi="Times New Roman" w:cs="Times New Roman"/>
          <w:sz w:val="24"/>
          <w:szCs w:val="24"/>
        </w:rPr>
        <w:t>rota</w:t>
      </w:r>
      <w:proofErr w:type="spellEnd"/>
      <w:r w:rsidRPr="00A16FD6">
        <w:rPr>
          <w:rFonts w:ascii="Times New Roman" w:hAnsi="Times New Roman" w:cs="Times New Roman"/>
          <w:sz w:val="24"/>
          <w:szCs w:val="24"/>
        </w:rPr>
        <w:t xml:space="preserve"> groups. Each day, two or three experienced staff members act as “listeners”, trained in basic mental health first aid, available for anonymous conversations. This practice lowers the shame associated with mental‑health absence and simultaneously improves the social wellbeing of the helpers (Nielsen &amp; Miraglia, 2021).</w:t>
      </w:r>
    </w:p>
    <w:p w14:paraId="46CD0744" w14:textId="77777777" w:rsidR="00023255" w:rsidRPr="00A16FD6" w:rsidRDefault="00023255" w:rsidP="007D2925">
      <w:pPr>
        <w:spacing w:line="600" w:lineRule="auto"/>
        <w:rPr>
          <w:rFonts w:ascii="Times New Roman" w:hAnsi="Times New Roman" w:cs="Times New Roman"/>
          <w:sz w:val="24"/>
          <w:szCs w:val="24"/>
        </w:rPr>
      </w:pPr>
    </w:p>
    <w:p w14:paraId="429C9817" w14:textId="77777777"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Third, embed development goals into weekly huddles and performance conversations. Managers should not ask only “how many calls did you take today”, but rather ask “what new thing would you like to learn” and “what tricky case did you encounter”. Fletcher et al. (2020) found that when employees have at least one developmental conversation per week, turnover likelihood drops by 34%.</w:t>
      </w:r>
    </w:p>
    <w:p w14:paraId="0C8382C6" w14:textId="77777777" w:rsidR="00023255" w:rsidRPr="00A16FD6" w:rsidRDefault="00023255" w:rsidP="007D2925">
      <w:pPr>
        <w:spacing w:line="600" w:lineRule="auto"/>
        <w:rPr>
          <w:rFonts w:ascii="Times New Roman" w:hAnsi="Times New Roman" w:cs="Times New Roman"/>
          <w:sz w:val="24"/>
          <w:szCs w:val="24"/>
        </w:rPr>
      </w:pPr>
    </w:p>
    <w:p w14:paraId="2C3CA64B" w14:textId="77777777"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Fourth, design phased return‑to‑work plans for long‑term sick employees. The </w:t>
      </w:r>
      <w:proofErr w:type="spellStart"/>
      <w:r w:rsidRPr="00A16FD6">
        <w:rPr>
          <w:rFonts w:ascii="Times New Roman" w:hAnsi="Times New Roman" w:cs="Times New Roman"/>
          <w:sz w:val="24"/>
          <w:szCs w:val="24"/>
        </w:rPr>
        <w:lastRenderedPageBreak/>
        <w:t>organisation</w:t>
      </w:r>
      <w:proofErr w:type="spellEnd"/>
      <w:r w:rsidRPr="00A16FD6">
        <w:rPr>
          <w:rFonts w:ascii="Times New Roman" w:hAnsi="Times New Roman" w:cs="Times New Roman"/>
          <w:sz w:val="24"/>
          <w:szCs w:val="24"/>
        </w:rPr>
        <w:t xml:space="preserve"> should offer gradual work arrangements (e.g. four hours a day, only email handling for the first two weeks) along with a work mentor. This protects employee dignity and reduces relapse.</w:t>
      </w:r>
    </w:p>
    <w:p w14:paraId="2DC46636" w14:textId="77777777" w:rsidR="00023255" w:rsidRPr="00A16FD6" w:rsidRDefault="00023255" w:rsidP="007D2925">
      <w:pPr>
        <w:spacing w:line="600" w:lineRule="auto"/>
        <w:rPr>
          <w:rFonts w:ascii="Times New Roman" w:hAnsi="Times New Roman" w:cs="Times New Roman"/>
          <w:sz w:val="24"/>
          <w:szCs w:val="24"/>
        </w:rPr>
      </w:pPr>
    </w:p>
    <w:p w14:paraId="6291ECB9" w14:textId="38026253" w:rsidR="00023255" w:rsidRPr="00A16FD6" w:rsidRDefault="00A16FD6" w:rsidP="007D2925">
      <w:pPr>
        <w:spacing w:line="600" w:lineRule="auto"/>
        <w:rPr>
          <w:rFonts w:ascii="Times New Roman" w:hAnsi="Times New Roman" w:cs="Times New Roman"/>
          <w:sz w:val="24"/>
          <w:szCs w:val="24"/>
        </w:rPr>
      </w:pPr>
      <w:r>
        <w:rPr>
          <w:rFonts w:ascii="Times New Roman" w:hAnsi="Times New Roman" w:cs="Times New Roman" w:hint="eastAsia"/>
          <w:sz w:val="24"/>
          <w:szCs w:val="24"/>
        </w:rPr>
        <w:t xml:space="preserve">6.0 </w:t>
      </w:r>
      <w:r w:rsidR="00023255" w:rsidRPr="00A16FD6">
        <w:rPr>
          <w:rFonts w:ascii="Times New Roman" w:hAnsi="Times New Roman" w:cs="Times New Roman"/>
          <w:sz w:val="24"/>
          <w:szCs w:val="24"/>
        </w:rPr>
        <w:t>Potential Challenges and Critical Reflections</w:t>
      </w:r>
    </w:p>
    <w:p w14:paraId="13335D83" w14:textId="77777777" w:rsidR="00023255" w:rsidRPr="00A16FD6" w:rsidRDefault="00023255" w:rsidP="007D2925">
      <w:pPr>
        <w:spacing w:line="600" w:lineRule="auto"/>
        <w:rPr>
          <w:rFonts w:ascii="Times New Roman" w:hAnsi="Times New Roman" w:cs="Times New Roman"/>
          <w:sz w:val="24"/>
          <w:szCs w:val="24"/>
        </w:rPr>
      </w:pPr>
    </w:p>
    <w:p w14:paraId="34971813" w14:textId="6C49C8A2"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No </w:t>
      </w:r>
      <w:r w:rsidR="00A16FD6">
        <w:rPr>
          <w:rFonts w:ascii="Times New Roman" w:hAnsi="Times New Roman" w:cs="Times New Roman"/>
          <w:sz w:val="24"/>
          <w:szCs w:val="24"/>
        </w:rPr>
        <w:t>well-being</w:t>
      </w:r>
      <w:r w:rsidRPr="00A16FD6">
        <w:rPr>
          <w:rFonts w:ascii="Times New Roman" w:hAnsi="Times New Roman" w:cs="Times New Roman"/>
          <w:sz w:val="24"/>
          <w:szCs w:val="24"/>
        </w:rPr>
        <w:t xml:space="preserve"> strategy automatically succeeds. Kelloway &amp; Day (2021) point to three common failure reasons: inconsistency between management talk and action (e.g.</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promoting breaks while secretly punishing people who leave their desks), lack of employee involvement in design, and neglect of evaluation metrics. The Cardiff </w:t>
      </w:r>
      <w:proofErr w:type="spellStart"/>
      <w:r w:rsidRPr="00A16FD6">
        <w:rPr>
          <w:rFonts w:ascii="Times New Roman" w:hAnsi="Times New Roman" w:cs="Times New Roman"/>
          <w:sz w:val="24"/>
          <w:szCs w:val="24"/>
        </w:rPr>
        <w:t>centre</w:t>
      </w:r>
      <w:proofErr w:type="spellEnd"/>
      <w:r w:rsidRPr="00A16FD6">
        <w:rPr>
          <w:rFonts w:ascii="Times New Roman" w:hAnsi="Times New Roman" w:cs="Times New Roman"/>
          <w:sz w:val="24"/>
          <w:szCs w:val="24"/>
        </w:rPr>
        <w:t xml:space="preserve"> must avoid a “one‑size‑fits‑all</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mindset. No single intervention can simultaneously solve mental‑health absence and long‑standing poor performance. For example, providing a mindfulness app to everyone may help mild anxiety, but it will barely touch a severely depressed or chronically burned‑out employee (Guest, 2020).</w:t>
      </w:r>
    </w:p>
    <w:p w14:paraId="7F5B9DF7" w14:textId="77777777"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Moreover, call </w:t>
      </w:r>
      <w:proofErr w:type="spellStart"/>
      <w:r w:rsidRPr="00A16FD6">
        <w:rPr>
          <w:rFonts w:ascii="Times New Roman" w:hAnsi="Times New Roman" w:cs="Times New Roman"/>
          <w:sz w:val="24"/>
          <w:szCs w:val="24"/>
        </w:rPr>
        <w:t>centres</w:t>
      </w:r>
      <w:proofErr w:type="spellEnd"/>
      <w:r w:rsidRPr="00A16FD6">
        <w:rPr>
          <w:rFonts w:ascii="Times New Roman" w:hAnsi="Times New Roman" w:cs="Times New Roman"/>
          <w:sz w:val="24"/>
          <w:szCs w:val="24"/>
        </w:rPr>
        <w:t xml:space="preserve"> are cost‑driven. Management may question whether development investment is worthwhile. Data provides the answer. CIPD (2023) calculated that replacing one claims handler costs roughly 75% of their annual salary (recruitment, training, productivity loss), while a full development </w:t>
      </w:r>
      <w:proofErr w:type="spellStart"/>
      <w:r w:rsidRPr="00A16FD6">
        <w:rPr>
          <w:rFonts w:ascii="Times New Roman" w:hAnsi="Times New Roman" w:cs="Times New Roman"/>
          <w:sz w:val="24"/>
          <w:szCs w:val="24"/>
        </w:rPr>
        <w:t>programme</w:t>
      </w:r>
      <w:proofErr w:type="spellEnd"/>
      <w:r w:rsidRPr="00A16FD6">
        <w:rPr>
          <w:rFonts w:ascii="Times New Roman" w:hAnsi="Times New Roman" w:cs="Times New Roman"/>
          <w:sz w:val="24"/>
          <w:szCs w:val="24"/>
        </w:rPr>
        <w:t xml:space="preserve"> costs </w:t>
      </w:r>
      <w:r w:rsidRPr="00A16FD6">
        <w:rPr>
          <w:rFonts w:ascii="Times New Roman" w:hAnsi="Times New Roman" w:cs="Times New Roman"/>
          <w:sz w:val="24"/>
          <w:szCs w:val="24"/>
        </w:rPr>
        <w:lastRenderedPageBreak/>
        <w:t>about £150 per person per year. If turnover drops from 40% to 25%, the annual saving is hundreds of thousands of pounds.</w:t>
      </w:r>
    </w:p>
    <w:p w14:paraId="2D29640F" w14:textId="65A2ED8E" w:rsidR="00023255"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Finally, South Wales has a strong sense of local community. Using this advantage, the </w:t>
      </w:r>
      <w:proofErr w:type="spellStart"/>
      <w:r w:rsidRPr="00A16FD6">
        <w:rPr>
          <w:rFonts w:ascii="Times New Roman" w:hAnsi="Times New Roman" w:cs="Times New Roman"/>
          <w:sz w:val="24"/>
          <w:szCs w:val="24"/>
        </w:rPr>
        <w:t>organisation</w:t>
      </w:r>
      <w:proofErr w:type="spellEnd"/>
      <w:r w:rsidRPr="00A16FD6">
        <w:rPr>
          <w:rFonts w:ascii="Times New Roman" w:hAnsi="Times New Roman" w:cs="Times New Roman"/>
          <w:sz w:val="24"/>
          <w:szCs w:val="24"/>
        </w:rPr>
        <w:t xml:space="preserve"> can partner with local charities (e.g.</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mental health non‑profits) for monthly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wellbeing days</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rather than running purely internal events. Employees will feel the company truly belongs to the community, not just extracting </w:t>
      </w:r>
      <w:proofErr w:type="spellStart"/>
      <w:r w:rsidRPr="00A16FD6">
        <w:rPr>
          <w:rFonts w:ascii="Times New Roman" w:hAnsi="Times New Roman" w:cs="Times New Roman"/>
          <w:sz w:val="24"/>
          <w:szCs w:val="24"/>
        </w:rPr>
        <w:t>labour</w:t>
      </w:r>
      <w:proofErr w:type="spellEnd"/>
      <w:r w:rsidRPr="00A16FD6">
        <w:rPr>
          <w:rFonts w:ascii="Times New Roman" w:hAnsi="Times New Roman" w:cs="Times New Roman"/>
          <w:sz w:val="24"/>
          <w:szCs w:val="24"/>
        </w:rPr>
        <w:t>.</w:t>
      </w:r>
    </w:p>
    <w:p w14:paraId="27F05E4E" w14:textId="77777777" w:rsidR="00023255" w:rsidRDefault="00023255" w:rsidP="007D2925">
      <w:pPr>
        <w:spacing w:line="600" w:lineRule="auto"/>
        <w:rPr>
          <w:rFonts w:ascii="Times New Roman" w:hAnsi="Times New Roman" w:cs="Times New Roman"/>
          <w:sz w:val="24"/>
          <w:szCs w:val="24"/>
        </w:rPr>
      </w:pPr>
    </w:p>
    <w:p w14:paraId="3F54A390" w14:textId="77777777" w:rsidR="00FE0431" w:rsidRDefault="00FE0431" w:rsidP="007D2925">
      <w:pPr>
        <w:spacing w:line="600" w:lineRule="auto"/>
        <w:rPr>
          <w:rFonts w:ascii="Times New Roman" w:hAnsi="Times New Roman" w:cs="Times New Roman"/>
          <w:sz w:val="24"/>
          <w:szCs w:val="24"/>
        </w:rPr>
      </w:pPr>
    </w:p>
    <w:p w14:paraId="6454EA9E" w14:textId="77777777" w:rsidR="00FE0431" w:rsidRDefault="00FE0431" w:rsidP="007D2925">
      <w:pPr>
        <w:spacing w:line="600" w:lineRule="auto"/>
        <w:rPr>
          <w:rFonts w:ascii="Times New Roman" w:hAnsi="Times New Roman" w:cs="Times New Roman"/>
          <w:sz w:val="24"/>
          <w:szCs w:val="24"/>
        </w:rPr>
      </w:pPr>
    </w:p>
    <w:p w14:paraId="715CB49F" w14:textId="77777777" w:rsidR="00FE0431" w:rsidRDefault="00FE0431" w:rsidP="007D2925">
      <w:pPr>
        <w:spacing w:line="600" w:lineRule="auto"/>
        <w:rPr>
          <w:rFonts w:ascii="Times New Roman" w:hAnsi="Times New Roman" w:cs="Times New Roman"/>
          <w:sz w:val="24"/>
          <w:szCs w:val="24"/>
        </w:rPr>
      </w:pPr>
    </w:p>
    <w:p w14:paraId="2C9A9B9A" w14:textId="77777777" w:rsidR="00FE0431" w:rsidRDefault="00FE0431" w:rsidP="007D2925">
      <w:pPr>
        <w:spacing w:line="600" w:lineRule="auto"/>
        <w:rPr>
          <w:rFonts w:ascii="Times New Roman" w:hAnsi="Times New Roman" w:cs="Times New Roman"/>
          <w:sz w:val="24"/>
          <w:szCs w:val="24"/>
        </w:rPr>
      </w:pPr>
    </w:p>
    <w:p w14:paraId="17D1C3E1" w14:textId="77777777" w:rsidR="00FE0431" w:rsidRDefault="00FE0431" w:rsidP="007D2925">
      <w:pPr>
        <w:spacing w:line="600" w:lineRule="auto"/>
        <w:rPr>
          <w:rFonts w:ascii="Times New Roman" w:hAnsi="Times New Roman" w:cs="Times New Roman"/>
          <w:sz w:val="24"/>
          <w:szCs w:val="24"/>
        </w:rPr>
      </w:pPr>
    </w:p>
    <w:p w14:paraId="6F938616" w14:textId="77777777" w:rsidR="00FE0431" w:rsidRDefault="00FE0431" w:rsidP="007D2925">
      <w:pPr>
        <w:spacing w:line="600" w:lineRule="auto"/>
        <w:rPr>
          <w:rFonts w:ascii="Times New Roman" w:hAnsi="Times New Roman" w:cs="Times New Roman"/>
          <w:sz w:val="24"/>
          <w:szCs w:val="24"/>
        </w:rPr>
      </w:pPr>
    </w:p>
    <w:p w14:paraId="56DCA66F" w14:textId="77777777" w:rsidR="00FE0431" w:rsidRDefault="00FE0431" w:rsidP="007D2925">
      <w:pPr>
        <w:spacing w:line="600" w:lineRule="auto"/>
        <w:rPr>
          <w:rFonts w:ascii="Times New Roman" w:hAnsi="Times New Roman" w:cs="Times New Roman"/>
          <w:sz w:val="24"/>
          <w:szCs w:val="24"/>
        </w:rPr>
      </w:pPr>
    </w:p>
    <w:p w14:paraId="4B398532" w14:textId="77777777" w:rsidR="00FE0431" w:rsidRDefault="00FE0431" w:rsidP="007D2925">
      <w:pPr>
        <w:spacing w:line="600" w:lineRule="auto"/>
        <w:rPr>
          <w:rFonts w:ascii="Times New Roman" w:hAnsi="Times New Roman" w:cs="Times New Roman"/>
          <w:sz w:val="24"/>
          <w:szCs w:val="24"/>
        </w:rPr>
      </w:pPr>
    </w:p>
    <w:p w14:paraId="369F56C6" w14:textId="77777777" w:rsidR="00FE0431" w:rsidRDefault="00FE0431" w:rsidP="007D2925">
      <w:pPr>
        <w:spacing w:line="600" w:lineRule="auto"/>
        <w:rPr>
          <w:rFonts w:ascii="Times New Roman" w:hAnsi="Times New Roman" w:cs="Times New Roman"/>
          <w:sz w:val="24"/>
          <w:szCs w:val="24"/>
        </w:rPr>
      </w:pPr>
    </w:p>
    <w:p w14:paraId="754FD823" w14:textId="77777777" w:rsidR="00FE0431" w:rsidRDefault="00FE0431" w:rsidP="007D2925">
      <w:pPr>
        <w:spacing w:line="600" w:lineRule="auto"/>
        <w:rPr>
          <w:rFonts w:ascii="Times New Roman" w:hAnsi="Times New Roman" w:cs="Times New Roman"/>
          <w:sz w:val="24"/>
          <w:szCs w:val="24"/>
        </w:rPr>
      </w:pPr>
    </w:p>
    <w:p w14:paraId="5AFC74D3" w14:textId="77777777" w:rsidR="00FE0431" w:rsidRPr="00A16FD6" w:rsidRDefault="00FE0431" w:rsidP="007D2925">
      <w:pPr>
        <w:spacing w:line="600" w:lineRule="auto"/>
        <w:rPr>
          <w:rFonts w:ascii="Times New Roman" w:hAnsi="Times New Roman" w:cs="Times New Roman" w:hint="eastAsia"/>
          <w:sz w:val="24"/>
          <w:szCs w:val="24"/>
        </w:rPr>
      </w:pPr>
    </w:p>
    <w:p w14:paraId="4B5E9B6B" w14:textId="29717438" w:rsidR="00023255" w:rsidRPr="00A16FD6" w:rsidRDefault="00A16FD6" w:rsidP="007D2925">
      <w:pPr>
        <w:spacing w:line="60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7.0 </w:t>
      </w:r>
      <w:r w:rsidR="00023255" w:rsidRPr="00A16FD6">
        <w:rPr>
          <w:rFonts w:ascii="Times New Roman" w:hAnsi="Times New Roman" w:cs="Times New Roman"/>
          <w:sz w:val="24"/>
          <w:szCs w:val="24"/>
        </w:rPr>
        <w:t>Conclusion</w:t>
      </w:r>
    </w:p>
    <w:p w14:paraId="077D43D9" w14:textId="77777777" w:rsidR="00023255" w:rsidRPr="00A16FD6" w:rsidRDefault="00023255" w:rsidP="007D2925">
      <w:pPr>
        <w:spacing w:line="600" w:lineRule="auto"/>
        <w:rPr>
          <w:rFonts w:ascii="Times New Roman" w:hAnsi="Times New Roman" w:cs="Times New Roman"/>
          <w:sz w:val="24"/>
          <w:szCs w:val="24"/>
        </w:rPr>
      </w:pPr>
    </w:p>
    <w:p w14:paraId="26D96F55" w14:textId="60039806" w:rsidR="00484654" w:rsidRPr="00A16FD6" w:rsidRDefault="00023255" w:rsidP="007D2925">
      <w:pPr>
        <w:spacing w:line="600" w:lineRule="auto"/>
        <w:rPr>
          <w:rFonts w:ascii="Times New Roman" w:hAnsi="Times New Roman" w:cs="Times New Roman"/>
          <w:sz w:val="24"/>
          <w:szCs w:val="24"/>
        </w:rPr>
      </w:pPr>
      <w:r w:rsidRPr="00A16FD6">
        <w:rPr>
          <w:rFonts w:ascii="Times New Roman" w:hAnsi="Times New Roman" w:cs="Times New Roman"/>
          <w:sz w:val="24"/>
          <w:szCs w:val="24"/>
        </w:rPr>
        <w:t>The high turnover, high sickness absence</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and deteriorating performance of long‑serving employees at the Cardiff call </w:t>
      </w:r>
      <w:proofErr w:type="spellStart"/>
      <w:r w:rsidRPr="00A16FD6">
        <w:rPr>
          <w:rFonts w:ascii="Times New Roman" w:hAnsi="Times New Roman" w:cs="Times New Roman"/>
          <w:sz w:val="24"/>
          <w:szCs w:val="24"/>
        </w:rPr>
        <w:t>centre</w:t>
      </w:r>
      <w:proofErr w:type="spellEnd"/>
      <w:r w:rsidRPr="00A16FD6">
        <w:rPr>
          <w:rFonts w:ascii="Times New Roman" w:hAnsi="Times New Roman" w:cs="Times New Roman"/>
          <w:sz w:val="24"/>
          <w:szCs w:val="24"/>
        </w:rPr>
        <w:t xml:space="preserve"> are not irreversible. A systematic wellbeing strategy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especially one rooted in employee development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can break the vicious cycle of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stress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absence </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more stress</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There is no single straight‑line relationship between </w:t>
      </w:r>
      <w:r w:rsidR="00A16FD6">
        <w:rPr>
          <w:rFonts w:ascii="Times New Roman" w:hAnsi="Times New Roman" w:cs="Times New Roman"/>
          <w:sz w:val="24"/>
          <w:szCs w:val="24"/>
        </w:rPr>
        <w:t>well-being</w:t>
      </w:r>
      <w:r w:rsidRPr="00A16FD6">
        <w:rPr>
          <w:rFonts w:ascii="Times New Roman" w:hAnsi="Times New Roman" w:cs="Times New Roman"/>
          <w:sz w:val="24"/>
          <w:szCs w:val="24"/>
        </w:rPr>
        <w:t xml:space="preserve"> and performance, but by increasing autonomy, reactivating skills</w:t>
      </w:r>
      <w:r w:rsidR="00A16FD6">
        <w:rPr>
          <w:rFonts w:ascii="Times New Roman" w:hAnsi="Times New Roman" w:cs="Times New Roman"/>
          <w:sz w:val="24"/>
          <w:szCs w:val="24"/>
        </w:rPr>
        <w:t>,</w:t>
      </w:r>
      <w:r w:rsidRPr="00A16FD6">
        <w:rPr>
          <w:rFonts w:ascii="Times New Roman" w:hAnsi="Times New Roman" w:cs="Times New Roman"/>
          <w:sz w:val="24"/>
          <w:szCs w:val="24"/>
        </w:rPr>
        <w:t xml:space="preserve"> and making career paths visible, employees will feel both healthier and more engaged. The local characteristics of South Wales (community ties, winter health challenges) offer opportunities for </w:t>
      </w:r>
      <w:proofErr w:type="spellStart"/>
      <w:r w:rsidRPr="00A16FD6">
        <w:rPr>
          <w:rFonts w:ascii="Times New Roman" w:hAnsi="Times New Roman" w:cs="Times New Roman"/>
          <w:sz w:val="24"/>
          <w:szCs w:val="24"/>
        </w:rPr>
        <w:t>customised</w:t>
      </w:r>
      <w:proofErr w:type="spellEnd"/>
      <w:r w:rsidRPr="00A16FD6">
        <w:rPr>
          <w:rFonts w:ascii="Times New Roman" w:hAnsi="Times New Roman" w:cs="Times New Roman"/>
          <w:sz w:val="24"/>
          <w:szCs w:val="24"/>
        </w:rPr>
        <w:t xml:space="preserve"> solutions. Most importantly, management must abandon the “perk‑decoration</w:t>
      </w:r>
      <w:r w:rsidRPr="00A16FD6">
        <w:rPr>
          <w:rFonts w:ascii="Times New Roman" w:eastAsia="等线" w:hAnsi="Times New Roman" w:cs="Times New Roman"/>
          <w:sz w:val="24"/>
          <w:szCs w:val="24"/>
        </w:rPr>
        <w:t>”</w:t>
      </w:r>
      <w:r w:rsidRPr="00A16FD6">
        <w:rPr>
          <w:rFonts w:ascii="Times New Roman" w:hAnsi="Times New Roman" w:cs="Times New Roman"/>
          <w:sz w:val="24"/>
          <w:szCs w:val="24"/>
        </w:rPr>
        <w:t xml:space="preserve"> mentality and treat employee development as part of operational strategy. Otherwise, no fruit baskets or yoga classes will keep an exhausted claims handler from walking away.</w:t>
      </w:r>
    </w:p>
    <w:p w14:paraId="439C3BA7" w14:textId="77777777" w:rsidR="00023255" w:rsidRPr="00A16FD6" w:rsidRDefault="00023255" w:rsidP="007D2925">
      <w:pPr>
        <w:spacing w:line="600" w:lineRule="auto"/>
        <w:rPr>
          <w:rFonts w:ascii="Times New Roman" w:hAnsi="Times New Roman" w:cs="Times New Roman"/>
          <w:sz w:val="24"/>
          <w:szCs w:val="24"/>
        </w:rPr>
      </w:pPr>
    </w:p>
    <w:p w14:paraId="0684C09F" w14:textId="77777777" w:rsidR="00023255" w:rsidRDefault="00023255" w:rsidP="007D2925">
      <w:pPr>
        <w:spacing w:line="600" w:lineRule="auto"/>
        <w:rPr>
          <w:rFonts w:ascii="Times New Roman" w:hAnsi="Times New Roman" w:cs="Times New Roman"/>
          <w:sz w:val="24"/>
          <w:szCs w:val="24"/>
        </w:rPr>
      </w:pPr>
    </w:p>
    <w:p w14:paraId="72639D38" w14:textId="77777777" w:rsidR="00FE0431" w:rsidRDefault="00FE0431" w:rsidP="007D2925">
      <w:pPr>
        <w:spacing w:line="600" w:lineRule="auto"/>
        <w:rPr>
          <w:rFonts w:ascii="Times New Roman" w:hAnsi="Times New Roman" w:cs="Times New Roman"/>
          <w:sz w:val="24"/>
          <w:szCs w:val="24"/>
        </w:rPr>
      </w:pPr>
    </w:p>
    <w:p w14:paraId="1D8DBDA5" w14:textId="77777777" w:rsidR="00FE0431" w:rsidRDefault="00FE0431" w:rsidP="007D2925">
      <w:pPr>
        <w:spacing w:line="600" w:lineRule="auto"/>
        <w:rPr>
          <w:rFonts w:ascii="Times New Roman" w:hAnsi="Times New Roman" w:cs="Times New Roman"/>
          <w:sz w:val="24"/>
          <w:szCs w:val="24"/>
        </w:rPr>
      </w:pPr>
    </w:p>
    <w:p w14:paraId="01EACD6E" w14:textId="77777777" w:rsidR="00FE0431" w:rsidRDefault="00FE0431" w:rsidP="007D2925">
      <w:pPr>
        <w:spacing w:line="600" w:lineRule="auto"/>
        <w:rPr>
          <w:rFonts w:ascii="Times New Roman" w:hAnsi="Times New Roman" w:cs="Times New Roman"/>
          <w:sz w:val="24"/>
          <w:szCs w:val="24"/>
        </w:rPr>
      </w:pPr>
    </w:p>
    <w:p w14:paraId="3CFE5A68" w14:textId="0B52C8B7" w:rsidR="00023255" w:rsidRPr="00A16FD6" w:rsidRDefault="00A16FD6" w:rsidP="007D2925">
      <w:pPr>
        <w:spacing w:line="60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8.0 </w:t>
      </w:r>
      <w:r w:rsidR="00023255" w:rsidRPr="00A16FD6">
        <w:rPr>
          <w:rFonts w:ascii="Times New Roman" w:hAnsi="Times New Roman" w:cs="Times New Roman"/>
          <w:sz w:val="24"/>
          <w:szCs w:val="24"/>
        </w:rPr>
        <w:t xml:space="preserve">References </w:t>
      </w:r>
    </w:p>
    <w:p w14:paraId="04DF22C0" w14:textId="77777777" w:rsidR="00023255" w:rsidRPr="00A16FD6" w:rsidRDefault="00023255" w:rsidP="007D2925">
      <w:pPr>
        <w:spacing w:line="600" w:lineRule="auto"/>
        <w:rPr>
          <w:rFonts w:ascii="Times New Roman" w:hAnsi="Times New Roman" w:cs="Times New Roman"/>
          <w:sz w:val="24"/>
          <w:szCs w:val="24"/>
        </w:rPr>
      </w:pPr>
    </w:p>
    <w:p w14:paraId="7F44D77E" w14:textId="19BFC014"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Bakker, A.B. and Demerouti, E. (2023) ‘</w:t>
      </w:r>
      <w:r w:rsidRPr="00A16FD6">
        <w:rPr>
          <w:rFonts w:ascii="Times New Roman" w:hAnsi="Times New Roman" w:cs="Times New Roman"/>
          <w:i/>
          <w:iCs/>
          <w:sz w:val="24"/>
          <w:szCs w:val="24"/>
        </w:rPr>
        <w:t>Job demands–resources theory: A guide for the post-pandemic workplace’,</w:t>
      </w:r>
      <w:r w:rsidRPr="00A16FD6">
        <w:rPr>
          <w:rFonts w:ascii="Times New Roman" w:hAnsi="Times New Roman" w:cs="Times New Roman"/>
          <w:sz w:val="24"/>
          <w:szCs w:val="24"/>
        </w:rPr>
        <w:t xml:space="preserve"> Annual Review of Organizational Psychology and Organizational Behavior, 10, pp. 25–53.</w:t>
      </w:r>
    </w:p>
    <w:p w14:paraId="0F0C0260" w14:textId="77777777" w:rsidR="00023255" w:rsidRPr="00A16FD6" w:rsidRDefault="00023255" w:rsidP="007D2925">
      <w:pPr>
        <w:spacing w:line="600" w:lineRule="auto"/>
        <w:rPr>
          <w:rFonts w:ascii="Times New Roman" w:hAnsi="Times New Roman" w:cs="Times New Roman"/>
          <w:sz w:val="24"/>
          <w:szCs w:val="24"/>
        </w:rPr>
      </w:pPr>
    </w:p>
    <w:p w14:paraId="5AC3CB41" w14:textId="528A1E5A"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CIPD (2023) </w:t>
      </w:r>
      <w:r w:rsidRPr="00A16FD6">
        <w:rPr>
          <w:rFonts w:ascii="Times New Roman" w:hAnsi="Times New Roman" w:cs="Times New Roman"/>
          <w:i/>
          <w:iCs/>
          <w:sz w:val="24"/>
          <w:szCs w:val="24"/>
        </w:rPr>
        <w:t>Health and wellbeing at work survey.</w:t>
      </w:r>
      <w:r w:rsidRPr="00A16FD6">
        <w:rPr>
          <w:rFonts w:ascii="Times New Roman" w:hAnsi="Times New Roman" w:cs="Times New Roman"/>
          <w:sz w:val="24"/>
          <w:szCs w:val="24"/>
        </w:rPr>
        <w:t xml:space="preserve"> London: Chartered Institute of Personnel and Development.</w:t>
      </w:r>
    </w:p>
    <w:p w14:paraId="2459672A" w14:textId="77777777" w:rsidR="00023255" w:rsidRPr="00A16FD6" w:rsidRDefault="00023255" w:rsidP="007D2925">
      <w:pPr>
        <w:spacing w:line="600" w:lineRule="auto"/>
        <w:rPr>
          <w:rFonts w:ascii="Times New Roman" w:hAnsi="Times New Roman" w:cs="Times New Roman"/>
          <w:sz w:val="24"/>
          <w:szCs w:val="24"/>
        </w:rPr>
      </w:pPr>
    </w:p>
    <w:p w14:paraId="14D774FA" w14:textId="05603278"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Fletcher, L., Alfes, K. and Robinson, D. (2020) </w:t>
      </w:r>
      <w:r w:rsidRPr="00A16FD6">
        <w:rPr>
          <w:rFonts w:ascii="Times New Roman" w:hAnsi="Times New Roman" w:cs="Times New Roman"/>
          <w:i/>
          <w:iCs/>
          <w:sz w:val="24"/>
          <w:szCs w:val="24"/>
        </w:rPr>
        <w:t>‘The relationship between perceived training and development and employee retention: The mediating role of work attitudes’</w:t>
      </w:r>
      <w:r w:rsidRPr="00A16FD6">
        <w:rPr>
          <w:rFonts w:ascii="Times New Roman" w:hAnsi="Times New Roman" w:cs="Times New Roman"/>
          <w:sz w:val="24"/>
          <w:szCs w:val="24"/>
        </w:rPr>
        <w:t>, International Journal of Human Resource Management, 31(8), pp. 1027–1052.</w:t>
      </w:r>
    </w:p>
    <w:p w14:paraId="28AF4F92" w14:textId="77777777" w:rsidR="00023255" w:rsidRPr="00A16FD6" w:rsidRDefault="00023255" w:rsidP="007D2925">
      <w:pPr>
        <w:spacing w:line="600" w:lineRule="auto"/>
        <w:rPr>
          <w:rFonts w:ascii="Times New Roman" w:hAnsi="Times New Roman" w:cs="Times New Roman"/>
          <w:sz w:val="24"/>
          <w:szCs w:val="24"/>
        </w:rPr>
      </w:pPr>
    </w:p>
    <w:p w14:paraId="688C6915" w14:textId="18B006D5"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Gallup (2022) </w:t>
      </w:r>
      <w:r w:rsidRPr="00A16FD6">
        <w:rPr>
          <w:rFonts w:ascii="Times New Roman" w:hAnsi="Times New Roman" w:cs="Times New Roman"/>
          <w:i/>
          <w:iCs/>
          <w:sz w:val="24"/>
          <w:szCs w:val="24"/>
        </w:rPr>
        <w:t>State of the global workplace report.</w:t>
      </w:r>
      <w:r w:rsidRPr="00A16FD6">
        <w:rPr>
          <w:rFonts w:ascii="Times New Roman" w:hAnsi="Times New Roman" w:cs="Times New Roman"/>
          <w:sz w:val="24"/>
          <w:szCs w:val="24"/>
        </w:rPr>
        <w:t xml:space="preserve"> Washington, DC: Gallup.</w:t>
      </w:r>
    </w:p>
    <w:p w14:paraId="6DA82AAF" w14:textId="77777777" w:rsidR="00023255" w:rsidRPr="00A16FD6" w:rsidRDefault="00023255" w:rsidP="007D2925">
      <w:pPr>
        <w:spacing w:line="600" w:lineRule="auto"/>
        <w:rPr>
          <w:rFonts w:ascii="Times New Roman" w:hAnsi="Times New Roman" w:cs="Times New Roman"/>
          <w:sz w:val="24"/>
          <w:szCs w:val="24"/>
        </w:rPr>
      </w:pPr>
    </w:p>
    <w:p w14:paraId="677A7688" w14:textId="1F02AF6F"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Guest, D.E. (2020) </w:t>
      </w:r>
      <w:r w:rsidRPr="00A16FD6">
        <w:rPr>
          <w:rFonts w:ascii="Times New Roman" w:hAnsi="Times New Roman" w:cs="Times New Roman"/>
          <w:i/>
          <w:iCs/>
          <w:sz w:val="24"/>
          <w:szCs w:val="24"/>
        </w:rPr>
        <w:t>‘Human resource management and employee well-being’</w:t>
      </w:r>
      <w:r w:rsidRPr="00A16FD6">
        <w:rPr>
          <w:rFonts w:ascii="Times New Roman" w:hAnsi="Times New Roman" w:cs="Times New Roman"/>
          <w:sz w:val="24"/>
          <w:szCs w:val="24"/>
        </w:rPr>
        <w:t xml:space="preserve">, in Oxford Research Encyclopedia of Business and Management. Oxford: Oxford </w:t>
      </w:r>
      <w:r w:rsidRPr="00A16FD6">
        <w:rPr>
          <w:rFonts w:ascii="Times New Roman" w:hAnsi="Times New Roman" w:cs="Times New Roman"/>
          <w:sz w:val="24"/>
          <w:szCs w:val="24"/>
        </w:rPr>
        <w:lastRenderedPageBreak/>
        <w:t>University Press.</w:t>
      </w:r>
    </w:p>
    <w:p w14:paraId="60221C17" w14:textId="77777777" w:rsidR="00023255" w:rsidRPr="00A16FD6" w:rsidRDefault="00023255" w:rsidP="007D2925">
      <w:pPr>
        <w:spacing w:line="600" w:lineRule="auto"/>
        <w:rPr>
          <w:rFonts w:ascii="Times New Roman" w:hAnsi="Times New Roman" w:cs="Times New Roman"/>
          <w:sz w:val="24"/>
          <w:szCs w:val="24"/>
        </w:rPr>
      </w:pPr>
    </w:p>
    <w:p w14:paraId="179C92A6" w14:textId="4BE4ACB9"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Holman, D. (2022) </w:t>
      </w:r>
      <w:r w:rsidRPr="00A16FD6">
        <w:rPr>
          <w:rFonts w:ascii="Times New Roman" w:hAnsi="Times New Roman" w:cs="Times New Roman"/>
          <w:i/>
          <w:iCs/>
          <w:sz w:val="24"/>
          <w:szCs w:val="24"/>
        </w:rPr>
        <w:t xml:space="preserve">‘Call </w:t>
      </w:r>
      <w:proofErr w:type="spellStart"/>
      <w:r w:rsidRPr="00A16FD6">
        <w:rPr>
          <w:rFonts w:ascii="Times New Roman" w:hAnsi="Times New Roman" w:cs="Times New Roman"/>
          <w:i/>
          <w:iCs/>
          <w:sz w:val="24"/>
          <w:szCs w:val="24"/>
        </w:rPr>
        <w:t>centre</w:t>
      </w:r>
      <w:proofErr w:type="spellEnd"/>
      <w:r w:rsidRPr="00A16FD6">
        <w:rPr>
          <w:rFonts w:ascii="Times New Roman" w:hAnsi="Times New Roman" w:cs="Times New Roman"/>
          <w:i/>
          <w:iCs/>
          <w:sz w:val="24"/>
          <w:szCs w:val="24"/>
        </w:rPr>
        <w:t xml:space="preserve"> work and wellbeing: A review’,</w:t>
      </w:r>
      <w:r w:rsidRPr="00A16FD6">
        <w:rPr>
          <w:rFonts w:ascii="Times New Roman" w:hAnsi="Times New Roman" w:cs="Times New Roman"/>
          <w:sz w:val="24"/>
          <w:szCs w:val="24"/>
        </w:rPr>
        <w:t xml:space="preserve"> Work &amp; Stress, 36(2), pp. 115–138.</w:t>
      </w:r>
    </w:p>
    <w:p w14:paraId="6CB29A2E" w14:textId="77777777" w:rsidR="00023255" w:rsidRPr="00A16FD6" w:rsidRDefault="00023255" w:rsidP="007D2925">
      <w:pPr>
        <w:spacing w:line="600" w:lineRule="auto"/>
        <w:rPr>
          <w:rFonts w:ascii="Times New Roman" w:hAnsi="Times New Roman" w:cs="Times New Roman"/>
          <w:sz w:val="24"/>
          <w:szCs w:val="24"/>
        </w:rPr>
      </w:pPr>
    </w:p>
    <w:p w14:paraId="1AD1D98A" w14:textId="31581C0F"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Kelloway, E.K. and Day, A.L. (2021) </w:t>
      </w:r>
      <w:r w:rsidRPr="00A16FD6">
        <w:rPr>
          <w:rFonts w:ascii="Times New Roman" w:hAnsi="Times New Roman" w:cs="Times New Roman"/>
          <w:i/>
          <w:iCs/>
          <w:sz w:val="24"/>
          <w:szCs w:val="24"/>
        </w:rPr>
        <w:t>‘Building healthy workplaces: Where we are now’</w:t>
      </w:r>
      <w:r w:rsidRPr="00A16FD6">
        <w:rPr>
          <w:rFonts w:ascii="Times New Roman" w:hAnsi="Times New Roman" w:cs="Times New Roman"/>
          <w:sz w:val="24"/>
          <w:szCs w:val="24"/>
        </w:rPr>
        <w:t xml:space="preserve">, Canadian Journal of </w:t>
      </w:r>
      <w:proofErr w:type="spellStart"/>
      <w:r w:rsidRPr="00A16FD6">
        <w:rPr>
          <w:rFonts w:ascii="Times New Roman" w:hAnsi="Times New Roman" w:cs="Times New Roman"/>
          <w:sz w:val="24"/>
          <w:szCs w:val="24"/>
        </w:rPr>
        <w:t>Behavioural</w:t>
      </w:r>
      <w:proofErr w:type="spellEnd"/>
      <w:r w:rsidRPr="00A16FD6">
        <w:rPr>
          <w:rFonts w:ascii="Times New Roman" w:hAnsi="Times New Roman" w:cs="Times New Roman"/>
          <w:sz w:val="24"/>
          <w:szCs w:val="24"/>
        </w:rPr>
        <w:t xml:space="preserve"> Science, 53(3), pp. 234–244.</w:t>
      </w:r>
    </w:p>
    <w:p w14:paraId="7F933C4D" w14:textId="77777777" w:rsidR="00023255" w:rsidRPr="00A16FD6" w:rsidRDefault="00023255" w:rsidP="007D2925">
      <w:pPr>
        <w:spacing w:line="600" w:lineRule="auto"/>
        <w:rPr>
          <w:rFonts w:ascii="Times New Roman" w:hAnsi="Times New Roman" w:cs="Times New Roman"/>
          <w:sz w:val="24"/>
          <w:szCs w:val="24"/>
        </w:rPr>
      </w:pPr>
    </w:p>
    <w:p w14:paraId="4E7D4684" w14:textId="76C8737A"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Mind (2022) </w:t>
      </w:r>
      <w:r w:rsidRPr="00A16FD6">
        <w:rPr>
          <w:rFonts w:ascii="Times New Roman" w:hAnsi="Times New Roman" w:cs="Times New Roman"/>
          <w:i/>
          <w:iCs/>
          <w:sz w:val="24"/>
          <w:szCs w:val="24"/>
        </w:rPr>
        <w:t xml:space="preserve">Mental health at work: Call </w:t>
      </w:r>
      <w:proofErr w:type="spellStart"/>
      <w:r w:rsidRPr="00A16FD6">
        <w:rPr>
          <w:rFonts w:ascii="Times New Roman" w:hAnsi="Times New Roman" w:cs="Times New Roman"/>
          <w:i/>
          <w:iCs/>
          <w:sz w:val="24"/>
          <w:szCs w:val="24"/>
        </w:rPr>
        <w:t>centre</w:t>
      </w:r>
      <w:proofErr w:type="spellEnd"/>
      <w:r w:rsidRPr="00A16FD6">
        <w:rPr>
          <w:rFonts w:ascii="Times New Roman" w:hAnsi="Times New Roman" w:cs="Times New Roman"/>
          <w:i/>
          <w:iCs/>
          <w:sz w:val="24"/>
          <w:szCs w:val="24"/>
        </w:rPr>
        <w:t xml:space="preserve"> stress report.</w:t>
      </w:r>
      <w:r w:rsidRPr="00A16FD6">
        <w:rPr>
          <w:rFonts w:ascii="Times New Roman" w:hAnsi="Times New Roman" w:cs="Times New Roman"/>
          <w:sz w:val="24"/>
          <w:szCs w:val="24"/>
        </w:rPr>
        <w:t xml:space="preserve"> London: Mind.</w:t>
      </w:r>
    </w:p>
    <w:p w14:paraId="37070933" w14:textId="77777777" w:rsidR="00023255" w:rsidRPr="00A16FD6" w:rsidRDefault="00023255" w:rsidP="007D2925">
      <w:pPr>
        <w:spacing w:line="600" w:lineRule="auto"/>
        <w:rPr>
          <w:rFonts w:ascii="Times New Roman" w:hAnsi="Times New Roman" w:cs="Times New Roman"/>
          <w:sz w:val="24"/>
          <w:szCs w:val="24"/>
        </w:rPr>
      </w:pPr>
    </w:p>
    <w:p w14:paraId="23F8BBCD" w14:textId="6A626F4A"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 xml:space="preserve">Nielsen, K. and Miraglia, M. (2021) </w:t>
      </w:r>
      <w:r w:rsidRPr="00A16FD6">
        <w:rPr>
          <w:rFonts w:ascii="Times New Roman" w:hAnsi="Times New Roman" w:cs="Times New Roman"/>
          <w:i/>
          <w:iCs/>
          <w:sz w:val="24"/>
          <w:szCs w:val="24"/>
        </w:rPr>
        <w:t>‘What works for wellbeing in the workplace? A meta-analysis of organizational interventions’,</w:t>
      </w:r>
      <w:r w:rsidRPr="00A16FD6">
        <w:rPr>
          <w:rFonts w:ascii="Times New Roman" w:hAnsi="Times New Roman" w:cs="Times New Roman"/>
          <w:sz w:val="24"/>
          <w:szCs w:val="24"/>
        </w:rPr>
        <w:t xml:space="preserve"> Journal of Organizational Behavior, 42(6), pp. 763–786. (Note: journal title includes question mark, but that is part of the citation; the sentence itself is not a question)</w:t>
      </w:r>
    </w:p>
    <w:p w14:paraId="18496BE3" w14:textId="77777777" w:rsidR="00023255" w:rsidRPr="00A16FD6" w:rsidRDefault="00023255" w:rsidP="007D2925">
      <w:pPr>
        <w:spacing w:line="600" w:lineRule="auto"/>
        <w:rPr>
          <w:rFonts w:ascii="Times New Roman" w:hAnsi="Times New Roman" w:cs="Times New Roman"/>
          <w:sz w:val="24"/>
          <w:szCs w:val="24"/>
        </w:rPr>
      </w:pPr>
    </w:p>
    <w:p w14:paraId="53BC90B8" w14:textId="2868DA0C"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t>Saks, A.M. and Gruman, J.A. (2021)</w:t>
      </w:r>
      <w:r w:rsidRPr="00A16FD6">
        <w:rPr>
          <w:rFonts w:ascii="Times New Roman" w:hAnsi="Times New Roman" w:cs="Times New Roman"/>
          <w:i/>
          <w:iCs/>
          <w:sz w:val="24"/>
          <w:szCs w:val="24"/>
        </w:rPr>
        <w:t xml:space="preserve"> ‘Employee development and well-being: The role of job crafting and learning’</w:t>
      </w:r>
      <w:r w:rsidRPr="00A16FD6">
        <w:rPr>
          <w:rFonts w:ascii="Times New Roman" w:hAnsi="Times New Roman" w:cs="Times New Roman"/>
          <w:sz w:val="24"/>
          <w:szCs w:val="24"/>
        </w:rPr>
        <w:t>, Journal of Vocational Behavior, 128, 103584.</w:t>
      </w:r>
    </w:p>
    <w:p w14:paraId="0408D7F6" w14:textId="77777777" w:rsidR="00023255" w:rsidRPr="00A16FD6" w:rsidRDefault="00023255" w:rsidP="007D2925">
      <w:pPr>
        <w:spacing w:line="600" w:lineRule="auto"/>
        <w:rPr>
          <w:rFonts w:ascii="Times New Roman" w:hAnsi="Times New Roman" w:cs="Times New Roman"/>
          <w:sz w:val="24"/>
          <w:szCs w:val="24"/>
        </w:rPr>
      </w:pPr>
    </w:p>
    <w:p w14:paraId="6251A82B" w14:textId="4B2899D7" w:rsidR="00023255" w:rsidRPr="00A16FD6" w:rsidRDefault="00023255" w:rsidP="007D2925">
      <w:pPr>
        <w:pStyle w:val="a9"/>
        <w:numPr>
          <w:ilvl w:val="0"/>
          <w:numId w:val="1"/>
        </w:numPr>
        <w:spacing w:line="600" w:lineRule="auto"/>
        <w:rPr>
          <w:rFonts w:ascii="Times New Roman" w:hAnsi="Times New Roman" w:cs="Times New Roman"/>
          <w:sz w:val="24"/>
          <w:szCs w:val="24"/>
        </w:rPr>
      </w:pPr>
      <w:r w:rsidRPr="00A16FD6">
        <w:rPr>
          <w:rFonts w:ascii="Times New Roman" w:hAnsi="Times New Roman" w:cs="Times New Roman"/>
          <w:sz w:val="24"/>
          <w:szCs w:val="24"/>
        </w:rPr>
        <w:lastRenderedPageBreak/>
        <w:t xml:space="preserve">Van De Voorde, K., Paauwe, J. and Van Veldhoven, M. (2012) </w:t>
      </w:r>
      <w:r w:rsidRPr="00A16FD6">
        <w:rPr>
          <w:rFonts w:ascii="Times New Roman" w:hAnsi="Times New Roman" w:cs="Times New Roman"/>
          <w:i/>
          <w:iCs/>
          <w:sz w:val="24"/>
          <w:szCs w:val="24"/>
        </w:rPr>
        <w:t>‘Employee well-being and the HRM–organizational performance relationship: A review of quantitative studies’</w:t>
      </w:r>
      <w:r w:rsidRPr="00A16FD6">
        <w:rPr>
          <w:rFonts w:ascii="Times New Roman" w:hAnsi="Times New Roman" w:cs="Times New Roman"/>
          <w:sz w:val="24"/>
          <w:szCs w:val="24"/>
        </w:rPr>
        <w:t>, International Journal of Management Reviews, 14(4), pp. 391–407.</w:t>
      </w:r>
    </w:p>
    <w:p w14:paraId="445415D7" w14:textId="77777777" w:rsidR="00023255" w:rsidRPr="00023255" w:rsidRDefault="00023255" w:rsidP="007D2925">
      <w:pPr>
        <w:spacing w:line="600" w:lineRule="auto"/>
        <w:rPr>
          <w:rFonts w:hint="eastAsia"/>
        </w:rPr>
      </w:pPr>
    </w:p>
    <w:sectPr w:rsidR="00023255" w:rsidRPr="00023255">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55B27" w14:textId="77777777" w:rsidR="00C25FD3" w:rsidRDefault="00C25FD3" w:rsidP="007D2925">
      <w:pPr>
        <w:rPr>
          <w:rFonts w:hint="eastAsia"/>
        </w:rPr>
      </w:pPr>
      <w:r>
        <w:separator/>
      </w:r>
    </w:p>
  </w:endnote>
  <w:endnote w:type="continuationSeparator" w:id="0">
    <w:p w14:paraId="3C440EE9" w14:textId="77777777" w:rsidR="00C25FD3" w:rsidRDefault="00C25FD3" w:rsidP="007D2925">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4DA36" w14:textId="77777777" w:rsidR="007D2925" w:rsidRDefault="007D2925">
    <w:pPr>
      <w:pStyle w:val="af1"/>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9744790"/>
      <w:docPartObj>
        <w:docPartGallery w:val="Page Numbers (Bottom of Page)"/>
        <w:docPartUnique/>
      </w:docPartObj>
    </w:sdtPr>
    <w:sdtContent>
      <w:p w14:paraId="754E1B51" w14:textId="33AA0F19" w:rsidR="007D2925" w:rsidRDefault="007D2925">
        <w:pPr>
          <w:pStyle w:val="af1"/>
          <w:jc w:val="center"/>
          <w:rPr>
            <w:rFonts w:hint="eastAsia"/>
          </w:rPr>
        </w:pPr>
        <w:r>
          <w:fldChar w:fldCharType="begin"/>
        </w:r>
        <w:r>
          <w:instrText>PAGE   \* MERGEFORMAT</w:instrText>
        </w:r>
        <w:r>
          <w:fldChar w:fldCharType="separate"/>
        </w:r>
        <w:r>
          <w:rPr>
            <w:lang w:val="zh-CN"/>
          </w:rPr>
          <w:t>2</w:t>
        </w:r>
        <w:r>
          <w:fldChar w:fldCharType="end"/>
        </w:r>
      </w:p>
    </w:sdtContent>
  </w:sdt>
  <w:p w14:paraId="6E841C8E" w14:textId="228C2402" w:rsidR="007D2925" w:rsidRDefault="007D2925">
    <w:pPr>
      <w:pStyle w:val="af1"/>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01E71" w14:textId="77777777" w:rsidR="007D2925" w:rsidRDefault="007D2925">
    <w:pPr>
      <w:pStyle w:val="af1"/>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7C0397" w14:textId="77777777" w:rsidR="00C25FD3" w:rsidRDefault="00C25FD3" w:rsidP="007D2925">
      <w:pPr>
        <w:rPr>
          <w:rFonts w:hint="eastAsia"/>
        </w:rPr>
      </w:pPr>
      <w:r>
        <w:separator/>
      </w:r>
    </w:p>
  </w:footnote>
  <w:footnote w:type="continuationSeparator" w:id="0">
    <w:p w14:paraId="353DB107" w14:textId="77777777" w:rsidR="00C25FD3" w:rsidRDefault="00C25FD3" w:rsidP="007D2925">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947F5" w14:textId="77777777" w:rsidR="007D2925" w:rsidRDefault="007D2925">
    <w:pPr>
      <w:pStyle w:val="af"/>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9DB98" w14:textId="77777777" w:rsidR="007D2925" w:rsidRDefault="007D2925">
    <w:pPr>
      <w:pStyle w:val="af"/>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8C31E" w14:textId="77777777" w:rsidR="007D2925" w:rsidRDefault="007D2925">
    <w:pPr>
      <w:pStyle w:val="af"/>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278D2"/>
    <w:multiLevelType w:val="multilevel"/>
    <w:tmpl w:val="A922FAC2"/>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6C375084"/>
    <w:multiLevelType w:val="hybridMultilevel"/>
    <w:tmpl w:val="A6D4B5F4"/>
    <w:lvl w:ilvl="0" w:tplc="CB4824D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194997972">
    <w:abstractNumId w:val="1"/>
  </w:num>
  <w:num w:numId="2" w16cid:durableId="1013993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255"/>
    <w:rsid w:val="00023255"/>
    <w:rsid w:val="00484654"/>
    <w:rsid w:val="00657380"/>
    <w:rsid w:val="007D2925"/>
    <w:rsid w:val="00A16FD6"/>
    <w:rsid w:val="00B12ADA"/>
    <w:rsid w:val="00C17A59"/>
    <w:rsid w:val="00C25FD3"/>
    <w:rsid w:val="00CA52F2"/>
    <w:rsid w:val="00FE04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9E431"/>
  <w15:chartTrackingRefBased/>
  <w15:docId w15:val="{D1569DE6-234B-4578-87AF-227715D51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23255"/>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23255"/>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23255"/>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23255"/>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23255"/>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023255"/>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23255"/>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23255"/>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23255"/>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23255"/>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23255"/>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23255"/>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23255"/>
    <w:rPr>
      <w:rFonts w:cstheme="majorBidi"/>
      <w:color w:val="0F4761" w:themeColor="accent1" w:themeShade="BF"/>
      <w:sz w:val="28"/>
      <w:szCs w:val="28"/>
    </w:rPr>
  </w:style>
  <w:style w:type="character" w:customStyle="1" w:styleId="50">
    <w:name w:val="标题 5 字符"/>
    <w:basedOn w:val="a0"/>
    <w:link w:val="5"/>
    <w:uiPriority w:val="9"/>
    <w:semiHidden/>
    <w:rsid w:val="00023255"/>
    <w:rPr>
      <w:rFonts w:cstheme="majorBidi"/>
      <w:color w:val="0F4761" w:themeColor="accent1" w:themeShade="BF"/>
      <w:sz w:val="24"/>
      <w:szCs w:val="24"/>
    </w:rPr>
  </w:style>
  <w:style w:type="character" w:customStyle="1" w:styleId="60">
    <w:name w:val="标题 6 字符"/>
    <w:basedOn w:val="a0"/>
    <w:link w:val="6"/>
    <w:uiPriority w:val="9"/>
    <w:semiHidden/>
    <w:rsid w:val="00023255"/>
    <w:rPr>
      <w:rFonts w:cstheme="majorBidi"/>
      <w:b/>
      <w:bCs/>
      <w:color w:val="0F4761" w:themeColor="accent1" w:themeShade="BF"/>
    </w:rPr>
  </w:style>
  <w:style w:type="character" w:customStyle="1" w:styleId="70">
    <w:name w:val="标题 7 字符"/>
    <w:basedOn w:val="a0"/>
    <w:link w:val="7"/>
    <w:uiPriority w:val="9"/>
    <w:semiHidden/>
    <w:rsid w:val="00023255"/>
    <w:rPr>
      <w:rFonts w:cstheme="majorBidi"/>
      <w:b/>
      <w:bCs/>
      <w:color w:val="595959" w:themeColor="text1" w:themeTint="A6"/>
    </w:rPr>
  </w:style>
  <w:style w:type="character" w:customStyle="1" w:styleId="80">
    <w:name w:val="标题 8 字符"/>
    <w:basedOn w:val="a0"/>
    <w:link w:val="8"/>
    <w:uiPriority w:val="9"/>
    <w:semiHidden/>
    <w:rsid w:val="00023255"/>
    <w:rPr>
      <w:rFonts w:cstheme="majorBidi"/>
      <w:color w:val="595959" w:themeColor="text1" w:themeTint="A6"/>
    </w:rPr>
  </w:style>
  <w:style w:type="character" w:customStyle="1" w:styleId="90">
    <w:name w:val="标题 9 字符"/>
    <w:basedOn w:val="a0"/>
    <w:link w:val="9"/>
    <w:uiPriority w:val="9"/>
    <w:semiHidden/>
    <w:rsid w:val="00023255"/>
    <w:rPr>
      <w:rFonts w:eastAsiaTheme="majorEastAsia" w:cstheme="majorBidi"/>
      <w:color w:val="595959" w:themeColor="text1" w:themeTint="A6"/>
    </w:rPr>
  </w:style>
  <w:style w:type="paragraph" w:styleId="a3">
    <w:name w:val="Title"/>
    <w:basedOn w:val="a"/>
    <w:next w:val="a"/>
    <w:link w:val="a4"/>
    <w:uiPriority w:val="10"/>
    <w:qFormat/>
    <w:rsid w:val="00023255"/>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2325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23255"/>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2325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23255"/>
    <w:pPr>
      <w:spacing w:before="160" w:after="160"/>
      <w:jc w:val="center"/>
    </w:pPr>
    <w:rPr>
      <w:i/>
      <w:iCs/>
      <w:color w:val="404040" w:themeColor="text1" w:themeTint="BF"/>
    </w:rPr>
  </w:style>
  <w:style w:type="character" w:customStyle="1" w:styleId="a8">
    <w:name w:val="引用 字符"/>
    <w:basedOn w:val="a0"/>
    <w:link w:val="a7"/>
    <w:uiPriority w:val="29"/>
    <w:rsid w:val="00023255"/>
    <w:rPr>
      <w:i/>
      <w:iCs/>
      <w:color w:val="404040" w:themeColor="text1" w:themeTint="BF"/>
    </w:rPr>
  </w:style>
  <w:style w:type="paragraph" w:styleId="a9">
    <w:name w:val="List Paragraph"/>
    <w:basedOn w:val="a"/>
    <w:uiPriority w:val="34"/>
    <w:qFormat/>
    <w:rsid w:val="00023255"/>
    <w:pPr>
      <w:ind w:left="720"/>
      <w:contextualSpacing/>
    </w:pPr>
  </w:style>
  <w:style w:type="character" w:styleId="aa">
    <w:name w:val="Intense Emphasis"/>
    <w:basedOn w:val="a0"/>
    <w:uiPriority w:val="21"/>
    <w:qFormat/>
    <w:rsid w:val="00023255"/>
    <w:rPr>
      <w:i/>
      <w:iCs/>
      <w:color w:val="0F4761" w:themeColor="accent1" w:themeShade="BF"/>
    </w:rPr>
  </w:style>
  <w:style w:type="paragraph" w:styleId="ab">
    <w:name w:val="Intense Quote"/>
    <w:basedOn w:val="a"/>
    <w:next w:val="a"/>
    <w:link w:val="ac"/>
    <w:uiPriority w:val="30"/>
    <w:qFormat/>
    <w:rsid w:val="000232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23255"/>
    <w:rPr>
      <w:i/>
      <w:iCs/>
      <w:color w:val="0F4761" w:themeColor="accent1" w:themeShade="BF"/>
    </w:rPr>
  </w:style>
  <w:style w:type="character" w:styleId="ad">
    <w:name w:val="Intense Reference"/>
    <w:basedOn w:val="a0"/>
    <w:uiPriority w:val="32"/>
    <w:qFormat/>
    <w:rsid w:val="00023255"/>
    <w:rPr>
      <w:b/>
      <w:bCs/>
      <w:smallCaps/>
      <w:color w:val="0F4761" w:themeColor="accent1" w:themeShade="BF"/>
      <w:spacing w:val="5"/>
    </w:rPr>
  </w:style>
  <w:style w:type="paragraph" w:styleId="ae">
    <w:name w:val="Normal (Web)"/>
    <w:basedOn w:val="a"/>
    <w:uiPriority w:val="99"/>
    <w:unhideWhenUsed/>
    <w:rsid w:val="00023255"/>
    <w:pPr>
      <w:widowControl/>
      <w:spacing w:before="100" w:beforeAutospacing="1" w:after="100" w:afterAutospacing="1"/>
      <w:jc w:val="left"/>
    </w:pPr>
    <w:rPr>
      <w:rFonts w:ascii="宋体" w:eastAsia="宋体" w:hAnsi="宋体" w:cs="宋体"/>
      <w:kern w:val="0"/>
      <w:sz w:val="24"/>
      <w:szCs w:val="24"/>
    </w:rPr>
  </w:style>
  <w:style w:type="paragraph" w:styleId="af">
    <w:name w:val="header"/>
    <w:basedOn w:val="a"/>
    <w:link w:val="af0"/>
    <w:uiPriority w:val="99"/>
    <w:unhideWhenUsed/>
    <w:rsid w:val="007D2925"/>
    <w:pPr>
      <w:tabs>
        <w:tab w:val="center" w:pos="4153"/>
        <w:tab w:val="right" w:pos="8306"/>
      </w:tabs>
      <w:snapToGrid w:val="0"/>
      <w:jc w:val="center"/>
    </w:pPr>
    <w:rPr>
      <w:sz w:val="18"/>
      <w:szCs w:val="18"/>
    </w:rPr>
  </w:style>
  <w:style w:type="character" w:customStyle="1" w:styleId="af0">
    <w:name w:val="页眉 字符"/>
    <w:basedOn w:val="a0"/>
    <w:link w:val="af"/>
    <w:uiPriority w:val="99"/>
    <w:rsid w:val="007D2925"/>
    <w:rPr>
      <w:sz w:val="18"/>
      <w:szCs w:val="18"/>
    </w:rPr>
  </w:style>
  <w:style w:type="paragraph" w:styleId="af1">
    <w:name w:val="footer"/>
    <w:basedOn w:val="a"/>
    <w:link w:val="af2"/>
    <w:uiPriority w:val="99"/>
    <w:unhideWhenUsed/>
    <w:rsid w:val="007D2925"/>
    <w:pPr>
      <w:tabs>
        <w:tab w:val="center" w:pos="4153"/>
        <w:tab w:val="right" w:pos="8306"/>
      </w:tabs>
      <w:snapToGrid w:val="0"/>
      <w:jc w:val="left"/>
    </w:pPr>
    <w:rPr>
      <w:sz w:val="18"/>
      <w:szCs w:val="18"/>
    </w:rPr>
  </w:style>
  <w:style w:type="character" w:customStyle="1" w:styleId="af2">
    <w:name w:val="页脚 字符"/>
    <w:basedOn w:val="a0"/>
    <w:link w:val="af1"/>
    <w:uiPriority w:val="99"/>
    <w:rsid w:val="007D2925"/>
    <w:rPr>
      <w:sz w:val="18"/>
      <w:szCs w:val="18"/>
    </w:rPr>
  </w:style>
  <w:style w:type="table" w:styleId="af3">
    <w:name w:val="Table Grid"/>
    <w:basedOn w:val="a1"/>
    <w:uiPriority w:val="39"/>
    <w:rsid w:val="006573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17</Pages>
  <Words>1999</Words>
  <Characters>12614</Characters>
  <Application>Microsoft Office Word</Application>
  <DocSecurity>0</DocSecurity>
  <Lines>307</Lines>
  <Paragraphs>67</Paragraphs>
  <ScaleCrop>false</ScaleCrop>
  <Company/>
  <LinksUpToDate>false</LinksUpToDate>
  <CharactersWithSpaces>14546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yuze Tang</dc:creator>
  <cp:keywords/>
  <dc:description/>
  <cp:lastModifiedBy>yuze Tang</cp:lastModifiedBy>
  <cp:revision>2</cp:revision>
  <dcterms:created xsi:type="dcterms:W3CDTF">2026-05-01T19:50:00Z</dcterms:created>
  <dcterms:modified xsi:type="dcterms:W3CDTF">2026-05-01T20:57:00Z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14beccc3-99c3-4bde-b514-768b70655e02</vt:lpwstr>
  </property>
</Properties>
</file>