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A5A07" w14:textId="77777777" w:rsidR="00824078" w:rsidRDefault="00F56F36">
      <w:pPr>
        <w:pStyle w:val="Title"/>
        <w:jc w:val="center"/>
      </w:pPr>
      <w:r>
        <w:t>Sustainability and Ethical Sourcing Challenges in the Global Supply Chain of Nestlé</w:t>
      </w:r>
    </w:p>
    <w:p w14:paraId="77FF6569" w14:textId="04F48768" w:rsidR="00824078" w:rsidRDefault="006A7755" w:rsidP="006A7755">
      <w:pPr>
        <w:pStyle w:val="Subtitle"/>
        <w:jc w:val="center"/>
      </w:pPr>
      <w:r w:rsidRPr="006A7755">
        <w:t>Module: Research Methods for Business</w:t>
      </w:r>
    </w:p>
    <w:p w14:paraId="1BE26A0D" w14:textId="05024C67" w:rsidR="00824078" w:rsidRDefault="006A7755" w:rsidP="006A7755">
      <w:pPr>
        <w:pStyle w:val="Subtitle"/>
        <w:jc w:val="center"/>
      </w:pPr>
      <w:r>
        <w:t xml:space="preserve">Name: Mariya </w:t>
      </w:r>
      <w:proofErr w:type="spellStart"/>
      <w:r>
        <w:t>Vezarova</w:t>
      </w:r>
      <w:proofErr w:type="spellEnd"/>
    </w:p>
    <w:p w14:paraId="7637CA8B" w14:textId="1FA91FB0" w:rsidR="006A7755" w:rsidRDefault="006A7755" w:rsidP="006A7755">
      <w:pPr>
        <w:pStyle w:val="Subtitle"/>
        <w:jc w:val="center"/>
      </w:pPr>
      <w:r>
        <w:t>Student number:</w:t>
      </w:r>
      <w:r w:rsidRPr="006A7755">
        <w:rPr>
          <w:rFonts w:eastAsia="Aptos"/>
          <w:color w:val="auto"/>
          <w:spacing w:val="0"/>
          <w:kern w:val="0"/>
          <w:sz w:val="22"/>
          <w:szCs w:val="22"/>
        </w:rPr>
        <w:t xml:space="preserve"> </w:t>
      </w:r>
      <w:r w:rsidRPr="006A7755">
        <w:t>2351459</w:t>
      </w:r>
    </w:p>
    <w:p w14:paraId="2A4CE6A8" w14:textId="77777777" w:rsidR="006A7755" w:rsidRPr="006A7755" w:rsidRDefault="006A7755" w:rsidP="006A7755">
      <w:pPr>
        <w:pStyle w:val="Subtitle"/>
      </w:pPr>
    </w:p>
    <w:p w14:paraId="580B46C5" w14:textId="77777777" w:rsidR="00824078" w:rsidRDefault="00824078"/>
    <w:p w14:paraId="43A6C96F" w14:textId="77777777" w:rsidR="00824078" w:rsidRDefault="00824078"/>
    <w:p w14:paraId="708A874E" w14:textId="77777777" w:rsidR="00824078" w:rsidRDefault="00824078"/>
    <w:p w14:paraId="0D75AF54" w14:textId="77777777" w:rsidR="00824078" w:rsidRDefault="00824078"/>
    <w:p w14:paraId="76D3E3E2" w14:textId="77777777" w:rsidR="00824078" w:rsidRDefault="00824078"/>
    <w:p w14:paraId="39DA420C" w14:textId="77777777" w:rsidR="00824078" w:rsidRDefault="00824078"/>
    <w:p w14:paraId="0524A466" w14:textId="77777777" w:rsidR="00824078" w:rsidRDefault="00824078"/>
    <w:p w14:paraId="69C38EF4" w14:textId="77777777" w:rsidR="00824078" w:rsidRDefault="00824078"/>
    <w:p w14:paraId="0E5025CC" w14:textId="77777777" w:rsidR="00824078" w:rsidRDefault="00824078"/>
    <w:p w14:paraId="33C6BFF4" w14:textId="77777777" w:rsidR="00824078" w:rsidRDefault="00824078"/>
    <w:p w14:paraId="6ABEB9FF" w14:textId="77777777" w:rsidR="00824078" w:rsidRDefault="00824078"/>
    <w:p w14:paraId="31F25AFB" w14:textId="77777777" w:rsidR="00824078" w:rsidRDefault="00824078"/>
    <w:p w14:paraId="399925E0" w14:textId="77777777" w:rsidR="00824078" w:rsidRDefault="00824078"/>
    <w:p w14:paraId="434EE249" w14:textId="77777777" w:rsidR="00824078" w:rsidRDefault="00824078"/>
    <w:p w14:paraId="444BD12D" w14:textId="77777777" w:rsidR="00824078" w:rsidRDefault="00824078"/>
    <w:p w14:paraId="2BA49034" w14:textId="77777777" w:rsidR="00824078" w:rsidRDefault="00824078"/>
    <w:p w14:paraId="633CE119" w14:textId="77777777" w:rsidR="00824078" w:rsidRDefault="00824078"/>
    <w:p w14:paraId="31945D7D" w14:textId="77777777" w:rsidR="00824078" w:rsidRDefault="00824078"/>
    <w:p w14:paraId="23D36359" w14:textId="77777777" w:rsidR="00824078" w:rsidRDefault="00824078"/>
    <w:p w14:paraId="7F970620" w14:textId="77777777" w:rsidR="00824078" w:rsidRDefault="00824078"/>
    <w:p w14:paraId="5FD2EDB0" w14:textId="77777777" w:rsidR="00824078" w:rsidRDefault="00824078"/>
    <w:p w14:paraId="3A3165C9" w14:textId="59FA38E9" w:rsidR="00824078" w:rsidRDefault="00F56F36">
      <w:pPr>
        <w:pStyle w:val="Heading1"/>
      </w:pPr>
      <w:bookmarkStart w:id="0" w:name="_Toc227499155"/>
      <w:bookmarkStart w:id="1" w:name="_Toc227499409"/>
      <w:r>
        <w:lastRenderedPageBreak/>
        <w:t>Introduction</w:t>
      </w:r>
      <w:bookmarkEnd w:id="0"/>
      <w:r w:rsidR="006A7755">
        <w:t>(not part of the word count)</w:t>
      </w:r>
      <w:bookmarkEnd w:id="1"/>
    </w:p>
    <w:p w14:paraId="26C3FC9A" w14:textId="77777777" w:rsidR="006A7755" w:rsidRPr="006A7755" w:rsidRDefault="006A7755" w:rsidP="006A7755">
      <w:pPr>
        <w:ind w:firstLine="720"/>
        <w:jc w:val="both"/>
      </w:pPr>
      <w:r w:rsidRPr="006A7755">
        <w:t>Sustainability and ethical sourcing have become critical priorities in global business, particularly within industries that rely heavily on agricultural supply chains. Multinational corporations are increasingly expected to ensure that their operations not only deliver economic value but also minimise environmental harm and uphold social responsibility standards (</w:t>
      </w:r>
      <w:proofErr w:type="spellStart"/>
      <w:r w:rsidRPr="006A7755">
        <w:t>Seuring</w:t>
      </w:r>
      <w:proofErr w:type="spellEnd"/>
      <w:r w:rsidRPr="006A7755">
        <w:t xml:space="preserve"> &amp; Müller, 2008; </w:t>
      </w:r>
      <w:proofErr w:type="spellStart"/>
      <w:r w:rsidRPr="006A7755">
        <w:t>Amaeshi</w:t>
      </w:r>
      <w:proofErr w:type="spellEnd"/>
      <w:r w:rsidRPr="006A7755">
        <w:t xml:space="preserve"> et al., 2020). In this context, companies operating in the global food sector face heightened scrutiny due to their dependence on commodities such as Cocoa, Coffee, and Palm Oil, which are often sourced from regions associated with deforestation, biodiversity loss, and labour rights concerns (Carlson et al., 2018; Graham et al., 2025).</w:t>
      </w:r>
    </w:p>
    <w:p w14:paraId="47BE7583" w14:textId="77777777" w:rsidR="006A7755" w:rsidRPr="006A7755" w:rsidRDefault="006A7755" w:rsidP="006A7755">
      <w:pPr>
        <w:ind w:firstLine="720"/>
        <w:jc w:val="both"/>
      </w:pPr>
      <w:r w:rsidRPr="006A7755">
        <w:t>As one of the world’s largest food and beverage companies, Nestlé operates highly complex global supply networks involving thousands of suppliers, including smallholder farmers and intermediaries. While the company has made significant commitments to sustainability, including deforestation-free sourcing and improved traceability, the practical implementation of these initiatives remains challenging (Nestlé, 2025). Issues such as limited supply chain transparency, fragmented supplier structures, and varying regulatory environments create difficulties in ensuring consistent compliance with environmental and ethical standards (Ibrahim &amp; Angell, 2023).</w:t>
      </w:r>
    </w:p>
    <w:p w14:paraId="70AF0D0F" w14:textId="77777777" w:rsidR="006A7755" w:rsidRPr="006A7755" w:rsidRDefault="006A7755" w:rsidP="006A7755">
      <w:pPr>
        <w:ind w:firstLine="720"/>
        <w:jc w:val="both"/>
      </w:pPr>
      <w:r w:rsidRPr="006A7755">
        <w:t>At the same time, external pressures from governments, consumers, and international organisations are intensifying. Regulatory frameworks, such as those introduced by the European Union, increasingly require companies to demonstrate due diligence in preventing environmental harm and human rights violations within their supply chains (European Commission, 2024). Furthermore, stakeholders are placing growing emphasis on environmental, social, and governance (ESG) performance, making sustainability a key determinant of corporate reputation and competitive advantage (Eccles et al., 2020).</w:t>
      </w:r>
    </w:p>
    <w:p w14:paraId="0694FCED" w14:textId="77777777" w:rsidR="006A7755" w:rsidRPr="006A7755" w:rsidRDefault="006A7755" w:rsidP="006A7755">
      <w:pPr>
        <w:ind w:firstLine="720"/>
        <w:jc w:val="both"/>
      </w:pPr>
      <w:r w:rsidRPr="006A7755">
        <w:t>Against this backdrop, this study examines the challenges associated with sustainability and ethical sourcing in Nestlé’s global supply chain. The research focuses on understanding how sustainability initiatives influence supply chain performance and corporate reputation, while also identifying the operational barriers that limit their effectiveness. By addressing these issues, the study aims to contribute to both academic knowledge in sustainable supply chain management and practical decision-making within multinational organisations operating in complex global markets.</w:t>
      </w:r>
    </w:p>
    <w:p w14:paraId="0FC3EB7F" w14:textId="77777777" w:rsidR="006A7755" w:rsidRDefault="006A7755" w:rsidP="006A7755"/>
    <w:p w14:paraId="65CE878A" w14:textId="77777777" w:rsidR="006A7755" w:rsidRDefault="006A7755" w:rsidP="006A7755"/>
    <w:p w14:paraId="16509D30" w14:textId="77777777" w:rsidR="006A7755" w:rsidRDefault="006A7755" w:rsidP="006A7755"/>
    <w:p w14:paraId="116D5C12" w14:textId="77777777" w:rsidR="006A7755" w:rsidRDefault="006A7755" w:rsidP="006A7755"/>
    <w:p w14:paraId="4A5BC090" w14:textId="77777777" w:rsidR="006A7755" w:rsidRDefault="006A7755" w:rsidP="006A7755"/>
    <w:p w14:paraId="712B45EA" w14:textId="77777777" w:rsidR="006A7755" w:rsidRDefault="006A7755" w:rsidP="006A7755"/>
    <w:p w14:paraId="0BDCDFFD" w14:textId="77777777" w:rsidR="006A7755" w:rsidRDefault="006A7755" w:rsidP="006A7755"/>
    <w:p w14:paraId="40BE3471" w14:textId="77777777" w:rsidR="006A7755" w:rsidRDefault="006A7755" w:rsidP="006A7755"/>
    <w:p w14:paraId="6C40B175" w14:textId="77777777" w:rsidR="006A7755" w:rsidRDefault="006A7755" w:rsidP="006A7755"/>
    <w:p w14:paraId="4C4C44EB" w14:textId="77777777" w:rsidR="006A7755" w:rsidRDefault="006A7755" w:rsidP="006A7755"/>
    <w:p w14:paraId="12290325" w14:textId="77777777" w:rsidR="006A7755" w:rsidRDefault="006A7755" w:rsidP="006A7755"/>
    <w:p w14:paraId="6B0D59F3" w14:textId="77777777" w:rsidR="006A7755" w:rsidRDefault="006A7755" w:rsidP="006A7755"/>
    <w:p w14:paraId="1C66F867" w14:textId="77777777" w:rsidR="006A7755" w:rsidRDefault="006A7755" w:rsidP="006A7755"/>
    <w:p w14:paraId="7D0DA1B8" w14:textId="77777777" w:rsidR="006A7755" w:rsidRDefault="006A7755" w:rsidP="006A7755"/>
    <w:p w14:paraId="5DB2A828" w14:textId="77777777" w:rsidR="006A7755" w:rsidRDefault="006A7755" w:rsidP="006A7755"/>
    <w:p w14:paraId="0DA1BF0E" w14:textId="77777777" w:rsidR="006A7755" w:rsidRDefault="006A7755" w:rsidP="006A7755"/>
    <w:p w14:paraId="43367D2E" w14:textId="77777777" w:rsidR="006A7755" w:rsidRDefault="006A7755" w:rsidP="006A7755"/>
    <w:p w14:paraId="21F50502" w14:textId="77777777" w:rsidR="006A7755" w:rsidRDefault="006A7755" w:rsidP="006A7755"/>
    <w:p w14:paraId="2B06EE34" w14:textId="77777777" w:rsidR="006A7755" w:rsidRDefault="006A7755" w:rsidP="006A7755"/>
    <w:p w14:paraId="7852BEAF" w14:textId="77777777" w:rsidR="006A7755" w:rsidRDefault="006A7755" w:rsidP="006A7755"/>
    <w:p w14:paraId="193AC85B" w14:textId="77777777" w:rsidR="006A7755" w:rsidRDefault="006A7755" w:rsidP="006A7755"/>
    <w:p w14:paraId="49094228" w14:textId="77777777" w:rsidR="006A7755" w:rsidRDefault="006A7755" w:rsidP="006A7755"/>
    <w:p w14:paraId="2A6C87E4" w14:textId="77777777" w:rsidR="006A7755" w:rsidRDefault="006A7755" w:rsidP="006A7755"/>
    <w:p w14:paraId="1A8F2003" w14:textId="77777777" w:rsidR="006A7755" w:rsidRDefault="006A7755" w:rsidP="006A7755"/>
    <w:p w14:paraId="46936599" w14:textId="77777777" w:rsidR="006A7755" w:rsidRDefault="006A7755" w:rsidP="006A7755"/>
    <w:p w14:paraId="5EE002A9" w14:textId="77777777" w:rsidR="006A7755" w:rsidRDefault="006A7755" w:rsidP="006A7755"/>
    <w:p w14:paraId="02EED897" w14:textId="77777777" w:rsidR="006A7755" w:rsidRDefault="006A7755" w:rsidP="006A7755"/>
    <w:p w14:paraId="7F80B4E5" w14:textId="77777777" w:rsidR="006A7755" w:rsidRDefault="006A7755" w:rsidP="006A7755"/>
    <w:sdt>
      <w:sdtPr>
        <w:id w:val="-1503577874"/>
        <w:docPartObj>
          <w:docPartGallery w:val="Table of Contents"/>
          <w:docPartUnique/>
        </w:docPartObj>
      </w:sdtPr>
      <w:sdtEndPr>
        <w:rPr>
          <w:rFonts w:ascii="Aptos" w:eastAsia="Aptos" w:hAnsi="Aptos" w:cs="Times New Roman"/>
          <w:b/>
          <w:bCs/>
          <w:noProof/>
          <w:color w:val="auto"/>
          <w:kern w:val="3"/>
          <w:sz w:val="22"/>
          <w:szCs w:val="22"/>
          <w:lang w:val="en-GB"/>
        </w:rPr>
      </w:sdtEndPr>
      <w:sdtContent>
        <w:p w14:paraId="4450C8D9" w14:textId="616AA461" w:rsidR="006A7755" w:rsidRDefault="006A7755">
          <w:pPr>
            <w:pStyle w:val="TOCHeading"/>
          </w:pPr>
          <w:r>
            <w:t>Table of Contents</w:t>
          </w:r>
        </w:p>
        <w:p w14:paraId="551B010D" w14:textId="69B57025" w:rsidR="006A7755" w:rsidRDefault="006A7755">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7499409" w:history="1">
            <w:r w:rsidRPr="008F6C22">
              <w:rPr>
                <w:rStyle w:val="Hyperlink"/>
                <w:noProof/>
              </w:rPr>
              <w:t>Introduction(not part of the word count)</w:t>
            </w:r>
            <w:r>
              <w:rPr>
                <w:noProof/>
                <w:webHidden/>
              </w:rPr>
              <w:tab/>
            </w:r>
            <w:r>
              <w:rPr>
                <w:noProof/>
                <w:webHidden/>
              </w:rPr>
              <w:fldChar w:fldCharType="begin"/>
            </w:r>
            <w:r>
              <w:rPr>
                <w:noProof/>
                <w:webHidden/>
              </w:rPr>
              <w:instrText xml:space="preserve"> PAGEREF _Toc227499409 \h </w:instrText>
            </w:r>
            <w:r>
              <w:rPr>
                <w:noProof/>
                <w:webHidden/>
              </w:rPr>
            </w:r>
            <w:r>
              <w:rPr>
                <w:noProof/>
                <w:webHidden/>
              </w:rPr>
              <w:fldChar w:fldCharType="separate"/>
            </w:r>
            <w:r w:rsidR="00563FAA">
              <w:rPr>
                <w:noProof/>
                <w:webHidden/>
              </w:rPr>
              <w:t>2</w:t>
            </w:r>
            <w:r>
              <w:rPr>
                <w:noProof/>
                <w:webHidden/>
              </w:rPr>
              <w:fldChar w:fldCharType="end"/>
            </w:r>
          </w:hyperlink>
        </w:p>
        <w:p w14:paraId="08043255" w14:textId="3258D541" w:rsidR="006A7755" w:rsidRDefault="006A7755">
          <w:pPr>
            <w:pStyle w:val="TOC1"/>
            <w:tabs>
              <w:tab w:val="right" w:leader="dot" w:pos="9016"/>
            </w:tabs>
            <w:rPr>
              <w:rFonts w:cstheme="minorBidi"/>
              <w:noProof/>
              <w:kern w:val="2"/>
              <w:sz w:val="24"/>
              <w:szCs w:val="24"/>
              <w:lang w:val="en-GB" w:eastAsia="en-GB"/>
              <w14:ligatures w14:val="standardContextual"/>
            </w:rPr>
          </w:pPr>
          <w:hyperlink w:anchor="_Toc227499410" w:history="1">
            <w:r w:rsidRPr="008F6C22">
              <w:rPr>
                <w:rStyle w:val="Hyperlink"/>
                <w:noProof/>
              </w:rPr>
              <w:t>Identification of a Business Problem</w:t>
            </w:r>
            <w:r>
              <w:rPr>
                <w:noProof/>
                <w:webHidden/>
              </w:rPr>
              <w:tab/>
            </w:r>
            <w:r>
              <w:rPr>
                <w:noProof/>
                <w:webHidden/>
              </w:rPr>
              <w:fldChar w:fldCharType="begin"/>
            </w:r>
            <w:r>
              <w:rPr>
                <w:noProof/>
                <w:webHidden/>
              </w:rPr>
              <w:instrText xml:space="preserve"> PAGEREF _Toc227499410 \h </w:instrText>
            </w:r>
            <w:r>
              <w:rPr>
                <w:noProof/>
                <w:webHidden/>
              </w:rPr>
            </w:r>
            <w:r>
              <w:rPr>
                <w:noProof/>
                <w:webHidden/>
              </w:rPr>
              <w:fldChar w:fldCharType="separate"/>
            </w:r>
            <w:r w:rsidR="00563FAA">
              <w:rPr>
                <w:noProof/>
                <w:webHidden/>
              </w:rPr>
              <w:t>4</w:t>
            </w:r>
            <w:r>
              <w:rPr>
                <w:noProof/>
                <w:webHidden/>
              </w:rPr>
              <w:fldChar w:fldCharType="end"/>
            </w:r>
          </w:hyperlink>
        </w:p>
        <w:p w14:paraId="240B9BDB" w14:textId="5569C40D" w:rsidR="006A7755" w:rsidRDefault="006A7755">
          <w:pPr>
            <w:pStyle w:val="TOC1"/>
            <w:tabs>
              <w:tab w:val="right" w:leader="dot" w:pos="9016"/>
            </w:tabs>
            <w:rPr>
              <w:rFonts w:cstheme="minorBidi"/>
              <w:noProof/>
              <w:kern w:val="2"/>
              <w:sz w:val="24"/>
              <w:szCs w:val="24"/>
              <w:lang w:val="en-GB" w:eastAsia="en-GB"/>
              <w14:ligatures w14:val="standardContextual"/>
            </w:rPr>
          </w:pPr>
          <w:hyperlink w:anchor="_Toc227499411" w:history="1">
            <w:r w:rsidRPr="008F6C22">
              <w:rPr>
                <w:rStyle w:val="Hyperlink"/>
                <w:noProof/>
              </w:rPr>
              <w:t>Research Aim, Objectives and Questions</w:t>
            </w:r>
            <w:r>
              <w:rPr>
                <w:noProof/>
                <w:webHidden/>
              </w:rPr>
              <w:tab/>
            </w:r>
            <w:r>
              <w:rPr>
                <w:noProof/>
                <w:webHidden/>
              </w:rPr>
              <w:fldChar w:fldCharType="begin"/>
            </w:r>
            <w:r>
              <w:rPr>
                <w:noProof/>
                <w:webHidden/>
              </w:rPr>
              <w:instrText xml:space="preserve"> PAGEREF _Toc227499411 \h </w:instrText>
            </w:r>
            <w:r>
              <w:rPr>
                <w:noProof/>
                <w:webHidden/>
              </w:rPr>
            </w:r>
            <w:r>
              <w:rPr>
                <w:noProof/>
                <w:webHidden/>
              </w:rPr>
              <w:fldChar w:fldCharType="separate"/>
            </w:r>
            <w:r w:rsidR="00563FAA">
              <w:rPr>
                <w:noProof/>
                <w:webHidden/>
              </w:rPr>
              <w:t>5</w:t>
            </w:r>
            <w:r>
              <w:rPr>
                <w:noProof/>
                <w:webHidden/>
              </w:rPr>
              <w:fldChar w:fldCharType="end"/>
            </w:r>
          </w:hyperlink>
        </w:p>
        <w:p w14:paraId="6C66E424" w14:textId="06A88209" w:rsidR="006A7755" w:rsidRDefault="006A7755">
          <w:pPr>
            <w:pStyle w:val="TOC1"/>
            <w:tabs>
              <w:tab w:val="right" w:leader="dot" w:pos="9016"/>
            </w:tabs>
            <w:rPr>
              <w:rFonts w:cstheme="minorBidi"/>
              <w:noProof/>
              <w:kern w:val="2"/>
              <w:sz w:val="24"/>
              <w:szCs w:val="24"/>
              <w:lang w:val="en-GB" w:eastAsia="en-GB"/>
              <w14:ligatures w14:val="standardContextual"/>
            </w:rPr>
          </w:pPr>
          <w:hyperlink w:anchor="_Toc227499412" w:history="1">
            <w:r w:rsidRPr="008F6C22">
              <w:rPr>
                <w:rStyle w:val="Hyperlink"/>
                <w:noProof/>
              </w:rPr>
              <w:t>Critical Literature Review</w:t>
            </w:r>
            <w:r>
              <w:rPr>
                <w:noProof/>
                <w:webHidden/>
              </w:rPr>
              <w:tab/>
            </w:r>
            <w:r>
              <w:rPr>
                <w:noProof/>
                <w:webHidden/>
              </w:rPr>
              <w:fldChar w:fldCharType="begin"/>
            </w:r>
            <w:r>
              <w:rPr>
                <w:noProof/>
                <w:webHidden/>
              </w:rPr>
              <w:instrText xml:space="preserve"> PAGEREF _Toc227499412 \h </w:instrText>
            </w:r>
            <w:r>
              <w:rPr>
                <w:noProof/>
                <w:webHidden/>
              </w:rPr>
            </w:r>
            <w:r>
              <w:rPr>
                <w:noProof/>
                <w:webHidden/>
              </w:rPr>
              <w:fldChar w:fldCharType="separate"/>
            </w:r>
            <w:r w:rsidR="00563FAA">
              <w:rPr>
                <w:noProof/>
                <w:webHidden/>
              </w:rPr>
              <w:t>6</w:t>
            </w:r>
            <w:r>
              <w:rPr>
                <w:noProof/>
                <w:webHidden/>
              </w:rPr>
              <w:fldChar w:fldCharType="end"/>
            </w:r>
          </w:hyperlink>
        </w:p>
        <w:p w14:paraId="424B3323" w14:textId="260BD6C9" w:rsidR="006A7755" w:rsidRDefault="006A7755">
          <w:pPr>
            <w:pStyle w:val="TOC1"/>
            <w:tabs>
              <w:tab w:val="right" w:leader="dot" w:pos="9016"/>
            </w:tabs>
            <w:rPr>
              <w:rFonts w:cstheme="minorBidi"/>
              <w:noProof/>
              <w:kern w:val="2"/>
              <w:sz w:val="24"/>
              <w:szCs w:val="24"/>
              <w:lang w:val="en-GB" w:eastAsia="en-GB"/>
              <w14:ligatures w14:val="standardContextual"/>
            </w:rPr>
          </w:pPr>
          <w:hyperlink w:anchor="_Toc227499413" w:history="1">
            <w:r w:rsidRPr="008F6C22">
              <w:rPr>
                <w:rStyle w:val="Hyperlink"/>
                <w:noProof/>
              </w:rPr>
              <w:t>Research Methodology and Design</w:t>
            </w:r>
            <w:r>
              <w:rPr>
                <w:noProof/>
                <w:webHidden/>
              </w:rPr>
              <w:tab/>
            </w:r>
            <w:r>
              <w:rPr>
                <w:noProof/>
                <w:webHidden/>
              </w:rPr>
              <w:fldChar w:fldCharType="begin"/>
            </w:r>
            <w:r>
              <w:rPr>
                <w:noProof/>
                <w:webHidden/>
              </w:rPr>
              <w:instrText xml:space="preserve"> PAGEREF _Toc227499413 \h </w:instrText>
            </w:r>
            <w:r>
              <w:rPr>
                <w:noProof/>
                <w:webHidden/>
              </w:rPr>
            </w:r>
            <w:r>
              <w:rPr>
                <w:noProof/>
                <w:webHidden/>
              </w:rPr>
              <w:fldChar w:fldCharType="separate"/>
            </w:r>
            <w:r w:rsidR="00563FAA">
              <w:rPr>
                <w:noProof/>
                <w:webHidden/>
              </w:rPr>
              <w:t>7</w:t>
            </w:r>
            <w:r>
              <w:rPr>
                <w:noProof/>
                <w:webHidden/>
              </w:rPr>
              <w:fldChar w:fldCharType="end"/>
            </w:r>
          </w:hyperlink>
        </w:p>
        <w:p w14:paraId="59F59B82" w14:textId="1BC9E24F" w:rsidR="006A7755" w:rsidRDefault="006A7755">
          <w:pPr>
            <w:pStyle w:val="TOC1"/>
            <w:tabs>
              <w:tab w:val="right" w:leader="dot" w:pos="9016"/>
            </w:tabs>
            <w:rPr>
              <w:rFonts w:cstheme="minorBidi"/>
              <w:noProof/>
              <w:kern w:val="2"/>
              <w:sz w:val="24"/>
              <w:szCs w:val="24"/>
              <w:lang w:val="en-GB" w:eastAsia="en-GB"/>
              <w14:ligatures w14:val="standardContextual"/>
            </w:rPr>
          </w:pPr>
          <w:hyperlink w:anchor="_Toc227499414" w:history="1">
            <w:r w:rsidRPr="008F6C22">
              <w:rPr>
                <w:rStyle w:val="Hyperlink"/>
                <w:noProof/>
              </w:rPr>
              <w:t>Business Relevance and Practical Implications</w:t>
            </w:r>
            <w:r>
              <w:rPr>
                <w:noProof/>
                <w:webHidden/>
              </w:rPr>
              <w:tab/>
            </w:r>
            <w:r>
              <w:rPr>
                <w:noProof/>
                <w:webHidden/>
              </w:rPr>
              <w:fldChar w:fldCharType="begin"/>
            </w:r>
            <w:r>
              <w:rPr>
                <w:noProof/>
                <w:webHidden/>
              </w:rPr>
              <w:instrText xml:space="preserve"> PAGEREF _Toc227499414 \h </w:instrText>
            </w:r>
            <w:r>
              <w:rPr>
                <w:noProof/>
                <w:webHidden/>
              </w:rPr>
            </w:r>
            <w:r>
              <w:rPr>
                <w:noProof/>
                <w:webHidden/>
              </w:rPr>
              <w:fldChar w:fldCharType="separate"/>
            </w:r>
            <w:r w:rsidR="00563FAA">
              <w:rPr>
                <w:noProof/>
                <w:webHidden/>
              </w:rPr>
              <w:t>8</w:t>
            </w:r>
            <w:r>
              <w:rPr>
                <w:noProof/>
                <w:webHidden/>
              </w:rPr>
              <w:fldChar w:fldCharType="end"/>
            </w:r>
          </w:hyperlink>
        </w:p>
        <w:p w14:paraId="3E5BA33E" w14:textId="173171D8" w:rsidR="006A7755" w:rsidRDefault="006A7755">
          <w:pPr>
            <w:pStyle w:val="TOC1"/>
            <w:tabs>
              <w:tab w:val="right" w:leader="dot" w:pos="9016"/>
            </w:tabs>
            <w:rPr>
              <w:rFonts w:cstheme="minorBidi"/>
              <w:noProof/>
              <w:kern w:val="2"/>
              <w:sz w:val="24"/>
              <w:szCs w:val="24"/>
              <w:lang w:val="en-GB" w:eastAsia="en-GB"/>
              <w14:ligatures w14:val="standardContextual"/>
            </w:rPr>
          </w:pPr>
          <w:hyperlink w:anchor="_Toc227499415" w:history="1">
            <w:r w:rsidRPr="008F6C22">
              <w:rPr>
                <w:rStyle w:val="Hyperlink"/>
                <w:noProof/>
              </w:rPr>
              <w:t>References</w:t>
            </w:r>
            <w:r>
              <w:rPr>
                <w:noProof/>
                <w:webHidden/>
              </w:rPr>
              <w:tab/>
            </w:r>
            <w:r>
              <w:rPr>
                <w:noProof/>
                <w:webHidden/>
              </w:rPr>
              <w:fldChar w:fldCharType="begin"/>
            </w:r>
            <w:r>
              <w:rPr>
                <w:noProof/>
                <w:webHidden/>
              </w:rPr>
              <w:instrText xml:space="preserve"> PAGEREF _Toc227499415 \h </w:instrText>
            </w:r>
            <w:r>
              <w:rPr>
                <w:noProof/>
                <w:webHidden/>
              </w:rPr>
            </w:r>
            <w:r>
              <w:rPr>
                <w:noProof/>
                <w:webHidden/>
              </w:rPr>
              <w:fldChar w:fldCharType="separate"/>
            </w:r>
            <w:r w:rsidR="00563FAA">
              <w:rPr>
                <w:noProof/>
                <w:webHidden/>
              </w:rPr>
              <w:t>9</w:t>
            </w:r>
            <w:r>
              <w:rPr>
                <w:noProof/>
                <w:webHidden/>
              </w:rPr>
              <w:fldChar w:fldCharType="end"/>
            </w:r>
          </w:hyperlink>
        </w:p>
        <w:p w14:paraId="6A361714" w14:textId="636CD66B" w:rsidR="006A7755" w:rsidRDefault="006A7755">
          <w:r>
            <w:rPr>
              <w:b/>
              <w:bCs/>
              <w:noProof/>
            </w:rPr>
            <w:fldChar w:fldCharType="end"/>
          </w:r>
        </w:p>
      </w:sdtContent>
    </w:sdt>
    <w:p w14:paraId="6F4F0955" w14:textId="77777777" w:rsidR="006A7755" w:rsidRDefault="006A7755" w:rsidP="006A7755"/>
    <w:p w14:paraId="3B27D195" w14:textId="77777777" w:rsidR="006A7755" w:rsidRDefault="006A7755" w:rsidP="006A7755"/>
    <w:p w14:paraId="731B3196" w14:textId="77777777" w:rsidR="006A7755" w:rsidRDefault="006A7755" w:rsidP="006A7755"/>
    <w:p w14:paraId="3C34C5D1" w14:textId="77777777" w:rsidR="006A7755" w:rsidRDefault="006A7755" w:rsidP="006A7755"/>
    <w:p w14:paraId="3EAB3A8C" w14:textId="77777777" w:rsidR="006A7755" w:rsidRDefault="006A7755" w:rsidP="006A7755"/>
    <w:p w14:paraId="607CAF14" w14:textId="77777777" w:rsidR="006A7755" w:rsidRDefault="006A7755" w:rsidP="006A7755"/>
    <w:p w14:paraId="2A045AC6" w14:textId="77777777" w:rsidR="006A7755" w:rsidRDefault="006A7755" w:rsidP="006A7755"/>
    <w:p w14:paraId="23934E1A" w14:textId="77777777" w:rsidR="006A7755" w:rsidRDefault="006A7755" w:rsidP="006A7755"/>
    <w:p w14:paraId="4B3040F0" w14:textId="77777777" w:rsidR="006A7755" w:rsidRDefault="006A7755" w:rsidP="006A7755"/>
    <w:p w14:paraId="6631E0FB" w14:textId="77777777" w:rsidR="006A7755" w:rsidRPr="006A7755" w:rsidRDefault="006A7755" w:rsidP="006A7755"/>
    <w:p w14:paraId="141A9734" w14:textId="77777777" w:rsidR="00824078" w:rsidRDefault="00F56F36">
      <w:pPr>
        <w:pStyle w:val="Heading1"/>
      </w:pPr>
      <w:bookmarkStart w:id="2" w:name="_Toc227499156"/>
      <w:bookmarkStart w:id="3" w:name="_Toc227499410"/>
      <w:r>
        <w:t>Identification of a Business Problem</w:t>
      </w:r>
      <w:bookmarkEnd w:id="2"/>
      <w:bookmarkEnd w:id="3"/>
    </w:p>
    <w:p w14:paraId="5B276ECB" w14:textId="77777777" w:rsidR="00824078" w:rsidRDefault="00824078"/>
    <w:p w14:paraId="12D257D6" w14:textId="2290E2F0" w:rsidR="00824078" w:rsidRDefault="00F56F36" w:rsidP="008C306E">
      <w:pPr>
        <w:ind w:firstLine="720"/>
        <w:jc w:val="both"/>
      </w:pPr>
      <w:r>
        <w:t>Sustainability and ethical sourcing have become central strategic concerns for multinational corporations operating complex global supply chains. For Nestlé, one of the world’s largest food and beverage companies, these challenges are particularly significant due to its reliance on agricultural raw materials such as cocoa, coffee, palm oil, and dairy, which are often sourced from developing regions with varying regulatory standards and socio-economic conditions.</w:t>
      </w:r>
    </w:p>
    <w:p w14:paraId="2A806A69" w14:textId="77777777" w:rsidR="00824078" w:rsidRDefault="00F56F36" w:rsidP="008C306E">
      <w:pPr>
        <w:ind w:firstLine="720"/>
        <w:jc w:val="both"/>
      </w:pPr>
      <w:r>
        <w:t>The issue of sustainability and ethical sourcing is significant because it directly affects Nestlé’s operational efficiency, brand reputation, and long-term strategic positioning. The company has faced ongoing scrutiny regarding practices such as child labour in cocoa farming, deforestation linked to palm oil production, and unfair wages for farmers (LeBaron, 2020; Nestlé, 2023). These concerns expose the organisation to reputational risks, which can lead to reduced consumer trust and declining sales, particularly in markets where consumers are increasingly conscious of environmental and social responsibility (Porter and Kramer, 2019). Furthermore, failure to ensure ethical sourcing can disrupt supply chains, as unsustainable practices may lead to resource depletion or regulatory intervention, thereby increasing costs and operational uncertainty.</w:t>
      </w:r>
    </w:p>
    <w:p w14:paraId="1B7F046E" w14:textId="77777777" w:rsidR="00824078" w:rsidRDefault="00F56F36" w:rsidP="008C306E">
      <w:pPr>
        <w:ind w:firstLine="720"/>
        <w:jc w:val="both"/>
      </w:pPr>
      <w:r>
        <w:t>From a business performance perspective, these challenges can impact both cost structures and revenue streams. For instance, transitioning to certified sustainable sourcing often requires higher short-term investment in supplier development, auditing systems, and traceability technologies (Locke, 2013). However, neglecting such investments may result in long-term financial risks, including fines, supply shortages, and loss of competitive advantage. Additionally, investors are increasingly incorporating Environmental, Social, and Governance (ESG) criteria into their decision-making processes, meaning that poor sustainability performance can limit access to capital (Eccles, Ioannou and Serafeim, 2014).</w:t>
      </w:r>
    </w:p>
    <w:p w14:paraId="72D9B1F8" w14:textId="77777777" w:rsidR="00824078" w:rsidRDefault="00F56F36" w:rsidP="008C306E">
      <w:pPr>
        <w:ind w:firstLine="720"/>
        <w:jc w:val="both"/>
      </w:pPr>
      <w:r>
        <w:t>Understanding Nestlé’s organisational context is essential to fully grasp the complexity of this issue. The company operates in over 180 countries and manages a vast, multi-tiered supply chain involving millions of farmers and suppliers. This scale creates significant challenges in monitoring and enforcing ethical standards consistently across different regions. Many of the raw materials are sourced from smallholder farmers in countries such as Côte d’Ivoire and Ghana, where economic pressures and weak regulatory frameworks can contribute to unethical practices (Neilson, 2014). As a result, Nestlé must balance cost efficiency with the need to invest in supplier education, community development, and sustainable farming initiatives.</w:t>
      </w:r>
    </w:p>
    <w:p w14:paraId="4BF52C06" w14:textId="01C96550" w:rsidR="006A7755" w:rsidRDefault="00F56F36" w:rsidP="006A7755">
      <w:pPr>
        <w:ind w:firstLine="720"/>
        <w:jc w:val="both"/>
      </w:pPr>
      <w:r>
        <w:lastRenderedPageBreak/>
        <w:t>Moreover, the company has committed to various sustainability goals, such as achieving deforestation-free supply chains and improving farmer livelihoods. While these initiatives demonstrate strategic intent, their implementation is complex and resource-intensive, often requiring collaboration with governments, NGOs, and certification bodies. This highlights a key organisational challenge: aligning global sustainability commitments with local operational realities.</w:t>
      </w:r>
    </w:p>
    <w:p w14:paraId="5BC34208" w14:textId="77777777" w:rsidR="006A7755" w:rsidRDefault="006A7755" w:rsidP="006A7755">
      <w:pPr>
        <w:jc w:val="both"/>
      </w:pPr>
    </w:p>
    <w:p w14:paraId="0C72D347" w14:textId="77777777" w:rsidR="006A7755" w:rsidRDefault="006A7755" w:rsidP="008C306E">
      <w:pPr>
        <w:ind w:firstLine="720"/>
        <w:jc w:val="both"/>
      </w:pPr>
    </w:p>
    <w:p w14:paraId="624BCE99" w14:textId="77777777" w:rsidR="00824078" w:rsidRDefault="00F56F36">
      <w:pPr>
        <w:pStyle w:val="Heading1"/>
      </w:pPr>
      <w:bookmarkStart w:id="4" w:name="_Toc227499157"/>
      <w:bookmarkStart w:id="5" w:name="_Toc227499411"/>
      <w:r>
        <w:t>Research Aim, Objectives and Questions</w:t>
      </w:r>
      <w:bookmarkEnd w:id="4"/>
      <w:bookmarkEnd w:id="5"/>
    </w:p>
    <w:p w14:paraId="1141B421" w14:textId="77777777" w:rsidR="00824078" w:rsidRDefault="00F56F36">
      <w:pPr>
        <w:ind w:firstLine="720"/>
        <w:jc w:val="both"/>
      </w:pPr>
      <w:r>
        <w:t xml:space="preserve">The aim of this study is to critically examine how sustainability and ethical sourcing challenges within the global supply chain of Nestlé affect its business performance and to evaluate strategies that can improve supply chain transparency and ethical compliance. </w:t>
      </w:r>
    </w:p>
    <w:p w14:paraId="20A802B9" w14:textId="77777777" w:rsidR="00824078" w:rsidRDefault="00F56F36">
      <w:pPr>
        <w:ind w:firstLine="720"/>
        <w:jc w:val="both"/>
      </w:pPr>
      <w:r>
        <w:t>To achieve this aim, the research is structured around a set of clearly defined objectives that guide the investigation. Firstly, the study seeks to analyse the key sustainability and ethical sourcing issues present in Nestlé’s global supply chain, with particular attention to high-risk commodities such as cocoa and palm oil. This objective is important in establishing a clear understanding of the research problem. Secondly, the research aims to assess the impact of these challenges on business performance, focusing on areas such as cost implications, brand reputation, and long-term competitiveness. This reflects the importance of developing clear and measurable research objectives that are directly linked to the purpose of the study (Saunders, Lewis and Thornhill, 2019).</w:t>
      </w:r>
    </w:p>
    <w:p w14:paraId="687D378A" w14:textId="2EEDD1D2" w:rsidR="00824078" w:rsidRDefault="008C306E">
      <w:pPr>
        <w:ind w:firstLine="720"/>
        <w:jc w:val="both"/>
      </w:pPr>
      <w:r>
        <w:t>The</w:t>
      </w:r>
      <w:r w:rsidR="00F56F36">
        <w:t xml:space="preserve"> study evaluates the effectiveness of Nestlé’s current sustainability initiatives, including certification schemes, traceability systems, and supplier monitoring programmes. Furthermore, the research aims to identify gaps or limitations within the company’s current approach to ethical sourcing and supply chain governance. Identifying such gaps is essential in academic research, as it allows for critical analysis and the development of practical recommendations (Adams </w:t>
      </w:r>
      <w:r w:rsidR="00F56F36">
        <w:rPr>
          <w:i/>
          <w:iCs/>
        </w:rPr>
        <w:t>et al.</w:t>
      </w:r>
      <w:r w:rsidR="00F56F36">
        <w:t>, 2007). Finally, the study seeks to propose realistic strategies to enhance sustainability practices, improve traceability, and strengthen ethical standards across the supply chain.</w:t>
      </w:r>
    </w:p>
    <w:p w14:paraId="26C89C26" w14:textId="77777777" w:rsidR="00824078" w:rsidRDefault="00F56F36">
      <w:pPr>
        <w:ind w:firstLine="720"/>
        <w:jc w:val="both"/>
      </w:pPr>
      <w:r>
        <w:t>These objectives are closely linked to the research questions, which provide a clear direction for the study. The central research question asks how sustainability and ethical sourcing challenges in Nestlé’s global supply chain impact its business performance and strategic outcomes. Supporting this, several sub-questions are explored, including identifying the main sustainability issues, examining their impact on organisational performance, and evaluating the effectiveness of current initiatives. This structured approach ensures that the research remains focused and logically organised, which is a key principle of effective research design (Saunders, Lewis and Thornhill, 2019).</w:t>
      </w:r>
    </w:p>
    <w:p w14:paraId="70B8BB5E" w14:textId="77777777" w:rsidR="00563FAA" w:rsidRDefault="00563FAA">
      <w:pPr>
        <w:ind w:firstLine="720"/>
        <w:jc w:val="both"/>
      </w:pPr>
    </w:p>
    <w:p w14:paraId="5FB6F1CE" w14:textId="77777777" w:rsidR="00563FAA" w:rsidRDefault="00563FAA">
      <w:pPr>
        <w:ind w:firstLine="720"/>
        <w:jc w:val="both"/>
      </w:pPr>
    </w:p>
    <w:p w14:paraId="232732A5" w14:textId="77777777" w:rsidR="00824078" w:rsidRDefault="00F56F36">
      <w:pPr>
        <w:pStyle w:val="Heading1"/>
      </w:pPr>
      <w:bookmarkStart w:id="6" w:name="_Toc227499158"/>
      <w:bookmarkStart w:id="7" w:name="_Toc227499412"/>
      <w:r>
        <w:lastRenderedPageBreak/>
        <w:t>Critical Literature Review</w:t>
      </w:r>
      <w:bookmarkEnd w:id="6"/>
      <w:bookmarkEnd w:id="7"/>
    </w:p>
    <w:p w14:paraId="31CE96AB" w14:textId="77777777" w:rsidR="00824078" w:rsidRDefault="00F56F36">
      <w:pPr>
        <w:ind w:firstLine="720"/>
        <w:jc w:val="both"/>
      </w:pPr>
      <w:r>
        <w:t xml:space="preserve">Sustainability and ethical sourcing within global supply chains have been widely examined in both academic and professional literature, particularly in relation to multinational corporations operating in developing economies. A key theme in the literature is the increasing importance of responsible sourcing practices as a strategic priority rather than simply a compliance requirement. According to Porter and Kramer (2019), the concept of </w:t>
      </w:r>
      <w:r>
        <w:rPr>
          <w:i/>
          <w:iCs/>
        </w:rPr>
        <w:t>shared value</w:t>
      </w:r>
      <w:r>
        <w:t xml:space="preserve"> suggests that companies can enhance their competitiveness while simultaneously addressing social and environmental challenges. In the context of Nestlé, this perspective is particularly relevant, as ethical sourcing initiatives are closely linked to long-term supply stability and brand reputation.</w:t>
      </w:r>
    </w:p>
    <w:p w14:paraId="5D76F6D6" w14:textId="77777777" w:rsidR="00824078" w:rsidRDefault="00F56F36">
      <w:pPr>
        <w:ind w:firstLine="720"/>
        <w:jc w:val="both"/>
      </w:pPr>
      <w:r>
        <w:t>A significant body of research has also focused on supply chain governance and the challenges of enforcing ethical standards across complex, multi-tiered networks. Locke (2013) argues that traditional compliance-based approaches, such as audits and certifications, often fail to address the root causes of unethical practices, including poverty and weak institutional frameworks. This is supported by LeBaron (2020), who highlights that issues such as child labour and exploitation persist despite corporate commitments to ethical sourcing. In Nestlé’s case, these challenges are evident in cocoa supply chains in West Africa, where socio-economic conditions make it difficult to fully eliminate unethical practices.</w:t>
      </w:r>
    </w:p>
    <w:p w14:paraId="37E84BFB" w14:textId="77777777" w:rsidR="00824078" w:rsidRDefault="00F56F36">
      <w:pPr>
        <w:ind w:firstLine="720"/>
        <w:jc w:val="both"/>
      </w:pPr>
      <w:r>
        <w:t>The literature also draws attention to the role of transparency and traceability in improving supply chain sustainability. Technologies such as blockchain and digital monitoring systems have been proposed as solutions to increase accountability and visibility (Kshetri, 2018). However, while these innovations offer potential benefits, their implementation is often costly and complex, particularly when dealing with smallholder farmers. This creates a tension between the need for transparency and the practical limitations of global supply chains.</w:t>
      </w:r>
    </w:p>
    <w:p w14:paraId="65B7A6A9" w14:textId="77777777" w:rsidR="00824078" w:rsidRDefault="00F56F36">
      <w:pPr>
        <w:ind w:firstLine="720"/>
        <w:jc w:val="both"/>
      </w:pPr>
      <w:r>
        <w:t>From a theoretical perspective, stakeholder theory provides a useful framework for analysing Nestlé’s approach to sustainability. Freeman (1984) argues that organisations must consider the interests of all stakeholders, including suppliers, communities, consumers, and investors. Applying this theory, Nestlé’s sustainability challenges can be seen as a failure to fully align stakeholder interests across its supply chain. Additionally, the Triple Bottom Line framework (Elkington, 1997) emphasises the need to balance economic, social, and environmental performance, which is central to understanding the trade-offs involved in ethical sourcing decisions.</w:t>
      </w:r>
    </w:p>
    <w:p w14:paraId="5181905D" w14:textId="77777777" w:rsidR="00824078" w:rsidRDefault="00F56F36">
      <w:pPr>
        <w:ind w:firstLine="720"/>
        <w:jc w:val="both"/>
      </w:pPr>
      <w:r>
        <w:t>Despite the extensive literature on sustainability and supply chains, several gaps and inconsistencies remain. Firstly, much of the existing research focuses on policy commitments and corporate reporting, rather than evaluating the actual effectiveness of implemented strategies. This creates a gap between theoretical frameworks and real-world outcomes. Secondly, there is limited research that directly links sustainability challenges to measurable business performance indicators, such as cost efficiency and competitive advantage. While studies acknowledge reputational risks, fewer provide empirical evidence of their financial impact. Thirdly, existing studies often adopt a generalised approach to global supply chains, without fully considering the specific organisational context of companies such as Nestlé.</w:t>
      </w:r>
    </w:p>
    <w:p w14:paraId="728C19FF" w14:textId="77777777" w:rsidR="00824078" w:rsidRDefault="00F56F36">
      <w:pPr>
        <w:ind w:firstLine="720"/>
        <w:jc w:val="both"/>
      </w:pPr>
      <w:r>
        <w:t xml:space="preserve">Furthermore, methodological limitations are evident in some studies, where reliance on secondary data and self-reported corporate disclosures may reduce the reliability of findings. As noted by Crowther and Lancaster (2009), robust research requires critical evaluation of data </w:t>
      </w:r>
      <w:r>
        <w:lastRenderedPageBreak/>
        <w:t>sources to ensure validity and minimise bias. Similarly, Cooper and Schindler (2014) emphasise the importance of aligning research design with the research problem to produce meaningful and actionable results. This highlights the need for more critical and context-specific analysis in this area.</w:t>
      </w:r>
    </w:p>
    <w:p w14:paraId="03CE4027" w14:textId="77777777" w:rsidR="00824078" w:rsidRDefault="00F56F36">
      <w:pPr>
        <w:ind w:firstLine="720"/>
        <w:jc w:val="both"/>
      </w:pPr>
      <w:r>
        <w:t>In response to these gaps, this study aims to provide a more integrated analysis by directly examining how sustainability and ethical sourcing challenges affect business performance within Nestlé. It will move beyond descriptive analysis of sustainability initiatives and instead evaluate their effectiveness and limitations. Additionally, the study will adopt a more organisation-specific approach, focusing on Nestlé’s supply chain rather than generalising across industries. By doing so, it seeks to contribute to existing research by bridging the gap between theoretical frameworks and practical business outcomes.</w:t>
      </w:r>
    </w:p>
    <w:p w14:paraId="1A7FDD08" w14:textId="77777777" w:rsidR="00824078" w:rsidRDefault="00F56F36">
      <w:pPr>
        <w:ind w:firstLine="720"/>
        <w:jc w:val="both"/>
      </w:pPr>
      <w:r>
        <w:t>Overall, the literature demonstrates that while sustainability and ethical sourcing are widely recognised as critical issues, there is still a need for more focused, critical, and performance-oriented research. The application of stakeholder theory and the Triple Bottom Line framework provides a strong theoretical foundation for this study, while the identified gaps justify the need for further investigation.</w:t>
      </w:r>
    </w:p>
    <w:p w14:paraId="60737113" w14:textId="77777777" w:rsidR="00434BB4" w:rsidRPr="00434BB4" w:rsidRDefault="00434BB4" w:rsidP="00434BB4">
      <w:pPr>
        <w:pStyle w:val="Heading1"/>
      </w:pPr>
      <w:bookmarkStart w:id="8" w:name="_Toc227499159"/>
      <w:bookmarkStart w:id="9" w:name="_Toc227499413"/>
      <w:r w:rsidRPr="00434BB4">
        <w:t>Research Methodology and Design</w:t>
      </w:r>
      <w:bookmarkEnd w:id="8"/>
      <w:bookmarkEnd w:id="9"/>
    </w:p>
    <w:p w14:paraId="47C5E1C2" w14:textId="77777777" w:rsidR="00434BB4" w:rsidRPr="00434BB4" w:rsidRDefault="00434BB4" w:rsidP="00434BB4">
      <w:pPr>
        <w:ind w:firstLine="720"/>
        <w:jc w:val="both"/>
      </w:pPr>
      <w:r w:rsidRPr="00434BB4">
        <w:t>This study adopts a mixed-methods research approach to investigate sustainability and ethical sourcing challenges within the global supply chain of Nestlé. A mixed-methods design is appropriate because the research problem involves both measurable outcomes, such as supply chain performance and efficiency, and complex organisational processes, including stakeholder perceptions and implementation challenges. Combining qualitative and quantitative methods enables a more comprehensive understanding of the phenomenon and allows for triangulation of findings, thereby enhancing the robustness of the research (Creswell &amp; Creswell, 2018; Saunders et al., 2019).</w:t>
      </w:r>
    </w:p>
    <w:p w14:paraId="0D72B2FC" w14:textId="77777777" w:rsidR="00434BB4" w:rsidRPr="00434BB4" w:rsidRDefault="00434BB4" w:rsidP="00434BB4">
      <w:pPr>
        <w:ind w:firstLine="720"/>
        <w:jc w:val="both"/>
      </w:pPr>
      <w:r w:rsidRPr="00434BB4">
        <w:t>The research will follow a case study strategy, focusing on Nestlé as a representative multinational corporation operating within global agricultural supply chains. Primary data collection will involve semi-structured interviews with supply chain managers, sustainability officers, and selected supplier representatives. These interviews will provide in-depth insights into the implementation of sustainability initiatives, including challenges related to traceability, compliance, and supplier engagement (Yin, 2018). In parallel, a structured survey will be distributed to supply chain professionals to collect quantitative data on perceptions of sustainability practices, operational efficiency, and reputational outcomes. The survey data will be analysed using statistical techniques such as descriptive analysis and regression to identify relationships between sustainability initiatives and performance indicators.</w:t>
      </w:r>
    </w:p>
    <w:p w14:paraId="0449296B" w14:textId="77777777" w:rsidR="00434BB4" w:rsidRPr="00434BB4" w:rsidRDefault="00434BB4" w:rsidP="00434BB4">
      <w:pPr>
        <w:ind w:firstLine="720"/>
        <w:jc w:val="both"/>
      </w:pPr>
      <w:r w:rsidRPr="00434BB4">
        <w:t>Secondary data will also be utilised, including corporate sustainability reports, industry publications, and NGO assessments, to contextualise findings and support data triangulation. This combination of data sources strengthens the analytical depth and validity of the study (Saunders et al., 2019).</w:t>
      </w:r>
    </w:p>
    <w:p w14:paraId="7EBCA76C" w14:textId="5E9E6B1C" w:rsidR="00434BB4" w:rsidRDefault="00434BB4" w:rsidP="00434BB4">
      <w:pPr>
        <w:ind w:firstLine="720"/>
        <w:jc w:val="both"/>
      </w:pPr>
      <w:r w:rsidRPr="00434BB4">
        <w:t xml:space="preserve">A purposive sampling strategy will be employed to select participants with relevant expertise in supply chain and sustainability management. This ensures that the data collected is both relevant and insightful for addressing the research questions. The sample will include Nestlé employees and, where possible, external stakeholders such as suppliers or industry </w:t>
      </w:r>
      <w:r w:rsidRPr="00434BB4">
        <w:lastRenderedPageBreak/>
        <w:t>experts.</w:t>
      </w:r>
      <w:r>
        <w:t xml:space="preserve"> </w:t>
      </w:r>
      <w:r w:rsidRPr="00434BB4">
        <w:t>Ethical considerations will be strictly observed. Participants will provide informed consent, and confidentiality and anonymity will be maintained throughout the research process. The study will adhere to institutional ethical guidelines to ensure responsible data collection and reporting.</w:t>
      </w:r>
      <w:r>
        <w:t xml:space="preserve"> </w:t>
      </w:r>
      <w:r w:rsidRPr="00434BB4">
        <w:t>To ensure reliability and validity, the study will use multiple data sources and methods (triangulation), standardised interview protocols, and pilot testing of survey instruments. These measures help to minimise bias and enhance the credibility and generalisability of the findings (Creswell &amp; Creswell, 2018).</w:t>
      </w:r>
    </w:p>
    <w:p w14:paraId="7FAD8432" w14:textId="69CC9912" w:rsidR="00434BB4" w:rsidRPr="00434BB4" w:rsidRDefault="00434BB4" w:rsidP="00434BB4">
      <w:pPr>
        <w:pStyle w:val="Heading1"/>
      </w:pPr>
      <w:bookmarkStart w:id="10" w:name="_Toc227499160"/>
      <w:bookmarkStart w:id="11" w:name="_Toc227499414"/>
      <w:r w:rsidRPr="00434BB4">
        <w:t>Business Relevance and Practical Implications</w:t>
      </w:r>
      <w:bookmarkEnd w:id="10"/>
      <w:bookmarkEnd w:id="11"/>
    </w:p>
    <w:p w14:paraId="3EB568DA" w14:textId="77777777" w:rsidR="00434BB4" w:rsidRPr="00434BB4" w:rsidRDefault="00434BB4" w:rsidP="00434BB4">
      <w:pPr>
        <w:ind w:firstLine="720"/>
        <w:jc w:val="both"/>
      </w:pPr>
      <w:r w:rsidRPr="00434BB4">
        <w:t>The proposed research has significant practical relevance for Nestlé, particularly in improving decision-making related to sustainability and ethical sourcing within its global supply chain. By systematically analysing how sustainability initiatives influence supply chain performance and corporate reputation, the study can provide evidence-based insights that support more informed managerial decisions. For instance, understanding the relationship between ethical sourcing practices and operational efficiency may enable managers to better justify sustainability investments, not only as reputational tools but also as mechanisms for risk mitigation and long-term cost optimisation (Seuring &amp; Müller, 2008; Eccles et al., 2020).</w:t>
      </w:r>
    </w:p>
    <w:p w14:paraId="5084423E" w14:textId="77777777" w:rsidR="00434BB4" w:rsidRPr="00434BB4" w:rsidRDefault="00434BB4" w:rsidP="00434BB4">
      <w:pPr>
        <w:ind w:firstLine="720"/>
        <w:jc w:val="both"/>
      </w:pPr>
      <w:r w:rsidRPr="00434BB4">
        <w:t>One of the key contributions of this research lies in identifying gaps between sustainability commitments and actual implementation. The findings may reveal inefficiencies in traceability systems, supplier monitoring, or compliance mechanisms, which could inform improvements in supply chain governance. For example, the study could support the adoption of enhanced digital traceability technologies, such as blockchain-based tracking systems, to improve transparency across multi-tier supply networks (Ibrahim &amp; Angell, 2023). In addition, insights into supplier-related challenges may encourage Nestlé to strengthen capacity-building programmes for smallholder farmers, thereby improving compliance with environmental and labour standards while ensuring supply continuity (Miller et al., 2021).</w:t>
      </w:r>
    </w:p>
    <w:p w14:paraId="7CEE3690" w14:textId="77777777" w:rsidR="00434BB4" w:rsidRPr="00434BB4" w:rsidRDefault="00434BB4" w:rsidP="00434BB4">
      <w:pPr>
        <w:ind w:firstLine="720"/>
        <w:jc w:val="both"/>
      </w:pPr>
      <w:r w:rsidRPr="00434BB4">
        <w:t>The research may also generate strategic recommendations related to stakeholder engagement and corporate reputation management. As consumers and investors increasingly prioritise environmental, social, and governance (ESG) performance, the ability to demonstrate credible and measurable sustainability outcomes becomes a competitive advantage (Amaeshi et al., 2020). The study could therefore guide Nestlé in refining its sustainability communication strategies, ensuring that disclosures are transparent, consistent, and aligned with regulatory expectations such as those emerging from the European Union (European Commission, 2024).</w:t>
      </w:r>
    </w:p>
    <w:p w14:paraId="546FA7A7" w14:textId="77777777" w:rsidR="00434BB4" w:rsidRPr="00434BB4" w:rsidRDefault="00434BB4" w:rsidP="00434BB4">
      <w:pPr>
        <w:ind w:firstLine="720"/>
        <w:jc w:val="both"/>
      </w:pPr>
      <w:r w:rsidRPr="00434BB4">
        <w:t>Finally, this project contributes to a deeper understanding of applied business research by demonstrating how theoretical concepts in sustainable supply chain management can be translated into practical solutions. It highlights the importance of combining academic frameworks with real-world data to address complex organisational challenges. Through this process, the research reinforces critical analytical skills and the ability to generate actionable insights, which are essential competencies for managerial and consultancy roles in a global business environment.</w:t>
      </w:r>
    </w:p>
    <w:p w14:paraId="0D3C5A32" w14:textId="77777777" w:rsidR="00434BB4" w:rsidRPr="00434BB4" w:rsidRDefault="00434BB4" w:rsidP="00434BB4">
      <w:pPr>
        <w:ind w:firstLine="720"/>
        <w:jc w:val="both"/>
      </w:pPr>
    </w:p>
    <w:p w14:paraId="364F2C9C" w14:textId="77777777" w:rsidR="00824078" w:rsidRDefault="00824078">
      <w:pPr>
        <w:ind w:firstLine="720"/>
        <w:jc w:val="both"/>
      </w:pPr>
    </w:p>
    <w:p w14:paraId="166F3910" w14:textId="77777777" w:rsidR="00824078" w:rsidRDefault="00824078">
      <w:pPr>
        <w:pStyle w:val="Heading1"/>
      </w:pPr>
    </w:p>
    <w:p w14:paraId="74E69B5D" w14:textId="77777777" w:rsidR="006A7755" w:rsidRDefault="006A7755" w:rsidP="006A7755"/>
    <w:p w14:paraId="229548CE" w14:textId="77777777" w:rsidR="006A7755" w:rsidRDefault="006A7755" w:rsidP="006A7755"/>
    <w:p w14:paraId="07217ECC" w14:textId="77777777" w:rsidR="006A7755" w:rsidRDefault="006A7755" w:rsidP="006A7755"/>
    <w:p w14:paraId="3D961234" w14:textId="77777777" w:rsidR="006A7755" w:rsidRDefault="006A7755" w:rsidP="006A7755"/>
    <w:p w14:paraId="17971CAB" w14:textId="77777777" w:rsidR="006A7755" w:rsidRDefault="006A7755" w:rsidP="006A7755"/>
    <w:p w14:paraId="213747D1" w14:textId="77777777" w:rsidR="006A7755" w:rsidRDefault="006A7755" w:rsidP="006A7755"/>
    <w:p w14:paraId="6327C8DE" w14:textId="77777777" w:rsidR="006A7755" w:rsidRDefault="006A7755" w:rsidP="006A7755"/>
    <w:p w14:paraId="478E34AC" w14:textId="77777777" w:rsidR="006A7755" w:rsidRPr="006A7755" w:rsidRDefault="006A7755" w:rsidP="006A7755"/>
    <w:p w14:paraId="43ECCCDD" w14:textId="77777777" w:rsidR="00824078" w:rsidRDefault="00F56F36">
      <w:pPr>
        <w:pStyle w:val="Heading1"/>
      </w:pPr>
      <w:bookmarkStart w:id="12" w:name="_Toc227499161"/>
      <w:bookmarkStart w:id="13" w:name="_Toc227499415"/>
      <w:r>
        <w:t>References</w:t>
      </w:r>
      <w:bookmarkEnd w:id="12"/>
      <w:bookmarkEnd w:id="13"/>
      <w:r>
        <w:t xml:space="preserve"> </w:t>
      </w:r>
    </w:p>
    <w:p w14:paraId="2B67D044" w14:textId="77777777" w:rsidR="006A7755" w:rsidRDefault="006A7755" w:rsidP="006A7755">
      <w:pPr>
        <w:ind w:firstLine="720"/>
      </w:pPr>
    </w:p>
    <w:p w14:paraId="252F7424" w14:textId="3587878C" w:rsidR="006A7755" w:rsidRPr="006A7755" w:rsidRDefault="006A7755" w:rsidP="006A7755">
      <w:pPr>
        <w:ind w:firstLine="720"/>
      </w:pPr>
      <w:r w:rsidRPr="006A7755">
        <w:t xml:space="preserve">Adams, J. et al. (2007) </w:t>
      </w:r>
      <w:r w:rsidRPr="006A7755">
        <w:rPr>
          <w:i/>
          <w:iCs/>
        </w:rPr>
        <w:t>Research Methods for Business and Social Science Students</w:t>
      </w:r>
      <w:r w:rsidRPr="006A7755">
        <w:t xml:space="preserve">. 2nd </w:t>
      </w:r>
      <w:proofErr w:type="spellStart"/>
      <w:r w:rsidRPr="006A7755">
        <w:t>edn</w:t>
      </w:r>
      <w:proofErr w:type="spellEnd"/>
      <w:r w:rsidRPr="006A7755">
        <w:t>. Delhi: Sage Publications.</w:t>
      </w:r>
    </w:p>
    <w:p w14:paraId="288751FC" w14:textId="77777777" w:rsidR="006A7755" w:rsidRPr="006A7755" w:rsidRDefault="006A7755" w:rsidP="006A7755">
      <w:pPr>
        <w:ind w:firstLine="720"/>
      </w:pPr>
      <w:proofErr w:type="spellStart"/>
      <w:r w:rsidRPr="006A7755">
        <w:t>Amaeshi</w:t>
      </w:r>
      <w:proofErr w:type="spellEnd"/>
      <w:r w:rsidRPr="006A7755">
        <w:t xml:space="preserve">, K., Adi, B., Ogbechie, C. and Amao, O. (2020) </w:t>
      </w:r>
      <w:r w:rsidRPr="006A7755">
        <w:rPr>
          <w:i/>
          <w:iCs/>
        </w:rPr>
        <w:t>Corporate Social Responsibility in Multinational Corporations: A Global Perspective</w:t>
      </w:r>
      <w:r w:rsidRPr="006A7755">
        <w:t>. London: Routledge.</w:t>
      </w:r>
    </w:p>
    <w:p w14:paraId="6A610045" w14:textId="77777777" w:rsidR="006A7755" w:rsidRPr="006A7755" w:rsidRDefault="006A7755" w:rsidP="006A7755">
      <w:pPr>
        <w:ind w:firstLine="720"/>
      </w:pPr>
      <w:r w:rsidRPr="006A7755">
        <w:t xml:space="preserve">Carlson, K.M., </w:t>
      </w:r>
      <w:proofErr w:type="spellStart"/>
      <w:r w:rsidRPr="006A7755">
        <w:t>Heilmayr</w:t>
      </w:r>
      <w:proofErr w:type="spellEnd"/>
      <w:r w:rsidRPr="006A7755">
        <w:t xml:space="preserve">, R., Gibbs, H.K. et al. (2018) ‘Effect of oil palm sustainability certification on deforestation and fire in Indonesia’, </w:t>
      </w:r>
      <w:r w:rsidRPr="006A7755">
        <w:rPr>
          <w:i/>
          <w:iCs/>
        </w:rPr>
        <w:t>Proceedings of the National Academy of Sciences</w:t>
      </w:r>
      <w:r w:rsidRPr="006A7755">
        <w:t>, 115(1), pp. 121–126.</w:t>
      </w:r>
    </w:p>
    <w:p w14:paraId="26543B19" w14:textId="77777777" w:rsidR="006A7755" w:rsidRPr="006A7755" w:rsidRDefault="006A7755" w:rsidP="006A7755">
      <w:pPr>
        <w:ind w:firstLine="720"/>
      </w:pPr>
      <w:r w:rsidRPr="006A7755">
        <w:t xml:space="preserve">Cooper, D.R. and Schindler, P.S. (2014) </w:t>
      </w:r>
      <w:r w:rsidRPr="006A7755">
        <w:rPr>
          <w:i/>
          <w:iCs/>
        </w:rPr>
        <w:t>Business Research Methods</w:t>
      </w:r>
      <w:r w:rsidRPr="006A7755">
        <w:t xml:space="preserve">. 12th </w:t>
      </w:r>
      <w:proofErr w:type="spellStart"/>
      <w:r w:rsidRPr="006A7755">
        <w:t>edn</w:t>
      </w:r>
      <w:proofErr w:type="spellEnd"/>
      <w:r w:rsidRPr="006A7755">
        <w:t>. New York: McGraw-Hill.</w:t>
      </w:r>
    </w:p>
    <w:p w14:paraId="086BF45E" w14:textId="77777777" w:rsidR="006A7755" w:rsidRPr="006A7755" w:rsidRDefault="006A7755" w:rsidP="006A7755">
      <w:pPr>
        <w:ind w:firstLine="720"/>
      </w:pPr>
      <w:r w:rsidRPr="006A7755">
        <w:t xml:space="preserve">Creswell, J.W. and Creswell, J.D. (2018) </w:t>
      </w:r>
      <w:r w:rsidRPr="006A7755">
        <w:rPr>
          <w:i/>
          <w:iCs/>
        </w:rPr>
        <w:t>Research Design: Qualitative, Quantitative, and Mixed Methods Approaches</w:t>
      </w:r>
      <w:r w:rsidRPr="006A7755">
        <w:t xml:space="preserve">. 5th </w:t>
      </w:r>
      <w:proofErr w:type="spellStart"/>
      <w:r w:rsidRPr="006A7755">
        <w:t>edn</w:t>
      </w:r>
      <w:proofErr w:type="spellEnd"/>
      <w:r w:rsidRPr="006A7755">
        <w:t>. London: Sage.</w:t>
      </w:r>
    </w:p>
    <w:p w14:paraId="308A7C29" w14:textId="77777777" w:rsidR="006A7755" w:rsidRPr="006A7755" w:rsidRDefault="006A7755" w:rsidP="006A7755">
      <w:pPr>
        <w:ind w:firstLine="720"/>
      </w:pPr>
      <w:r w:rsidRPr="006A7755">
        <w:t xml:space="preserve">Crowther, D. and Lancaster, G. (2009) </w:t>
      </w:r>
      <w:r w:rsidRPr="006A7755">
        <w:rPr>
          <w:i/>
          <w:iCs/>
        </w:rPr>
        <w:t>Research Methods: A Concise Introduction to Research in Management and Business Consultancy</w:t>
      </w:r>
      <w:r w:rsidRPr="006A7755">
        <w:t xml:space="preserve">. 2nd </w:t>
      </w:r>
      <w:proofErr w:type="spellStart"/>
      <w:r w:rsidRPr="006A7755">
        <w:t>edn</w:t>
      </w:r>
      <w:proofErr w:type="spellEnd"/>
      <w:r w:rsidRPr="006A7755">
        <w:t>. Oxford: Elsevier Butterworth-Heinemann.</w:t>
      </w:r>
    </w:p>
    <w:p w14:paraId="4BCA0BB5" w14:textId="77777777" w:rsidR="006A7755" w:rsidRPr="006A7755" w:rsidRDefault="006A7755" w:rsidP="006A7755">
      <w:pPr>
        <w:ind w:firstLine="720"/>
      </w:pPr>
      <w:r w:rsidRPr="006A7755">
        <w:t xml:space="preserve">Eccles, R.G., Ioannou, I. and Serafeim, G. (2014) ‘The impact of corporate sustainability on organizational processes and performance’, </w:t>
      </w:r>
      <w:r w:rsidRPr="006A7755">
        <w:rPr>
          <w:i/>
          <w:iCs/>
        </w:rPr>
        <w:t>Management Science</w:t>
      </w:r>
      <w:r w:rsidRPr="006A7755">
        <w:t>, 60(11), pp. 2835–2857.</w:t>
      </w:r>
    </w:p>
    <w:p w14:paraId="212FFE4A" w14:textId="77777777" w:rsidR="006A7755" w:rsidRPr="006A7755" w:rsidRDefault="006A7755" w:rsidP="006A7755">
      <w:pPr>
        <w:ind w:firstLine="720"/>
      </w:pPr>
      <w:r w:rsidRPr="006A7755">
        <w:t xml:space="preserve">Eccles, R.G., Serafeim, G. and </w:t>
      </w:r>
      <w:proofErr w:type="spellStart"/>
      <w:r w:rsidRPr="006A7755">
        <w:t>Krzus</w:t>
      </w:r>
      <w:proofErr w:type="spellEnd"/>
      <w:r w:rsidRPr="006A7755">
        <w:t xml:space="preserve">, M.P. (2020) ‘Market interest in non-financial information’, </w:t>
      </w:r>
      <w:r w:rsidRPr="006A7755">
        <w:rPr>
          <w:i/>
          <w:iCs/>
        </w:rPr>
        <w:t>Journal of Applied Corporate Finance</w:t>
      </w:r>
      <w:r w:rsidRPr="006A7755">
        <w:t>, 32(2), pp. 34–47.</w:t>
      </w:r>
    </w:p>
    <w:p w14:paraId="493B2710" w14:textId="77777777" w:rsidR="006A7755" w:rsidRPr="006A7755" w:rsidRDefault="006A7755" w:rsidP="006A7755">
      <w:pPr>
        <w:ind w:firstLine="720"/>
      </w:pPr>
      <w:r w:rsidRPr="006A7755">
        <w:t xml:space="preserve">Elkington, J. (1997) </w:t>
      </w:r>
      <w:r w:rsidRPr="006A7755">
        <w:rPr>
          <w:i/>
          <w:iCs/>
        </w:rPr>
        <w:t>Cannibals with Forks: The Triple Bottom Line of 21st Century Business</w:t>
      </w:r>
      <w:r w:rsidRPr="006A7755">
        <w:t>. Oxford: Capstone.</w:t>
      </w:r>
    </w:p>
    <w:p w14:paraId="7D5663E8" w14:textId="77777777" w:rsidR="006A7755" w:rsidRPr="006A7755" w:rsidRDefault="006A7755" w:rsidP="006A7755">
      <w:pPr>
        <w:ind w:firstLine="720"/>
      </w:pPr>
      <w:r w:rsidRPr="006A7755">
        <w:t xml:space="preserve">European Commission (2024) </w:t>
      </w:r>
      <w:r w:rsidRPr="006A7755">
        <w:rPr>
          <w:i/>
          <w:iCs/>
        </w:rPr>
        <w:t>Regulation on Deforestation-Free Commodities</w:t>
      </w:r>
      <w:r w:rsidRPr="006A7755">
        <w:t>.</w:t>
      </w:r>
    </w:p>
    <w:p w14:paraId="7643A5FA" w14:textId="77777777" w:rsidR="006A7755" w:rsidRPr="006A7755" w:rsidRDefault="006A7755" w:rsidP="006A7755">
      <w:pPr>
        <w:ind w:firstLine="720"/>
      </w:pPr>
      <w:r w:rsidRPr="006A7755">
        <w:t xml:space="preserve">Freeman, R.E. (1984) </w:t>
      </w:r>
      <w:r w:rsidRPr="006A7755">
        <w:rPr>
          <w:i/>
          <w:iCs/>
        </w:rPr>
        <w:t>Strategic Management: A Stakeholder Approach</w:t>
      </w:r>
      <w:r w:rsidRPr="006A7755">
        <w:t>. Boston: Pitman.</w:t>
      </w:r>
    </w:p>
    <w:p w14:paraId="1C435AD6" w14:textId="77777777" w:rsidR="006A7755" w:rsidRPr="006A7755" w:rsidRDefault="006A7755" w:rsidP="006A7755">
      <w:pPr>
        <w:ind w:firstLine="720"/>
      </w:pPr>
      <w:r w:rsidRPr="006A7755">
        <w:lastRenderedPageBreak/>
        <w:t xml:space="preserve">Graham, L., Mburu, J. and Tan, S. (2025) ‘Labour conditions in global supply chains: Evidence from palm oil and cocoa sectors’, </w:t>
      </w:r>
      <w:r w:rsidRPr="006A7755">
        <w:rPr>
          <w:i/>
          <w:iCs/>
        </w:rPr>
        <w:t>Journal of Business Ethics</w:t>
      </w:r>
      <w:r w:rsidRPr="006A7755">
        <w:t>, 171(3), pp. 445–466.</w:t>
      </w:r>
    </w:p>
    <w:p w14:paraId="5F0096B0" w14:textId="77777777" w:rsidR="006A7755" w:rsidRPr="006A7755" w:rsidRDefault="006A7755" w:rsidP="006A7755">
      <w:pPr>
        <w:ind w:firstLine="720"/>
      </w:pPr>
      <w:r w:rsidRPr="006A7755">
        <w:t xml:space="preserve">Ibrahim, M. and Angell, L. (2023) ‘Supply chain traceability challenges in developing economies’, </w:t>
      </w:r>
      <w:r w:rsidRPr="006A7755">
        <w:rPr>
          <w:i/>
          <w:iCs/>
        </w:rPr>
        <w:t>International Journal of Logistics Management</w:t>
      </w:r>
      <w:r w:rsidRPr="006A7755">
        <w:t>, 34(4), pp. 760–789.</w:t>
      </w:r>
    </w:p>
    <w:p w14:paraId="34A1BAB3" w14:textId="77777777" w:rsidR="006A7755" w:rsidRPr="006A7755" w:rsidRDefault="006A7755" w:rsidP="006A7755">
      <w:pPr>
        <w:ind w:firstLine="720"/>
      </w:pPr>
      <w:proofErr w:type="spellStart"/>
      <w:r w:rsidRPr="006A7755">
        <w:t>Kshetri</w:t>
      </w:r>
      <w:proofErr w:type="spellEnd"/>
      <w:r w:rsidRPr="006A7755">
        <w:t xml:space="preserve">, N. (2018) ‘Blockchain’s roles in meeting key supply chain management objectives’, </w:t>
      </w:r>
      <w:r w:rsidRPr="006A7755">
        <w:rPr>
          <w:i/>
          <w:iCs/>
        </w:rPr>
        <w:t>International Journal of Information Management</w:t>
      </w:r>
      <w:r w:rsidRPr="006A7755">
        <w:t>, 39, pp. 80–89.</w:t>
      </w:r>
    </w:p>
    <w:p w14:paraId="3B8439EC" w14:textId="77777777" w:rsidR="006A7755" w:rsidRPr="006A7755" w:rsidRDefault="006A7755" w:rsidP="006A7755">
      <w:pPr>
        <w:ind w:firstLine="720"/>
      </w:pPr>
      <w:r w:rsidRPr="006A7755">
        <w:t xml:space="preserve">LeBaron, G. (2020) </w:t>
      </w:r>
      <w:r w:rsidRPr="006A7755">
        <w:rPr>
          <w:i/>
          <w:iCs/>
        </w:rPr>
        <w:t>Combatting Modern Slavery: Why Labour Governance is Failing and What We Can Do About It</w:t>
      </w:r>
      <w:r w:rsidRPr="006A7755">
        <w:t>. Cambridge: Polity Press.</w:t>
      </w:r>
    </w:p>
    <w:p w14:paraId="5AAEE4DB" w14:textId="77777777" w:rsidR="006A7755" w:rsidRPr="006A7755" w:rsidRDefault="006A7755" w:rsidP="006A7755">
      <w:pPr>
        <w:ind w:firstLine="720"/>
      </w:pPr>
      <w:r w:rsidRPr="006A7755">
        <w:t xml:space="preserve">Locke, R. (2013) </w:t>
      </w:r>
      <w:r w:rsidRPr="006A7755">
        <w:rPr>
          <w:i/>
          <w:iCs/>
        </w:rPr>
        <w:t>The Promise and Limits of Private Power: Promoting Labor Standards in a Global Economy</w:t>
      </w:r>
      <w:r w:rsidRPr="006A7755">
        <w:t>. Cambridge: Cambridge University Press.</w:t>
      </w:r>
    </w:p>
    <w:p w14:paraId="028E8266" w14:textId="77777777" w:rsidR="006A7755" w:rsidRPr="006A7755" w:rsidRDefault="006A7755" w:rsidP="006A7755">
      <w:pPr>
        <w:ind w:firstLine="720"/>
      </w:pPr>
      <w:r w:rsidRPr="006A7755">
        <w:t xml:space="preserve">Miller, J., Smith, T. and Zhao, Y. (2021) ‘Smallholder integration in global value chains: Constraints and strategies’, </w:t>
      </w:r>
      <w:r w:rsidRPr="006A7755">
        <w:rPr>
          <w:i/>
          <w:iCs/>
        </w:rPr>
        <w:t>World Development</w:t>
      </w:r>
      <w:r w:rsidRPr="006A7755">
        <w:t>, 145, 105509.</w:t>
      </w:r>
    </w:p>
    <w:p w14:paraId="302D388E" w14:textId="77777777" w:rsidR="006A7755" w:rsidRPr="006A7755" w:rsidRDefault="006A7755" w:rsidP="006A7755">
      <w:pPr>
        <w:ind w:firstLine="720"/>
      </w:pPr>
      <w:r w:rsidRPr="006A7755">
        <w:t xml:space="preserve">Nestlé (2023) </w:t>
      </w:r>
      <w:r w:rsidRPr="006A7755">
        <w:rPr>
          <w:i/>
          <w:iCs/>
        </w:rPr>
        <w:t>Nestlé Sustainability Report 2023</w:t>
      </w:r>
      <w:r w:rsidRPr="006A7755">
        <w:t xml:space="preserve">. Available at: </w:t>
      </w:r>
      <w:hyperlink r:id="rId7" w:tgtFrame="_new" w:history="1">
        <w:r w:rsidRPr="006A7755">
          <w:rPr>
            <w:rStyle w:val="Hyperlink"/>
          </w:rPr>
          <w:t>https://www.nestle.com</w:t>
        </w:r>
      </w:hyperlink>
      <w:r w:rsidRPr="006A7755">
        <w:t xml:space="preserve"> (Accessed: 27 March 2026).</w:t>
      </w:r>
    </w:p>
    <w:p w14:paraId="51DF6D96" w14:textId="77777777" w:rsidR="006A7755" w:rsidRPr="006A7755" w:rsidRDefault="006A7755" w:rsidP="006A7755">
      <w:pPr>
        <w:ind w:firstLine="720"/>
      </w:pPr>
      <w:r w:rsidRPr="006A7755">
        <w:t xml:space="preserve">Nestlé (2025) </w:t>
      </w:r>
      <w:r w:rsidRPr="006A7755">
        <w:rPr>
          <w:i/>
          <w:iCs/>
        </w:rPr>
        <w:t>Nestlé in Society: Creating Shared Value and Sustainability Report 2025</w:t>
      </w:r>
      <w:r w:rsidRPr="006A7755">
        <w:t>. Vevey: Nestlé S.A.</w:t>
      </w:r>
    </w:p>
    <w:p w14:paraId="037C07B6" w14:textId="77777777" w:rsidR="006A7755" w:rsidRPr="006A7755" w:rsidRDefault="006A7755" w:rsidP="006A7755">
      <w:pPr>
        <w:ind w:firstLine="720"/>
      </w:pPr>
      <w:r w:rsidRPr="006A7755">
        <w:t xml:space="preserve">Neilson, J. (2014) ‘Value chains, neoliberalism and development practice: The Indonesian coffee chain’, </w:t>
      </w:r>
      <w:r w:rsidRPr="006A7755">
        <w:rPr>
          <w:i/>
          <w:iCs/>
        </w:rPr>
        <w:t>Review of International Political Economy</w:t>
      </w:r>
      <w:r w:rsidRPr="006A7755">
        <w:t>, 21(1), pp. 50–77.</w:t>
      </w:r>
    </w:p>
    <w:p w14:paraId="48407A07" w14:textId="77777777" w:rsidR="006A7755" w:rsidRPr="006A7755" w:rsidRDefault="006A7755" w:rsidP="006A7755">
      <w:pPr>
        <w:ind w:firstLine="720"/>
      </w:pPr>
      <w:r w:rsidRPr="006A7755">
        <w:t xml:space="preserve">Ponte, S. and Cheyns, E. (2023) ‘Governing sustainability in agricultural value chains: Challenges and prospects’, </w:t>
      </w:r>
      <w:r w:rsidRPr="006A7755">
        <w:rPr>
          <w:i/>
          <w:iCs/>
        </w:rPr>
        <w:t>Journal of Supply Chain Management</w:t>
      </w:r>
      <w:r w:rsidRPr="006A7755">
        <w:t>, 59(1), pp. 45–63.</w:t>
      </w:r>
    </w:p>
    <w:p w14:paraId="6C963F20" w14:textId="77777777" w:rsidR="006A7755" w:rsidRPr="006A7755" w:rsidRDefault="006A7755" w:rsidP="006A7755">
      <w:pPr>
        <w:ind w:firstLine="720"/>
      </w:pPr>
      <w:r w:rsidRPr="006A7755">
        <w:t xml:space="preserve">Porter, M.E. and Kramer, M.R. (2019) ‘Creating shared value’, </w:t>
      </w:r>
      <w:r w:rsidRPr="006A7755">
        <w:rPr>
          <w:i/>
          <w:iCs/>
        </w:rPr>
        <w:t>Harvard Business Review</w:t>
      </w:r>
      <w:r w:rsidRPr="006A7755">
        <w:t>, 97(1), pp. 63–77.</w:t>
      </w:r>
    </w:p>
    <w:p w14:paraId="5B008DA2" w14:textId="77777777" w:rsidR="006A7755" w:rsidRPr="006A7755" w:rsidRDefault="006A7755" w:rsidP="006A7755">
      <w:pPr>
        <w:ind w:firstLine="720"/>
      </w:pPr>
      <w:r w:rsidRPr="006A7755">
        <w:t xml:space="preserve">Saunders, M., Lewis, P. and Thornhill, A. (2019) </w:t>
      </w:r>
      <w:r w:rsidRPr="006A7755">
        <w:rPr>
          <w:i/>
          <w:iCs/>
        </w:rPr>
        <w:t>Research Methods for Business Students</w:t>
      </w:r>
      <w:r w:rsidRPr="006A7755">
        <w:t xml:space="preserve">. 8th </w:t>
      </w:r>
      <w:proofErr w:type="spellStart"/>
      <w:r w:rsidRPr="006A7755">
        <w:t>edn</w:t>
      </w:r>
      <w:proofErr w:type="spellEnd"/>
      <w:r w:rsidRPr="006A7755">
        <w:t>. Harlow: Pearson.</w:t>
      </w:r>
    </w:p>
    <w:p w14:paraId="3F4665FB" w14:textId="77777777" w:rsidR="006A7755" w:rsidRPr="006A7755" w:rsidRDefault="006A7755" w:rsidP="006A7755">
      <w:pPr>
        <w:ind w:firstLine="720"/>
      </w:pPr>
      <w:proofErr w:type="spellStart"/>
      <w:r w:rsidRPr="006A7755">
        <w:t>Seuring</w:t>
      </w:r>
      <w:proofErr w:type="spellEnd"/>
      <w:r w:rsidRPr="006A7755">
        <w:t xml:space="preserve">, S. and Müller, M. (2008) ‘From a literature review to a conceptual framework for sustainable supply chain management’, </w:t>
      </w:r>
      <w:r w:rsidRPr="006A7755">
        <w:rPr>
          <w:i/>
          <w:iCs/>
        </w:rPr>
        <w:t>Journal of Cleaner Production</w:t>
      </w:r>
      <w:r w:rsidRPr="006A7755">
        <w:t>, 16(15), pp. 1699–1710.</w:t>
      </w:r>
    </w:p>
    <w:p w14:paraId="0AC317C4" w14:textId="77777777" w:rsidR="006A7755" w:rsidRPr="006A7755" w:rsidRDefault="006A7755" w:rsidP="006A7755">
      <w:pPr>
        <w:ind w:firstLine="720"/>
      </w:pPr>
      <w:r w:rsidRPr="006A7755">
        <w:t xml:space="preserve">Yin, R.K. (2018) </w:t>
      </w:r>
      <w:r w:rsidRPr="006A7755">
        <w:rPr>
          <w:i/>
          <w:iCs/>
        </w:rPr>
        <w:t>Case Study Research and Applications: Design and Methods</w:t>
      </w:r>
      <w:r w:rsidRPr="006A7755">
        <w:t xml:space="preserve">. 6th </w:t>
      </w:r>
      <w:proofErr w:type="spellStart"/>
      <w:r w:rsidRPr="006A7755">
        <w:t>edn</w:t>
      </w:r>
      <w:proofErr w:type="spellEnd"/>
      <w:r w:rsidRPr="006A7755">
        <w:t>. Thousand Oaks: Sage.</w:t>
      </w:r>
    </w:p>
    <w:p w14:paraId="0E26BBC3" w14:textId="77777777" w:rsidR="004A1584" w:rsidRPr="004A1584" w:rsidRDefault="004A1584" w:rsidP="004A1584">
      <w:pPr>
        <w:ind w:firstLine="720"/>
      </w:pPr>
    </w:p>
    <w:p w14:paraId="39853018" w14:textId="77777777" w:rsidR="00824078" w:rsidRDefault="00824078">
      <w:pPr>
        <w:ind w:firstLine="720"/>
      </w:pPr>
    </w:p>
    <w:p w14:paraId="4592DCDD" w14:textId="77777777" w:rsidR="00824078" w:rsidRDefault="00824078"/>
    <w:sectPr w:rsidR="00824078">
      <w:footerReference w:type="default" r:id="rId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57E94" w14:textId="77777777" w:rsidR="00432248" w:rsidRDefault="00432248">
      <w:pPr>
        <w:spacing w:after="0" w:line="240" w:lineRule="auto"/>
      </w:pPr>
      <w:r>
        <w:separator/>
      </w:r>
    </w:p>
  </w:endnote>
  <w:endnote w:type="continuationSeparator" w:id="0">
    <w:p w14:paraId="5FFFDE11" w14:textId="77777777" w:rsidR="00432248" w:rsidRDefault="00432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4EC97" w14:textId="77777777" w:rsidR="006A7755" w:rsidRDefault="006A7755">
    <w:pPr>
      <w:pStyle w:val="Footer"/>
      <w:jc w:val="center"/>
      <w:rPr>
        <w:caps/>
        <w:color w:val="156082" w:themeColor="accent1"/>
      </w:rPr>
    </w:pPr>
  </w:p>
  <w:p w14:paraId="4B0B293E" w14:textId="063A185A" w:rsidR="006A7755" w:rsidRDefault="006A7755">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4AA62940" w14:textId="77777777" w:rsidR="006A7755" w:rsidRDefault="006A7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B3EAD" w14:textId="77777777" w:rsidR="00432248" w:rsidRDefault="00432248">
      <w:pPr>
        <w:spacing w:after="0" w:line="240" w:lineRule="auto"/>
      </w:pPr>
      <w:r>
        <w:rPr>
          <w:color w:val="000000"/>
        </w:rPr>
        <w:separator/>
      </w:r>
    </w:p>
  </w:footnote>
  <w:footnote w:type="continuationSeparator" w:id="0">
    <w:p w14:paraId="2201A111" w14:textId="77777777" w:rsidR="00432248" w:rsidRDefault="004322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24078"/>
    <w:rsid w:val="0029146E"/>
    <w:rsid w:val="00432248"/>
    <w:rsid w:val="00434BB4"/>
    <w:rsid w:val="004A1584"/>
    <w:rsid w:val="004C2145"/>
    <w:rsid w:val="00563FAA"/>
    <w:rsid w:val="006A7755"/>
    <w:rsid w:val="00824078"/>
    <w:rsid w:val="008C306E"/>
    <w:rsid w:val="00D62195"/>
    <w:rsid w:val="00DB7E8B"/>
    <w:rsid w:val="00F56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02A66"/>
  <w15:docId w15:val="{D2304F5C-2EEA-4523-A037-9571F0F16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rPr>
      <w:rFonts w:ascii="Times New Roman" w:hAnsi="Times New Roman"/>
      <w:sz w:val="24"/>
      <w:szCs w:val="24"/>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unhideWhenUsed/>
    <w:rsid w:val="006A77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755"/>
  </w:style>
  <w:style w:type="paragraph" w:styleId="Footer">
    <w:name w:val="footer"/>
    <w:basedOn w:val="Normal"/>
    <w:link w:val="FooterChar"/>
    <w:uiPriority w:val="99"/>
    <w:unhideWhenUsed/>
    <w:rsid w:val="006A77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755"/>
  </w:style>
  <w:style w:type="paragraph" w:styleId="TOCHeading">
    <w:name w:val="TOC Heading"/>
    <w:basedOn w:val="Heading1"/>
    <w:next w:val="Normal"/>
    <w:uiPriority w:val="39"/>
    <w:unhideWhenUsed/>
    <w:qFormat/>
    <w:rsid w:val="006A7755"/>
    <w:pPr>
      <w:suppressAutoHyphens w:val="0"/>
      <w:autoSpaceDN/>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2">
    <w:name w:val="toc 2"/>
    <w:basedOn w:val="Normal"/>
    <w:next w:val="Normal"/>
    <w:autoRedefine/>
    <w:uiPriority w:val="39"/>
    <w:unhideWhenUsed/>
    <w:rsid w:val="006A7755"/>
    <w:pPr>
      <w:suppressAutoHyphens w:val="0"/>
      <w:autoSpaceDN/>
      <w:spacing w:after="100" w:line="259" w:lineRule="auto"/>
      <w:ind w:left="220"/>
    </w:pPr>
    <w:rPr>
      <w:rFonts w:asciiTheme="minorHAnsi" w:eastAsiaTheme="minorEastAsia" w:hAnsiTheme="minorHAnsi"/>
      <w:kern w:val="0"/>
      <w:lang w:val="en-US"/>
    </w:rPr>
  </w:style>
  <w:style w:type="paragraph" w:styleId="TOC1">
    <w:name w:val="toc 1"/>
    <w:basedOn w:val="Normal"/>
    <w:next w:val="Normal"/>
    <w:autoRedefine/>
    <w:uiPriority w:val="39"/>
    <w:unhideWhenUsed/>
    <w:rsid w:val="006A7755"/>
    <w:pPr>
      <w:suppressAutoHyphens w:val="0"/>
      <w:autoSpaceDN/>
      <w:spacing w:after="100" w:line="259" w:lineRule="auto"/>
    </w:pPr>
    <w:rPr>
      <w:rFonts w:asciiTheme="minorHAnsi" w:eastAsiaTheme="minorEastAsia" w:hAnsiTheme="minorHAnsi"/>
      <w:kern w:val="0"/>
      <w:lang w:val="en-US"/>
    </w:rPr>
  </w:style>
  <w:style w:type="paragraph" w:styleId="TOC3">
    <w:name w:val="toc 3"/>
    <w:basedOn w:val="Normal"/>
    <w:next w:val="Normal"/>
    <w:autoRedefine/>
    <w:uiPriority w:val="39"/>
    <w:unhideWhenUsed/>
    <w:rsid w:val="006A7755"/>
    <w:pPr>
      <w:suppressAutoHyphens w:val="0"/>
      <w:autoSpaceDN/>
      <w:spacing w:after="100" w:line="259" w:lineRule="auto"/>
      <w:ind w:left="440"/>
    </w:pPr>
    <w:rPr>
      <w:rFonts w:asciiTheme="minorHAnsi" w:eastAsiaTheme="minorEastAsia" w:hAnsiTheme="minorHAnsi"/>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estle.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61A0F-2C55-4B8C-93D3-44F46C8D5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3532</Words>
  <Characters>20139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 Vezarov</dc:creator>
  <cp:keywords/>
  <dc:description/>
  <cp:lastModifiedBy>Yordan Vezarov</cp:lastModifiedBy>
  <cp:revision>2</cp:revision>
  <dcterms:created xsi:type="dcterms:W3CDTF">2026-04-19T12:57:00Z</dcterms:created>
  <dcterms:modified xsi:type="dcterms:W3CDTF">2026-04-19T12:57:00Z</dcterms:modified>
</cp:coreProperties>
</file>