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6914F0">
      <w:pPr>
        <w:tabs>
          <w:tab w:val="left" w:pos="5103"/>
        </w:tabs>
        <w:jc w:val="center"/>
        <w:rPr>
          <w:rFonts w:ascii="Arial" w:hAnsi="Arial" w:cs="Arial"/>
          <w:b/>
          <w:bCs/>
          <w:sz w:val="24"/>
          <w:szCs w:val="24"/>
        </w:rPr>
      </w:pPr>
      <w:bookmarkStart w:id="0" w:name="_GoBack"/>
      <w:bookmarkEnd w:id="0"/>
    </w:p>
    <w:p w14:paraId="176914F1">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76914F2">
      <w:pPr>
        <w:tabs>
          <w:tab w:val="left" w:pos="5103"/>
        </w:tabs>
        <w:ind w:right="282"/>
        <w:jc w:val="center"/>
        <w:rPr>
          <w:rFonts w:ascii="Arial" w:hAnsi="Arial" w:cs="Arial"/>
          <w:b/>
          <w:bCs/>
        </w:rPr>
      </w:pPr>
    </w:p>
    <w:p w14:paraId="176914F3">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76914F4">
      <w:pPr>
        <w:tabs>
          <w:tab w:val="left" w:pos="5103"/>
        </w:tabs>
        <w:ind w:right="282"/>
        <w:jc w:val="center"/>
        <w:rPr>
          <w:rFonts w:ascii="Arial" w:hAnsi="Arial" w:cs="Arial"/>
          <w:b/>
          <w:bCs/>
          <w:sz w:val="16"/>
          <w:szCs w:val="16"/>
        </w:rPr>
      </w:pPr>
    </w:p>
    <w:p w14:paraId="176914F5">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6914F6">
      <w:pPr>
        <w:tabs>
          <w:tab w:val="left" w:pos="5103"/>
        </w:tabs>
        <w:ind w:right="282"/>
        <w:jc w:val="both"/>
        <w:rPr>
          <w:rFonts w:ascii="Arial" w:hAnsi="Arial" w:cs="Arial"/>
          <w:sz w:val="22"/>
          <w:szCs w:val="22"/>
        </w:rPr>
      </w:pPr>
    </w:p>
    <w:p w14:paraId="176914F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76914F8">
      <w:pPr>
        <w:tabs>
          <w:tab w:val="left" w:pos="5103"/>
        </w:tabs>
        <w:ind w:right="282"/>
        <w:jc w:val="both"/>
        <w:rPr>
          <w:rFonts w:ascii="Arial" w:hAnsi="Arial" w:cs="Arial"/>
          <w:sz w:val="22"/>
          <w:szCs w:val="22"/>
        </w:rPr>
      </w:pPr>
    </w:p>
    <w:p w14:paraId="176914F9">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176914FA">
      <w:pPr>
        <w:autoSpaceDE w:val="0"/>
        <w:autoSpaceDN w:val="0"/>
        <w:adjustRightInd w:val="0"/>
        <w:jc w:val="both"/>
        <w:rPr>
          <w:rFonts w:ascii="Arial" w:hAnsi="Arial" w:cs="Arial"/>
          <w:sz w:val="22"/>
          <w:szCs w:val="22"/>
        </w:rPr>
      </w:pPr>
    </w:p>
    <w:p w14:paraId="176914FB">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176914F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176914FC">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176914FD">
            <w:pPr>
              <w:rPr>
                <w:rFonts w:ascii="Arial" w:hAnsi="Arial" w:cs="Arial"/>
                <w:sz w:val="22"/>
                <w:szCs w:val="22"/>
              </w:rPr>
            </w:pPr>
            <w:r>
              <w:rPr>
                <w:rFonts w:ascii="Arial" w:hAnsi="Arial" w:cs="Arial"/>
                <w:sz w:val="22"/>
                <w:szCs w:val="22"/>
              </w:rPr>
              <w:t>Full Name:</w:t>
            </w:r>
          </w:p>
        </w:tc>
        <w:tc>
          <w:tcPr>
            <w:tcW w:w="6636" w:type="dxa"/>
            <w:vAlign w:val="center"/>
          </w:tcPr>
          <w:p w14:paraId="176914FE">
            <w:pPr>
              <w:rPr>
                <w:rFonts w:ascii="Arial" w:hAnsi="Arial" w:cs="Arial"/>
                <w:sz w:val="22"/>
                <w:szCs w:val="22"/>
              </w:rPr>
            </w:pPr>
            <w:r>
              <w:rPr>
                <w:rFonts w:ascii="Arial" w:hAnsi="Arial" w:cs="Arial"/>
                <w:b/>
                <w:bCs/>
                <w:sz w:val="22"/>
                <w:szCs w:val="22"/>
              </w:rPr>
              <w:t>Rabbi Islam</w:t>
            </w:r>
          </w:p>
        </w:tc>
      </w:tr>
      <w:tr w14:paraId="17691504">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7691500">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17691501">
            <w:pPr>
              <w:rPr>
                <w:rFonts w:ascii="Arial" w:hAnsi="Arial" w:cs="Arial"/>
                <w:sz w:val="22"/>
                <w:szCs w:val="22"/>
              </w:rPr>
            </w:pPr>
            <w:r>
              <w:rPr>
                <w:rFonts w:ascii="Arial" w:hAnsi="Arial" w:cs="Arial"/>
                <w:sz w:val="22"/>
                <w:szCs w:val="22"/>
              </w:rPr>
              <w:t>Student Number:</w:t>
            </w:r>
          </w:p>
        </w:tc>
        <w:tc>
          <w:tcPr>
            <w:tcW w:w="6636" w:type="dxa"/>
            <w:vAlign w:val="center"/>
          </w:tcPr>
          <w:p w14:paraId="17691502">
            <w:pPr>
              <w:rPr>
                <w:rFonts w:ascii="Arial" w:hAnsi="Arial" w:cs="Arial"/>
                <w:sz w:val="22"/>
                <w:szCs w:val="22"/>
              </w:rPr>
            </w:pPr>
          </w:p>
          <w:p w14:paraId="17691503">
            <w:pPr>
              <w:rPr>
                <w:rFonts w:ascii="Arial" w:hAnsi="Arial" w:cs="Arial"/>
                <w:sz w:val="22"/>
                <w:szCs w:val="22"/>
              </w:rPr>
            </w:pPr>
            <w:r>
              <w:rPr>
                <w:rFonts w:ascii="Arial" w:hAnsi="Arial" w:cs="Arial"/>
                <w:b/>
                <w:bCs/>
                <w:sz w:val="22"/>
                <w:szCs w:val="22"/>
              </w:rPr>
              <w:t>2504996</w:t>
            </w:r>
          </w:p>
        </w:tc>
      </w:tr>
      <w:tr w14:paraId="17691508">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17691505">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17691506">
            <w:pPr>
              <w:rPr>
                <w:rFonts w:ascii="Arial" w:hAnsi="Arial" w:cs="Arial"/>
                <w:sz w:val="22"/>
                <w:szCs w:val="22"/>
              </w:rPr>
            </w:pPr>
            <w:r>
              <w:rPr>
                <w:rFonts w:ascii="Arial" w:hAnsi="Arial" w:cs="Arial"/>
                <w:sz w:val="22"/>
                <w:szCs w:val="22"/>
              </w:rPr>
              <w:t>Email address:</w:t>
            </w:r>
          </w:p>
        </w:tc>
        <w:tc>
          <w:tcPr>
            <w:tcW w:w="6636" w:type="dxa"/>
            <w:vAlign w:val="center"/>
          </w:tcPr>
          <w:p w14:paraId="17691507">
            <w:pPr>
              <w:rPr>
                <w:rFonts w:ascii="Arial" w:hAnsi="Arial" w:cs="Arial"/>
                <w:b/>
                <w:sz w:val="22"/>
                <w:szCs w:val="22"/>
              </w:rPr>
            </w:pPr>
            <w:r>
              <w:rPr>
                <w:rFonts w:ascii="Arial" w:hAnsi="Arial" w:cs="Arial"/>
                <w:b/>
                <w:sz w:val="22"/>
                <w:szCs w:val="22"/>
              </w:rPr>
              <w:t>2504996@student.uwtsd.ac.uk</w:t>
            </w:r>
          </w:p>
        </w:tc>
      </w:tr>
      <w:tr w14:paraId="1769150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1769150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1769150A">
            <w:pPr>
              <w:rPr>
                <w:rFonts w:ascii="Arial" w:hAnsi="Arial" w:cs="Arial"/>
                <w:sz w:val="22"/>
                <w:szCs w:val="22"/>
              </w:rPr>
            </w:pPr>
            <w:r>
              <w:rPr>
                <w:rFonts w:ascii="Arial" w:hAnsi="Arial" w:cs="Arial"/>
                <w:sz w:val="22"/>
                <w:szCs w:val="22"/>
              </w:rPr>
              <w:t>Programme of Study:</w:t>
            </w:r>
          </w:p>
        </w:tc>
        <w:tc>
          <w:tcPr>
            <w:tcW w:w="6636" w:type="dxa"/>
            <w:vAlign w:val="center"/>
          </w:tcPr>
          <w:p w14:paraId="1769150B">
            <w:pPr>
              <w:rPr>
                <w:rFonts w:ascii="Arial" w:hAnsi="Arial" w:cs="Arial"/>
                <w:sz w:val="22"/>
                <w:szCs w:val="22"/>
              </w:rPr>
            </w:pPr>
            <w:r>
              <w:rPr>
                <w:rFonts w:ascii="Arial" w:hAnsi="Arial" w:cs="Arial"/>
                <w:b/>
                <w:bCs/>
                <w:sz w:val="22"/>
                <w:szCs w:val="22"/>
              </w:rPr>
              <w:t>Master of Business Administration</w:t>
            </w:r>
          </w:p>
        </w:tc>
      </w:tr>
      <w:tr w14:paraId="1769151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1769150D">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1769150E">
            <w:pPr>
              <w:rPr>
                <w:rFonts w:ascii="Arial" w:hAnsi="Arial" w:cs="Arial"/>
                <w:sz w:val="22"/>
                <w:szCs w:val="22"/>
              </w:rPr>
            </w:pPr>
            <w:r>
              <w:rPr>
                <w:rFonts w:ascii="Arial" w:hAnsi="Arial" w:cs="Arial"/>
                <w:sz w:val="22"/>
                <w:szCs w:val="22"/>
              </w:rPr>
              <w:t>Supervisor:</w:t>
            </w:r>
          </w:p>
        </w:tc>
        <w:tc>
          <w:tcPr>
            <w:tcW w:w="6636" w:type="dxa"/>
            <w:vAlign w:val="center"/>
          </w:tcPr>
          <w:p w14:paraId="1769150F">
            <w:pPr>
              <w:rPr>
                <w:rFonts w:ascii="Arial" w:hAnsi="Arial" w:cs="Arial"/>
                <w:sz w:val="22"/>
                <w:szCs w:val="22"/>
              </w:rPr>
            </w:pPr>
            <w:r>
              <w:rPr>
                <w:rFonts w:ascii="Arial" w:hAnsi="Arial" w:cs="Arial"/>
                <w:b/>
                <w:bCs/>
                <w:sz w:val="22"/>
                <w:szCs w:val="22"/>
              </w:rPr>
              <w:t>Ebad Banissi</w:t>
            </w:r>
          </w:p>
        </w:tc>
      </w:tr>
    </w:tbl>
    <w:p w14:paraId="17691511">
      <w:pPr>
        <w:autoSpaceDE w:val="0"/>
        <w:autoSpaceDN w:val="0"/>
        <w:adjustRightInd w:val="0"/>
        <w:spacing w:after="240"/>
        <w:jc w:val="both"/>
        <w:rPr>
          <w:rFonts w:ascii="Arial" w:hAnsi="Arial" w:cs="Arial"/>
          <w:b/>
          <w:sz w:val="22"/>
          <w:szCs w:val="22"/>
        </w:rPr>
      </w:pPr>
    </w:p>
    <w:p w14:paraId="17691512">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176915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7691513">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7691514">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76915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17691516">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17691517">
            <w:r>
              <w:rPr>
                <w:rFonts w:ascii="Arial" w:hAnsi="Arial" w:eastAsia="Arial"/>
                <w:b/>
                <w:sz w:val="18"/>
              </w:rP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vAlign w:val="center"/>
              </w:tcPr>
              <w:p w14:paraId="1769151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14:paraId="17691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1769151A">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1769151B">
            <w:r>
              <w:rPr>
                <w:rFonts w:ascii="Arial" w:hAnsi="Arial" w:eastAsia="Arial"/>
                <w:b/>
                <w:sz w:val="18"/>
              </w:rPr>
              <w:t>UWTSD Research Data Management Policy</w:t>
            </w:r>
          </w:p>
        </w:tc>
        <w:tc>
          <w:tcPr>
            <w:tcW w:w="1134" w:type="dxa"/>
            <w:shd w:val="clear" w:color="auto" w:fill="BEBEBE" w:themeFill="background1" w:themeFillShade="BF"/>
            <w:vAlign w:val="center"/>
          </w:tcPr>
          <w:p w14:paraId="1769151C">
            <w:pPr>
              <w:jc w:val="center"/>
            </w:pPr>
            <w:r>
              <w:rPr>
                <w:rFonts w:ascii="Arial" w:hAnsi="Arial" w:eastAsia="Arial"/>
              </w:rPr>
              <w:t>☒</w:t>
            </w:r>
          </w:p>
        </w:tc>
      </w:tr>
      <w:tr w14:paraId="176915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1769151E">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1769151F">
            <w:r>
              <w:rPr>
                <w:rFonts w:ascii="Arial" w:hAnsi="Arial" w:eastAsia="Arial"/>
                <w:sz w:val="18"/>
              </w:rPr>
              <w:t>UK GDPR and Data Protection Act 2018</w:t>
            </w:r>
          </w:p>
        </w:tc>
        <w:tc>
          <w:tcPr>
            <w:tcW w:w="1134" w:type="dxa"/>
            <w:shd w:val="clear" w:color="auto" w:fill="BEBEBE" w:themeFill="background1" w:themeFillShade="BF"/>
            <w:vAlign w:val="center"/>
          </w:tcPr>
          <w:p w14:paraId="17691520">
            <w:pPr>
              <w:jc w:val="center"/>
            </w:pPr>
            <w:r>
              <w:rPr>
                <w:rFonts w:ascii="Arial" w:hAnsi="Arial" w:eastAsia="Arial"/>
              </w:rPr>
              <w:t>☒</w:t>
            </w:r>
          </w:p>
        </w:tc>
      </w:tr>
      <w:tr w14:paraId="176915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1769152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7691523">
            <w:r>
              <w:rPr>
                <w:rFonts w:ascii="Arial" w:hAnsi="Arial" w:eastAsia="Arial"/>
                <w:sz w:val="18"/>
              </w:rPr>
              <w:t>Market Research Society (MRS) Code of Conduct</w:t>
            </w:r>
          </w:p>
        </w:tc>
        <w:tc>
          <w:tcPr>
            <w:tcW w:w="1134" w:type="dxa"/>
            <w:shd w:val="clear" w:color="auto" w:fill="BEBEBE" w:themeFill="background1" w:themeFillShade="BF"/>
            <w:vAlign w:val="center"/>
          </w:tcPr>
          <w:p w14:paraId="17691524">
            <w:pPr>
              <w:jc w:val="center"/>
            </w:pPr>
            <w:r>
              <w:rPr>
                <w:rFonts w:ascii="Arial" w:hAnsi="Arial" w:eastAsia="Arial"/>
              </w:rPr>
              <w:t>☒</w:t>
            </w:r>
          </w:p>
        </w:tc>
      </w:tr>
    </w:tbl>
    <w:p w14:paraId="17691526">
      <w:pPr>
        <w:autoSpaceDE w:val="0"/>
        <w:autoSpaceDN w:val="0"/>
        <w:adjustRightInd w:val="0"/>
        <w:spacing w:after="240"/>
        <w:jc w:val="both"/>
        <w:rPr>
          <w:rFonts w:ascii="Arial" w:hAnsi="Arial" w:cs="Arial"/>
          <w:b/>
          <w:sz w:val="22"/>
          <w:szCs w:val="22"/>
        </w:rPr>
      </w:pPr>
    </w:p>
    <w:p w14:paraId="17691527">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5"/>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3"/>
        <w:gridCol w:w="1631"/>
        <w:gridCol w:w="3309"/>
        <w:gridCol w:w="1715"/>
        <w:gridCol w:w="3434"/>
      </w:tblGrid>
      <w:tr w14:paraId="1769152B">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28">
            <w:pPr>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29">
            <w:pPr>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14:paraId="1769152A">
            <w:r>
              <w:rPr>
                <w:rFonts w:ascii="Arial" w:hAnsi="Arial" w:eastAsia="Arial"/>
              </w:rPr>
              <w:t>The Impact of Mobile App-Based Marketing on Customer Engagement and Brand Loyalty in the UK Quick-Service Restaurant Industry: A Study of McDonald’s UK and KFC UK</w:t>
            </w:r>
          </w:p>
        </w:tc>
      </w:tr>
      <w:tr w14:paraId="1769153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2C">
            <w:pPr>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2D">
            <w:pPr>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14:paraId="1769152E">
            <w:r>
              <w:rPr>
                <w:rFonts w:ascii="Arial" w:hAnsi="Arial" w:eastAsia="Arial"/>
                <w:sz w:val="18"/>
              </w:rPr>
              <w:t>18 July, 2026</w:t>
            </w:r>
          </w:p>
        </w:tc>
        <w:tc>
          <w:tcPr>
            <w:tcW w:w="81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2F">
            <w:pPr>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14:paraId="17691530">
            <w:r>
              <w:rPr>
                <w:rFonts w:ascii="Arial" w:hAnsi="Arial" w:eastAsia="Arial"/>
                <w:sz w:val="18"/>
              </w:rPr>
              <w:t>25 September, 2026</w:t>
            </w:r>
          </w:p>
        </w:tc>
      </w:tr>
      <w:tr w14:paraId="1769153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tcBorders>
            <w:shd w:val="clear" w:color="auto" w:fill="F1F1F1" w:themeFill="background1" w:themeFillShade="F2"/>
            <w:vAlign w:val="center"/>
          </w:tcPr>
          <w:p w14:paraId="17691532">
            <w:pPr>
              <w:spacing w:before="120" w:after="120"/>
              <w:rPr>
                <w:rFonts w:ascii="Arial" w:hAnsi="Arial" w:cs="Arial"/>
                <w:sz w:val="22"/>
                <w:szCs w:val="22"/>
              </w:rPr>
            </w:pPr>
          </w:p>
        </w:tc>
        <w:tc>
          <w:tcPr>
            <w:tcW w:w="4763" w:type="pct"/>
            <w:gridSpan w:val="4"/>
            <w:tcBorders>
              <w:top w:val="single" w:color="auto" w:sz="4" w:space="0"/>
            </w:tcBorders>
            <w:shd w:val="clear" w:color="auto" w:fill="F1F1F1" w:themeFill="background1" w:themeFillShade="F2"/>
            <w:vAlign w:val="center"/>
          </w:tcPr>
          <w:p w14:paraId="17691533">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769153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7691535">
            <w:pPr>
              <w:pStyle w:val="30"/>
              <w:numPr>
                <w:ilvl w:val="0"/>
                <w:numId w:val="1"/>
              </w:numPr>
              <w:contextualSpacing w:val="0"/>
              <w:rPr>
                <w:rFonts w:ascii="Arial" w:hAnsi="Arial" w:cs="Arial"/>
                <w:i/>
              </w:rPr>
            </w:pPr>
            <w:r>
              <w:rPr>
                <w:rFonts w:ascii="Arial" w:hAnsi="Arial" w:cs="Arial"/>
                <w:i/>
              </w:rPr>
              <w:t>Purpose of Research Activity</w:t>
            </w:r>
          </w:p>
          <w:p w14:paraId="17691536">
            <w:pPr>
              <w:pStyle w:val="30"/>
              <w:numPr>
                <w:ilvl w:val="0"/>
                <w:numId w:val="1"/>
              </w:numPr>
              <w:contextualSpacing w:val="0"/>
              <w:rPr>
                <w:rFonts w:ascii="Arial" w:hAnsi="Arial" w:cs="Arial"/>
                <w:i/>
              </w:rPr>
            </w:pPr>
            <w:r>
              <w:rPr>
                <w:rFonts w:ascii="Arial" w:hAnsi="Arial" w:cs="Arial"/>
                <w:i/>
              </w:rPr>
              <w:t>Proposed Research Question</w:t>
            </w:r>
          </w:p>
          <w:p w14:paraId="17691537">
            <w:pPr>
              <w:pStyle w:val="30"/>
              <w:numPr>
                <w:ilvl w:val="0"/>
                <w:numId w:val="1"/>
              </w:numPr>
              <w:contextualSpacing w:val="0"/>
              <w:rPr>
                <w:rFonts w:ascii="Arial" w:hAnsi="Arial" w:cs="Arial"/>
                <w:i/>
              </w:rPr>
            </w:pPr>
            <w:r>
              <w:rPr>
                <w:rFonts w:ascii="Arial" w:hAnsi="Arial" w:cs="Arial"/>
                <w:i/>
              </w:rPr>
              <w:t>Aims of Research Activity</w:t>
            </w:r>
          </w:p>
          <w:p w14:paraId="17691538">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17691539">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769153A">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769153B">
            <w:pPr>
              <w:pStyle w:val="30"/>
              <w:numPr>
                <w:ilvl w:val="0"/>
                <w:numId w:val="1"/>
              </w:numPr>
              <w:contextualSpacing w:val="0"/>
              <w:rPr>
                <w:rFonts w:ascii="Arial" w:hAnsi="Arial" w:cs="Arial"/>
              </w:rPr>
            </w:pPr>
            <w:r>
              <w:rPr>
                <w:rFonts w:ascii="Arial" w:hAnsi="Arial" w:cs="Arial"/>
                <w:i/>
              </w:rPr>
              <w:t xml:space="preserve">How it addresses an area of importance. </w:t>
            </w:r>
          </w:p>
        </w:tc>
      </w:tr>
      <w:tr w14:paraId="1769153F">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1769153D">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1769153E">
            <w:r>
              <w:rPr>
                <w:rFonts w:ascii="Arial" w:hAnsi="Arial" w:eastAsia="Arial"/>
                <w:b/>
              </w:rPr>
              <w:t>Purpose of Research Activity</w:t>
            </w:r>
            <w:r>
              <w:rPr>
                <w:rFonts w:ascii="Arial" w:hAnsi="Arial" w:eastAsia="Arial"/>
              </w:rPr>
              <w:br w:type="textWrapping"/>
            </w:r>
            <w:r>
              <w:rPr>
                <w:rFonts w:ascii="Arial" w:hAnsi="Arial" w:eastAsia="Arial"/>
              </w:rPr>
              <w:br w:type="textWrapping"/>
            </w:r>
            <w:r>
              <w:rPr>
                <w:rFonts w:ascii="Arial" w:hAnsi="Arial" w:eastAsia="Arial"/>
              </w:rPr>
              <w:t>This research will examine how mobile app-based marketing affects customer engagement and brand loyalty in the UK quick-service restaurant (QSR) industry, focusing on McDonald’s UK and KFC UK. The study will consider app-based marketing features such as digital ordering, discounts, personalised offers, rewards, push notifications, delivery convenience and promotions delivered through official brand applications and third-party food-ordering platforms. Existing research suggests that mobile apps can improve convenience, personalisation and customer interaction, but it is less clear whether these features create genuine loyalty to QSR brands or mainly encourage short-term, deal-driven purchasing. The activity will add to knowledge by providing primary evidence from UK adult customers about the relationship between app-based marketing, engagement and loyalty in a competitive QSR context. The topic is important because mobile ordering and delivery platforms are increasingly shaping consumer behaviour, customer retention and marketing strategy in the food service sector.</w:t>
            </w:r>
          </w:p>
        </w:tc>
      </w:tr>
      <w:tr w14:paraId="1769154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17691540">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17691541">
            <w:r>
              <w:rPr>
                <w:rFonts w:ascii="Arial" w:hAnsi="Arial" w:eastAsia="Arial"/>
                <w:b/>
              </w:rPr>
              <w:t>Research Question</w:t>
            </w:r>
            <w:r>
              <w:rPr>
                <w:rFonts w:ascii="Arial" w:hAnsi="Arial" w:eastAsia="Arial"/>
              </w:rPr>
              <w:br w:type="textWrapping"/>
            </w:r>
            <w:r>
              <w:rPr>
                <w:rFonts w:ascii="Arial" w:hAnsi="Arial" w:eastAsia="Arial"/>
              </w:rPr>
              <w:br w:type="textWrapping"/>
            </w:r>
            <w:r>
              <w:rPr>
                <w:rFonts w:ascii="Arial" w:hAnsi="Arial" w:eastAsia="Arial"/>
              </w:rPr>
              <w:t>How does mobile app-based marketing influence customer engagement and brand loyalty in the UK quick-service restaurant industry, with specific reference to McDonald’s UK and KFC UK?</w:t>
            </w:r>
            <w:r>
              <w:rPr>
                <w:rFonts w:ascii="Arial" w:hAnsi="Arial" w:eastAsia="Arial"/>
              </w:rPr>
              <w:br w:type="textWrapping"/>
            </w:r>
            <w:r>
              <w:rPr>
                <w:rFonts w:ascii="Arial" w:hAnsi="Arial" w:eastAsia="Arial"/>
              </w:rPr>
              <w:br w:type="textWrapping"/>
            </w:r>
            <w:r>
              <w:rPr>
                <w:rFonts w:ascii="Arial" w:hAnsi="Arial" w:eastAsia="Arial"/>
              </w:rPr>
              <w:t xml:space="preserve">Supporting questions: </w:t>
            </w:r>
            <w:r>
              <w:rPr>
                <w:rFonts w:ascii="Arial" w:hAnsi="Arial" w:eastAsia="Arial"/>
              </w:rPr>
              <w:br w:type="textWrapping"/>
            </w:r>
            <w:r>
              <w:rPr>
                <w:rFonts w:ascii="Arial" w:hAnsi="Arial" w:eastAsia="Arial"/>
              </w:rPr>
              <w:t>1. How do app-based marketing features influence customer engagement with McDonald’s UK and KFC UK?</w:t>
            </w:r>
            <w:r>
              <w:rPr>
                <w:rFonts w:ascii="Arial" w:hAnsi="Arial" w:eastAsia="Arial"/>
              </w:rPr>
              <w:br w:type="textWrapping"/>
            </w:r>
            <w:r>
              <w:rPr>
                <w:rFonts w:ascii="Arial" w:hAnsi="Arial" w:eastAsia="Arial"/>
              </w:rPr>
              <w:t>2. What is the relationship between customer engagement and brand loyalty in the context of app-based QSR marketing?</w:t>
            </w:r>
            <w:r>
              <w:rPr>
                <w:rFonts w:ascii="Arial" w:hAnsi="Arial" w:eastAsia="Arial"/>
              </w:rPr>
              <w:br w:type="textWrapping"/>
            </w:r>
            <w:r>
              <w:rPr>
                <w:rFonts w:ascii="Arial" w:hAnsi="Arial" w:eastAsia="Arial"/>
              </w:rPr>
              <w:t>3. Which app-based marketing features are most effective in encouraging repeat purchase intention and loyalty?</w:t>
            </w:r>
          </w:p>
        </w:tc>
      </w:tr>
      <w:tr w14:paraId="1769154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17691543">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7691544">
            <w:r>
              <w:rPr>
                <w:rFonts w:ascii="Arial" w:hAnsi="Arial" w:eastAsia="Arial"/>
                <w:b/>
              </w:rPr>
              <w:t>Aims of Research Activity</w:t>
            </w:r>
            <w:r>
              <w:rPr>
                <w:rFonts w:ascii="Arial" w:hAnsi="Arial" w:eastAsia="Arial"/>
              </w:rPr>
              <w:br w:type="textWrapping"/>
            </w:r>
            <w:r>
              <w:rPr>
                <w:rFonts w:ascii="Arial" w:hAnsi="Arial" w:eastAsia="Arial"/>
              </w:rPr>
              <w:br w:type="textWrapping"/>
            </w:r>
            <w:r>
              <w:rPr>
                <w:rFonts w:ascii="Arial" w:hAnsi="Arial" w:eastAsia="Arial"/>
              </w:rPr>
              <w:t>1. To examine the impact of mobile app-based marketing on customer engagement in the UK QSR industry.</w:t>
            </w:r>
            <w:r>
              <w:rPr>
                <w:rFonts w:ascii="Arial" w:hAnsi="Arial" w:eastAsia="Arial"/>
              </w:rPr>
              <w:br w:type="textWrapping"/>
            </w:r>
            <w:r>
              <w:rPr>
                <w:rFonts w:ascii="Arial" w:hAnsi="Arial" w:eastAsia="Arial"/>
              </w:rPr>
              <w:t>2. To investigate the relationship between customer engagement and brand loyalty for McDonald’s UK and KFC UK.</w:t>
            </w:r>
            <w:r>
              <w:rPr>
                <w:rFonts w:ascii="Arial" w:hAnsi="Arial" w:eastAsia="Arial"/>
              </w:rPr>
              <w:br w:type="textWrapping"/>
            </w:r>
            <w:r>
              <w:rPr>
                <w:rFonts w:ascii="Arial" w:hAnsi="Arial" w:eastAsia="Arial"/>
              </w:rPr>
              <w:t>3. To identify which app-based marketing features appear most influential in encouraging repeat purchase intention and loyalty.</w:t>
            </w:r>
            <w:r>
              <w:rPr>
                <w:rFonts w:ascii="Arial" w:hAnsi="Arial" w:eastAsia="Arial"/>
              </w:rPr>
              <w:br w:type="textWrapping"/>
            </w:r>
            <w:r>
              <w:rPr>
                <w:rFonts w:ascii="Arial" w:hAnsi="Arial" w:eastAsia="Arial"/>
              </w:rPr>
              <w:t>4. To develop practical recommendations for improving app-based marketing strategies in the UK QSR sector.</w:t>
            </w:r>
          </w:p>
        </w:tc>
      </w:tr>
      <w:tr w14:paraId="17691548">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17691546">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7691547">
            <w:r>
              <w:rPr>
                <w:rFonts w:ascii="Arial" w:hAnsi="Arial" w:eastAsia="Arial"/>
                <w:b/>
              </w:rPr>
              <w:t>Objectives of Research Activity</w:t>
            </w:r>
            <w:r>
              <w:rPr>
                <w:rFonts w:ascii="Arial" w:hAnsi="Arial" w:eastAsia="Arial"/>
              </w:rPr>
              <w:br w:type="textWrapping"/>
            </w:r>
            <w:r>
              <w:rPr>
                <w:rFonts w:ascii="Arial" w:hAnsi="Arial" w:eastAsia="Arial"/>
              </w:rPr>
              <w:br w:type="textWrapping"/>
            </w:r>
            <w:r>
              <w:rPr>
                <w:rFonts w:ascii="Arial" w:hAnsi="Arial" w:eastAsia="Arial"/>
              </w:rPr>
              <w:t>1. To analyse key mobile app-based marketing features, including digital ordering, offers, rewards, promotions, push notifications and delivery convenience.</w:t>
            </w:r>
            <w:r>
              <w:rPr>
                <w:rFonts w:ascii="Arial" w:hAnsi="Arial" w:eastAsia="Arial"/>
              </w:rPr>
              <w:br w:type="textWrapping"/>
            </w:r>
            <w:r>
              <w:rPr>
                <w:rFonts w:ascii="Arial" w:hAnsi="Arial" w:eastAsia="Arial"/>
              </w:rPr>
              <w:t>2. To collect primary questionnaire data from UK adults who have interacted with McDonald’s UK or KFC UK through app-based channels.</w:t>
            </w:r>
            <w:r>
              <w:rPr>
                <w:rFonts w:ascii="Arial" w:hAnsi="Arial" w:eastAsia="Arial"/>
              </w:rPr>
              <w:br w:type="textWrapping"/>
            </w:r>
            <w:r>
              <w:rPr>
                <w:rFonts w:ascii="Arial" w:hAnsi="Arial" w:eastAsia="Arial"/>
              </w:rPr>
              <w:t>3. To measure customer perceptions of engagement and brand loyalty using structured Likert-scale questions.</w:t>
            </w:r>
            <w:r>
              <w:rPr>
                <w:rFonts w:ascii="Arial" w:hAnsi="Arial" w:eastAsia="Arial"/>
              </w:rPr>
              <w:br w:type="textWrapping"/>
            </w:r>
            <w:r>
              <w:rPr>
                <w:rFonts w:ascii="Arial" w:hAnsi="Arial" w:eastAsia="Arial"/>
              </w:rPr>
              <w:t>4. To analyse the relationships between app-based marketing features, engagement and loyalty using descriptive statistics, correlation and, if appropriate, regression analysis.</w:t>
            </w:r>
            <w:r>
              <w:rPr>
                <w:rFonts w:ascii="Arial" w:hAnsi="Arial" w:eastAsia="Arial"/>
              </w:rPr>
              <w:br w:type="textWrapping"/>
            </w:r>
            <w:r>
              <w:rPr>
                <w:rFonts w:ascii="Arial" w:hAnsi="Arial" w:eastAsia="Arial"/>
              </w:rPr>
              <w:t>5. To provide evidence-based recommendations for QSR marketers and managers.</w:t>
            </w:r>
          </w:p>
        </w:tc>
      </w:tr>
      <w:tr w14:paraId="1769154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shd w:val="clear" w:color="auto" w:fill="F1F1F1" w:themeFill="background1" w:themeFillShade="F2"/>
            <w:vAlign w:val="center"/>
          </w:tcPr>
          <w:p w14:paraId="17691549">
            <w:pPr>
              <w:spacing w:before="120" w:after="120"/>
              <w:rPr>
                <w:rFonts w:ascii="Arial" w:hAnsi="Arial" w:cs="Arial"/>
                <w:sz w:val="22"/>
                <w:szCs w:val="22"/>
              </w:rPr>
            </w:pPr>
          </w:p>
        </w:tc>
        <w:tc>
          <w:tcPr>
            <w:tcW w:w="4763" w:type="pct"/>
            <w:gridSpan w:val="4"/>
            <w:shd w:val="clear" w:color="auto" w:fill="F1F1F1" w:themeFill="background1" w:themeFillShade="F2"/>
            <w:vAlign w:val="center"/>
          </w:tcPr>
          <w:p w14:paraId="1769154A">
            <w:pPr>
              <w:spacing w:before="120" w:after="120"/>
              <w:rPr>
                <w:rFonts w:ascii="Arial" w:hAnsi="Arial" w:cs="Arial"/>
                <w:b/>
                <w:sz w:val="22"/>
                <w:szCs w:val="22"/>
              </w:rPr>
            </w:pPr>
            <w:r>
              <w:rPr>
                <w:rFonts w:ascii="Arial" w:hAnsi="Arial" w:cs="Arial"/>
                <w:b/>
                <w:sz w:val="22"/>
                <w:szCs w:val="22"/>
              </w:rPr>
              <w:t>Proposed data collection methods (maximum 600 words)</w:t>
            </w:r>
          </w:p>
          <w:p w14:paraId="1769154B">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1769154F">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1769154D">
            <w:pPr>
              <w:rPr>
                <w:rFonts w:ascii="Arial" w:hAnsi="Arial" w:cs="Arial"/>
                <w:sz w:val="22"/>
                <w:szCs w:val="22"/>
              </w:rPr>
            </w:pPr>
            <w:r>
              <w:rPr>
                <w:rFonts w:ascii="Arial" w:hAnsi="Arial" w:cs="Arial"/>
                <w:sz w:val="22"/>
                <w:szCs w:val="22"/>
              </w:rPr>
              <w:t>7</w:t>
            </w:r>
          </w:p>
        </w:tc>
        <w:tc>
          <w:tcPr>
            <w:tcW w:w="4763" w:type="pct"/>
            <w:gridSpan w:val="4"/>
            <w:vAlign w:val="center"/>
          </w:tcPr>
          <w:p w14:paraId="1769154E">
            <w:r>
              <w:rPr>
                <w:rFonts w:ascii="Arial" w:hAnsi="Arial" w:eastAsia="Arial"/>
              </w:rPr>
              <w:t>Primary data will be collected through a structured online questionnaire using a university-approved survey platform, such as Microsoft Forms. Google Forms or a similar platform will only be used if permitted by the supervisor and university guidance. The questionnaire will be distributed online to eligible participants through appropriate channels such as UK-based social media groups, personal networks and university or professional networks, without targeting vulnerable groups or using pressure to participate.</w:t>
            </w:r>
            <w:r>
              <w:rPr>
                <w:rFonts w:ascii="Arial" w:hAnsi="Arial" w:eastAsia="Arial"/>
              </w:rPr>
              <w:br w:type="textWrapping"/>
            </w:r>
            <w:r>
              <w:rPr>
                <w:rFonts w:ascii="Arial" w:hAnsi="Arial" w:eastAsia="Arial"/>
              </w:rPr>
              <w:br w:type="textWrapping"/>
            </w:r>
            <w:r>
              <w:rPr>
                <w:rFonts w:ascii="Arial" w:hAnsi="Arial" w:eastAsia="Arial"/>
              </w:rPr>
              <w:t>The questionnaire will begin with an information and consent page. Screening questions will confirm that participants are aged 18 or above, are able to give consent, and have used a mobile app-based channel to order from, receive promotions from, or interact with McDonald’s UK or KFC UK. App-based channels may include official brand apps and third-party food-ordering platforms such as delivery applications.</w:t>
            </w:r>
            <w:r>
              <w:rPr>
                <w:rFonts w:ascii="Arial" w:hAnsi="Arial" w:eastAsia="Arial"/>
              </w:rPr>
              <w:br w:type="textWrapping"/>
            </w:r>
            <w:r>
              <w:rPr>
                <w:rFonts w:ascii="Arial" w:hAnsi="Arial" w:eastAsia="Arial"/>
              </w:rPr>
              <w:br w:type="textWrapping"/>
            </w:r>
            <w:r>
              <w:rPr>
                <w:rFonts w:ascii="Arial" w:hAnsi="Arial" w:eastAsia="Arial"/>
              </w:rPr>
              <w:t>The survey will use mostly closed-ended questions, including five-point Likert-scale items. It will ask about digital ordering convenience, app-based promotions, personalised offers, rewards, push notifications, delivery convenience, customer engagement, repeat purchase intention, recommendation intention and brand preference. Limited demographic questions may be included, such as age range and general customer usage frequency. No names, postal addresses, telephone numbers, email addresses, audio recordings, video recordings or sensitive personal data will be requested.</w:t>
            </w:r>
            <w:r>
              <w:rPr>
                <w:rFonts w:ascii="Arial" w:hAnsi="Arial" w:eastAsia="Arial"/>
              </w:rPr>
              <w:br w:type="textWrapping"/>
            </w:r>
            <w:r>
              <w:rPr>
                <w:rFonts w:ascii="Arial" w:hAnsi="Arial" w:eastAsia="Arial"/>
              </w:rPr>
              <w:br w:type="textWrapping"/>
            </w:r>
            <w:r>
              <w:rPr>
                <w:rFonts w:ascii="Arial" w:hAnsi="Arial" w:eastAsia="Arial"/>
              </w:rPr>
              <w:t>The expected sample is approximately 100–150 adult respondents. Data will be exported to Excel, SPSS or a similar statistical tool for analysis after collection. The survey will be piloted before full distribution to check clarity, wording and completion time. No data collection will begin until ethical approval has been granted.</w:t>
            </w:r>
          </w:p>
        </w:tc>
      </w:tr>
    </w:tbl>
    <w:p w14:paraId="17691550"/>
    <w:p w14:paraId="17691551">
      <w:pPr>
        <w:spacing w:after="240"/>
        <w:rPr>
          <w:rFonts w:ascii="Arial" w:hAnsi="Arial" w:cs="Arial"/>
          <w:b/>
          <w:sz w:val="22"/>
          <w:szCs w:val="22"/>
        </w:rPr>
      </w:pPr>
      <w:r>
        <w:rPr>
          <w:rFonts w:ascii="Arial" w:hAnsi="Arial" w:cs="Arial"/>
          <w:b/>
          <w:sz w:val="22"/>
          <w:szCs w:val="22"/>
        </w:rPr>
        <w:t>SECTION D: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176915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17691552">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7691553">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176915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1769155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691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55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1769155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p w14:paraId="17691559">
            <w:pPr>
              <w:jc w:val="center"/>
            </w:pPr>
            <w:r>
              <w:rPr>
                <w:rFonts w:ascii="Arial" w:hAnsi="Arial" w:eastAsia="Arial"/>
              </w:rPr>
              <w:t>☒</w:t>
            </w:r>
          </w:p>
        </w:tc>
        <w:tc>
          <w:tcPr>
            <w:tcW w:w="816" w:type="dxa"/>
            <w:shd w:val="clear" w:color="auto" w:fill="BEBEBE" w:themeFill="background1" w:themeFillShade="BF"/>
            <w:vAlign w:val="center"/>
          </w:tcPr>
          <w:p w14:paraId="1769155A">
            <w:pPr>
              <w:jc w:val="center"/>
            </w:pPr>
            <w:r>
              <w:rPr>
                <w:rFonts w:ascii="Arial" w:hAnsi="Arial" w:eastAsia="Arial"/>
              </w:rPr>
              <w:t>☐</w:t>
            </w:r>
          </w:p>
        </w:tc>
      </w:tr>
      <w:tr w14:paraId="176915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55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769155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p w14:paraId="1769155E">
            <w:pPr>
              <w:jc w:val="center"/>
            </w:pPr>
            <w:r>
              <w:rPr>
                <w:rFonts w:ascii="Arial" w:hAnsi="Arial" w:eastAsia="Arial"/>
              </w:rPr>
              <w:t>☐</w:t>
            </w:r>
          </w:p>
        </w:tc>
        <w:tc>
          <w:tcPr>
            <w:tcW w:w="816" w:type="dxa"/>
            <w:shd w:val="clear" w:color="auto" w:fill="BEBEBE" w:themeFill="background1" w:themeFillShade="BF"/>
            <w:vAlign w:val="center"/>
          </w:tcPr>
          <w:p w14:paraId="1769155F">
            <w:pPr>
              <w:jc w:val="center"/>
            </w:pPr>
            <w:r>
              <w:rPr>
                <w:rFonts w:ascii="Arial" w:hAnsi="Arial" w:eastAsia="Arial"/>
              </w:rPr>
              <w:t>☒</w:t>
            </w:r>
          </w:p>
        </w:tc>
      </w:tr>
      <w:tr w14:paraId="176915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561">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17691562">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p w14:paraId="17691563">
            <w:pPr>
              <w:jc w:val="center"/>
            </w:pPr>
            <w:r>
              <w:rPr>
                <w:rFonts w:ascii="Arial" w:hAnsi="Arial" w:eastAsia="Arial"/>
              </w:rPr>
              <w:t>☐</w:t>
            </w:r>
          </w:p>
        </w:tc>
        <w:tc>
          <w:tcPr>
            <w:tcW w:w="816" w:type="dxa"/>
            <w:shd w:val="clear" w:color="auto" w:fill="BEBEBE" w:themeFill="background1" w:themeFillShade="BF"/>
            <w:vAlign w:val="center"/>
          </w:tcPr>
          <w:p w14:paraId="17691564">
            <w:pPr>
              <w:jc w:val="center"/>
            </w:pPr>
            <w:r>
              <w:rPr>
                <w:rFonts w:ascii="Arial" w:hAnsi="Arial" w:eastAsia="Arial"/>
              </w:rPr>
              <w:t>☒</w:t>
            </w:r>
          </w:p>
        </w:tc>
      </w:tr>
      <w:tr w14:paraId="176915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17691567">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p w14:paraId="17691568">
            <w:pPr>
              <w:jc w:val="center"/>
            </w:pPr>
            <w:r>
              <w:rPr>
                <w:rFonts w:ascii="Arial" w:hAnsi="Arial" w:eastAsia="Arial"/>
              </w:rPr>
              <w:t>☐</w:t>
            </w:r>
          </w:p>
        </w:tc>
        <w:tc>
          <w:tcPr>
            <w:tcW w:w="816" w:type="dxa"/>
            <w:shd w:val="clear" w:color="auto" w:fill="BEBEBE" w:themeFill="background1" w:themeFillShade="BF"/>
            <w:vAlign w:val="center"/>
          </w:tcPr>
          <w:p w14:paraId="17691569">
            <w:pPr>
              <w:jc w:val="center"/>
            </w:pPr>
            <w:r>
              <w:rPr>
                <w:rFonts w:ascii="Arial" w:hAnsi="Arial" w:eastAsia="Arial"/>
              </w:rPr>
              <w:t>☒</w:t>
            </w:r>
          </w:p>
        </w:tc>
      </w:tr>
      <w:tr w14:paraId="176915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6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1769156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p w14:paraId="1769156D">
            <w:pPr>
              <w:jc w:val="center"/>
            </w:pPr>
            <w:r>
              <w:rPr>
                <w:rFonts w:ascii="Arial" w:hAnsi="Arial" w:eastAsia="Arial"/>
              </w:rPr>
              <w:t>☐</w:t>
            </w:r>
          </w:p>
        </w:tc>
        <w:tc>
          <w:tcPr>
            <w:tcW w:w="816" w:type="dxa"/>
            <w:shd w:val="clear" w:color="auto" w:fill="BEBEBE" w:themeFill="background1" w:themeFillShade="BF"/>
            <w:vAlign w:val="center"/>
          </w:tcPr>
          <w:p w14:paraId="1769156E">
            <w:pPr>
              <w:jc w:val="center"/>
            </w:pPr>
            <w:r>
              <w:rPr>
                <w:rFonts w:ascii="Arial" w:hAnsi="Arial" w:eastAsia="Arial"/>
              </w:rPr>
              <w:t>☒</w:t>
            </w:r>
          </w:p>
        </w:tc>
      </w:tr>
      <w:tr w14:paraId="176915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7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17691571">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p w14:paraId="17691572">
            <w:pPr>
              <w:jc w:val="center"/>
            </w:pPr>
            <w:r>
              <w:rPr>
                <w:rFonts w:ascii="Arial" w:hAnsi="Arial" w:eastAsia="Arial"/>
              </w:rPr>
              <w:t>☐</w:t>
            </w:r>
          </w:p>
        </w:tc>
        <w:tc>
          <w:tcPr>
            <w:tcW w:w="816" w:type="dxa"/>
            <w:shd w:val="clear" w:color="auto" w:fill="BEBEBE" w:themeFill="background1" w:themeFillShade="BF"/>
            <w:vAlign w:val="center"/>
          </w:tcPr>
          <w:p w14:paraId="17691573">
            <w:pPr>
              <w:jc w:val="center"/>
            </w:pPr>
            <w:r>
              <w:rPr>
                <w:rFonts w:ascii="Arial" w:hAnsi="Arial" w:eastAsia="Arial"/>
              </w:rPr>
              <w:t>☒</w:t>
            </w:r>
          </w:p>
        </w:tc>
      </w:tr>
      <w:tr w14:paraId="176915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575">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1769157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p w14:paraId="17691577">
            <w:pPr>
              <w:jc w:val="center"/>
            </w:pPr>
            <w:r>
              <w:rPr>
                <w:rFonts w:ascii="Arial" w:hAnsi="Arial" w:eastAsia="Arial"/>
              </w:rPr>
              <w:t>☐</w:t>
            </w:r>
          </w:p>
        </w:tc>
        <w:tc>
          <w:tcPr>
            <w:tcW w:w="816" w:type="dxa"/>
            <w:shd w:val="clear" w:color="auto" w:fill="BEBEBE" w:themeFill="background1" w:themeFillShade="BF"/>
            <w:vAlign w:val="center"/>
          </w:tcPr>
          <w:p w14:paraId="17691578">
            <w:pPr>
              <w:jc w:val="center"/>
            </w:pPr>
            <w:r>
              <w:rPr>
                <w:rFonts w:ascii="Arial" w:hAnsi="Arial" w:eastAsia="Arial"/>
              </w:rPr>
              <w:t>☒</w:t>
            </w:r>
          </w:p>
        </w:tc>
      </w:tr>
      <w:tr w14:paraId="176915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7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1769157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p w14:paraId="1769157C">
            <w:pPr>
              <w:jc w:val="center"/>
            </w:pPr>
            <w:r>
              <w:rPr>
                <w:rFonts w:ascii="Arial" w:hAnsi="Arial" w:eastAsia="Arial"/>
              </w:rPr>
              <w:t>☐</w:t>
            </w:r>
          </w:p>
        </w:tc>
        <w:tc>
          <w:tcPr>
            <w:tcW w:w="816" w:type="dxa"/>
            <w:shd w:val="clear" w:color="auto" w:fill="BEBEBE" w:themeFill="background1" w:themeFillShade="BF"/>
            <w:vAlign w:val="center"/>
          </w:tcPr>
          <w:p w14:paraId="1769157D">
            <w:pPr>
              <w:jc w:val="center"/>
            </w:pPr>
            <w:r>
              <w:rPr>
                <w:rFonts w:ascii="Arial" w:hAnsi="Arial" w:eastAsia="Arial"/>
              </w:rPr>
              <w:t>☒</w:t>
            </w:r>
          </w:p>
        </w:tc>
      </w:tr>
      <w:tr w14:paraId="176915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57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1769158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p w14:paraId="17691581">
            <w:pPr>
              <w:jc w:val="center"/>
            </w:pPr>
            <w:r>
              <w:rPr>
                <w:rFonts w:ascii="Arial" w:hAnsi="Arial" w:eastAsia="Arial"/>
              </w:rPr>
              <w:t>☐</w:t>
            </w:r>
          </w:p>
        </w:tc>
        <w:tc>
          <w:tcPr>
            <w:tcW w:w="816" w:type="dxa"/>
            <w:shd w:val="clear" w:color="auto" w:fill="BEBEBE" w:themeFill="background1" w:themeFillShade="BF"/>
            <w:vAlign w:val="center"/>
          </w:tcPr>
          <w:p w14:paraId="17691582">
            <w:pPr>
              <w:jc w:val="center"/>
            </w:pPr>
            <w:r>
              <w:rPr>
                <w:rFonts w:ascii="Arial" w:hAnsi="Arial" w:eastAsia="Arial"/>
              </w:rPr>
              <w:t>☒</w:t>
            </w:r>
          </w:p>
        </w:tc>
      </w:tr>
      <w:tr w14:paraId="176915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8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17691585">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p w14:paraId="17691586">
            <w:pPr>
              <w:jc w:val="center"/>
            </w:pPr>
            <w:r>
              <w:rPr>
                <w:rFonts w:ascii="Arial" w:hAnsi="Arial" w:eastAsia="Arial"/>
              </w:rPr>
              <w:t>☐</w:t>
            </w:r>
          </w:p>
        </w:tc>
        <w:tc>
          <w:tcPr>
            <w:tcW w:w="816" w:type="dxa"/>
            <w:shd w:val="clear" w:color="auto" w:fill="BEBEBE" w:themeFill="background1" w:themeFillShade="BF"/>
            <w:vAlign w:val="center"/>
          </w:tcPr>
          <w:p w14:paraId="17691587">
            <w:pPr>
              <w:jc w:val="center"/>
            </w:pPr>
            <w:r>
              <w:rPr>
                <w:rFonts w:ascii="Arial" w:hAnsi="Arial" w:eastAsia="Arial"/>
              </w:rPr>
              <w:t>☒</w:t>
            </w:r>
          </w:p>
        </w:tc>
      </w:tr>
      <w:tr w14:paraId="176915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89">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1769158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p w14:paraId="1769158B">
            <w:pPr>
              <w:jc w:val="center"/>
            </w:pPr>
            <w:r>
              <w:rPr>
                <w:rFonts w:ascii="Arial" w:hAnsi="Arial" w:eastAsia="Arial"/>
              </w:rPr>
              <w:t>☐</w:t>
            </w:r>
          </w:p>
        </w:tc>
        <w:tc>
          <w:tcPr>
            <w:tcW w:w="816" w:type="dxa"/>
            <w:shd w:val="clear" w:color="auto" w:fill="BEBEBE" w:themeFill="background1" w:themeFillShade="BF"/>
            <w:vAlign w:val="center"/>
          </w:tcPr>
          <w:p w14:paraId="1769158C">
            <w:pPr>
              <w:jc w:val="center"/>
            </w:pPr>
            <w:r>
              <w:rPr>
                <w:rFonts w:ascii="Arial" w:hAnsi="Arial" w:eastAsia="Arial"/>
              </w:rPr>
              <w:t>☒</w:t>
            </w:r>
          </w:p>
        </w:tc>
      </w:tr>
      <w:tr w14:paraId="176915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8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1769158F">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p w14:paraId="17691590">
            <w:pPr>
              <w:jc w:val="center"/>
            </w:pPr>
            <w:r>
              <w:rPr>
                <w:rFonts w:ascii="Arial" w:hAnsi="Arial" w:eastAsia="Arial"/>
              </w:rPr>
              <w:t>☐</w:t>
            </w:r>
          </w:p>
        </w:tc>
        <w:tc>
          <w:tcPr>
            <w:tcW w:w="816" w:type="dxa"/>
            <w:shd w:val="clear" w:color="auto" w:fill="BEBEBE" w:themeFill="background1" w:themeFillShade="BF"/>
            <w:vAlign w:val="center"/>
          </w:tcPr>
          <w:p w14:paraId="17691591">
            <w:pPr>
              <w:jc w:val="center"/>
            </w:pPr>
            <w:r>
              <w:rPr>
                <w:rFonts w:ascii="Arial" w:hAnsi="Arial" w:eastAsia="Arial"/>
              </w:rPr>
              <w:t>☒</w:t>
            </w:r>
          </w:p>
        </w:tc>
      </w:tr>
      <w:tr w14:paraId="176915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9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1769159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p w14:paraId="17691595">
            <w:pPr>
              <w:jc w:val="center"/>
            </w:pPr>
            <w:r>
              <w:rPr>
                <w:rFonts w:ascii="Arial" w:hAnsi="Arial" w:eastAsia="Arial"/>
              </w:rPr>
              <w:t>☐</w:t>
            </w:r>
          </w:p>
        </w:tc>
        <w:tc>
          <w:tcPr>
            <w:tcW w:w="816" w:type="dxa"/>
            <w:shd w:val="clear" w:color="auto" w:fill="BEBEBE" w:themeFill="background1" w:themeFillShade="BF"/>
            <w:vAlign w:val="center"/>
          </w:tcPr>
          <w:p w14:paraId="17691596">
            <w:pPr>
              <w:jc w:val="center"/>
            </w:pPr>
            <w:r>
              <w:rPr>
                <w:rFonts w:ascii="Arial" w:hAnsi="Arial" w:eastAsia="Arial"/>
              </w:rPr>
              <w:t>☒</w:t>
            </w:r>
          </w:p>
        </w:tc>
      </w:tr>
      <w:tr w14:paraId="176915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9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1769159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p w14:paraId="1769159A">
            <w:pPr>
              <w:jc w:val="center"/>
            </w:pPr>
            <w:r>
              <w:rPr>
                <w:rFonts w:ascii="Arial" w:hAnsi="Arial" w:eastAsia="Arial"/>
              </w:rPr>
              <w:t>☐</w:t>
            </w:r>
          </w:p>
        </w:tc>
        <w:tc>
          <w:tcPr>
            <w:tcW w:w="816" w:type="dxa"/>
            <w:shd w:val="clear" w:color="auto" w:fill="BEBEBE" w:themeFill="background1" w:themeFillShade="BF"/>
            <w:vAlign w:val="center"/>
          </w:tcPr>
          <w:p w14:paraId="1769159B">
            <w:pPr>
              <w:jc w:val="center"/>
            </w:pPr>
            <w:r>
              <w:rPr>
                <w:rFonts w:ascii="Arial" w:hAnsi="Arial" w:eastAsia="Arial"/>
              </w:rPr>
              <w:t>☒</w:t>
            </w:r>
          </w:p>
        </w:tc>
      </w:tr>
      <w:tr w14:paraId="176915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9D">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1769159E">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p w14:paraId="1769159F">
            <w:pPr>
              <w:jc w:val="center"/>
            </w:pPr>
            <w:r>
              <w:rPr>
                <w:rFonts w:ascii="Arial" w:hAnsi="Arial" w:eastAsia="Arial"/>
              </w:rPr>
              <w:t>☐</w:t>
            </w:r>
          </w:p>
        </w:tc>
        <w:tc>
          <w:tcPr>
            <w:tcW w:w="816" w:type="dxa"/>
            <w:shd w:val="clear" w:color="auto" w:fill="BEBEBE" w:themeFill="background1" w:themeFillShade="BF"/>
            <w:vAlign w:val="center"/>
          </w:tcPr>
          <w:p w14:paraId="176915A0">
            <w:pPr>
              <w:jc w:val="center"/>
            </w:pPr>
            <w:r>
              <w:rPr>
                <w:rFonts w:ascii="Arial" w:hAnsi="Arial" w:eastAsia="Arial"/>
              </w:rPr>
              <w:t>☒</w:t>
            </w:r>
          </w:p>
        </w:tc>
      </w:tr>
      <w:tr w14:paraId="176915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A2">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176915A3">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p w14:paraId="176915A4">
            <w:pPr>
              <w:jc w:val="center"/>
            </w:pPr>
            <w:r>
              <w:rPr>
                <w:rFonts w:ascii="Arial" w:hAnsi="Arial" w:eastAsia="Arial"/>
              </w:rPr>
              <w:t>☐</w:t>
            </w:r>
          </w:p>
        </w:tc>
        <w:tc>
          <w:tcPr>
            <w:tcW w:w="816" w:type="dxa"/>
            <w:shd w:val="clear" w:color="auto" w:fill="BEBEBE" w:themeFill="background1" w:themeFillShade="BF"/>
            <w:vAlign w:val="center"/>
          </w:tcPr>
          <w:p w14:paraId="176915A5">
            <w:pPr>
              <w:jc w:val="center"/>
            </w:pPr>
            <w:r>
              <w:rPr>
                <w:rFonts w:ascii="Arial" w:hAnsi="Arial" w:eastAsia="Arial"/>
              </w:rPr>
              <w:t>☒</w:t>
            </w:r>
          </w:p>
        </w:tc>
      </w:tr>
      <w:tr w14:paraId="176915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A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176915A8">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p w14:paraId="176915A9">
            <w:pPr>
              <w:jc w:val="center"/>
            </w:pPr>
            <w:r>
              <w:rPr>
                <w:rFonts w:ascii="Arial" w:hAnsi="Arial" w:eastAsia="Arial"/>
              </w:rPr>
              <w:t>☐</w:t>
            </w:r>
          </w:p>
        </w:tc>
        <w:tc>
          <w:tcPr>
            <w:tcW w:w="816" w:type="dxa"/>
            <w:vMerge w:val="restart"/>
            <w:shd w:val="clear" w:color="auto" w:fill="BEBEBE" w:themeFill="background1" w:themeFillShade="BF"/>
            <w:vAlign w:val="center"/>
          </w:tcPr>
          <w:p w14:paraId="176915AA">
            <w:pPr>
              <w:jc w:val="center"/>
            </w:pPr>
            <w:r>
              <w:rPr>
                <w:rFonts w:ascii="Arial" w:hAnsi="Arial" w:eastAsia="Arial"/>
              </w:rPr>
              <w:t>☒</w:t>
            </w:r>
          </w:p>
        </w:tc>
      </w:tr>
      <w:tr w14:paraId="176915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76915AC">
            <w:pPr>
              <w:autoSpaceDE w:val="0"/>
              <w:autoSpaceDN w:val="0"/>
              <w:adjustRightInd w:val="0"/>
              <w:rPr>
                <w:rFonts w:ascii="Arial" w:hAnsi="Arial" w:cs="Arial"/>
                <w:sz w:val="22"/>
                <w:szCs w:val="22"/>
              </w:rPr>
            </w:pPr>
          </w:p>
        </w:tc>
        <w:tc>
          <w:tcPr>
            <w:tcW w:w="8227" w:type="dxa"/>
            <w:vAlign w:val="center"/>
          </w:tcPr>
          <w:p w14:paraId="176915AD">
            <w:r>
              <w:rPr>
                <w:rFonts w:ascii="Arial" w:hAnsi="Arial" w:eastAsia="Arial"/>
                <w:sz w:val="18"/>
              </w:rPr>
              <w:t>No other primary data collection methods will be used. The study will use only an online questionnaire.</w:t>
            </w:r>
          </w:p>
        </w:tc>
        <w:tc>
          <w:tcPr>
            <w:tcW w:w="846" w:type="dxa"/>
            <w:vMerge w:val="continue"/>
            <w:shd w:val="clear" w:color="auto" w:fill="BEBEBE" w:themeFill="background1" w:themeFillShade="BF"/>
            <w:vAlign w:val="center"/>
          </w:tcPr>
          <w:p w14:paraId="176915AE">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176915AF">
            <w:pPr>
              <w:autoSpaceDE w:val="0"/>
              <w:autoSpaceDN w:val="0"/>
              <w:adjustRightInd w:val="0"/>
              <w:jc w:val="center"/>
              <w:rPr>
                <w:rFonts w:ascii="Arial" w:hAnsi="Arial" w:cs="Arial"/>
                <w:b/>
                <w:bCs/>
                <w:sz w:val="22"/>
                <w:szCs w:val="22"/>
              </w:rPr>
            </w:pPr>
          </w:p>
        </w:tc>
      </w:tr>
    </w:tbl>
    <w:p w14:paraId="176915B1">
      <w:pPr>
        <w:jc w:val="both"/>
        <w:rPr>
          <w:rFonts w:ascii="Arial" w:hAnsi="Arial" w:cs="Arial"/>
          <w:bCs/>
          <w:iCs/>
          <w:sz w:val="22"/>
          <w:szCs w:val="22"/>
        </w:rPr>
      </w:pPr>
    </w:p>
    <w:p w14:paraId="176915B2">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76915B3">
      <w:pPr>
        <w:rPr>
          <w:rFonts w:ascii="Arial" w:hAnsi="Arial" w:cs="Arial"/>
          <w:bCs/>
          <w:iCs/>
          <w:sz w:val="22"/>
          <w:szCs w:val="22"/>
        </w:rPr>
      </w:pPr>
    </w:p>
    <w:p w14:paraId="176915B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76915B5">
      <w:pPr>
        <w:rPr>
          <w:rFonts w:ascii="Arial" w:hAnsi="Arial" w:cs="Arial"/>
          <w:bCs/>
          <w:iCs/>
          <w:sz w:val="22"/>
          <w:szCs w:val="22"/>
        </w:rPr>
      </w:pPr>
    </w:p>
    <w:p w14:paraId="176915B6">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176915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76915B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176915B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76915B9">
            <w:pPr>
              <w:autoSpaceDE w:val="0"/>
              <w:autoSpaceDN w:val="0"/>
              <w:adjustRightInd w:val="0"/>
              <w:jc w:val="center"/>
              <w:rPr>
                <w:rFonts w:ascii="Arial" w:hAnsi="Arial" w:cs="Arial"/>
                <w:b/>
                <w:bCs/>
                <w:sz w:val="22"/>
                <w:szCs w:val="22"/>
              </w:rPr>
            </w:pPr>
          </w:p>
          <w:p w14:paraId="176915B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76915BB">
            <w:pPr>
              <w:autoSpaceDE w:val="0"/>
              <w:autoSpaceDN w:val="0"/>
              <w:adjustRightInd w:val="0"/>
              <w:jc w:val="center"/>
              <w:rPr>
                <w:rFonts w:ascii="Arial" w:hAnsi="Arial" w:cs="Arial"/>
                <w:b/>
                <w:bCs/>
                <w:sz w:val="22"/>
                <w:szCs w:val="22"/>
              </w:rPr>
            </w:pPr>
          </w:p>
          <w:p w14:paraId="176915B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6915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5BE">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176915BF">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p w14:paraId="176915C0">
            <w:pPr>
              <w:jc w:val="center"/>
            </w:pPr>
            <w:r>
              <w:rPr>
                <w:rFonts w:ascii="Arial" w:hAnsi="Arial" w:eastAsia="Arial"/>
              </w:rPr>
              <w:t>☐</w:t>
            </w:r>
          </w:p>
        </w:tc>
        <w:tc>
          <w:tcPr>
            <w:tcW w:w="822" w:type="dxa"/>
            <w:shd w:val="clear" w:color="auto" w:fill="BEBEBE" w:themeFill="background1" w:themeFillShade="BF"/>
            <w:vAlign w:val="center"/>
          </w:tcPr>
          <w:p w14:paraId="176915C1">
            <w:pPr>
              <w:jc w:val="center"/>
            </w:pPr>
            <w:r>
              <w:rPr>
                <w:rFonts w:ascii="Arial" w:hAnsi="Arial" w:eastAsia="Arial"/>
              </w:rPr>
              <w:t>☒</w:t>
            </w:r>
          </w:p>
        </w:tc>
      </w:tr>
      <w:tr w14:paraId="176915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C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176915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p w14:paraId="176915C5">
            <w:pPr>
              <w:jc w:val="center"/>
            </w:pPr>
            <w:r>
              <w:rPr>
                <w:rFonts w:ascii="Arial" w:hAnsi="Arial" w:eastAsia="Arial"/>
              </w:rPr>
              <w:t>☒</w:t>
            </w:r>
          </w:p>
        </w:tc>
        <w:tc>
          <w:tcPr>
            <w:tcW w:w="822" w:type="dxa"/>
            <w:shd w:val="clear" w:color="auto" w:fill="BEBEBE" w:themeFill="background1" w:themeFillShade="BF"/>
            <w:vAlign w:val="center"/>
          </w:tcPr>
          <w:p w14:paraId="176915C6">
            <w:pPr>
              <w:jc w:val="center"/>
            </w:pPr>
            <w:r>
              <w:rPr>
                <w:rFonts w:ascii="Arial" w:hAnsi="Arial" w:eastAsia="Arial"/>
              </w:rPr>
              <w:t>☐</w:t>
            </w:r>
          </w:p>
        </w:tc>
      </w:tr>
      <w:tr w14:paraId="176915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5C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176915C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p w14:paraId="176915CA">
            <w:pPr>
              <w:jc w:val="center"/>
            </w:pPr>
            <w:r>
              <w:rPr>
                <w:rFonts w:ascii="Arial" w:hAnsi="Arial" w:eastAsia="Arial"/>
              </w:rPr>
              <w:t>☐</w:t>
            </w:r>
          </w:p>
        </w:tc>
        <w:tc>
          <w:tcPr>
            <w:tcW w:w="822" w:type="dxa"/>
            <w:shd w:val="clear" w:color="auto" w:fill="BEBEBE" w:themeFill="background1" w:themeFillShade="BF"/>
            <w:vAlign w:val="center"/>
          </w:tcPr>
          <w:p w14:paraId="176915CB">
            <w:pPr>
              <w:jc w:val="center"/>
            </w:pPr>
            <w:r>
              <w:rPr>
                <w:rFonts w:ascii="Arial" w:hAnsi="Arial" w:eastAsia="Arial"/>
              </w:rPr>
              <w:t>☒</w:t>
            </w:r>
          </w:p>
        </w:tc>
      </w:tr>
      <w:tr w14:paraId="176915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CD">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176915C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p w14:paraId="176915CF">
            <w:pPr>
              <w:jc w:val="center"/>
            </w:pPr>
            <w:r>
              <w:rPr>
                <w:rFonts w:ascii="Arial" w:hAnsi="Arial" w:eastAsia="Arial"/>
              </w:rPr>
              <w:t>☐</w:t>
            </w:r>
          </w:p>
        </w:tc>
        <w:tc>
          <w:tcPr>
            <w:tcW w:w="822" w:type="dxa"/>
            <w:shd w:val="clear" w:color="auto" w:fill="BEBEBE" w:themeFill="background1" w:themeFillShade="BF"/>
            <w:vAlign w:val="center"/>
          </w:tcPr>
          <w:p w14:paraId="176915D0">
            <w:pPr>
              <w:jc w:val="center"/>
            </w:pPr>
            <w:r>
              <w:rPr>
                <w:rFonts w:ascii="Arial" w:hAnsi="Arial" w:eastAsia="Arial"/>
              </w:rPr>
              <w:t>☒</w:t>
            </w:r>
          </w:p>
        </w:tc>
      </w:tr>
      <w:tr w14:paraId="176915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D2">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176915D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p w14:paraId="176915D4">
            <w:pPr>
              <w:jc w:val="center"/>
            </w:pPr>
            <w:r>
              <w:rPr>
                <w:rFonts w:ascii="Arial" w:hAnsi="Arial" w:eastAsia="Arial"/>
              </w:rPr>
              <w:t>☐</w:t>
            </w:r>
          </w:p>
        </w:tc>
        <w:tc>
          <w:tcPr>
            <w:tcW w:w="822" w:type="dxa"/>
            <w:shd w:val="clear" w:color="auto" w:fill="BEBEBE" w:themeFill="background1" w:themeFillShade="BF"/>
            <w:vAlign w:val="center"/>
          </w:tcPr>
          <w:p w14:paraId="176915D5">
            <w:pPr>
              <w:jc w:val="center"/>
            </w:pPr>
            <w:r>
              <w:rPr>
                <w:rFonts w:ascii="Arial" w:hAnsi="Arial" w:eastAsia="Arial"/>
              </w:rPr>
              <w:t>☒</w:t>
            </w:r>
          </w:p>
        </w:tc>
      </w:tr>
      <w:tr w14:paraId="176915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5D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176915D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p w14:paraId="176915D9">
            <w:pPr>
              <w:jc w:val="center"/>
            </w:pPr>
            <w:r>
              <w:rPr>
                <w:rFonts w:ascii="Arial" w:hAnsi="Arial" w:eastAsia="Arial"/>
              </w:rPr>
              <w:t>☐</w:t>
            </w:r>
          </w:p>
        </w:tc>
        <w:tc>
          <w:tcPr>
            <w:tcW w:w="822" w:type="dxa"/>
            <w:shd w:val="clear" w:color="auto" w:fill="BEBEBE" w:themeFill="background1" w:themeFillShade="BF"/>
            <w:vAlign w:val="center"/>
          </w:tcPr>
          <w:p w14:paraId="176915DA">
            <w:pPr>
              <w:jc w:val="center"/>
            </w:pPr>
            <w:r>
              <w:rPr>
                <w:rFonts w:ascii="Arial" w:hAnsi="Arial" w:eastAsia="Arial"/>
              </w:rPr>
              <w:t>☒</w:t>
            </w:r>
          </w:p>
        </w:tc>
      </w:tr>
      <w:tr w14:paraId="176915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D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76915D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p w14:paraId="176915DE">
            <w:pPr>
              <w:jc w:val="center"/>
            </w:pPr>
            <w:r>
              <w:rPr>
                <w:rFonts w:ascii="Arial" w:hAnsi="Arial" w:eastAsia="Arial"/>
              </w:rPr>
              <w:t>☐</w:t>
            </w:r>
          </w:p>
        </w:tc>
        <w:tc>
          <w:tcPr>
            <w:tcW w:w="822" w:type="dxa"/>
            <w:shd w:val="clear" w:color="auto" w:fill="BEBEBE" w:themeFill="background1" w:themeFillShade="BF"/>
            <w:vAlign w:val="center"/>
          </w:tcPr>
          <w:p w14:paraId="176915DF">
            <w:pPr>
              <w:jc w:val="center"/>
            </w:pPr>
            <w:r>
              <w:rPr>
                <w:rFonts w:ascii="Arial" w:hAnsi="Arial" w:eastAsia="Arial"/>
              </w:rPr>
              <w:t>☒</w:t>
            </w:r>
          </w:p>
        </w:tc>
      </w:tr>
      <w:tr w14:paraId="176915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E1">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6915E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p w14:paraId="176915E3">
            <w:pPr>
              <w:jc w:val="center"/>
            </w:pPr>
            <w:r>
              <w:rPr>
                <w:rFonts w:ascii="Arial" w:hAnsi="Arial" w:eastAsia="Arial"/>
              </w:rPr>
              <w:t>☐</w:t>
            </w:r>
          </w:p>
        </w:tc>
        <w:tc>
          <w:tcPr>
            <w:tcW w:w="822" w:type="dxa"/>
            <w:shd w:val="clear" w:color="auto" w:fill="BEBEBE" w:themeFill="background1" w:themeFillShade="BF"/>
            <w:vAlign w:val="center"/>
          </w:tcPr>
          <w:p w14:paraId="176915E4">
            <w:pPr>
              <w:jc w:val="center"/>
            </w:pPr>
            <w:r>
              <w:rPr>
                <w:rFonts w:ascii="Arial" w:hAnsi="Arial" w:eastAsia="Arial"/>
              </w:rPr>
              <w:t>☒</w:t>
            </w:r>
          </w:p>
        </w:tc>
      </w:tr>
      <w:tr w14:paraId="176915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5E6">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176915E7">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76915E8">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p w14:paraId="176915E9">
            <w:pPr>
              <w:jc w:val="center"/>
            </w:pPr>
            <w:r>
              <w:rPr>
                <w:rFonts w:ascii="Arial" w:hAnsi="Arial" w:eastAsia="Arial"/>
              </w:rPr>
              <w:t>☐</w:t>
            </w:r>
          </w:p>
        </w:tc>
        <w:tc>
          <w:tcPr>
            <w:tcW w:w="822" w:type="dxa"/>
            <w:vMerge w:val="restart"/>
            <w:shd w:val="clear" w:color="auto" w:fill="BEBEBE" w:themeFill="background1" w:themeFillShade="BF"/>
            <w:vAlign w:val="center"/>
          </w:tcPr>
          <w:p w14:paraId="176915EA">
            <w:pPr>
              <w:jc w:val="center"/>
            </w:pPr>
            <w:r>
              <w:rPr>
                <w:rFonts w:ascii="Arial" w:hAnsi="Arial" w:eastAsia="Arial"/>
              </w:rPr>
              <w:t>☒</w:t>
            </w:r>
          </w:p>
        </w:tc>
      </w:tr>
      <w:tr w14:paraId="176915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76915EC">
            <w:pPr>
              <w:autoSpaceDE w:val="0"/>
              <w:autoSpaceDN w:val="0"/>
              <w:adjustRightInd w:val="0"/>
              <w:jc w:val="center"/>
              <w:rPr>
                <w:rFonts w:ascii="Arial" w:hAnsi="Arial" w:cs="Arial"/>
                <w:sz w:val="22"/>
                <w:szCs w:val="22"/>
              </w:rPr>
            </w:pPr>
          </w:p>
        </w:tc>
        <w:tc>
          <w:tcPr>
            <w:tcW w:w="8217" w:type="dxa"/>
            <w:vAlign w:val="center"/>
          </w:tcPr>
          <w:p w14:paraId="176915ED">
            <w:r>
              <w:rPr>
                <w:rFonts w:ascii="Arial" w:hAnsi="Arial" w:eastAsia="Arial"/>
                <w:sz w:val="18"/>
              </w:rPr>
              <w:t>No other participant groups. Participants will be adults aged 18 or above who are competent to give consent and have relevant experience of app-based QSR ordering or promotions.</w:t>
            </w:r>
          </w:p>
        </w:tc>
        <w:tc>
          <w:tcPr>
            <w:tcW w:w="850" w:type="dxa"/>
            <w:vMerge w:val="continue"/>
            <w:shd w:val="clear" w:color="auto" w:fill="BEBEBE" w:themeFill="background1" w:themeFillShade="BF"/>
            <w:vAlign w:val="center"/>
          </w:tcPr>
          <w:p w14:paraId="176915EE">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176915EF">
            <w:pPr>
              <w:autoSpaceDE w:val="0"/>
              <w:autoSpaceDN w:val="0"/>
              <w:adjustRightInd w:val="0"/>
              <w:jc w:val="center"/>
              <w:rPr>
                <w:rFonts w:ascii="Arial" w:hAnsi="Arial" w:cs="Arial"/>
                <w:b/>
                <w:bCs/>
                <w:sz w:val="22"/>
                <w:szCs w:val="22"/>
              </w:rPr>
            </w:pPr>
          </w:p>
        </w:tc>
      </w:tr>
    </w:tbl>
    <w:p w14:paraId="176915F1">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176915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176915F2">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76915F3">
            <w:pPr>
              <w:rPr>
                <w:rFonts w:ascii="Arial" w:hAnsi="Arial" w:cs="Arial"/>
                <w:b/>
                <w:sz w:val="22"/>
                <w:szCs w:val="22"/>
              </w:rPr>
            </w:pPr>
            <w:r>
              <w:rPr>
                <w:rFonts w:ascii="Arial" w:hAnsi="Arial" w:cs="Arial"/>
                <w:b/>
                <w:sz w:val="22"/>
                <w:szCs w:val="22"/>
              </w:rPr>
              <w:t>Participant numbers and source</w:t>
            </w:r>
          </w:p>
          <w:p w14:paraId="176915F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176915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F6">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F7">
            <w:pPr>
              <w:rPr>
                <w:rFonts w:ascii="Arial" w:hAnsi="Arial" w:cs="Arial"/>
                <w:sz w:val="22"/>
                <w:szCs w:val="22"/>
              </w:rPr>
            </w:pPr>
            <w:r>
              <w:rPr>
                <w:rFonts w:ascii="Arial" w:hAnsi="Arial" w:cs="Arial"/>
                <w:sz w:val="22"/>
                <w:szCs w:val="22"/>
              </w:rPr>
              <w:t>How many participants are expected?</w:t>
            </w:r>
          </w:p>
          <w:p w14:paraId="176915F8">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76915F9">
            <w:r>
              <w:rPr>
                <w:rFonts w:ascii="Arial" w:hAnsi="Arial" w:eastAsia="Arial"/>
                <w:sz w:val="18"/>
              </w:rPr>
              <w:t>Approximately 100–150 participants are expected. Participants will be identified through online recruitment posts and questionnaire links shared through appropriate networks. The link will include clear eligibility criteria and no one will be pressured to participate.</w:t>
            </w:r>
          </w:p>
        </w:tc>
      </w:tr>
      <w:tr w14:paraId="176915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FB">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5FC">
            <w:pPr>
              <w:rPr>
                <w:rFonts w:ascii="Arial" w:hAnsi="Arial" w:cs="Arial"/>
                <w:sz w:val="22"/>
                <w:szCs w:val="22"/>
              </w:rPr>
            </w:pPr>
            <w:r>
              <w:rPr>
                <w:rFonts w:ascii="Arial" w:hAnsi="Arial" w:cs="Arial"/>
                <w:sz w:val="22"/>
                <w:szCs w:val="22"/>
              </w:rPr>
              <w:t>Who will the participants be?</w:t>
            </w:r>
          </w:p>
          <w:p w14:paraId="176915FD">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76915FE">
            <w:r>
              <w:rPr>
                <w:rFonts w:ascii="Arial" w:hAnsi="Arial" w:eastAsia="Arial"/>
                <w:sz w:val="18"/>
              </w:rPr>
              <w:t>UK-based adults aged 18 or above who have used a mobile app-based channel to order from, receive promotions from, or interact with McDonald’s UK or KFC UK. Participants must be competent to give informed consent.</w:t>
            </w:r>
          </w:p>
        </w:tc>
      </w:tr>
      <w:tr w14:paraId="176916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17691600">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7691601">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17691602">
            <w:r>
              <w:rPr>
                <w:rFonts w:ascii="Arial" w:hAnsi="Arial" w:eastAsia="Arial"/>
                <w:sz w:val="18"/>
              </w:rPr>
              <w:t>Participants will be identified through screening questions at the start of the online questionnaire. Recruitment messages will state the purpose of the study, eligibility criteria, voluntary nature of participation and estimated completion time.</w:t>
            </w:r>
          </w:p>
        </w:tc>
      </w:tr>
    </w:tbl>
    <w:p w14:paraId="17691604">
      <w:pPr>
        <w:rPr>
          <w:rFonts w:ascii="Arial" w:hAnsi="Arial" w:cs="Arial"/>
          <w:bCs/>
          <w:sz w:val="24"/>
          <w:szCs w:val="24"/>
        </w:rPr>
      </w:pPr>
    </w:p>
    <w:p w14:paraId="17691605"/>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76916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7691606">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1769160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7691608">
            <w:pPr>
              <w:autoSpaceDE w:val="0"/>
              <w:autoSpaceDN w:val="0"/>
              <w:adjustRightInd w:val="0"/>
              <w:jc w:val="center"/>
              <w:rPr>
                <w:rFonts w:ascii="Arial" w:hAnsi="Arial" w:cs="Arial"/>
                <w:b/>
                <w:bCs/>
                <w:sz w:val="16"/>
                <w:szCs w:val="16"/>
              </w:rPr>
            </w:pPr>
          </w:p>
          <w:p w14:paraId="176916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1769160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1769160B">
            <w:pPr>
              <w:autoSpaceDE w:val="0"/>
              <w:autoSpaceDN w:val="0"/>
              <w:adjustRightInd w:val="0"/>
              <w:jc w:val="center"/>
              <w:rPr>
                <w:rFonts w:ascii="Arial" w:hAnsi="Arial" w:cs="Arial"/>
                <w:b/>
                <w:bCs/>
                <w:sz w:val="16"/>
                <w:szCs w:val="16"/>
              </w:rPr>
            </w:pPr>
          </w:p>
          <w:p w14:paraId="1769160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76916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0E">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1769160F">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p w14:paraId="17691610">
            <w:pPr>
              <w:jc w:val="center"/>
            </w:pPr>
            <w:r>
              <w:rPr>
                <w:rFonts w:ascii="Arial" w:hAnsi="Arial" w:eastAsia="Arial"/>
              </w:rPr>
              <w:t>☒</w:t>
            </w:r>
          </w:p>
        </w:tc>
        <w:tc>
          <w:tcPr>
            <w:tcW w:w="851" w:type="dxa"/>
            <w:shd w:val="clear" w:color="auto" w:fill="BEBEBE" w:themeFill="background1" w:themeFillShade="BF"/>
            <w:vAlign w:val="center"/>
          </w:tcPr>
          <w:p w14:paraId="17691611">
            <w:pPr>
              <w:jc w:val="center"/>
            </w:pPr>
            <w:r>
              <w:rPr>
                <w:rFonts w:ascii="Arial" w:hAnsi="Arial" w:eastAsia="Arial"/>
              </w:rPr>
              <w:t>☐</w:t>
            </w:r>
          </w:p>
        </w:tc>
        <w:tc>
          <w:tcPr>
            <w:tcW w:w="992" w:type="dxa"/>
            <w:shd w:val="clear" w:color="auto" w:fill="BEBEBE" w:themeFill="background1" w:themeFillShade="BF"/>
            <w:vAlign w:val="center"/>
          </w:tcPr>
          <w:p w14:paraId="17691612">
            <w:pPr>
              <w:jc w:val="center"/>
            </w:pPr>
            <w:r>
              <w:rPr>
                <w:rFonts w:ascii="Arial" w:hAnsi="Arial" w:eastAsia="Arial"/>
              </w:rPr>
              <w:t>☐</w:t>
            </w:r>
          </w:p>
        </w:tc>
      </w:tr>
      <w:tr w14:paraId="176916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1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17691615">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p w14:paraId="17691616">
            <w:pPr>
              <w:jc w:val="center"/>
            </w:pPr>
            <w:r>
              <w:rPr>
                <w:rFonts w:ascii="Arial" w:hAnsi="Arial" w:eastAsia="Arial"/>
              </w:rPr>
              <w:t>☒</w:t>
            </w:r>
          </w:p>
        </w:tc>
        <w:tc>
          <w:tcPr>
            <w:tcW w:w="851" w:type="dxa"/>
            <w:shd w:val="clear" w:color="auto" w:fill="BEBEBE" w:themeFill="background1" w:themeFillShade="BF"/>
            <w:vAlign w:val="center"/>
          </w:tcPr>
          <w:p w14:paraId="17691617">
            <w:pPr>
              <w:jc w:val="center"/>
            </w:pPr>
            <w:r>
              <w:rPr>
                <w:rFonts w:ascii="Arial" w:hAnsi="Arial" w:eastAsia="Arial"/>
              </w:rPr>
              <w:t>☐</w:t>
            </w:r>
          </w:p>
        </w:tc>
        <w:tc>
          <w:tcPr>
            <w:tcW w:w="992" w:type="dxa"/>
            <w:shd w:val="clear" w:color="auto" w:fill="BEBEBE" w:themeFill="background1" w:themeFillShade="BF"/>
            <w:vAlign w:val="center"/>
          </w:tcPr>
          <w:p w14:paraId="17691618">
            <w:pPr>
              <w:jc w:val="center"/>
            </w:pPr>
            <w:r>
              <w:rPr>
                <w:rFonts w:ascii="Arial" w:hAnsi="Arial" w:eastAsia="Arial"/>
              </w:rPr>
              <w:t>☐</w:t>
            </w:r>
          </w:p>
        </w:tc>
      </w:tr>
      <w:tr w14:paraId="176916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1A">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1769161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p w14:paraId="1769161C">
            <w:pPr>
              <w:jc w:val="center"/>
            </w:pPr>
            <w:r>
              <w:rPr>
                <w:rFonts w:ascii="Arial" w:hAnsi="Arial" w:eastAsia="Arial"/>
              </w:rPr>
              <w:t>☒</w:t>
            </w:r>
          </w:p>
        </w:tc>
        <w:tc>
          <w:tcPr>
            <w:tcW w:w="851" w:type="dxa"/>
            <w:shd w:val="clear" w:color="auto" w:fill="BEBEBE" w:themeFill="background1" w:themeFillShade="BF"/>
            <w:vAlign w:val="center"/>
          </w:tcPr>
          <w:p w14:paraId="1769161D">
            <w:pPr>
              <w:jc w:val="center"/>
            </w:pPr>
            <w:r>
              <w:rPr>
                <w:rFonts w:ascii="Arial" w:hAnsi="Arial" w:eastAsia="Arial"/>
              </w:rPr>
              <w:t>☐</w:t>
            </w:r>
          </w:p>
        </w:tc>
        <w:tc>
          <w:tcPr>
            <w:tcW w:w="992" w:type="dxa"/>
            <w:shd w:val="clear" w:color="auto" w:fill="BEBEBE" w:themeFill="background1" w:themeFillShade="BF"/>
            <w:vAlign w:val="center"/>
          </w:tcPr>
          <w:p w14:paraId="1769161E">
            <w:pPr>
              <w:jc w:val="center"/>
            </w:pPr>
            <w:r>
              <w:rPr>
                <w:rFonts w:ascii="Arial" w:hAnsi="Arial" w:eastAsia="Arial"/>
              </w:rPr>
              <w:t>☐</w:t>
            </w:r>
          </w:p>
        </w:tc>
      </w:tr>
      <w:tr w14:paraId="176916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1769162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p w14:paraId="17691622">
            <w:pPr>
              <w:jc w:val="center"/>
            </w:pPr>
            <w:r>
              <w:rPr>
                <w:rFonts w:ascii="Arial" w:hAnsi="Arial" w:eastAsia="Arial"/>
              </w:rPr>
              <w:t>☒</w:t>
            </w:r>
          </w:p>
        </w:tc>
        <w:tc>
          <w:tcPr>
            <w:tcW w:w="851" w:type="dxa"/>
            <w:shd w:val="clear" w:color="auto" w:fill="BEBEBE" w:themeFill="background1" w:themeFillShade="BF"/>
            <w:vAlign w:val="center"/>
          </w:tcPr>
          <w:p w14:paraId="17691623">
            <w:pPr>
              <w:jc w:val="center"/>
            </w:pPr>
            <w:r>
              <w:rPr>
                <w:rFonts w:ascii="Arial" w:hAnsi="Arial" w:eastAsia="Arial"/>
              </w:rPr>
              <w:t>☐</w:t>
            </w:r>
          </w:p>
        </w:tc>
        <w:tc>
          <w:tcPr>
            <w:tcW w:w="992" w:type="dxa"/>
            <w:shd w:val="clear" w:color="auto" w:fill="BEBEBE" w:themeFill="background1" w:themeFillShade="BF"/>
            <w:vAlign w:val="center"/>
          </w:tcPr>
          <w:p w14:paraId="17691624">
            <w:pPr>
              <w:jc w:val="center"/>
            </w:pPr>
            <w:r>
              <w:rPr>
                <w:rFonts w:ascii="Arial" w:hAnsi="Arial" w:eastAsia="Arial"/>
              </w:rPr>
              <w:t>☐</w:t>
            </w:r>
          </w:p>
        </w:tc>
      </w:tr>
      <w:tr w14:paraId="176916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26">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1769162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p w14:paraId="17691628">
            <w:pPr>
              <w:jc w:val="center"/>
            </w:pPr>
            <w:r>
              <w:rPr>
                <w:rFonts w:ascii="Arial" w:hAnsi="Arial" w:eastAsia="Arial"/>
              </w:rPr>
              <w:t>☐</w:t>
            </w:r>
          </w:p>
        </w:tc>
        <w:tc>
          <w:tcPr>
            <w:tcW w:w="851" w:type="dxa"/>
            <w:shd w:val="clear" w:color="auto" w:fill="BEBEBE" w:themeFill="background1" w:themeFillShade="BF"/>
            <w:vAlign w:val="center"/>
          </w:tcPr>
          <w:p w14:paraId="17691629">
            <w:pPr>
              <w:jc w:val="center"/>
            </w:pPr>
            <w:r>
              <w:rPr>
                <w:rFonts w:ascii="Arial" w:hAnsi="Arial" w:eastAsia="Arial"/>
              </w:rPr>
              <w:t>☐</w:t>
            </w:r>
          </w:p>
        </w:tc>
        <w:tc>
          <w:tcPr>
            <w:tcW w:w="992" w:type="dxa"/>
            <w:shd w:val="clear" w:color="auto" w:fill="BEBEBE" w:themeFill="background1" w:themeFillShade="BF"/>
            <w:vAlign w:val="center"/>
          </w:tcPr>
          <w:p w14:paraId="1769162A">
            <w:pPr>
              <w:jc w:val="center"/>
            </w:pPr>
            <w:r>
              <w:rPr>
                <w:rFonts w:ascii="Arial" w:hAnsi="Arial" w:eastAsia="Arial"/>
              </w:rPr>
              <w:t>☒</w:t>
            </w:r>
          </w:p>
        </w:tc>
      </w:tr>
      <w:tr w14:paraId="176916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2C">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769162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p w14:paraId="1769162E">
            <w:pPr>
              <w:jc w:val="center"/>
            </w:pPr>
            <w:r>
              <w:rPr>
                <w:rFonts w:ascii="Arial" w:hAnsi="Arial" w:eastAsia="Arial"/>
              </w:rPr>
              <w:t>☒</w:t>
            </w:r>
          </w:p>
        </w:tc>
        <w:tc>
          <w:tcPr>
            <w:tcW w:w="851" w:type="dxa"/>
            <w:shd w:val="clear" w:color="auto" w:fill="BEBEBE" w:themeFill="background1" w:themeFillShade="BF"/>
            <w:vAlign w:val="center"/>
          </w:tcPr>
          <w:p w14:paraId="1769162F">
            <w:pPr>
              <w:jc w:val="center"/>
            </w:pPr>
            <w:r>
              <w:rPr>
                <w:rFonts w:ascii="Arial" w:hAnsi="Arial" w:eastAsia="Arial"/>
              </w:rPr>
              <w:t>☐</w:t>
            </w:r>
          </w:p>
        </w:tc>
        <w:tc>
          <w:tcPr>
            <w:tcW w:w="992" w:type="dxa"/>
            <w:shd w:val="clear" w:color="auto" w:fill="BEBEBE" w:themeFill="background1" w:themeFillShade="BF"/>
            <w:vAlign w:val="center"/>
          </w:tcPr>
          <w:p w14:paraId="17691630">
            <w:pPr>
              <w:jc w:val="center"/>
            </w:pPr>
            <w:r>
              <w:rPr>
                <w:rFonts w:ascii="Arial" w:hAnsi="Arial" w:eastAsia="Arial"/>
              </w:rPr>
              <w:t>☐</w:t>
            </w:r>
          </w:p>
        </w:tc>
      </w:tr>
      <w:tr w14:paraId="17691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32">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17691633">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p w14:paraId="17691634">
            <w:pPr>
              <w:jc w:val="center"/>
            </w:pPr>
            <w:r>
              <w:rPr>
                <w:rFonts w:ascii="Arial" w:hAnsi="Arial" w:eastAsia="Arial"/>
              </w:rPr>
              <w:t>☒</w:t>
            </w:r>
          </w:p>
        </w:tc>
        <w:tc>
          <w:tcPr>
            <w:tcW w:w="851" w:type="dxa"/>
            <w:shd w:val="clear" w:color="auto" w:fill="BEBEBE" w:themeFill="background1" w:themeFillShade="BF"/>
            <w:vAlign w:val="center"/>
          </w:tcPr>
          <w:p w14:paraId="17691635">
            <w:pPr>
              <w:jc w:val="center"/>
            </w:pPr>
            <w:r>
              <w:rPr>
                <w:rFonts w:ascii="Arial" w:hAnsi="Arial" w:eastAsia="Arial"/>
              </w:rPr>
              <w:t>☐</w:t>
            </w:r>
          </w:p>
        </w:tc>
        <w:tc>
          <w:tcPr>
            <w:tcW w:w="992" w:type="dxa"/>
            <w:shd w:val="clear" w:color="auto" w:fill="BEBEBE" w:themeFill="background1" w:themeFillShade="BF"/>
            <w:vAlign w:val="center"/>
          </w:tcPr>
          <w:p w14:paraId="17691636">
            <w:pPr>
              <w:jc w:val="center"/>
            </w:pPr>
            <w:r>
              <w:rPr>
                <w:rFonts w:ascii="Arial" w:hAnsi="Arial" w:eastAsia="Arial"/>
              </w:rPr>
              <w:t>☐</w:t>
            </w:r>
          </w:p>
        </w:tc>
      </w:tr>
      <w:tr w14:paraId="176916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3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17691639">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p w14:paraId="1769163A">
            <w:pPr>
              <w:jc w:val="center"/>
            </w:pPr>
            <w:r>
              <w:rPr>
                <w:rFonts w:ascii="Arial" w:hAnsi="Arial" w:eastAsia="Arial"/>
              </w:rPr>
              <w:t>☒</w:t>
            </w:r>
          </w:p>
        </w:tc>
        <w:tc>
          <w:tcPr>
            <w:tcW w:w="851" w:type="dxa"/>
            <w:shd w:val="clear" w:color="auto" w:fill="BEBEBE" w:themeFill="background1" w:themeFillShade="BF"/>
            <w:vAlign w:val="center"/>
          </w:tcPr>
          <w:p w14:paraId="1769163B">
            <w:pPr>
              <w:jc w:val="center"/>
            </w:pPr>
            <w:r>
              <w:rPr>
                <w:rFonts w:ascii="Arial" w:hAnsi="Arial" w:eastAsia="Arial"/>
              </w:rPr>
              <w:t>☐</w:t>
            </w:r>
          </w:p>
        </w:tc>
        <w:tc>
          <w:tcPr>
            <w:tcW w:w="992" w:type="dxa"/>
            <w:shd w:val="clear" w:color="auto" w:fill="BEBEBE" w:themeFill="background1" w:themeFillShade="BF"/>
            <w:vAlign w:val="center"/>
          </w:tcPr>
          <w:p w14:paraId="1769163C">
            <w:pPr>
              <w:jc w:val="center"/>
            </w:pPr>
            <w:r>
              <w:rPr>
                <w:rFonts w:ascii="Arial" w:hAnsi="Arial" w:eastAsia="Arial"/>
              </w:rPr>
              <w:t>☐</w:t>
            </w:r>
          </w:p>
        </w:tc>
      </w:tr>
      <w:tr w14:paraId="176916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3E">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1769163F">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p w14:paraId="17691640">
            <w:pPr>
              <w:jc w:val="center"/>
            </w:pPr>
            <w:r>
              <w:rPr>
                <w:rFonts w:ascii="Arial" w:hAnsi="Arial" w:eastAsia="Arial"/>
              </w:rPr>
              <w:t>☒</w:t>
            </w:r>
          </w:p>
        </w:tc>
        <w:tc>
          <w:tcPr>
            <w:tcW w:w="851" w:type="dxa"/>
            <w:shd w:val="clear" w:color="auto" w:fill="BEBEBE" w:themeFill="background1" w:themeFillShade="BF"/>
            <w:vAlign w:val="center"/>
          </w:tcPr>
          <w:p w14:paraId="17691641">
            <w:pPr>
              <w:jc w:val="center"/>
            </w:pPr>
            <w:r>
              <w:rPr>
                <w:rFonts w:ascii="Arial" w:hAnsi="Arial" w:eastAsia="Arial"/>
              </w:rPr>
              <w:t>☐</w:t>
            </w:r>
          </w:p>
        </w:tc>
        <w:tc>
          <w:tcPr>
            <w:tcW w:w="992" w:type="dxa"/>
            <w:shd w:val="clear" w:color="auto" w:fill="BEBEBE" w:themeFill="background1" w:themeFillShade="BF"/>
            <w:vAlign w:val="center"/>
          </w:tcPr>
          <w:p w14:paraId="17691642">
            <w:pPr>
              <w:jc w:val="center"/>
            </w:pPr>
            <w:r>
              <w:rPr>
                <w:rFonts w:ascii="Arial" w:hAnsi="Arial" w:eastAsia="Arial"/>
              </w:rPr>
              <w:t>☐</w:t>
            </w:r>
          </w:p>
        </w:tc>
      </w:tr>
      <w:tr w14:paraId="176916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1769164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17691645">
            <w:r>
              <w:rPr>
                <w:rFonts w:ascii="Arial" w:hAnsi="Arial" w:eastAsia="Arial"/>
                <w:sz w:val="18"/>
              </w:rPr>
              <w:t>All relevant information will be provided before the survey begins. The study is not observational, so the observation question is not applicable.</w:t>
            </w:r>
          </w:p>
        </w:tc>
      </w:tr>
    </w:tbl>
    <w:p w14:paraId="17691647"/>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7691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7691648">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17691649">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769164A">
            <w:pPr>
              <w:autoSpaceDE w:val="0"/>
              <w:autoSpaceDN w:val="0"/>
              <w:adjustRightInd w:val="0"/>
              <w:jc w:val="center"/>
              <w:rPr>
                <w:rFonts w:ascii="Arial" w:hAnsi="Arial" w:cs="Arial"/>
                <w:b/>
                <w:bCs/>
                <w:sz w:val="16"/>
                <w:szCs w:val="16"/>
              </w:rPr>
            </w:pPr>
          </w:p>
          <w:p w14:paraId="1769164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1769164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1769164D">
            <w:pPr>
              <w:autoSpaceDE w:val="0"/>
              <w:autoSpaceDN w:val="0"/>
              <w:adjustRightInd w:val="0"/>
              <w:jc w:val="center"/>
              <w:rPr>
                <w:rFonts w:ascii="Arial" w:hAnsi="Arial" w:cs="Arial"/>
                <w:b/>
                <w:bCs/>
                <w:sz w:val="16"/>
                <w:szCs w:val="16"/>
              </w:rPr>
            </w:pPr>
          </w:p>
          <w:p w14:paraId="1769164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76916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5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1769165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p w14:paraId="17691652">
            <w:pPr>
              <w:jc w:val="center"/>
            </w:pPr>
            <w:r>
              <w:rPr>
                <w:rFonts w:ascii="Arial" w:hAnsi="Arial" w:eastAsia="Arial"/>
              </w:rPr>
              <w:t>☐</w:t>
            </w:r>
          </w:p>
        </w:tc>
        <w:tc>
          <w:tcPr>
            <w:tcW w:w="851" w:type="dxa"/>
            <w:shd w:val="clear" w:color="auto" w:fill="BEBEBE" w:themeFill="background1" w:themeFillShade="BF"/>
            <w:vAlign w:val="center"/>
          </w:tcPr>
          <w:p w14:paraId="17691653">
            <w:pPr>
              <w:jc w:val="center"/>
            </w:pPr>
            <w:r>
              <w:rPr>
                <w:rFonts w:ascii="Arial" w:hAnsi="Arial" w:eastAsia="Arial"/>
              </w:rPr>
              <w:t>☒</w:t>
            </w:r>
          </w:p>
        </w:tc>
        <w:tc>
          <w:tcPr>
            <w:tcW w:w="992" w:type="dxa"/>
            <w:shd w:val="clear" w:color="auto" w:fill="BEBEBE" w:themeFill="background1" w:themeFillShade="BF"/>
            <w:vAlign w:val="center"/>
          </w:tcPr>
          <w:p w14:paraId="17691654">
            <w:pPr>
              <w:jc w:val="center"/>
            </w:pPr>
            <w:r>
              <w:rPr>
                <w:rFonts w:ascii="Arial" w:hAnsi="Arial" w:eastAsia="Arial"/>
              </w:rPr>
              <w:t>☐</w:t>
            </w:r>
          </w:p>
        </w:tc>
      </w:tr>
      <w:tr w14:paraId="176916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56">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769165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p w14:paraId="17691658">
            <w:pPr>
              <w:jc w:val="center"/>
            </w:pPr>
            <w:r>
              <w:rPr>
                <w:rFonts w:ascii="Arial" w:hAnsi="Arial" w:eastAsia="Arial"/>
              </w:rPr>
              <w:t>☐</w:t>
            </w:r>
          </w:p>
        </w:tc>
        <w:tc>
          <w:tcPr>
            <w:tcW w:w="851" w:type="dxa"/>
            <w:shd w:val="clear" w:color="auto" w:fill="BEBEBE" w:themeFill="background1" w:themeFillShade="BF"/>
            <w:vAlign w:val="center"/>
          </w:tcPr>
          <w:p w14:paraId="17691659">
            <w:pPr>
              <w:jc w:val="center"/>
            </w:pPr>
            <w:r>
              <w:rPr>
                <w:rFonts w:ascii="Arial" w:hAnsi="Arial" w:eastAsia="Arial"/>
              </w:rPr>
              <w:t>☒</w:t>
            </w:r>
          </w:p>
        </w:tc>
        <w:tc>
          <w:tcPr>
            <w:tcW w:w="992" w:type="dxa"/>
            <w:shd w:val="clear" w:color="auto" w:fill="BEBEBE" w:themeFill="background1" w:themeFillShade="BF"/>
            <w:vAlign w:val="center"/>
          </w:tcPr>
          <w:p w14:paraId="1769165A">
            <w:pPr>
              <w:jc w:val="center"/>
            </w:pPr>
            <w:r>
              <w:rPr>
                <w:rFonts w:ascii="Arial" w:hAnsi="Arial" w:eastAsia="Arial"/>
              </w:rPr>
              <w:t>☐</w:t>
            </w:r>
          </w:p>
        </w:tc>
      </w:tr>
      <w:tr w14:paraId="176916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5C">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1769165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p w14:paraId="1769165E">
            <w:pPr>
              <w:jc w:val="center"/>
            </w:pPr>
            <w:r>
              <w:rPr>
                <w:rFonts w:ascii="Arial" w:hAnsi="Arial" w:eastAsia="Arial"/>
              </w:rPr>
              <w:t>☐</w:t>
            </w:r>
          </w:p>
        </w:tc>
        <w:tc>
          <w:tcPr>
            <w:tcW w:w="851" w:type="dxa"/>
            <w:shd w:val="clear" w:color="auto" w:fill="BEBEBE" w:themeFill="background1" w:themeFillShade="BF"/>
            <w:vAlign w:val="center"/>
          </w:tcPr>
          <w:p w14:paraId="1769165F">
            <w:pPr>
              <w:jc w:val="center"/>
            </w:pPr>
            <w:r>
              <w:rPr>
                <w:rFonts w:ascii="Arial" w:hAnsi="Arial" w:eastAsia="Arial"/>
              </w:rPr>
              <w:t>☒</w:t>
            </w:r>
          </w:p>
        </w:tc>
        <w:tc>
          <w:tcPr>
            <w:tcW w:w="992" w:type="dxa"/>
            <w:shd w:val="clear" w:color="auto" w:fill="BEBEBE" w:themeFill="background1" w:themeFillShade="BF"/>
            <w:vAlign w:val="center"/>
          </w:tcPr>
          <w:p w14:paraId="17691660">
            <w:pPr>
              <w:jc w:val="center"/>
            </w:pPr>
            <w:r>
              <w:rPr>
                <w:rFonts w:ascii="Arial" w:hAnsi="Arial" w:eastAsia="Arial"/>
              </w:rPr>
              <w:t>☐</w:t>
            </w:r>
          </w:p>
        </w:tc>
      </w:tr>
      <w:tr w14:paraId="176916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62">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1769166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p w14:paraId="17691664">
            <w:pPr>
              <w:jc w:val="center"/>
            </w:pPr>
            <w:r>
              <w:rPr>
                <w:rFonts w:ascii="Arial" w:hAnsi="Arial" w:eastAsia="Arial"/>
              </w:rPr>
              <w:t>☐</w:t>
            </w:r>
          </w:p>
        </w:tc>
        <w:tc>
          <w:tcPr>
            <w:tcW w:w="851" w:type="dxa"/>
            <w:shd w:val="clear" w:color="auto" w:fill="BEBEBE" w:themeFill="background1" w:themeFillShade="BF"/>
            <w:vAlign w:val="center"/>
          </w:tcPr>
          <w:p w14:paraId="17691665">
            <w:pPr>
              <w:jc w:val="center"/>
            </w:pPr>
            <w:r>
              <w:rPr>
                <w:rFonts w:ascii="Arial" w:hAnsi="Arial" w:eastAsia="Arial"/>
              </w:rPr>
              <w:t>☒</w:t>
            </w:r>
          </w:p>
        </w:tc>
        <w:tc>
          <w:tcPr>
            <w:tcW w:w="992" w:type="dxa"/>
            <w:shd w:val="clear" w:color="auto" w:fill="BEBEBE" w:themeFill="background1" w:themeFillShade="BF"/>
            <w:vAlign w:val="center"/>
          </w:tcPr>
          <w:p w14:paraId="17691666">
            <w:pPr>
              <w:jc w:val="center"/>
            </w:pPr>
            <w:r>
              <w:rPr>
                <w:rFonts w:ascii="Arial" w:hAnsi="Arial" w:eastAsia="Arial"/>
              </w:rPr>
              <w:t>☐</w:t>
            </w:r>
          </w:p>
        </w:tc>
      </w:tr>
      <w:tr w14:paraId="176916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6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17691669">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176916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769166B">
            <w:pPr>
              <w:jc w:val="center"/>
              <w:rPr>
                <w:rFonts w:ascii="Arial" w:hAnsi="Arial" w:cs="Arial"/>
                <w:sz w:val="22"/>
                <w:szCs w:val="22"/>
              </w:rPr>
            </w:pPr>
          </w:p>
        </w:tc>
        <w:tc>
          <w:tcPr>
            <w:tcW w:w="9923" w:type="dxa"/>
            <w:gridSpan w:val="4"/>
            <w:vAlign w:val="center"/>
          </w:tcPr>
          <w:p w14:paraId="1769166C">
            <w:r>
              <w:rPr>
                <w:rFonts w:ascii="Arial" w:hAnsi="Arial" w:eastAsia="Arial"/>
                <w:sz w:val="18"/>
              </w:rPr>
              <w:t>No payments, specialist equipment, financial interests or deception will be involved in this study.</w:t>
            </w:r>
          </w:p>
        </w:tc>
      </w:tr>
    </w:tbl>
    <w:p w14:paraId="1769166E">
      <w:pPr>
        <w:autoSpaceDE w:val="0"/>
        <w:autoSpaceDN w:val="0"/>
        <w:adjustRightInd w:val="0"/>
        <w:spacing w:after="240"/>
        <w:jc w:val="both"/>
        <w:rPr>
          <w:rFonts w:ascii="Arial" w:hAnsi="Arial" w:cs="Arial"/>
          <w:b/>
          <w:sz w:val="22"/>
          <w:szCs w:val="22"/>
        </w:rPr>
      </w:pPr>
    </w:p>
    <w:p w14:paraId="1769166F">
      <w:pPr>
        <w:rPr>
          <w:rFonts w:ascii="Arial" w:hAnsi="Arial" w:cs="Arial"/>
          <w:b/>
          <w:sz w:val="22"/>
          <w:szCs w:val="22"/>
        </w:rPr>
      </w:pPr>
      <w:r>
        <w:rPr>
          <w:rFonts w:ascii="Arial" w:hAnsi="Arial" w:cs="Arial"/>
          <w:b/>
          <w:sz w:val="22"/>
          <w:szCs w:val="22"/>
        </w:rPr>
        <w:t>SECTION F: Anticipated Risks</w:t>
      </w:r>
    </w:p>
    <w:p w14:paraId="17691670">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17691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17691671">
            <w:pPr>
              <w:pStyle w:val="2"/>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17691672">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176916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17691674">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17691675">
            <w:pPr>
              <w:rPr>
                <w:rFonts w:ascii="Arial" w:hAnsi="Arial" w:cs="Arial"/>
                <w:sz w:val="22"/>
                <w:szCs w:val="22"/>
              </w:rPr>
            </w:pPr>
            <w:r>
              <w:rPr>
                <w:rFonts w:ascii="Arial" w:hAnsi="Arial" w:cs="Arial"/>
                <w:b/>
                <w:sz w:val="22"/>
                <w:szCs w:val="22"/>
              </w:rPr>
              <w:t>Risks to participants</w:t>
            </w:r>
          </w:p>
          <w:p w14:paraId="17691676">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176916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691678">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7691679">
            <w:r>
              <w:rPr>
                <w:rFonts w:ascii="Arial" w:hAnsi="Arial" w:eastAsia="Arial"/>
                <w:sz w:val="18"/>
              </w:rPr>
              <w:t>Participants may experience minor inconvenience from the time required to complete the questionnaire. There is also a low risk of discomfort if they do not wish to answer questions about their consumer preferences or app use. A further low risk relates to confidentiality and secure handling of survey data.</w:t>
            </w:r>
          </w:p>
        </w:tc>
        <w:tc>
          <w:tcPr>
            <w:tcW w:w="4932" w:type="dxa"/>
            <w:tcBorders>
              <w:top w:val="single" w:color="auto" w:sz="4" w:space="0"/>
              <w:bottom w:val="single" w:color="auto" w:sz="4" w:space="0"/>
            </w:tcBorders>
          </w:tcPr>
          <w:p w14:paraId="1769167A">
            <w:r>
              <w:rPr>
                <w:rFonts w:ascii="Arial" w:hAnsi="Arial" w:eastAsia="Arial"/>
                <w:sz w:val="18"/>
              </w:rPr>
              <w:t>The questionnaire will be short, voluntary and anonymous. Participants will receive an information sheet before consent and may omit questions they do not wish to answer. No sensitive personal data will be requested. Data will be stored securely in password-protected university cloud storage and reported only in aggregated form.</w:t>
            </w:r>
          </w:p>
        </w:tc>
      </w:tr>
      <w:tr w14:paraId="176916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1769167C">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1769167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176916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69167F">
            <w:pPr>
              <w:jc w:val="center"/>
              <w:rPr>
                <w:rFonts w:ascii="Arial" w:hAnsi="Arial" w:cs="Arial"/>
                <w:sz w:val="22"/>
                <w:szCs w:val="22"/>
              </w:rPr>
            </w:pPr>
          </w:p>
        </w:tc>
        <w:tc>
          <w:tcPr>
            <w:tcW w:w="9923" w:type="dxa"/>
            <w:gridSpan w:val="2"/>
            <w:tcBorders>
              <w:top w:val="single" w:color="auto" w:sz="4" w:space="0"/>
              <w:bottom w:val="single" w:color="auto" w:sz="4" w:space="0"/>
            </w:tcBorders>
          </w:tcPr>
          <w:p w14:paraId="17691680">
            <w:r>
              <w:rPr>
                <w:rFonts w:ascii="Arial" w:hAnsi="Arial" w:eastAsia="Arial"/>
                <w:sz w:val="18"/>
              </w:rPr>
              <w:t>The research does not involve sensitive, embarrassing or upsetting topics such as health, sexuality, criminal activity, drug use, financial disclosure or illegal behaviour. If a participant feels uncomfortable, they may stop before submitting the questionnaire.</w:t>
            </w:r>
          </w:p>
        </w:tc>
      </w:tr>
      <w:tr w14:paraId="176916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7691682">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17691683">
            <w:pPr>
              <w:rPr>
                <w:rFonts w:ascii="Arial" w:hAnsi="Arial" w:cs="Arial"/>
                <w:sz w:val="22"/>
                <w:szCs w:val="22"/>
              </w:rPr>
            </w:pPr>
            <w:r>
              <w:rPr>
                <w:rFonts w:ascii="Arial" w:hAnsi="Arial" w:cs="Arial"/>
                <w:b/>
                <w:sz w:val="22"/>
                <w:szCs w:val="22"/>
              </w:rPr>
              <w:t>Risks to the investigator</w:t>
            </w:r>
          </w:p>
          <w:p w14:paraId="17691684">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176916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691686">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7691687">
            <w:r>
              <w:rPr>
                <w:rFonts w:ascii="Arial" w:hAnsi="Arial" w:eastAsia="Arial"/>
                <w:sz w:val="18"/>
              </w:rPr>
              <w:t>Risks to the investigator are low but may include managing participant queries, accidental loss of data, receipt of incomplete responses, or reputational risk if the research is not conducted according to the approved method.</w:t>
            </w:r>
          </w:p>
        </w:tc>
        <w:tc>
          <w:tcPr>
            <w:tcW w:w="4932" w:type="dxa"/>
            <w:tcBorders>
              <w:top w:val="single" w:color="auto" w:sz="4" w:space="0"/>
              <w:bottom w:val="single" w:color="auto" w:sz="4" w:space="0"/>
            </w:tcBorders>
          </w:tcPr>
          <w:p w14:paraId="17691688">
            <w:r>
              <w:rPr>
                <w:rFonts w:ascii="Arial" w:hAnsi="Arial" w:eastAsia="Arial"/>
                <w:sz w:val="18"/>
              </w:rPr>
              <w:t>The investigator will use only approved recruitment wording and the approved questionnaire. Data will be downloaded and stored securely. Supervisor guidance will be followed, and no direct face-to-face data collection is planned. The investigator will not collect data before ethical approval is granted.</w:t>
            </w:r>
          </w:p>
        </w:tc>
      </w:tr>
      <w:tr w14:paraId="176916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769168A">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1769168B">
            <w:pPr>
              <w:rPr>
                <w:rFonts w:ascii="Arial" w:hAnsi="Arial" w:cs="Arial"/>
                <w:sz w:val="22"/>
                <w:szCs w:val="22"/>
              </w:rPr>
            </w:pPr>
            <w:r>
              <w:rPr>
                <w:rFonts w:ascii="Arial" w:hAnsi="Arial" w:cs="Arial"/>
                <w:b/>
                <w:sz w:val="22"/>
                <w:szCs w:val="22"/>
              </w:rPr>
              <w:t>University/institutional risks</w:t>
            </w:r>
          </w:p>
          <w:p w14:paraId="1769168C">
            <w:pPr>
              <w:rPr>
                <w:rFonts w:ascii="Arial" w:hAnsi="Arial" w:cs="Arial"/>
                <w:sz w:val="22"/>
                <w:szCs w:val="22"/>
              </w:rPr>
            </w:pPr>
            <w:r>
              <w:rPr>
                <w:rFonts w:ascii="Arial" w:hAnsi="Arial" w:cs="Arial"/>
                <w:sz w:val="22"/>
                <w:szCs w:val="22"/>
              </w:rPr>
              <w:t>For example: adverse publicity, financial loss, data protection</w:t>
            </w:r>
          </w:p>
        </w:tc>
      </w:tr>
      <w:tr w14:paraId="17691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69168E">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769168F">
            <w:r>
              <w:rPr>
                <w:rFonts w:ascii="Arial" w:hAnsi="Arial" w:eastAsia="Arial"/>
                <w:sz w:val="18"/>
              </w:rPr>
              <w:t>Institutional risks are low but include potential data protection concerns, reputational risk, or non-compliance if the project is not conducted as approved.</w:t>
            </w:r>
          </w:p>
        </w:tc>
        <w:tc>
          <w:tcPr>
            <w:tcW w:w="4932" w:type="dxa"/>
            <w:tcBorders>
              <w:top w:val="single" w:color="auto" w:sz="4" w:space="0"/>
              <w:bottom w:val="single" w:color="auto" w:sz="4" w:space="0"/>
            </w:tcBorders>
          </w:tcPr>
          <w:p w14:paraId="17691690">
            <w:r>
              <w:rPr>
                <w:rFonts w:ascii="Arial" w:hAnsi="Arial" w:eastAsia="Arial"/>
                <w:sz w:val="18"/>
              </w:rPr>
              <w:t>The study will follow UWTSD ethical guidance, research data management guidance, GDPR/DPA 2018 requirements and the approved ethics application. No identifiable participant data will be published, and all outputs will use aggregated findings.</w:t>
            </w:r>
          </w:p>
        </w:tc>
      </w:tr>
      <w:tr w14:paraId="176916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7691692">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17691693">
            <w:pPr>
              <w:rPr>
                <w:rFonts w:ascii="Arial" w:hAnsi="Arial" w:cs="Arial"/>
                <w:sz w:val="22"/>
                <w:szCs w:val="22"/>
              </w:rPr>
            </w:pPr>
            <w:r>
              <w:rPr>
                <w:rFonts w:ascii="Arial" w:hAnsi="Arial" w:cs="Arial"/>
                <w:b/>
                <w:sz w:val="22"/>
                <w:szCs w:val="22"/>
              </w:rPr>
              <w:t>Environmental risks</w:t>
            </w:r>
          </w:p>
          <w:p w14:paraId="17691694">
            <w:pPr>
              <w:rPr>
                <w:rFonts w:ascii="Arial" w:hAnsi="Arial" w:cs="Arial"/>
                <w:sz w:val="22"/>
                <w:szCs w:val="22"/>
              </w:rPr>
            </w:pPr>
            <w:r>
              <w:rPr>
                <w:rFonts w:ascii="Arial" w:hAnsi="Arial" w:cs="Arial"/>
                <w:sz w:val="22"/>
                <w:szCs w:val="22"/>
              </w:rPr>
              <w:t>For example: accidental spillage of pollutants, damage to local ecosystems</w:t>
            </w:r>
          </w:p>
        </w:tc>
      </w:tr>
      <w:tr w14:paraId="176916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691696">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7691697">
            <w:r>
              <w:rPr>
                <w:rFonts w:ascii="Arial" w:hAnsi="Arial" w:eastAsia="Arial"/>
                <w:sz w:val="18"/>
              </w:rPr>
              <w:t>Environmental risks are minimal because the research will be conducted online. Minor environmental impact may arise from routine electricity use associated with digital survey completion and data storage.</w:t>
            </w:r>
          </w:p>
        </w:tc>
        <w:tc>
          <w:tcPr>
            <w:tcW w:w="4932" w:type="dxa"/>
            <w:tcBorders>
              <w:top w:val="single" w:color="auto" w:sz="4" w:space="0"/>
              <w:bottom w:val="single" w:color="auto" w:sz="4" w:space="0"/>
            </w:tcBorders>
          </w:tcPr>
          <w:p w14:paraId="17691698">
            <w:r>
              <w:rPr>
                <w:rFonts w:ascii="Arial" w:hAnsi="Arial" w:eastAsia="Arial"/>
                <w:sz w:val="18"/>
              </w:rPr>
              <w:t>The study will use an online questionnaire and digital storage, avoiding printed materials and unnecessary travel. Data files will be kept only as long as required under university guidance and then securely deleted.</w:t>
            </w:r>
          </w:p>
        </w:tc>
      </w:tr>
    </w:tbl>
    <w:p w14:paraId="1769169A"/>
    <w:p w14:paraId="1769169B">
      <w:pPr>
        <w:rPr>
          <w:rFonts w:ascii="Arial" w:hAnsi="Arial" w:cs="Arial"/>
          <w:b/>
          <w:sz w:val="22"/>
          <w:szCs w:val="22"/>
        </w:rPr>
      </w:pPr>
      <w:r>
        <w:rPr>
          <w:rFonts w:ascii="Arial" w:hAnsi="Arial" w:cs="Arial"/>
          <w:b/>
          <w:sz w:val="22"/>
          <w:szCs w:val="22"/>
        </w:rPr>
        <w:t>SECTION G: Feedback, Consent and Confidentiality</w:t>
      </w:r>
    </w:p>
    <w:p w14:paraId="1769169C">
      <w:pPr>
        <w:rPr>
          <w:rFonts w:ascii="Arial" w:hAnsi="Arial" w:cs="Arial"/>
          <w:b/>
          <w:sz w:val="22"/>
          <w:szCs w:val="22"/>
        </w:rPr>
      </w:pPr>
    </w:p>
    <w:p w14:paraId="1769169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1769169E">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176916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1769169F">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176916A0">
            <w:pPr>
              <w:rPr>
                <w:rFonts w:ascii="Arial" w:hAnsi="Arial" w:cs="Arial"/>
                <w:sz w:val="22"/>
                <w:szCs w:val="22"/>
              </w:rPr>
            </w:pPr>
            <w:r>
              <w:rPr>
                <w:rFonts w:ascii="Arial" w:hAnsi="Arial" w:cs="Arial"/>
                <w:b/>
                <w:sz w:val="22"/>
                <w:szCs w:val="22"/>
              </w:rPr>
              <w:t>Feedback</w:t>
            </w:r>
          </w:p>
          <w:p w14:paraId="176916A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76916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76916A3">
            <w:pPr>
              <w:rPr>
                <w:rFonts w:ascii="Arial" w:hAnsi="Arial" w:cs="Arial"/>
                <w:bCs/>
                <w:sz w:val="22"/>
                <w:szCs w:val="22"/>
              </w:rPr>
            </w:pPr>
          </w:p>
        </w:tc>
        <w:tc>
          <w:tcPr>
            <w:tcW w:w="9923" w:type="dxa"/>
            <w:tcBorders>
              <w:top w:val="single" w:color="auto" w:sz="4" w:space="0"/>
              <w:bottom w:val="single" w:color="auto" w:sz="4" w:space="0"/>
            </w:tcBorders>
          </w:tcPr>
          <w:p w14:paraId="176916A4">
            <w:r>
              <w:rPr>
                <w:rFonts w:ascii="Arial" w:hAnsi="Arial" w:eastAsia="Arial"/>
                <w:sz w:val="18"/>
              </w:rPr>
              <w:t>Participants will receive a short debrief message at the end of the online questionnaire thanking them and confirming that their responses have been submitted anonymously. The debrief will state that results will be used only for the dissertation. Participants may contact the researcher through the university email address provided in the participant information sheet if they have questions about the study.</w:t>
            </w:r>
          </w:p>
        </w:tc>
      </w:tr>
      <w:tr w14:paraId="176916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176916A6">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176916A7">
            <w:pPr>
              <w:rPr>
                <w:rFonts w:ascii="Arial" w:hAnsi="Arial" w:cs="Arial"/>
                <w:sz w:val="22"/>
                <w:szCs w:val="22"/>
              </w:rPr>
            </w:pPr>
            <w:r>
              <w:rPr>
                <w:rFonts w:ascii="Arial" w:hAnsi="Arial" w:cs="Arial"/>
                <w:b/>
                <w:sz w:val="22"/>
                <w:szCs w:val="22"/>
              </w:rPr>
              <w:t>Informed consent</w:t>
            </w:r>
          </w:p>
          <w:p w14:paraId="176916A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176916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76916AA">
            <w:pPr>
              <w:rPr>
                <w:rFonts w:ascii="Arial" w:hAnsi="Arial" w:cs="Arial"/>
                <w:bCs/>
                <w:sz w:val="22"/>
                <w:szCs w:val="22"/>
              </w:rPr>
            </w:pPr>
          </w:p>
        </w:tc>
        <w:tc>
          <w:tcPr>
            <w:tcW w:w="9923" w:type="dxa"/>
            <w:tcBorders>
              <w:top w:val="single" w:color="auto" w:sz="4" w:space="0"/>
              <w:bottom w:val="single" w:color="auto" w:sz="4" w:space="0"/>
            </w:tcBorders>
          </w:tcPr>
          <w:p w14:paraId="176916AB">
            <w:r>
              <w:rPr>
                <w:rFonts w:ascii="Arial" w:hAnsi="Arial" w:eastAsia="Arial"/>
                <w:sz w:val="18"/>
              </w:rPr>
              <w:t>Before answering the questionnaire, participants will see an information and consent page explaining the purpose of the study, eligibility criteria, what participation involves, estimated completion time, voluntary participation, anonymity, data use and the right to stop before submission. Consent will be obtained online by asking participants to confirm that they have read the information, are aged 18 or above, agree to participate voluntarily and understand how their data will be used. Participants who do not consent will not proceed to the questionnaire.</w:t>
            </w:r>
          </w:p>
        </w:tc>
      </w:tr>
      <w:tr w14:paraId="176916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176916AD">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176916AE">
            <w:pPr>
              <w:rPr>
                <w:rFonts w:ascii="Arial" w:hAnsi="Arial" w:cs="Arial"/>
                <w:b/>
                <w:sz w:val="22"/>
                <w:szCs w:val="22"/>
              </w:rPr>
            </w:pPr>
            <w:r>
              <w:rPr>
                <w:rFonts w:ascii="Arial" w:hAnsi="Arial" w:cs="Arial"/>
                <w:b/>
                <w:sz w:val="22"/>
                <w:szCs w:val="22"/>
              </w:rPr>
              <w:t>Confidentiality / Anonymity</w:t>
            </w:r>
          </w:p>
          <w:p w14:paraId="176916AF">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176916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76916B1">
            <w:pPr>
              <w:rPr>
                <w:rFonts w:ascii="Arial" w:hAnsi="Arial" w:cs="Arial"/>
                <w:bCs/>
                <w:sz w:val="22"/>
                <w:szCs w:val="22"/>
              </w:rPr>
            </w:pPr>
          </w:p>
        </w:tc>
        <w:tc>
          <w:tcPr>
            <w:tcW w:w="9923" w:type="dxa"/>
            <w:tcBorders>
              <w:top w:val="single" w:color="auto" w:sz="4" w:space="0"/>
              <w:bottom w:val="single" w:color="auto" w:sz="4" w:space="0"/>
            </w:tcBorders>
          </w:tcPr>
          <w:p w14:paraId="176916B2">
            <w:r>
              <w:rPr>
                <w:rFonts w:ascii="Arial" w:hAnsi="Arial" w:eastAsia="Arial"/>
                <w:sz w:val="18"/>
              </w:rPr>
              <w:t>The questionnaire will not request names, addresses, telephone numbers, email addresses or other direct identifiers. Responses will be treated as anonymous and reported only in aggregated form. Any demographic questions will use broad categories where possible. Individual respondents will not be named or identifiable in the dissertation, presentation or any related output. Data will be stored securely and accessed only by authorised individuals listed in this form.</w:t>
            </w:r>
          </w:p>
        </w:tc>
      </w:tr>
    </w:tbl>
    <w:p w14:paraId="176916B4">
      <w:pPr>
        <w:rPr>
          <w:rFonts w:ascii="Arial" w:hAnsi="Arial" w:cs="Arial"/>
          <w:sz w:val="22"/>
          <w:szCs w:val="22"/>
        </w:rPr>
      </w:pPr>
    </w:p>
    <w:p w14:paraId="176916B5">
      <w:pPr>
        <w:rPr>
          <w:rFonts w:ascii="Arial" w:hAnsi="Arial" w:cs="Arial"/>
          <w:b/>
          <w:sz w:val="22"/>
          <w:szCs w:val="22"/>
        </w:rPr>
      </w:pPr>
      <w:r>
        <w:rPr>
          <w:rFonts w:ascii="Arial" w:hAnsi="Arial" w:cs="Arial"/>
          <w:b/>
          <w:sz w:val="22"/>
          <w:szCs w:val="22"/>
        </w:rPr>
        <w:t>SECTION H: Data Protection and Storage</w:t>
      </w:r>
    </w:p>
    <w:p w14:paraId="176916B6">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176916B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176916B7">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76916B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B9">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BA">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176916C0">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176916BC">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76916BD">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76916BE">
            <w:pPr>
              <w:jc w:val="center"/>
            </w:pPr>
            <w:r>
              <w:rPr>
                <w:rFonts w:ascii="Arial" w:hAnsi="Arial" w:eastAsia="Arial"/>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76916BF">
            <w:pPr>
              <w:jc w:val="center"/>
            </w:pPr>
            <w:r>
              <w:rPr>
                <w:rFonts w:ascii="Arial" w:hAnsi="Arial" w:eastAsia="Arial"/>
              </w:rPr>
              <w:t>☐</w:t>
            </w:r>
          </w:p>
        </w:tc>
      </w:tr>
      <w:tr w14:paraId="176916C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C1">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C2">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176916C6">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176916C4">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176916C5">
            <w:r>
              <w:rPr>
                <w:rFonts w:ascii="Arial" w:hAnsi="Arial" w:eastAsia="Arial"/>
                <w:sz w:val="18"/>
              </w:rPr>
              <w:t>The study will not intentionally collect direct identifiers such as names, email addresses, phone numbers or postal addresses. The questionnaire may collect limited non-sensitive demographic and behavioural information, such as age range, UK customer status, app usage frequency and perceptions of QSR app-based marketing. The survey platform may process technical metadata, so the study is treated cautiously as involving personal data. These data are necessary to confirm eligibility and analyse customer engagement and loyalty patterns.</w:t>
            </w:r>
          </w:p>
        </w:tc>
      </w:tr>
      <w:tr w14:paraId="176916C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176916C7">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76916C8">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C9">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CA">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176916D8">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CC">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CD">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76916CE">
            <w:pPr>
              <w:pStyle w:val="15"/>
              <w:spacing w:before="0" w:beforeAutospacing="0" w:after="0" w:afterAutospacing="0"/>
              <w:ind w:left="1134" w:right="567"/>
            </w:pPr>
            <w:r>
              <w:rPr>
                <w:rFonts w:ascii="Arial" w:hAnsi="Arial" w:cs="Arial"/>
                <w:i/>
                <w:iCs/>
                <w:color w:val="000000"/>
                <w:sz w:val="20"/>
                <w:szCs w:val="23"/>
              </w:rPr>
              <w:t>(a) racial or ethnic origin,</w:t>
            </w:r>
          </w:p>
          <w:p w14:paraId="176916CF">
            <w:pPr>
              <w:pStyle w:val="15"/>
              <w:spacing w:before="0" w:beforeAutospacing="0" w:after="0" w:afterAutospacing="0"/>
              <w:ind w:left="1134" w:right="567"/>
            </w:pPr>
            <w:r>
              <w:rPr>
                <w:rFonts w:ascii="Arial" w:hAnsi="Arial" w:cs="Arial"/>
                <w:i/>
                <w:iCs/>
                <w:color w:val="000000"/>
                <w:sz w:val="20"/>
                <w:szCs w:val="23"/>
              </w:rPr>
              <w:t>(b) political opinions,</w:t>
            </w:r>
          </w:p>
          <w:p w14:paraId="176916D0">
            <w:pPr>
              <w:pStyle w:val="15"/>
              <w:spacing w:before="0" w:beforeAutospacing="0" w:after="0" w:afterAutospacing="0"/>
              <w:ind w:left="1134" w:right="567"/>
            </w:pPr>
            <w:r>
              <w:rPr>
                <w:rFonts w:ascii="Arial" w:hAnsi="Arial" w:cs="Arial"/>
                <w:i/>
                <w:iCs/>
                <w:color w:val="000000"/>
                <w:sz w:val="20"/>
                <w:szCs w:val="23"/>
              </w:rPr>
              <w:t>(c) religious beliefs or other beliefs of a similar nature,</w:t>
            </w:r>
          </w:p>
          <w:p w14:paraId="176916D1">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76916D2">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176916D3">
            <w:pPr>
              <w:pStyle w:val="15"/>
              <w:spacing w:before="0" w:beforeAutospacing="0" w:after="0" w:afterAutospacing="0"/>
              <w:ind w:left="1134" w:right="567"/>
            </w:pPr>
            <w:r>
              <w:rPr>
                <w:rFonts w:ascii="Arial" w:hAnsi="Arial" w:cs="Arial"/>
                <w:i/>
                <w:iCs/>
                <w:color w:val="000000"/>
                <w:sz w:val="20"/>
                <w:szCs w:val="23"/>
              </w:rPr>
              <w:t>(f) sexual life,</w:t>
            </w:r>
          </w:p>
          <w:p w14:paraId="176916D4">
            <w:pPr>
              <w:pStyle w:val="15"/>
              <w:spacing w:before="0" w:beforeAutospacing="0" w:after="0" w:afterAutospacing="0"/>
              <w:ind w:left="1134" w:right="567"/>
            </w:pPr>
            <w:r>
              <w:rPr>
                <w:rFonts w:ascii="Arial" w:hAnsi="Arial" w:cs="Arial"/>
                <w:i/>
                <w:iCs/>
                <w:color w:val="000000"/>
                <w:sz w:val="20"/>
                <w:szCs w:val="23"/>
              </w:rPr>
              <w:t>(g) genetics,</w:t>
            </w:r>
          </w:p>
          <w:p w14:paraId="176916D5">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76916D6">
            <w:pPr>
              <w:jc w:val="center"/>
            </w:pPr>
            <w:r>
              <w:rPr>
                <w:rFonts w:ascii="Arial" w:hAnsi="Arial" w:eastAsia="Arial"/>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76916D7">
            <w:pPr>
              <w:jc w:val="center"/>
            </w:pPr>
            <w:r>
              <w:rPr>
                <w:rFonts w:ascii="Arial" w:hAnsi="Arial" w:eastAsia="Arial"/>
              </w:rPr>
              <w:t>☒</w:t>
            </w:r>
          </w:p>
        </w:tc>
      </w:tr>
      <w:tr w14:paraId="176916D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D9">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6DA">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176916D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176916D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176916DD">
            <w:r>
              <w:rPr>
                <w:rFonts w:ascii="Arial" w:hAnsi="Arial" w:eastAsia="Arial"/>
                <w:sz w:val="18"/>
              </w:rPr>
              <w:t>No special category data will be collected. The questionnaire will not ask about ethnicity, politics, religion, trade union membership, health, sex life, genetics or biometric information.</w:t>
            </w:r>
          </w:p>
        </w:tc>
      </w:tr>
    </w:tbl>
    <w:p w14:paraId="176916DF"/>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176916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E0">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176916E1">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176916E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176916E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6916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E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176916E6">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p w14:paraId="176916E7">
            <w:pPr>
              <w:jc w:val="center"/>
            </w:pPr>
            <w:r>
              <w:rPr>
                <w:rFonts w:ascii="Arial" w:hAnsi="Arial" w:eastAsia="Arial"/>
              </w:rPr>
              <w:t>☐</w:t>
            </w:r>
          </w:p>
        </w:tc>
        <w:tc>
          <w:tcPr>
            <w:tcW w:w="1026" w:type="dxa"/>
            <w:shd w:val="clear" w:color="auto" w:fill="BEBEBE" w:themeFill="background1" w:themeFillShade="BF"/>
          </w:tcPr>
          <w:p w14:paraId="176916E8">
            <w:pPr>
              <w:jc w:val="center"/>
            </w:pPr>
            <w:r>
              <w:rPr>
                <w:rFonts w:ascii="Arial" w:hAnsi="Arial" w:eastAsia="Arial"/>
              </w:rPr>
              <w:t>☒</w:t>
            </w:r>
          </w:p>
        </w:tc>
      </w:tr>
      <w:tr w14:paraId="176916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EA">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176916EB">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p w14:paraId="176916EC">
            <w:pPr>
              <w:jc w:val="center"/>
            </w:pPr>
            <w:r>
              <w:rPr>
                <w:rFonts w:ascii="Arial" w:hAnsi="Arial" w:eastAsia="Arial"/>
              </w:rPr>
              <w:t>☒</w:t>
            </w:r>
          </w:p>
        </w:tc>
        <w:tc>
          <w:tcPr>
            <w:tcW w:w="1026" w:type="dxa"/>
            <w:shd w:val="clear" w:color="auto" w:fill="BEBEBE" w:themeFill="background1" w:themeFillShade="BF"/>
          </w:tcPr>
          <w:p w14:paraId="176916ED">
            <w:pPr>
              <w:jc w:val="center"/>
            </w:pPr>
            <w:r>
              <w:rPr>
                <w:rFonts w:ascii="Arial" w:hAnsi="Arial" w:eastAsia="Arial"/>
              </w:rPr>
              <w:t>☐</w:t>
            </w:r>
          </w:p>
        </w:tc>
      </w:tr>
      <w:tr w14:paraId="17691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6E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176916F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p w14:paraId="176916F1">
            <w:pPr>
              <w:jc w:val="center"/>
            </w:pPr>
            <w:r>
              <w:rPr>
                <w:rFonts w:ascii="Arial" w:hAnsi="Arial" w:eastAsia="Arial"/>
              </w:rPr>
              <w:t>☐</w:t>
            </w:r>
          </w:p>
        </w:tc>
        <w:tc>
          <w:tcPr>
            <w:tcW w:w="1026" w:type="dxa"/>
            <w:shd w:val="clear" w:color="auto" w:fill="BEBEBE" w:themeFill="background1" w:themeFillShade="BF"/>
          </w:tcPr>
          <w:p w14:paraId="176916F2">
            <w:pPr>
              <w:jc w:val="center"/>
            </w:pPr>
            <w:r>
              <w:rPr>
                <w:rFonts w:ascii="Arial" w:hAnsi="Arial" w:eastAsia="Arial"/>
              </w:rPr>
              <w:t>☒</w:t>
            </w:r>
          </w:p>
        </w:tc>
      </w:tr>
      <w:tr w14:paraId="176916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F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6916F5">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p w14:paraId="176916F6">
            <w:pPr>
              <w:jc w:val="center"/>
            </w:pPr>
            <w:r>
              <w:rPr>
                <w:rFonts w:ascii="Arial" w:hAnsi="Arial" w:eastAsia="Arial"/>
              </w:rPr>
              <w:t>☐</w:t>
            </w:r>
          </w:p>
        </w:tc>
        <w:tc>
          <w:tcPr>
            <w:tcW w:w="1026" w:type="dxa"/>
            <w:shd w:val="clear" w:color="auto" w:fill="BEBEBE" w:themeFill="background1" w:themeFillShade="BF"/>
          </w:tcPr>
          <w:p w14:paraId="176916F7">
            <w:pPr>
              <w:jc w:val="center"/>
            </w:pPr>
            <w:r>
              <w:rPr>
                <w:rFonts w:ascii="Arial" w:hAnsi="Arial" w:eastAsia="Arial"/>
              </w:rPr>
              <w:t>☒</w:t>
            </w:r>
          </w:p>
        </w:tc>
      </w:tr>
      <w:tr w14:paraId="176916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F9">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176916FA">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p w14:paraId="176916FB">
            <w:pPr>
              <w:jc w:val="center"/>
            </w:pPr>
            <w:r>
              <w:rPr>
                <w:rFonts w:ascii="Arial" w:hAnsi="Arial" w:eastAsia="Arial"/>
              </w:rPr>
              <w:t>☐</w:t>
            </w:r>
          </w:p>
        </w:tc>
        <w:tc>
          <w:tcPr>
            <w:tcW w:w="1026" w:type="dxa"/>
            <w:shd w:val="clear" w:color="auto" w:fill="BEBEBE" w:themeFill="background1" w:themeFillShade="BF"/>
          </w:tcPr>
          <w:p w14:paraId="176916FC">
            <w:pPr>
              <w:jc w:val="center"/>
            </w:pPr>
            <w:r>
              <w:rPr>
                <w:rFonts w:ascii="Arial" w:hAnsi="Arial" w:eastAsia="Arial"/>
              </w:rPr>
              <w:t>☒</w:t>
            </w:r>
          </w:p>
        </w:tc>
      </w:tr>
      <w:tr w14:paraId="176917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6FE">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76916FF">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p w14:paraId="17691700">
            <w:pPr>
              <w:jc w:val="center"/>
            </w:pPr>
            <w:r>
              <w:rPr>
                <w:rFonts w:ascii="Arial" w:hAnsi="Arial" w:eastAsia="Arial"/>
              </w:rPr>
              <w:t>☒</w:t>
            </w:r>
          </w:p>
        </w:tc>
        <w:tc>
          <w:tcPr>
            <w:tcW w:w="1026" w:type="dxa"/>
            <w:shd w:val="clear" w:color="auto" w:fill="BEBEBE" w:themeFill="background1" w:themeFillShade="BF"/>
          </w:tcPr>
          <w:p w14:paraId="17691701">
            <w:pPr>
              <w:jc w:val="center"/>
            </w:pPr>
            <w:r>
              <w:rPr>
                <w:rFonts w:ascii="Arial" w:hAnsi="Arial" w:eastAsia="Arial"/>
              </w:rPr>
              <w:t>☐</w:t>
            </w:r>
          </w:p>
        </w:tc>
      </w:tr>
      <w:tr w14:paraId="17691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03">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17691704">
            <w:pPr>
              <w:autoSpaceDE w:val="0"/>
              <w:autoSpaceDN w:val="0"/>
              <w:adjustRightInd w:val="0"/>
              <w:rPr>
                <w:rFonts w:ascii="Arial" w:hAnsi="Arial" w:cs="Arial"/>
                <w:sz w:val="22"/>
                <w:szCs w:val="22"/>
              </w:rPr>
            </w:pPr>
            <w:r>
              <w:rPr>
                <w:rFonts w:ascii="Arial" w:hAnsi="Arial" w:cs="Arial"/>
                <w:sz w:val="22"/>
                <w:szCs w:val="22"/>
              </w:rPr>
              <w:t>Other – specify:</w:t>
            </w:r>
          </w:p>
          <w:p w14:paraId="17691705">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p w14:paraId="17691706">
            <w:pPr>
              <w:jc w:val="center"/>
            </w:pPr>
            <w:r>
              <w:rPr>
                <w:rFonts w:ascii="Arial" w:hAnsi="Arial" w:eastAsia="Arial"/>
              </w:rPr>
              <w:t>☐</w:t>
            </w:r>
          </w:p>
        </w:tc>
        <w:tc>
          <w:tcPr>
            <w:tcW w:w="1026" w:type="dxa"/>
            <w:shd w:val="clear" w:color="auto" w:fill="BEBEBE" w:themeFill="background1" w:themeFillShade="BF"/>
            <w:vAlign w:val="center"/>
          </w:tcPr>
          <w:p w14:paraId="17691707">
            <w:pPr>
              <w:jc w:val="center"/>
            </w:pPr>
            <w:r>
              <w:rPr>
                <w:rFonts w:ascii="Arial" w:hAnsi="Arial" w:eastAsia="Arial"/>
              </w:rPr>
              <w:t>☒</w:t>
            </w:r>
          </w:p>
        </w:tc>
      </w:tr>
      <w:tr w14:paraId="176917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0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1769170A">
            <w:r>
              <w:rPr>
                <w:rFonts w:ascii="Arial" w:hAnsi="Arial" w:eastAsia="Arial"/>
                <w:sz w:val="18"/>
              </w:rPr>
              <w:t>Data will be stored only in the university-provided Microsoft Office 365/OneDrive environment and, where necessary, on a password-protected university computer. Portable storage devices will not be used unless required and approved, in which case files would be encrypted and deleted after transfer.</w:t>
            </w:r>
          </w:p>
        </w:tc>
      </w:tr>
    </w:tbl>
    <w:p w14:paraId="1769170C"/>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176917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1769170D">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9170E">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176917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710">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1769171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1769171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1769171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6917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715">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17691716">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p w14:paraId="17691717">
            <w:pPr>
              <w:jc w:val="center"/>
            </w:pPr>
            <w:r>
              <w:rPr>
                <w:rFonts w:ascii="Arial" w:hAnsi="Arial" w:eastAsia="Arial"/>
              </w:rPr>
              <w:t>☒</w:t>
            </w:r>
          </w:p>
        </w:tc>
        <w:tc>
          <w:tcPr>
            <w:tcW w:w="1026" w:type="dxa"/>
            <w:shd w:val="clear" w:color="auto" w:fill="BEBEBE" w:themeFill="background1" w:themeFillShade="BF"/>
            <w:vAlign w:val="center"/>
          </w:tcPr>
          <w:p w14:paraId="17691718">
            <w:pPr>
              <w:jc w:val="center"/>
            </w:pPr>
            <w:r>
              <w:rPr>
                <w:rFonts w:ascii="Arial" w:hAnsi="Arial" w:eastAsia="Arial"/>
              </w:rPr>
              <w:t>☐</w:t>
            </w:r>
          </w:p>
        </w:tc>
      </w:tr>
      <w:tr w14:paraId="176917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1A">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1769171B">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p w14:paraId="1769171C">
            <w:pPr>
              <w:jc w:val="center"/>
            </w:pPr>
            <w:r>
              <w:rPr>
                <w:rFonts w:ascii="Arial" w:hAnsi="Arial" w:eastAsia="Arial"/>
              </w:rPr>
              <w:t>☒</w:t>
            </w:r>
          </w:p>
        </w:tc>
        <w:tc>
          <w:tcPr>
            <w:tcW w:w="1026" w:type="dxa"/>
            <w:shd w:val="clear" w:color="auto" w:fill="BEBEBE" w:themeFill="background1" w:themeFillShade="BF"/>
            <w:vAlign w:val="center"/>
          </w:tcPr>
          <w:p w14:paraId="1769171D">
            <w:pPr>
              <w:jc w:val="center"/>
            </w:pPr>
            <w:r>
              <w:rPr>
                <w:rFonts w:ascii="Arial" w:hAnsi="Arial" w:eastAsia="Arial"/>
              </w:rPr>
              <w:t>☐</w:t>
            </w:r>
          </w:p>
        </w:tc>
      </w:tr>
      <w:tr w14:paraId="17691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769171F">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1769172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p w14:paraId="17691721">
            <w:pPr>
              <w:jc w:val="center"/>
            </w:pPr>
            <w:r>
              <w:rPr>
                <w:rFonts w:ascii="Arial" w:hAnsi="Arial" w:eastAsia="Arial"/>
              </w:rPr>
              <w:t>☐</w:t>
            </w:r>
          </w:p>
        </w:tc>
        <w:tc>
          <w:tcPr>
            <w:tcW w:w="1026" w:type="dxa"/>
            <w:shd w:val="clear" w:color="auto" w:fill="BEBEBE" w:themeFill="background1" w:themeFillShade="BF"/>
            <w:vAlign w:val="center"/>
          </w:tcPr>
          <w:p w14:paraId="17691722">
            <w:pPr>
              <w:jc w:val="center"/>
            </w:pPr>
            <w:r>
              <w:rPr>
                <w:rFonts w:ascii="Arial" w:hAnsi="Arial" w:eastAsia="Arial"/>
              </w:rPr>
              <w:t>☒</w:t>
            </w:r>
          </w:p>
        </w:tc>
      </w:tr>
      <w:tr w14:paraId="176917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24">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17691725">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p w14:paraId="17691726">
            <w:pPr>
              <w:jc w:val="center"/>
            </w:pPr>
            <w:r>
              <w:rPr>
                <w:rFonts w:ascii="Arial" w:hAnsi="Arial" w:eastAsia="Arial"/>
              </w:rPr>
              <w:t>☐</w:t>
            </w:r>
          </w:p>
        </w:tc>
        <w:tc>
          <w:tcPr>
            <w:tcW w:w="1026" w:type="dxa"/>
            <w:shd w:val="clear" w:color="auto" w:fill="BEBEBE" w:themeFill="background1" w:themeFillShade="BF"/>
            <w:vAlign w:val="center"/>
          </w:tcPr>
          <w:p w14:paraId="17691727">
            <w:pPr>
              <w:jc w:val="center"/>
            </w:pPr>
            <w:r>
              <w:rPr>
                <w:rFonts w:ascii="Arial" w:hAnsi="Arial" w:eastAsia="Arial"/>
              </w:rPr>
              <w:t>☒</w:t>
            </w:r>
          </w:p>
        </w:tc>
      </w:tr>
      <w:tr w14:paraId="17691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29">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1769172A">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p w14:paraId="1769172B">
            <w:pPr>
              <w:jc w:val="center"/>
            </w:pPr>
            <w:r>
              <w:rPr>
                <w:rFonts w:ascii="Arial" w:hAnsi="Arial" w:eastAsia="Arial"/>
              </w:rPr>
              <w:t>☐</w:t>
            </w:r>
          </w:p>
        </w:tc>
        <w:tc>
          <w:tcPr>
            <w:tcW w:w="1026" w:type="dxa"/>
            <w:shd w:val="clear" w:color="auto" w:fill="BEBEBE" w:themeFill="background1" w:themeFillShade="BF"/>
            <w:vAlign w:val="center"/>
          </w:tcPr>
          <w:p w14:paraId="1769172C">
            <w:pPr>
              <w:jc w:val="center"/>
            </w:pPr>
            <w:r>
              <w:rPr>
                <w:rFonts w:ascii="Arial" w:hAnsi="Arial" w:eastAsia="Arial"/>
              </w:rPr>
              <w:t>☒</w:t>
            </w:r>
          </w:p>
        </w:tc>
      </w:tr>
      <w:tr w14:paraId="176917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2E">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1769172F">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p w14:paraId="17691730">
            <w:pPr>
              <w:jc w:val="center"/>
            </w:pPr>
            <w:r>
              <w:rPr>
                <w:rFonts w:ascii="Arial" w:hAnsi="Arial" w:eastAsia="Arial"/>
              </w:rPr>
              <w:t>☐</w:t>
            </w:r>
          </w:p>
        </w:tc>
        <w:tc>
          <w:tcPr>
            <w:tcW w:w="1026" w:type="dxa"/>
            <w:shd w:val="clear" w:color="auto" w:fill="BEBEBE" w:themeFill="background1" w:themeFillShade="BF"/>
            <w:vAlign w:val="center"/>
          </w:tcPr>
          <w:p w14:paraId="17691731">
            <w:pPr>
              <w:jc w:val="center"/>
            </w:pPr>
            <w:r>
              <w:rPr>
                <w:rFonts w:ascii="Arial" w:hAnsi="Arial" w:eastAsia="Arial"/>
              </w:rPr>
              <w:t>☒</w:t>
            </w:r>
          </w:p>
        </w:tc>
      </w:tr>
      <w:tr w14:paraId="176917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33">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7691734">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176917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7691736">
            <w:pPr>
              <w:autoSpaceDE w:val="0"/>
              <w:autoSpaceDN w:val="0"/>
              <w:adjustRightInd w:val="0"/>
              <w:jc w:val="center"/>
              <w:rPr>
                <w:rFonts w:ascii="Arial" w:hAnsi="Arial" w:cs="Arial"/>
                <w:sz w:val="22"/>
                <w:szCs w:val="22"/>
              </w:rPr>
            </w:pPr>
          </w:p>
        </w:tc>
        <w:tc>
          <w:tcPr>
            <w:tcW w:w="9923" w:type="dxa"/>
            <w:gridSpan w:val="3"/>
            <w:vAlign w:val="center"/>
          </w:tcPr>
          <w:p w14:paraId="17691737">
            <w:r>
              <w:rPr>
                <w:rFonts w:ascii="Arial" w:hAnsi="Arial" w:eastAsia="Arial"/>
                <w:sz w:val="18"/>
              </w:rPr>
              <w:t>Survey responses may be transferred electronically from the approved online survey platform to Excel, SPSS or a similar analysis file. Access may be shared with the supervisor, programme manager, quality office team, second marker and/or external examiner if required for supervision, moderation or quality assurance. No data will be shared with external organisations, and no data that could identify individuals will be published. Data will be stored in password-protected university cloud storage and handled in accordance with GDPR and the Data Protection Act 2018.</w:t>
            </w:r>
          </w:p>
        </w:tc>
      </w:tr>
      <w:tr w14:paraId="176917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39">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1769173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176917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769173C">
            <w:pPr>
              <w:autoSpaceDE w:val="0"/>
              <w:autoSpaceDN w:val="0"/>
              <w:adjustRightInd w:val="0"/>
              <w:jc w:val="center"/>
              <w:rPr>
                <w:rFonts w:ascii="Arial" w:hAnsi="Arial" w:cs="Arial"/>
                <w:sz w:val="22"/>
                <w:szCs w:val="22"/>
              </w:rPr>
            </w:pPr>
          </w:p>
        </w:tc>
        <w:tc>
          <w:tcPr>
            <w:tcW w:w="9923" w:type="dxa"/>
            <w:gridSpan w:val="3"/>
            <w:vAlign w:val="center"/>
          </w:tcPr>
          <w:p w14:paraId="1769173D">
            <w:r>
              <w:rPr>
                <w:rFonts w:ascii="Arial" w:hAnsi="Arial" w:eastAsia="Arial"/>
                <w:sz w:val="18"/>
              </w:rPr>
              <w:t>The principal researcher will have access to the data. The supervisor, programme manager, university quality office team, second marker and external examiner may be granted access if required for supervision, moderation, quality assurance or assessment purposes.</w:t>
            </w:r>
          </w:p>
        </w:tc>
      </w:tr>
      <w:tr w14:paraId="176917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3F">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1769174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176917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7691742">
            <w:pPr>
              <w:autoSpaceDE w:val="0"/>
              <w:autoSpaceDN w:val="0"/>
              <w:adjustRightInd w:val="0"/>
              <w:jc w:val="center"/>
              <w:rPr>
                <w:rFonts w:ascii="Arial" w:hAnsi="Arial" w:cs="Arial"/>
                <w:sz w:val="22"/>
                <w:szCs w:val="22"/>
              </w:rPr>
            </w:pPr>
          </w:p>
        </w:tc>
        <w:tc>
          <w:tcPr>
            <w:tcW w:w="9923" w:type="dxa"/>
            <w:gridSpan w:val="3"/>
          </w:tcPr>
          <w:p w14:paraId="17691743">
            <w:r>
              <w:rPr>
                <w:rFonts w:ascii="Arial" w:hAnsi="Arial" w:eastAsia="Arial"/>
                <w:sz w:val="18"/>
              </w:rPr>
              <w:t>The principal researcher will act as the main custodian of the data under the supervision of the university supervisor and in accordance with university research data management requirements.</w:t>
            </w:r>
          </w:p>
        </w:tc>
      </w:tr>
      <w:tr w14:paraId="176917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91745">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17691746">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176917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7691748">
            <w:pPr>
              <w:autoSpaceDE w:val="0"/>
              <w:autoSpaceDN w:val="0"/>
              <w:adjustRightInd w:val="0"/>
              <w:jc w:val="center"/>
              <w:rPr>
                <w:rFonts w:ascii="Arial" w:hAnsi="Arial" w:cs="Arial"/>
                <w:sz w:val="22"/>
                <w:szCs w:val="22"/>
              </w:rPr>
            </w:pPr>
          </w:p>
        </w:tc>
        <w:tc>
          <w:tcPr>
            <w:tcW w:w="9923" w:type="dxa"/>
            <w:gridSpan w:val="3"/>
          </w:tcPr>
          <w:p w14:paraId="17691749">
            <w:r>
              <w:rPr>
                <w:rFonts w:ascii="Arial" w:hAnsi="Arial" w:eastAsia="Arial"/>
                <w:sz w:val="18"/>
              </w:rPr>
              <w:t>All data will be kept in password-protected university Office 365/OneDrive storage. Files will be anonymised where possible and named using neutral project file names. No participant names or direct identifiers will be collected. Data will be stored until the dissertation has been completed, assessed and moderated as required by university guidance, after which it will be securely deleted. If any temporary analysis files are created, they will be stored only in the same secure university environment.</w:t>
            </w:r>
          </w:p>
        </w:tc>
      </w:tr>
      <w:tr w14:paraId="176917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1769174B">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1769174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2018" w:type="dxa"/>
            <w:gridSpan w:val="2"/>
            <w:vAlign w:val="center"/>
          </w:tcPr>
          <w:p w14:paraId="1769174D">
            <w:pPr>
              <w:jc w:val="center"/>
            </w:pPr>
            <w:r>
              <w:rPr>
                <w:rFonts w:ascii="Arial" w:hAnsi="Arial" w:eastAsia="Arial"/>
              </w:rPr>
              <w:t>☒</w:t>
            </w:r>
          </w:p>
        </w:tc>
      </w:tr>
      <w:tr w14:paraId="176917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1769174F">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1769175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17691751">
            <w:pPr>
              <w:jc w:val="center"/>
            </w:pPr>
            <w:r>
              <w:rPr>
                <w:rFonts w:ascii="Arial" w:hAnsi="Arial" w:eastAsia="Arial"/>
              </w:rPr>
              <w:t>☒</w:t>
            </w:r>
          </w:p>
        </w:tc>
      </w:tr>
    </w:tbl>
    <w:p w14:paraId="17691753">
      <w:pPr>
        <w:rPr>
          <w:rFonts w:ascii="Arial" w:hAnsi="Arial" w:cs="Arial"/>
          <w:b/>
          <w:bCs/>
          <w:sz w:val="22"/>
          <w:szCs w:val="22"/>
        </w:rPr>
      </w:pPr>
    </w:p>
    <w:p w14:paraId="17691754">
      <w:pPr>
        <w:autoSpaceDE w:val="0"/>
        <w:autoSpaceDN w:val="0"/>
        <w:adjustRightInd w:val="0"/>
        <w:spacing w:after="240"/>
        <w:jc w:val="both"/>
        <w:rPr>
          <w:rFonts w:ascii="Arial" w:hAnsi="Arial" w:cs="Arial"/>
          <w:b/>
          <w:sz w:val="22"/>
          <w:szCs w:val="22"/>
        </w:rPr>
      </w:pPr>
    </w:p>
    <w:p w14:paraId="17691755">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18"/>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76917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F1F1F1" w:themeFill="background1" w:themeFillShade="F2"/>
          </w:tcPr>
          <w:p w14:paraId="17691756">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1769175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7691758">
            <w:pPr>
              <w:autoSpaceDE w:val="0"/>
              <w:autoSpaceDN w:val="0"/>
              <w:adjustRightInd w:val="0"/>
              <w:jc w:val="both"/>
              <w:rPr>
                <w:rFonts w:ascii="Arial" w:hAnsi="Arial" w:cs="Arial"/>
                <w:bCs/>
                <w:sz w:val="22"/>
                <w:szCs w:val="22"/>
              </w:rPr>
            </w:pPr>
          </w:p>
          <w:p w14:paraId="1769175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1F1F1" w:themeFill="background1" w:themeFillShade="F2"/>
            <w:vAlign w:val="center"/>
          </w:tcPr>
          <w:p w14:paraId="1769175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1F1F1" w:themeFill="background1" w:themeFillShade="F2"/>
            <w:vAlign w:val="center"/>
          </w:tcPr>
          <w:p w14:paraId="1769175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1F1F1" w:themeFill="background1" w:themeFillShade="F2"/>
            <w:vAlign w:val="center"/>
          </w:tcPr>
          <w:p w14:paraId="1769175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76917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769175E">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1F1F1" w:themeFill="background1" w:themeFillShade="F2"/>
            <w:vAlign w:val="center"/>
          </w:tcPr>
          <w:p w14:paraId="1769175F">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EBEBE" w:themeFill="background1" w:themeFillShade="BF"/>
            <w:vAlign w:val="center"/>
          </w:tcPr>
          <w:p w14:paraId="17691760">
            <w:pPr>
              <w:jc w:val="center"/>
            </w:pPr>
            <w:r>
              <w:rPr>
                <w:rFonts w:ascii="Arial" w:hAnsi="Arial" w:eastAsia="Arial"/>
              </w:rPr>
              <w:t>☐</w:t>
            </w:r>
          </w:p>
        </w:tc>
        <w:tc>
          <w:tcPr>
            <w:tcW w:w="1109" w:type="dxa"/>
            <w:shd w:val="clear" w:color="auto" w:fill="BEBEBE" w:themeFill="background1" w:themeFillShade="BF"/>
            <w:vAlign w:val="center"/>
          </w:tcPr>
          <w:p w14:paraId="17691761">
            <w:pPr>
              <w:jc w:val="center"/>
            </w:pPr>
            <w:r>
              <w:rPr>
                <w:rFonts w:ascii="Arial" w:hAnsi="Arial" w:eastAsia="Arial"/>
              </w:rPr>
              <w:t>☒</w:t>
            </w:r>
          </w:p>
        </w:tc>
        <w:tc>
          <w:tcPr>
            <w:tcW w:w="1006" w:type="dxa"/>
            <w:shd w:val="clear" w:color="auto" w:fill="BEBEBE" w:themeFill="background1" w:themeFillShade="BF"/>
            <w:vAlign w:val="center"/>
          </w:tcPr>
          <w:p w14:paraId="17691762">
            <w:pPr>
              <w:jc w:val="center"/>
            </w:pPr>
            <w:r>
              <w:rPr>
                <w:rFonts w:ascii="Arial" w:hAnsi="Arial" w:eastAsia="Arial"/>
              </w:rPr>
              <w:t>☐</w:t>
            </w:r>
          </w:p>
        </w:tc>
      </w:tr>
      <w:tr w14:paraId="17691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769176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1F1F1" w:themeFill="background1" w:themeFillShade="F2"/>
            <w:vAlign w:val="center"/>
          </w:tcPr>
          <w:p w14:paraId="17691765">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EBEBE" w:themeFill="background1" w:themeFillShade="BF"/>
            <w:vAlign w:val="center"/>
          </w:tcPr>
          <w:p w14:paraId="17691766">
            <w:pPr>
              <w:jc w:val="center"/>
            </w:pPr>
            <w:r>
              <w:rPr>
                <w:rFonts w:ascii="Arial" w:hAnsi="Arial" w:eastAsia="Arial"/>
              </w:rPr>
              <w:t>☒</w:t>
            </w:r>
          </w:p>
        </w:tc>
        <w:tc>
          <w:tcPr>
            <w:tcW w:w="1109" w:type="dxa"/>
            <w:shd w:val="clear" w:color="auto" w:fill="BEBEBE" w:themeFill="background1" w:themeFillShade="BF"/>
            <w:vAlign w:val="center"/>
          </w:tcPr>
          <w:p w14:paraId="17691767">
            <w:pPr>
              <w:jc w:val="center"/>
            </w:pPr>
            <w:r>
              <w:rPr>
                <w:rFonts w:ascii="Arial" w:hAnsi="Arial" w:eastAsia="Arial"/>
              </w:rPr>
              <w:t>☐</w:t>
            </w:r>
          </w:p>
        </w:tc>
        <w:tc>
          <w:tcPr>
            <w:tcW w:w="1006" w:type="dxa"/>
            <w:shd w:val="clear" w:color="auto" w:fill="BEBEBE" w:themeFill="background1" w:themeFillShade="BF"/>
            <w:vAlign w:val="center"/>
          </w:tcPr>
          <w:p w14:paraId="17691768">
            <w:pPr>
              <w:jc w:val="center"/>
            </w:pPr>
            <w:r>
              <w:rPr>
                <w:rFonts w:ascii="Arial" w:hAnsi="Arial" w:eastAsia="Arial"/>
              </w:rPr>
              <w:t>☐</w:t>
            </w:r>
          </w:p>
        </w:tc>
      </w:tr>
      <w:tr w14:paraId="176917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769176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1F1F1" w:themeFill="background1" w:themeFillShade="F2"/>
            <w:vAlign w:val="center"/>
          </w:tcPr>
          <w:p w14:paraId="1769176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EBEBE" w:themeFill="background1" w:themeFillShade="BF"/>
            <w:vAlign w:val="center"/>
          </w:tcPr>
          <w:p w14:paraId="1769176C">
            <w:pPr>
              <w:jc w:val="center"/>
            </w:pPr>
            <w:r>
              <w:rPr>
                <w:rFonts w:ascii="Arial" w:hAnsi="Arial" w:eastAsia="Arial"/>
              </w:rPr>
              <w:t>☒</w:t>
            </w:r>
          </w:p>
        </w:tc>
        <w:tc>
          <w:tcPr>
            <w:tcW w:w="1109" w:type="dxa"/>
            <w:shd w:val="clear" w:color="auto" w:fill="BEBEBE" w:themeFill="background1" w:themeFillShade="BF"/>
            <w:vAlign w:val="center"/>
          </w:tcPr>
          <w:p w14:paraId="1769176D">
            <w:pPr>
              <w:jc w:val="center"/>
            </w:pPr>
            <w:r>
              <w:rPr>
                <w:rFonts w:ascii="Arial" w:hAnsi="Arial" w:eastAsia="Arial"/>
              </w:rPr>
              <w:t>☐</w:t>
            </w:r>
          </w:p>
        </w:tc>
        <w:tc>
          <w:tcPr>
            <w:tcW w:w="1006" w:type="dxa"/>
            <w:shd w:val="clear" w:color="auto" w:fill="BEBEBE" w:themeFill="background1" w:themeFillShade="BF"/>
            <w:vAlign w:val="center"/>
          </w:tcPr>
          <w:p w14:paraId="1769176E">
            <w:pPr>
              <w:jc w:val="center"/>
            </w:pPr>
            <w:r>
              <w:rPr>
                <w:rFonts w:ascii="Arial" w:hAnsi="Arial" w:eastAsia="Arial"/>
              </w:rPr>
              <w:t>☐</w:t>
            </w:r>
          </w:p>
        </w:tc>
      </w:tr>
      <w:tr w14:paraId="176917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7691770">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1F1F1" w:themeFill="background1" w:themeFillShade="F2"/>
            <w:vAlign w:val="center"/>
          </w:tcPr>
          <w:p w14:paraId="17691771">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EBEBE" w:themeFill="background1" w:themeFillShade="BF"/>
            <w:vAlign w:val="center"/>
          </w:tcPr>
          <w:p w14:paraId="17691772">
            <w:pPr>
              <w:jc w:val="center"/>
            </w:pPr>
            <w:r>
              <w:rPr>
                <w:rFonts w:ascii="Arial" w:hAnsi="Arial" w:eastAsia="Arial"/>
              </w:rPr>
              <w:t>☐</w:t>
            </w:r>
          </w:p>
        </w:tc>
        <w:tc>
          <w:tcPr>
            <w:tcW w:w="1109" w:type="dxa"/>
            <w:shd w:val="clear" w:color="auto" w:fill="BEBEBE" w:themeFill="background1" w:themeFillShade="BF"/>
            <w:vAlign w:val="center"/>
          </w:tcPr>
          <w:p w14:paraId="17691773">
            <w:pPr>
              <w:jc w:val="center"/>
            </w:pPr>
            <w:r>
              <w:rPr>
                <w:rFonts w:ascii="Arial" w:hAnsi="Arial" w:eastAsia="Arial"/>
              </w:rPr>
              <w:t>☒</w:t>
            </w:r>
          </w:p>
        </w:tc>
        <w:tc>
          <w:tcPr>
            <w:tcW w:w="1006" w:type="dxa"/>
            <w:shd w:val="clear" w:color="auto" w:fill="BEBEBE" w:themeFill="background1" w:themeFillShade="BF"/>
            <w:vAlign w:val="center"/>
          </w:tcPr>
          <w:p w14:paraId="17691774">
            <w:pPr>
              <w:jc w:val="center"/>
            </w:pPr>
            <w:r>
              <w:rPr>
                <w:rFonts w:ascii="Arial" w:hAnsi="Arial" w:eastAsia="Arial"/>
              </w:rPr>
              <w:t>☐</w:t>
            </w:r>
          </w:p>
        </w:tc>
      </w:tr>
      <w:tr w14:paraId="176917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7691776">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1F1F1" w:themeFill="background1" w:themeFillShade="F2"/>
            <w:vAlign w:val="center"/>
          </w:tcPr>
          <w:p w14:paraId="17691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EBEBE" w:themeFill="background1" w:themeFillShade="BF"/>
            <w:vAlign w:val="center"/>
          </w:tcPr>
          <w:p w14:paraId="17691778">
            <w:pPr>
              <w:jc w:val="center"/>
            </w:pPr>
            <w:r>
              <w:rPr>
                <w:rFonts w:ascii="Arial" w:hAnsi="Arial" w:eastAsia="Arial"/>
              </w:rPr>
              <w:t>☐</w:t>
            </w:r>
          </w:p>
        </w:tc>
        <w:tc>
          <w:tcPr>
            <w:tcW w:w="1109" w:type="dxa"/>
            <w:shd w:val="clear" w:color="auto" w:fill="BEBEBE" w:themeFill="background1" w:themeFillShade="BF"/>
            <w:vAlign w:val="center"/>
          </w:tcPr>
          <w:p w14:paraId="17691779">
            <w:pPr>
              <w:jc w:val="center"/>
            </w:pPr>
            <w:r>
              <w:rPr>
                <w:rFonts w:ascii="Arial" w:hAnsi="Arial" w:eastAsia="Arial"/>
              </w:rPr>
              <w:t>☒</w:t>
            </w:r>
          </w:p>
        </w:tc>
        <w:tc>
          <w:tcPr>
            <w:tcW w:w="1006" w:type="dxa"/>
            <w:shd w:val="clear" w:color="auto" w:fill="BEBEBE" w:themeFill="background1" w:themeFillShade="BF"/>
            <w:vAlign w:val="center"/>
          </w:tcPr>
          <w:p w14:paraId="1769177A">
            <w:pPr>
              <w:jc w:val="center"/>
            </w:pPr>
            <w:r>
              <w:rPr>
                <w:rFonts w:ascii="Arial" w:hAnsi="Arial" w:eastAsia="Arial"/>
              </w:rPr>
              <w:t>☐</w:t>
            </w:r>
          </w:p>
        </w:tc>
      </w:tr>
      <w:tr w14:paraId="176917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769177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1F1F1" w:themeFill="background1" w:themeFillShade="F2"/>
            <w:vAlign w:val="center"/>
          </w:tcPr>
          <w:p w14:paraId="1769177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EBEBE" w:themeFill="background1" w:themeFillShade="BF"/>
            <w:vAlign w:val="center"/>
          </w:tcPr>
          <w:p w14:paraId="1769177E">
            <w:pPr>
              <w:jc w:val="center"/>
            </w:pPr>
            <w:r>
              <w:rPr>
                <w:rFonts w:ascii="Arial" w:hAnsi="Arial" w:eastAsia="Arial"/>
              </w:rPr>
              <w:t>☐</w:t>
            </w:r>
          </w:p>
        </w:tc>
        <w:tc>
          <w:tcPr>
            <w:tcW w:w="1109" w:type="dxa"/>
            <w:shd w:val="clear" w:color="auto" w:fill="BEBEBE" w:themeFill="background1" w:themeFillShade="BF"/>
            <w:vAlign w:val="center"/>
          </w:tcPr>
          <w:p w14:paraId="1769177F">
            <w:pPr>
              <w:jc w:val="center"/>
            </w:pPr>
            <w:r>
              <w:rPr>
                <w:rFonts w:ascii="Arial" w:hAnsi="Arial" w:eastAsia="Arial"/>
              </w:rPr>
              <w:t>☒</w:t>
            </w:r>
          </w:p>
        </w:tc>
        <w:tc>
          <w:tcPr>
            <w:tcW w:w="1006" w:type="dxa"/>
            <w:shd w:val="clear" w:color="auto" w:fill="BEBEBE" w:themeFill="background1" w:themeFillShade="BF"/>
            <w:vAlign w:val="center"/>
          </w:tcPr>
          <w:p w14:paraId="17691780">
            <w:pPr>
              <w:jc w:val="center"/>
            </w:pPr>
            <w:r>
              <w:rPr>
                <w:rFonts w:ascii="Arial" w:hAnsi="Arial" w:eastAsia="Arial"/>
              </w:rPr>
              <w:t>☐</w:t>
            </w:r>
          </w:p>
        </w:tc>
      </w:tr>
      <w:tr w14:paraId="17691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7691782">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1F1F1" w:themeFill="background1" w:themeFillShade="F2"/>
            <w:vAlign w:val="center"/>
          </w:tcPr>
          <w:p w14:paraId="17691783">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EBEBE" w:themeFill="background1" w:themeFillShade="BF"/>
            <w:vAlign w:val="center"/>
          </w:tcPr>
          <w:p w14:paraId="17691784">
            <w:pPr>
              <w:jc w:val="center"/>
            </w:pPr>
            <w:r>
              <w:rPr>
                <w:rFonts w:ascii="Arial" w:hAnsi="Arial" w:eastAsia="Arial"/>
              </w:rPr>
              <w:t>☐</w:t>
            </w:r>
          </w:p>
        </w:tc>
        <w:tc>
          <w:tcPr>
            <w:tcW w:w="1109" w:type="dxa"/>
            <w:shd w:val="clear" w:color="auto" w:fill="BEBEBE" w:themeFill="background1" w:themeFillShade="BF"/>
            <w:vAlign w:val="center"/>
          </w:tcPr>
          <w:p w14:paraId="17691785">
            <w:pPr>
              <w:jc w:val="center"/>
            </w:pPr>
            <w:r>
              <w:rPr>
                <w:rFonts w:ascii="Arial" w:hAnsi="Arial" w:eastAsia="Arial"/>
              </w:rPr>
              <w:t>☒</w:t>
            </w:r>
          </w:p>
        </w:tc>
        <w:tc>
          <w:tcPr>
            <w:tcW w:w="1006" w:type="dxa"/>
            <w:shd w:val="clear" w:color="auto" w:fill="BEBEBE" w:themeFill="background1" w:themeFillShade="BF"/>
            <w:vAlign w:val="center"/>
          </w:tcPr>
          <w:p w14:paraId="17691786">
            <w:pPr>
              <w:jc w:val="center"/>
            </w:pPr>
            <w:r>
              <w:rPr>
                <w:rFonts w:ascii="Arial" w:hAnsi="Arial" w:eastAsia="Arial"/>
              </w:rPr>
              <w:t>☐</w:t>
            </w:r>
          </w:p>
        </w:tc>
      </w:tr>
      <w:tr w14:paraId="17691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769178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1F1F1" w:themeFill="background1" w:themeFillShade="F2"/>
            <w:vAlign w:val="center"/>
          </w:tcPr>
          <w:p w14:paraId="17691789">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EBEBE" w:themeFill="background1" w:themeFillShade="BF"/>
            <w:vAlign w:val="center"/>
          </w:tcPr>
          <w:p w14:paraId="1769178A">
            <w:pPr>
              <w:jc w:val="center"/>
            </w:pPr>
            <w:r>
              <w:rPr>
                <w:rFonts w:ascii="Arial" w:hAnsi="Arial" w:eastAsia="Arial"/>
              </w:rPr>
              <w:t>☐</w:t>
            </w:r>
          </w:p>
        </w:tc>
        <w:tc>
          <w:tcPr>
            <w:tcW w:w="1109" w:type="dxa"/>
            <w:shd w:val="clear" w:color="auto" w:fill="BEBEBE" w:themeFill="background1" w:themeFillShade="BF"/>
            <w:vAlign w:val="center"/>
          </w:tcPr>
          <w:p w14:paraId="1769178B">
            <w:pPr>
              <w:jc w:val="center"/>
            </w:pPr>
            <w:r>
              <w:rPr>
                <w:rFonts w:ascii="Arial" w:hAnsi="Arial" w:eastAsia="Arial"/>
              </w:rPr>
              <w:t>☒</w:t>
            </w:r>
          </w:p>
        </w:tc>
        <w:tc>
          <w:tcPr>
            <w:tcW w:w="1006" w:type="dxa"/>
            <w:shd w:val="clear" w:color="auto" w:fill="BEBEBE" w:themeFill="background1" w:themeFillShade="BF"/>
            <w:vAlign w:val="center"/>
          </w:tcPr>
          <w:p w14:paraId="1769178C">
            <w:pPr>
              <w:jc w:val="center"/>
            </w:pPr>
            <w:r>
              <w:rPr>
                <w:rFonts w:ascii="Arial" w:hAnsi="Arial" w:eastAsia="Arial"/>
              </w:rPr>
              <w:t>☐</w:t>
            </w:r>
          </w:p>
        </w:tc>
      </w:tr>
      <w:tr w14:paraId="176917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769178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1F1F1" w:themeFill="background1" w:themeFillShade="F2"/>
            <w:vAlign w:val="center"/>
          </w:tcPr>
          <w:p w14:paraId="1769178F">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EBEBE" w:themeFill="background1" w:themeFillShade="BF"/>
            <w:vAlign w:val="center"/>
          </w:tcPr>
          <w:p w14:paraId="17691790">
            <w:pPr>
              <w:jc w:val="center"/>
            </w:pPr>
            <w:r>
              <w:rPr>
                <w:rFonts w:ascii="Arial" w:hAnsi="Arial" w:eastAsia="Arial"/>
              </w:rPr>
              <w:t>☐</w:t>
            </w:r>
          </w:p>
        </w:tc>
        <w:tc>
          <w:tcPr>
            <w:tcW w:w="1109" w:type="dxa"/>
            <w:shd w:val="clear" w:color="auto" w:fill="BEBEBE" w:themeFill="background1" w:themeFillShade="BF"/>
            <w:vAlign w:val="center"/>
          </w:tcPr>
          <w:p w14:paraId="17691791">
            <w:pPr>
              <w:jc w:val="center"/>
            </w:pPr>
            <w:r>
              <w:rPr>
                <w:rFonts w:ascii="Arial" w:hAnsi="Arial" w:eastAsia="Arial"/>
              </w:rPr>
              <w:t>☒</w:t>
            </w:r>
          </w:p>
        </w:tc>
        <w:tc>
          <w:tcPr>
            <w:tcW w:w="1006" w:type="dxa"/>
            <w:shd w:val="clear" w:color="auto" w:fill="BEBEBE" w:themeFill="background1" w:themeFillShade="BF"/>
            <w:vAlign w:val="center"/>
          </w:tcPr>
          <w:p w14:paraId="17691792">
            <w:pPr>
              <w:jc w:val="center"/>
            </w:pPr>
            <w:r>
              <w:rPr>
                <w:rFonts w:ascii="Arial" w:hAnsi="Arial" w:eastAsia="Arial"/>
              </w:rPr>
              <w:t>☐</w:t>
            </w:r>
          </w:p>
        </w:tc>
      </w:tr>
      <w:tr w14:paraId="176917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769179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1F1F1" w:themeFill="background1" w:themeFillShade="F2"/>
            <w:vAlign w:val="center"/>
          </w:tcPr>
          <w:p w14:paraId="17691795">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EBEBE" w:themeFill="background1" w:themeFillShade="BF"/>
            <w:vAlign w:val="center"/>
          </w:tcPr>
          <w:p w14:paraId="17691796">
            <w:pPr>
              <w:jc w:val="center"/>
            </w:pPr>
            <w:r>
              <w:rPr>
                <w:rFonts w:ascii="Arial" w:hAnsi="Arial" w:eastAsia="Arial"/>
              </w:rPr>
              <w:t>☐</w:t>
            </w:r>
          </w:p>
        </w:tc>
        <w:tc>
          <w:tcPr>
            <w:tcW w:w="1109" w:type="dxa"/>
            <w:shd w:val="clear" w:color="auto" w:fill="BEBEBE" w:themeFill="background1" w:themeFillShade="BF"/>
            <w:vAlign w:val="center"/>
          </w:tcPr>
          <w:p w14:paraId="17691797">
            <w:pPr>
              <w:jc w:val="center"/>
            </w:pPr>
            <w:r>
              <w:rPr>
                <w:rFonts w:ascii="Arial" w:hAnsi="Arial" w:eastAsia="Arial"/>
              </w:rPr>
              <w:t>☒</w:t>
            </w:r>
          </w:p>
        </w:tc>
        <w:tc>
          <w:tcPr>
            <w:tcW w:w="1006" w:type="dxa"/>
            <w:shd w:val="clear" w:color="auto" w:fill="BEBEBE" w:themeFill="background1" w:themeFillShade="BF"/>
            <w:vAlign w:val="center"/>
          </w:tcPr>
          <w:p w14:paraId="17691798">
            <w:pPr>
              <w:jc w:val="center"/>
            </w:pPr>
            <w:r>
              <w:rPr>
                <w:rFonts w:ascii="Arial" w:hAnsi="Arial" w:eastAsia="Arial"/>
              </w:rPr>
              <w:t>☐</w:t>
            </w:r>
          </w:p>
        </w:tc>
      </w:tr>
      <w:tr w14:paraId="176917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769179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1F1F1" w:themeFill="background1" w:themeFillShade="F2"/>
            <w:vAlign w:val="center"/>
          </w:tcPr>
          <w:p w14:paraId="1769179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EBEBE" w:themeFill="background1" w:themeFillShade="BF"/>
            <w:vAlign w:val="center"/>
          </w:tcPr>
          <w:p w14:paraId="1769179C">
            <w:pPr>
              <w:jc w:val="center"/>
            </w:pPr>
            <w:r>
              <w:rPr>
                <w:rFonts w:ascii="Arial" w:hAnsi="Arial" w:eastAsia="Arial"/>
              </w:rPr>
              <w:t>☐</w:t>
            </w:r>
          </w:p>
        </w:tc>
        <w:tc>
          <w:tcPr>
            <w:tcW w:w="1109" w:type="dxa"/>
            <w:shd w:val="clear" w:color="auto" w:fill="BEBEBE" w:themeFill="background1" w:themeFillShade="BF"/>
            <w:vAlign w:val="center"/>
          </w:tcPr>
          <w:p w14:paraId="1769179D">
            <w:pPr>
              <w:jc w:val="center"/>
            </w:pPr>
            <w:r>
              <w:rPr>
                <w:rFonts w:ascii="Arial" w:hAnsi="Arial" w:eastAsia="Arial"/>
              </w:rPr>
              <w:t>☒</w:t>
            </w:r>
          </w:p>
        </w:tc>
        <w:tc>
          <w:tcPr>
            <w:tcW w:w="1006" w:type="dxa"/>
            <w:shd w:val="clear" w:color="auto" w:fill="BEBEBE" w:themeFill="background1" w:themeFillShade="BF"/>
            <w:vAlign w:val="center"/>
          </w:tcPr>
          <w:p w14:paraId="1769179E">
            <w:pPr>
              <w:jc w:val="center"/>
            </w:pPr>
            <w:r>
              <w:rPr>
                <w:rFonts w:ascii="Arial" w:hAnsi="Arial" w:eastAsia="Arial"/>
              </w:rPr>
              <w:t>☐</w:t>
            </w:r>
          </w:p>
        </w:tc>
      </w:tr>
      <w:tr w14:paraId="176917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176917A0">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14:paraId="176917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176917A2">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76917A3">
            <w:r>
              <w:rPr>
                <w:rFonts w:ascii="Arial" w:hAnsi="Arial" w:eastAsia="Arial"/>
                <w:sz w:val="18"/>
              </w:rPr>
              <w:t>AI use will be limited to the permitted categories stated in the assessment guidance: research support, proofreading/language checking and, where required, non-data creative materials. AI will not be used to write the submitted work, create the argument structure, capture survey data, analyse research data, classify data, generate synthetic data, generate code, or process any personal or sensitive participant data. No survey responses, participant information, confidential university material or raw data will be entered into any AI-based system. Any AI-supported output will be checked by the student against academic sources, corrected where necessary and used only in accordance with current university guidance. The research will use only secure/university-approved access routes; no specific product name is included here in line with the assessment guidance provided by the student.</w:t>
            </w:r>
          </w:p>
        </w:tc>
      </w:tr>
    </w:tbl>
    <w:p w14:paraId="176917A5">
      <w:pPr>
        <w:rPr>
          <w:rFonts w:ascii="Arial" w:hAnsi="Arial" w:cs="Arial"/>
          <w:b/>
          <w:bCs/>
          <w:sz w:val="22"/>
          <w:szCs w:val="22"/>
        </w:rPr>
      </w:pPr>
    </w:p>
    <w:p w14:paraId="176917A6">
      <w:pPr>
        <w:rPr>
          <w:rFonts w:ascii="Arial" w:hAnsi="Arial" w:cs="Arial"/>
          <w:b/>
          <w:bCs/>
          <w:sz w:val="22"/>
          <w:szCs w:val="22"/>
        </w:rPr>
      </w:pPr>
    </w:p>
    <w:p w14:paraId="176917A7">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Style w:val="5"/>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176917A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176917A8">
            <w:pPr>
              <w:jc w:val="center"/>
              <w:rPr>
                <w:rFonts w:ascii="Arial" w:hAnsi="Arial" w:cs="Arial"/>
                <w:sz w:val="22"/>
                <w:szCs w:val="22"/>
              </w:rPr>
            </w:pPr>
          </w:p>
        </w:tc>
        <w:tc>
          <w:tcPr>
            <w:tcW w:w="9923" w:type="dxa"/>
            <w:gridSpan w:val="5"/>
            <w:shd w:val="clear" w:color="auto" w:fill="F1F1F1" w:themeFill="background1" w:themeFillShade="F2"/>
            <w:vAlign w:val="center"/>
          </w:tcPr>
          <w:p w14:paraId="176917A9">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76917AA">
            <w:pPr>
              <w:jc w:val="both"/>
              <w:rPr>
                <w:rFonts w:ascii="Arial" w:hAnsi="Arial" w:cs="Arial"/>
                <w:b/>
                <w:bCs/>
                <w:color w:val="000000"/>
                <w:sz w:val="22"/>
                <w:szCs w:val="22"/>
              </w:rPr>
            </w:pPr>
          </w:p>
          <w:p w14:paraId="176917AB">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176917B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7A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6917AE">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176917AF">
            <w:pPr>
              <w:spacing w:before="100" w:beforeAutospacing="1" w:after="100" w:afterAutospacing="1"/>
              <w:rPr>
                <w:rFonts w:ascii="Arial" w:hAnsi="Arial" w:cs="Arial"/>
                <w:sz w:val="22"/>
                <w:szCs w:val="22"/>
              </w:rPr>
            </w:pPr>
            <w:r>
              <w:rPr>
                <w:rFonts w:ascii="Arial" w:hAnsi="Arial" w:cs="Arial"/>
                <w:sz w:val="22"/>
                <w:szCs w:val="22"/>
              </w:rPr>
              <w:t>Rabbi Islam</w:t>
            </w:r>
          </w:p>
        </w:tc>
        <w:tc>
          <w:tcPr>
            <w:tcW w:w="2139" w:type="dxa"/>
            <w:gridSpan w:val="3"/>
            <w:vAlign w:val="center"/>
          </w:tcPr>
          <w:p w14:paraId="176917B0">
            <w:pPr>
              <w:spacing w:before="100" w:beforeAutospacing="1" w:after="100" w:afterAutospacing="1"/>
              <w:rPr>
                <w:rFonts w:ascii="Arial" w:hAnsi="Arial" w:cs="Arial"/>
                <w:b/>
                <w:bCs/>
                <w:sz w:val="22"/>
                <w:szCs w:val="22"/>
              </w:rPr>
            </w:pPr>
            <w:r>
              <w:rPr>
                <w:rFonts w:ascii="Arial" w:hAnsi="Arial" w:cs="Arial"/>
                <w:b/>
                <w:bCs/>
                <w:sz w:val="22"/>
                <w:szCs w:val="22"/>
              </w:rPr>
              <w:t>Date: 14/07/2026</w:t>
            </w:r>
          </w:p>
          <w:p w14:paraId="176917B1">
            <w:pPr>
              <w:spacing w:before="100" w:beforeAutospacing="1" w:after="100" w:afterAutospacing="1"/>
              <w:rPr>
                <w:rFonts w:ascii="Arial" w:hAnsi="Arial" w:cs="Arial"/>
                <w:sz w:val="22"/>
                <w:szCs w:val="22"/>
              </w:rPr>
            </w:pPr>
          </w:p>
        </w:tc>
      </w:tr>
      <w:tr w14:paraId="176917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176917B3">
            <w:pPr>
              <w:pStyle w:val="30"/>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176917B4">
            <w:pPr>
              <w:pStyle w:val="30"/>
              <w:ind w:left="0"/>
              <w:rPr>
                <w:rFonts w:ascii="Arial" w:hAnsi="Arial" w:cs="Arial"/>
              </w:rPr>
            </w:pPr>
            <w:r>
              <w:rPr>
                <w:rFonts w:ascii="Arial" w:hAnsi="Arial" w:cs="Arial"/>
              </w:rPr>
              <w:t>Supervisor:</w:t>
            </w:r>
          </w:p>
        </w:tc>
        <w:tc>
          <w:tcPr>
            <w:tcW w:w="4959" w:type="dxa"/>
            <w:gridSpan w:val="2"/>
            <w:vAlign w:val="center"/>
          </w:tcPr>
          <w:p w14:paraId="176917B5">
            <w:pPr>
              <w:pStyle w:val="30"/>
              <w:ind w:left="0"/>
              <w:rPr>
                <w:rFonts w:ascii="Arial" w:hAnsi="Arial" w:cs="Arial"/>
              </w:rPr>
            </w:pPr>
            <w:r>
              <w:rPr>
                <w:rFonts w:ascii="Arial" w:hAnsi="Arial" w:cs="Arial"/>
              </w:rPr>
              <w:t>Ebad Banissi</w:t>
            </w:r>
          </w:p>
        </w:tc>
        <w:tc>
          <w:tcPr>
            <w:tcW w:w="2123" w:type="dxa"/>
            <w:vMerge w:val="restart"/>
          </w:tcPr>
          <w:p w14:paraId="176917B6">
            <w:pPr>
              <w:pStyle w:val="30"/>
              <w:ind w:left="0"/>
              <w:rPr>
                <w:rFonts w:ascii="Arial" w:hAnsi="Arial" w:cs="Arial"/>
              </w:rPr>
            </w:pPr>
            <w:r>
              <w:rPr>
                <w:rFonts w:ascii="Arial" w:hAnsi="Arial" w:cs="Arial"/>
                <w:b/>
                <w:bCs/>
              </w:rPr>
              <w:t>Date: 15 July 2026</w:t>
            </w:r>
          </w:p>
        </w:tc>
      </w:tr>
      <w:tr w14:paraId="176917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176917B8">
            <w:pPr>
              <w:pStyle w:val="30"/>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176917B9">
            <w:pPr>
              <w:pStyle w:val="30"/>
              <w:ind w:left="0"/>
              <w:rPr>
                <w:rFonts w:ascii="Arial" w:hAnsi="Arial" w:cs="Arial"/>
              </w:rPr>
            </w:pPr>
            <w:r>
              <w:rPr>
                <w:rFonts w:ascii="Arial" w:hAnsi="Arial" w:cs="Arial"/>
              </w:rPr>
              <w:t>Signature:</w:t>
            </w:r>
          </w:p>
        </w:tc>
        <w:tc>
          <w:tcPr>
            <w:tcW w:w="4959" w:type="dxa"/>
            <w:gridSpan w:val="2"/>
            <w:vAlign w:val="center"/>
          </w:tcPr>
          <w:p w14:paraId="176917BA">
            <w:pPr>
              <w:pStyle w:val="30"/>
              <w:ind w:left="0"/>
              <w:rPr>
                <w:rFonts w:ascii="Arial" w:hAnsi="Arial" w:cs="Arial"/>
              </w:rPr>
            </w:pPr>
          </w:p>
          <w:p w14:paraId="176917BB">
            <w:pPr>
              <w:pStyle w:val="30"/>
              <w:ind w:left="0"/>
              <w:rPr>
                <w:rFonts w:ascii="Bradley Hand ITC" w:hAnsi="Bradley Hand ITC" w:cs="Arial"/>
              </w:rPr>
            </w:pPr>
            <w:r>
              <w:rPr>
                <w:rFonts w:ascii="Bradley Hand ITC" w:hAnsi="Bradley Hand ITC" w:cs="Arial"/>
              </w:rPr>
              <w:t>Ebad Banissi</w:t>
            </w:r>
          </w:p>
        </w:tc>
        <w:tc>
          <w:tcPr>
            <w:tcW w:w="2123" w:type="dxa"/>
            <w:vMerge w:val="continue"/>
            <w:vAlign w:val="center"/>
          </w:tcPr>
          <w:p w14:paraId="176917BC">
            <w:pPr>
              <w:pStyle w:val="30"/>
              <w:ind w:left="0"/>
              <w:rPr>
                <w:rFonts w:ascii="Arial" w:hAnsi="Arial" w:cs="Arial"/>
              </w:rPr>
            </w:pPr>
          </w:p>
        </w:tc>
      </w:tr>
    </w:tbl>
    <w:p w14:paraId="176917BE">
      <w:pPr>
        <w:rPr>
          <w:rFonts w:ascii="Arial" w:hAnsi="Arial" w:cs="Arial"/>
          <w:sz w:val="22"/>
          <w:szCs w:val="22"/>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Bradley Hand ITC">
    <w:panose1 w:val="03070402050302030203"/>
    <w:charset w:val="00"/>
    <w:family w:val="script"/>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76917C8">
    <w:pPr>
      <w:pStyle w:val="12"/>
      <w:rPr>
        <w:rStyle w:val="16"/>
        <w:rFonts w:ascii="Arial" w:hAnsi="Arial" w:cs="Arial"/>
      </w:rPr>
    </w:pPr>
    <w:r>
      <w:rPr>
        <w:rFonts w:ascii="Arial" w:hAnsi="Arial" w:cs="Arial"/>
      </w:rPr>
      <w:t>January 2026</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 xml:space="preserve">Ethical Approval Form </w:t>
    </w:r>
  </w:p>
  <w:p w14:paraId="176917C9">
    <w:pPr>
      <w:pStyle w:val="12"/>
    </w:pPr>
    <w:r>
      <w:rPr>
        <w:rStyle w:val="16"/>
        <w:rFonts w:ascii="Arial" w:hAnsi="Arial" w:cs="Arial"/>
      </w:rPr>
      <w:t xml:space="preserve">                                        </w:t>
    </w:r>
    <w:r>
      <w:rPr>
        <w:rFonts w:ascii="Arial" w:hAnsi="Arial" w:cs="Arial"/>
        <w:b/>
        <w:bCs/>
        <w:sz w:val="16"/>
        <w:szCs w:val="16"/>
      </w:rPr>
      <w:t>UNDERGRADUATE AND TAUGHT POSTGRADUATE COURSES ONLY</w:t>
    </w:r>
    <w:r>
      <w:rPr>
        <w:rStyle w:val="16"/>
        <w:rFonts w:ascii="Arial" w:hAnsi="Arial" w:cs="Arial"/>
      </w:rPr>
      <w:t xml:space="preserve"> </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76917C7">
    <w:pPr>
      <w:pStyle w:val="13"/>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210D"/>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141F"/>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2376"/>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22D1"/>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37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7736"/>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0ABA"/>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14F0"/>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2C93"/>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45A0D45"/>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7CC23955-E5B9-4E7C-852B-CC5DAAEB90A6}">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938B7B99-B5E5-4E31-BA45-D2AD498EBDB5}">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8</Pages>
  <Words>1568</Words>
  <Characters>8860</Characters>
  <Lines>837</Lines>
  <Paragraphs>589</Paragraphs>
  <TotalTime>2</TotalTime>
  <ScaleCrop>false</ScaleCrop>
  <LinksUpToDate>false</LinksUpToDate>
  <CharactersWithSpaces>10234</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2026-07-15T09:00:00Z</dcterms:created>
  <dc:creator>Kevin Brice</dc:creator>
  <cp:lastModifiedBy>ROHAN</cp:lastModifiedBy>
  <cp:lastPrinted>2016-10-24T12:21:00Z</cp:lastPrinted>
  <dcterms:modified xsi:type="dcterms:W3CDTF">2026-07-16T22:41:03Z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77af319a-c2e8-4fd7-a341-0e7f79f61a08</vt:lpwstr>
  </property>
  <property fmtid="{D5CDD505-2E9C-101B-9397-08002B2CF9AE}" pid="4" name="KSOProductBuildVer">
    <vt:lpwstr>1033-12.1.0.26880</vt:lpwstr>
  </property>
  <property fmtid="{D5CDD505-2E9C-101B-9397-08002B2CF9AE}" pid="5" name="ICV">
    <vt:lpwstr>C8043D3D7DF24C1CA114471ABC2312CF_13</vt:lpwstr>
  </property>
</Properties>
</file>