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F496B" w:rsidP="00A21DE8">
            <w:pPr>
              <w:spacing w:before="120" w:after="120"/>
              <w:jc w:val="both"/>
              <w:rPr>
                <w:rFonts w:ascii="Arial" w:hAnsi="Arial" w:cs="Arial"/>
                <w:b/>
                <w:sz w:val="22"/>
                <w:szCs w:val="22"/>
              </w:rPr>
            </w:pPr>
            <w:r>
              <w:rPr>
                <w:rFonts w:ascii="Arial" w:hAnsi="Arial" w:cs="Arial"/>
                <w:b/>
                <w:sz w:val="22"/>
                <w:szCs w:val="22"/>
              </w:rPr>
              <w:t xml:space="preserve">BA </w:t>
            </w:r>
            <w:r w:rsidR="00A21DE8">
              <w:rPr>
                <w:rFonts w:ascii="Arial" w:hAnsi="Arial" w:cs="Arial"/>
                <w:b/>
                <w:sz w:val="22"/>
                <w:szCs w:val="22"/>
              </w:rPr>
              <w:t>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21DE8" w:rsidP="00A21DE8">
            <w:pPr>
              <w:spacing w:before="120" w:after="120"/>
              <w:jc w:val="both"/>
              <w:rPr>
                <w:rFonts w:ascii="Arial" w:hAnsi="Arial" w:cs="Arial"/>
                <w:b/>
                <w:sz w:val="22"/>
                <w:szCs w:val="22"/>
              </w:rPr>
            </w:pPr>
            <w:r>
              <w:rPr>
                <w:rFonts w:ascii="Arial" w:hAnsi="Arial" w:cs="Arial"/>
                <w:b/>
                <w:sz w:val="22"/>
                <w:szCs w:val="22"/>
              </w:rPr>
              <w:t xml:space="preserve">Giving </w:t>
            </w:r>
            <w:r w:rsidR="006F496B">
              <w:rPr>
                <w:rFonts w:ascii="Arial" w:hAnsi="Arial" w:cs="Arial"/>
                <w:b/>
                <w:sz w:val="22"/>
                <w:szCs w:val="22"/>
              </w:rPr>
              <w:t>Individual</w:t>
            </w:r>
            <w:r>
              <w:rPr>
                <w:rFonts w:ascii="Arial" w:hAnsi="Arial" w:cs="Arial"/>
                <w:b/>
                <w:sz w:val="22"/>
                <w:szCs w:val="22"/>
              </w:rPr>
              <w:t>s a Voice</w:t>
            </w:r>
            <w:r w:rsidR="006F496B">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A21DE8" w:rsidP="00152E9D">
            <w:pPr>
              <w:spacing w:before="120" w:after="120"/>
              <w:jc w:val="both"/>
              <w:rPr>
                <w:rFonts w:ascii="Arial" w:hAnsi="Arial" w:cs="Arial"/>
                <w:b/>
                <w:sz w:val="22"/>
                <w:szCs w:val="22"/>
              </w:rPr>
            </w:pPr>
            <w:r>
              <w:rPr>
                <w:rFonts w:ascii="Arial" w:hAnsi="Arial" w:cs="Arial"/>
                <w:b/>
                <w:sz w:val="22"/>
                <w:szCs w:val="22"/>
              </w:rPr>
              <w:t>ECAY4002</w:t>
            </w:r>
            <w:r w:rsidR="00E55E9C">
              <w:rPr>
                <w:rFonts w:ascii="Arial" w:hAnsi="Arial" w:cs="Arial"/>
                <w:b/>
                <w:sz w:val="22"/>
                <w:szCs w:val="22"/>
              </w:rPr>
              <w:t xml:space="preserve"> (Ass 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F496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A21DE8" w:rsidP="00E51AAC">
            <w:pPr>
              <w:spacing w:before="120" w:after="120"/>
              <w:jc w:val="both"/>
              <w:rPr>
                <w:rFonts w:ascii="Arial" w:hAnsi="Arial" w:cs="Arial"/>
                <w:b/>
                <w:sz w:val="22"/>
                <w:szCs w:val="22"/>
              </w:rPr>
            </w:pPr>
            <w:r>
              <w:rPr>
                <w:rFonts w:ascii="Arial" w:hAnsi="Arial" w:cs="Arial"/>
                <w:b/>
                <w:sz w:val="22"/>
                <w:szCs w:val="22"/>
              </w:rPr>
              <w:t>Phill Morgan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2323D" w:rsidP="00E51AAC">
            <w:pPr>
              <w:spacing w:before="120" w:after="120"/>
              <w:jc w:val="both"/>
              <w:rPr>
                <w:rFonts w:ascii="Arial" w:hAnsi="Arial" w:cs="Arial"/>
                <w:b/>
                <w:sz w:val="22"/>
                <w:szCs w:val="22"/>
              </w:rPr>
            </w:pPr>
            <w:r>
              <w:rPr>
                <w:rFonts w:ascii="Arial" w:hAnsi="Arial" w:cs="Arial"/>
                <w:b/>
                <w:sz w:val="22"/>
                <w:szCs w:val="22"/>
              </w:rPr>
              <w:t>Ken Dicks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21DE8" w:rsidP="005F0579">
            <w:pPr>
              <w:spacing w:before="120" w:after="120"/>
              <w:jc w:val="both"/>
              <w:rPr>
                <w:rFonts w:ascii="Arial" w:hAnsi="Arial" w:cs="Arial"/>
                <w:b/>
                <w:sz w:val="22"/>
                <w:szCs w:val="22"/>
              </w:rPr>
            </w:pPr>
            <w:r w:rsidRPr="00311648">
              <w:rPr>
                <w:rFonts w:ascii="Calibri" w:hAnsi="Calibri"/>
                <w:b/>
                <w:szCs w:val="24"/>
              </w:rPr>
              <w:t>Define the concept of Advocacy and describe how this relates to power, oppressions and agency in the context of your choice.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21DE8" w:rsidP="00E51AAC">
            <w:pPr>
              <w:spacing w:before="120" w:after="120"/>
              <w:jc w:val="both"/>
              <w:rPr>
                <w:rFonts w:ascii="Arial" w:hAnsi="Arial" w:cs="Arial"/>
                <w:b/>
                <w:sz w:val="22"/>
                <w:szCs w:val="22"/>
              </w:rPr>
            </w:pPr>
            <w:r>
              <w:rPr>
                <w:rFonts w:ascii="Arial" w:hAnsi="Arial" w:cs="Arial"/>
                <w:b/>
                <w:sz w:val="22"/>
                <w:szCs w:val="22"/>
              </w:rPr>
              <w:t>1,5</w:t>
            </w:r>
            <w:r w:rsidR="006F496B">
              <w:rPr>
                <w:rFonts w:ascii="Arial" w:hAnsi="Arial" w:cs="Arial"/>
                <w:b/>
                <w:sz w:val="22"/>
                <w:szCs w:val="22"/>
              </w:rPr>
              <w:t xml:space="preserve">00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A21DE8" w:rsidP="005F0579">
            <w:pPr>
              <w:spacing w:before="120" w:after="120"/>
              <w:jc w:val="both"/>
              <w:rPr>
                <w:rFonts w:ascii="Arial" w:hAnsi="Arial" w:cs="Arial"/>
                <w:b/>
                <w:sz w:val="22"/>
                <w:szCs w:val="22"/>
              </w:rPr>
            </w:pPr>
            <w:r>
              <w:rPr>
                <w:rFonts w:ascii="Calibri" w:hAnsi="Calibri"/>
                <w:b/>
                <w:szCs w:val="24"/>
              </w:rPr>
              <w:t>5</w:t>
            </w:r>
            <w:r w:rsidRPr="004403FE">
              <w:rPr>
                <w:rFonts w:ascii="Calibri" w:hAnsi="Calibri"/>
                <w:b/>
                <w:szCs w:val="24"/>
                <w:vertAlign w:val="superscript"/>
              </w:rPr>
              <w:t>th</w:t>
            </w:r>
            <w:r>
              <w:rPr>
                <w:rFonts w:ascii="Calibri" w:hAnsi="Calibri"/>
                <w:b/>
                <w:szCs w:val="24"/>
              </w:rPr>
              <w:t xml:space="preserve"> Nov 2018</w:t>
            </w:r>
          </w:p>
          <w:p w:rsidR="006F496B" w:rsidRPr="00A406E5" w:rsidRDefault="00106CFB" w:rsidP="005F0579">
            <w:pPr>
              <w:spacing w:before="120" w:after="120"/>
              <w:jc w:val="both"/>
              <w:rPr>
                <w:rFonts w:ascii="Arial" w:hAnsi="Arial" w:cs="Arial"/>
                <w:b/>
                <w:sz w:val="22"/>
                <w:szCs w:val="22"/>
              </w:rPr>
            </w:pPr>
            <w:r>
              <w:rPr>
                <w:rFonts w:ascii="Arial" w:hAnsi="Arial" w:cs="Arial"/>
                <w:b/>
                <w:sz w:val="22"/>
                <w:szCs w:val="22"/>
              </w:rPr>
              <w:t>5</w:t>
            </w:r>
            <w:r w:rsidR="006F496B">
              <w:rPr>
                <w:rFonts w:ascii="Arial" w:hAnsi="Arial" w:cs="Arial"/>
                <w:b/>
                <w:sz w:val="22"/>
                <w:szCs w:val="22"/>
              </w:rPr>
              <w:t>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21DE8" w:rsidP="005F0579">
            <w:pPr>
              <w:spacing w:before="120" w:after="120"/>
              <w:jc w:val="both"/>
              <w:rPr>
                <w:rFonts w:ascii="Arial" w:hAnsi="Arial" w:cs="Arial"/>
                <w:b/>
                <w:sz w:val="22"/>
                <w:szCs w:val="22"/>
              </w:rPr>
            </w:pPr>
            <w:r>
              <w:rPr>
                <w:rFonts w:ascii="Arial" w:hAnsi="Arial" w:cs="Arial"/>
                <w:b/>
                <w:sz w:val="22"/>
                <w:szCs w:val="22"/>
              </w:rPr>
              <w:t>03/12/18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Default="00A21DE8" w:rsidP="00A21DE8">
            <w:pPr>
              <w:numPr>
                <w:ilvl w:val="0"/>
                <w:numId w:val="17"/>
              </w:numPr>
              <w:rPr>
                <w:rFonts w:ascii="Calibri" w:hAnsi="Calibri"/>
                <w:sz w:val="24"/>
                <w:szCs w:val="24"/>
              </w:rPr>
            </w:pPr>
            <w:r w:rsidRPr="00A21DE8">
              <w:rPr>
                <w:rFonts w:ascii="Calibri" w:hAnsi="Calibri"/>
                <w:sz w:val="24"/>
                <w:szCs w:val="24"/>
              </w:rPr>
              <w:t>Describe the theories of power and oppression when applied to the advocacy context.</w:t>
            </w:r>
          </w:p>
          <w:p w:rsidR="00A21DE8" w:rsidRPr="00A21DE8" w:rsidRDefault="00A21DE8" w:rsidP="00A21DE8">
            <w:pPr>
              <w:ind w:left="360"/>
              <w:rPr>
                <w:rFonts w:ascii="Calibri" w:hAnsi="Calibri"/>
                <w:sz w:val="24"/>
                <w:szCs w:val="24"/>
              </w:rPr>
            </w:pPr>
          </w:p>
        </w:tc>
      </w:tr>
      <w:tr w:rsidR="00A21DE8" w:rsidRPr="00A406E5" w:rsidTr="00A406E5">
        <w:tc>
          <w:tcPr>
            <w:tcW w:w="9747" w:type="dxa"/>
          </w:tcPr>
          <w:p w:rsidR="00A21DE8" w:rsidRPr="00A21DE8" w:rsidRDefault="00A21DE8" w:rsidP="00A21DE8">
            <w:pPr>
              <w:numPr>
                <w:ilvl w:val="0"/>
                <w:numId w:val="17"/>
              </w:numPr>
              <w:rPr>
                <w:rFonts w:ascii="Calibri" w:hAnsi="Calibri"/>
                <w:sz w:val="24"/>
                <w:szCs w:val="24"/>
              </w:rPr>
            </w:pPr>
            <w:r w:rsidRPr="00A21DE8">
              <w:rPr>
                <w:rFonts w:ascii="Calibri" w:hAnsi="Calibri"/>
                <w:sz w:val="24"/>
                <w:szCs w:val="24"/>
              </w:rPr>
              <w:t>Understand how Empowerment, Agency and Anti-oppressive practice enables individuals to move from oppression to self-advocacy.</w:t>
            </w:r>
          </w:p>
        </w:tc>
      </w:tr>
      <w:tr w:rsidR="00A21DE8" w:rsidRPr="00A406E5" w:rsidTr="00A406E5">
        <w:tc>
          <w:tcPr>
            <w:tcW w:w="9747" w:type="dxa"/>
          </w:tcPr>
          <w:p w:rsidR="00A21DE8" w:rsidRDefault="00A21DE8" w:rsidP="00A21DE8">
            <w:pPr>
              <w:numPr>
                <w:ilvl w:val="0"/>
                <w:numId w:val="17"/>
              </w:numPr>
              <w:rPr>
                <w:rFonts w:ascii="Calibri" w:hAnsi="Calibri"/>
                <w:sz w:val="24"/>
                <w:szCs w:val="24"/>
              </w:rPr>
            </w:pPr>
            <w:r w:rsidRPr="00A21DE8">
              <w:rPr>
                <w:rFonts w:ascii="Calibri" w:hAnsi="Calibri"/>
                <w:sz w:val="24"/>
                <w:szCs w:val="24"/>
              </w:rPr>
              <w:t>Explore strategies for empowering individuals to ensure that their voice is heard.</w:t>
            </w:r>
          </w:p>
          <w:p w:rsidR="00A21DE8" w:rsidRPr="00A21DE8" w:rsidRDefault="00A21DE8" w:rsidP="00A21DE8">
            <w:pPr>
              <w:ind w:left="360"/>
              <w:rPr>
                <w:rFonts w:ascii="Calibri" w:hAnsi="Calibr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6F496B" w:rsidRPr="006F496B" w:rsidRDefault="006F496B" w:rsidP="006F496B">
      <w:pPr>
        <w:ind w:left="360"/>
        <w:rPr>
          <w:rFonts w:ascii="Arial" w:hAnsi="Arial" w:cs="Arial"/>
          <w:i/>
          <w:sz w:val="22"/>
          <w:szCs w:val="22"/>
        </w:rPr>
      </w:pPr>
      <w:r w:rsidRPr="006F496B">
        <w:rPr>
          <w:rFonts w:ascii="Arial" w:hAnsi="Arial" w:cs="Arial"/>
          <w:i/>
          <w:sz w:val="22"/>
          <w:szCs w:val="22"/>
        </w:rPr>
        <w:t>-Organise their knowledge and learning through use of a range of information resources, including ICT and present their work at the appropriate level</w:t>
      </w:r>
    </w:p>
    <w:p w:rsidR="00C01A3F" w:rsidRPr="00A406E5" w:rsidRDefault="00C01A3F" w:rsidP="00D22D9C">
      <w:pPr>
        <w:jc w:val="both"/>
        <w:rPr>
          <w:rFonts w:ascii="Arial" w:hAnsi="Arial" w:cs="Arial"/>
          <w:sz w:val="22"/>
          <w:szCs w:val="22"/>
        </w:rPr>
      </w:pPr>
      <w:bookmarkStart w:id="0" w:name="_GoBack"/>
      <w:bookmarkEnd w:id="0"/>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21DE8" w:rsidRDefault="00A21DE8" w:rsidP="00D22D9C">
      <w:pPr>
        <w:jc w:val="both"/>
        <w:rPr>
          <w:rFonts w:ascii="Arial" w:hAnsi="Arial" w:cs="Arial"/>
          <w:b/>
          <w:i/>
          <w:sz w:val="22"/>
          <w:szCs w:val="22"/>
        </w:rPr>
      </w:pPr>
      <w:r w:rsidRPr="00A21DE8">
        <w:rPr>
          <w:rFonts w:ascii="Calibri" w:hAnsi="Calibri"/>
          <w:b/>
          <w:i/>
          <w:sz w:val="24"/>
          <w:szCs w:val="24"/>
        </w:rPr>
        <w:t>Describe the theories of power and oppression when applied to the advocacy context.</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21DE8" w:rsidRDefault="00A21DE8" w:rsidP="00D22D9C">
      <w:pPr>
        <w:jc w:val="both"/>
        <w:rPr>
          <w:rFonts w:ascii="Arial" w:hAnsi="Arial" w:cs="Arial"/>
          <w:b/>
          <w:i/>
          <w:sz w:val="22"/>
          <w:szCs w:val="22"/>
        </w:rPr>
      </w:pPr>
      <w:r w:rsidRPr="00A21DE8">
        <w:rPr>
          <w:rFonts w:ascii="Calibri" w:hAnsi="Calibri"/>
          <w:b/>
          <w:i/>
          <w:sz w:val="24"/>
          <w:szCs w:val="24"/>
        </w:rPr>
        <w:t>Understand how Empowerment, Agency and Anti-oppressive practice enables individuals to move from oppression to self-advocacy.</w:t>
      </w:r>
    </w:p>
    <w:p w:rsidR="006F496B" w:rsidRPr="00A406E5" w:rsidRDefault="006F496B" w:rsidP="006F496B">
      <w:pPr>
        <w:ind w:left="360"/>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Default="006F496B" w:rsidP="00C01A3F">
      <w:pPr>
        <w:jc w:val="both"/>
        <w:rPr>
          <w:rFonts w:ascii="Arial" w:hAnsi="Arial" w:cs="Arial"/>
          <w:i/>
          <w:sz w:val="22"/>
          <w:szCs w:val="22"/>
        </w:rPr>
      </w:pPr>
    </w:p>
    <w:p w:rsidR="00A21DE8" w:rsidRPr="00A21DE8" w:rsidRDefault="00A21DE8" w:rsidP="00A21DE8">
      <w:pPr>
        <w:ind w:left="360"/>
        <w:rPr>
          <w:rFonts w:ascii="Calibri" w:hAnsi="Calibri"/>
          <w:b/>
          <w:i/>
          <w:sz w:val="24"/>
          <w:szCs w:val="24"/>
        </w:rPr>
      </w:pPr>
      <w:r w:rsidRPr="00A21DE8">
        <w:rPr>
          <w:rFonts w:ascii="Calibri" w:hAnsi="Calibri"/>
          <w:b/>
          <w:i/>
          <w:sz w:val="24"/>
          <w:szCs w:val="24"/>
        </w:rPr>
        <w:t>Explore strategies for empowering individuals to ensure that their voice is heard.</w:t>
      </w:r>
    </w:p>
    <w:p w:rsidR="006F496B" w:rsidRPr="006F496B" w:rsidRDefault="006F496B" w:rsidP="006F496B">
      <w:pPr>
        <w:ind w:left="360"/>
        <w:rPr>
          <w:rFonts w:ascii="Arial" w:hAnsi="Arial" w:cs="Arial"/>
          <w:i/>
          <w:sz w:val="22"/>
          <w:szCs w:val="22"/>
        </w:rPr>
      </w:pPr>
    </w:p>
    <w:p w:rsidR="006F496B" w:rsidRPr="00A406E5" w:rsidRDefault="006F496B" w:rsidP="006F496B">
      <w:pPr>
        <w:ind w:left="360"/>
        <w:rPr>
          <w:rFonts w:ascii="Arial" w:hAnsi="Arial" w:cs="Arial"/>
          <w:sz w:val="22"/>
          <w:szCs w:val="22"/>
        </w:rPr>
      </w:pPr>
    </w:p>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6F496B" w:rsidRPr="00A406E5" w:rsidRDefault="00A21DE8" w:rsidP="006F496B">
      <w:pPr>
        <w:ind w:left="360"/>
        <w:rPr>
          <w:rFonts w:ascii="Arial" w:hAnsi="Arial" w:cs="Arial"/>
          <w:sz w:val="22"/>
          <w:szCs w:val="22"/>
        </w:rPr>
      </w:pPr>
      <w:r w:rsidRPr="00A406E5">
        <w:rPr>
          <w:rFonts w:ascii="Arial" w:hAnsi="Arial" w:cs="Arial"/>
          <w:sz w:val="22"/>
          <w:szCs w:val="22"/>
        </w:rPr>
        <w:t xml:space="preserve"> </w:t>
      </w:r>
    </w:p>
    <w:p w:rsidR="00A21DE8" w:rsidRPr="00A21DE8" w:rsidRDefault="00A21DE8" w:rsidP="00A21DE8">
      <w:pPr>
        <w:ind w:left="360"/>
        <w:rPr>
          <w:rFonts w:ascii="Calibri" w:hAnsi="Calibri"/>
          <w:b/>
          <w:i/>
          <w:sz w:val="24"/>
          <w:szCs w:val="24"/>
        </w:rPr>
      </w:pPr>
      <w:r w:rsidRPr="00A21DE8">
        <w:rPr>
          <w:rFonts w:ascii="Calibri" w:hAnsi="Calibri"/>
          <w:b/>
          <w:i/>
          <w:sz w:val="24"/>
          <w:szCs w:val="24"/>
        </w:rPr>
        <w:t>Explore strategies for empowering individuals to ensure that their voice is heard.</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2</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01F16">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01F16">
      <w:rPr>
        <w:b/>
        <w:noProof/>
      </w:rPr>
      <w:t>8</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F16"/>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8</Pages>
  <Words>2616</Words>
  <Characters>15978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18557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Caroline Lohmann-Hancock</cp:lastModifiedBy>
  <cp:revision>5</cp:revision>
  <cp:lastPrinted>2014-10-10T07:42:00Z</cp:lastPrinted>
  <dcterms:created xsi:type="dcterms:W3CDTF">2018-09-14T13:03:00Z</dcterms:created>
  <dcterms:modified xsi:type="dcterms:W3CDTF">2018-10-02T07:20:00Z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