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848A0" w14:textId="4C4F64C8" w:rsidR="00284FD0" w:rsidRDefault="00CB0C59" w:rsidP="00760AC6">
      <w:pPr>
        <w:jc w:val="center"/>
        <w:rPr>
          <w:b/>
          <w:bCs/>
          <w:sz w:val="40"/>
          <w:szCs w:val="40"/>
        </w:rPr>
      </w:pPr>
      <w:r>
        <w:rPr>
          <w:b/>
          <w:bCs/>
          <w:sz w:val="40"/>
          <w:szCs w:val="40"/>
        </w:rPr>
        <w:t>BMIH5007</w:t>
      </w:r>
    </w:p>
    <w:p w14:paraId="29D2715E" w14:textId="77777777" w:rsidR="00CB0C59" w:rsidRDefault="00CB0C59" w:rsidP="00CB0C59">
      <w:pPr>
        <w:jc w:val="center"/>
        <w:rPr>
          <w:b/>
          <w:bCs/>
          <w:sz w:val="40"/>
          <w:szCs w:val="40"/>
        </w:rPr>
      </w:pPr>
      <w:r>
        <w:rPr>
          <w:b/>
          <w:bCs/>
          <w:sz w:val="40"/>
          <w:szCs w:val="40"/>
        </w:rPr>
        <w:t>Report case study: The City Hotel</w:t>
      </w:r>
    </w:p>
    <w:p w14:paraId="30F715BF" w14:textId="2898EF3A" w:rsidR="00CB0C59" w:rsidRPr="00CB0C59" w:rsidRDefault="00CB0C59" w:rsidP="00CB0C59">
      <w:pPr>
        <w:jc w:val="center"/>
        <w:rPr>
          <w:b/>
          <w:bCs/>
          <w:sz w:val="40"/>
          <w:szCs w:val="40"/>
        </w:rPr>
      </w:pPr>
      <w:r w:rsidRPr="00CB0C59">
        <w:rPr>
          <w:rFonts w:eastAsiaTheme="minorHAnsi" w:cstheme="minorBidi"/>
          <w:b/>
          <w:bCs/>
          <w:sz w:val="32"/>
          <w:szCs w:val="32"/>
          <w:lang w:val="en-US" w:bidi="bn-BD"/>
          <w14:ligatures w14:val="none"/>
        </w:rPr>
        <w:t>Student Name: Loredana Turner</w:t>
      </w:r>
    </w:p>
    <w:p w14:paraId="1209FE78" w14:textId="0E1E5EF6" w:rsidR="00CB0C59" w:rsidRPr="00CB0C59" w:rsidRDefault="00CB0C59" w:rsidP="00CB0C59">
      <w:pPr>
        <w:spacing w:after="160" w:line="240" w:lineRule="auto"/>
        <w:jc w:val="center"/>
        <w:rPr>
          <w:rFonts w:eastAsiaTheme="minorHAnsi" w:cstheme="minorBidi"/>
          <w:b/>
          <w:bCs/>
          <w:sz w:val="32"/>
          <w:szCs w:val="32"/>
          <w:lang w:val="en-US" w:bidi="bn-BD"/>
          <w14:ligatures w14:val="none"/>
        </w:rPr>
      </w:pPr>
      <w:r w:rsidRPr="00CB0C59">
        <w:rPr>
          <w:rFonts w:eastAsiaTheme="minorHAnsi" w:cstheme="minorBidi"/>
          <w:b/>
          <w:bCs/>
          <w:sz w:val="32"/>
          <w:szCs w:val="32"/>
          <w:lang w:val="en-US" w:bidi="bn-BD"/>
          <w14:ligatures w14:val="none"/>
        </w:rPr>
        <w:t>Student ID: 2242724</w:t>
      </w:r>
    </w:p>
    <w:p w14:paraId="2473F4A9" w14:textId="7A493BE9" w:rsidR="00CB0C59" w:rsidRPr="00CB0C59" w:rsidRDefault="00CB0C59" w:rsidP="00CB0C59">
      <w:pPr>
        <w:spacing w:after="160" w:line="240" w:lineRule="auto"/>
        <w:jc w:val="center"/>
        <w:rPr>
          <w:rFonts w:eastAsiaTheme="minorHAnsi" w:cstheme="minorBidi"/>
          <w:b/>
          <w:bCs/>
          <w:sz w:val="32"/>
          <w:szCs w:val="32"/>
          <w:lang w:val="en-US" w:bidi="bn-BD"/>
          <w14:ligatures w14:val="none"/>
        </w:rPr>
      </w:pPr>
      <w:r w:rsidRPr="00CB0C59">
        <w:rPr>
          <w:rFonts w:eastAsiaTheme="minorHAnsi" w:cstheme="minorBidi"/>
          <w:b/>
          <w:bCs/>
          <w:sz w:val="32"/>
          <w:szCs w:val="32"/>
          <w:lang w:val="en-US" w:bidi="bn-BD"/>
          <w14:ligatures w14:val="none"/>
        </w:rPr>
        <w:t xml:space="preserve">Submission Date: </w:t>
      </w:r>
      <w:r>
        <w:rPr>
          <w:rFonts w:eastAsiaTheme="minorHAnsi" w:cstheme="minorBidi"/>
          <w:b/>
          <w:bCs/>
          <w:sz w:val="32"/>
          <w:szCs w:val="32"/>
          <w:lang w:val="en-US" w:bidi="bn-BD"/>
          <w14:ligatures w14:val="none"/>
        </w:rPr>
        <w:t>14</w:t>
      </w:r>
      <w:r w:rsidRPr="00CB0C59">
        <w:rPr>
          <w:rFonts w:eastAsiaTheme="minorHAnsi" w:cstheme="minorBidi"/>
          <w:b/>
          <w:bCs/>
          <w:sz w:val="32"/>
          <w:szCs w:val="32"/>
          <w:lang w:val="en-US" w:bidi="bn-BD"/>
          <w14:ligatures w14:val="none"/>
        </w:rPr>
        <w:t>/1</w:t>
      </w:r>
      <w:r>
        <w:rPr>
          <w:rFonts w:eastAsiaTheme="minorHAnsi" w:cstheme="minorBidi"/>
          <w:b/>
          <w:bCs/>
          <w:sz w:val="32"/>
          <w:szCs w:val="32"/>
          <w:lang w:val="en-US" w:bidi="bn-BD"/>
          <w14:ligatures w14:val="none"/>
        </w:rPr>
        <w:t>1</w:t>
      </w:r>
      <w:r w:rsidRPr="00CB0C59">
        <w:rPr>
          <w:rFonts w:eastAsiaTheme="minorHAnsi" w:cstheme="minorBidi"/>
          <w:b/>
          <w:bCs/>
          <w:sz w:val="32"/>
          <w:szCs w:val="32"/>
          <w:lang w:val="en-US" w:bidi="bn-BD"/>
          <w14:ligatures w14:val="none"/>
        </w:rPr>
        <w:t>/2024</w:t>
      </w:r>
    </w:p>
    <w:p w14:paraId="0F7DB5ED" w14:textId="31376D64" w:rsidR="00CB0C59" w:rsidRPr="00CB0C59" w:rsidRDefault="00CB0C59" w:rsidP="00CB0C59">
      <w:pPr>
        <w:spacing w:after="160" w:line="240" w:lineRule="auto"/>
        <w:jc w:val="center"/>
        <w:rPr>
          <w:rFonts w:eastAsiaTheme="minorHAnsi" w:cstheme="minorBidi"/>
          <w:b/>
          <w:bCs/>
          <w:sz w:val="32"/>
          <w:szCs w:val="32"/>
          <w:lang w:val="en-US" w:bidi="bn-BD"/>
          <w14:ligatures w14:val="none"/>
        </w:rPr>
      </w:pPr>
      <w:r w:rsidRPr="00CB0C59">
        <w:rPr>
          <w:rFonts w:eastAsiaTheme="minorHAnsi" w:cstheme="minorBidi"/>
          <w:b/>
          <w:bCs/>
          <w:sz w:val="32"/>
          <w:szCs w:val="32"/>
          <w:lang w:val="en-US" w:bidi="bn-BD"/>
          <w14:ligatures w14:val="none"/>
        </w:rPr>
        <w:t xml:space="preserve">Word </w:t>
      </w:r>
      <w:proofErr w:type="gramStart"/>
      <w:r w:rsidRPr="00CB0C59">
        <w:rPr>
          <w:rFonts w:eastAsiaTheme="minorHAnsi" w:cstheme="minorBidi"/>
          <w:b/>
          <w:bCs/>
          <w:sz w:val="32"/>
          <w:szCs w:val="32"/>
          <w:lang w:val="en-US" w:bidi="bn-BD"/>
          <w14:ligatures w14:val="none"/>
        </w:rPr>
        <w:t>Count :</w:t>
      </w:r>
      <w:proofErr w:type="gramEnd"/>
      <w:r w:rsidRPr="00CB0C59">
        <w:rPr>
          <w:rFonts w:eastAsiaTheme="minorHAnsi" w:cstheme="minorBidi"/>
          <w:b/>
          <w:bCs/>
          <w:sz w:val="32"/>
          <w:szCs w:val="32"/>
          <w:lang w:val="en-US" w:bidi="bn-BD"/>
          <w14:ligatures w14:val="none"/>
        </w:rPr>
        <w:t xml:space="preserve"> 200</w:t>
      </w:r>
      <w:r>
        <w:rPr>
          <w:rFonts w:eastAsiaTheme="minorHAnsi" w:cstheme="minorBidi"/>
          <w:b/>
          <w:bCs/>
          <w:sz w:val="32"/>
          <w:szCs w:val="32"/>
          <w:lang w:val="en-US" w:bidi="bn-BD"/>
          <w14:ligatures w14:val="none"/>
        </w:rPr>
        <w:t>0</w:t>
      </w:r>
    </w:p>
    <w:p w14:paraId="64B8FB9B" w14:textId="575A7BFD" w:rsidR="00CB0C59" w:rsidRPr="00CB0C59" w:rsidRDefault="00CB0C59" w:rsidP="00CB0C59">
      <w:pPr>
        <w:spacing w:after="160" w:line="240" w:lineRule="auto"/>
        <w:jc w:val="center"/>
        <w:rPr>
          <w:rFonts w:eastAsiaTheme="minorHAnsi" w:cstheme="minorBidi"/>
          <w:b/>
          <w:bCs/>
          <w:sz w:val="32"/>
          <w:szCs w:val="32"/>
          <w:lang w:val="en-US" w:bidi="bn-BD"/>
          <w14:ligatures w14:val="none"/>
        </w:rPr>
      </w:pPr>
      <w:r w:rsidRPr="00CB0C59">
        <w:rPr>
          <w:rFonts w:eastAsiaTheme="minorHAnsi" w:cstheme="minorBidi"/>
          <w:b/>
          <w:bCs/>
          <w:sz w:val="32"/>
          <w:szCs w:val="32"/>
          <w:lang w:val="en-US" w:bidi="bn-BD"/>
          <w14:ligatures w14:val="none"/>
        </w:rPr>
        <w:t>Lecturer: Tristan Hawkins</w:t>
      </w:r>
    </w:p>
    <w:p w14:paraId="27995BD7" w14:textId="77777777" w:rsidR="00CB0C59" w:rsidRPr="00CB0C59" w:rsidRDefault="00CB0C59" w:rsidP="00CB0C59">
      <w:pPr>
        <w:spacing w:after="160" w:line="240" w:lineRule="auto"/>
        <w:jc w:val="left"/>
        <w:rPr>
          <w:rFonts w:eastAsiaTheme="minorHAnsi" w:cstheme="minorBidi"/>
          <w:b/>
          <w:bCs/>
          <w:i/>
          <w:iCs/>
          <w:sz w:val="32"/>
          <w:szCs w:val="32"/>
          <w:lang w:val="en-US" w:bidi="bn-BD"/>
          <w14:ligatures w14:val="none"/>
        </w:rPr>
      </w:pPr>
    </w:p>
    <w:p w14:paraId="4164FFE7" w14:textId="77777777" w:rsidR="00CB0C59" w:rsidRPr="00CB0C59" w:rsidRDefault="00CB0C59" w:rsidP="00CB0C59">
      <w:pPr>
        <w:spacing w:after="160" w:line="240" w:lineRule="auto"/>
        <w:jc w:val="left"/>
        <w:rPr>
          <w:rFonts w:eastAsiaTheme="minorHAnsi" w:cstheme="minorBidi"/>
          <w:b/>
          <w:bCs/>
          <w:i/>
          <w:iCs/>
          <w:sz w:val="32"/>
          <w:szCs w:val="32"/>
          <w:lang w:val="en-US" w:bidi="bn-BD"/>
          <w14:ligatures w14:val="none"/>
        </w:rPr>
      </w:pPr>
    </w:p>
    <w:p w14:paraId="5ABA0E9E" w14:textId="77777777" w:rsidR="00CB0C59" w:rsidRPr="00CB0C59" w:rsidRDefault="00CB0C59" w:rsidP="00CB0C59">
      <w:pPr>
        <w:spacing w:after="160" w:line="240" w:lineRule="auto"/>
        <w:jc w:val="left"/>
        <w:rPr>
          <w:rFonts w:eastAsiaTheme="minorHAnsi" w:cstheme="minorBidi"/>
          <w:b/>
          <w:bCs/>
          <w:i/>
          <w:iCs/>
          <w:sz w:val="32"/>
          <w:szCs w:val="32"/>
          <w:lang w:val="en-US" w:bidi="bn-BD"/>
          <w14:ligatures w14:val="none"/>
        </w:rPr>
      </w:pPr>
    </w:p>
    <w:p w14:paraId="2ECFAB1A" w14:textId="77777777" w:rsidR="00CB0C59" w:rsidRPr="00CB0C59" w:rsidRDefault="00CB0C59" w:rsidP="00CB0C59">
      <w:pPr>
        <w:spacing w:after="160" w:line="259" w:lineRule="auto"/>
        <w:jc w:val="left"/>
        <w:rPr>
          <w:rFonts w:eastAsiaTheme="minorHAnsi" w:cstheme="minorBidi"/>
          <w:szCs w:val="28"/>
          <w:lang w:val="en-US" w:bidi="bn-BD"/>
          <w14:ligatures w14:val="none"/>
        </w:rPr>
      </w:pPr>
      <w:r w:rsidRPr="00CB0C59">
        <w:rPr>
          <w:rFonts w:eastAsiaTheme="minorHAnsi" w:cstheme="minorBidi"/>
          <w:szCs w:val="28"/>
          <w:lang w:val="en-US" w:bidi="bn-BD"/>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FE3C6E7" w14:textId="77777777" w:rsidR="00CB0C59" w:rsidRPr="00CB0C59" w:rsidRDefault="00CB0C59" w:rsidP="00CB0C59">
      <w:pPr>
        <w:spacing w:after="160" w:line="259" w:lineRule="auto"/>
        <w:jc w:val="left"/>
        <w:rPr>
          <w:rFonts w:eastAsiaTheme="minorHAnsi" w:cstheme="minorBidi"/>
          <w:szCs w:val="28"/>
          <w:lang w:val="en-US" w:bidi="bn-BD"/>
          <w14:ligatures w14:val="none"/>
        </w:rPr>
      </w:pPr>
    </w:p>
    <w:p w14:paraId="17662B37" w14:textId="77777777" w:rsidR="00760AC6" w:rsidRDefault="00760AC6" w:rsidP="00760AC6">
      <w:pPr>
        <w:jc w:val="center"/>
        <w:rPr>
          <w:b/>
          <w:bCs/>
          <w:sz w:val="40"/>
          <w:szCs w:val="40"/>
        </w:rPr>
      </w:pPr>
    </w:p>
    <w:p w14:paraId="732B3F7F" w14:textId="77777777" w:rsidR="00760AC6" w:rsidRDefault="00760AC6" w:rsidP="00760AC6">
      <w:pPr>
        <w:jc w:val="center"/>
        <w:rPr>
          <w:b/>
          <w:bCs/>
          <w:sz w:val="40"/>
          <w:szCs w:val="40"/>
        </w:rPr>
      </w:pPr>
    </w:p>
    <w:p w14:paraId="6E44C103" w14:textId="77777777" w:rsidR="00760AC6" w:rsidRDefault="00760AC6" w:rsidP="00CB0C59">
      <w:pPr>
        <w:rPr>
          <w:b/>
          <w:bCs/>
          <w:sz w:val="40"/>
          <w:szCs w:val="40"/>
        </w:rPr>
      </w:pPr>
    </w:p>
    <w:p w14:paraId="3E9D3795" w14:textId="2DFE4516" w:rsidR="00760AC6" w:rsidRDefault="00760AC6" w:rsidP="00760AC6"/>
    <w:p w14:paraId="0EAD1711" w14:textId="77777777" w:rsidR="00760AC6" w:rsidRDefault="00760AC6">
      <w:pPr>
        <w:spacing w:after="160" w:line="259" w:lineRule="auto"/>
      </w:pPr>
      <w:r>
        <w:br w:type="page"/>
      </w:r>
    </w:p>
    <w:sdt>
      <w:sdtPr>
        <w:rPr>
          <w:rFonts w:ascii="Times New Roman" w:eastAsia="Calibri" w:hAnsi="Times New Roman" w:cs="Times New Roman"/>
          <w:color w:val="auto"/>
          <w:sz w:val="24"/>
          <w:szCs w:val="22"/>
          <w:lang w:val="en-GB"/>
        </w:rPr>
        <w:id w:val="1256298"/>
        <w:docPartObj>
          <w:docPartGallery w:val="Table of Contents"/>
          <w:docPartUnique/>
        </w:docPartObj>
      </w:sdtPr>
      <w:sdtEndPr>
        <w:rPr>
          <w:b/>
          <w:bCs/>
        </w:rPr>
      </w:sdtEndPr>
      <w:sdtContent>
        <w:p w14:paraId="06E91DCC" w14:textId="122D9E30" w:rsidR="00C81C73" w:rsidRPr="00C81C73" w:rsidRDefault="00C81C73" w:rsidP="00C81C73">
          <w:pPr>
            <w:pStyle w:val="TOCHeading"/>
            <w:jc w:val="center"/>
            <w:rPr>
              <w:rFonts w:ascii="Times New Roman" w:hAnsi="Times New Roman" w:cs="Times New Roman"/>
              <w:b/>
              <w:bCs/>
            </w:rPr>
          </w:pPr>
          <w:r w:rsidRPr="00C81C73">
            <w:rPr>
              <w:rFonts w:ascii="Times New Roman" w:hAnsi="Times New Roman" w:cs="Times New Roman"/>
              <w:b/>
              <w:bCs/>
              <w:lang w:val="en-GB"/>
            </w:rPr>
            <w:t>Contents</w:t>
          </w:r>
        </w:p>
        <w:p w14:paraId="299A7CE0" w14:textId="0BB000A2" w:rsidR="009F62C4" w:rsidRDefault="00C81C73">
          <w:pPr>
            <w:pStyle w:val="TOC1"/>
            <w:tabs>
              <w:tab w:val="right" w:leader="dot" w:pos="9016"/>
            </w:tabs>
            <w:rPr>
              <w:rFonts w:asciiTheme="minorHAnsi" w:eastAsiaTheme="minorEastAsia" w:hAnsiTheme="minorHAnsi" w:cstheme="minorBidi"/>
              <w:noProof/>
              <w:kern w:val="2"/>
              <w:sz w:val="22"/>
              <w:lang w:val="en-US"/>
            </w:rPr>
          </w:pPr>
          <w:r>
            <w:fldChar w:fldCharType="begin"/>
          </w:r>
          <w:r>
            <w:instrText xml:space="preserve"> TOC \o "1-3" \h \z \u </w:instrText>
          </w:r>
          <w:r>
            <w:fldChar w:fldCharType="separate"/>
          </w:r>
          <w:hyperlink w:anchor="_Toc181647298" w:history="1">
            <w:r w:rsidR="009F62C4" w:rsidRPr="005D0C95">
              <w:rPr>
                <w:rStyle w:val="Hyperlink"/>
                <w:noProof/>
              </w:rPr>
              <w:t>Introduction</w:t>
            </w:r>
            <w:r w:rsidR="009F62C4">
              <w:rPr>
                <w:noProof/>
                <w:webHidden/>
              </w:rPr>
              <w:tab/>
            </w:r>
            <w:r w:rsidR="009F62C4">
              <w:rPr>
                <w:noProof/>
                <w:webHidden/>
              </w:rPr>
              <w:fldChar w:fldCharType="begin"/>
            </w:r>
            <w:r w:rsidR="009F62C4">
              <w:rPr>
                <w:noProof/>
                <w:webHidden/>
              </w:rPr>
              <w:instrText xml:space="preserve"> PAGEREF _Toc181647298 \h </w:instrText>
            </w:r>
            <w:r w:rsidR="009F62C4">
              <w:rPr>
                <w:noProof/>
                <w:webHidden/>
              </w:rPr>
            </w:r>
            <w:r w:rsidR="009F62C4">
              <w:rPr>
                <w:noProof/>
                <w:webHidden/>
              </w:rPr>
              <w:fldChar w:fldCharType="separate"/>
            </w:r>
            <w:r w:rsidR="009F62C4">
              <w:rPr>
                <w:noProof/>
                <w:webHidden/>
              </w:rPr>
              <w:t>3</w:t>
            </w:r>
            <w:r w:rsidR="009F62C4">
              <w:rPr>
                <w:noProof/>
                <w:webHidden/>
              </w:rPr>
              <w:fldChar w:fldCharType="end"/>
            </w:r>
          </w:hyperlink>
        </w:p>
        <w:p w14:paraId="26B576EB" w14:textId="13A3FE8D"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299" w:history="1">
            <w:r w:rsidRPr="005D0C95">
              <w:rPr>
                <w:rStyle w:val="Hyperlink"/>
                <w:noProof/>
              </w:rPr>
              <w:t>Financial Performance Evaluation (2021-2023)</w:t>
            </w:r>
            <w:r>
              <w:rPr>
                <w:noProof/>
                <w:webHidden/>
              </w:rPr>
              <w:tab/>
            </w:r>
            <w:r>
              <w:rPr>
                <w:noProof/>
                <w:webHidden/>
              </w:rPr>
              <w:fldChar w:fldCharType="begin"/>
            </w:r>
            <w:r>
              <w:rPr>
                <w:noProof/>
                <w:webHidden/>
              </w:rPr>
              <w:instrText xml:space="preserve"> PAGEREF _Toc181647299 \h </w:instrText>
            </w:r>
            <w:r>
              <w:rPr>
                <w:noProof/>
                <w:webHidden/>
              </w:rPr>
            </w:r>
            <w:r>
              <w:rPr>
                <w:noProof/>
                <w:webHidden/>
              </w:rPr>
              <w:fldChar w:fldCharType="separate"/>
            </w:r>
            <w:r>
              <w:rPr>
                <w:noProof/>
                <w:webHidden/>
              </w:rPr>
              <w:t>3</w:t>
            </w:r>
            <w:r>
              <w:rPr>
                <w:noProof/>
                <w:webHidden/>
              </w:rPr>
              <w:fldChar w:fldCharType="end"/>
            </w:r>
          </w:hyperlink>
        </w:p>
        <w:p w14:paraId="1A9FCB2C" w14:textId="5941F5F9"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300" w:history="1">
            <w:r w:rsidRPr="005D0C95">
              <w:rPr>
                <w:rStyle w:val="Hyperlink"/>
                <w:noProof/>
              </w:rPr>
              <w:t>Key Reasons Behind Decline in Profitability</w:t>
            </w:r>
            <w:r>
              <w:rPr>
                <w:noProof/>
                <w:webHidden/>
              </w:rPr>
              <w:tab/>
            </w:r>
            <w:r>
              <w:rPr>
                <w:noProof/>
                <w:webHidden/>
              </w:rPr>
              <w:fldChar w:fldCharType="begin"/>
            </w:r>
            <w:r>
              <w:rPr>
                <w:noProof/>
                <w:webHidden/>
              </w:rPr>
              <w:instrText xml:space="preserve"> PAGEREF _Toc181647300 \h </w:instrText>
            </w:r>
            <w:r>
              <w:rPr>
                <w:noProof/>
                <w:webHidden/>
              </w:rPr>
            </w:r>
            <w:r>
              <w:rPr>
                <w:noProof/>
                <w:webHidden/>
              </w:rPr>
              <w:fldChar w:fldCharType="separate"/>
            </w:r>
            <w:r>
              <w:rPr>
                <w:noProof/>
                <w:webHidden/>
              </w:rPr>
              <w:t>5</w:t>
            </w:r>
            <w:r>
              <w:rPr>
                <w:noProof/>
                <w:webHidden/>
              </w:rPr>
              <w:fldChar w:fldCharType="end"/>
            </w:r>
          </w:hyperlink>
        </w:p>
        <w:p w14:paraId="7F421A7E" w14:textId="0DC37440"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301" w:history="1">
            <w:r w:rsidRPr="005D0C95">
              <w:rPr>
                <w:rStyle w:val="Hyperlink"/>
                <w:noProof/>
              </w:rPr>
              <w:t>Turnaround Strategy for The City Hotel</w:t>
            </w:r>
            <w:r>
              <w:rPr>
                <w:noProof/>
                <w:webHidden/>
              </w:rPr>
              <w:tab/>
            </w:r>
            <w:r>
              <w:rPr>
                <w:noProof/>
                <w:webHidden/>
              </w:rPr>
              <w:fldChar w:fldCharType="begin"/>
            </w:r>
            <w:r>
              <w:rPr>
                <w:noProof/>
                <w:webHidden/>
              </w:rPr>
              <w:instrText xml:space="preserve"> PAGEREF _Toc181647301 \h </w:instrText>
            </w:r>
            <w:r>
              <w:rPr>
                <w:noProof/>
                <w:webHidden/>
              </w:rPr>
            </w:r>
            <w:r>
              <w:rPr>
                <w:noProof/>
                <w:webHidden/>
              </w:rPr>
              <w:fldChar w:fldCharType="separate"/>
            </w:r>
            <w:r>
              <w:rPr>
                <w:noProof/>
                <w:webHidden/>
              </w:rPr>
              <w:t>6</w:t>
            </w:r>
            <w:r>
              <w:rPr>
                <w:noProof/>
                <w:webHidden/>
              </w:rPr>
              <w:fldChar w:fldCharType="end"/>
            </w:r>
          </w:hyperlink>
        </w:p>
        <w:p w14:paraId="25FF46DD" w14:textId="03355952"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302" w:history="1">
            <w:r w:rsidRPr="005D0C95">
              <w:rPr>
                <w:rStyle w:val="Hyperlink"/>
                <w:noProof/>
              </w:rPr>
              <w:t>Alternative Outcome (if Turnaround Fails)</w:t>
            </w:r>
            <w:r>
              <w:rPr>
                <w:noProof/>
                <w:webHidden/>
              </w:rPr>
              <w:tab/>
            </w:r>
            <w:r>
              <w:rPr>
                <w:noProof/>
                <w:webHidden/>
              </w:rPr>
              <w:fldChar w:fldCharType="begin"/>
            </w:r>
            <w:r>
              <w:rPr>
                <w:noProof/>
                <w:webHidden/>
              </w:rPr>
              <w:instrText xml:space="preserve"> PAGEREF _Toc181647302 \h </w:instrText>
            </w:r>
            <w:r>
              <w:rPr>
                <w:noProof/>
                <w:webHidden/>
              </w:rPr>
            </w:r>
            <w:r>
              <w:rPr>
                <w:noProof/>
                <w:webHidden/>
              </w:rPr>
              <w:fldChar w:fldCharType="separate"/>
            </w:r>
            <w:r>
              <w:rPr>
                <w:noProof/>
                <w:webHidden/>
              </w:rPr>
              <w:t>7</w:t>
            </w:r>
            <w:r>
              <w:rPr>
                <w:noProof/>
                <w:webHidden/>
              </w:rPr>
              <w:fldChar w:fldCharType="end"/>
            </w:r>
          </w:hyperlink>
        </w:p>
        <w:p w14:paraId="4D4E6620" w14:textId="56A081F2"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303" w:history="1">
            <w:r w:rsidRPr="005D0C95">
              <w:rPr>
                <w:rStyle w:val="Hyperlink"/>
                <w:noProof/>
              </w:rPr>
              <w:t>Conclusion</w:t>
            </w:r>
            <w:r>
              <w:rPr>
                <w:noProof/>
                <w:webHidden/>
              </w:rPr>
              <w:tab/>
            </w:r>
            <w:r>
              <w:rPr>
                <w:noProof/>
                <w:webHidden/>
              </w:rPr>
              <w:fldChar w:fldCharType="begin"/>
            </w:r>
            <w:r>
              <w:rPr>
                <w:noProof/>
                <w:webHidden/>
              </w:rPr>
              <w:instrText xml:space="preserve"> PAGEREF _Toc181647303 \h </w:instrText>
            </w:r>
            <w:r>
              <w:rPr>
                <w:noProof/>
                <w:webHidden/>
              </w:rPr>
            </w:r>
            <w:r>
              <w:rPr>
                <w:noProof/>
                <w:webHidden/>
              </w:rPr>
              <w:fldChar w:fldCharType="separate"/>
            </w:r>
            <w:r>
              <w:rPr>
                <w:noProof/>
                <w:webHidden/>
              </w:rPr>
              <w:t>8</w:t>
            </w:r>
            <w:r>
              <w:rPr>
                <w:noProof/>
                <w:webHidden/>
              </w:rPr>
              <w:fldChar w:fldCharType="end"/>
            </w:r>
          </w:hyperlink>
        </w:p>
        <w:p w14:paraId="53B0AB4C" w14:textId="0E46770A" w:rsidR="009F62C4" w:rsidRDefault="009F62C4">
          <w:pPr>
            <w:pStyle w:val="TOC1"/>
            <w:tabs>
              <w:tab w:val="right" w:leader="dot" w:pos="9016"/>
            </w:tabs>
            <w:rPr>
              <w:rFonts w:asciiTheme="minorHAnsi" w:eastAsiaTheme="minorEastAsia" w:hAnsiTheme="minorHAnsi" w:cstheme="minorBidi"/>
              <w:noProof/>
              <w:kern w:val="2"/>
              <w:sz w:val="22"/>
              <w:lang w:val="en-US"/>
            </w:rPr>
          </w:pPr>
          <w:hyperlink w:anchor="_Toc181647304" w:history="1">
            <w:r w:rsidRPr="005D0C95">
              <w:rPr>
                <w:rStyle w:val="Hyperlink"/>
                <w:noProof/>
              </w:rPr>
              <w:t>References</w:t>
            </w:r>
            <w:r>
              <w:rPr>
                <w:noProof/>
                <w:webHidden/>
              </w:rPr>
              <w:tab/>
            </w:r>
            <w:r>
              <w:rPr>
                <w:noProof/>
                <w:webHidden/>
              </w:rPr>
              <w:fldChar w:fldCharType="begin"/>
            </w:r>
            <w:r>
              <w:rPr>
                <w:noProof/>
                <w:webHidden/>
              </w:rPr>
              <w:instrText xml:space="preserve"> PAGEREF _Toc181647304 \h </w:instrText>
            </w:r>
            <w:r>
              <w:rPr>
                <w:noProof/>
                <w:webHidden/>
              </w:rPr>
            </w:r>
            <w:r>
              <w:rPr>
                <w:noProof/>
                <w:webHidden/>
              </w:rPr>
              <w:fldChar w:fldCharType="separate"/>
            </w:r>
            <w:r>
              <w:rPr>
                <w:noProof/>
                <w:webHidden/>
              </w:rPr>
              <w:t>9</w:t>
            </w:r>
            <w:r>
              <w:rPr>
                <w:noProof/>
                <w:webHidden/>
              </w:rPr>
              <w:fldChar w:fldCharType="end"/>
            </w:r>
          </w:hyperlink>
        </w:p>
        <w:p w14:paraId="3828DC99" w14:textId="3BA85C00" w:rsidR="00C81C73" w:rsidRDefault="00C81C73">
          <w:r>
            <w:rPr>
              <w:b/>
              <w:bCs/>
            </w:rPr>
            <w:fldChar w:fldCharType="end"/>
          </w:r>
        </w:p>
      </w:sdtContent>
    </w:sdt>
    <w:p w14:paraId="7564903C" w14:textId="298FDFCA" w:rsidR="00760AC6" w:rsidRDefault="00760AC6" w:rsidP="00760AC6"/>
    <w:p w14:paraId="0F891124" w14:textId="77777777" w:rsidR="00760AC6" w:rsidRDefault="00760AC6">
      <w:pPr>
        <w:spacing w:after="160" w:line="259" w:lineRule="auto"/>
      </w:pPr>
      <w:r>
        <w:br w:type="page"/>
      </w:r>
    </w:p>
    <w:p w14:paraId="1FD0BEDB" w14:textId="20F9984D" w:rsidR="00F07734" w:rsidRPr="00F07734" w:rsidRDefault="00F07734" w:rsidP="00F07734">
      <w:pPr>
        <w:pStyle w:val="Heading1"/>
      </w:pPr>
      <w:bookmarkStart w:id="0" w:name="_Toc181647298"/>
      <w:r w:rsidRPr="00F07734">
        <w:lastRenderedPageBreak/>
        <w:t>Introduction</w:t>
      </w:r>
      <w:bookmarkEnd w:id="0"/>
      <w:r w:rsidRPr="00F07734">
        <w:t xml:space="preserve"> </w:t>
      </w:r>
    </w:p>
    <w:p w14:paraId="1AE1CA91" w14:textId="15B3BE7A" w:rsidR="005D6C88" w:rsidRDefault="0081496F" w:rsidP="005D6C88">
      <w:pPr>
        <w:rPr>
          <w:b/>
          <w:bCs/>
        </w:rPr>
      </w:pPr>
      <w:r>
        <w:t>T</w:t>
      </w:r>
      <w:r w:rsidRPr="005D6C88">
        <w:t xml:space="preserve">he City Hotel, </w:t>
      </w:r>
      <w:r>
        <w:t xml:space="preserve">a </w:t>
      </w:r>
      <w:r w:rsidR="005D6C88" w:rsidRPr="005D6C88">
        <w:t xml:space="preserve">restaurant and bar service offering accommodations in a modern building in </w:t>
      </w:r>
      <w:r w:rsidR="005D6C88">
        <w:t>the</w:t>
      </w:r>
      <w:r w:rsidR="005D6C88" w:rsidRPr="005D6C88">
        <w:t xml:space="preserve"> city centr</w:t>
      </w:r>
      <w:r w:rsidR="005D6C88">
        <w:t>e</w:t>
      </w:r>
      <w:r w:rsidR="005D6C88" w:rsidRPr="005D6C88">
        <w:t>, has experienced a decline in revenue over the past three years. The hotel is in decline, receiving little income, low occupancy, and generally unfavo</w:t>
      </w:r>
      <w:r w:rsidR="005D6C88">
        <w:t>u</w:t>
      </w:r>
      <w:r w:rsidR="005D6C88" w:rsidRPr="005D6C88">
        <w:t>rable reviews, making the owner question the sustainability of the business. Economic fluctuations and shifting consumer demand are not unique to the City Hotel scenario; rather, t</w:t>
      </w:r>
      <w:r w:rsidR="005D6C88">
        <w:t>hey</w:t>
      </w:r>
      <w:r w:rsidR="005D6C88" w:rsidRPr="005D6C88">
        <w:t xml:space="preserve"> mirror the general issues faced by the hotel business</w:t>
      </w:r>
      <w:r w:rsidR="009C3C25">
        <w:t xml:space="preserve"> </w:t>
      </w:r>
      <w:r w:rsidR="009C3C25" w:rsidRPr="009C3C25">
        <w:t>(Clarke and Chen, 2009)</w:t>
      </w:r>
      <w:r w:rsidR="005D6C88" w:rsidRPr="005D6C88">
        <w:t>. In this report, the credit situation of The City Hotel is analy</w:t>
      </w:r>
      <w:r w:rsidR="005D6C88">
        <w:t>s</w:t>
      </w:r>
      <w:r w:rsidR="005D6C88" w:rsidRPr="005D6C88">
        <w:t>ed, the performance trend of 2021 to 2023 is analy</w:t>
      </w:r>
      <w:r w:rsidR="005D6C88">
        <w:t>s</w:t>
      </w:r>
      <w:r w:rsidR="005D6C88" w:rsidRPr="005D6C88">
        <w:t>ed, and the factors that led to the deterioration of profitability are explored. Furthermore, it seeks to establish an overall strategic turnaround plan to contribute to the financial recovery of the hotel and its reputation. However, if a turnaround is deemed impossible, the report will also consider other possible scenarios to ensure the owner</w:t>
      </w:r>
      <w:r w:rsidR="002243FC">
        <w:t>’</w:t>
      </w:r>
      <w:r w:rsidR="005D6C88" w:rsidRPr="005D6C88">
        <w:t>s financial benefits (</w:t>
      </w:r>
      <w:proofErr w:type="spellStart"/>
      <w:r w:rsidR="005D6C88" w:rsidRPr="005D6C88">
        <w:t>Atrill</w:t>
      </w:r>
      <w:proofErr w:type="spellEnd"/>
      <w:r w:rsidR="005D6C88" w:rsidRPr="005D6C88">
        <w:t xml:space="preserve">, 2008). The assessment will entail the preparation of </w:t>
      </w:r>
      <w:r w:rsidR="005D6C88">
        <w:t>the </w:t>
      </w:r>
      <w:r w:rsidR="005D6C88" w:rsidRPr="005D6C88">
        <w:t>income statement and balance sheet of the hotel with a focus on revenue, expenses, profitability, liquidity, and solvency over three consecutive years. The conclusion of this analysis will outline a set of recommendations as to how the financial issues affecting this hotel can be solved and how to achieve sustainable development in the future will also be highlighted.</w:t>
      </w:r>
    </w:p>
    <w:p w14:paraId="076F664B" w14:textId="51253151" w:rsidR="00F07734" w:rsidRDefault="00F07734" w:rsidP="00F07734">
      <w:pPr>
        <w:pStyle w:val="Heading1"/>
        <w:rPr>
          <w:sz w:val="27"/>
        </w:rPr>
      </w:pPr>
      <w:bookmarkStart w:id="1" w:name="_Toc181647299"/>
      <w:r>
        <w:rPr>
          <w:rStyle w:val="Strong"/>
          <w:b/>
          <w:bCs/>
        </w:rPr>
        <w:t>Financial Performance Evaluation (2021-2023)</w:t>
      </w:r>
      <w:bookmarkEnd w:id="1"/>
    </w:p>
    <w:p w14:paraId="57B40384" w14:textId="77777777" w:rsidR="00F07734" w:rsidRPr="00F07734" w:rsidRDefault="00F07734" w:rsidP="00F07734">
      <w:r w:rsidRPr="00F07734">
        <w:rPr>
          <w:rStyle w:val="Strong"/>
        </w:rPr>
        <w:t>Revenue Trends</w:t>
      </w:r>
    </w:p>
    <w:p w14:paraId="59417FA6" w14:textId="0A7BFBB0" w:rsidR="00C25BFF" w:rsidRDefault="00C25BFF" w:rsidP="00F07734">
      <w:r>
        <w:t>S</w:t>
      </w:r>
      <w:r w:rsidRPr="00C25BFF">
        <w:t>pecific</w:t>
      </w:r>
      <w:r>
        <w:t>ally</w:t>
      </w:r>
      <w:r w:rsidRPr="00C25BFF">
        <w:t>, The City Hotel tende</w:t>
      </w:r>
      <w:r>
        <w:t>d</w:t>
      </w:r>
      <w:r w:rsidRPr="00C25BFF">
        <w:t xml:space="preserve"> low revenue from 2021 up to 2023, however</w:t>
      </w:r>
      <w:r>
        <w:t>,</w:t>
      </w:r>
      <w:r w:rsidRPr="00C25BFF">
        <w:t xml:space="preserve"> the threat </w:t>
      </w:r>
      <w:r>
        <w:t>wa</w:t>
      </w:r>
      <w:r w:rsidRPr="00C25BFF">
        <w:t xml:space="preserve">s detected </w:t>
      </w:r>
      <w:r>
        <w:t>in</w:t>
      </w:r>
      <w:r w:rsidRPr="00C25BFF">
        <w:t xml:space="preserve"> 2023. The recorded revenue in the year ended 31st December 2021 w</w:t>
      </w:r>
      <w:r>
        <w:t>as</w:t>
      </w:r>
      <w:r w:rsidRPr="00C25BFF">
        <w:t xml:space="preserve"> £5.25 million and slightly improved to £5.31 million in the year ended December 2022. Nevertheless, the overall revenue declined to £2.33 million in 2023, the organisation experience</w:t>
      </w:r>
      <w:r>
        <w:t>d</w:t>
      </w:r>
      <w:r w:rsidRPr="00C25BFF">
        <w:t xml:space="preserve"> a 56% year-on-year drop. This may be attributed to the setbacks that the hotel might have encountered from the COVID-19 pandemic other customers</w:t>
      </w:r>
      <w:r w:rsidR="002243FC">
        <w:t>’</w:t>
      </w:r>
      <w:r w:rsidRPr="00C25BFF">
        <w:t xml:space="preserve"> behavio</w:t>
      </w:r>
      <w:r>
        <w:t>u</w:t>
      </w:r>
      <w:r w:rsidRPr="00C25BFF">
        <w:t>r shift</w:t>
      </w:r>
      <w:r>
        <w:t>s</w:t>
      </w:r>
      <w:r w:rsidRPr="00C25BFF">
        <w:t>, and other competitors like sharing economy providers especially those in the short</w:t>
      </w:r>
      <w:r>
        <w:t>-</w:t>
      </w:r>
      <w:r w:rsidRPr="00C25BFF">
        <w:t>term rentals</w:t>
      </w:r>
      <w:r w:rsidR="009C3C25">
        <w:t xml:space="preserve"> </w:t>
      </w:r>
      <w:r w:rsidR="009C3C25" w:rsidRPr="009C3C25">
        <w:t>(Harris and Mongiello, 2006)</w:t>
      </w:r>
      <w:r w:rsidRPr="00C25BFF">
        <w:t>. The decrease in the projected revenue for the year 2023 can be seen as an indication of The City Hotel</w:t>
      </w:r>
      <w:r w:rsidR="002243FC">
        <w:t>’</w:t>
      </w:r>
      <w:r w:rsidRPr="00C25BFF">
        <w:t xml:space="preserve">s decline in customers or clients, within the segments of room sales, events, and foods &amp; beverages. With minimal traffic and booking capacities, there has been a significant decline in the overall health of the hotel in </w:t>
      </w:r>
      <w:r>
        <w:t>the </w:t>
      </w:r>
      <w:r w:rsidRPr="00C25BFF">
        <w:t xml:space="preserve">financial aspect, especially </w:t>
      </w:r>
      <w:r>
        <w:t>i</w:t>
      </w:r>
      <w:r w:rsidRPr="00C25BFF">
        <w:t>n aspects of liquidity and profitability.</w:t>
      </w:r>
    </w:p>
    <w:p w14:paraId="1D40CA31" w14:textId="09DF5EB8" w:rsidR="00F07734" w:rsidRPr="00F07734" w:rsidRDefault="00F07734" w:rsidP="00F07734">
      <w:r w:rsidRPr="00F07734">
        <w:rPr>
          <w:rStyle w:val="Strong"/>
        </w:rPr>
        <w:lastRenderedPageBreak/>
        <w:t>Cost Analysis</w:t>
      </w:r>
    </w:p>
    <w:p w14:paraId="6EE11D4A" w14:textId="6E61DA8E" w:rsidR="00C25BFF" w:rsidRDefault="00C25BFF" w:rsidP="00F07734">
      <w:r w:rsidRPr="00C25BFF">
        <w:t>Nevertheless, the decline in overall income during 2021 and 2022 was remarkable, implying that processing costs for the hotel remained elevated for both employees and external expenses. Welfare and benefits have remained fairly constant over the past two years with the total expenditure in 2021 reaching £1.72m and amounting to £1.77m in 2022. Other major expenses include utilities, services, and supplies, which were £1.89m in 2021 and £1.68m in 2022. By 2023, however, the hotel responded to the revenue drop by cutting costs: It has also recently been noted that while employee costs decreased to £1</w:t>
      </w:r>
      <w:r>
        <w:t>.23m</w:t>
      </w:r>
      <w:r w:rsidRPr="00C25BFF">
        <w:t xml:space="preserve"> external costs were equally minimi</w:t>
      </w:r>
      <w:r w:rsidR="0091306F">
        <w:t>s</w:t>
      </w:r>
      <w:r w:rsidRPr="00C25BFF">
        <w:t>ed to £1</w:t>
      </w:r>
      <w:r>
        <w:t>.7m</w:t>
      </w:r>
      <w:r w:rsidRPr="00C25BFF">
        <w:t>. While these forms of cost</w:t>
      </w:r>
      <w:r>
        <w:t>-</w:t>
      </w:r>
      <w:r w:rsidRPr="00C25BFF">
        <w:t>cutting were inevitable, they were not enough to mitigate the sharp decline in revenues. Employee costs and external expenses as a percentage of revenue were still high in 2023; hence, financial pressure continued. This could have affected the quality of service, which could have led to low customer satisfaction and resulted in low revenue, which also explains the shortfall (Adams, 2022).</w:t>
      </w:r>
    </w:p>
    <w:p w14:paraId="02AA4234" w14:textId="5BF8B268" w:rsidR="00F07734" w:rsidRPr="00F07734" w:rsidRDefault="00F07734" w:rsidP="00F07734">
      <w:r w:rsidRPr="00F07734">
        <w:rPr>
          <w:rStyle w:val="Strong"/>
        </w:rPr>
        <w:t>Profitability</w:t>
      </w:r>
    </w:p>
    <w:p w14:paraId="45651EA6" w14:textId="19A406A4" w:rsidR="00C25BFF" w:rsidRDefault="00C25BFF" w:rsidP="00F07734">
      <w:r w:rsidRPr="00C25BFF">
        <w:t>From the result of analy</w:t>
      </w:r>
      <w:r w:rsidR="0091306F">
        <w:t>s</w:t>
      </w:r>
      <w:r w:rsidRPr="00C25BFF">
        <w:t>ing profitability, it is evident that The City Hotel</w:t>
      </w:r>
      <w:r w:rsidR="002243FC">
        <w:t>’</w:t>
      </w:r>
      <w:r w:rsidRPr="00C25BFF">
        <w:t>s financial status decline</w:t>
      </w:r>
      <w:r>
        <w:t>d</w:t>
      </w:r>
      <w:r w:rsidRPr="00C25BFF">
        <w:t xml:space="preserve"> significantly from the year 2021 to 2023. While absolute operating income was recorded in the year</w:t>
      </w:r>
      <w:r>
        <w:t>s</w:t>
      </w:r>
      <w:r w:rsidRPr="00C25BFF">
        <w:t xml:space="preserve"> 2021 (£664,160) and 2022 (£674,730), the hotel incurred an operating loss of £1</w:t>
      </w:r>
      <w:r>
        <w:t>.2m</w:t>
      </w:r>
      <w:r w:rsidRPr="00C25BFF">
        <w:t xml:space="preserve"> in 2023. The fact that it has drastically dropped points to poor cost control in light of diminishing revenues, spiral</w:t>
      </w:r>
      <w:r>
        <w:t>l</w:t>
      </w:r>
      <w:r w:rsidRPr="00C25BFF">
        <w:t>ing depreciation and amortisation expenses. The depreciation costs come in line with the effects o</w:t>
      </w:r>
      <w:r w:rsidR="009C3C25">
        <w:t>f</w:t>
      </w:r>
      <w:r w:rsidRPr="00C25BFF">
        <w:t xml:space="preserve"> ageing properties that may necessitate more investment require more investment thereby exerting pressure on cash flows</w:t>
      </w:r>
      <w:r w:rsidR="009C3C25">
        <w:t xml:space="preserve"> </w:t>
      </w:r>
      <w:r w:rsidR="009C3C25" w:rsidRPr="009C3C25">
        <w:t>(Gardini</w:t>
      </w:r>
      <w:r w:rsidR="009C3C25">
        <w:t xml:space="preserve"> et al.</w:t>
      </w:r>
      <w:r w:rsidR="009C3C25" w:rsidRPr="009C3C25">
        <w:t>, 2020)</w:t>
      </w:r>
      <w:r w:rsidRPr="00C25BFF">
        <w:t xml:space="preserve">. In addition, other operating revenues and expenses have ups and downs in the three years. In 2021 and 2022, these numbers remained fairly consistent, but in 2023, the other operating expenses spiked to £216,650, worsening the issues. The net operating income in the year ending </w:t>
      </w:r>
      <w:r>
        <w:t>i</w:t>
      </w:r>
      <w:r w:rsidRPr="00C25BFF">
        <w:t>n 2023 indicates that the hotel has not been able to generate enough income to offset operating expenses and points toward the premise</w:t>
      </w:r>
      <w:r w:rsidR="002243FC">
        <w:t>’</w:t>
      </w:r>
      <w:r w:rsidRPr="00C25BFF">
        <w:t>s need for significant financial reorgani</w:t>
      </w:r>
      <w:r w:rsidR="0091306F">
        <w:t>s</w:t>
      </w:r>
      <w:r w:rsidRPr="00C25BFF">
        <w:t>ation.</w:t>
      </w:r>
    </w:p>
    <w:p w14:paraId="732C2C53" w14:textId="70CEB791" w:rsidR="00F07734" w:rsidRPr="00F07734" w:rsidRDefault="00F07734" w:rsidP="00F07734">
      <w:r w:rsidRPr="00F07734">
        <w:rPr>
          <w:rStyle w:val="Strong"/>
        </w:rPr>
        <w:t>Liquidity &amp; Solvency</w:t>
      </w:r>
    </w:p>
    <w:p w14:paraId="34D370FF" w14:textId="27BE9890" w:rsidR="00F3220B" w:rsidRDefault="00F3220B" w:rsidP="00F07734">
      <w:r w:rsidRPr="00F3220B">
        <w:t>Liquidity is another problematic area that emerges from the balance sheet of City Hotel as the table</w:t>
      </w:r>
      <w:r w:rsidR="009C3C25">
        <w:t xml:space="preserve"> </w:t>
      </w:r>
      <w:r w:rsidRPr="00F3220B">
        <w:t>indicates</w:t>
      </w:r>
      <w:r w:rsidR="009C3C25">
        <w:t xml:space="preserve"> </w:t>
      </w:r>
      <w:r w:rsidR="009C3C25" w:rsidRPr="009C3C25">
        <w:t>(Andrew</w:t>
      </w:r>
      <w:r w:rsidR="009C3C25">
        <w:t xml:space="preserve"> et al.</w:t>
      </w:r>
      <w:r w:rsidR="009C3C25" w:rsidRPr="009C3C25">
        <w:t>, 2006)</w:t>
      </w:r>
      <w:r w:rsidRPr="00F3220B">
        <w:t>. Comparing the values of 2023 to 2021, the situation became worse concerning the client</w:t>
      </w:r>
      <w:r w:rsidR="002243FC">
        <w:t>’</w:t>
      </w:r>
      <w:r w:rsidRPr="00F3220B">
        <w:t xml:space="preserve">s capability to meet short-term liabilities, where cash and </w:t>
      </w:r>
      <w:r w:rsidRPr="00F3220B">
        <w:lastRenderedPageBreak/>
        <w:t>cash equivalents shrank from £740,590 to £295,510. Also, trade receivables referring to the total amount of money that individuals and businesses owe to the hotel reduced from £691,380 in 2021 to £479,180 in 2023. The decrease in both cash and accounts receivable also shows that the working capital of The City Hotel is poor. On the liabilities side, the hotel</w:t>
      </w:r>
      <w:r w:rsidR="002243FC">
        <w:t>’</w:t>
      </w:r>
      <w:r w:rsidRPr="00F3220B">
        <w:t>s debt has gone up with long</w:t>
      </w:r>
      <w:r w:rsidR="002025C8">
        <w:t>-</w:t>
      </w:r>
      <w:r w:rsidRPr="00F3220B">
        <w:t>term borrowings standing at £ 8.11 million in 2021 to £ 8.29</w:t>
      </w:r>
      <w:r w:rsidR="002025C8">
        <w:t xml:space="preserve"> million</w:t>
      </w:r>
      <w:r w:rsidRPr="00F3220B">
        <w:t xml:space="preserve"> in 2030, </w:t>
      </w:r>
      <w:r w:rsidR="002025C8">
        <w:t>and </w:t>
      </w:r>
      <w:r w:rsidRPr="00F3220B">
        <w:t>long</w:t>
      </w:r>
      <w:r w:rsidR="002025C8">
        <w:t>-</w:t>
      </w:r>
      <w:r w:rsidRPr="00F3220B">
        <w:t xml:space="preserve">term lease debt especially has escalated. This increase in liabilities compounded by </w:t>
      </w:r>
      <w:r w:rsidR="002025C8">
        <w:t>the </w:t>
      </w:r>
      <w:r w:rsidRPr="00F3220B">
        <w:t xml:space="preserve">depletion of cash balances is one of </w:t>
      </w:r>
      <w:r w:rsidR="002025C8">
        <w:t>the </w:t>
      </w:r>
      <w:r w:rsidRPr="00F3220B">
        <w:t>solvency risks (DeFranco and Lattin, 2006). If this trend persists it becomes very hard for the hotel to meet its debt obligations and other liabilities, which in most cases leads to default or insolvency.</w:t>
      </w:r>
    </w:p>
    <w:p w14:paraId="20B9A799" w14:textId="0D386BF3" w:rsidR="00F07734" w:rsidRDefault="00F07734" w:rsidP="00F07734">
      <w:pPr>
        <w:pStyle w:val="Heading1"/>
        <w:rPr>
          <w:sz w:val="27"/>
        </w:rPr>
      </w:pPr>
      <w:bookmarkStart w:id="2" w:name="_Toc181647300"/>
      <w:r>
        <w:rPr>
          <w:rStyle w:val="Strong"/>
          <w:b/>
          <w:bCs/>
        </w:rPr>
        <w:t>Key Reasons Behind Decline in Profitability</w:t>
      </w:r>
      <w:bookmarkEnd w:id="2"/>
      <w:r>
        <w:t xml:space="preserve"> </w:t>
      </w:r>
    </w:p>
    <w:p w14:paraId="0D5F51E8" w14:textId="77777777" w:rsidR="00F07734" w:rsidRPr="00F07734" w:rsidRDefault="00F07734" w:rsidP="00F07734">
      <w:r w:rsidRPr="00F07734">
        <w:rPr>
          <w:rStyle w:val="Strong"/>
        </w:rPr>
        <w:t>External Factors</w:t>
      </w:r>
    </w:p>
    <w:p w14:paraId="6FAE6C40" w14:textId="62C39A7F" w:rsidR="002025C8" w:rsidRDefault="002025C8" w:rsidP="00F07734">
      <w:r w:rsidRPr="002025C8">
        <w:t xml:space="preserve">The second external factor that has negatively affected </w:t>
      </w:r>
      <w:r>
        <w:t>the </w:t>
      </w:r>
      <w:r w:rsidRPr="002025C8">
        <w:t>profitability of The City Hotel is the effects of the COVID-19 pandemic. Though the hotel industry is now largely past the worst phase of the pandemic, there have been considerable longer-term changes to how people are travelling — for work indeed — which have reduced revenues for traditional hotels (Hayes et al., 2016). A lot of people who might have booked to stay here no longer do because their preference shifted towards leisure, countryside or resort accommodation rather than the City Hotel, particularly during low season. What was once an advantage for the hotel, being centrally located, does not benefit it as much anymore due to these changes in preferences. Furthermore, other economic factors such as inflation and increased cost of doing business have also h</w:t>
      </w:r>
      <w:r>
        <w:t>ur</w:t>
      </w:r>
      <w:r w:rsidRPr="002025C8">
        <w:t>t the profitability of the hotel</w:t>
      </w:r>
      <w:r w:rsidR="009C3C25">
        <w:t xml:space="preserve"> </w:t>
      </w:r>
      <w:r w:rsidR="009C3C25" w:rsidRPr="009C3C25">
        <w:t>(Harris and Mongiello, 2006)</w:t>
      </w:r>
      <w:r w:rsidRPr="002025C8">
        <w:t xml:space="preserve">. Positive operating revenues were heavily offset by rising expenses; throughout the period 2022 and 2023, costs such as for goods, services, utilities, </w:t>
      </w:r>
      <w:r>
        <w:t>and </w:t>
      </w:r>
      <w:r w:rsidRPr="002025C8">
        <w:t>supplies, escalated due to issues of inflation thereby reducing the margin and the hotel</w:t>
      </w:r>
      <w:r w:rsidR="002243FC">
        <w:t>’</w:t>
      </w:r>
      <w:r w:rsidRPr="002025C8">
        <w:t>s revenue. Preliminary results indicate that high energy prices significantly impact current income at The City Hotel due to higher utility costs in the city compared to country hotels.</w:t>
      </w:r>
    </w:p>
    <w:p w14:paraId="7212DFB5" w14:textId="40AE097A" w:rsidR="00F07734" w:rsidRPr="00F07734" w:rsidRDefault="00F07734" w:rsidP="00F07734">
      <w:r w:rsidRPr="00F07734">
        <w:rPr>
          <w:rStyle w:val="Strong"/>
        </w:rPr>
        <w:t>Internal Factors</w:t>
      </w:r>
    </w:p>
    <w:p w14:paraId="5FC14CE2" w14:textId="0FEAFC06" w:rsidR="002025C8" w:rsidRDefault="002025C8" w:rsidP="00F07734">
      <w:r>
        <w:t>I</w:t>
      </w:r>
      <w:r w:rsidRPr="002025C8">
        <w:t xml:space="preserve">n </w:t>
      </w:r>
      <w:r>
        <w:t>an </w:t>
      </w:r>
      <w:r w:rsidRPr="002025C8">
        <w:t>internal context, The City Hotel has suffered operational difficulties that culminated in increased expenses but no correspond</w:t>
      </w:r>
      <w:r>
        <w:t>i</w:t>
      </w:r>
      <w:r w:rsidRPr="002025C8">
        <w:t>n</w:t>
      </w:r>
      <w:r>
        <w:t>g</w:t>
      </w:r>
      <w:r w:rsidRPr="002025C8">
        <w:t xml:space="preserve"> gain in sales. Even though it managed to decrease both employee and external expenses in 2023, the hotel has failed to innovate with its cost </w:t>
      </w:r>
      <w:r w:rsidRPr="002025C8">
        <w:lastRenderedPageBreak/>
        <w:t>model previously. Failure to adjust staffing levels and operation processes probably led to higher costs in 2021 and 2022, thus making the necessary revenue decline in 2023 a challenge. One of the main problems is that ag</w:t>
      </w:r>
      <w:r>
        <w:t>e</w:t>
      </w:r>
      <w:r w:rsidRPr="002025C8">
        <w:t>ing assets have turned into huge liabilities. The fact that depreciation expenses are on the rise over the three years point</w:t>
      </w:r>
      <w:r w:rsidR="005C5201">
        <w:t>s</w:t>
      </w:r>
      <w:r w:rsidRPr="002025C8">
        <w:t xml:space="preserve"> to the fact that the Hotel</w:t>
      </w:r>
      <w:r w:rsidR="002243FC">
        <w:t>’</w:t>
      </w:r>
      <w:r w:rsidRPr="002025C8">
        <w:t>s property, plant, and equipment are perhaps in dire need of upgrades</w:t>
      </w:r>
      <w:r w:rsidR="005C5201">
        <w:t xml:space="preserve"> </w:t>
      </w:r>
      <w:r w:rsidR="005C5201" w:rsidRPr="00A53BDD">
        <w:t>(DeFranco and Lattin, 2006)</w:t>
      </w:r>
      <w:r w:rsidRPr="002025C8">
        <w:t xml:space="preserve">. </w:t>
      </w:r>
      <w:r>
        <w:t>P</w:t>
      </w:r>
      <w:r w:rsidRPr="002025C8">
        <w:t>oor infrastructure and equipment may have cut down customer experiences directly, resulting in loss of business and poor word-of-mouth (</w:t>
      </w:r>
      <w:proofErr w:type="spellStart"/>
      <w:r w:rsidRPr="002025C8">
        <w:t>Atrill</w:t>
      </w:r>
      <w:proofErr w:type="spellEnd"/>
      <w:r w:rsidRPr="002025C8">
        <w:t>, 2008). The purchasers, in turn, now expect updated and well-kept facilities, and by the looks of it, The City Hotel has been unable to renovate so potential customers have sought out newer, updated hotels.</w:t>
      </w:r>
    </w:p>
    <w:p w14:paraId="4FE615C6" w14:textId="1FEC8510" w:rsidR="00F07734" w:rsidRDefault="00F07734" w:rsidP="00F07734">
      <w:pPr>
        <w:pStyle w:val="Heading1"/>
        <w:rPr>
          <w:sz w:val="27"/>
        </w:rPr>
      </w:pPr>
      <w:bookmarkStart w:id="3" w:name="_Toc181647301"/>
      <w:r>
        <w:rPr>
          <w:rStyle w:val="Strong"/>
          <w:b/>
          <w:bCs/>
        </w:rPr>
        <w:t>Turnaround Strategy for The City Hotel</w:t>
      </w:r>
      <w:bookmarkEnd w:id="3"/>
      <w:r>
        <w:t xml:space="preserve"> </w:t>
      </w:r>
    </w:p>
    <w:p w14:paraId="48DE2EDC" w14:textId="77777777" w:rsidR="00F07734" w:rsidRPr="00F07734" w:rsidRDefault="00F07734" w:rsidP="00F07734">
      <w:r w:rsidRPr="00F07734">
        <w:rPr>
          <w:rStyle w:val="Strong"/>
        </w:rPr>
        <w:t>Revenue Enhancement</w:t>
      </w:r>
    </w:p>
    <w:p w14:paraId="2827D45A" w14:textId="74B1602E" w:rsidR="002025C8" w:rsidRDefault="002025C8" w:rsidP="00F07734">
      <w:r w:rsidRPr="002025C8">
        <w:t>The initial and essential process in the financial recovery plan for The City Hotel is to step up revenue generation effort</w:t>
      </w:r>
      <w:r w:rsidR="002243FC">
        <w:t>s</w:t>
      </w:r>
      <w:r w:rsidRPr="002025C8">
        <w:t xml:space="preserve">. That </w:t>
      </w:r>
      <w:r w:rsidR="005C5201">
        <w:t>is </w:t>
      </w:r>
      <w:r w:rsidRPr="002025C8">
        <w:t>why the hotel should consider its strategic position to be in the middle of the new, vibrant and proactive consumer market in the city. They can be managed effectively by way of certain appropriate marketing techniques that will target both commercial and leisure tourists. For instance, the hotel may adapt packages for business conferences, meetings or events within that region</w:t>
      </w:r>
      <w:r w:rsidR="0081496F">
        <w:t xml:space="preserve"> </w:t>
      </w:r>
      <w:r w:rsidR="0081496F" w:rsidRPr="0081496F">
        <w:t>(Lockyer, 2013)</w:t>
      </w:r>
      <w:r w:rsidRPr="002025C8">
        <w:t>. The local businesses and the event organisers entailing individual producers can help sustain the hotel</w:t>
      </w:r>
      <w:r w:rsidR="002243FC">
        <w:t>’</w:t>
      </w:r>
      <w:r w:rsidRPr="002025C8">
        <w:t xml:space="preserve">s event and dining venues (Reynolds et al., 2021). Also, using the methods of digital marketing and free or paid service booking on the Internet will be important. The City Hotel should get more actively involved on the internet and social sites such as </w:t>
      </w:r>
      <w:r>
        <w:t>B</w:t>
      </w:r>
      <w:r w:rsidRPr="002025C8">
        <w:t xml:space="preserve">ooking.com, </w:t>
      </w:r>
      <w:r>
        <w:t>E</w:t>
      </w:r>
      <w:r w:rsidRPr="002025C8">
        <w:t xml:space="preserve">xpedia.com, </w:t>
      </w:r>
      <w:r>
        <w:t>and T</w:t>
      </w:r>
      <w:r w:rsidRPr="002025C8">
        <w:t>rip</w:t>
      </w:r>
      <w:r>
        <w:t>A</w:t>
      </w:r>
      <w:r w:rsidRPr="002025C8">
        <w:t>dvisor, where customer reviews are crucial specifically for clinching new customers. A better satisfied clientèle will lead to good reviews hence an increased number of bookings. Pleasant guest experiences, reward programs, and promotional activities add to the revenues and increase customer repeat incidences.</w:t>
      </w:r>
    </w:p>
    <w:p w14:paraId="655EBB58" w14:textId="41BA6E57" w:rsidR="00F07734" w:rsidRPr="00F07734" w:rsidRDefault="00F07734" w:rsidP="00F07734">
      <w:r w:rsidRPr="00F07734">
        <w:rPr>
          <w:rStyle w:val="Strong"/>
        </w:rPr>
        <w:t>Cost Management</w:t>
      </w:r>
    </w:p>
    <w:p w14:paraId="23673D84" w14:textId="18F5D04A" w:rsidR="002025C8" w:rsidRDefault="002025C8" w:rsidP="00F07734">
      <w:r w:rsidRPr="002025C8">
        <w:t>Another element of the strategy to be developed will be cost reduction as a main factor of the company</w:t>
      </w:r>
      <w:r w:rsidR="002243FC">
        <w:t>’</w:t>
      </w:r>
      <w:r w:rsidRPr="002025C8">
        <w:t>s revival</w:t>
      </w:r>
      <w:r w:rsidR="0081496F">
        <w:t xml:space="preserve"> </w:t>
      </w:r>
      <w:r w:rsidR="0081496F" w:rsidRPr="0081496F">
        <w:t>(Clarke and Chen, 2009)</w:t>
      </w:r>
      <w:r w:rsidRPr="002025C8">
        <w:t xml:space="preserve">. From the context of lean services, it emerged that there is </w:t>
      </w:r>
      <w:r>
        <w:t>a </w:t>
      </w:r>
      <w:r w:rsidRPr="002025C8">
        <w:t xml:space="preserve">need for the hotel to reduce the wastes that affect its functioning. This can be done by reinventing itself in adopting new technologies </w:t>
      </w:r>
      <w:r>
        <w:t>in</w:t>
      </w:r>
      <w:r w:rsidRPr="002025C8">
        <w:t xml:space="preserve"> the booking systems, housekeeping and </w:t>
      </w:r>
      <w:r w:rsidRPr="002025C8">
        <w:lastRenderedPageBreak/>
        <w:t>maintenance systems. Enabling technology for self-check-in/check-out lowers the likelihood of hiring a front desk attendant yet at the same time delivers guest satisfaction (</w:t>
      </w:r>
      <w:proofErr w:type="spellStart"/>
      <w:r w:rsidRPr="002025C8">
        <w:t>Chibili</w:t>
      </w:r>
      <w:proofErr w:type="spellEnd"/>
      <w:r w:rsidRPr="002025C8">
        <w:t xml:space="preserve"> et al., 2019). Improving external cost</w:t>
      </w:r>
      <w:r>
        <w:t>s</w:t>
      </w:r>
      <w:r w:rsidRPr="002025C8">
        <w:t xml:space="preserve"> involves engaging in bargaining skills to get cheaper prices on material</w:t>
      </w:r>
      <w:r>
        <w:t>s</w:t>
      </w:r>
      <w:r w:rsidRPr="002025C8">
        <w:t xml:space="preserve"> and services. Furthermore, it can think about energy conservation and ask for, for instance, energy-effective illumination and </w:t>
      </w:r>
      <w:r>
        <w:t xml:space="preserve">types of </w:t>
      </w:r>
      <w:r w:rsidRPr="002025C8">
        <w:t>equipment since they will save a great amount of money on energy bills</w:t>
      </w:r>
      <w:r w:rsidR="0081496F">
        <w:t xml:space="preserve"> </w:t>
      </w:r>
      <w:r w:rsidR="0081496F" w:rsidRPr="0081496F">
        <w:t>(Lockyer, 2013)</w:t>
      </w:r>
      <w:r w:rsidRPr="002025C8">
        <w:t>. It also saves costs while putting the hotel in a vantage position to tap into the emerging market of environmental</w:t>
      </w:r>
      <w:r>
        <w:t>ly</w:t>
      </w:r>
      <w:r w:rsidRPr="002025C8">
        <w:t xml:space="preserve"> sensitive tourists.</w:t>
      </w:r>
    </w:p>
    <w:p w14:paraId="6C261EB1" w14:textId="19C340D5" w:rsidR="00F07734" w:rsidRPr="00F07734" w:rsidRDefault="00F07734" w:rsidP="00F07734">
      <w:r w:rsidRPr="00F07734">
        <w:rPr>
          <w:rStyle w:val="Strong"/>
        </w:rPr>
        <w:t>Debt Restructuring</w:t>
      </w:r>
    </w:p>
    <w:p w14:paraId="54B53F15" w14:textId="3A641570" w:rsidR="002025C8" w:rsidRDefault="002025C8" w:rsidP="00F07734">
      <w:r w:rsidRPr="002025C8">
        <w:t>Because of an increased level of debt, it is essential to ad</w:t>
      </w:r>
      <w:r w:rsidR="005C5201">
        <w:t>d</w:t>
      </w:r>
      <w:r w:rsidRPr="002025C8">
        <w:t xml:space="preserve">ress the issue of long-term liabilities and their restructuring. The hotel can consider restructuring the existing loans in a bid to get better interest rates or longer repayment periods (Adams, 2022). Paying attention to its creditors to ask for modifications to lease arrangements for equipment, property, or other assets may also help ease immediate pressure. This would </w:t>
      </w:r>
      <w:r w:rsidR="005C5201">
        <w:t>pro</w:t>
      </w:r>
      <w:r w:rsidRPr="002025C8">
        <w:t>vi</w:t>
      </w:r>
      <w:r w:rsidR="005C5201">
        <w:t>de</w:t>
      </w:r>
      <w:r w:rsidRPr="002025C8">
        <w:t xml:space="preserve"> the hotel with the required cash flow for the investment </w:t>
      </w:r>
      <w:r w:rsidR="005C5201">
        <w:t>i</w:t>
      </w:r>
      <w:r w:rsidRPr="002025C8">
        <w:t>n operations enhancements as well as marketing strategies.</w:t>
      </w:r>
    </w:p>
    <w:p w14:paraId="48BE0F40" w14:textId="3E5BF027" w:rsidR="00F07734" w:rsidRDefault="00F07734" w:rsidP="00F07734">
      <w:pPr>
        <w:pStyle w:val="Heading1"/>
      </w:pPr>
      <w:bookmarkStart w:id="4" w:name="_Toc181647302"/>
      <w:r>
        <w:rPr>
          <w:rStyle w:val="Strong"/>
          <w:b/>
          <w:bCs/>
        </w:rPr>
        <w:t>Alternative Outcome (if Turnaround Fails)</w:t>
      </w:r>
      <w:bookmarkEnd w:id="4"/>
      <w:r>
        <w:t xml:space="preserve"> </w:t>
      </w:r>
    </w:p>
    <w:p w14:paraId="47A824B2" w14:textId="19DB0255" w:rsidR="005C5201" w:rsidRDefault="005C5201" w:rsidP="00F07734">
      <w:r w:rsidRPr="005C5201">
        <w:t>In the case where the established turnaround strategy will not produce the required results, The City Hotel should identify the following different financial performance indicators to mitigate loss within The City Hotel and to safeguard the owner</w:t>
      </w:r>
      <w:r w:rsidR="002243FC">
        <w:t>’</w:t>
      </w:r>
      <w:r w:rsidRPr="005C5201">
        <w:t>s interest</w:t>
      </w:r>
      <w:r>
        <w:t xml:space="preserve"> </w:t>
      </w:r>
      <w:r w:rsidRPr="005C5201">
        <w:t xml:space="preserve">(Hayes et al., 2016). There is the possibility of establishing the hotel through </w:t>
      </w:r>
      <w:r>
        <w:t>the </w:t>
      </w:r>
      <w:r w:rsidRPr="005C5201">
        <w:t>sale of some of it</w:t>
      </w:r>
      <w:r>
        <w:t>s</w:t>
      </w:r>
      <w:r w:rsidRPr="005C5201">
        <w:t xml:space="preserve"> assets; more so the real estate since it will not be significantly affected by the low stream of operations. The disposal of </w:t>
      </w:r>
      <w:r>
        <w:t>property, plant, and equipment</w:t>
      </w:r>
      <w:r w:rsidRPr="005C5201">
        <w:t xml:space="preserve"> may provide additional cash, enabling the owner to clear existing obligations and significantly reduce the company</w:t>
      </w:r>
      <w:r w:rsidR="002243FC">
        <w:t>’</w:t>
      </w:r>
      <w:r w:rsidRPr="005C5201">
        <w:t>s decline (</w:t>
      </w:r>
      <w:proofErr w:type="spellStart"/>
      <w:r w:rsidRPr="005C5201">
        <w:t>Chibili</w:t>
      </w:r>
      <w:proofErr w:type="spellEnd"/>
      <w:r w:rsidRPr="005C5201">
        <w:t xml:space="preserve"> et al., 2019). The other possibility is the restructuring of the hotel </w:t>
      </w:r>
      <w:r>
        <w:t>u</w:t>
      </w:r>
      <w:r w:rsidRPr="005C5201">
        <w:t>s</w:t>
      </w:r>
      <w:r>
        <w:t>ing</w:t>
      </w:r>
      <w:r w:rsidRPr="005C5201">
        <w:t xml:space="preserve"> a merger or an acquisition. This may make it possible for The City Hotel to enjoy the effects of economies of bulk, common assets and access to a pool of clients whom the hospitality conglomerate already enjoys. If other strategies of sale or merger do not work, the hotel may have to shut down temporarily and go through a more radical restyling and refurbishment process (Reynolds et al., 2021). This could include retrofitting the building to a new business model where the building is converted from offices and or hotel</w:t>
      </w:r>
      <w:r>
        <w:t>s</w:t>
      </w:r>
      <w:r w:rsidRPr="005C5201">
        <w:t xml:space="preserve"> to co-living or more facilities based on the local market pull factors.</w:t>
      </w:r>
    </w:p>
    <w:p w14:paraId="49770A51" w14:textId="285C7D7A" w:rsidR="00F07734" w:rsidRDefault="00F07734" w:rsidP="00F07734">
      <w:pPr>
        <w:pStyle w:val="Heading1"/>
        <w:rPr>
          <w:sz w:val="27"/>
        </w:rPr>
      </w:pPr>
      <w:r>
        <w:lastRenderedPageBreak/>
        <w:t xml:space="preserve"> </w:t>
      </w:r>
      <w:bookmarkStart w:id="5" w:name="_Toc181647303"/>
      <w:r>
        <w:rPr>
          <w:rStyle w:val="Strong"/>
          <w:b/>
          <w:bCs/>
        </w:rPr>
        <w:t>Conclusion</w:t>
      </w:r>
      <w:bookmarkEnd w:id="5"/>
      <w:r>
        <w:t xml:space="preserve"> </w:t>
      </w:r>
    </w:p>
    <w:p w14:paraId="76D3A721" w14:textId="2A795782" w:rsidR="00C81C73" w:rsidRDefault="00F07734" w:rsidP="00F07734">
      <w:r>
        <w:t>The City Hotel is at a critical juncture, facing significant financial challenges that threaten its long-term viability. By analy</w:t>
      </w:r>
      <w:r w:rsidR="00C81C73">
        <w:t>s</w:t>
      </w:r>
      <w:r>
        <w:t>ing the hotel</w:t>
      </w:r>
      <w:r w:rsidR="002243FC">
        <w:t>’</w:t>
      </w:r>
      <w:r>
        <w:t>s financial performance and identifying key factors behind its decline, this report has outlined a comprehensive turnaround strategy aimed at restoring profitability and enhancing customer satisfaction. However, if the turnaround strategy fails, alternative outcomes such as asset sales, mergers, or restructuring should be considered to protect the owner</w:t>
      </w:r>
      <w:r w:rsidR="002243FC">
        <w:t>’</w:t>
      </w:r>
      <w:r>
        <w:t>s financial interests. Immediate and decisive action will be necessary to ensure the future sustainability of The City Hotel and preserve its value.</w:t>
      </w:r>
    </w:p>
    <w:p w14:paraId="791C6884" w14:textId="77777777" w:rsidR="00C81C73" w:rsidRDefault="00C81C73">
      <w:pPr>
        <w:spacing w:after="160" w:line="259" w:lineRule="auto"/>
        <w:jc w:val="left"/>
      </w:pPr>
      <w:r>
        <w:br w:type="page"/>
      </w:r>
    </w:p>
    <w:p w14:paraId="60ECFDEC" w14:textId="1A28A7CF" w:rsidR="00F07734" w:rsidRDefault="00C81C73" w:rsidP="00C81C73">
      <w:pPr>
        <w:pStyle w:val="Heading1"/>
      </w:pPr>
      <w:bookmarkStart w:id="6" w:name="_Toc181647304"/>
      <w:r>
        <w:lastRenderedPageBreak/>
        <w:t>References</w:t>
      </w:r>
      <w:bookmarkEnd w:id="6"/>
    </w:p>
    <w:p w14:paraId="512C5E71" w14:textId="77777777" w:rsidR="009F62C4" w:rsidRPr="009F62C4" w:rsidRDefault="009F62C4" w:rsidP="009F62C4">
      <w:pPr>
        <w:spacing w:before="240"/>
        <w:rPr>
          <w:lang w:val="en-US"/>
        </w:rPr>
      </w:pPr>
      <w:r w:rsidRPr="009F62C4">
        <w:rPr>
          <w:lang w:val="en-US"/>
        </w:rPr>
        <w:t>Adams, D. (2022) Management accounting for the hospitality, tourism and leisure industries 3rd edition: A strategic approach. 3rd ed. Oxford, England: Goodfellow.</w:t>
      </w:r>
    </w:p>
    <w:p w14:paraId="2E2FEC7E" w14:textId="77777777" w:rsidR="009F62C4" w:rsidRPr="009F62C4" w:rsidRDefault="009F62C4" w:rsidP="009F62C4">
      <w:pPr>
        <w:spacing w:before="240"/>
        <w:rPr>
          <w:lang w:val="en-US"/>
        </w:rPr>
      </w:pPr>
      <w:r w:rsidRPr="009F62C4">
        <w:rPr>
          <w:lang w:val="en-US"/>
        </w:rPr>
        <w:t>Andrew, W.P., Damitio, J.W. and Schmidgall, R.S. (2006) Financial management for the hospitality industry. Upper Saddle River, NJ: Pearson.</w:t>
      </w:r>
    </w:p>
    <w:p w14:paraId="7F9076A3" w14:textId="77777777" w:rsidR="009F62C4" w:rsidRPr="009F62C4" w:rsidRDefault="009F62C4" w:rsidP="009F62C4">
      <w:pPr>
        <w:spacing w:before="240"/>
        <w:rPr>
          <w:lang w:val="en-US"/>
        </w:rPr>
      </w:pPr>
      <w:proofErr w:type="spellStart"/>
      <w:r w:rsidRPr="009F62C4">
        <w:rPr>
          <w:lang w:val="en-US"/>
        </w:rPr>
        <w:t>Atrill</w:t>
      </w:r>
      <w:proofErr w:type="spellEnd"/>
      <w:r w:rsidRPr="009F62C4">
        <w:rPr>
          <w:lang w:val="en-US"/>
        </w:rPr>
        <w:t>, P. (2008) Financial management for decision makers. 5th ed. Harlow, England: Financial Times Prentice Hall.</w:t>
      </w:r>
    </w:p>
    <w:p w14:paraId="64243563" w14:textId="77777777" w:rsidR="009F62C4" w:rsidRPr="009F62C4" w:rsidRDefault="009F62C4" w:rsidP="009F62C4">
      <w:pPr>
        <w:spacing w:before="240"/>
        <w:rPr>
          <w:lang w:val="en-US"/>
        </w:rPr>
      </w:pPr>
      <w:proofErr w:type="spellStart"/>
      <w:r w:rsidRPr="009F62C4">
        <w:rPr>
          <w:lang w:val="en-US"/>
        </w:rPr>
        <w:t>Chibili</w:t>
      </w:r>
      <w:proofErr w:type="spellEnd"/>
      <w:r w:rsidRPr="009F62C4">
        <w:rPr>
          <w:lang w:val="en-US"/>
        </w:rPr>
        <w:t xml:space="preserve">, M. et al. (2019) Modern hotel operations management. Edited by M.N. </w:t>
      </w:r>
      <w:proofErr w:type="spellStart"/>
      <w:r w:rsidRPr="009F62C4">
        <w:rPr>
          <w:lang w:val="en-US"/>
        </w:rPr>
        <w:t>Chibili</w:t>
      </w:r>
      <w:proofErr w:type="spellEnd"/>
      <w:r w:rsidRPr="009F62C4">
        <w:rPr>
          <w:lang w:val="en-US"/>
        </w:rPr>
        <w:t>. London, England: Routledge.</w:t>
      </w:r>
    </w:p>
    <w:p w14:paraId="5C20FFA3" w14:textId="77777777" w:rsidR="009F62C4" w:rsidRPr="009F62C4" w:rsidRDefault="009F62C4" w:rsidP="009F62C4">
      <w:pPr>
        <w:spacing w:before="240"/>
        <w:rPr>
          <w:lang w:val="en-US"/>
        </w:rPr>
      </w:pPr>
      <w:r w:rsidRPr="009F62C4">
        <w:rPr>
          <w:lang w:val="en-US"/>
        </w:rPr>
        <w:t>Clarke, A. and Chen, W. (2009) International Hospitality Management. London, England: Routledge. Available at: https://doi.org/10.4324/9780080547312.</w:t>
      </w:r>
    </w:p>
    <w:p w14:paraId="78FC06E6" w14:textId="77777777" w:rsidR="009F62C4" w:rsidRPr="009F62C4" w:rsidRDefault="009F62C4" w:rsidP="009F62C4">
      <w:pPr>
        <w:spacing w:before="240"/>
        <w:rPr>
          <w:lang w:val="en-US"/>
        </w:rPr>
      </w:pPr>
      <w:r w:rsidRPr="009F62C4">
        <w:rPr>
          <w:lang w:val="en-US"/>
        </w:rPr>
        <w:t>DeFranco, A.L. and Lattin, T.W. (2006) Hospitality Financial Management. Nashville, TN: John Wiley &amp; Sons.</w:t>
      </w:r>
    </w:p>
    <w:p w14:paraId="77A19AF7" w14:textId="30FAFFC0" w:rsidR="009F62C4" w:rsidRPr="009F62C4" w:rsidRDefault="009F62C4" w:rsidP="009F62C4">
      <w:pPr>
        <w:spacing w:before="240"/>
        <w:rPr>
          <w:lang w:val="en-US"/>
        </w:rPr>
      </w:pPr>
      <w:r w:rsidRPr="009F62C4">
        <w:rPr>
          <w:lang w:val="en-US"/>
        </w:rPr>
        <w:t xml:space="preserve">Gardini, M.A., Ottenbacher, M.C. and Schuckert, M. (eds.) (2020) The Routledge companion to international hospitality management. Title: The Routledge </w:t>
      </w:r>
      <w:r w:rsidR="002243FC">
        <w:rPr>
          <w:lang w:val="en-US"/>
        </w:rPr>
        <w:t>C</w:t>
      </w:r>
      <w:r w:rsidRPr="009F62C4">
        <w:rPr>
          <w:lang w:val="en-US"/>
        </w:rPr>
        <w:t xml:space="preserve">ompanion to </w:t>
      </w:r>
      <w:r w:rsidR="002243FC">
        <w:rPr>
          <w:lang w:val="en-US"/>
        </w:rPr>
        <w:t>International Hospitality M</w:t>
      </w:r>
      <w:r w:rsidRPr="009F62C4">
        <w:rPr>
          <w:lang w:val="en-US"/>
        </w:rPr>
        <w:t>anagement / edited by Marco A. Gardini, Michael C. Ottenbacher and Markus Schuckert. Description: New York: Routledge, 2021. | Series: Routledge companions in business, management and marketing: Routledge.</w:t>
      </w:r>
    </w:p>
    <w:p w14:paraId="0DC2E7DA" w14:textId="77777777" w:rsidR="009F62C4" w:rsidRPr="009F62C4" w:rsidRDefault="009F62C4" w:rsidP="009F62C4">
      <w:pPr>
        <w:spacing w:before="240"/>
        <w:rPr>
          <w:lang w:val="en-US"/>
        </w:rPr>
      </w:pPr>
      <w:r w:rsidRPr="009F62C4">
        <w:rPr>
          <w:lang w:val="en-US"/>
        </w:rPr>
        <w:t>Harris, P.J. and Mongiello, M. (2006) Accounting and Financial Management. Oxford, England: Butterworth-Heinemann.</w:t>
      </w:r>
    </w:p>
    <w:p w14:paraId="09453BE3" w14:textId="77777777" w:rsidR="009F62C4" w:rsidRPr="009F62C4" w:rsidRDefault="009F62C4" w:rsidP="009F62C4">
      <w:pPr>
        <w:spacing w:before="240"/>
        <w:rPr>
          <w:lang w:val="en-US"/>
        </w:rPr>
      </w:pPr>
      <w:r w:rsidRPr="009F62C4">
        <w:rPr>
          <w:lang w:val="en-US"/>
        </w:rPr>
        <w:t xml:space="preserve">Hayes, D.K., </w:t>
      </w:r>
      <w:proofErr w:type="spellStart"/>
      <w:r w:rsidRPr="009F62C4">
        <w:rPr>
          <w:lang w:val="en-US"/>
        </w:rPr>
        <w:t>Ninemeier</w:t>
      </w:r>
      <w:proofErr w:type="spellEnd"/>
      <w:r w:rsidRPr="009F62C4">
        <w:rPr>
          <w:lang w:val="en-US"/>
        </w:rPr>
        <w:t>, J.D. and Miller, A.A. (2016) Hotel Operations Management. 3rd ed. Upper Saddle River, NJ: Pearson.</w:t>
      </w:r>
    </w:p>
    <w:p w14:paraId="401734F4" w14:textId="77777777" w:rsidR="009F62C4" w:rsidRPr="009F62C4" w:rsidRDefault="009F62C4" w:rsidP="009F62C4">
      <w:pPr>
        <w:spacing w:before="240"/>
        <w:rPr>
          <w:lang w:val="en-US"/>
        </w:rPr>
      </w:pPr>
      <w:r w:rsidRPr="009F62C4">
        <w:rPr>
          <w:lang w:val="en-US"/>
        </w:rPr>
        <w:t>Lockyer, T.L.G. (2013) The international hotel industry: Sustainable management. London, England: Routledge.</w:t>
      </w:r>
    </w:p>
    <w:p w14:paraId="5557450A" w14:textId="77777777" w:rsidR="009F62C4" w:rsidRPr="009F62C4" w:rsidRDefault="009F62C4" w:rsidP="009F62C4">
      <w:pPr>
        <w:spacing w:before="240"/>
        <w:rPr>
          <w:lang w:val="en-US"/>
        </w:rPr>
      </w:pPr>
      <w:r w:rsidRPr="009F62C4">
        <w:rPr>
          <w:lang w:val="en-US"/>
        </w:rPr>
        <w:t>Reynolds, D.R., Rahman, I. and Barrows, C.W. (2021) Introduction to hospitality management. 11th ed. Nashville, TN: John Wiley &amp; Sons.</w:t>
      </w:r>
    </w:p>
    <w:sectPr w:rsidR="009F62C4" w:rsidRPr="009F62C4" w:rsidSect="00552936">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D6264" w14:textId="77777777" w:rsidR="00644408" w:rsidRDefault="00644408" w:rsidP="008A6E41">
      <w:pPr>
        <w:spacing w:after="0" w:line="240" w:lineRule="auto"/>
      </w:pPr>
      <w:r>
        <w:separator/>
      </w:r>
    </w:p>
  </w:endnote>
  <w:endnote w:type="continuationSeparator" w:id="0">
    <w:p w14:paraId="6DF1FFC3" w14:textId="77777777" w:rsidR="00644408" w:rsidRDefault="00644408" w:rsidP="008A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752325"/>
      <w:docPartObj>
        <w:docPartGallery w:val="Page Numbers (Bottom of Page)"/>
        <w:docPartUnique/>
      </w:docPartObj>
    </w:sdtPr>
    <w:sdtEndPr>
      <w:rPr>
        <w:noProof/>
      </w:rPr>
    </w:sdtEndPr>
    <w:sdtContent>
      <w:p w14:paraId="20321AFB" w14:textId="23EEA45B" w:rsidR="001F55DA" w:rsidRDefault="001F55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88BC5D" w14:textId="77777777" w:rsidR="001F55DA" w:rsidRDefault="001F5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54F329" w14:textId="77777777" w:rsidR="00644408" w:rsidRDefault="00644408" w:rsidP="008A6E41">
      <w:pPr>
        <w:spacing w:after="0" w:line="240" w:lineRule="auto"/>
      </w:pPr>
      <w:r>
        <w:separator/>
      </w:r>
    </w:p>
  </w:footnote>
  <w:footnote w:type="continuationSeparator" w:id="0">
    <w:p w14:paraId="5D89B2B8" w14:textId="77777777" w:rsidR="00644408" w:rsidRDefault="00644408" w:rsidP="008A6E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3MzOwsDS3NDc1NjNU0lEKTi0uzszPAykwqgUAXJQTTCwAAAA="/>
  </w:docVars>
  <w:rsids>
    <w:rsidRoot w:val="00761043"/>
    <w:rsid w:val="000236B8"/>
    <w:rsid w:val="000448AA"/>
    <w:rsid w:val="00156554"/>
    <w:rsid w:val="001964AC"/>
    <w:rsid w:val="001F440A"/>
    <w:rsid w:val="001F55DA"/>
    <w:rsid w:val="002025C8"/>
    <w:rsid w:val="002243FC"/>
    <w:rsid w:val="00246605"/>
    <w:rsid w:val="00284FD0"/>
    <w:rsid w:val="002976E3"/>
    <w:rsid w:val="003C65D1"/>
    <w:rsid w:val="00431AAE"/>
    <w:rsid w:val="00446DA8"/>
    <w:rsid w:val="004C6D05"/>
    <w:rsid w:val="00552936"/>
    <w:rsid w:val="005C5201"/>
    <w:rsid w:val="005D6C88"/>
    <w:rsid w:val="005F6DF1"/>
    <w:rsid w:val="00644408"/>
    <w:rsid w:val="00664B80"/>
    <w:rsid w:val="00683174"/>
    <w:rsid w:val="00693C54"/>
    <w:rsid w:val="006F59E2"/>
    <w:rsid w:val="00743050"/>
    <w:rsid w:val="00760AC6"/>
    <w:rsid w:val="00761043"/>
    <w:rsid w:val="0081496F"/>
    <w:rsid w:val="00842D3E"/>
    <w:rsid w:val="008A6E41"/>
    <w:rsid w:val="0091306F"/>
    <w:rsid w:val="00937C18"/>
    <w:rsid w:val="009C3C25"/>
    <w:rsid w:val="009F62C4"/>
    <w:rsid w:val="00A055B5"/>
    <w:rsid w:val="00A53BDD"/>
    <w:rsid w:val="00A95049"/>
    <w:rsid w:val="00AE27ED"/>
    <w:rsid w:val="00B359BF"/>
    <w:rsid w:val="00B96C15"/>
    <w:rsid w:val="00BF488A"/>
    <w:rsid w:val="00C16D65"/>
    <w:rsid w:val="00C25BFF"/>
    <w:rsid w:val="00C655A7"/>
    <w:rsid w:val="00C752CE"/>
    <w:rsid w:val="00C81C73"/>
    <w:rsid w:val="00CB0C59"/>
    <w:rsid w:val="00CD0164"/>
    <w:rsid w:val="00D10C13"/>
    <w:rsid w:val="00DC3028"/>
    <w:rsid w:val="00DC58B1"/>
    <w:rsid w:val="00EB2937"/>
    <w:rsid w:val="00F07734"/>
    <w:rsid w:val="00F17F47"/>
    <w:rsid w:val="00F3220B"/>
    <w:rsid w:val="00FD7943"/>
    <w:rsid w:val="00FE2F20"/>
    <w:rsid w:val="00FF3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3E7E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734"/>
    <w:pPr>
      <w:spacing w:after="200" w:line="360" w:lineRule="auto"/>
      <w:jc w:val="both"/>
    </w:pPr>
    <w:rPr>
      <w:rFonts w:ascii="Times New Roman" w:hAnsi="Times New Roman" w:cs="Times New Roman"/>
      <w:kern w:val="0"/>
      <w:sz w:val="24"/>
      <w:lang w:val="en-GB"/>
    </w:rPr>
  </w:style>
  <w:style w:type="paragraph" w:styleId="Heading1">
    <w:name w:val="heading 1"/>
    <w:basedOn w:val="NoSpacing"/>
    <w:next w:val="NoSpacing"/>
    <w:link w:val="Heading1Char"/>
    <w:autoRedefine/>
    <w:uiPriority w:val="1"/>
    <w:qFormat/>
    <w:rsid w:val="00F07734"/>
    <w:pPr>
      <w:tabs>
        <w:tab w:val="left" w:pos="1181"/>
        <w:tab w:val="left" w:pos="6689"/>
      </w:tabs>
      <w:spacing w:before="676" w:line="360" w:lineRule="auto"/>
      <w:ind w:right="916"/>
      <w:outlineLvl w:val="0"/>
    </w:pPr>
    <w:rPr>
      <w:b/>
      <w:bCs/>
      <w:color w:val="4472C4" w:themeColor="accent1"/>
      <w:kern w:val="2"/>
      <w:sz w:val="32"/>
    </w:rPr>
  </w:style>
  <w:style w:type="paragraph" w:styleId="Heading2">
    <w:name w:val="heading 2"/>
    <w:basedOn w:val="Normal"/>
    <w:next w:val="Normal"/>
    <w:link w:val="Heading2Char"/>
    <w:autoRedefine/>
    <w:uiPriority w:val="9"/>
    <w:unhideWhenUsed/>
    <w:qFormat/>
    <w:rsid w:val="00FF317D"/>
    <w:pPr>
      <w:keepNext/>
      <w:keepLines/>
      <w:outlineLvl w:val="1"/>
    </w:pPr>
    <w:rPr>
      <w:rFonts w:eastAsiaTheme="majorEastAsia" w:cstheme="majorBidi"/>
      <w:b/>
      <w:kern w:val="2"/>
      <w:sz w:val="28"/>
      <w:szCs w:val="24"/>
    </w:rPr>
  </w:style>
  <w:style w:type="paragraph" w:styleId="Heading3">
    <w:name w:val="heading 3"/>
    <w:basedOn w:val="Normal"/>
    <w:next w:val="Heading2"/>
    <w:link w:val="Heading3Char"/>
    <w:autoRedefine/>
    <w:uiPriority w:val="9"/>
    <w:qFormat/>
    <w:rsid w:val="00DC58B1"/>
    <w:pPr>
      <w:spacing w:before="100" w:beforeAutospacing="1" w:after="100" w:afterAutospacing="1"/>
      <w:outlineLvl w:val="2"/>
    </w:pPr>
    <w:rPr>
      <w:b/>
      <w:color w:val="4472C4" w:themeColor="accent1"/>
      <w:szCs w:val="52"/>
    </w:rPr>
  </w:style>
  <w:style w:type="paragraph" w:styleId="Heading4">
    <w:name w:val="heading 4"/>
    <w:basedOn w:val="Normal"/>
    <w:next w:val="Normal"/>
    <w:link w:val="Heading4Char"/>
    <w:autoRedefine/>
    <w:uiPriority w:val="9"/>
    <w:semiHidden/>
    <w:unhideWhenUsed/>
    <w:qFormat/>
    <w:rsid w:val="00937C18"/>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07734"/>
    <w:rPr>
      <w:rFonts w:ascii="Times New Roman" w:hAnsi="Times New Roman" w:cs="Arial"/>
      <w:b/>
      <w:bCs/>
      <w:color w:val="4472C4" w:themeColor="accent1"/>
      <w:sz w:val="32"/>
    </w:rPr>
  </w:style>
  <w:style w:type="character" w:customStyle="1" w:styleId="Heading2Char">
    <w:name w:val="Heading 2 Char"/>
    <w:basedOn w:val="DefaultParagraphFont"/>
    <w:link w:val="Heading2"/>
    <w:uiPriority w:val="9"/>
    <w:rsid w:val="00FF317D"/>
    <w:rPr>
      <w:rFonts w:ascii="Times New Roman" w:eastAsiaTheme="majorEastAsia" w:hAnsi="Times New Roman" w:cstheme="majorBidi"/>
      <w:b/>
      <w:color w:val="000000" w:themeColor="text1"/>
      <w:sz w:val="28"/>
      <w:szCs w:val="24"/>
      <w:lang w:val="en-GB"/>
    </w:rPr>
  </w:style>
  <w:style w:type="character" w:customStyle="1" w:styleId="Heading3Char">
    <w:name w:val="Heading 3 Char"/>
    <w:basedOn w:val="DefaultParagraphFont"/>
    <w:link w:val="Heading3"/>
    <w:uiPriority w:val="9"/>
    <w:rsid w:val="00DC58B1"/>
    <w:rPr>
      <w:rFonts w:ascii="Times New Roman" w:hAnsi="Times New Roman"/>
      <w:b/>
      <w:color w:val="4472C4" w:themeColor="accent1"/>
      <w:kern w:val="0"/>
      <w:sz w:val="24"/>
      <w:szCs w:val="52"/>
    </w:rPr>
  </w:style>
  <w:style w:type="character" w:customStyle="1" w:styleId="Heading4Char">
    <w:name w:val="Heading 4 Char"/>
    <w:basedOn w:val="DefaultParagraphFont"/>
    <w:link w:val="Heading4"/>
    <w:uiPriority w:val="9"/>
    <w:semiHidden/>
    <w:rsid w:val="00937C18"/>
    <w:rPr>
      <w:rFonts w:ascii="Times New Roman" w:eastAsiaTheme="majorEastAsia" w:hAnsi="Times New Roman" w:cstheme="majorBidi"/>
      <w:b/>
      <w:i/>
      <w:iCs/>
      <w:color w:val="000000" w:themeColor="text1"/>
      <w:sz w:val="24"/>
      <w:lang w:val="en-GB"/>
    </w:rPr>
  </w:style>
  <w:style w:type="paragraph" w:styleId="NoSpacing">
    <w:name w:val="No Spacing"/>
    <w:uiPriority w:val="1"/>
    <w:qFormat/>
    <w:rsid w:val="00FF317D"/>
    <w:pPr>
      <w:widowControl w:val="0"/>
      <w:autoSpaceDE w:val="0"/>
      <w:autoSpaceDN w:val="0"/>
      <w:spacing w:after="0" w:line="240" w:lineRule="auto"/>
      <w:jc w:val="both"/>
    </w:pPr>
    <w:rPr>
      <w:rFonts w:ascii="Times New Roman" w:hAnsi="Times New Roman" w:cs="Arial"/>
      <w:kern w:val="0"/>
      <w:sz w:val="24"/>
    </w:rPr>
  </w:style>
  <w:style w:type="character" w:styleId="Strong">
    <w:name w:val="Strong"/>
    <w:basedOn w:val="DefaultParagraphFont"/>
    <w:uiPriority w:val="22"/>
    <w:qFormat/>
    <w:rsid w:val="00F07734"/>
    <w:rPr>
      <w:b/>
      <w:bCs/>
    </w:rPr>
  </w:style>
  <w:style w:type="paragraph" w:styleId="NormalWeb">
    <w:name w:val="Normal (Web)"/>
    <w:basedOn w:val="Normal"/>
    <w:uiPriority w:val="99"/>
    <w:semiHidden/>
    <w:unhideWhenUsed/>
    <w:rsid w:val="00F07734"/>
    <w:pPr>
      <w:spacing w:before="100" w:beforeAutospacing="1" w:after="100" w:afterAutospacing="1" w:line="240" w:lineRule="auto"/>
    </w:pPr>
    <w:rPr>
      <w:rFonts w:eastAsia="Times New Roman"/>
      <w:szCs w:val="24"/>
      <w:lang w:val="en-US"/>
    </w:rPr>
  </w:style>
  <w:style w:type="paragraph" w:styleId="TOCHeading">
    <w:name w:val="TOC Heading"/>
    <w:basedOn w:val="Heading1"/>
    <w:next w:val="Normal"/>
    <w:uiPriority w:val="39"/>
    <w:unhideWhenUsed/>
    <w:qFormat/>
    <w:rsid w:val="00C81C73"/>
    <w:pPr>
      <w:keepNext/>
      <w:keepLines/>
      <w:widowControl/>
      <w:tabs>
        <w:tab w:val="clear" w:pos="1181"/>
        <w:tab w:val="clear" w:pos="6689"/>
      </w:tabs>
      <w:autoSpaceDE/>
      <w:autoSpaceDN/>
      <w:spacing w:before="240" w:line="259" w:lineRule="auto"/>
      <w:ind w:right="0"/>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C81C73"/>
    <w:pPr>
      <w:spacing w:after="100"/>
    </w:pPr>
  </w:style>
  <w:style w:type="character" w:styleId="Hyperlink">
    <w:name w:val="Hyperlink"/>
    <w:basedOn w:val="DefaultParagraphFont"/>
    <w:uiPriority w:val="99"/>
    <w:unhideWhenUsed/>
    <w:rsid w:val="00C81C73"/>
    <w:rPr>
      <w:color w:val="0563C1" w:themeColor="hyperlink"/>
      <w:u w:val="single"/>
    </w:rPr>
  </w:style>
  <w:style w:type="paragraph" w:styleId="Header">
    <w:name w:val="header"/>
    <w:basedOn w:val="Normal"/>
    <w:link w:val="HeaderChar"/>
    <w:uiPriority w:val="99"/>
    <w:unhideWhenUsed/>
    <w:rsid w:val="008A6E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E41"/>
    <w:rPr>
      <w:rFonts w:ascii="Times New Roman" w:hAnsi="Times New Roman" w:cs="Times New Roman"/>
      <w:kern w:val="0"/>
      <w:sz w:val="24"/>
      <w:lang w:val="en-GB"/>
    </w:rPr>
  </w:style>
  <w:style w:type="paragraph" w:styleId="Footer">
    <w:name w:val="footer"/>
    <w:basedOn w:val="Normal"/>
    <w:link w:val="FooterChar"/>
    <w:uiPriority w:val="99"/>
    <w:unhideWhenUsed/>
    <w:rsid w:val="008A6E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E41"/>
    <w:rPr>
      <w:rFonts w:ascii="Times New Roman" w:hAnsi="Times New Roman" w:cs="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2206">
      <w:bodyDiv w:val="1"/>
      <w:marLeft w:val="0"/>
      <w:marRight w:val="0"/>
      <w:marTop w:val="0"/>
      <w:marBottom w:val="0"/>
      <w:divBdr>
        <w:top w:val="none" w:sz="0" w:space="0" w:color="auto"/>
        <w:left w:val="none" w:sz="0" w:space="0" w:color="auto"/>
        <w:bottom w:val="none" w:sz="0" w:space="0" w:color="auto"/>
        <w:right w:val="none" w:sz="0" w:space="0" w:color="auto"/>
      </w:divBdr>
    </w:div>
    <w:div w:id="393164385">
      <w:bodyDiv w:val="1"/>
      <w:marLeft w:val="0"/>
      <w:marRight w:val="0"/>
      <w:marTop w:val="0"/>
      <w:marBottom w:val="0"/>
      <w:divBdr>
        <w:top w:val="none" w:sz="0" w:space="0" w:color="auto"/>
        <w:left w:val="none" w:sz="0" w:space="0" w:color="auto"/>
        <w:bottom w:val="none" w:sz="0" w:space="0" w:color="auto"/>
        <w:right w:val="none" w:sz="0" w:space="0" w:color="auto"/>
      </w:divBdr>
    </w:div>
    <w:div w:id="913246503">
      <w:bodyDiv w:val="1"/>
      <w:marLeft w:val="0"/>
      <w:marRight w:val="0"/>
      <w:marTop w:val="0"/>
      <w:marBottom w:val="0"/>
      <w:divBdr>
        <w:top w:val="none" w:sz="0" w:space="0" w:color="auto"/>
        <w:left w:val="none" w:sz="0" w:space="0" w:color="auto"/>
        <w:bottom w:val="none" w:sz="0" w:space="0" w:color="auto"/>
        <w:right w:val="none" w:sz="0" w:space="0" w:color="auto"/>
      </w:divBdr>
      <w:divsChild>
        <w:div w:id="1807624727">
          <w:marLeft w:val="0"/>
          <w:marRight w:val="0"/>
          <w:marTop w:val="0"/>
          <w:marBottom w:val="0"/>
          <w:divBdr>
            <w:top w:val="none" w:sz="0" w:space="0" w:color="auto"/>
            <w:left w:val="none" w:sz="0" w:space="0" w:color="auto"/>
            <w:bottom w:val="none" w:sz="0" w:space="0" w:color="auto"/>
            <w:right w:val="none" w:sz="0" w:space="0" w:color="auto"/>
          </w:divBdr>
          <w:divsChild>
            <w:div w:id="588583438">
              <w:marLeft w:val="0"/>
              <w:marRight w:val="0"/>
              <w:marTop w:val="0"/>
              <w:marBottom w:val="0"/>
              <w:divBdr>
                <w:top w:val="none" w:sz="0" w:space="0" w:color="auto"/>
                <w:left w:val="none" w:sz="0" w:space="0" w:color="auto"/>
                <w:bottom w:val="none" w:sz="0" w:space="0" w:color="auto"/>
                <w:right w:val="none" w:sz="0" w:space="0" w:color="auto"/>
              </w:divBdr>
            </w:div>
            <w:div w:id="629167226">
              <w:marLeft w:val="0"/>
              <w:marRight w:val="0"/>
              <w:marTop w:val="0"/>
              <w:marBottom w:val="0"/>
              <w:divBdr>
                <w:top w:val="none" w:sz="0" w:space="0" w:color="auto"/>
                <w:left w:val="none" w:sz="0" w:space="0" w:color="auto"/>
                <w:bottom w:val="none" w:sz="0" w:space="0" w:color="auto"/>
                <w:right w:val="none" w:sz="0" w:space="0" w:color="auto"/>
              </w:divBdr>
            </w:div>
            <w:div w:id="1926570486">
              <w:marLeft w:val="0"/>
              <w:marRight w:val="0"/>
              <w:marTop w:val="0"/>
              <w:marBottom w:val="0"/>
              <w:divBdr>
                <w:top w:val="none" w:sz="0" w:space="0" w:color="auto"/>
                <w:left w:val="none" w:sz="0" w:space="0" w:color="auto"/>
                <w:bottom w:val="none" w:sz="0" w:space="0" w:color="auto"/>
                <w:right w:val="none" w:sz="0" w:space="0" w:color="auto"/>
              </w:divBdr>
            </w:div>
            <w:div w:id="201117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4736">
      <w:bodyDiv w:val="1"/>
      <w:marLeft w:val="0"/>
      <w:marRight w:val="0"/>
      <w:marTop w:val="0"/>
      <w:marBottom w:val="0"/>
      <w:divBdr>
        <w:top w:val="none" w:sz="0" w:space="0" w:color="auto"/>
        <w:left w:val="none" w:sz="0" w:space="0" w:color="auto"/>
        <w:bottom w:val="none" w:sz="0" w:space="0" w:color="auto"/>
        <w:right w:val="none" w:sz="0" w:space="0" w:color="auto"/>
      </w:divBdr>
      <w:divsChild>
        <w:div w:id="1570118510">
          <w:marLeft w:val="0"/>
          <w:marRight w:val="0"/>
          <w:marTop w:val="0"/>
          <w:marBottom w:val="0"/>
          <w:divBdr>
            <w:top w:val="none" w:sz="0" w:space="0" w:color="auto"/>
            <w:left w:val="none" w:sz="0" w:space="0" w:color="auto"/>
            <w:bottom w:val="none" w:sz="0" w:space="0" w:color="auto"/>
            <w:right w:val="none" w:sz="0" w:space="0" w:color="auto"/>
          </w:divBdr>
          <w:divsChild>
            <w:div w:id="1544756672">
              <w:marLeft w:val="0"/>
              <w:marRight w:val="0"/>
              <w:marTop w:val="0"/>
              <w:marBottom w:val="0"/>
              <w:divBdr>
                <w:top w:val="none" w:sz="0" w:space="0" w:color="auto"/>
                <w:left w:val="none" w:sz="0" w:space="0" w:color="auto"/>
                <w:bottom w:val="none" w:sz="0" w:space="0" w:color="auto"/>
                <w:right w:val="none" w:sz="0" w:space="0" w:color="auto"/>
              </w:divBdr>
            </w:div>
            <w:div w:id="1730760898">
              <w:marLeft w:val="0"/>
              <w:marRight w:val="0"/>
              <w:marTop w:val="0"/>
              <w:marBottom w:val="0"/>
              <w:divBdr>
                <w:top w:val="none" w:sz="0" w:space="0" w:color="auto"/>
                <w:left w:val="none" w:sz="0" w:space="0" w:color="auto"/>
                <w:bottom w:val="none" w:sz="0" w:space="0" w:color="auto"/>
                <w:right w:val="none" w:sz="0" w:space="0" w:color="auto"/>
              </w:divBdr>
            </w:div>
            <w:div w:id="909652675">
              <w:marLeft w:val="0"/>
              <w:marRight w:val="0"/>
              <w:marTop w:val="0"/>
              <w:marBottom w:val="0"/>
              <w:divBdr>
                <w:top w:val="none" w:sz="0" w:space="0" w:color="auto"/>
                <w:left w:val="none" w:sz="0" w:space="0" w:color="auto"/>
                <w:bottom w:val="none" w:sz="0" w:space="0" w:color="auto"/>
                <w:right w:val="none" w:sz="0" w:space="0" w:color="auto"/>
              </w:divBdr>
            </w:div>
            <w:div w:id="2024359393">
              <w:marLeft w:val="0"/>
              <w:marRight w:val="0"/>
              <w:marTop w:val="0"/>
              <w:marBottom w:val="0"/>
              <w:divBdr>
                <w:top w:val="none" w:sz="0" w:space="0" w:color="auto"/>
                <w:left w:val="none" w:sz="0" w:space="0" w:color="auto"/>
                <w:bottom w:val="none" w:sz="0" w:space="0" w:color="auto"/>
                <w:right w:val="none" w:sz="0" w:space="0" w:color="auto"/>
              </w:divBdr>
            </w:div>
            <w:div w:id="199054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26357">
      <w:bodyDiv w:val="1"/>
      <w:marLeft w:val="0"/>
      <w:marRight w:val="0"/>
      <w:marTop w:val="0"/>
      <w:marBottom w:val="0"/>
      <w:divBdr>
        <w:top w:val="none" w:sz="0" w:space="0" w:color="auto"/>
        <w:left w:val="none" w:sz="0" w:space="0" w:color="auto"/>
        <w:bottom w:val="none" w:sz="0" w:space="0" w:color="auto"/>
        <w:right w:val="none" w:sz="0" w:space="0" w:color="auto"/>
      </w:divBdr>
    </w:div>
    <w:div w:id="1560752207">
      <w:bodyDiv w:val="1"/>
      <w:marLeft w:val="0"/>
      <w:marRight w:val="0"/>
      <w:marTop w:val="0"/>
      <w:marBottom w:val="0"/>
      <w:divBdr>
        <w:top w:val="none" w:sz="0" w:space="0" w:color="auto"/>
        <w:left w:val="none" w:sz="0" w:space="0" w:color="auto"/>
        <w:bottom w:val="none" w:sz="0" w:space="0" w:color="auto"/>
        <w:right w:val="none" w:sz="0" w:space="0" w:color="auto"/>
      </w:divBdr>
    </w:div>
    <w:div w:id="2029334172">
      <w:bodyDiv w:val="1"/>
      <w:marLeft w:val="0"/>
      <w:marRight w:val="0"/>
      <w:marTop w:val="0"/>
      <w:marBottom w:val="0"/>
      <w:divBdr>
        <w:top w:val="none" w:sz="0" w:space="0" w:color="auto"/>
        <w:left w:val="none" w:sz="0" w:space="0" w:color="auto"/>
        <w:bottom w:val="none" w:sz="0" w:space="0" w:color="auto"/>
        <w:right w:val="none" w:sz="0" w:space="0" w:color="auto"/>
      </w:divBdr>
    </w:div>
    <w:div w:id="206151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3B621-7D9E-47DB-91FC-CBC8E7162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2024-11-04T15:11:00Z</dcterms:created>
  <dcterms:modified xsi:type="dcterms:W3CDTF">2024-11-12T23:04:00Z</dcterms:modified>
</cp:coreProperties>
</file>