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3005"/>
        <w:gridCol w:w="3005"/>
        <w:gridCol w:w="3006"/>
      </w:tblGrid>
      <w:tr w:rsidR="00335B37" w:rsidRPr="00335B37" w14:paraId="7640B82B" w14:textId="77777777" w:rsidTr="00335B37">
        <w:tc>
          <w:tcPr>
            <w:tcW w:w="3005" w:type="dxa"/>
          </w:tcPr>
          <w:p w14:paraId="65B973B0" w14:textId="77777777" w:rsidR="00335B37" w:rsidRPr="00335B37" w:rsidRDefault="00335B37" w:rsidP="00335B37">
            <w:pPr>
              <w:spacing w:line="360" w:lineRule="auto"/>
              <w:rPr>
                <w:rFonts w:ascii="Arial" w:hAnsi="Arial" w:cs="Arial"/>
                <w:sz w:val="22"/>
                <w:szCs w:val="22"/>
                <w:lang w:val="cy-GB"/>
              </w:rPr>
            </w:pPr>
          </w:p>
        </w:tc>
        <w:tc>
          <w:tcPr>
            <w:tcW w:w="3005" w:type="dxa"/>
          </w:tcPr>
          <w:p w14:paraId="16980799" w14:textId="6884B7FF"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Targedau</w:t>
            </w:r>
          </w:p>
        </w:tc>
        <w:tc>
          <w:tcPr>
            <w:tcW w:w="3006" w:type="dxa"/>
          </w:tcPr>
          <w:p w14:paraId="61683832" w14:textId="30ACE95F"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Yr hyn yr wyf wedi’i wneud yn yr aseiniad hwn…</w:t>
            </w:r>
          </w:p>
        </w:tc>
      </w:tr>
      <w:tr w:rsidR="00335B37" w:rsidRPr="00335B37" w14:paraId="0B5683A1" w14:textId="77777777" w:rsidTr="00335B37">
        <w:tc>
          <w:tcPr>
            <w:tcW w:w="3005" w:type="dxa"/>
          </w:tcPr>
          <w:p w14:paraId="2BE639F1" w14:textId="7F8D97BB"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Targed 1</w:t>
            </w:r>
          </w:p>
        </w:tc>
        <w:tc>
          <w:tcPr>
            <w:tcW w:w="3005" w:type="dxa"/>
          </w:tcPr>
          <w:p w14:paraId="3A4990D1" w14:textId="368C2D93"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Parhau i gynnal eich lefel uchel o ddadansoddi beirniadol, gan sicrhau ymchwiliad cytbwys i ddata gwrthgyferbyniol neu anghyflawn. Archwiliwch gyfleoedd ar gyfer cyfraniadau gwreiddiol i'ch maes, efallai trwy brosiectau ymchwil neu gyflwyniadau papur academaidd.</w:t>
            </w:r>
          </w:p>
        </w:tc>
        <w:tc>
          <w:tcPr>
            <w:tcW w:w="3006" w:type="dxa"/>
          </w:tcPr>
          <w:p w14:paraId="33457998" w14:textId="07DEEBE4"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Rydw i wedi p</w:t>
            </w:r>
            <w:r w:rsidRPr="00335B37">
              <w:rPr>
                <w:rFonts w:ascii="Arial" w:hAnsi="Arial" w:cs="Arial"/>
                <w:sz w:val="22"/>
                <w:szCs w:val="22"/>
                <w:lang w:val="cy-GB"/>
              </w:rPr>
              <w:t xml:space="preserve">arhau i gynnal </w:t>
            </w:r>
            <w:r w:rsidRPr="00335B37">
              <w:rPr>
                <w:rFonts w:ascii="Arial" w:hAnsi="Arial" w:cs="Arial"/>
                <w:sz w:val="22"/>
                <w:szCs w:val="22"/>
                <w:lang w:val="cy-GB"/>
              </w:rPr>
              <w:t>fy</w:t>
            </w:r>
            <w:r w:rsidRPr="00335B37">
              <w:rPr>
                <w:rFonts w:ascii="Arial" w:hAnsi="Arial" w:cs="Arial"/>
                <w:sz w:val="22"/>
                <w:szCs w:val="22"/>
                <w:lang w:val="cy-GB"/>
              </w:rPr>
              <w:t xml:space="preserve"> lefel uchel o ddadansoddi beirniadol, gan sicrhau ymchwiliad cytbwys i ddata gwrthgyferbyniol neu anghyflawn</w:t>
            </w:r>
            <w:r w:rsidRPr="00335B37">
              <w:rPr>
                <w:rFonts w:ascii="Arial" w:hAnsi="Arial" w:cs="Arial"/>
                <w:sz w:val="22"/>
                <w:szCs w:val="22"/>
                <w:lang w:val="cy-GB"/>
              </w:rPr>
              <w:t xml:space="preserve">. Rydw i hefyd wedi archwilio </w:t>
            </w:r>
            <w:r w:rsidRPr="00335B37">
              <w:rPr>
                <w:rFonts w:ascii="Arial" w:hAnsi="Arial" w:cs="Arial"/>
                <w:sz w:val="22"/>
                <w:szCs w:val="22"/>
                <w:lang w:val="cy-GB"/>
              </w:rPr>
              <w:t>gyfleoedd ar gyfer cyfraniadau gwreiddiol i</w:t>
            </w:r>
            <w:r w:rsidRPr="00335B37">
              <w:rPr>
                <w:rFonts w:ascii="Arial" w:hAnsi="Arial" w:cs="Arial"/>
                <w:sz w:val="22"/>
                <w:szCs w:val="22"/>
                <w:lang w:val="cy-GB"/>
              </w:rPr>
              <w:t xml:space="preserve"> fy</w:t>
            </w:r>
            <w:r w:rsidRPr="00335B37">
              <w:rPr>
                <w:rFonts w:ascii="Arial" w:hAnsi="Arial" w:cs="Arial"/>
                <w:sz w:val="22"/>
                <w:szCs w:val="22"/>
                <w:lang w:val="cy-GB"/>
              </w:rPr>
              <w:t xml:space="preserve"> maes</w:t>
            </w:r>
            <w:r w:rsidRPr="00335B37">
              <w:rPr>
                <w:rFonts w:ascii="Arial" w:hAnsi="Arial" w:cs="Arial"/>
                <w:sz w:val="22"/>
                <w:szCs w:val="22"/>
                <w:lang w:val="cy-GB"/>
              </w:rPr>
              <w:t>.</w:t>
            </w:r>
          </w:p>
        </w:tc>
      </w:tr>
      <w:tr w:rsidR="00335B37" w:rsidRPr="00335B37" w14:paraId="0B35E553" w14:textId="77777777" w:rsidTr="00335B37">
        <w:tc>
          <w:tcPr>
            <w:tcW w:w="3005" w:type="dxa"/>
          </w:tcPr>
          <w:p w14:paraId="11046EF0" w14:textId="24F4D008"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Targed 2</w:t>
            </w:r>
          </w:p>
        </w:tc>
        <w:tc>
          <w:tcPr>
            <w:tcW w:w="3005" w:type="dxa"/>
          </w:tcPr>
          <w:p w14:paraId="7220B08C" w14:textId="1454C563"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Prawfddarllen ac adolygu eich cyfathrebu ar gyfer manwl gywirdeb. Arbrofi gydag offer trefnu uwch. Mynd i'r afael â gwendidau sgiliau mân drwy ddatblygiad proffesiynol.</w:t>
            </w:r>
          </w:p>
        </w:tc>
        <w:tc>
          <w:tcPr>
            <w:tcW w:w="3006" w:type="dxa"/>
          </w:tcPr>
          <w:p w14:paraId="6B21D003" w14:textId="3AFF3449"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Rydw i wedi prawfddarllen, arbrofi</w:t>
            </w:r>
            <w:r w:rsidRPr="00335B37">
              <w:rPr>
                <w:rFonts w:ascii="Arial" w:hAnsi="Arial" w:cs="Arial"/>
                <w:sz w:val="22"/>
                <w:szCs w:val="22"/>
                <w:lang w:val="cy-GB"/>
              </w:rPr>
              <w:t xml:space="preserve"> gydag</w:t>
            </w:r>
            <w:r w:rsidRPr="00335B37">
              <w:rPr>
                <w:rFonts w:ascii="Arial" w:hAnsi="Arial" w:cs="Arial"/>
                <w:sz w:val="22"/>
                <w:szCs w:val="22"/>
                <w:lang w:val="cy-GB"/>
              </w:rPr>
              <w:t xml:space="preserve"> </w:t>
            </w:r>
            <w:r w:rsidRPr="00335B37">
              <w:rPr>
                <w:rFonts w:ascii="Arial" w:hAnsi="Arial" w:cs="Arial"/>
                <w:sz w:val="22"/>
                <w:szCs w:val="22"/>
                <w:lang w:val="cy-GB"/>
              </w:rPr>
              <w:t>offer trefnu uwch</w:t>
            </w:r>
            <w:r w:rsidRPr="00335B37">
              <w:rPr>
                <w:rFonts w:ascii="Arial" w:hAnsi="Arial" w:cs="Arial"/>
                <w:sz w:val="22"/>
                <w:szCs w:val="22"/>
                <w:lang w:val="cy-GB"/>
              </w:rPr>
              <w:t xml:space="preserve"> a f</w:t>
            </w:r>
            <w:r w:rsidRPr="00335B37">
              <w:rPr>
                <w:rFonts w:ascii="Arial" w:hAnsi="Arial" w:cs="Arial"/>
                <w:sz w:val="22"/>
                <w:szCs w:val="22"/>
                <w:lang w:val="cy-GB"/>
              </w:rPr>
              <w:t>ynd i'r afael â gwendidau sgiliau mân drwy ddatblygiad proffesiynol</w:t>
            </w:r>
            <w:r w:rsidRPr="00335B37">
              <w:rPr>
                <w:rFonts w:ascii="Arial" w:hAnsi="Arial" w:cs="Arial"/>
                <w:sz w:val="22"/>
                <w:szCs w:val="22"/>
                <w:lang w:val="cy-GB"/>
              </w:rPr>
              <w:t xml:space="preserve"> fy waith.</w:t>
            </w:r>
          </w:p>
        </w:tc>
      </w:tr>
    </w:tbl>
    <w:p w14:paraId="496D2380" w14:textId="78FBAA1B" w:rsidR="004C1208" w:rsidRPr="00335B37" w:rsidRDefault="004C1208" w:rsidP="00335B37">
      <w:pPr>
        <w:spacing w:line="360" w:lineRule="auto"/>
        <w:rPr>
          <w:rFonts w:ascii="Arial" w:hAnsi="Arial" w:cs="Arial"/>
          <w:sz w:val="22"/>
          <w:szCs w:val="22"/>
          <w:lang w:val="cy-GB"/>
        </w:rPr>
      </w:pPr>
    </w:p>
    <w:p w14:paraId="7EF5D938" w14:textId="77777777" w:rsidR="00A227BF" w:rsidRPr="00335B37" w:rsidRDefault="00A227BF" w:rsidP="00335B37">
      <w:pPr>
        <w:spacing w:line="360" w:lineRule="auto"/>
        <w:rPr>
          <w:rFonts w:ascii="Arial" w:hAnsi="Arial" w:cs="Arial"/>
          <w:b/>
          <w:bCs/>
          <w:sz w:val="36"/>
          <w:szCs w:val="36"/>
          <w:u w:val="single"/>
          <w:lang w:val="cy-GB"/>
        </w:rPr>
      </w:pPr>
      <w:r w:rsidRPr="00335B37">
        <w:rPr>
          <w:rFonts w:ascii="Arial" w:hAnsi="Arial" w:cs="Arial"/>
          <w:b/>
          <w:bCs/>
          <w:sz w:val="36"/>
          <w:szCs w:val="36"/>
          <w:u w:val="single"/>
          <w:lang w:val="cy-GB"/>
        </w:rPr>
        <w:t xml:space="preserve">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 </w:t>
      </w:r>
    </w:p>
    <w:p w14:paraId="23319584" w14:textId="39B177F2" w:rsidR="00A227BF" w:rsidRPr="00335B37" w:rsidRDefault="00A227BF" w:rsidP="00335B37">
      <w:pPr>
        <w:spacing w:line="360" w:lineRule="auto"/>
        <w:rPr>
          <w:rFonts w:ascii="Arial" w:hAnsi="Arial" w:cs="Arial"/>
          <w:sz w:val="22"/>
          <w:szCs w:val="22"/>
        </w:rPr>
      </w:pPr>
    </w:p>
    <w:p w14:paraId="2008998D" w14:textId="13660CA6" w:rsidR="009945A1" w:rsidRPr="00335B37" w:rsidRDefault="00966B6A" w:rsidP="00335B37">
      <w:pPr>
        <w:spacing w:line="360" w:lineRule="auto"/>
        <w:rPr>
          <w:rFonts w:ascii="Arial" w:hAnsi="Arial" w:cs="Arial"/>
          <w:sz w:val="22"/>
          <w:szCs w:val="22"/>
          <w:lang w:val="cy-GB"/>
        </w:rPr>
      </w:pPr>
      <w:r w:rsidRPr="00335B37">
        <w:rPr>
          <w:rFonts w:ascii="Arial" w:hAnsi="Arial" w:cs="Arial"/>
          <w:sz w:val="22"/>
          <w:szCs w:val="22"/>
          <w:lang w:val="cy-GB"/>
        </w:rPr>
        <w:t>Yn yr aseiniad yma, mi fyddaf yn adfyfyrio</w:t>
      </w:r>
      <w:r w:rsidR="00682C02" w:rsidRPr="00335B37">
        <w:rPr>
          <w:rFonts w:ascii="Arial" w:hAnsi="Arial" w:cs="Arial"/>
          <w:sz w:val="22"/>
          <w:szCs w:val="22"/>
          <w:lang w:val="cy-GB"/>
        </w:rPr>
        <w:t>’</w:t>
      </w:r>
      <w:r w:rsidRPr="00335B37">
        <w:rPr>
          <w:rFonts w:ascii="Arial" w:hAnsi="Arial" w:cs="Arial"/>
          <w:sz w:val="22"/>
          <w:szCs w:val="22"/>
          <w:lang w:val="cy-GB"/>
        </w:rPr>
        <w:t>n feirniadol ar sut i gefnogi dysgwyr unigol a’i chynnydd gan ystyried ei rwystrau penodol yn ystod cyfnod drosglwyddo. Trwy wneud hyn, defnyddi</w:t>
      </w:r>
      <w:r w:rsidR="00682C02" w:rsidRPr="00335B37">
        <w:rPr>
          <w:rFonts w:ascii="Arial" w:hAnsi="Arial" w:cs="Arial"/>
          <w:sz w:val="22"/>
          <w:szCs w:val="22"/>
          <w:lang w:val="cy-GB"/>
        </w:rPr>
        <w:t>af</w:t>
      </w:r>
      <w:r w:rsidRPr="00335B37">
        <w:rPr>
          <w:rFonts w:ascii="Arial" w:hAnsi="Arial" w:cs="Arial"/>
          <w:sz w:val="22"/>
          <w:szCs w:val="22"/>
          <w:lang w:val="cy-GB"/>
        </w:rPr>
        <w:t xml:space="preserve"> theori, ymarfer a thystiolaeth o’r llenyddiaeth er mwyn cefnogi'r strategaethau rwyf wedi dewis a fydd yn helpu i ddatblygu iaith, lles emosiynol, a llwyddiant academaidd y disgybl. Y disgybl rwy’n trafod yw bachgen chwech oed sydd yn dod o Tsieni. Er mwyn cadw </w:t>
      </w:r>
      <w:r w:rsidRPr="00335B37">
        <w:rPr>
          <w:rFonts w:ascii="Arial" w:hAnsi="Arial" w:cs="Arial"/>
          <w:sz w:val="22"/>
          <w:szCs w:val="22"/>
          <w:lang w:val="cy-GB"/>
        </w:rPr>
        <w:lastRenderedPageBreak/>
        <w:t>cyfrinachedd ac anhysbysrwydd y plentyn (BERA, 2024), byddaf yn ei alw’n Tomos. Mae Tomos yn symud o Beijing i Abertawe ac mae ei rhieni eisiau ei anfon i ysgol Gymraeg. Ni all Tomos siarad Cymraeg ac mae dim ond yn siarad ychydig iawn o Saesneg. Golyga hyn bydd rhwystr iaith gan Tomos gyda’r Gymraeg a’r Saesneg. Ar ben hynny, mae’n bosib bydd ganddo rwystrau gyda’r newid o ran diwylliant a chymdeithas.</w:t>
      </w:r>
      <w:r w:rsidRPr="00335B37">
        <w:rPr>
          <w:rFonts w:ascii="Arial" w:hAnsi="Arial" w:cs="Arial"/>
          <w:sz w:val="22"/>
          <w:szCs w:val="22"/>
          <w:lang w:val="cy-GB"/>
        </w:rPr>
        <w:t xml:space="preserve"> </w:t>
      </w:r>
      <w:r w:rsidRPr="00335B37">
        <w:rPr>
          <w:rFonts w:ascii="Arial" w:hAnsi="Arial" w:cs="Arial"/>
          <w:sz w:val="22"/>
          <w:szCs w:val="22"/>
          <w:lang w:val="cy-GB"/>
        </w:rPr>
        <w:t xml:space="preserve">Fel athrawes yn y sefyllfa, </w:t>
      </w:r>
      <w:r w:rsidR="00682C02" w:rsidRPr="00335B37">
        <w:rPr>
          <w:rFonts w:ascii="Arial" w:hAnsi="Arial" w:cs="Arial"/>
          <w:sz w:val="22"/>
          <w:szCs w:val="22"/>
          <w:lang w:val="cy-GB"/>
        </w:rPr>
        <w:t>rwy’n bwriadu</w:t>
      </w:r>
      <w:r w:rsidRPr="00335B37">
        <w:rPr>
          <w:rFonts w:ascii="Arial" w:hAnsi="Arial" w:cs="Arial"/>
          <w:sz w:val="22"/>
          <w:szCs w:val="22"/>
          <w:lang w:val="cy-GB"/>
        </w:rPr>
        <w:t xml:space="preserve"> asesu cefndir iaith Saesneg y disgybl a’u hyfedredd (Estyn, 2024). Mae hyn yn galluogi'r ysgol i greu gwersi cymorth SIY (Saesneg fel Iaith Ychwanegol) personol a gall hyn cymryd rhwng dwy wythnos a deg wythnos yn dibynnu ar lefel hyfedredd iaith y disgybl (Estyn, 2018). Mae’n bwysig i nodi hawliau plant, yn benodol erthygl 28 ‘Mae gan blant yr hawl i addysg ' gan ei fod yn rhoi hawl i bob plentyn gael addysg, ble bynnag rydyn nhw’n eu byw neu o ble rydyn nhw’n eu dod o (Llywodraeth Cymru, d.d.). Felly mae gan Tomos yr hawl i addysg yng Nghymru. Trwy’r aseiniad, byddaf yn esbonio beth fyddaf yn defnyddio i gefnogi Tomos gan ddefnyddio llenyddiaeth i esbonio pam bydd hyn yn gweithio i gefnogi.</w:t>
      </w:r>
    </w:p>
    <w:p w14:paraId="4075960C" w14:textId="5ADC9DCA" w:rsidR="002D27D3" w:rsidRPr="00335B37" w:rsidRDefault="002D27D3" w:rsidP="00335B37">
      <w:pPr>
        <w:spacing w:line="360" w:lineRule="auto"/>
        <w:rPr>
          <w:rFonts w:ascii="Arial" w:hAnsi="Arial" w:cs="Arial"/>
          <w:sz w:val="22"/>
          <w:szCs w:val="22"/>
          <w:lang w:val="cy-GB"/>
        </w:rPr>
      </w:pPr>
    </w:p>
    <w:p w14:paraId="07961E5D" w14:textId="67CF35AE" w:rsidR="003E21E2" w:rsidRPr="00335B37" w:rsidRDefault="00966B6A" w:rsidP="00335B37">
      <w:pPr>
        <w:spacing w:line="360" w:lineRule="auto"/>
        <w:rPr>
          <w:rFonts w:ascii="Arial" w:hAnsi="Arial" w:cs="Arial"/>
          <w:sz w:val="22"/>
          <w:szCs w:val="22"/>
          <w:lang w:val="cy-GB"/>
        </w:rPr>
      </w:pPr>
      <w:r w:rsidRPr="00335B37">
        <w:rPr>
          <w:rFonts w:ascii="Arial" w:hAnsi="Arial" w:cs="Arial"/>
          <w:sz w:val="22"/>
          <w:szCs w:val="22"/>
          <w:lang w:val="cy-GB"/>
        </w:rPr>
        <w:t>Dywed Shaeffer (2009), ni all plant dysgu os nad ydynt yn deall iaith eu hathro neu</w:t>
      </w:r>
      <w:r w:rsidR="00682C02" w:rsidRPr="00335B37">
        <w:rPr>
          <w:rFonts w:ascii="Arial" w:hAnsi="Arial" w:cs="Arial"/>
          <w:sz w:val="22"/>
          <w:szCs w:val="22"/>
          <w:lang w:val="cy-GB"/>
        </w:rPr>
        <w:t>’r</w:t>
      </w:r>
      <w:r w:rsidRPr="00335B37">
        <w:rPr>
          <w:rFonts w:ascii="Arial" w:hAnsi="Arial" w:cs="Arial"/>
          <w:sz w:val="22"/>
          <w:szCs w:val="22"/>
          <w:lang w:val="cy-GB"/>
        </w:rPr>
        <w:t xml:space="preserve"> llyfrau. Golyga hyn bod angen rhywfath o ffordd i gyfathrebu gyda’r disgybl neu byddant dim yn gallu dysgu. </w:t>
      </w:r>
      <w:r w:rsidR="00682C02" w:rsidRPr="00335B37">
        <w:rPr>
          <w:rFonts w:ascii="Arial" w:hAnsi="Arial" w:cs="Arial"/>
          <w:sz w:val="22"/>
          <w:szCs w:val="22"/>
          <w:lang w:val="cy-GB"/>
        </w:rPr>
        <w:t>Dangosir ymchwil</w:t>
      </w:r>
      <w:r w:rsidRPr="00335B37">
        <w:rPr>
          <w:rFonts w:ascii="Arial" w:hAnsi="Arial" w:cs="Arial"/>
          <w:sz w:val="22"/>
          <w:szCs w:val="22"/>
          <w:lang w:val="cy-GB"/>
        </w:rPr>
        <w:t xml:space="preserve"> pan fydd addysg yn canolbwyntio ar ddatblygiad cyfannol plant, mae siawns llawer uwch o lwyddo (Pinnock, 2009)</w:t>
      </w:r>
      <w:r w:rsidR="00682C02" w:rsidRPr="00335B37">
        <w:rPr>
          <w:rFonts w:ascii="Arial" w:hAnsi="Arial" w:cs="Arial"/>
          <w:sz w:val="22"/>
          <w:szCs w:val="22"/>
          <w:lang w:val="cy-GB"/>
        </w:rPr>
        <w:t>.</w:t>
      </w:r>
      <w:r w:rsidRPr="00335B37">
        <w:rPr>
          <w:rFonts w:ascii="Arial" w:hAnsi="Arial" w:cs="Arial"/>
          <w:sz w:val="22"/>
          <w:szCs w:val="22"/>
          <w:lang w:val="cy-GB"/>
        </w:rPr>
        <w:t xml:space="preserve"> </w:t>
      </w:r>
      <w:r w:rsidR="00682C02" w:rsidRPr="00335B37">
        <w:rPr>
          <w:rFonts w:ascii="Arial" w:hAnsi="Arial" w:cs="Arial"/>
          <w:sz w:val="22"/>
          <w:szCs w:val="22"/>
          <w:lang w:val="cy-GB"/>
        </w:rPr>
        <w:t>F</w:t>
      </w:r>
      <w:r w:rsidRPr="00335B37">
        <w:rPr>
          <w:rFonts w:ascii="Arial" w:hAnsi="Arial" w:cs="Arial"/>
          <w:sz w:val="22"/>
          <w:szCs w:val="22"/>
          <w:lang w:val="cy-GB"/>
        </w:rPr>
        <w:t>elly</w:t>
      </w:r>
      <w:r w:rsidR="00682C02" w:rsidRPr="00335B37">
        <w:rPr>
          <w:rFonts w:ascii="Arial" w:hAnsi="Arial" w:cs="Arial"/>
          <w:sz w:val="22"/>
          <w:szCs w:val="22"/>
          <w:lang w:val="cy-GB"/>
        </w:rPr>
        <w:t>,</w:t>
      </w:r>
      <w:r w:rsidRPr="00335B37">
        <w:rPr>
          <w:rFonts w:ascii="Arial" w:hAnsi="Arial" w:cs="Arial"/>
          <w:sz w:val="22"/>
          <w:szCs w:val="22"/>
          <w:lang w:val="cy-GB"/>
        </w:rPr>
        <w:t xml:space="preserve"> mae iaith yn rhan o ddatblygiad cyfannol plant. Rydym yn gwybod bod plant yn dysgu yn well trwy gysylltu cysyniadau a gwybodaeth newydd i beth maent yn gwybod yn barod</w:t>
      </w:r>
      <w:r w:rsidR="00682C02" w:rsidRPr="00335B37">
        <w:rPr>
          <w:rFonts w:ascii="Arial" w:hAnsi="Arial" w:cs="Arial"/>
          <w:sz w:val="22"/>
          <w:szCs w:val="22"/>
          <w:lang w:val="cy-GB"/>
        </w:rPr>
        <w:t>. Felly,</w:t>
      </w:r>
      <w:r w:rsidRPr="00335B37">
        <w:rPr>
          <w:rFonts w:ascii="Arial" w:hAnsi="Arial" w:cs="Arial"/>
          <w:sz w:val="22"/>
          <w:szCs w:val="22"/>
          <w:lang w:val="cy-GB"/>
        </w:rPr>
        <w:t xml:space="preserve"> rhaid cyflwyno gwaith neu wybodaeth mewn ffordd sy’n galluogi plant i gysylltu gwybodaeth newydd â phethau cyfarwydd, gan ddefnyddio iaith y maent eisoes yn ei gwybod (Pinnock, 2009)</w:t>
      </w:r>
      <w:r w:rsidR="003E21E2" w:rsidRPr="00335B37">
        <w:rPr>
          <w:rFonts w:ascii="Arial" w:hAnsi="Arial" w:cs="Arial"/>
          <w:sz w:val="22"/>
          <w:szCs w:val="22"/>
          <w:lang w:val="cy-GB"/>
        </w:rPr>
        <w:t>.</w:t>
      </w:r>
      <w:r w:rsidR="004E3A78" w:rsidRPr="00335B37">
        <w:rPr>
          <w:rFonts w:ascii="Arial" w:hAnsi="Arial" w:cs="Arial"/>
          <w:sz w:val="22"/>
          <w:szCs w:val="22"/>
          <w:lang w:val="cy-GB"/>
        </w:rPr>
        <w:t xml:space="preserve"> </w:t>
      </w:r>
      <w:r w:rsidRPr="00335B37">
        <w:rPr>
          <w:rFonts w:ascii="Arial" w:hAnsi="Arial" w:cs="Arial"/>
          <w:sz w:val="22"/>
          <w:szCs w:val="22"/>
          <w:lang w:val="cy-GB"/>
        </w:rPr>
        <w:t>Mae’r iaith gyntaf plentyn yn gyrru dysgu a datblygiad gan fod plant yn dod yn feddylwyr ac yn ddysgwyr trwy eu hiaith gyntaf. Dywed Pinnock (2009), yr oed gorau i ddysgu ail iaith yw un deg dau oherwydd maen nhw wedi dysgu digon o’i iaith gyntaf, felly maent yn gallu gweithio allan ystyr geiriau ieithoedd gwahanol gan ddefnyddio eu hiaith gyntaf. Mae Tomos yn chwech oed felly o ddefnyddio’r ymchwil hwn, nid yw Tomos wedi datblygu ei iaith gyntaf digon i fod yn dysgu ail iaith neu hyd yn oed trydedd iaith. Er mwyn i Tomos deall gwersi academaidd mewn ei ail iaith sef Cymraeg, mae ymchwil yn dweud bod angen dysgu iaith am o leiaf 5 blwyddyn felly bydd y proses o ddysgu Cymraeg iddo yn hir ac anodd ar arddegau (Pinnock, 2009).</w:t>
      </w:r>
    </w:p>
    <w:p w14:paraId="07EB42F5" w14:textId="56F96322" w:rsidR="00CC01C7" w:rsidRPr="00335B37" w:rsidRDefault="00CC01C7" w:rsidP="00335B37">
      <w:pPr>
        <w:spacing w:line="360" w:lineRule="auto"/>
        <w:rPr>
          <w:rFonts w:ascii="Arial" w:hAnsi="Arial" w:cs="Arial"/>
          <w:sz w:val="22"/>
          <w:szCs w:val="22"/>
          <w:lang w:val="cy-GB"/>
        </w:rPr>
      </w:pPr>
    </w:p>
    <w:p w14:paraId="1F4D57B5" w14:textId="4D4C6F34" w:rsidR="00D15161"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 xml:space="preserve">Mae cysylltiad clir rhwng datblygiad cymdeithasol-emosiynol ac ieithyddol plant oherwydd bod angen i blant gyfathrebu eu teimladau a’u hemosiynau i’w rheoli (Kalland a Linnavalli, 2022). Mae enwi emosiynau yn unig yn helpu plant i fynegi eu teimladau (Kalland a Linnavalli, 2022). Ni fydd Tomos yn gallu gwneud hyn yn yr ysgol gan na fydd neb yn ei ddeall. Trwy gyfathrebu, mae plant ifanc hefyd yn datblygu eu sgiliau rhyngbersonol, y gallu i </w:t>
      </w:r>
      <w:r w:rsidRPr="00335B37">
        <w:rPr>
          <w:rFonts w:ascii="Arial" w:hAnsi="Arial" w:cs="Arial"/>
          <w:sz w:val="22"/>
          <w:szCs w:val="22"/>
          <w:lang w:val="cy-GB"/>
        </w:rPr>
        <w:lastRenderedPageBreak/>
        <w:t>ddeall eraill a’r gallu o drefnu eu meddyliau eu hunain (Wang, 2023). Ni fydd Tomos yn cael y cyfle i ddatblygu'r sgiliau yma yn ysgolion Cymraeg oherwydd bod yr unig iaith gall eu siarad yw Mandarin. Ymhellach, mae iaith a chyfathrebu yn hanfodol i blant integreiddio i ddosbarthiadau, grwpiau newydd ac mae plant gyda datblygiad iaith dda yn well am ryngweithio ag eraill (Wang, 2023). Ni fydd hyn yn bosibl i Tomos gan nad yw Tomos yn gallu siarad Cymraeg na Saesneg felly ni fyddai’n gallu datblygu’r sgiliau hyn.</w:t>
      </w:r>
      <w:r w:rsidRPr="00335B37">
        <w:rPr>
          <w:rFonts w:ascii="Arial" w:hAnsi="Arial" w:cs="Arial"/>
          <w:sz w:val="22"/>
          <w:szCs w:val="22"/>
          <w:lang w:val="cy-GB"/>
        </w:rPr>
        <w:t xml:space="preserve"> </w:t>
      </w:r>
      <w:r w:rsidRPr="00335B37">
        <w:rPr>
          <w:rFonts w:ascii="Arial" w:hAnsi="Arial" w:cs="Arial"/>
          <w:sz w:val="22"/>
          <w:szCs w:val="22"/>
          <w:lang w:val="cy-GB"/>
        </w:rPr>
        <w:t>Pwysleisia Pestel (2012) mae plant sydd gyda phroblemau gyda lleferydd ac iaith yn dwy i dair gwaith yn fwy tebygol o gael eu bwlio gan gyfoedion. Pe bai hyn yn digwydd i Tomos, bydd</w:t>
      </w:r>
      <w:r w:rsidRPr="00335B37">
        <w:rPr>
          <w:rFonts w:ascii="Arial" w:hAnsi="Arial" w:cs="Arial"/>
          <w:sz w:val="22"/>
          <w:szCs w:val="22"/>
          <w:lang w:val="cy-GB"/>
        </w:rPr>
        <w:t>ai’n</w:t>
      </w:r>
      <w:r w:rsidRPr="00335B37">
        <w:rPr>
          <w:rFonts w:ascii="Arial" w:hAnsi="Arial" w:cs="Arial"/>
          <w:sz w:val="22"/>
          <w:szCs w:val="22"/>
          <w:lang w:val="cy-GB"/>
        </w:rPr>
        <w:t xml:space="preserve"> </w:t>
      </w:r>
      <w:r w:rsidRPr="00335B37">
        <w:rPr>
          <w:rFonts w:ascii="Arial" w:hAnsi="Arial" w:cs="Arial"/>
          <w:sz w:val="22"/>
          <w:szCs w:val="22"/>
          <w:lang w:val="cy-GB"/>
        </w:rPr>
        <w:t>ei</w:t>
      </w:r>
      <w:r w:rsidRPr="00335B37">
        <w:rPr>
          <w:rFonts w:ascii="Arial" w:hAnsi="Arial" w:cs="Arial"/>
          <w:sz w:val="22"/>
          <w:szCs w:val="22"/>
          <w:lang w:val="cy-GB"/>
        </w:rPr>
        <w:t xml:space="preserve"> c</w:t>
      </w:r>
      <w:r w:rsidRPr="00335B37">
        <w:rPr>
          <w:rFonts w:ascii="Arial" w:hAnsi="Arial" w:cs="Arial"/>
          <w:sz w:val="22"/>
          <w:szCs w:val="22"/>
          <w:lang w:val="cy-GB"/>
        </w:rPr>
        <w:t>h</w:t>
      </w:r>
      <w:r w:rsidRPr="00335B37">
        <w:rPr>
          <w:rFonts w:ascii="Arial" w:hAnsi="Arial" w:cs="Arial"/>
          <w:sz w:val="22"/>
          <w:szCs w:val="22"/>
          <w:lang w:val="cy-GB"/>
        </w:rPr>
        <w:t>ael trafferth i gyfathrebu beth sydd yn digwydd.</w:t>
      </w:r>
    </w:p>
    <w:p w14:paraId="6D4FC7BD" w14:textId="49A39FAD" w:rsidR="00906DD9" w:rsidRPr="00335B37" w:rsidRDefault="00906DD9" w:rsidP="00335B37">
      <w:pPr>
        <w:spacing w:line="360" w:lineRule="auto"/>
        <w:rPr>
          <w:rFonts w:ascii="Arial" w:hAnsi="Arial" w:cs="Arial"/>
          <w:sz w:val="22"/>
          <w:szCs w:val="22"/>
          <w:lang w:val="cy-GB"/>
        </w:rPr>
      </w:pPr>
    </w:p>
    <w:p w14:paraId="2AE8ED34" w14:textId="20E50CA0" w:rsidR="00E172B3"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 xml:space="preserve">Esboniodd Zhou (2024) theori Vygotsky a sut mae iaith yn chwarae rhan </w:t>
      </w:r>
      <w:r w:rsidRPr="00335B37">
        <w:rPr>
          <w:rFonts w:ascii="Arial" w:hAnsi="Arial" w:cs="Arial"/>
          <w:sz w:val="22"/>
          <w:szCs w:val="22"/>
          <w:lang w:val="cy-GB"/>
        </w:rPr>
        <w:t>allweddol</w:t>
      </w:r>
      <w:r w:rsidRPr="00335B37">
        <w:rPr>
          <w:rFonts w:ascii="Arial" w:hAnsi="Arial" w:cs="Arial"/>
          <w:sz w:val="22"/>
          <w:szCs w:val="22"/>
          <w:lang w:val="cy-GB"/>
        </w:rPr>
        <w:t xml:space="preserve"> mewn dysgu a datblygiad plentyn. Mae hyn oherwydd mae’n helpu’r plentyn adeiladu ystyr sydd yn cynorthwyo darganfyddiad. Credodd Vygotsky bod cyfathrebu gyda phobl h</w:t>
      </w:r>
      <w:r w:rsidRPr="00335B37">
        <w:rPr>
          <w:rFonts w:ascii="Arial" w:hAnsi="Arial" w:cs="Arial"/>
          <w:sz w:val="22"/>
          <w:szCs w:val="22"/>
          <w:lang w:val="cy-GB"/>
        </w:rPr>
        <w:t>yn</w:t>
      </w:r>
      <w:r w:rsidRPr="00335B37">
        <w:rPr>
          <w:rFonts w:ascii="Arial" w:hAnsi="Arial" w:cs="Arial"/>
          <w:sz w:val="22"/>
          <w:szCs w:val="22"/>
          <w:lang w:val="cy-GB"/>
        </w:rPr>
        <w:t xml:space="preserve"> yn cefnogi dysgu a datblygiad plentyn yn wybyddol ac yn ieithyddol (Zhou, 2024). Mae hyn yn </w:t>
      </w:r>
      <w:r w:rsidRPr="00335B37">
        <w:rPr>
          <w:rFonts w:ascii="Arial" w:hAnsi="Arial" w:cs="Arial"/>
          <w:sz w:val="22"/>
          <w:szCs w:val="22"/>
          <w:lang w:val="cy-GB"/>
        </w:rPr>
        <w:t>berthnasol</w:t>
      </w:r>
      <w:r w:rsidRPr="00335B37">
        <w:rPr>
          <w:rFonts w:ascii="Arial" w:hAnsi="Arial" w:cs="Arial"/>
          <w:sz w:val="22"/>
          <w:szCs w:val="22"/>
          <w:lang w:val="cy-GB"/>
        </w:rPr>
        <w:t xml:space="preserve"> </w:t>
      </w:r>
      <w:r w:rsidRPr="00335B37">
        <w:rPr>
          <w:rFonts w:ascii="Arial" w:hAnsi="Arial" w:cs="Arial"/>
          <w:sz w:val="22"/>
          <w:szCs w:val="22"/>
          <w:lang w:val="cy-GB"/>
        </w:rPr>
        <w:t>i’w</w:t>
      </w:r>
      <w:r w:rsidRPr="00335B37">
        <w:rPr>
          <w:rFonts w:ascii="Arial" w:hAnsi="Arial" w:cs="Arial"/>
          <w:sz w:val="22"/>
          <w:szCs w:val="22"/>
          <w:lang w:val="cy-GB"/>
        </w:rPr>
        <w:t xml:space="preserve"> damcaniaeth gymdeithasol-ddiwylliannol Vygotsky gan ei fod yn pwysleisio pa mor bwysig yw rhyngweithiadau cymdeithasol, cyd-destunau diwylliannol a chynnwys y teulu ar gyfer datblygiad gwybyddol ac emosiynol plant (Zhou, 2024). Felly, </w:t>
      </w:r>
      <w:r w:rsidRPr="00335B37">
        <w:rPr>
          <w:rFonts w:ascii="Arial" w:hAnsi="Arial" w:cs="Arial"/>
          <w:sz w:val="22"/>
          <w:szCs w:val="22"/>
          <w:lang w:val="cy-GB"/>
        </w:rPr>
        <w:t>dadleuir bo</w:t>
      </w:r>
      <w:r w:rsidRPr="00335B37">
        <w:rPr>
          <w:rFonts w:ascii="Arial" w:hAnsi="Arial" w:cs="Arial"/>
          <w:sz w:val="22"/>
          <w:szCs w:val="22"/>
          <w:lang w:val="cy-GB"/>
        </w:rPr>
        <w:t xml:space="preserve">d iaith yn </w:t>
      </w:r>
      <w:r w:rsidRPr="00335B37">
        <w:rPr>
          <w:rFonts w:ascii="Arial" w:hAnsi="Arial" w:cs="Arial"/>
          <w:sz w:val="22"/>
          <w:szCs w:val="22"/>
          <w:lang w:val="cy-GB"/>
        </w:rPr>
        <w:t>hanfodol</w:t>
      </w:r>
      <w:r w:rsidRPr="00335B37">
        <w:rPr>
          <w:rFonts w:ascii="Arial" w:hAnsi="Arial" w:cs="Arial"/>
          <w:sz w:val="22"/>
          <w:szCs w:val="22"/>
          <w:lang w:val="cy-GB"/>
        </w:rPr>
        <w:t xml:space="preserve"> i ddatblygiad plant. Amlygodd Vygotsky mai amgylcheddau iaith-gyfoethog megis gweithgareddau grŵp, adrodd straeon a chael sgyrsiau yw’r allwedd i’r dull hwn oherwydd ei fod yn meithrin mynegiant geiriol a datblygiad gwybyddol yn ogystal ag iaith.</w:t>
      </w:r>
      <w:r w:rsidRPr="00335B37">
        <w:rPr>
          <w:rFonts w:ascii="Arial" w:hAnsi="Arial" w:cs="Arial"/>
          <w:sz w:val="22"/>
          <w:szCs w:val="22"/>
          <w:lang w:val="cy-GB"/>
        </w:rPr>
        <w:t xml:space="preserve"> </w:t>
      </w:r>
      <w:r w:rsidRPr="00335B37">
        <w:rPr>
          <w:rFonts w:ascii="Arial" w:hAnsi="Arial" w:cs="Arial"/>
          <w:sz w:val="22"/>
          <w:szCs w:val="22"/>
          <w:lang w:val="cy-GB"/>
        </w:rPr>
        <w:t xml:space="preserve">I wrthwynebu theori Vygotsky, roedd Chomsky yn cael damcaniaeth o’r enw'r ddamcaniaeth gramadeg cyffredinol, mae’r damcaniaeth yma yn syniad o mae pob iaith yn rhannu’r un rheolau gramadegol sylfaenol (Hoque, 2021). Credodd Chomsky hefyd y gall plentyn ddysgu a defnyddio ei iaith frodorol trwy gadw at y set benodol o reolau y mae eu cyfoedion yn eu defnyddio (Hoque, 2021). Mae rôl rhyngweithio gymdeithasol yn wahanol yn ddamcaniaeth Vygotsky a Chomsky. Yn ôl damcaniaeth Vygostsky, mae iaith yn gweithredu fel cyfrwng cyfathrebu cymdeithasol, ac yn datblygu iaith a gwybyddiaeth yr un pryd (Nath, 2010). Yn ôl damcaniaeth Chomsky, mae iaith yn storio yn yr ymennydd ac mae pobl yn cael eu geni â chyfarpar biolegol i ddysgu iaith. Felly, </w:t>
      </w:r>
      <w:r w:rsidRPr="00335B37">
        <w:rPr>
          <w:rFonts w:ascii="Arial" w:hAnsi="Arial" w:cs="Arial"/>
          <w:sz w:val="22"/>
          <w:szCs w:val="22"/>
          <w:lang w:val="cy-GB"/>
        </w:rPr>
        <w:t>nid yw</w:t>
      </w:r>
      <w:r w:rsidRPr="00335B37">
        <w:rPr>
          <w:rFonts w:ascii="Arial" w:hAnsi="Arial" w:cs="Arial"/>
          <w:sz w:val="22"/>
          <w:szCs w:val="22"/>
          <w:lang w:val="cy-GB"/>
        </w:rPr>
        <w:t xml:space="preserve"> Chomsky yn pwysleisio </w:t>
      </w:r>
      <w:r w:rsidRPr="00335B37">
        <w:rPr>
          <w:rFonts w:ascii="Arial" w:hAnsi="Arial" w:cs="Arial"/>
          <w:sz w:val="22"/>
          <w:szCs w:val="22"/>
          <w:lang w:val="cy-GB"/>
        </w:rPr>
        <w:t>c</w:t>
      </w:r>
      <w:r w:rsidRPr="00335B37">
        <w:rPr>
          <w:rFonts w:ascii="Arial" w:hAnsi="Arial" w:cs="Arial"/>
          <w:sz w:val="22"/>
          <w:szCs w:val="22"/>
          <w:lang w:val="cy-GB"/>
        </w:rPr>
        <w:t>yfathrebu cymdeithasol cymaint â Vygotsky (Nath, 2010).</w:t>
      </w:r>
    </w:p>
    <w:p w14:paraId="4F3566CF" w14:textId="63493715" w:rsidR="00906DD9" w:rsidRPr="00335B37" w:rsidRDefault="00906DD9" w:rsidP="00335B37">
      <w:pPr>
        <w:spacing w:line="360" w:lineRule="auto"/>
        <w:rPr>
          <w:rFonts w:ascii="Arial" w:hAnsi="Arial" w:cs="Arial"/>
          <w:sz w:val="22"/>
          <w:szCs w:val="22"/>
          <w:lang w:val="cy-GB"/>
        </w:rPr>
      </w:pPr>
    </w:p>
    <w:p w14:paraId="7A06BA02" w14:textId="75103AAC" w:rsidR="00E172B3"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 xml:space="preserve">Credai Dewey y dylai addysg ganolbwyntio ar y plentyn “Dewey believed that at the centre of the whole academia was the child” (Sikandar, 2015, t. 191). Credai hefyd y dylai addysg gynnwys profiad bywyd go iawn fel bod myfyrwyr yn ymgysylltu'n llawn ac yn gallu gwneud cysylltiadau o fywyd go iawn i addysg (Sikandar, 2015). I ategu, tynnodd Dewey sylw at y dylai athrawon gynllunio a chysylltu gwersi a deunyddiau ar gyfer y wers i'r disgyblion wrth ystyried eu gofynion, eu diddordebau a'u datblygiad (Sikandar, 2015), gan nad yw pynciau </w:t>
      </w:r>
      <w:r w:rsidRPr="00335B37">
        <w:rPr>
          <w:rFonts w:ascii="Arial" w:hAnsi="Arial" w:cs="Arial"/>
          <w:sz w:val="22"/>
          <w:szCs w:val="22"/>
          <w:lang w:val="cy-GB"/>
        </w:rPr>
        <w:lastRenderedPageBreak/>
        <w:t>yn sicrhau dysgu a datblygu ynddo'i hun. Felly, gwaith yr athro yw sicrhau bod addysg yn berthnasol i bob plentyn gan gynnwys plant sy'n symud i'r ysgol o ardaloedd gwahanol, fel Tomos. Mae damcaniaethau Dewey a Vygotsky yn rhannu nifer o agweddau ond hefyd yn gwrthdaro ar bwyntiau pwysig. Un o'r prif agweddau sydd yn gwrthwynebu yw bod Dewey yn canolbwyntio ar sut y dylai addysg fod yn unigol i bob plentyn a dylai eu profiadau arwain y dysgu (Glassman, 2001).</w:t>
      </w:r>
      <w:r w:rsidRPr="00335B37">
        <w:rPr>
          <w:rFonts w:ascii="Arial" w:hAnsi="Arial" w:cs="Arial"/>
          <w:sz w:val="22"/>
          <w:szCs w:val="22"/>
          <w:lang w:val="cy-GB"/>
        </w:rPr>
        <w:t xml:space="preserve"> </w:t>
      </w:r>
      <w:r w:rsidRPr="00335B37">
        <w:rPr>
          <w:rFonts w:ascii="Arial" w:hAnsi="Arial" w:cs="Arial"/>
          <w:sz w:val="22"/>
          <w:szCs w:val="22"/>
          <w:lang w:val="cy-GB"/>
        </w:rPr>
        <w:t>Pwysleisiodd Vygotsky bwysigrwydd addysgeg gymdeithasol a sut mae hyn yn helpu pob plentyn i ddatblygu (Glassman, 2001). Bydd Tomos yn cael rhwystrau gyda hyn oherwydd dydy ef dim yn gallu cyfathrebu gyda’r gymdeithas felly bydd rhoi addysg sydd yn unigol iddo ef yn ei helpu mwy. Agwedd wrthwynebol arall rhwng damcaniaeth Dewey a Vygotsky yw bod Dewey yn credu bod y plentyn yn ddysgwr annibynnol sy'n cyflawni ei nodau ei hun trwy ei ddiddordeb (Glassman, 2001). I gyferbynnu hyn, awgrymodd Vygotsky fod angen i blant gael eu harwain gan fentor yn lle fod yn rhy annibynnol (Glassman, 2001). Er bod rhwystrau iaith gyda Tomos, bydd angen arweiniad cryf iddo cyn gweithio yn annibynnol. Bydd angen i Tomos cael llawer o arweinyddiaeth cyn iddo ef gweithio yn annibynnol i sicrhau fod ef yn deall beth yw gwneud. Mae Glassman (2001) yn tynnu sylw at gyd-fynd rhwng Dewey a Vygotsky sef bwysigrwydd weithgareddau pob dydd i ddatblygiad.</w:t>
      </w:r>
    </w:p>
    <w:p w14:paraId="34BBE059" w14:textId="696FDB4B" w:rsidR="00157B41" w:rsidRPr="00335B37" w:rsidRDefault="00157B41" w:rsidP="00335B37">
      <w:pPr>
        <w:spacing w:line="360" w:lineRule="auto"/>
        <w:rPr>
          <w:rFonts w:ascii="Arial" w:hAnsi="Arial" w:cs="Arial"/>
          <w:sz w:val="22"/>
          <w:szCs w:val="22"/>
          <w:lang w:val="cy-GB"/>
        </w:rPr>
      </w:pPr>
    </w:p>
    <w:p w14:paraId="7BD04C05" w14:textId="677A678F" w:rsidR="00682C02"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Mae dau fath o drawsnewidiadau sy'n llorweddol a fertigo</w:t>
      </w:r>
      <w:r w:rsidRPr="00335B37">
        <w:rPr>
          <w:rFonts w:ascii="Arial" w:hAnsi="Arial" w:cs="Arial"/>
          <w:sz w:val="22"/>
          <w:szCs w:val="22"/>
          <w:lang w:val="cy-GB"/>
        </w:rPr>
        <w:t>l</w:t>
      </w:r>
      <w:r w:rsidRPr="00335B37">
        <w:rPr>
          <w:rFonts w:ascii="Arial" w:hAnsi="Arial" w:cs="Arial"/>
          <w:sz w:val="22"/>
          <w:szCs w:val="22"/>
          <w:lang w:val="cy-GB"/>
        </w:rPr>
        <w:t>, mae trawsnewidiadau fertigol yn newid allweddol o un wladwriaeth neu statws i un arall, tra bod trawsnewidiadau llorweddol yn digwydd bob dydd ac yn llai nodedig (Vogler, Crivello a Woodhead, 2008). Mae Tomos wedi cael profiad o drawsnewidiad fertigol gan ei fod wedi symud o un wladwriaeth, Tsiena, i un arall, Cymru. Bydd rhaid i Tomos addasu i dŷ newydd, ysgol newydd, ffrindiau newydd ac yn y blaen. Mae Bridges (2017) yn nodi bod tri cham o drawsnewid yn ei fodel</w:t>
      </w:r>
      <w:r w:rsidRPr="00335B37">
        <w:rPr>
          <w:rFonts w:ascii="Arial" w:hAnsi="Arial" w:cs="Arial"/>
          <w:sz w:val="22"/>
          <w:szCs w:val="22"/>
          <w:lang w:val="cy-GB"/>
        </w:rPr>
        <w:t xml:space="preserve">: </w:t>
      </w:r>
      <w:r w:rsidRPr="00335B37">
        <w:rPr>
          <w:rFonts w:ascii="Arial" w:hAnsi="Arial" w:cs="Arial"/>
          <w:sz w:val="22"/>
          <w:szCs w:val="22"/>
          <w:lang w:val="cy-GB"/>
        </w:rPr>
        <w:t xml:space="preserve">y diwedd, parth niwtral a dechreuadau newydd. Bydd rhaid i Tomos fynd drwy'r tri cham </w:t>
      </w:r>
      <w:r w:rsidRPr="00335B37">
        <w:rPr>
          <w:rFonts w:ascii="Arial" w:hAnsi="Arial" w:cs="Arial"/>
          <w:sz w:val="22"/>
          <w:szCs w:val="22"/>
          <w:lang w:val="cy-GB"/>
        </w:rPr>
        <w:t>hyn. Y</w:t>
      </w:r>
      <w:r w:rsidRPr="00335B37">
        <w:rPr>
          <w:rFonts w:ascii="Arial" w:hAnsi="Arial" w:cs="Arial"/>
          <w:sz w:val="22"/>
          <w:szCs w:val="22"/>
          <w:lang w:val="cy-GB"/>
        </w:rPr>
        <w:t xml:space="preserve"> cam cyntaf yw pan mae'n gadael ei deulu</w:t>
      </w:r>
      <w:r w:rsidRPr="00335B37">
        <w:rPr>
          <w:rFonts w:ascii="Arial" w:hAnsi="Arial" w:cs="Arial"/>
          <w:sz w:val="22"/>
          <w:szCs w:val="22"/>
          <w:lang w:val="cy-GB"/>
        </w:rPr>
        <w:t>,</w:t>
      </w:r>
      <w:r w:rsidRPr="00335B37">
        <w:rPr>
          <w:rFonts w:ascii="Arial" w:hAnsi="Arial" w:cs="Arial"/>
          <w:sz w:val="22"/>
          <w:szCs w:val="22"/>
          <w:lang w:val="cy-GB"/>
        </w:rPr>
        <w:t xml:space="preserve"> ffrindiau, ysgol </w:t>
      </w:r>
      <w:r w:rsidRPr="00335B37">
        <w:rPr>
          <w:rFonts w:ascii="Arial" w:hAnsi="Arial" w:cs="Arial"/>
          <w:sz w:val="22"/>
          <w:szCs w:val="22"/>
          <w:lang w:val="cy-GB"/>
        </w:rPr>
        <w:t>a’</w:t>
      </w:r>
      <w:r w:rsidRPr="00335B37">
        <w:rPr>
          <w:rFonts w:ascii="Arial" w:hAnsi="Arial" w:cs="Arial"/>
          <w:sz w:val="22"/>
          <w:szCs w:val="22"/>
          <w:lang w:val="cy-GB"/>
        </w:rPr>
        <w:t xml:space="preserve">i gymuned </w:t>
      </w:r>
      <w:r w:rsidRPr="00335B37">
        <w:rPr>
          <w:rFonts w:ascii="Arial" w:hAnsi="Arial" w:cs="Arial"/>
          <w:sz w:val="22"/>
          <w:szCs w:val="22"/>
          <w:lang w:val="cy-GB"/>
        </w:rPr>
        <w:t xml:space="preserve">– </w:t>
      </w:r>
      <w:r w:rsidRPr="00335B37">
        <w:rPr>
          <w:rFonts w:ascii="Arial" w:hAnsi="Arial" w:cs="Arial"/>
          <w:sz w:val="22"/>
          <w:szCs w:val="22"/>
          <w:lang w:val="cy-GB"/>
        </w:rPr>
        <w:t>gelwir hyn yn system feicro sef y system gyntaf yn ddamcaniaeth Bronfenbrenner</w:t>
      </w:r>
      <w:r w:rsidR="00157B41" w:rsidRPr="00335B37">
        <w:rPr>
          <w:rFonts w:ascii="Arial" w:hAnsi="Arial" w:cs="Arial"/>
          <w:sz w:val="22"/>
          <w:szCs w:val="22"/>
          <w:lang w:val="cy-GB"/>
        </w:rPr>
        <w:t xml:space="preserve"> (The Early Years &amp; Childcare Service, 2021). </w:t>
      </w:r>
      <w:r w:rsidRPr="00335B37">
        <w:rPr>
          <w:rFonts w:ascii="Arial" w:hAnsi="Arial" w:cs="Arial"/>
          <w:sz w:val="22"/>
          <w:szCs w:val="22"/>
          <w:lang w:val="cy-GB"/>
        </w:rPr>
        <w:t>Bydd datblygiad y plentyn yn cael ei effeithio gan y ffordd mae’r bobl yma</w:t>
      </w:r>
      <w:r w:rsidRPr="00335B37">
        <w:rPr>
          <w:rFonts w:ascii="Arial" w:hAnsi="Arial" w:cs="Arial"/>
          <w:sz w:val="22"/>
          <w:szCs w:val="22"/>
          <w:lang w:val="cy-GB"/>
        </w:rPr>
        <w:t>’</w:t>
      </w:r>
      <w:r w:rsidRPr="00335B37">
        <w:rPr>
          <w:rFonts w:ascii="Arial" w:hAnsi="Arial" w:cs="Arial"/>
          <w:sz w:val="22"/>
          <w:szCs w:val="22"/>
          <w:lang w:val="cy-GB"/>
        </w:rPr>
        <w:t xml:space="preserve">n rhyngweithio </w:t>
      </w:r>
      <w:r w:rsidRPr="00335B37">
        <w:rPr>
          <w:rFonts w:ascii="Arial" w:hAnsi="Arial" w:cs="Arial"/>
          <w:sz w:val="22"/>
          <w:szCs w:val="22"/>
          <w:lang w:val="cy-GB"/>
        </w:rPr>
        <w:t>â</w:t>
      </w:r>
      <w:r w:rsidRPr="00335B37">
        <w:rPr>
          <w:rFonts w:ascii="Arial" w:hAnsi="Arial" w:cs="Arial"/>
          <w:sz w:val="22"/>
          <w:szCs w:val="22"/>
          <w:lang w:val="cy-GB"/>
        </w:rPr>
        <w:t xml:space="preserve"> nhw, y fwyaf cefnogol yw’r perthnasoedd, y fwyaf effeithiol y bydd plentyn yn datblygu (The Early Years &amp; Childcare Service, 2021). Gall hyn fod yn anoddach i rai plant nag eraill yn dibynnu ar eu sefyllfa gyda'r bobl yn y micro system. Y cam nesaf yw’r parth niwtral, lle nad yw’r dechreuadau newydd wedi dechrau ond mae’r hen wedi mynd (Bridges, 2017). Dyma’r broses o symud o un wlad i wlad arall i Tomos. Y cam olaf o Fodel Trosglwyddiadau Bridges yw dechreuadau newydd, sef dod allan o’r trawsnewid a dechrau'r newidiadau (Bridges, 2017). Dyma le fydd Tomos yn dechrau ysgol newydd, creu ffrindiau newydd, ymuno â chymunedau newydd ac yn y blaen. I herio Bridges, dywed Abbas (2020) </w:t>
      </w:r>
      <w:r w:rsidRPr="00335B37">
        <w:rPr>
          <w:rFonts w:ascii="Arial" w:hAnsi="Arial" w:cs="Arial"/>
          <w:sz w:val="22"/>
          <w:szCs w:val="22"/>
          <w:lang w:val="cy-GB"/>
        </w:rPr>
        <w:lastRenderedPageBreak/>
        <w:t>mae’r model yn gyfyngedig oherwydd ei fod yn canolbwyntio ar drawsnewid dynol yn unig. Golyga hyn mae’r model yn anwybyddu ffactorau pwysig eraill ar gyfer rheoli newid.</w:t>
      </w:r>
    </w:p>
    <w:p w14:paraId="4493A46F" w14:textId="77777777" w:rsidR="00682C02" w:rsidRPr="00335B37" w:rsidRDefault="00682C02" w:rsidP="00335B37">
      <w:pPr>
        <w:spacing w:line="360" w:lineRule="auto"/>
        <w:rPr>
          <w:rFonts w:ascii="Arial" w:hAnsi="Arial" w:cs="Arial"/>
          <w:sz w:val="22"/>
          <w:szCs w:val="22"/>
          <w:lang w:val="cy-GB"/>
        </w:rPr>
      </w:pPr>
    </w:p>
    <w:p w14:paraId="13DA66A0" w14:textId="65551C6C" w:rsidR="00682C02"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Dyma’r adran lle rwy’n bwriadu esbonio’r strategaethau defnyddiaf er mwyn cefnogi datblygiad Tomos, bydd ef yn derbyn gwersi cymorth SIY personol sef rhaglen deg wythnos oherwydd ei ddiffyg hyfedredd iaith (Estyn, 2018). Dangosir ymchwil mae disgyblion SIY yn gallu llwyddo’n well yn asesiad Saesneg na disgyblion sydd â Saesneg fel iaith gyntaf os cânt y gefnogaeth iawn. Hefyd, dangosir ymchwil y fwyaf o ieithoedd mae disgybl yn dysgu, y fwy hyfedr yn Saesneg maen nhw’n eu dod (Estyn, 2018). Mae angen i strategaethau iaith effeithiol helpu i ddatblygu sgiliau iaith, integreiddio cymdeithasol a lles emosiynol i'r plentyn. I ddatblygu iaith Tomos, y strategaethau allweddol rwy’n bwriadu defnyddio yw cymhorthion gweledol a chyfathrebu di-eiriau, cefnogaeth cyfoedion, sgaffaldiau, ymgorffori iaith frodorol Tomos yn wersi, cefnogaeth SIY, ymgorffori diwylliant Tomos i wersi ar gyfer cynhwysiad ystafell ddosbarth a chyfranogiad rhieni.</w:t>
      </w:r>
    </w:p>
    <w:p w14:paraId="38315508" w14:textId="77777777" w:rsidR="00335B37" w:rsidRPr="00335B37" w:rsidRDefault="00335B37" w:rsidP="00335B37">
      <w:pPr>
        <w:spacing w:line="360" w:lineRule="auto"/>
        <w:rPr>
          <w:rFonts w:ascii="Arial" w:hAnsi="Arial" w:cs="Arial"/>
          <w:sz w:val="22"/>
          <w:szCs w:val="22"/>
          <w:lang w:val="cy-GB"/>
        </w:rPr>
      </w:pPr>
    </w:p>
    <w:p w14:paraId="08617C97" w14:textId="495152CD" w:rsidR="00573083"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 xml:space="preserve">Mae cymhorthion gweledol yn strategaeth y byddaf yn annog Tomos i'w ddefnyddio i gyfathrebu â mi fy hun ac eraill. Gall delweddau roi cyd-destun i Tomos, gan ei helpu i ddeall yr hyn y mae'n ei ddysgu (The Bell Foundation, 2021). Y mathau o ddelweddau defnyddiaf yw lluniau, fideos, diagramau, siartiau, gwrthrychau ffisegol, llyfrau, mapiau pan fo’n berthnasol ac yn y blaen. Defnyddir cymhorthion gweledol er mwyn helpu i wneud gwersi neu bynciau yn fwy clir a hawdd i’w ddeall (Shabiralyani et al., 2015). Yn ôl Halwani (2017), mae defnyddio cymhorthion gweledol yn lleihau ofn disgyblion SIY pryd maent yn ateb cwestiynau o flaen y dosbarth ac yn eu hannog i gymryd rhan yn fwy. Ar ben hynny, mae hyn yn helpu disgyblion i deimlo'n fwy hyderus ac yn fwy tebygol o fwynhau'r dysgu. Mae’n rhaid i athrawon gwybod sut i ddefnyddio cymhorthion gweledol yn gywir neu os nad ydyn nhw gall hyn effeithio ar y broses ddysgu ac yn effeithio’n uniongyrchol ar y canlyniadau dysgu (Shabiralyani et al., 2015). </w:t>
      </w:r>
      <w:r w:rsidRPr="00335B37">
        <w:rPr>
          <w:rFonts w:ascii="Arial" w:hAnsi="Arial" w:cs="Arial"/>
          <w:sz w:val="22"/>
          <w:szCs w:val="22"/>
          <w:lang w:val="cy-GB"/>
        </w:rPr>
        <w:t>Dywed yr ymchwi</w:t>
      </w:r>
      <w:r w:rsidRPr="00335B37">
        <w:rPr>
          <w:rFonts w:ascii="Arial" w:hAnsi="Arial" w:cs="Arial"/>
          <w:sz w:val="22"/>
          <w:szCs w:val="22"/>
          <w:lang w:val="cy-GB"/>
        </w:rPr>
        <w:t>l nad yw</w:t>
      </w:r>
      <w:r w:rsidRPr="00335B37">
        <w:rPr>
          <w:rFonts w:ascii="Arial" w:hAnsi="Arial" w:cs="Arial"/>
          <w:sz w:val="22"/>
          <w:szCs w:val="22"/>
          <w:lang w:val="cy-GB"/>
        </w:rPr>
        <w:t>’r</w:t>
      </w:r>
      <w:r w:rsidRPr="00335B37">
        <w:rPr>
          <w:rFonts w:ascii="Arial" w:hAnsi="Arial" w:cs="Arial"/>
          <w:sz w:val="22"/>
          <w:szCs w:val="22"/>
          <w:lang w:val="cy-GB"/>
        </w:rPr>
        <w:t xml:space="preserve"> rhan fwyaf o athrawon yn defnyddio</w:t>
      </w:r>
      <w:r w:rsidRPr="00335B37">
        <w:rPr>
          <w:rFonts w:ascii="Arial" w:hAnsi="Arial" w:cs="Arial"/>
          <w:sz w:val="22"/>
          <w:szCs w:val="22"/>
          <w:lang w:val="cy-GB"/>
        </w:rPr>
        <w:t>’r</w:t>
      </w:r>
      <w:r w:rsidRPr="00335B37">
        <w:rPr>
          <w:rFonts w:ascii="Arial" w:hAnsi="Arial" w:cs="Arial"/>
          <w:sz w:val="22"/>
          <w:szCs w:val="22"/>
          <w:lang w:val="cy-GB"/>
        </w:rPr>
        <w:t xml:space="preserve"> </w:t>
      </w:r>
      <w:r w:rsidRPr="00335B37">
        <w:rPr>
          <w:rFonts w:ascii="Arial" w:hAnsi="Arial" w:cs="Arial"/>
          <w:sz w:val="22"/>
          <w:szCs w:val="22"/>
          <w:lang w:val="cy-GB"/>
        </w:rPr>
        <w:t xml:space="preserve">cymhorthion yn effeithiol, </w:t>
      </w:r>
      <w:r w:rsidRPr="00335B37">
        <w:rPr>
          <w:rFonts w:ascii="Arial" w:hAnsi="Arial" w:cs="Arial"/>
          <w:sz w:val="22"/>
          <w:szCs w:val="22"/>
          <w:lang w:val="cy-GB"/>
        </w:rPr>
        <w:t>felly byddaf yn sicrhau fy mod i’n gallu</w:t>
      </w:r>
      <w:r w:rsidRPr="00335B37">
        <w:rPr>
          <w:rFonts w:ascii="Arial" w:hAnsi="Arial" w:cs="Arial"/>
          <w:sz w:val="22"/>
          <w:szCs w:val="22"/>
          <w:lang w:val="cy-GB"/>
        </w:rPr>
        <w:t xml:space="preserve"> gwneud hynny’n gywir</w:t>
      </w:r>
      <w:r w:rsidRPr="00335B37">
        <w:rPr>
          <w:rFonts w:ascii="Arial" w:hAnsi="Arial" w:cs="Arial"/>
          <w:sz w:val="22"/>
          <w:szCs w:val="22"/>
          <w:lang w:val="cy-GB"/>
        </w:rPr>
        <w:t xml:space="preserve">. </w:t>
      </w:r>
      <w:r w:rsidRPr="00335B37">
        <w:rPr>
          <w:rFonts w:ascii="Arial" w:hAnsi="Arial" w:cs="Arial"/>
          <w:sz w:val="22"/>
          <w:szCs w:val="22"/>
          <w:lang w:val="cy-GB"/>
        </w:rPr>
        <w:t>Un e</w:t>
      </w:r>
      <w:r w:rsidRPr="00335B37">
        <w:rPr>
          <w:rFonts w:ascii="Arial" w:hAnsi="Arial" w:cs="Arial"/>
          <w:sz w:val="22"/>
          <w:szCs w:val="22"/>
          <w:lang w:val="cy-GB"/>
        </w:rPr>
        <w:t>nghraifft yw mat iaith yn Fandarin, Cymraeg a Saesneg. Dyma gyfle iddo ddysgu geiriau allweddol yn Gymraeg a Saesneg a dechrau adnabod geiriau nad yw'n eu deall. I wneud hon yn dasg annibynnol, gallai Tomos edrych i fyny beth mae'r geiriau hyn yn ei olygu mewn geiriadur i'w helpu i ennill geirfa ehangach (The Bell Foundation, d.d.).</w:t>
      </w:r>
    </w:p>
    <w:p w14:paraId="40640C65" w14:textId="1EF566DA" w:rsidR="00186B3B" w:rsidRPr="00335B37" w:rsidRDefault="00186B3B" w:rsidP="00335B37">
      <w:pPr>
        <w:spacing w:line="360" w:lineRule="auto"/>
        <w:rPr>
          <w:rFonts w:ascii="Arial" w:hAnsi="Arial" w:cs="Arial"/>
          <w:sz w:val="22"/>
          <w:szCs w:val="22"/>
          <w:lang w:val="cy-GB"/>
        </w:rPr>
      </w:pPr>
    </w:p>
    <w:p w14:paraId="18689CD9" w14:textId="3219BC69" w:rsidR="00186B3B"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 xml:space="preserve">Sgaffaldiau yw'r broses o gynorthwyo dysgwr dros dro i </w:t>
      </w:r>
      <w:r w:rsidRPr="00335B37">
        <w:rPr>
          <w:rFonts w:ascii="Arial" w:hAnsi="Arial" w:cs="Arial"/>
          <w:sz w:val="22"/>
          <w:szCs w:val="22"/>
          <w:lang w:val="cy-GB"/>
        </w:rPr>
        <w:t>gyflawni</w:t>
      </w:r>
      <w:r w:rsidRPr="00335B37">
        <w:rPr>
          <w:rFonts w:ascii="Arial" w:hAnsi="Arial" w:cs="Arial"/>
          <w:sz w:val="22"/>
          <w:szCs w:val="22"/>
          <w:lang w:val="cy-GB"/>
        </w:rPr>
        <w:t xml:space="preserve"> tasg neu ennill gwybodaeth (The Bell Foundation, 2024). Yna byddai'r cymorth hwn yn cael ei dynnu'n ôl yn raddol gan fod angen llai ar y dysgwr. </w:t>
      </w:r>
      <w:r w:rsidRPr="00335B37">
        <w:rPr>
          <w:rFonts w:ascii="Arial" w:hAnsi="Arial" w:cs="Arial"/>
          <w:sz w:val="22"/>
          <w:szCs w:val="22"/>
          <w:lang w:val="cy-GB"/>
        </w:rPr>
        <w:t>Wrth</w:t>
      </w:r>
      <w:r w:rsidRPr="00335B37">
        <w:rPr>
          <w:rFonts w:ascii="Arial" w:hAnsi="Arial" w:cs="Arial"/>
          <w:sz w:val="22"/>
          <w:szCs w:val="22"/>
          <w:lang w:val="cy-GB"/>
        </w:rPr>
        <w:t xml:space="preserve"> weithio </w:t>
      </w:r>
      <w:r w:rsidRPr="00335B37">
        <w:rPr>
          <w:rFonts w:ascii="Arial" w:hAnsi="Arial" w:cs="Arial"/>
          <w:sz w:val="22"/>
          <w:szCs w:val="22"/>
          <w:lang w:val="cy-GB"/>
        </w:rPr>
        <w:t xml:space="preserve">gyda </w:t>
      </w:r>
      <w:r w:rsidRPr="00335B37">
        <w:rPr>
          <w:rFonts w:ascii="Arial" w:hAnsi="Arial" w:cs="Arial"/>
          <w:sz w:val="22"/>
          <w:szCs w:val="22"/>
          <w:lang w:val="cy-GB"/>
        </w:rPr>
        <w:t xml:space="preserve">rhywun mwy </w:t>
      </w:r>
      <w:r w:rsidRPr="00335B37">
        <w:rPr>
          <w:rFonts w:ascii="Arial" w:hAnsi="Arial" w:cs="Arial"/>
          <w:sz w:val="22"/>
          <w:szCs w:val="22"/>
          <w:lang w:val="cy-GB"/>
        </w:rPr>
        <w:t>p</w:t>
      </w:r>
      <w:r w:rsidRPr="00335B37">
        <w:rPr>
          <w:rFonts w:ascii="Arial" w:hAnsi="Arial" w:cs="Arial"/>
          <w:sz w:val="22"/>
          <w:szCs w:val="22"/>
          <w:lang w:val="cy-GB"/>
        </w:rPr>
        <w:t>rofiad</w:t>
      </w:r>
      <w:r w:rsidRPr="00335B37">
        <w:rPr>
          <w:rFonts w:ascii="Arial" w:hAnsi="Arial" w:cs="Arial"/>
          <w:sz w:val="22"/>
          <w:szCs w:val="22"/>
          <w:lang w:val="cy-GB"/>
        </w:rPr>
        <w:t>ol</w:t>
      </w:r>
      <w:r w:rsidRPr="00335B37">
        <w:rPr>
          <w:rFonts w:ascii="Arial" w:hAnsi="Arial" w:cs="Arial"/>
          <w:sz w:val="22"/>
          <w:szCs w:val="22"/>
          <w:lang w:val="cy-GB"/>
        </w:rPr>
        <w:t xml:space="preserve"> neu wybod</w:t>
      </w:r>
      <w:r w:rsidRPr="00335B37">
        <w:rPr>
          <w:rFonts w:ascii="Arial" w:hAnsi="Arial" w:cs="Arial"/>
          <w:sz w:val="22"/>
          <w:szCs w:val="22"/>
          <w:lang w:val="cy-GB"/>
        </w:rPr>
        <w:t>us</w:t>
      </w:r>
      <w:r w:rsidRPr="00335B37">
        <w:rPr>
          <w:rFonts w:ascii="Arial" w:hAnsi="Arial" w:cs="Arial"/>
          <w:sz w:val="22"/>
          <w:szCs w:val="22"/>
          <w:lang w:val="cy-GB"/>
        </w:rPr>
        <w:t>,</w:t>
      </w:r>
      <w:r w:rsidRPr="00335B37">
        <w:rPr>
          <w:rFonts w:ascii="Arial" w:hAnsi="Arial" w:cs="Arial"/>
          <w:sz w:val="22"/>
          <w:szCs w:val="22"/>
          <w:lang w:val="cy-GB"/>
        </w:rPr>
        <w:t xml:space="preserve"> caiff y d</w:t>
      </w:r>
      <w:r w:rsidRPr="00335B37">
        <w:rPr>
          <w:rFonts w:ascii="Arial" w:hAnsi="Arial" w:cs="Arial"/>
          <w:sz w:val="22"/>
          <w:szCs w:val="22"/>
          <w:lang w:val="cy-GB"/>
        </w:rPr>
        <w:t>ysgwr</w:t>
      </w:r>
      <w:r w:rsidRPr="00335B37">
        <w:rPr>
          <w:rFonts w:ascii="Arial" w:hAnsi="Arial" w:cs="Arial"/>
          <w:sz w:val="22"/>
          <w:szCs w:val="22"/>
          <w:lang w:val="cy-GB"/>
        </w:rPr>
        <w:t xml:space="preserve"> ei</w:t>
      </w:r>
      <w:r w:rsidRPr="00335B37">
        <w:rPr>
          <w:rFonts w:ascii="Arial" w:hAnsi="Arial" w:cs="Arial"/>
          <w:sz w:val="22"/>
          <w:szCs w:val="22"/>
          <w:lang w:val="cy-GB"/>
        </w:rPr>
        <w:t xml:space="preserve"> sgaffaldi</w:t>
      </w:r>
      <w:r w:rsidRPr="00335B37">
        <w:rPr>
          <w:rFonts w:ascii="Arial" w:hAnsi="Arial" w:cs="Arial"/>
          <w:sz w:val="22"/>
          <w:szCs w:val="22"/>
          <w:lang w:val="cy-GB"/>
        </w:rPr>
        <w:t>o</w:t>
      </w:r>
      <w:r w:rsidRPr="00335B37">
        <w:rPr>
          <w:rFonts w:ascii="Arial" w:hAnsi="Arial" w:cs="Arial"/>
          <w:sz w:val="22"/>
          <w:szCs w:val="22"/>
          <w:lang w:val="cy-GB"/>
        </w:rPr>
        <w:t xml:space="preserve">. Bydd hyn yn cael ei gymhwyso yn fy ystafell ddosbarth gan y byddaf yn </w:t>
      </w:r>
      <w:r w:rsidRPr="00335B37">
        <w:rPr>
          <w:rFonts w:ascii="Arial" w:hAnsi="Arial" w:cs="Arial"/>
          <w:sz w:val="22"/>
          <w:szCs w:val="22"/>
          <w:lang w:val="cy-GB"/>
        </w:rPr>
        <w:lastRenderedPageBreak/>
        <w:t>gweithio'n agos gyda Tomos i fodelu iaith ar lafar ac yn ysgrifenedig. Bydd angen sicrhau bod y sgaffaldiau yn cael eu tynnu'n araf ac ar yr adeg gywir gan y gall sgaffaldiau wneud neu dorri llwyddiant academaidd</w:t>
      </w:r>
      <w:r w:rsidRPr="00335B37">
        <w:rPr>
          <w:rFonts w:ascii="Arial" w:hAnsi="Arial" w:cs="Arial"/>
          <w:sz w:val="22"/>
          <w:szCs w:val="22"/>
          <w:lang w:val="cy-GB"/>
        </w:rPr>
        <w:t>. Byddaf yn</w:t>
      </w:r>
      <w:r w:rsidRPr="00335B37">
        <w:rPr>
          <w:rFonts w:ascii="Arial" w:hAnsi="Arial" w:cs="Arial"/>
          <w:sz w:val="22"/>
          <w:szCs w:val="22"/>
          <w:lang w:val="cy-GB"/>
        </w:rPr>
        <w:t xml:space="preserve"> sicrhau bod Tomos yn dod yn ddysgwr annibynnol a datryswr problemau critigol (Knight-Hay, 2023).</w:t>
      </w:r>
      <w:r w:rsidRPr="00335B37">
        <w:rPr>
          <w:rFonts w:ascii="Arial" w:hAnsi="Arial" w:cs="Arial"/>
          <w:sz w:val="22"/>
          <w:szCs w:val="22"/>
          <w:lang w:val="cy-GB"/>
        </w:rPr>
        <w:t xml:space="preserve"> </w:t>
      </w:r>
      <w:r w:rsidRPr="00335B37">
        <w:rPr>
          <w:rFonts w:ascii="Arial" w:hAnsi="Arial" w:cs="Arial"/>
          <w:sz w:val="22"/>
          <w:szCs w:val="22"/>
          <w:lang w:val="cy-GB"/>
        </w:rPr>
        <w:t xml:space="preserve">Rhwystr i athrawon gan ddefnyddio sgaffaldiau yw dod o hyd i'r cydbwysedd rhwng sgaffaldiau ac annibyniaeth. Gall hyn beri i'r disgybl ddibynnu gormod ar ei athro neu beidio â chael digon o gefnogaeth (Knight-Hay, 2023). Mae Knight-Hay (2023) yn pwysleisio bod </w:t>
      </w:r>
      <w:r w:rsidRPr="00335B37">
        <w:rPr>
          <w:rFonts w:ascii="Arial" w:hAnsi="Arial" w:cs="Arial"/>
          <w:sz w:val="22"/>
          <w:szCs w:val="22"/>
          <w:lang w:val="cy-GB"/>
        </w:rPr>
        <w:t xml:space="preserve">rhaid i </w:t>
      </w:r>
      <w:r w:rsidRPr="00335B37">
        <w:rPr>
          <w:rFonts w:ascii="Arial" w:hAnsi="Arial" w:cs="Arial"/>
          <w:sz w:val="22"/>
          <w:szCs w:val="22"/>
          <w:lang w:val="cy-GB"/>
        </w:rPr>
        <w:t xml:space="preserve">athrawon annog y disgybl oherwydd bod </w:t>
      </w:r>
      <w:r w:rsidRPr="00335B37">
        <w:rPr>
          <w:rFonts w:ascii="Arial" w:hAnsi="Arial" w:cs="Arial"/>
          <w:sz w:val="22"/>
          <w:szCs w:val="22"/>
          <w:lang w:val="cy-GB"/>
        </w:rPr>
        <w:t>cymorth ac anogaeth yn help i wella perfformiad annibynnol</w:t>
      </w:r>
      <w:r w:rsidRPr="00335B37">
        <w:rPr>
          <w:rFonts w:ascii="Arial" w:hAnsi="Arial" w:cs="Arial"/>
          <w:sz w:val="22"/>
          <w:szCs w:val="22"/>
          <w:lang w:val="cy-GB"/>
        </w:rPr>
        <w:t xml:space="preserve">. Felly, dylai athrawon annog </w:t>
      </w:r>
      <w:r w:rsidRPr="00335B37">
        <w:rPr>
          <w:rFonts w:ascii="Arial" w:hAnsi="Arial" w:cs="Arial"/>
          <w:sz w:val="22"/>
          <w:szCs w:val="22"/>
          <w:lang w:val="cy-GB"/>
        </w:rPr>
        <w:t>disgyblion</w:t>
      </w:r>
      <w:r w:rsidRPr="00335B37">
        <w:rPr>
          <w:rFonts w:ascii="Arial" w:hAnsi="Arial" w:cs="Arial"/>
          <w:sz w:val="22"/>
          <w:szCs w:val="22"/>
          <w:lang w:val="cy-GB"/>
        </w:rPr>
        <w:t xml:space="preserve"> drwy sgaffaldiau</w:t>
      </w:r>
      <w:r w:rsidRPr="00335B37">
        <w:rPr>
          <w:rFonts w:ascii="Arial" w:hAnsi="Arial" w:cs="Arial"/>
          <w:sz w:val="22"/>
          <w:szCs w:val="22"/>
          <w:lang w:val="cy-GB"/>
        </w:rPr>
        <w:t>,</w:t>
      </w:r>
      <w:r w:rsidRPr="00335B37">
        <w:rPr>
          <w:rFonts w:ascii="Arial" w:hAnsi="Arial" w:cs="Arial"/>
          <w:sz w:val="22"/>
          <w:szCs w:val="22"/>
          <w:lang w:val="cy-GB"/>
        </w:rPr>
        <w:t xml:space="preserve"> hyd yn oed wrth dynnu'r cymorth yn ôl yn raddol.</w:t>
      </w:r>
    </w:p>
    <w:p w14:paraId="3CB2B3EF" w14:textId="2176F30C" w:rsidR="00682C02" w:rsidRPr="00335B37" w:rsidRDefault="00682C02" w:rsidP="00335B37">
      <w:pPr>
        <w:spacing w:line="360" w:lineRule="auto"/>
        <w:rPr>
          <w:rFonts w:ascii="Arial" w:hAnsi="Arial" w:cs="Arial"/>
          <w:sz w:val="22"/>
          <w:szCs w:val="22"/>
          <w:lang w:val="cy-GB"/>
        </w:rPr>
      </w:pPr>
    </w:p>
    <w:p w14:paraId="5919C1FC" w14:textId="6621535C" w:rsidR="00682C02"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Gall iaith fod yn rhwystr i rieni disgyblion SIY, a all hyn olygu nad oes ganddynt rôl weithredol yn eu haddysg (Boland Quigley, 2023). Er enghraifft, efallai y bydd y rheini’n cael anhawster deall llythyrau ysgrifenedig, a gall hyn arwain iddynt golli allan ar ddigwyddiadau pwysig fel noson rhieni a chyfleoedd eraill sydd yn hanfodol ar gyfer cefnogi addysg eu plentyn (Boland-Quigley, 2023). I ddatrys hyn, mae’n hanfodol i athrawon bod yn ymwybodol o’r mater, a gall yr ysgol greu cyfleoedd er mwyn dathlu gwahanol ddiwylliannau ac ieithoedd. Pwrpas hyn yw dangos i’r rhieni mae’r ysgol yn gwerthfawrogi a dymuno eu bod yn rhan o addysg ei phlentyn. Gallai'r ysgol hefyd wahodd cyfieithydd ar gyfer digwyddiadau fel noson rhieni a chynnwys eu mamiaith ar lythyrau i sicrhau fod y rhieni yn deall.</w:t>
      </w:r>
    </w:p>
    <w:p w14:paraId="202AB538" w14:textId="77777777" w:rsidR="00335B37" w:rsidRPr="00335B37" w:rsidRDefault="00335B37" w:rsidP="00335B37">
      <w:pPr>
        <w:spacing w:line="360" w:lineRule="auto"/>
        <w:rPr>
          <w:rFonts w:ascii="Arial" w:hAnsi="Arial" w:cs="Arial"/>
          <w:sz w:val="22"/>
          <w:szCs w:val="22"/>
          <w:lang w:val="cy-GB"/>
        </w:rPr>
      </w:pPr>
    </w:p>
    <w:p w14:paraId="6226F107" w14:textId="70D6495B" w:rsidR="00186B3B" w:rsidRPr="00335B37" w:rsidRDefault="00335B37" w:rsidP="00335B37">
      <w:pPr>
        <w:spacing w:line="360" w:lineRule="auto"/>
        <w:rPr>
          <w:rFonts w:ascii="Arial" w:eastAsia="MS Gothic" w:hAnsi="Arial" w:cs="Arial"/>
          <w:sz w:val="22"/>
          <w:szCs w:val="22"/>
          <w:lang w:val="cy-GB"/>
        </w:rPr>
      </w:pPr>
      <w:r w:rsidRPr="00335B37">
        <w:rPr>
          <w:rFonts w:ascii="Arial" w:eastAsia="MS Gothic" w:hAnsi="Arial" w:cs="Arial"/>
          <w:sz w:val="22"/>
          <w:szCs w:val="22"/>
          <w:lang w:val="cy-GB"/>
        </w:rPr>
        <w:t>I wneud Tomos deimlo ei fod yn rhan o fy ystafell ddosbarth, hoffwn gynnwys ei iaith, ei diwylliant a'u dathliadau mewn fy ngwersi a fy nosbarth. Byddwn yn gwneud hyn trwy osod ymadroddion cyffredin yn ei mamiaith ac ieithoedd eraill ar y wal. Er enghraifft, byddwn yn rhoi i fyny ‘Bore da’, ‘Good morning’ a ‘</w:t>
      </w:r>
      <w:proofErr w:type="spellStart"/>
      <w:r w:rsidRPr="00335B37">
        <w:rPr>
          <w:rFonts w:ascii="Arial" w:eastAsia="MS Gothic" w:hAnsi="Arial" w:cs="Arial"/>
          <w:sz w:val="22"/>
          <w:szCs w:val="22"/>
          <w:lang w:val="cy-GB"/>
        </w:rPr>
        <w:t>早上好</w:t>
      </w:r>
      <w:proofErr w:type="spellEnd"/>
      <w:r w:rsidRPr="00335B37">
        <w:rPr>
          <w:rFonts w:ascii="Arial" w:eastAsia="MS Gothic" w:hAnsi="Arial" w:cs="Arial"/>
          <w:sz w:val="22"/>
          <w:szCs w:val="22"/>
          <w:lang w:val="cy-GB"/>
        </w:rPr>
        <w:t>’ (Bore da yn Fandarin) felly mae Tomos yn gallu teimlo'n gynwysedig a gweld amrywiaeth o ieithoedd gyda'i gilydd. Byddem hefyd yn dysgu ac yn dathlu'r Flwyddyn Newydd Tsieineaidd i ddod yn fwy addysgedig ar ddiwylliant Tomos. Mae'n bwysig i Tomos a disgyblion eraill annog amrywiaeth mewn ysgolion gan fod disgyblion yn gallu dod yn fwy agored, deall mwy am wahanol ddiwylliannau a dod yn fwy empathig</w:t>
      </w:r>
      <w:r w:rsidRPr="00335B37">
        <w:rPr>
          <w:rFonts w:ascii="Arial" w:eastAsia="MS Gothic" w:hAnsi="Arial" w:cs="Arial"/>
          <w:sz w:val="22"/>
          <w:szCs w:val="22"/>
          <w:lang w:val="cy-GB"/>
        </w:rPr>
        <w:t xml:space="preserve"> </w:t>
      </w:r>
      <w:r w:rsidR="00186B3B" w:rsidRPr="00335B37">
        <w:rPr>
          <w:rFonts w:ascii="Arial" w:eastAsia="MS Gothic" w:hAnsi="Arial" w:cs="Arial"/>
          <w:sz w:val="22"/>
          <w:szCs w:val="22"/>
          <w:lang w:val="cy-GB"/>
        </w:rPr>
        <w:t>(Drexel University School of Education, 2023).</w:t>
      </w:r>
      <w:r w:rsidR="00573083" w:rsidRPr="00335B37">
        <w:rPr>
          <w:rFonts w:ascii="Arial" w:eastAsia="MS Gothic" w:hAnsi="Arial" w:cs="Arial"/>
          <w:sz w:val="22"/>
          <w:szCs w:val="22"/>
          <w:lang w:val="cy-GB"/>
        </w:rPr>
        <w:t xml:space="preserve"> Ffordd arall y byddwn i'n ceisio gwneud i Tomos deimlo ei fod wedi'i gynnwys yw dysgu ymadroddion cyffredin yn ei famiaith</w:t>
      </w:r>
      <w:r w:rsidR="005F2AEC" w:rsidRPr="00335B37">
        <w:rPr>
          <w:rFonts w:ascii="Arial" w:eastAsia="MS Gothic" w:hAnsi="Arial" w:cs="Arial"/>
          <w:sz w:val="22"/>
          <w:szCs w:val="22"/>
          <w:lang w:val="cy-GB"/>
        </w:rPr>
        <w:t>,</w:t>
      </w:r>
      <w:r w:rsidR="00573083" w:rsidRPr="00335B37">
        <w:rPr>
          <w:rFonts w:ascii="Arial" w:eastAsia="MS Gothic" w:hAnsi="Arial" w:cs="Arial"/>
          <w:sz w:val="22"/>
          <w:szCs w:val="22"/>
          <w:lang w:val="cy-GB"/>
        </w:rPr>
        <w:t xml:space="preserve"> sef Mandarin. Gobeithio y bydd yn cydnabod fy mod wedi gwneud ymdrech i ddod i'w adnabod a gallai hyn fod o fudd i mi hefyd gan y gallai Tomos ei helpu gydag ynganiad (Elia, 2024). Byddwn hefyd yn annog disgyblion eraill yn fy nosbarth i ddysgu rhai ymadroddion allweddol. </w:t>
      </w:r>
    </w:p>
    <w:p w14:paraId="11BB7A48" w14:textId="7498084F" w:rsidR="00186B3B" w:rsidRPr="00335B37" w:rsidRDefault="00186B3B" w:rsidP="00335B37">
      <w:pPr>
        <w:spacing w:line="360" w:lineRule="auto"/>
        <w:rPr>
          <w:rFonts w:ascii="Arial" w:hAnsi="Arial" w:cs="Arial"/>
          <w:sz w:val="22"/>
          <w:szCs w:val="22"/>
          <w:lang w:val="cy-GB"/>
        </w:rPr>
      </w:pPr>
    </w:p>
    <w:p w14:paraId="7F92CBD7" w14:textId="6BFD48D6" w:rsidR="009846C7"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lastRenderedPageBreak/>
        <w:t xml:space="preserve">Mae cefnogaeth cyfoedion yn ffordd wych i ddisgyblion SIY ddysgu gan eu cyfoedion a </w:t>
      </w:r>
      <w:r w:rsidR="00335B37" w:rsidRPr="00335B37">
        <w:rPr>
          <w:rFonts w:ascii="Arial" w:hAnsi="Arial" w:cs="Arial"/>
          <w:sz w:val="22"/>
          <w:szCs w:val="22"/>
          <w:lang w:val="cy-GB"/>
        </w:rPr>
        <w:t>datblygu’n gymdeithasol</w:t>
      </w:r>
      <w:r w:rsidRPr="00335B37">
        <w:rPr>
          <w:rFonts w:ascii="Arial" w:hAnsi="Arial" w:cs="Arial"/>
          <w:sz w:val="22"/>
          <w:szCs w:val="22"/>
          <w:lang w:val="cy-GB"/>
        </w:rPr>
        <w:t xml:space="preserve">. Gall disgyblion SIY dyfu'n academaidd trwy ddefnyddio iaith, dysgu ac ymddygiad modelu (The Bell Foundation, 2024). Gallent hefyd greu cyfeillgarwch trwy gefnogaeth cyfoedion, bydd ddiddordebau tebyg hefyd yn helpu. </w:t>
      </w:r>
      <w:r w:rsidRPr="00335B37">
        <w:rPr>
          <w:rFonts w:ascii="Arial" w:hAnsi="Arial" w:cs="Arial"/>
          <w:sz w:val="22"/>
          <w:szCs w:val="22"/>
          <w:lang w:val="cy-GB"/>
        </w:rPr>
        <w:t>Rwy’n bwriadu</w:t>
      </w:r>
      <w:r w:rsidRPr="00335B37">
        <w:rPr>
          <w:rFonts w:ascii="Arial" w:hAnsi="Arial" w:cs="Arial"/>
          <w:sz w:val="22"/>
          <w:szCs w:val="22"/>
          <w:lang w:val="cy-GB"/>
        </w:rPr>
        <w:t xml:space="preserve"> paru Tomos gyda bachgen sy'n mwynhau chwarae, gwylio a siarad am bêl-droed gan nad oes angen cyfathrebu clir ar blant bob amser wrth chwarae</w:t>
      </w:r>
      <w:r w:rsidR="00186B3B" w:rsidRPr="00335B37">
        <w:rPr>
          <w:rFonts w:ascii="Arial" w:hAnsi="Arial" w:cs="Arial"/>
          <w:sz w:val="22"/>
          <w:szCs w:val="22"/>
          <w:lang w:val="cy-GB"/>
        </w:rPr>
        <w:t xml:space="preserve"> “</w:t>
      </w:r>
      <w:r w:rsidR="00186B3B" w:rsidRPr="00335B37">
        <w:rPr>
          <w:rFonts w:ascii="Arial" w:hAnsi="Arial" w:cs="Arial"/>
          <w:sz w:val="22"/>
          <w:szCs w:val="22"/>
          <w:lang w:val="cy-GB"/>
        </w:rPr>
        <w:t>children can also use this language of common interests, emotions or feelings to communicate</w:t>
      </w:r>
      <w:r w:rsidR="00186B3B" w:rsidRPr="00335B37">
        <w:rPr>
          <w:rFonts w:ascii="Arial" w:hAnsi="Arial" w:cs="Arial"/>
          <w:sz w:val="22"/>
          <w:szCs w:val="22"/>
          <w:lang w:val="cy-GB"/>
        </w:rPr>
        <w:t>” (Wehner, 2010</w:t>
      </w:r>
      <w:r w:rsidR="00573083" w:rsidRPr="00335B37">
        <w:rPr>
          <w:rFonts w:ascii="Arial" w:hAnsi="Arial" w:cs="Arial"/>
          <w:sz w:val="22"/>
          <w:szCs w:val="22"/>
          <w:lang w:val="cy-GB"/>
        </w:rPr>
        <w:t>, t. 5</w:t>
      </w:r>
      <w:r w:rsidR="00186B3B" w:rsidRPr="00335B37">
        <w:rPr>
          <w:rFonts w:ascii="Arial" w:hAnsi="Arial" w:cs="Arial"/>
          <w:sz w:val="22"/>
          <w:szCs w:val="22"/>
          <w:lang w:val="cy-GB"/>
        </w:rPr>
        <w:t xml:space="preserve">). </w:t>
      </w:r>
      <w:r w:rsidR="00966B6A" w:rsidRPr="00335B37">
        <w:rPr>
          <w:rFonts w:ascii="Arial" w:hAnsi="Arial" w:cs="Arial"/>
          <w:sz w:val="22"/>
          <w:szCs w:val="22"/>
          <w:lang w:val="cy-GB"/>
        </w:rPr>
        <w:t>G</w:t>
      </w:r>
      <w:r w:rsidR="009846C7" w:rsidRPr="00335B37">
        <w:rPr>
          <w:rFonts w:ascii="Arial" w:hAnsi="Arial" w:cs="Arial"/>
          <w:sz w:val="22"/>
          <w:szCs w:val="22"/>
          <w:lang w:val="cy-GB"/>
        </w:rPr>
        <w:t>olyg</w:t>
      </w:r>
      <w:r w:rsidR="00966B6A" w:rsidRPr="00335B37">
        <w:rPr>
          <w:rFonts w:ascii="Arial" w:hAnsi="Arial" w:cs="Arial"/>
          <w:sz w:val="22"/>
          <w:szCs w:val="22"/>
          <w:lang w:val="cy-GB"/>
        </w:rPr>
        <w:t>a</w:t>
      </w:r>
      <w:r w:rsidR="009846C7" w:rsidRPr="00335B37">
        <w:rPr>
          <w:rFonts w:ascii="Arial" w:hAnsi="Arial" w:cs="Arial"/>
          <w:sz w:val="22"/>
          <w:szCs w:val="22"/>
          <w:lang w:val="cy-GB"/>
        </w:rPr>
        <w:t xml:space="preserve"> </w:t>
      </w:r>
      <w:r w:rsidR="00966B6A" w:rsidRPr="00335B37">
        <w:rPr>
          <w:rFonts w:ascii="Arial" w:hAnsi="Arial" w:cs="Arial"/>
          <w:sz w:val="22"/>
          <w:szCs w:val="22"/>
          <w:lang w:val="cy-GB"/>
        </w:rPr>
        <w:t>hyn mae</w:t>
      </w:r>
      <w:r w:rsidR="009846C7" w:rsidRPr="00335B37">
        <w:rPr>
          <w:rFonts w:ascii="Arial" w:hAnsi="Arial" w:cs="Arial"/>
          <w:sz w:val="22"/>
          <w:szCs w:val="22"/>
          <w:lang w:val="cy-GB"/>
        </w:rPr>
        <w:t xml:space="preserve"> pl</w:t>
      </w:r>
      <w:r w:rsidR="00966B6A" w:rsidRPr="00335B37">
        <w:rPr>
          <w:rFonts w:ascii="Arial" w:hAnsi="Arial" w:cs="Arial"/>
          <w:sz w:val="22"/>
          <w:szCs w:val="22"/>
          <w:lang w:val="cy-GB"/>
        </w:rPr>
        <w:t>ant</w:t>
      </w:r>
      <w:r w:rsidR="009846C7" w:rsidRPr="00335B37">
        <w:rPr>
          <w:rFonts w:ascii="Arial" w:hAnsi="Arial" w:cs="Arial"/>
          <w:sz w:val="22"/>
          <w:szCs w:val="22"/>
          <w:lang w:val="cy-GB"/>
        </w:rPr>
        <w:t xml:space="preserve"> yn gallu siarad yr un iaith wrth chwarae </w:t>
      </w:r>
      <w:r w:rsidR="009846C7" w:rsidRPr="00335B37">
        <w:rPr>
          <w:rFonts w:ascii="Arial" w:hAnsi="Arial" w:cs="Arial"/>
          <w:sz w:val="22"/>
          <w:szCs w:val="22"/>
          <w:lang w:val="cy-GB"/>
        </w:rPr>
        <w:t>heb siarad mewn unrhyw iaith mewn gwirionedd</w:t>
      </w:r>
      <w:r w:rsidR="009846C7" w:rsidRPr="00335B37">
        <w:rPr>
          <w:rFonts w:ascii="Arial" w:hAnsi="Arial" w:cs="Arial"/>
          <w:sz w:val="22"/>
          <w:szCs w:val="22"/>
          <w:lang w:val="cy-GB"/>
        </w:rPr>
        <w:t>.</w:t>
      </w:r>
    </w:p>
    <w:p w14:paraId="494F30F0" w14:textId="35C30A8A" w:rsidR="009846C7" w:rsidRPr="00335B37" w:rsidRDefault="009846C7" w:rsidP="00335B37">
      <w:pPr>
        <w:spacing w:line="360" w:lineRule="auto"/>
        <w:rPr>
          <w:rFonts w:ascii="Arial" w:hAnsi="Arial" w:cs="Arial"/>
          <w:sz w:val="22"/>
          <w:szCs w:val="22"/>
          <w:lang w:val="cy-GB"/>
        </w:rPr>
      </w:pPr>
    </w:p>
    <w:p w14:paraId="6B62FB06" w14:textId="32750BAD" w:rsidR="009846C7"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 xml:space="preserve">Mewn dogfen Llywodraeth Cymru (2024), diffinnir addysg drochi fel pan fydd dysgwyr yn cael addysg drwy iaith sy'n wahanol i'w mamiaith. </w:t>
      </w:r>
      <w:r w:rsidR="00335B37" w:rsidRPr="00335B37">
        <w:rPr>
          <w:rFonts w:ascii="Arial" w:hAnsi="Arial" w:cs="Arial"/>
          <w:sz w:val="22"/>
          <w:szCs w:val="22"/>
          <w:lang w:val="cy-GB"/>
        </w:rPr>
        <w:t>Mewn ysgolion Cymraeg yng Nghymru, mae addysg drochi yn cefnogi’r rhai nad ydynt yn siarad Cymraeg gartref.</w:t>
      </w:r>
      <w:r w:rsidR="00335B37" w:rsidRPr="00335B37">
        <w:rPr>
          <w:rFonts w:ascii="Arial" w:hAnsi="Arial" w:cs="Arial"/>
          <w:sz w:val="22"/>
          <w:szCs w:val="22"/>
          <w:lang w:val="cy-GB"/>
        </w:rPr>
        <w:t xml:space="preserve"> </w:t>
      </w:r>
      <w:r w:rsidRPr="00335B37">
        <w:rPr>
          <w:rFonts w:ascii="Arial" w:hAnsi="Arial" w:cs="Arial"/>
          <w:sz w:val="22"/>
          <w:szCs w:val="22"/>
          <w:lang w:val="cy-GB"/>
        </w:rPr>
        <w:t xml:space="preserve">Y math hwn o addysg yw pan fydd disgybl ond yn clywed a siarad iaith yr ysgol yn yr ysgol. Pwrpas hyn yw cefnogi dysgwyr i ddatblygu geirfa a chystrawen (Estyn, 2022). Gall yr addysg drochi </w:t>
      </w:r>
      <w:r w:rsidR="00335B37" w:rsidRPr="00335B37">
        <w:rPr>
          <w:rFonts w:ascii="Arial" w:hAnsi="Arial" w:cs="Arial"/>
          <w:sz w:val="22"/>
          <w:szCs w:val="22"/>
          <w:lang w:val="cy-GB"/>
        </w:rPr>
        <w:t>cyfrannu</w:t>
      </w:r>
      <w:r w:rsidRPr="00335B37">
        <w:rPr>
          <w:rFonts w:ascii="Arial" w:hAnsi="Arial" w:cs="Arial"/>
          <w:sz w:val="22"/>
          <w:szCs w:val="22"/>
          <w:lang w:val="cy-GB"/>
        </w:rPr>
        <w:t xml:space="preserve"> </w:t>
      </w:r>
      <w:r w:rsidR="00335B37" w:rsidRPr="00335B37">
        <w:rPr>
          <w:rFonts w:ascii="Arial" w:hAnsi="Arial" w:cs="Arial"/>
          <w:sz w:val="22"/>
          <w:szCs w:val="22"/>
          <w:lang w:val="cy-GB"/>
        </w:rPr>
        <w:t>at</w:t>
      </w:r>
      <w:r w:rsidRPr="00335B37">
        <w:rPr>
          <w:rFonts w:ascii="Arial" w:hAnsi="Arial" w:cs="Arial"/>
          <w:sz w:val="22"/>
          <w:szCs w:val="22"/>
          <w:lang w:val="cy-GB"/>
        </w:rPr>
        <w:t xml:space="preserve"> gefnogi 'Cymraeg 2050: Miliwn o siaradwyr Cymraeg'. Wrth ddefnyddio'r math hwn o addysg, y blaenoriaethau dysgu'r iaith yw sgiliau gwrando, siarad, darllen, ac ysgrifennu yn y drefn honno (Estyn, 2022). Felly, byddwn i'n canolbwyntio ar sgiliau gwrando Tomos yn gyntaf ac yna'n datblygu'r sgiliau eraill.</w:t>
      </w:r>
      <w:r w:rsidRPr="00335B37">
        <w:rPr>
          <w:rFonts w:ascii="Arial" w:hAnsi="Arial" w:cs="Arial"/>
          <w:sz w:val="22"/>
          <w:szCs w:val="22"/>
          <w:lang w:val="cy-GB"/>
        </w:rPr>
        <w:t xml:space="preserve"> </w:t>
      </w:r>
      <w:r w:rsidRPr="00335B37">
        <w:rPr>
          <w:rFonts w:ascii="Arial" w:hAnsi="Arial" w:cs="Arial"/>
          <w:sz w:val="22"/>
          <w:szCs w:val="22"/>
          <w:lang w:val="cy-GB"/>
        </w:rPr>
        <w:t>Dywed Williams Fortune (2024) bod un o’r rhwystrau mwyaf gydag addysg drochi yw ceisio sicrhau bod disgyblion yn cyfathrebu yn yr iaith yr ysgol i'w gilydd. Nid yw hyn yn berthnasol i Tomos gan na fydd yn gallu siarad Cymraeg na llawer o Saesneg pan fydd yn cyrraedd yr ysgol. Er hyn, bydd clywed yr iaith Gymraeg yn ei helpu oherwydd bydd ef yn cael y cyfle i ddeall strwythur frawddegau, ynganiad a geirfa, felly, bydd yn gallu amsugno'r iaith yn fwy (Willimas Fortune, 2024). I ychwanegu, pwysleisiodd Alali a Schmitt (2012) pwysigrwydd o roi'r cyfle i ddisgyblion SIY i ailymweld â’r iaith maent yn dysgu yn aml. Pwrpas hyn yw sicrhau bod y disgybl yn deall yn llawn ac yn gallu ei defnyddio’n briodol.</w:t>
      </w:r>
    </w:p>
    <w:p w14:paraId="27F346B1" w14:textId="5BCADA96" w:rsidR="009846C7" w:rsidRPr="00335B37" w:rsidRDefault="009846C7" w:rsidP="00335B37">
      <w:pPr>
        <w:spacing w:line="360" w:lineRule="auto"/>
        <w:rPr>
          <w:rFonts w:ascii="Arial" w:hAnsi="Arial" w:cs="Arial"/>
          <w:sz w:val="22"/>
          <w:szCs w:val="22"/>
          <w:lang w:val="cy-GB"/>
        </w:rPr>
      </w:pPr>
    </w:p>
    <w:p w14:paraId="1C03395B" w14:textId="1637E001" w:rsidR="00682C02" w:rsidRPr="00335B37" w:rsidRDefault="00682C02" w:rsidP="00335B37">
      <w:pPr>
        <w:spacing w:line="360" w:lineRule="auto"/>
        <w:rPr>
          <w:rFonts w:ascii="Arial" w:hAnsi="Arial" w:cs="Arial"/>
          <w:sz w:val="22"/>
          <w:szCs w:val="22"/>
          <w:lang w:val="cy-GB"/>
        </w:rPr>
      </w:pPr>
      <w:r w:rsidRPr="00335B37">
        <w:rPr>
          <w:rFonts w:ascii="Arial" w:hAnsi="Arial" w:cs="Arial"/>
          <w:sz w:val="22"/>
          <w:szCs w:val="22"/>
          <w:lang w:val="cy-GB"/>
        </w:rPr>
        <w:t>Y Safon Broffesiynol sy</w:t>
      </w:r>
      <w:r w:rsidR="00335B37" w:rsidRPr="00335B37">
        <w:rPr>
          <w:rFonts w:ascii="Arial" w:hAnsi="Arial" w:cs="Arial"/>
          <w:sz w:val="22"/>
          <w:szCs w:val="22"/>
          <w:lang w:val="cy-GB"/>
        </w:rPr>
        <w:t>’n berthnaso</w:t>
      </w:r>
      <w:r w:rsidRPr="00335B37">
        <w:rPr>
          <w:rFonts w:ascii="Arial" w:hAnsi="Arial" w:cs="Arial"/>
          <w:sz w:val="22"/>
          <w:szCs w:val="22"/>
          <w:lang w:val="cy-GB"/>
        </w:rPr>
        <w:t xml:space="preserve"> </w:t>
      </w:r>
      <w:r w:rsidR="00335B37" w:rsidRPr="00335B37">
        <w:rPr>
          <w:rFonts w:ascii="Arial" w:hAnsi="Arial" w:cs="Arial"/>
          <w:sz w:val="22"/>
          <w:szCs w:val="22"/>
          <w:lang w:val="cy-GB"/>
        </w:rPr>
        <w:t>i’</w:t>
      </w:r>
      <w:r w:rsidRPr="00335B37">
        <w:rPr>
          <w:rFonts w:ascii="Arial" w:hAnsi="Arial" w:cs="Arial"/>
          <w:sz w:val="22"/>
          <w:szCs w:val="22"/>
          <w:lang w:val="cy-GB"/>
        </w:rPr>
        <w:t>r aseiniad yma yw ‘Datblygu technegau newydd’ oherwydd fel athrawes bydd angen i mi ddatblygu technegau a strategaethau newydd, er mwyn cefnogi pob disgybl yn fy nosbarth (Prifysgol Bangor, 2021). I gloi, yn yr aseiniad yma rwyf wedi archwilio sut i gefnogi Tomos wrth symud o Beijing i Abertawe, ble bydd ef yn mynychu ysgol Cymraeg.</w:t>
      </w:r>
      <w:r w:rsidR="00335B37" w:rsidRPr="00335B37">
        <w:rPr>
          <w:rFonts w:ascii="Arial" w:hAnsi="Arial" w:cs="Arial"/>
          <w:sz w:val="22"/>
          <w:szCs w:val="22"/>
          <w:lang w:val="cy-GB"/>
        </w:rPr>
        <w:t xml:space="preserve"> </w:t>
      </w:r>
      <w:r w:rsidRPr="00335B37">
        <w:rPr>
          <w:rFonts w:ascii="Arial" w:hAnsi="Arial" w:cs="Arial"/>
          <w:sz w:val="22"/>
          <w:szCs w:val="22"/>
          <w:lang w:val="cy-GB"/>
        </w:rPr>
        <w:t>Mae’r rhwystrau iaith, diwylliannol ac emosiynol sy’n wynebu Tomos yn amlygu’r pwysigrwydd o strategaethau addysgu penodol a chynaliadwy, megis cefnogaeth ieithyddol trwy gymhorthion gweledol, sgiliau rhyngbersonol trwy gefnogaeth cyfoedion, amgylchfyd iaith-gyfoethog trwy addysg drochi a strategaethau arall.</w:t>
      </w:r>
      <w:r w:rsidR="00335B37" w:rsidRPr="00335B37">
        <w:rPr>
          <w:rFonts w:ascii="Arial" w:hAnsi="Arial" w:cs="Arial"/>
          <w:sz w:val="22"/>
          <w:szCs w:val="22"/>
          <w:lang w:val="cy-GB"/>
        </w:rPr>
        <w:t xml:space="preserve"> </w:t>
      </w:r>
      <w:r w:rsidRPr="00335B37">
        <w:rPr>
          <w:rFonts w:ascii="Arial" w:hAnsi="Arial" w:cs="Arial"/>
          <w:sz w:val="22"/>
          <w:szCs w:val="22"/>
          <w:lang w:val="cy-GB"/>
        </w:rPr>
        <w:t xml:space="preserve">Byddai’r holl strategaethau yr wyf wedi’u hystyried yn creu amgylchedd dysgu cefnogol wedi’i deilwra i </w:t>
      </w:r>
      <w:r w:rsidRPr="00335B37">
        <w:rPr>
          <w:rFonts w:ascii="Arial" w:hAnsi="Arial" w:cs="Arial"/>
          <w:sz w:val="22"/>
          <w:szCs w:val="22"/>
          <w:lang w:val="cy-GB"/>
        </w:rPr>
        <w:lastRenderedPageBreak/>
        <w:t>anghenion unigryw Tomos, gan hybu ei ddatblygiad iaith, ei les emosiynol, a’i lwyddiant academaidd mewn lleoliad addysgol Cymraeg.</w:t>
      </w:r>
    </w:p>
    <w:p w14:paraId="6E364E7E" w14:textId="461E2131" w:rsidR="006C3737" w:rsidRPr="00335B37" w:rsidRDefault="006C3737" w:rsidP="00335B37">
      <w:pPr>
        <w:spacing w:line="360" w:lineRule="auto"/>
        <w:rPr>
          <w:rFonts w:ascii="Arial" w:hAnsi="Arial" w:cs="Arial"/>
          <w:sz w:val="22"/>
          <w:szCs w:val="22"/>
          <w:lang w:val="cy-GB"/>
        </w:rPr>
      </w:pPr>
    </w:p>
    <w:p w14:paraId="48081ABD" w14:textId="7058CAF4" w:rsidR="006C3737" w:rsidRPr="00335B37" w:rsidRDefault="006C3737" w:rsidP="00335B37">
      <w:pPr>
        <w:spacing w:line="360" w:lineRule="auto"/>
        <w:rPr>
          <w:rFonts w:ascii="Arial" w:hAnsi="Arial" w:cs="Arial"/>
          <w:b/>
          <w:bCs/>
          <w:sz w:val="28"/>
          <w:szCs w:val="28"/>
          <w:lang w:val="cy-GB"/>
        </w:rPr>
      </w:pPr>
      <w:r w:rsidRPr="00335B37">
        <w:rPr>
          <w:rFonts w:ascii="Arial" w:hAnsi="Arial" w:cs="Arial"/>
          <w:b/>
          <w:bCs/>
          <w:sz w:val="28"/>
          <w:szCs w:val="28"/>
          <w:lang w:val="cy-GB"/>
        </w:rPr>
        <w:t xml:space="preserve">Rhestr </w:t>
      </w:r>
      <w:r w:rsidR="00335B37" w:rsidRPr="00335B37">
        <w:rPr>
          <w:rFonts w:ascii="Arial" w:hAnsi="Arial" w:cs="Arial"/>
          <w:b/>
          <w:bCs/>
          <w:sz w:val="28"/>
          <w:szCs w:val="28"/>
          <w:lang w:val="cy-GB"/>
        </w:rPr>
        <w:t>c</w:t>
      </w:r>
      <w:r w:rsidRPr="00335B37">
        <w:rPr>
          <w:rFonts w:ascii="Arial" w:hAnsi="Arial" w:cs="Arial"/>
          <w:b/>
          <w:bCs/>
          <w:sz w:val="28"/>
          <w:szCs w:val="28"/>
          <w:lang w:val="cy-GB"/>
        </w:rPr>
        <w:t>yfernodi</w:t>
      </w:r>
    </w:p>
    <w:p w14:paraId="227C1394" w14:textId="303FD9F7" w:rsidR="006C3737" w:rsidRPr="00335B37" w:rsidRDefault="006C3737" w:rsidP="00335B37">
      <w:pPr>
        <w:spacing w:line="360" w:lineRule="auto"/>
        <w:rPr>
          <w:rFonts w:ascii="Arial" w:hAnsi="Arial" w:cs="Arial"/>
          <w:sz w:val="22"/>
          <w:szCs w:val="22"/>
          <w:lang w:val="cy-GB"/>
        </w:rPr>
      </w:pPr>
    </w:p>
    <w:p w14:paraId="7857647A" w14:textId="77777777"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Abbas, T. (2020). Bridges Transition Model | Change Management Insight. </w:t>
      </w:r>
      <w:hyperlink r:id="rId6" w:history="1">
        <w:r w:rsidRPr="00335B37">
          <w:rPr>
            <w:rStyle w:val="Hyperlink"/>
            <w:rFonts w:ascii="Arial" w:hAnsi="Arial" w:cs="Arial"/>
            <w:sz w:val="22"/>
            <w:szCs w:val="22"/>
            <w:lang w:val="cy-GB"/>
          </w:rPr>
          <w:t>https://changemanagementinsight.com/bridges-transition-model/</w:t>
        </w:r>
      </w:hyperlink>
      <w:r w:rsidRPr="00335B37">
        <w:rPr>
          <w:rFonts w:ascii="Arial" w:hAnsi="Arial" w:cs="Arial"/>
          <w:sz w:val="22"/>
          <w:szCs w:val="22"/>
          <w:lang w:val="cy-GB"/>
        </w:rPr>
        <w:t xml:space="preserve"> </w:t>
      </w:r>
    </w:p>
    <w:p w14:paraId="5A5DFF49" w14:textId="77777777" w:rsidR="00335B37" w:rsidRPr="00335B37" w:rsidRDefault="00335B37" w:rsidP="00335B37">
      <w:pPr>
        <w:spacing w:line="360" w:lineRule="auto"/>
        <w:rPr>
          <w:rFonts w:ascii="Arial" w:hAnsi="Arial" w:cs="Arial"/>
          <w:sz w:val="22"/>
          <w:szCs w:val="22"/>
          <w:lang w:val="cy-GB"/>
        </w:rPr>
      </w:pPr>
    </w:p>
    <w:p w14:paraId="4BB682BF" w14:textId="038D2F58"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Alali, F.A. a Schmitt, N. (2012). Teaching Formulaic Sequences: The Same as or Different from Teaching Single Words? TESOL Journal. </w:t>
      </w:r>
      <w:hyperlink r:id="rId7" w:history="1">
        <w:r w:rsidRPr="00335B37">
          <w:rPr>
            <w:rStyle w:val="Hyperlink"/>
            <w:rFonts w:ascii="Arial" w:hAnsi="Arial" w:cs="Arial"/>
            <w:sz w:val="22"/>
            <w:szCs w:val="22"/>
            <w:lang w:val="cy-GB"/>
          </w:rPr>
          <w:t>https://onlinelibrary.wiley.com/doi/full/10.1002/tesj.13</w:t>
        </w:r>
      </w:hyperlink>
      <w:r w:rsidRPr="00335B37">
        <w:rPr>
          <w:rFonts w:ascii="Arial" w:hAnsi="Arial" w:cs="Arial"/>
          <w:sz w:val="22"/>
          <w:szCs w:val="22"/>
          <w:lang w:val="cy-GB"/>
        </w:rPr>
        <w:t xml:space="preserve"> </w:t>
      </w:r>
    </w:p>
    <w:p w14:paraId="1610057C" w14:textId="77777777" w:rsidR="00335B37" w:rsidRPr="00335B37" w:rsidRDefault="00335B37" w:rsidP="00335B37">
      <w:pPr>
        <w:spacing w:line="360" w:lineRule="auto"/>
        <w:rPr>
          <w:rFonts w:ascii="Arial" w:hAnsi="Arial" w:cs="Arial"/>
          <w:sz w:val="22"/>
          <w:szCs w:val="22"/>
          <w:lang w:val="cy-GB"/>
        </w:rPr>
      </w:pPr>
    </w:p>
    <w:p w14:paraId="33C2BEEA" w14:textId="28289DC9"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BERA. (2024). Ethical Guidelines for Educational Research. </w:t>
      </w:r>
      <w:hyperlink r:id="rId8" w:history="1">
        <w:r w:rsidRPr="00335B37">
          <w:rPr>
            <w:rStyle w:val="Hyperlink"/>
            <w:rFonts w:ascii="Arial" w:hAnsi="Arial" w:cs="Arial"/>
            <w:sz w:val="22"/>
            <w:szCs w:val="22"/>
            <w:lang w:val="cy-GB"/>
          </w:rPr>
          <w:t>https://www.bera.ac.uk/wp-content/uploads/2024/04/Ethical-Guidelines-for-Educational-Research-5th-edition.pdf</w:t>
        </w:r>
      </w:hyperlink>
      <w:r w:rsidRPr="00335B37">
        <w:rPr>
          <w:rFonts w:ascii="Arial" w:hAnsi="Arial" w:cs="Arial"/>
          <w:sz w:val="22"/>
          <w:szCs w:val="22"/>
          <w:lang w:val="cy-GB"/>
        </w:rPr>
        <w:t xml:space="preserve"> </w:t>
      </w:r>
    </w:p>
    <w:p w14:paraId="7A95A54E" w14:textId="77777777" w:rsidR="00335B37" w:rsidRPr="00335B37" w:rsidRDefault="00335B37" w:rsidP="00335B37">
      <w:pPr>
        <w:spacing w:line="360" w:lineRule="auto"/>
        <w:rPr>
          <w:rFonts w:ascii="Arial" w:hAnsi="Arial" w:cs="Arial"/>
          <w:sz w:val="22"/>
          <w:szCs w:val="22"/>
          <w:lang w:val="cy-GB"/>
        </w:rPr>
      </w:pPr>
    </w:p>
    <w:p w14:paraId="5122F591" w14:textId="7FAF13C0"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Boland-Quigley, L. (2023). How to encourage EAL parents to become involved in their children’s education. </w:t>
      </w:r>
      <w:hyperlink r:id="rId9" w:history="1">
        <w:r w:rsidRPr="00335B37">
          <w:rPr>
            <w:rStyle w:val="Hyperlink"/>
            <w:rFonts w:ascii="Arial" w:hAnsi="Arial" w:cs="Arial"/>
            <w:sz w:val="22"/>
            <w:szCs w:val="22"/>
            <w:lang w:val="cy-GB"/>
          </w:rPr>
          <w:t>https://www.learningvillage.net/article/eal-parents</w:t>
        </w:r>
      </w:hyperlink>
      <w:r w:rsidRPr="00335B37">
        <w:rPr>
          <w:rFonts w:ascii="Arial" w:hAnsi="Arial" w:cs="Arial"/>
          <w:sz w:val="22"/>
          <w:szCs w:val="22"/>
          <w:lang w:val="cy-GB"/>
        </w:rPr>
        <w:t xml:space="preserve"> </w:t>
      </w:r>
    </w:p>
    <w:p w14:paraId="740A2B8C" w14:textId="77777777" w:rsidR="00335B37" w:rsidRPr="00335B37" w:rsidRDefault="00335B37" w:rsidP="00335B37">
      <w:pPr>
        <w:spacing w:line="360" w:lineRule="auto"/>
        <w:rPr>
          <w:rFonts w:ascii="Arial" w:hAnsi="Arial" w:cs="Arial"/>
          <w:sz w:val="22"/>
          <w:szCs w:val="22"/>
          <w:lang w:val="cy-GB"/>
        </w:rPr>
      </w:pPr>
    </w:p>
    <w:p w14:paraId="45339E5B" w14:textId="59F3AB94"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Bridges, W. (2017). Managing Transitions: Making the Most of Change. 4</w:t>
      </w:r>
      <w:r w:rsidRPr="00335B37">
        <w:rPr>
          <w:rFonts w:ascii="Arial" w:hAnsi="Arial" w:cs="Arial"/>
          <w:sz w:val="22"/>
          <w:szCs w:val="22"/>
          <w:vertAlign w:val="superscript"/>
          <w:lang w:val="cy-GB"/>
        </w:rPr>
        <w:t>th</w:t>
      </w:r>
      <w:r w:rsidRPr="00335B37">
        <w:rPr>
          <w:rFonts w:ascii="Arial" w:hAnsi="Arial" w:cs="Arial"/>
          <w:sz w:val="22"/>
          <w:szCs w:val="22"/>
          <w:lang w:val="cy-GB"/>
        </w:rPr>
        <w:t xml:space="preserve"> ed. London: Nicholas Brealey Publishing.</w:t>
      </w:r>
    </w:p>
    <w:p w14:paraId="3319985C" w14:textId="77777777" w:rsidR="00335B37" w:rsidRPr="00335B37" w:rsidRDefault="00335B37" w:rsidP="00335B37">
      <w:pPr>
        <w:spacing w:line="360" w:lineRule="auto"/>
        <w:rPr>
          <w:rFonts w:ascii="Arial" w:hAnsi="Arial" w:cs="Arial"/>
          <w:sz w:val="22"/>
          <w:szCs w:val="22"/>
          <w:lang w:val="cy-GB"/>
        </w:rPr>
      </w:pPr>
    </w:p>
    <w:p w14:paraId="684EEB5D" w14:textId="45359172"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Drexel University School of Education. (2023). The Importance of diversity &amp; Multicultural Awareness in Education. </w:t>
      </w:r>
      <w:hyperlink r:id="rId10" w:history="1">
        <w:r w:rsidRPr="00335B37">
          <w:rPr>
            <w:rStyle w:val="Hyperlink"/>
            <w:rFonts w:ascii="Arial" w:hAnsi="Arial" w:cs="Arial"/>
            <w:sz w:val="22"/>
            <w:szCs w:val="22"/>
            <w:lang w:val="cy-GB"/>
          </w:rPr>
          <w:t>https://drexel.edu/soe/resources/student-teaching/advice/importance-of-cultural-diversity-in-classroom/</w:t>
        </w:r>
      </w:hyperlink>
      <w:r w:rsidRPr="00335B37">
        <w:rPr>
          <w:rFonts w:ascii="Arial" w:hAnsi="Arial" w:cs="Arial"/>
          <w:sz w:val="22"/>
          <w:szCs w:val="22"/>
          <w:lang w:val="cy-GB"/>
        </w:rPr>
        <w:t xml:space="preserve"> </w:t>
      </w:r>
    </w:p>
    <w:p w14:paraId="507DB698" w14:textId="77777777" w:rsidR="00335B37" w:rsidRPr="00335B37" w:rsidRDefault="00335B37" w:rsidP="00335B37">
      <w:pPr>
        <w:spacing w:line="360" w:lineRule="auto"/>
        <w:rPr>
          <w:rFonts w:ascii="Arial" w:hAnsi="Arial" w:cs="Arial"/>
          <w:sz w:val="22"/>
          <w:szCs w:val="22"/>
          <w:lang w:val="cy-GB"/>
        </w:rPr>
      </w:pPr>
    </w:p>
    <w:p w14:paraId="36A8349D" w14:textId="3939FCEA"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Elia, S. (2024). Ensuring That ELLs Feel Comfortable Learning a  New Language. </w:t>
      </w:r>
      <w:hyperlink r:id="rId11" w:history="1">
        <w:r w:rsidRPr="00335B37">
          <w:rPr>
            <w:rStyle w:val="Hyperlink"/>
            <w:rFonts w:ascii="Arial" w:hAnsi="Arial" w:cs="Arial"/>
            <w:sz w:val="22"/>
            <w:szCs w:val="22"/>
            <w:lang w:val="cy-GB"/>
          </w:rPr>
          <w:t>https://www.edutopia.org/article/supporting-ells-learning-english/</w:t>
        </w:r>
      </w:hyperlink>
      <w:r w:rsidRPr="00335B37">
        <w:rPr>
          <w:rFonts w:ascii="Arial" w:hAnsi="Arial" w:cs="Arial"/>
          <w:sz w:val="22"/>
          <w:szCs w:val="22"/>
          <w:lang w:val="cy-GB"/>
        </w:rPr>
        <w:t xml:space="preserve">  </w:t>
      </w:r>
    </w:p>
    <w:p w14:paraId="11B31DE2" w14:textId="77777777" w:rsidR="00335B37" w:rsidRPr="00335B37" w:rsidRDefault="00335B37" w:rsidP="00335B37">
      <w:pPr>
        <w:spacing w:line="360" w:lineRule="auto"/>
        <w:rPr>
          <w:rFonts w:ascii="Arial" w:hAnsi="Arial" w:cs="Arial"/>
          <w:sz w:val="22"/>
          <w:szCs w:val="22"/>
          <w:lang w:val="cy-GB"/>
        </w:rPr>
      </w:pPr>
    </w:p>
    <w:p w14:paraId="6DF73F1A" w14:textId="63FD9111"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Estyn. (2018). Supporting pupils with English as an additional language to help them integrate – Estyn. </w:t>
      </w:r>
      <w:hyperlink r:id="rId12" w:history="1">
        <w:r w:rsidRPr="00335B37">
          <w:rPr>
            <w:rStyle w:val="Hyperlink"/>
            <w:rFonts w:ascii="Arial" w:hAnsi="Arial" w:cs="Arial"/>
            <w:sz w:val="22"/>
            <w:szCs w:val="22"/>
            <w:lang w:val="cy-GB"/>
          </w:rPr>
          <w:t>https:</w:t>
        </w:r>
        <w:r w:rsidRPr="00335B37">
          <w:rPr>
            <w:rStyle w:val="Hyperlink"/>
            <w:rFonts w:ascii="Arial" w:hAnsi="Arial" w:cs="Arial"/>
            <w:sz w:val="22"/>
            <w:szCs w:val="22"/>
            <w:lang w:val="cy-GB"/>
          </w:rPr>
          <w:t>/</w:t>
        </w:r>
        <w:r w:rsidRPr="00335B37">
          <w:rPr>
            <w:rStyle w:val="Hyperlink"/>
            <w:rFonts w:ascii="Arial" w:hAnsi="Arial" w:cs="Arial"/>
            <w:sz w:val="22"/>
            <w:szCs w:val="22"/>
            <w:lang w:val="cy-GB"/>
          </w:rPr>
          <w:t>/estyn.gov.wales/improvement-resources/supporting-pupils-with-english-as-an-additional-language-to-help-them-integrate/</w:t>
        </w:r>
      </w:hyperlink>
      <w:r w:rsidRPr="00335B37">
        <w:rPr>
          <w:rFonts w:ascii="Arial" w:hAnsi="Arial" w:cs="Arial"/>
          <w:sz w:val="22"/>
          <w:szCs w:val="22"/>
          <w:lang w:val="cy-GB"/>
        </w:rPr>
        <w:t xml:space="preserve"> </w:t>
      </w:r>
    </w:p>
    <w:p w14:paraId="2A56692A" w14:textId="77777777" w:rsidR="00335B37" w:rsidRPr="00335B37" w:rsidRDefault="00335B37" w:rsidP="00335B37">
      <w:pPr>
        <w:spacing w:line="360" w:lineRule="auto"/>
        <w:rPr>
          <w:rFonts w:ascii="Arial" w:hAnsi="Arial" w:cs="Arial"/>
          <w:sz w:val="22"/>
          <w:szCs w:val="22"/>
          <w:lang w:val="cy-GB"/>
        </w:rPr>
      </w:pPr>
    </w:p>
    <w:p w14:paraId="413CC101" w14:textId="1F8E1F60"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Estyn. (2022). Welsh Immersion Education – Strategies and approaches to support 3 to 11-year-old learners. </w:t>
      </w:r>
    </w:p>
    <w:p w14:paraId="23C76D78" w14:textId="77777777" w:rsidR="00335B37" w:rsidRPr="00335B37" w:rsidRDefault="00335B37" w:rsidP="00335B37">
      <w:pPr>
        <w:spacing w:line="360" w:lineRule="auto"/>
        <w:rPr>
          <w:rFonts w:ascii="Arial" w:hAnsi="Arial" w:cs="Arial"/>
          <w:sz w:val="22"/>
          <w:szCs w:val="22"/>
          <w:lang w:val="cy-GB"/>
        </w:rPr>
      </w:pPr>
    </w:p>
    <w:p w14:paraId="52C5273E" w14:textId="500D2814"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lastRenderedPageBreak/>
        <w:t xml:space="preserve">Glassman, M. (2001). Dewey and Vygotsky: Society, Experience and Inquiry in Educational Practice. </w:t>
      </w:r>
    </w:p>
    <w:p w14:paraId="2D97FA09" w14:textId="77777777" w:rsidR="00335B37" w:rsidRPr="00335B37" w:rsidRDefault="00335B37" w:rsidP="00335B37">
      <w:pPr>
        <w:spacing w:line="360" w:lineRule="auto"/>
        <w:rPr>
          <w:rFonts w:ascii="Arial" w:hAnsi="Arial" w:cs="Arial"/>
          <w:sz w:val="22"/>
          <w:szCs w:val="22"/>
          <w:lang w:val="cy-GB"/>
        </w:rPr>
      </w:pPr>
    </w:p>
    <w:p w14:paraId="3D206AA0" w14:textId="77777777" w:rsidR="00335B37" w:rsidRPr="00335B37" w:rsidRDefault="00335B37" w:rsidP="00335B37">
      <w:pPr>
        <w:spacing w:line="360" w:lineRule="auto"/>
        <w:rPr>
          <w:rFonts w:ascii="Arial" w:hAnsi="Arial" w:cs="Arial"/>
          <w:sz w:val="22"/>
          <w:szCs w:val="22"/>
          <w:lang w:val="cy-GB"/>
        </w:rPr>
      </w:pPr>
    </w:p>
    <w:p w14:paraId="707F543B" w14:textId="3112E679"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Halwani, N. (2017). Visual Aids and Multimedia in Second Language Acquisition. English Language Teaching. </w:t>
      </w:r>
      <w:hyperlink r:id="rId13" w:history="1">
        <w:r w:rsidRPr="00335B37">
          <w:rPr>
            <w:rStyle w:val="Hyperlink"/>
            <w:rFonts w:ascii="Arial" w:hAnsi="Arial" w:cs="Arial"/>
            <w:sz w:val="22"/>
            <w:szCs w:val="22"/>
            <w:lang w:val="cy-GB"/>
          </w:rPr>
          <w:t>https://doi.org/10.5539/elt.v10n6p53</w:t>
        </w:r>
      </w:hyperlink>
      <w:r w:rsidRPr="00335B37">
        <w:rPr>
          <w:rFonts w:ascii="Arial" w:hAnsi="Arial" w:cs="Arial"/>
          <w:sz w:val="22"/>
          <w:szCs w:val="22"/>
          <w:lang w:val="cy-GB"/>
        </w:rPr>
        <w:t xml:space="preserve"> </w:t>
      </w:r>
    </w:p>
    <w:p w14:paraId="72E44787" w14:textId="77777777" w:rsidR="00335B37" w:rsidRPr="00335B37" w:rsidRDefault="00335B37" w:rsidP="00335B37">
      <w:pPr>
        <w:spacing w:line="360" w:lineRule="auto"/>
        <w:rPr>
          <w:rFonts w:ascii="Arial" w:hAnsi="Arial" w:cs="Arial"/>
          <w:sz w:val="22"/>
          <w:szCs w:val="22"/>
          <w:lang w:val="cy-GB"/>
        </w:rPr>
      </w:pPr>
    </w:p>
    <w:p w14:paraId="5FCF4C0D" w14:textId="1FA75E95"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Hoque, E. (2021). The Universal Grammar Theory: Noam Chomsky’s Contribution to Second Language (SL) Education. </w:t>
      </w:r>
      <w:hyperlink r:id="rId14" w:history="1">
        <w:r w:rsidRPr="00335B37">
          <w:rPr>
            <w:rStyle w:val="Hyperlink"/>
            <w:rFonts w:ascii="Arial" w:hAnsi="Arial" w:cs="Arial"/>
            <w:sz w:val="22"/>
            <w:szCs w:val="22"/>
            <w:lang w:val="cy-GB"/>
          </w:rPr>
          <w:t>https://www.researchgate.net/profile/Md-Hoque-44/publication/353637839_The_Universal_Grammar_Theory_Noam_Chomsky's_Contribution_to_Second_Language_SL_Education/links/6107bd72169a1a0103cff920/The-Universal-Grammar-Theory-Noam-Chomskys-Contribution-to-Second-Language-SL-Education.pdf?_tp=eyJjb250ZXh0Ijp7ImZpcnN0UGFnZSI6InB1YmxpY2F0aW9uIiwicGFnZSI6InB1YmxpY2F0aW9uIn19</w:t>
        </w:r>
      </w:hyperlink>
      <w:r w:rsidRPr="00335B37">
        <w:rPr>
          <w:rFonts w:ascii="Arial" w:hAnsi="Arial" w:cs="Arial"/>
          <w:sz w:val="22"/>
          <w:szCs w:val="22"/>
          <w:lang w:val="cy-GB"/>
        </w:rPr>
        <w:t xml:space="preserve"> </w:t>
      </w:r>
    </w:p>
    <w:p w14:paraId="1977E8BF" w14:textId="77777777" w:rsidR="00335B37" w:rsidRPr="00335B37" w:rsidRDefault="00335B37" w:rsidP="00335B37">
      <w:pPr>
        <w:spacing w:line="360" w:lineRule="auto"/>
        <w:rPr>
          <w:rFonts w:ascii="Arial" w:hAnsi="Arial" w:cs="Arial"/>
          <w:sz w:val="22"/>
          <w:szCs w:val="22"/>
          <w:lang w:val="cy-GB"/>
        </w:rPr>
      </w:pPr>
    </w:p>
    <w:p w14:paraId="2EA568DD" w14:textId="3A98F83C"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Kalland, M. a Linnavalli, T. (2022). Associations Between Social-Emotional and Language Development in Preschool Children. </w:t>
      </w:r>
    </w:p>
    <w:p w14:paraId="7B742095" w14:textId="77777777" w:rsidR="00335B37" w:rsidRPr="00335B37" w:rsidRDefault="00335B37" w:rsidP="00335B37">
      <w:pPr>
        <w:spacing w:line="360" w:lineRule="auto"/>
        <w:rPr>
          <w:rFonts w:ascii="Arial" w:hAnsi="Arial" w:cs="Arial"/>
          <w:sz w:val="22"/>
          <w:szCs w:val="22"/>
          <w:lang w:val="cy-GB"/>
        </w:rPr>
      </w:pPr>
    </w:p>
    <w:p w14:paraId="1AB4AD78" w14:textId="155510D9"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Knight-Hay, S. (2023). Mistakes To Avoid When Learning Scaffolding. </w:t>
      </w:r>
      <w:hyperlink r:id="rId15" w:history="1">
        <w:r w:rsidRPr="00335B37">
          <w:rPr>
            <w:rStyle w:val="Hyperlink"/>
            <w:rFonts w:ascii="Arial" w:hAnsi="Arial" w:cs="Arial"/>
            <w:sz w:val="22"/>
            <w:szCs w:val="22"/>
            <w:lang w:val="cy-GB"/>
          </w:rPr>
          <w:t>https://www.gcu.edu/blog/teaching-school-administration/mistakes-avoid-when-learning-scaffolding</w:t>
        </w:r>
      </w:hyperlink>
      <w:r w:rsidRPr="00335B37">
        <w:rPr>
          <w:rFonts w:ascii="Arial" w:hAnsi="Arial" w:cs="Arial"/>
          <w:sz w:val="22"/>
          <w:szCs w:val="22"/>
          <w:lang w:val="cy-GB"/>
        </w:rPr>
        <w:t xml:space="preserve"> </w:t>
      </w:r>
    </w:p>
    <w:p w14:paraId="036A052C" w14:textId="77777777" w:rsidR="00335B37" w:rsidRPr="00335B37" w:rsidRDefault="00335B37" w:rsidP="00335B37">
      <w:pPr>
        <w:spacing w:line="360" w:lineRule="auto"/>
        <w:rPr>
          <w:rFonts w:ascii="Arial" w:hAnsi="Arial" w:cs="Arial"/>
          <w:sz w:val="22"/>
          <w:szCs w:val="22"/>
          <w:lang w:val="cy-GB"/>
        </w:rPr>
      </w:pPr>
    </w:p>
    <w:p w14:paraId="206F9D80" w14:textId="4EDCB073"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Llwyodraeth Cymru. (2024). Rapid Evidence Assessment: effective approaches and methods in immersion education. </w:t>
      </w:r>
      <w:hyperlink r:id="rId16" w:history="1">
        <w:r w:rsidRPr="00335B37">
          <w:rPr>
            <w:rStyle w:val="Hyperlink"/>
            <w:rFonts w:ascii="Arial" w:hAnsi="Arial" w:cs="Arial"/>
            <w:sz w:val="22"/>
            <w:szCs w:val="22"/>
            <w:lang w:val="cy-GB"/>
          </w:rPr>
          <w:t>https://www.gov.wales/sites/default/files/statistics-and-research/2024-05/rapid-evidence-assessment-effective-approaches-and-methods-in-immersion-education.pdf</w:t>
        </w:r>
      </w:hyperlink>
      <w:r w:rsidRPr="00335B37">
        <w:rPr>
          <w:rFonts w:ascii="Arial" w:hAnsi="Arial" w:cs="Arial"/>
          <w:sz w:val="22"/>
          <w:szCs w:val="22"/>
          <w:lang w:val="cy-GB"/>
        </w:rPr>
        <w:t xml:space="preserve"> </w:t>
      </w:r>
    </w:p>
    <w:p w14:paraId="5B28FF72" w14:textId="77777777" w:rsidR="00335B37" w:rsidRPr="00335B37" w:rsidRDefault="00335B37" w:rsidP="00335B37">
      <w:pPr>
        <w:spacing w:line="360" w:lineRule="auto"/>
        <w:rPr>
          <w:rFonts w:ascii="Arial" w:hAnsi="Arial" w:cs="Arial"/>
          <w:sz w:val="22"/>
          <w:szCs w:val="22"/>
          <w:lang w:val="cy-GB"/>
        </w:rPr>
      </w:pPr>
    </w:p>
    <w:p w14:paraId="74FA0739" w14:textId="4983AA4C"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Llywodraeth Cymru. (D.D.). Crynodeb o Gonfensiwn y Cenhedloedd Unedig ar Hawliau’r Plentyn. </w:t>
      </w:r>
      <w:hyperlink r:id="rId17" w:history="1">
        <w:r w:rsidRPr="00335B37">
          <w:rPr>
            <w:rStyle w:val="Hyperlink"/>
            <w:rFonts w:ascii="Arial" w:hAnsi="Arial" w:cs="Arial"/>
            <w:sz w:val="22"/>
            <w:szCs w:val="22"/>
            <w:lang w:val="cy-GB"/>
          </w:rPr>
          <w:t>https://www.llyw.cymru/sites/default/files/publications/2021-11/poster-crynodeb-uncrc.pdf</w:t>
        </w:r>
      </w:hyperlink>
      <w:r w:rsidRPr="00335B37">
        <w:rPr>
          <w:rFonts w:ascii="Arial" w:hAnsi="Arial" w:cs="Arial"/>
          <w:sz w:val="22"/>
          <w:szCs w:val="22"/>
          <w:lang w:val="cy-GB"/>
        </w:rPr>
        <w:t xml:space="preserve"> </w:t>
      </w:r>
    </w:p>
    <w:p w14:paraId="285B16BA" w14:textId="77777777" w:rsidR="00335B37" w:rsidRPr="00335B37" w:rsidRDefault="00335B37" w:rsidP="00335B37">
      <w:pPr>
        <w:spacing w:line="360" w:lineRule="auto"/>
        <w:rPr>
          <w:rFonts w:ascii="Arial" w:hAnsi="Arial" w:cs="Arial"/>
          <w:sz w:val="22"/>
          <w:szCs w:val="22"/>
          <w:lang w:val="cy-GB"/>
        </w:rPr>
      </w:pPr>
    </w:p>
    <w:p w14:paraId="36F3F9BD" w14:textId="52231EA2"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Nath, B. (2010). Major Language Theorists influencing Learning of Mathematics. </w:t>
      </w:r>
      <w:hyperlink r:id="rId18" w:history="1">
        <w:r w:rsidRPr="00335B37">
          <w:rPr>
            <w:rStyle w:val="Hyperlink"/>
            <w:rFonts w:ascii="Arial" w:hAnsi="Arial" w:cs="Arial"/>
            <w:sz w:val="22"/>
            <w:szCs w:val="22"/>
            <w:lang w:val="cy-GB"/>
          </w:rPr>
          <w:t>https://files.eric.ed.gov/fulltext/ED512896.pdf</w:t>
        </w:r>
      </w:hyperlink>
      <w:r w:rsidRPr="00335B37">
        <w:rPr>
          <w:rFonts w:ascii="Arial" w:hAnsi="Arial" w:cs="Arial"/>
          <w:sz w:val="22"/>
          <w:szCs w:val="22"/>
          <w:lang w:val="cy-GB"/>
        </w:rPr>
        <w:t xml:space="preserve"> </w:t>
      </w:r>
    </w:p>
    <w:p w14:paraId="73DF21DD" w14:textId="77777777" w:rsidR="00335B37" w:rsidRPr="00335B37" w:rsidRDefault="00335B37" w:rsidP="00335B37">
      <w:pPr>
        <w:spacing w:line="360" w:lineRule="auto"/>
        <w:rPr>
          <w:rFonts w:ascii="Arial" w:hAnsi="Arial" w:cs="Arial"/>
          <w:sz w:val="22"/>
          <w:szCs w:val="22"/>
          <w:lang w:val="cy-GB"/>
        </w:rPr>
      </w:pPr>
    </w:p>
    <w:p w14:paraId="48C08E05" w14:textId="5A5116A8"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Pinnock, H. (2009). Steps Towards Learning A guide to overcoming language barriers in children’s education UK. </w:t>
      </w:r>
      <w:hyperlink r:id="rId19" w:history="1">
        <w:r w:rsidRPr="00335B37">
          <w:rPr>
            <w:rStyle w:val="Hyperlink"/>
            <w:rFonts w:ascii="Arial" w:hAnsi="Arial" w:cs="Arial"/>
            <w:sz w:val="22"/>
            <w:szCs w:val="22"/>
            <w:lang w:val="cy-GB"/>
          </w:rPr>
          <w:t>https://www.savethechildren.org.uk/content/dam/global/reports/steps-towards-learning-lr.pdf</w:t>
        </w:r>
      </w:hyperlink>
      <w:r w:rsidRPr="00335B37">
        <w:rPr>
          <w:rFonts w:ascii="Arial" w:hAnsi="Arial" w:cs="Arial"/>
          <w:sz w:val="22"/>
          <w:szCs w:val="22"/>
          <w:lang w:val="cy-GB"/>
        </w:rPr>
        <w:t xml:space="preserve"> </w:t>
      </w:r>
    </w:p>
    <w:p w14:paraId="4CC2700A" w14:textId="77777777" w:rsidR="00335B37" w:rsidRPr="00335B37" w:rsidRDefault="00335B37" w:rsidP="00335B37">
      <w:pPr>
        <w:spacing w:line="360" w:lineRule="auto"/>
        <w:rPr>
          <w:rFonts w:ascii="Arial" w:hAnsi="Arial" w:cs="Arial"/>
          <w:sz w:val="22"/>
          <w:szCs w:val="22"/>
          <w:lang w:val="cy-GB"/>
        </w:rPr>
      </w:pPr>
    </w:p>
    <w:p w14:paraId="1E151ECD" w14:textId="06F6FFDD"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Prifysgol Bangor. (2021). Llawlyfr Asesu Safonau Proffesiynol Addysgu ac Arweinyddiaeth. </w:t>
      </w:r>
      <w:hyperlink r:id="rId20" w:history="1">
        <w:r w:rsidRPr="00335B37">
          <w:rPr>
            <w:rStyle w:val="Hyperlink"/>
            <w:rFonts w:ascii="Arial" w:hAnsi="Arial" w:cs="Arial"/>
            <w:sz w:val="22"/>
            <w:szCs w:val="22"/>
            <w:lang w:val="cy-GB"/>
          </w:rPr>
          <w:t>https://caban.ac.uk/dogfennau-documents/H2%20Llawlyfr%20Asesu%20SPAA.pdf</w:t>
        </w:r>
      </w:hyperlink>
      <w:r w:rsidRPr="00335B37">
        <w:rPr>
          <w:rFonts w:ascii="Arial" w:hAnsi="Arial" w:cs="Arial"/>
          <w:sz w:val="22"/>
          <w:szCs w:val="22"/>
          <w:lang w:val="cy-GB"/>
        </w:rPr>
        <w:t xml:space="preserve"> </w:t>
      </w:r>
    </w:p>
    <w:p w14:paraId="566BF731" w14:textId="77777777" w:rsidR="00335B37" w:rsidRPr="00335B37" w:rsidRDefault="00335B37" w:rsidP="00335B37">
      <w:pPr>
        <w:spacing w:line="360" w:lineRule="auto"/>
        <w:rPr>
          <w:rFonts w:ascii="Arial" w:hAnsi="Arial" w:cs="Arial"/>
          <w:sz w:val="22"/>
          <w:szCs w:val="22"/>
          <w:lang w:val="cy-GB"/>
        </w:rPr>
      </w:pPr>
    </w:p>
    <w:p w14:paraId="2B4B4ECE" w14:textId="1CD94655"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Shabiralyani, G., Hasan, K.S., Hamad, N. a Iqbal, N. (2015). Impact of Visual Aids in Enhancing the Learning Process Case Research. Journal of Education and Practice. </w:t>
      </w:r>
      <w:hyperlink r:id="rId21" w:history="1">
        <w:r w:rsidRPr="00335B37">
          <w:rPr>
            <w:rStyle w:val="Hyperlink"/>
            <w:rFonts w:ascii="Arial" w:hAnsi="Arial" w:cs="Arial"/>
            <w:sz w:val="22"/>
            <w:szCs w:val="22"/>
            <w:lang w:val="cy-GB"/>
          </w:rPr>
          <w:t>https://files.eric.ed.gov/fulltext/EJ1079541.pdf</w:t>
        </w:r>
      </w:hyperlink>
      <w:r w:rsidRPr="00335B37">
        <w:rPr>
          <w:rFonts w:ascii="Arial" w:hAnsi="Arial" w:cs="Arial"/>
          <w:sz w:val="22"/>
          <w:szCs w:val="22"/>
          <w:lang w:val="cy-GB"/>
        </w:rPr>
        <w:t xml:space="preserve"> </w:t>
      </w:r>
    </w:p>
    <w:p w14:paraId="01DCC32A" w14:textId="77777777" w:rsidR="00335B37" w:rsidRPr="00335B37" w:rsidRDefault="00335B37" w:rsidP="00335B37">
      <w:pPr>
        <w:spacing w:line="360" w:lineRule="auto"/>
        <w:rPr>
          <w:rFonts w:ascii="Arial" w:hAnsi="Arial" w:cs="Arial"/>
          <w:sz w:val="22"/>
          <w:szCs w:val="22"/>
          <w:lang w:val="cy-GB"/>
        </w:rPr>
      </w:pPr>
    </w:p>
    <w:p w14:paraId="031AEE63" w14:textId="169233E0"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Shaeffer, S. (2009). Steps Towards Learning A guide to overcoming language barriers in children’s education UK. </w:t>
      </w:r>
      <w:hyperlink r:id="rId22" w:history="1">
        <w:r w:rsidRPr="00335B37">
          <w:rPr>
            <w:rStyle w:val="Hyperlink"/>
            <w:rFonts w:ascii="Arial" w:hAnsi="Arial" w:cs="Arial"/>
            <w:sz w:val="22"/>
            <w:szCs w:val="22"/>
            <w:lang w:val="cy-GB"/>
          </w:rPr>
          <w:t>https://www.savethechildren.org.uk/content/dam/global/reports/steps-towards-learning-lr.pdf</w:t>
        </w:r>
      </w:hyperlink>
      <w:r w:rsidRPr="00335B37">
        <w:rPr>
          <w:rFonts w:ascii="Arial" w:hAnsi="Arial" w:cs="Arial"/>
          <w:sz w:val="22"/>
          <w:szCs w:val="22"/>
          <w:lang w:val="cy-GB"/>
        </w:rPr>
        <w:t xml:space="preserve"> </w:t>
      </w:r>
    </w:p>
    <w:p w14:paraId="306E91B9" w14:textId="77777777" w:rsidR="00335B37" w:rsidRPr="00335B37" w:rsidRDefault="00335B37" w:rsidP="00335B37">
      <w:pPr>
        <w:spacing w:line="360" w:lineRule="auto"/>
        <w:rPr>
          <w:rFonts w:ascii="Arial" w:hAnsi="Arial" w:cs="Arial"/>
          <w:sz w:val="22"/>
          <w:szCs w:val="22"/>
          <w:lang w:val="cy-GB"/>
        </w:rPr>
      </w:pPr>
    </w:p>
    <w:p w14:paraId="3B37EC42" w14:textId="0D37CADF"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Sikandar, A. (2015). John Dewey and His Philosophy of Education. Journal of Educational and Educational Development. </w:t>
      </w:r>
    </w:p>
    <w:p w14:paraId="7C43F1FE" w14:textId="77777777" w:rsidR="00335B37" w:rsidRPr="00335B37" w:rsidRDefault="00335B37" w:rsidP="00335B37">
      <w:pPr>
        <w:spacing w:line="360" w:lineRule="auto"/>
        <w:rPr>
          <w:rFonts w:ascii="Arial" w:hAnsi="Arial" w:cs="Arial"/>
          <w:sz w:val="22"/>
          <w:szCs w:val="22"/>
          <w:lang w:val="cy-GB"/>
        </w:rPr>
      </w:pPr>
    </w:p>
    <w:p w14:paraId="6B6F84D4" w14:textId="183A7B20"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The Bell Foundation. (2024). Scaffolding. </w:t>
      </w:r>
      <w:hyperlink r:id="rId23" w:history="1">
        <w:r w:rsidRPr="00335B37">
          <w:rPr>
            <w:rStyle w:val="Hyperlink"/>
            <w:rFonts w:ascii="Arial" w:hAnsi="Arial" w:cs="Arial"/>
            <w:sz w:val="22"/>
            <w:szCs w:val="22"/>
            <w:lang w:val="cy-GB"/>
          </w:rPr>
          <w:t>https://www.bell-foundation.org.uk/resources/great-ideas/scaffolding/</w:t>
        </w:r>
      </w:hyperlink>
      <w:r w:rsidRPr="00335B37">
        <w:rPr>
          <w:rFonts w:ascii="Arial" w:hAnsi="Arial" w:cs="Arial"/>
          <w:sz w:val="22"/>
          <w:szCs w:val="22"/>
          <w:lang w:val="cy-GB"/>
        </w:rPr>
        <w:t xml:space="preserve"> </w:t>
      </w:r>
    </w:p>
    <w:p w14:paraId="45F73E55" w14:textId="77777777" w:rsidR="00335B37" w:rsidRPr="00335B37" w:rsidRDefault="00335B37" w:rsidP="00335B37">
      <w:pPr>
        <w:spacing w:line="360" w:lineRule="auto"/>
        <w:rPr>
          <w:rFonts w:ascii="Arial" w:hAnsi="Arial" w:cs="Arial"/>
          <w:sz w:val="22"/>
          <w:szCs w:val="22"/>
          <w:lang w:val="cy-GB"/>
        </w:rPr>
      </w:pPr>
    </w:p>
    <w:p w14:paraId="3047BC97" w14:textId="55A78F8A"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The Bell Foundation. (2024). Visuals. </w:t>
      </w:r>
      <w:hyperlink r:id="rId24" w:history="1">
        <w:r w:rsidRPr="00335B37">
          <w:rPr>
            <w:rStyle w:val="Hyperlink"/>
            <w:rFonts w:ascii="Arial" w:hAnsi="Arial" w:cs="Arial"/>
            <w:sz w:val="22"/>
            <w:szCs w:val="22"/>
            <w:lang w:val="cy-GB"/>
          </w:rPr>
          <w:t>https://www.bell-foundation.org.uk/resources/great-ideas/visuals/</w:t>
        </w:r>
      </w:hyperlink>
      <w:r w:rsidRPr="00335B37">
        <w:rPr>
          <w:rFonts w:ascii="Arial" w:hAnsi="Arial" w:cs="Arial"/>
          <w:sz w:val="22"/>
          <w:szCs w:val="22"/>
          <w:lang w:val="cy-GB"/>
        </w:rPr>
        <w:t xml:space="preserve"> </w:t>
      </w:r>
    </w:p>
    <w:p w14:paraId="34ECCBE3" w14:textId="77777777" w:rsidR="00335B37" w:rsidRPr="00335B37" w:rsidRDefault="00335B37" w:rsidP="00335B37">
      <w:pPr>
        <w:spacing w:line="360" w:lineRule="auto"/>
        <w:rPr>
          <w:rFonts w:ascii="Arial" w:hAnsi="Arial" w:cs="Arial"/>
          <w:sz w:val="22"/>
          <w:szCs w:val="22"/>
          <w:lang w:val="cy-GB"/>
        </w:rPr>
      </w:pPr>
    </w:p>
    <w:p w14:paraId="4B1AC532" w14:textId="26BCD2B9"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The Bell Foundation. (2024). Additional Support in the Classroom. </w:t>
      </w:r>
      <w:hyperlink r:id="rId25" w:history="1">
        <w:r w:rsidRPr="00335B37">
          <w:rPr>
            <w:rStyle w:val="Hyperlink"/>
            <w:rFonts w:ascii="Arial" w:hAnsi="Arial" w:cs="Arial"/>
            <w:sz w:val="22"/>
            <w:szCs w:val="22"/>
            <w:lang w:val="cy-GB"/>
          </w:rPr>
          <w:t>https://www.bell-foundation.org.uk/resources/guidance/classroom-guidance/additional-support-in-the-classroom/</w:t>
        </w:r>
      </w:hyperlink>
      <w:r w:rsidRPr="00335B37">
        <w:rPr>
          <w:rFonts w:ascii="Arial" w:hAnsi="Arial" w:cs="Arial"/>
          <w:sz w:val="22"/>
          <w:szCs w:val="22"/>
          <w:lang w:val="cy-GB"/>
        </w:rPr>
        <w:t xml:space="preserve"> </w:t>
      </w:r>
    </w:p>
    <w:p w14:paraId="223D5A45" w14:textId="77777777" w:rsidR="00335B37" w:rsidRPr="00335B37" w:rsidRDefault="00335B37" w:rsidP="00335B37">
      <w:pPr>
        <w:spacing w:line="360" w:lineRule="auto"/>
        <w:rPr>
          <w:rFonts w:ascii="Arial" w:hAnsi="Arial" w:cs="Arial"/>
          <w:sz w:val="22"/>
          <w:szCs w:val="22"/>
          <w:lang w:val="cy-GB"/>
        </w:rPr>
      </w:pPr>
    </w:p>
    <w:p w14:paraId="5D0BEEEC" w14:textId="75463A74"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The Bell Foundation. (D.D.). Building Vocabulary. </w:t>
      </w:r>
      <w:hyperlink r:id="rId26" w:history="1">
        <w:r w:rsidRPr="00335B37">
          <w:rPr>
            <w:rStyle w:val="Hyperlink"/>
            <w:rFonts w:ascii="Arial" w:hAnsi="Arial" w:cs="Arial"/>
            <w:sz w:val="22"/>
            <w:szCs w:val="22"/>
            <w:lang w:val="cy-GB"/>
          </w:rPr>
          <w:t>https://www.bell-foundation.org.uk/resources/great-ideas/building-vocabulary/</w:t>
        </w:r>
      </w:hyperlink>
      <w:r w:rsidRPr="00335B37">
        <w:rPr>
          <w:rFonts w:ascii="Arial" w:hAnsi="Arial" w:cs="Arial"/>
          <w:sz w:val="22"/>
          <w:szCs w:val="22"/>
          <w:lang w:val="cy-GB"/>
        </w:rPr>
        <w:t xml:space="preserve"> </w:t>
      </w:r>
    </w:p>
    <w:p w14:paraId="6BB40C3C" w14:textId="77777777" w:rsidR="00335B37" w:rsidRPr="00335B37" w:rsidRDefault="00335B37" w:rsidP="00335B37">
      <w:pPr>
        <w:spacing w:line="360" w:lineRule="auto"/>
        <w:rPr>
          <w:rFonts w:ascii="Arial" w:hAnsi="Arial" w:cs="Arial"/>
          <w:sz w:val="22"/>
          <w:szCs w:val="22"/>
          <w:lang w:val="cy-GB"/>
        </w:rPr>
      </w:pPr>
    </w:p>
    <w:p w14:paraId="2DD9B2D2" w14:textId="00A86F22"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The Early Years &amp; Childcare Service. (2021). Exploring Pedagogy – Introducing Urie Bronfenbrenner. </w:t>
      </w:r>
      <w:hyperlink r:id="rId27" w:history="1">
        <w:r w:rsidRPr="00335B37">
          <w:rPr>
            <w:rStyle w:val="Hyperlink"/>
            <w:rFonts w:ascii="Arial" w:hAnsi="Arial" w:cs="Arial"/>
            <w:sz w:val="22"/>
            <w:szCs w:val="22"/>
            <w:lang w:val="cy-GB"/>
          </w:rPr>
          <w:t>https://www.theeducationpeople.org/blog/exploring-pedagogy-introducing-urie-bronfenbrenner/</w:t>
        </w:r>
      </w:hyperlink>
      <w:r w:rsidRPr="00335B37">
        <w:rPr>
          <w:rFonts w:ascii="Arial" w:hAnsi="Arial" w:cs="Arial"/>
          <w:sz w:val="22"/>
          <w:szCs w:val="22"/>
          <w:lang w:val="cy-GB"/>
        </w:rPr>
        <w:t xml:space="preserve"> </w:t>
      </w:r>
    </w:p>
    <w:p w14:paraId="7CBA103B" w14:textId="77777777" w:rsidR="00335B37" w:rsidRPr="00335B37" w:rsidRDefault="00335B37" w:rsidP="00335B37">
      <w:pPr>
        <w:spacing w:line="360" w:lineRule="auto"/>
        <w:rPr>
          <w:rFonts w:ascii="Arial" w:hAnsi="Arial" w:cs="Arial"/>
          <w:sz w:val="22"/>
          <w:szCs w:val="22"/>
          <w:lang w:val="cy-GB"/>
        </w:rPr>
      </w:pPr>
    </w:p>
    <w:p w14:paraId="13ADE906" w14:textId="3391D58B"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Volger, P., Crivello, G. a Woodhead, M. (2008). Early childhood transitions research: A review of concepts, theory, and practice. Early Childhood Development. </w:t>
      </w:r>
      <w:hyperlink r:id="rId28" w:history="1">
        <w:r w:rsidRPr="00335B37">
          <w:rPr>
            <w:rStyle w:val="Hyperlink"/>
            <w:rFonts w:ascii="Arial" w:hAnsi="Arial" w:cs="Arial"/>
            <w:sz w:val="22"/>
            <w:szCs w:val="22"/>
            <w:lang w:val="cy-GB"/>
          </w:rPr>
          <w:t>https://files.eric.ed.gov/fulltext/ED522697.pdf</w:t>
        </w:r>
      </w:hyperlink>
      <w:r w:rsidRPr="00335B37">
        <w:rPr>
          <w:rFonts w:ascii="Arial" w:hAnsi="Arial" w:cs="Arial"/>
          <w:sz w:val="22"/>
          <w:szCs w:val="22"/>
          <w:lang w:val="cy-GB"/>
        </w:rPr>
        <w:t xml:space="preserve"> </w:t>
      </w:r>
    </w:p>
    <w:p w14:paraId="78962838" w14:textId="77777777" w:rsidR="00335B37" w:rsidRPr="00335B37" w:rsidRDefault="00335B37" w:rsidP="00335B37">
      <w:pPr>
        <w:spacing w:line="360" w:lineRule="auto"/>
        <w:rPr>
          <w:rFonts w:ascii="Arial" w:hAnsi="Arial" w:cs="Arial"/>
          <w:sz w:val="22"/>
          <w:szCs w:val="22"/>
          <w:lang w:val="cy-GB"/>
        </w:rPr>
      </w:pPr>
    </w:p>
    <w:p w14:paraId="11D150A4" w14:textId="04C444F5"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Wang, Y. (2023). Factors Affecting Children’s Language Development: A Systematic Review.</w:t>
      </w:r>
    </w:p>
    <w:p w14:paraId="63A67ADC" w14:textId="77777777" w:rsidR="00335B37" w:rsidRPr="00335B37" w:rsidRDefault="00335B37" w:rsidP="00335B37">
      <w:pPr>
        <w:spacing w:line="360" w:lineRule="auto"/>
        <w:rPr>
          <w:rFonts w:ascii="Arial" w:hAnsi="Arial" w:cs="Arial"/>
          <w:sz w:val="22"/>
          <w:szCs w:val="22"/>
          <w:lang w:val="cy-GB"/>
        </w:rPr>
      </w:pPr>
    </w:p>
    <w:p w14:paraId="260F65AB" w14:textId="11DCEE16"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Wehner, L.K. (2010). All children speak the same language. California State University.</w:t>
      </w:r>
    </w:p>
    <w:p w14:paraId="74984D5D" w14:textId="77777777" w:rsidR="00335B37" w:rsidRPr="00335B37" w:rsidRDefault="00335B37" w:rsidP="00335B37">
      <w:pPr>
        <w:spacing w:line="360" w:lineRule="auto"/>
        <w:rPr>
          <w:rFonts w:ascii="Arial" w:hAnsi="Arial" w:cs="Arial"/>
          <w:sz w:val="22"/>
          <w:szCs w:val="22"/>
          <w:lang w:val="cy-GB"/>
        </w:rPr>
      </w:pPr>
    </w:p>
    <w:p w14:paraId="37BC0C8A" w14:textId="6D83CE90" w:rsidR="00335B37" w:rsidRPr="00335B37" w:rsidRDefault="00335B37" w:rsidP="00335B37">
      <w:pPr>
        <w:spacing w:line="360" w:lineRule="auto"/>
        <w:rPr>
          <w:rFonts w:ascii="Arial" w:hAnsi="Arial" w:cs="Arial"/>
          <w:sz w:val="22"/>
          <w:szCs w:val="22"/>
          <w:lang w:val="cy-GB"/>
        </w:rPr>
      </w:pPr>
      <w:r w:rsidRPr="00335B37">
        <w:rPr>
          <w:rFonts w:ascii="Arial" w:hAnsi="Arial" w:cs="Arial"/>
          <w:sz w:val="22"/>
          <w:szCs w:val="22"/>
          <w:lang w:val="cy-GB"/>
        </w:rPr>
        <w:t xml:space="preserve">Williams Fortune, T. (2024). What the Research Says About Immersion. </w:t>
      </w:r>
      <w:hyperlink r:id="rId29" w:history="1">
        <w:r w:rsidRPr="00335B37">
          <w:rPr>
            <w:rStyle w:val="Hyperlink"/>
            <w:rFonts w:ascii="Arial" w:hAnsi="Arial" w:cs="Arial"/>
            <w:sz w:val="22"/>
            <w:szCs w:val="22"/>
            <w:lang w:val="cy-GB"/>
          </w:rPr>
          <w:t>https://archive.carla.umn.edu/immersion/documents/ImmersionResearch_TaraFortune.html</w:t>
        </w:r>
      </w:hyperlink>
      <w:r w:rsidRPr="00335B37">
        <w:rPr>
          <w:rFonts w:ascii="Arial" w:hAnsi="Arial" w:cs="Arial"/>
          <w:sz w:val="22"/>
          <w:szCs w:val="22"/>
          <w:lang w:val="cy-GB"/>
        </w:rPr>
        <w:t xml:space="preserve"> </w:t>
      </w:r>
    </w:p>
    <w:p w14:paraId="0CB742A1" w14:textId="77777777" w:rsidR="00335B37" w:rsidRPr="00335B37" w:rsidRDefault="00335B37" w:rsidP="00335B37">
      <w:pPr>
        <w:spacing w:line="360" w:lineRule="auto"/>
        <w:rPr>
          <w:rFonts w:ascii="Arial" w:hAnsi="Arial" w:cs="Arial"/>
          <w:sz w:val="22"/>
          <w:szCs w:val="22"/>
          <w:lang w:val="cy-GB"/>
        </w:rPr>
      </w:pPr>
    </w:p>
    <w:p w14:paraId="4439E58C" w14:textId="3A5FEA96" w:rsidR="00335B37" w:rsidRPr="00335B37" w:rsidRDefault="00335B37" w:rsidP="00335B37">
      <w:pPr>
        <w:spacing w:line="360" w:lineRule="auto"/>
        <w:rPr>
          <w:rFonts w:ascii="Arial" w:hAnsi="Arial" w:cs="Arial"/>
          <w:sz w:val="22"/>
          <w:szCs w:val="22"/>
        </w:rPr>
      </w:pPr>
      <w:r w:rsidRPr="00335B37">
        <w:rPr>
          <w:rFonts w:ascii="Arial" w:hAnsi="Arial" w:cs="Arial"/>
          <w:sz w:val="22"/>
          <w:szCs w:val="22"/>
          <w:lang w:val="cy-GB"/>
        </w:rPr>
        <w:t xml:space="preserve">Zhou, X. (2024). Sociocultural Theory in Early Childhood Education. </w:t>
      </w:r>
      <w:hyperlink r:id="rId30" w:history="1">
        <w:r w:rsidRPr="00335B37">
          <w:rPr>
            <w:rStyle w:val="Hyperlink"/>
            <w:rFonts w:ascii="Arial" w:hAnsi="Arial" w:cs="Arial"/>
            <w:sz w:val="22"/>
            <w:szCs w:val="22"/>
            <w:lang w:val="cy-GB"/>
          </w:rPr>
          <w:t>https://www.researchgate.net/publication/380209252_Sociocultural_Theory_in_Early_Childhood_Education/fulltext/663127123524304153565cef/Sociocultural-Theory-in-Early-Childhood-Education.pdf?_tp=eyJjb250ZXh0Ijp7ImZpcnN0UGFnZSI6InNpZ251cCIsInBhZ2UiOiJwdWJsaWNhdGlvbiJ9fQ</w:t>
        </w:r>
      </w:hyperlink>
      <w:r w:rsidRPr="00335B37">
        <w:rPr>
          <w:rFonts w:ascii="Arial" w:hAnsi="Arial" w:cs="Arial"/>
          <w:sz w:val="22"/>
          <w:szCs w:val="22"/>
        </w:rPr>
        <w:t xml:space="preserve"> </w:t>
      </w:r>
    </w:p>
    <w:sectPr w:rsidR="00335B37" w:rsidRPr="00335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FD5BD5"/>
    <w:multiLevelType w:val="multilevel"/>
    <w:tmpl w:val="7BE6A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87437F"/>
    <w:multiLevelType w:val="multilevel"/>
    <w:tmpl w:val="356CCC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3D28D8"/>
    <w:multiLevelType w:val="hybridMultilevel"/>
    <w:tmpl w:val="E382A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AB0239"/>
    <w:multiLevelType w:val="multilevel"/>
    <w:tmpl w:val="C63A4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3189212">
    <w:abstractNumId w:val="0"/>
  </w:num>
  <w:num w:numId="2" w16cid:durableId="507062363">
    <w:abstractNumId w:val="2"/>
  </w:num>
  <w:num w:numId="3" w16cid:durableId="1120105147">
    <w:abstractNumId w:val="1"/>
  </w:num>
  <w:num w:numId="4" w16cid:durableId="1076633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388"/>
    <w:rsid w:val="00015790"/>
    <w:rsid w:val="00020564"/>
    <w:rsid w:val="00025345"/>
    <w:rsid w:val="0007320A"/>
    <w:rsid w:val="000D49E4"/>
    <w:rsid w:val="00157B41"/>
    <w:rsid w:val="00186B3B"/>
    <w:rsid w:val="002000DA"/>
    <w:rsid w:val="00257BAD"/>
    <w:rsid w:val="002845B9"/>
    <w:rsid w:val="002C41BA"/>
    <w:rsid w:val="002D27D3"/>
    <w:rsid w:val="002D4DF7"/>
    <w:rsid w:val="002E62A5"/>
    <w:rsid w:val="00323749"/>
    <w:rsid w:val="00325361"/>
    <w:rsid w:val="00335B37"/>
    <w:rsid w:val="003412EE"/>
    <w:rsid w:val="0036398B"/>
    <w:rsid w:val="00376EE8"/>
    <w:rsid w:val="00380370"/>
    <w:rsid w:val="00395C4D"/>
    <w:rsid w:val="003B0C37"/>
    <w:rsid w:val="003E21E2"/>
    <w:rsid w:val="003E527D"/>
    <w:rsid w:val="003F1160"/>
    <w:rsid w:val="003F4A4F"/>
    <w:rsid w:val="00467939"/>
    <w:rsid w:val="00487B1C"/>
    <w:rsid w:val="004908CC"/>
    <w:rsid w:val="004A7513"/>
    <w:rsid w:val="004C1208"/>
    <w:rsid w:val="004E3A78"/>
    <w:rsid w:val="004E3BCD"/>
    <w:rsid w:val="005300B3"/>
    <w:rsid w:val="0056475B"/>
    <w:rsid w:val="00573083"/>
    <w:rsid w:val="005743ED"/>
    <w:rsid w:val="005F2AEC"/>
    <w:rsid w:val="00616BF6"/>
    <w:rsid w:val="00682C02"/>
    <w:rsid w:val="006A2FA8"/>
    <w:rsid w:val="006B1404"/>
    <w:rsid w:val="006C3737"/>
    <w:rsid w:val="006C6A78"/>
    <w:rsid w:val="006D423D"/>
    <w:rsid w:val="00737AA6"/>
    <w:rsid w:val="0078156D"/>
    <w:rsid w:val="00785132"/>
    <w:rsid w:val="007A5096"/>
    <w:rsid w:val="007B0FF2"/>
    <w:rsid w:val="007D2598"/>
    <w:rsid w:val="007D7388"/>
    <w:rsid w:val="0082292C"/>
    <w:rsid w:val="00871F13"/>
    <w:rsid w:val="008B585F"/>
    <w:rsid w:val="00906DD9"/>
    <w:rsid w:val="009272E7"/>
    <w:rsid w:val="00930051"/>
    <w:rsid w:val="0094629A"/>
    <w:rsid w:val="00966B6A"/>
    <w:rsid w:val="009846C7"/>
    <w:rsid w:val="009945A1"/>
    <w:rsid w:val="009E1687"/>
    <w:rsid w:val="00A227BF"/>
    <w:rsid w:val="00A5308D"/>
    <w:rsid w:val="00A63A76"/>
    <w:rsid w:val="00A85F45"/>
    <w:rsid w:val="00A94425"/>
    <w:rsid w:val="00A958AA"/>
    <w:rsid w:val="00AC1F9B"/>
    <w:rsid w:val="00AC4FC9"/>
    <w:rsid w:val="00AC5892"/>
    <w:rsid w:val="00AD1960"/>
    <w:rsid w:val="00B43617"/>
    <w:rsid w:val="00B54C27"/>
    <w:rsid w:val="00B62A1C"/>
    <w:rsid w:val="00B76CD8"/>
    <w:rsid w:val="00BA06A9"/>
    <w:rsid w:val="00BE205D"/>
    <w:rsid w:val="00C1551D"/>
    <w:rsid w:val="00CA7BA2"/>
    <w:rsid w:val="00CC01C7"/>
    <w:rsid w:val="00CD401C"/>
    <w:rsid w:val="00CE6897"/>
    <w:rsid w:val="00D15161"/>
    <w:rsid w:val="00D41A38"/>
    <w:rsid w:val="00D527F6"/>
    <w:rsid w:val="00D94271"/>
    <w:rsid w:val="00DB380E"/>
    <w:rsid w:val="00E032FE"/>
    <w:rsid w:val="00E1605A"/>
    <w:rsid w:val="00E172B3"/>
    <w:rsid w:val="00E33219"/>
    <w:rsid w:val="00E71CE5"/>
    <w:rsid w:val="00EB5332"/>
    <w:rsid w:val="00ED4BF2"/>
    <w:rsid w:val="00EE2598"/>
    <w:rsid w:val="00F07950"/>
    <w:rsid w:val="00F13A1C"/>
    <w:rsid w:val="00F14A7B"/>
    <w:rsid w:val="00F26CD1"/>
    <w:rsid w:val="00F324C7"/>
    <w:rsid w:val="00F75B9E"/>
    <w:rsid w:val="00F90C2B"/>
    <w:rsid w:val="00FA5A62"/>
    <w:rsid w:val="00FD1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04A644"/>
  <w15:chartTrackingRefBased/>
  <w15:docId w15:val="{D4232903-9424-FA42-BBE3-46E0677C0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3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73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73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73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73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73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3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3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3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3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73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73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73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73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73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3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3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388"/>
    <w:rPr>
      <w:rFonts w:eastAsiaTheme="majorEastAsia" w:cstheme="majorBidi"/>
      <w:color w:val="272727" w:themeColor="text1" w:themeTint="D8"/>
    </w:rPr>
  </w:style>
  <w:style w:type="paragraph" w:styleId="Title">
    <w:name w:val="Title"/>
    <w:basedOn w:val="Normal"/>
    <w:next w:val="Normal"/>
    <w:link w:val="TitleChar"/>
    <w:uiPriority w:val="10"/>
    <w:qFormat/>
    <w:rsid w:val="007D738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3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38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3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3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7388"/>
    <w:rPr>
      <w:i/>
      <w:iCs/>
      <w:color w:val="404040" w:themeColor="text1" w:themeTint="BF"/>
    </w:rPr>
  </w:style>
  <w:style w:type="paragraph" w:styleId="ListParagraph">
    <w:name w:val="List Paragraph"/>
    <w:basedOn w:val="Normal"/>
    <w:uiPriority w:val="34"/>
    <w:qFormat/>
    <w:rsid w:val="007D7388"/>
    <w:pPr>
      <w:ind w:left="720"/>
      <w:contextualSpacing/>
    </w:pPr>
  </w:style>
  <w:style w:type="character" w:styleId="IntenseEmphasis">
    <w:name w:val="Intense Emphasis"/>
    <w:basedOn w:val="DefaultParagraphFont"/>
    <w:uiPriority w:val="21"/>
    <w:qFormat/>
    <w:rsid w:val="007D7388"/>
    <w:rPr>
      <w:i/>
      <w:iCs/>
      <w:color w:val="0F4761" w:themeColor="accent1" w:themeShade="BF"/>
    </w:rPr>
  </w:style>
  <w:style w:type="paragraph" w:styleId="IntenseQuote">
    <w:name w:val="Intense Quote"/>
    <w:basedOn w:val="Normal"/>
    <w:next w:val="Normal"/>
    <w:link w:val="IntenseQuoteChar"/>
    <w:uiPriority w:val="30"/>
    <w:qFormat/>
    <w:rsid w:val="007D73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7388"/>
    <w:rPr>
      <w:i/>
      <w:iCs/>
      <w:color w:val="0F4761" w:themeColor="accent1" w:themeShade="BF"/>
    </w:rPr>
  </w:style>
  <w:style w:type="character" w:styleId="IntenseReference">
    <w:name w:val="Intense Reference"/>
    <w:basedOn w:val="DefaultParagraphFont"/>
    <w:uiPriority w:val="32"/>
    <w:qFormat/>
    <w:rsid w:val="007D7388"/>
    <w:rPr>
      <w:b/>
      <w:bCs/>
      <w:smallCaps/>
      <w:color w:val="0F4761" w:themeColor="accent1" w:themeShade="BF"/>
      <w:spacing w:val="5"/>
    </w:rPr>
  </w:style>
  <w:style w:type="character" w:styleId="Hyperlink">
    <w:name w:val="Hyperlink"/>
    <w:basedOn w:val="DefaultParagraphFont"/>
    <w:uiPriority w:val="99"/>
    <w:unhideWhenUsed/>
    <w:rsid w:val="006C3737"/>
    <w:rPr>
      <w:color w:val="467886" w:themeColor="hyperlink"/>
      <w:u w:val="single"/>
    </w:rPr>
  </w:style>
  <w:style w:type="character" w:styleId="UnresolvedMention">
    <w:name w:val="Unresolved Mention"/>
    <w:basedOn w:val="DefaultParagraphFont"/>
    <w:uiPriority w:val="99"/>
    <w:semiHidden/>
    <w:unhideWhenUsed/>
    <w:rsid w:val="006C3737"/>
    <w:rPr>
      <w:color w:val="605E5C"/>
      <w:shd w:val="clear" w:color="auto" w:fill="E1DFDD"/>
    </w:rPr>
  </w:style>
  <w:style w:type="character" w:styleId="FollowedHyperlink">
    <w:name w:val="FollowedHyperlink"/>
    <w:basedOn w:val="DefaultParagraphFont"/>
    <w:uiPriority w:val="99"/>
    <w:semiHidden/>
    <w:unhideWhenUsed/>
    <w:rsid w:val="00B43617"/>
    <w:rPr>
      <w:color w:val="96607D" w:themeColor="followedHyperlink"/>
      <w:u w:val="single"/>
    </w:rPr>
  </w:style>
  <w:style w:type="paragraph" w:styleId="HTMLPreformatted">
    <w:name w:val="HTML Preformatted"/>
    <w:basedOn w:val="Normal"/>
    <w:link w:val="HTMLPreformattedChar"/>
    <w:uiPriority w:val="99"/>
    <w:semiHidden/>
    <w:unhideWhenUsed/>
    <w:rsid w:val="00CC01C7"/>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CC01C7"/>
    <w:rPr>
      <w:rFonts w:ascii="Consolas" w:hAnsi="Consolas" w:cs="Consolas"/>
      <w:sz w:val="20"/>
      <w:szCs w:val="20"/>
    </w:rPr>
  </w:style>
  <w:style w:type="paragraph" w:styleId="NormalWeb">
    <w:name w:val="Normal (Web)"/>
    <w:basedOn w:val="Normal"/>
    <w:uiPriority w:val="99"/>
    <w:semiHidden/>
    <w:unhideWhenUsed/>
    <w:rsid w:val="00E172B3"/>
    <w:rPr>
      <w:rFonts w:ascii="Times New Roman" w:hAnsi="Times New Roman" w:cs="Times New Roman"/>
    </w:rPr>
  </w:style>
  <w:style w:type="table" w:styleId="TableGrid">
    <w:name w:val="Table Grid"/>
    <w:basedOn w:val="TableNormal"/>
    <w:uiPriority w:val="39"/>
    <w:rsid w:val="00335B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133088">
      <w:bodyDiv w:val="1"/>
      <w:marLeft w:val="0"/>
      <w:marRight w:val="0"/>
      <w:marTop w:val="0"/>
      <w:marBottom w:val="0"/>
      <w:divBdr>
        <w:top w:val="none" w:sz="0" w:space="0" w:color="auto"/>
        <w:left w:val="none" w:sz="0" w:space="0" w:color="auto"/>
        <w:bottom w:val="none" w:sz="0" w:space="0" w:color="auto"/>
        <w:right w:val="none" w:sz="0" w:space="0" w:color="auto"/>
      </w:divBdr>
      <w:divsChild>
        <w:div w:id="1136528825">
          <w:marLeft w:val="0"/>
          <w:marRight w:val="0"/>
          <w:marTop w:val="0"/>
          <w:marBottom w:val="0"/>
          <w:divBdr>
            <w:top w:val="none" w:sz="0" w:space="0" w:color="auto"/>
            <w:left w:val="none" w:sz="0" w:space="0" w:color="auto"/>
            <w:bottom w:val="none" w:sz="0" w:space="0" w:color="auto"/>
            <w:right w:val="none" w:sz="0" w:space="0" w:color="auto"/>
          </w:divBdr>
          <w:divsChild>
            <w:div w:id="932083936">
              <w:marLeft w:val="0"/>
              <w:marRight w:val="0"/>
              <w:marTop w:val="0"/>
              <w:marBottom w:val="0"/>
              <w:divBdr>
                <w:top w:val="none" w:sz="0" w:space="0" w:color="auto"/>
                <w:left w:val="none" w:sz="0" w:space="0" w:color="auto"/>
                <w:bottom w:val="none" w:sz="0" w:space="0" w:color="auto"/>
                <w:right w:val="none" w:sz="0" w:space="0" w:color="auto"/>
              </w:divBdr>
              <w:divsChild>
                <w:div w:id="1166088809">
                  <w:marLeft w:val="0"/>
                  <w:marRight w:val="0"/>
                  <w:marTop w:val="0"/>
                  <w:marBottom w:val="0"/>
                  <w:divBdr>
                    <w:top w:val="none" w:sz="0" w:space="0" w:color="auto"/>
                    <w:left w:val="none" w:sz="0" w:space="0" w:color="auto"/>
                    <w:bottom w:val="none" w:sz="0" w:space="0" w:color="auto"/>
                    <w:right w:val="none" w:sz="0" w:space="0" w:color="auto"/>
                  </w:divBdr>
                  <w:divsChild>
                    <w:div w:id="69442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27866">
      <w:bodyDiv w:val="1"/>
      <w:marLeft w:val="0"/>
      <w:marRight w:val="0"/>
      <w:marTop w:val="0"/>
      <w:marBottom w:val="0"/>
      <w:divBdr>
        <w:top w:val="none" w:sz="0" w:space="0" w:color="auto"/>
        <w:left w:val="none" w:sz="0" w:space="0" w:color="auto"/>
        <w:bottom w:val="none" w:sz="0" w:space="0" w:color="auto"/>
        <w:right w:val="none" w:sz="0" w:space="0" w:color="auto"/>
      </w:divBdr>
    </w:div>
    <w:div w:id="353312297">
      <w:bodyDiv w:val="1"/>
      <w:marLeft w:val="0"/>
      <w:marRight w:val="0"/>
      <w:marTop w:val="0"/>
      <w:marBottom w:val="0"/>
      <w:divBdr>
        <w:top w:val="none" w:sz="0" w:space="0" w:color="auto"/>
        <w:left w:val="none" w:sz="0" w:space="0" w:color="auto"/>
        <w:bottom w:val="none" w:sz="0" w:space="0" w:color="auto"/>
        <w:right w:val="none" w:sz="0" w:space="0" w:color="auto"/>
      </w:divBdr>
      <w:divsChild>
        <w:div w:id="1682274009">
          <w:marLeft w:val="0"/>
          <w:marRight w:val="0"/>
          <w:marTop w:val="0"/>
          <w:marBottom w:val="0"/>
          <w:divBdr>
            <w:top w:val="none" w:sz="0" w:space="0" w:color="auto"/>
            <w:left w:val="none" w:sz="0" w:space="0" w:color="auto"/>
            <w:bottom w:val="none" w:sz="0" w:space="0" w:color="auto"/>
            <w:right w:val="none" w:sz="0" w:space="0" w:color="auto"/>
          </w:divBdr>
          <w:divsChild>
            <w:div w:id="1793985559">
              <w:marLeft w:val="0"/>
              <w:marRight w:val="0"/>
              <w:marTop w:val="0"/>
              <w:marBottom w:val="0"/>
              <w:divBdr>
                <w:top w:val="none" w:sz="0" w:space="0" w:color="auto"/>
                <w:left w:val="none" w:sz="0" w:space="0" w:color="auto"/>
                <w:bottom w:val="none" w:sz="0" w:space="0" w:color="auto"/>
                <w:right w:val="none" w:sz="0" w:space="0" w:color="auto"/>
              </w:divBdr>
              <w:divsChild>
                <w:div w:id="859704113">
                  <w:marLeft w:val="0"/>
                  <w:marRight w:val="0"/>
                  <w:marTop w:val="0"/>
                  <w:marBottom w:val="0"/>
                  <w:divBdr>
                    <w:top w:val="none" w:sz="0" w:space="0" w:color="auto"/>
                    <w:left w:val="none" w:sz="0" w:space="0" w:color="auto"/>
                    <w:bottom w:val="none" w:sz="0" w:space="0" w:color="auto"/>
                    <w:right w:val="none" w:sz="0" w:space="0" w:color="auto"/>
                  </w:divBdr>
                  <w:divsChild>
                    <w:div w:id="154101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182004">
      <w:bodyDiv w:val="1"/>
      <w:marLeft w:val="0"/>
      <w:marRight w:val="0"/>
      <w:marTop w:val="0"/>
      <w:marBottom w:val="0"/>
      <w:divBdr>
        <w:top w:val="none" w:sz="0" w:space="0" w:color="auto"/>
        <w:left w:val="none" w:sz="0" w:space="0" w:color="auto"/>
        <w:bottom w:val="none" w:sz="0" w:space="0" w:color="auto"/>
        <w:right w:val="none" w:sz="0" w:space="0" w:color="auto"/>
      </w:divBdr>
    </w:div>
    <w:div w:id="501243831">
      <w:bodyDiv w:val="1"/>
      <w:marLeft w:val="0"/>
      <w:marRight w:val="0"/>
      <w:marTop w:val="0"/>
      <w:marBottom w:val="0"/>
      <w:divBdr>
        <w:top w:val="none" w:sz="0" w:space="0" w:color="auto"/>
        <w:left w:val="none" w:sz="0" w:space="0" w:color="auto"/>
        <w:bottom w:val="none" w:sz="0" w:space="0" w:color="auto"/>
        <w:right w:val="none" w:sz="0" w:space="0" w:color="auto"/>
      </w:divBdr>
      <w:divsChild>
        <w:div w:id="600407073">
          <w:marLeft w:val="0"/>
          <w:marRight w:val="0"/>
          <w:marTop w:val="0"/>
          <w:marBottom w:val="0"/>
          <w:divBdr>
            <w:top w:val="none" w:sz="0" w:space="0" w:color="auto"/>
            <w:left w:val="none" w:sz="0" w:space="0" w:color="auto"/>
            <w:bottom w:val="none" w:sz="0" w:space="0" w:color="auto"/>
            <w:right w:val="none" w:sz="0" w:space="0" w:color="auto"/>
          </w:divBdr>
          <w:divsChild>
            <w:div w:id="349841081">
              <w:marLeft w:val="0"/>
              <w:marRight w:val="0"/>
              <w:marTop w:val="0"/>
              <w:marBottom w:val="0"/>
              <w:divBdr>
                <w:top w:val="none" w:sz="0" w:space="0" w:color="auto"/>
                <w:left w:val="none" w:sz="0" w:space="0" w:color="auto"/>
                <w:bottom w:val="none" w:sz="0" w:space="0" w:color="auto"/>
                <w:right w:val="none" w:sz="0" w:space="0" w:color="auto"/>
              </w:divBdr>
              <w:divsChild>
                <w:div w:id="169210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151278">
      <w:bodyDiv w:val="1"/>
      <w:marLeft w:val="0"/>
      <w:marRight w:val="0"/>
      <w:marTop w:val="0"/>
      <w:marBottom w:val="0"/>
      <w:divBdr>
        <w:top w:val="none" w:sz="0" w:space="0" w:color="auto"/>
        <w:left w:val="none" w:sz="0" w:space="0" w:color="auto"/>
        <w:bottom w:val="none" w:sz="0" w:space="0" w:color="auto"/>
        <w:right w:val="none" w:sz="0" w:space="0" w:color="auto"/>
      </w:divBdr>
    </w:div>
    <w:div w:id="558172910">
      <w:bodyDiv w:val="1"/>
      <w:marLeft w:val="0"/>
      <w:marRight w:val="0"/>
      <w:marTop w:val="0"/>
      <w:marBottom w:val="0"/>
      <w:divBdr>
        <w:top w:val="none" w:sz="0" w:space="0" w:color="auto"/>
        <w:left w:val="none" w:sz="0" w:space="0" w:color="auto"/>
        <w:bottom w:val="none" w:sz="0" w:space="0" w:color="auto"/>
        <w:right w:val="none" w:sz="0" w:space="0" w:color="auto"/>
      </w:divBdr>
      <w:divsChild>
        <w:div w:id="525217726">
          <w:marLeft w:val="0"/>
          <w:marRight w:val="0"/>
          <w:marTop w:val="0"/>
          <w:marBottom w:val="0"/>
          <w:divBdr>
            <w:top w:val="none" w:sz="0" w:space="0" w:color="auto"/>
            <w:left w:val="none" w:sz="0" w:space="0" w:color="auto"/>
            <w:bottom w:val="none" w:sz="0" w:space="0" w:color="auto"/>
            <w:right w:val="none" w:sz="0" w:space="0" w:color="auto"/>
          </w:divBdr>
          <w:divsChild>
            <w:div w:id="90705858">
              <w:marLeft w:val="0"/>
              <w:marRight w:val="0"/>
              <w:marTop w:val="0"/>
              <w:marBottom w:val="0"/>
              <w:divBdr>
                <w:top w:val="none" w:sz="0" w:space="0" w:color="auto"/>
                <w:left w:val="none" w:sz="0" w:space="0" w:color="auto"/>
                <w:bottom w:val="none" w:sz="0" w:space="0" w:color="auto"/>
                <w:right w:val="none" w:sz="0" w:space="0" w:color="auto"/>
              </w:divBdr>
              <w:divsChild>
                <w:div w:id="66501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556095">
      <w:bodyDiv w:val="1"/>
      <w:marLeft w:val="0"/>
      <w:marRight w:val="0"/>
      <w:marTop w:val="0"/>
      <w:marBottom w:val="0"/>
      <w:divBdr>
        <w:top w:val="none" w:sz="0" w:space="0" w:color="auto"/>
        <w:left w:val="none" w:sz="0" w:space="0" w:color="auto"/>
        <w:bottom w:val="none" w:sz="0" w:space="0" w:color="auto"/>
        <w:right w:val="none" w:sz="0" w:space="0" w:color="auto"/>
      </w:divBdr>
      <w:divsChild>
        <w:div w:id="1229920228">
          <w:marLeft w:val="0"/>
          <w:marRight w:val="0"/>
          <w:marTop w:val="0"/>
          <w:marBottom w:val="0"/>
          <w:divBdr>
            <w:top w:val="none" w:sz="0" w:space="0" w:color="auto"/>
            <w:left w:val="none" w:sz="0" w:space="0" w:color="auto"/>
            <w:bottom w:val="none" w:sz="0" w:space="0" w:color="auto"/>
            <w:right w:val="none" w:sz="0" w:space="0" w:color="auto"/>
          </w:divBdr>
          <w:divsChild>
            <w:div w:id="1121219784">
              <w:marLeft w:val="0"/>
              <w:marRight w:val="0"/>
              <w:marTop w:val="0"/>
              <w:marBottom w:val="0"/>
              <w:divBdr>
                <w:top w:val="none" w:sz="0" w:space="0" w:color="auto"/>
                <w:left w:val="none" w:sz="0" w:space="0" w:color="auto"/>
                <w:bottom w:val="none" w:sz="0" w:space="0" w:color="auto"/>
                <w:right w:val="none" w:sz="0" w:space="0" w:color="auto"/>
              </w:divBdr>
              <w:divsChild>
                <w:div w:id="213066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929138">
      <w:bodyDiv w:val="1"/>
      <w:marLeft w:val="0"/>
      <w:marRight w:val="0"/>
      <w:marTop w:val="0"/>
      <w:marBottom w:val="0"/>
      <w:divBdr>
        <w:top w:val="none" w:sz="0" w:space="0" w:color="auto"/>
        <w:left w:val="none" w:sz="0" w:space="0" w:color="auto"/>
        <w:bottom w:val="none" w:sz="0" w:space="0" w:color="auto"/>
        <w:right w:val="none" w:sz="0" w:space="0" w:color="auto"/>
      </w:divBdr>
      <w:divsChild>
        <w:div w:id="1594825027">
          <w:marLeft w:val="0"/>
          <w:marRight w:val="0"/>
          <w:marTop w:val="0"/>
          <w:marBottom w:val="0"/>
          <w:divBdr>
            <w:top w:val="none" w:sz="0" w:space="0" w:color="auto"/>
            <w:left w:val="none" w:sz="0" w:space="0" w:color="auto"/>
            <w:bottom w:val="none" w:sz="0" w:space="0" w:color="auto"/>
            <w:right w:val="none" w:sz="0" w:space="0" w:color="auto"/>
          </w:divBdr>
          <w:divsChild>
            <w:div w:id="248125974">
              <w:marLeft w:val="0"/>
              <w:marRight w:val="0"/>
              <w:marTop w:val="0"/>
              <w:marBottom w:val="0"/>
              <w:divBdr>
                <w:top w:val="none" w:sz="0" w:space="0" w:color="auto"/>
                <w:left w:val="none" w:sz="0" w:space="0" w:color="auto"/>
                <w:bottom w:val="none" w:sz="0" w:space="0" w:color="auto"/>
                <w:right w:val="none" w:sz="0" w:space="0" w:color="auto"/>
              </w:divBdr>
              <w:divsChild>
                <w:div w:id="667828546">
                  <w:marLeft w:val="0"/>
                  <w:marRight w:val="0"/>
                  <w:marTop w:val="0"/>
                  <w:marBottom w:val="0"/>
                  <w:divBdr>
                    <w:top w:val="none" w:sz="0" w:space="0" w:color="auto"/>
                    <w:left w:val="none" w:sz="0" w:space="0" w:color="auto"/>
                    <w:bottom w:val="none" w:sz="0" w:space="0" w:color="auto"/>
                    <w:right w:val="none" w:sz="0" w:space="0" w:color="auto"/>
                  </w:divBdr>
                  <w:divsChild>
                    <w:div w:id="194144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263530">
      <w:bodyDiv w:val="1"/>
      <w:marLeft w:val="0"/>
      <w:marRight w:val="0"/>
      <w:marTop w:val="0"/>
      <w:marBottom w:val="0"/>
      <w:divBdr>
        <w:top w:val="none" w:sz="0" w:space="0" w:color="auto"/>
        <w:left w:val="none" w:sz="0" w:space="0" w:color="auto"/>
        <w:bottom w:val="none" w:sz="0" w:space="0" w:color="auto"/>
        <w:right w:val="none" w:sz="0" w:space="0" w:color="auto"/>
      </w:divBdr>
      <w:divsChild>
        <w:div w:id="1155147466">
          <w:marLeft w:val="0"/>
          <w:marRight w:val="0"/>
          <w:marTop w:val="0"/>
          <w:marBottom w:val="0"/>
          <w:divBdr>
            <w:top w:val="none" w:sz="0" w:space="0" w:color="auto"/>
            <w:left w:val="none" w:sz="0" w:space="0" w:color="auto"/>
            <w:bottom w:val="none" w:sz="0" w:space="0" w:color="auto"/>
            <w:right w:val="none" w:sz="0" w:space="0" w:color="auto"/>
          </w:divBdr>
          <w:divsChild>
            <w:div w:id="922647939">
              <w:marLeft w:val="0"/>
              <w:marRight w:val="0"/>
              <w:marTop w:val="0"/>
              <w:marBottom w:val="0"/>
              <w:divBdr>
                <w:top w:val="none" w:sz="0" w:space="0" w:color="auto"/>
                <w:left w:val="none" w:sz="0" w:space="0" w:color="auto"/>
                <w:bottom w:val="none" w:sz="0" w:space="0" w:color="auto"/>
                <w:right w:val="none" w:sz="0" w:space="0" w:color="auto"/>
              </w:divBdr>
              <w:divsChild>
                <w:div w:id="38129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813059">
      <w:bodyDiv w:val="1"/>
      <w:marLeft w:val="0"/>
      <w:marRight w:val="0"/>
      <w:marTop w:val="0"/>
      <w:marBottom w:val="0"/>
      <w:divBdr>
        <w:top w:val="none" w:sz="0" w:space="0" w:color="auto"/>
        <w:left w:val="none" w:sz="0" w:space="0" w:color="auto"/>
        <w:bottom w:val="none" w:sz="0" w:space="0" w:color="auto"/>
        <w:right w:val="none" w:sz="0" w:space="0" w:color="auto"/>
      </w:divBdr>
      <w:divsChild>
        <w:div w:id="1210141909">
          <w:marLeft w:val="0"/>
          <w:marRight w:val="0"/>
          <w:marTop w:val="0"/>
          <w:marBottom w:val="0"/>
          <w:divBdr>
            <w:top w:val="none" w:sz="0" w:space="0" w:color="auto"/>
            <w:left w:val="none" w:sz="0" w:space="0" w:color="auto"/>
            <w:bottom w:val="none" w:sz="0" w:space="0" w:color="auto"/>
            <w:right w:val="none" w:sz="0" w:space="0" w:color="auto"/>
          </w:divBdr>
          <w:divsChild>
            <w:div w:id="1096948549">
              <w:marLeft w:val="0"/>
              <w:marRight w:val="0"/>
              <w:marTop w:val="0"/>
              <w:marBottom w:val="0"/>
              <w:divBdr>
                <w:top w:val="none" w:sz="0" w:space="0" w:color="auto"/>
                <w:left w:val="none" w:sz="0" w:space="0" w:color="auto"/>
                <w:bottom w:val="none" w:sz="0" w:space="0" w:color="auto"/>
                <w:right w:val="none" w:sz="0" w:space="0" w:color="auto"/>
              </w:divBdr>
              <w:divsChild>
                <w:div w:id="3573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321971">
      <w:bodyDiv w:val="1"/>
      <w:marLeft w:val="0"/>
      <w:marRight w:val="0"/>
      <w:marTop w:val="0"/>
      <w:marBottom w:val="0"/>
      <w:divBdr>
        <w:top w:val="none" w:sz="0" w:space="0" w:color="auto"/>
        <w:left w:val="none" w:sz="0" w:space="0" w:color="auto"/>
        <w:bottom w:val="none" w:sz="0" w:space="0" w:color="auto"/>
        <w:right w:val="none" w:sz="0" w:space="0" w:color="auto"/>
      </w:divBdr>
      <w:divsChild>
        <w:div w:id="399867567">
          <w:marLeft w:val="0"/>
          <w:marRight w:val="0"/>
          <w:marTop w:val="0"/>
          <w:marBottom w:val="0"/>
          <w:divBdr>
            <w:top w:val="none" w:sz="0" w:space="0" w:color="auto"/>
            <w:left w:val="none" w:sz="0" w:space="0" w:color="auto"/>
            <w:bottom w:val="none" w:sz="0" w:space="0" w:color="auto"/>
            <w:right w:val="none" w:sz="0" w:space="0" w:color="auto"/>
          </w:divBdr>
          <w:divsChild>
            <w:div w:id="659620277">
              <w:marLeft w:val="0"/>
              <w:marRight w:val="0"/>
              <w:marTop w:val="0"/>
              <w:marBottom w:val="0"/>
              <w:divBdr>
                <w:top w:val="none" w:sz="0" w:space="0" w:color="auto"/>
                <w:left w:val="none" w:sz="0" w:space="0" w:color="auto"/>
                <w:bottom w:val="none" w:sz="0" w:space="0" w:color="auto"/>
                <w:right w:val="none" w:sz="0" w:space="0" w:color="auto"/>
              </w:divBdr>
              <w:divsChild>
                <w:div w:id="28569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03782">
      <w:bodyDiv w:val="1"/>
      <w:marLeft w:val="0"/>
      <w:marRight w:val="0"/>
      <w:marTop w:val="0"/>
      <w:marBottom w:val="0"/>
      <w:divBdr>
        <w:top w:val="none" w:sz="0" w:space="0" w:color="auto"/>
        <w:left w:val="none" w:sz="0" w:space="0" w:color="auto"/>
        <w:bottom w:val="none" w:sz="0" w:space="0" w:color="auto"/>
        <w:right w:val="none" w:sz="0" w:space="0" w:color="auto"/>
      </w:divBdr>
      <w:divsChild>
        <w:div w:id="1368799487">
          <w:marLeft w:val="0"/>
          <w:marRight w:val="0"/>
          <w:marTop w:val="0"/>
          <w:marBottom w:val="0"/>
          <w:divBdr>
            <w:top w:val="none" w:sz="0" w:space="0" w:color="auto"/>
            <w:left w:val="none" w:sz="0" w:space="0" w:color="auto"/>
            <w:bottom w:val="none" w:sz="0" w:space="0" w:color="auto"/>
            <w:right w:val="none" w:sz="0" w:space="0" w:color="auto"/>
          </w:divBdr>
          <w:divsChild>
            <w:div w:id="976841010">
              <w:marLeft w:val="0"/>
              <w:marRight w:val="0"/>
              <w:marTop w:val="0"/>
              <w:marBottom w:val="0"/>
              <w:divBdr>
                <w:top w:val="none" w:sz="0" w:space="0" w:color="auto"/>
                <w:left w:val="none" w:sz="0" w:space="0" w:color="auto"/>
                <w:bottom w:val="none" w:sz="0" w:space="0" w:color="auto"/>
                <w:right w:val="none" w:sz="0" w:space="0" w:color="auto"/>
              </w:divBdr>
              <w:divsChild>
                <w:div w:id="77602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575290">
      <w:bodyDiv w:val="1"/>
      <w:marLeft w:val="0"/>
      <w:marRight w:val="0"/>
      <w:marTop w:val="0"/>
      <w:marBottom w:val="0"/>
      <w:divBdr>
        <w:top w:val="none" w:sz="0" w:space="0" w:color="auto"/>
        <w:left w:val="none" w:sz="0" w:space="0" w:color="auto"/>
        <w:bottom w:val="none" w:sz="0" w:space="0" w:color="auto"/>
        <w:right w:val="none" w:sz="0" w:space="0" w:color="auto"/>
      </w:divBdr>
      <w:divsChild>
        <w:div w:id="1432705311">
          <w:marLeft w:val="0"/>
          <w:marRight w:val="0"/>
          <w:marTop w:val="0"/>
          <w:marBottom w:val="0"/>
          <w:divBdr>
            <w:top w:val="none" w:sz="0" w:space="0" w:color="auto"/>
            <w:left w:val="none" w:sz="0" w:space="0" w:color="auto"/>
            <w:bottom w:val="none" w:sz="0" w:space="0" w:color="auto"/>
            <w:right w:val="none" w:sz="0" w:space="0" w:color="auto"/>
          </w:divBdr>
          <w:divsChild>
            <w:div w:id="99110426">
              <w:marLeft w:val="0"/>
              <w:marRight w:val="0"/>
              <w:marTop w:val="0"/>
              <w:marBottom w:val="0"/>
              <w:divBdr>
                <w:top w:val="none" w:sz="0" w:space="0" w:color="auto"/>
                <w:left w:val="none" w:sz="0" w:space="0" w:color="auto"/>
                <w:bottom w:val="none" w:sz="0" w:space="0" w:color="auto"/>
                <w:right w:val="none" w:sz="0" w:space="0" w:color="auto"/>
              </w:divBdr>
              <w:divsChild>
                <w:div w:id="143012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427921">
      <w:bodyDiv w:val="1"/>
      <w:marLeft w:val="0"/>
      <w:marRight w:val="0"/>
      <w:marTop w:val="0"/>
      <w:marBottom w:val="0"/>
      <w:divBdr>
        <w:top w:val="none" w:sz="0" w:space="0" w:color="auto"/>
        <w:left w:val="none" w:sz="0" w:space="0" w:color="auto"/>
        <w:bottom w:val="none" w:sz="0" w:space="0" w:color="auto"/>
        <w:right w:val="none" w:sz="0" w:space="0" w:color="auto"/>
      </w:divBdr>
      <w:divsChild>
        <w:div w:id="1158379323">
          <w:marLeft w:val="0"/>
          <w:marRight w:val="0"/>
          <w:marTop w:val="0"/>
          <w:marBottom w:val="0"/>
          <w:divBdr>
            <w:top w:val="none" w:sz="0" w:space="0" w:color="auto"/>
            <w:left w:val="none" w:sz="0" w:space="0" w:color="auto"/>
            <w:bottom w:val="none" w:sz="0" w:space="0" w:color="auto"/>
            <w:right w:val="none" w:sz="0" w:space="0" w:color="auto"/>
          </w:divBdr>
          <w:divsChild>
            <w:div w:id="2117405248">
              <w:marLeft w:val="0"/>
              <w:marRight w:val="0"/>
              <w:marTop w:val="0"/>
              <w:marBottom w:val="0"/>
              <w:divBdr>
                <w:top w:val="none" w:sz="0" w:space="0" w:color="auto"/>
                <w:left w:val="none" w:sz="0" w:space="0" w:color="auto"/>
                <w:bottom w:val="none" w:sz="0" w:space="0" w:color="auto"/>
                <w:right w:val="none" w:sz="0" w:space="0" w:color="auto"/>
              </w:divBdr>
              <w:divsChild>
                <w:div w:id="196616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00814">
      <w:bodyDiv w:val="1"/>
      <w:marLeft w:val="0"/>
      <w:marRight w:val="0"/>
      <w:marTop w:val="0"/>
      <w:marBottom w:val="0"/>
      <w:divBdr>
        <w:top w:val="none" w:sz="0" w:space="0" w:color="auto"/>
        <w:left w:val="none" w:sz="0" w:space="0" w:color="auto"/>
        <w:bottom w:val="none" w:sz="0" w:space="0" w:color="auto"/>
        <w:right w:val="none" w:sz="0" w:space="0" w:color="auto"/>
      </w:divBdr>
      <w:divsChild>
        <w:div w:id="1505902581">
          <w:marLeft w:val="0"/>
          <w:marRight w:val="0"/>
          <w:marTop w:val="0"/>
          <w:marBottom w:val="0"/>
          <w:divBdr>
            <w:top w:val="none" w:sz="0" w:space="0" w:color="auto"/>
            <w:left w:val="none" w:sz="0" w:space="0" w:color="auto"/>
            <w:bottom w:val="none" w:sz="0" w:space="0" w:color="auto"/>
            <w:right w:val="none" w:sz="0" w:space="0" w:color="auto"/>
          </w:divBdr>
          <w:divsChild>
            <w:div w:id="27071401">
              <w:marLeft w:val="0"/>
              <w:marRight w:val="0"/>
              <w:marTop w:val="0"/>
              <w:marBottom w:val="0"/>
              <w:divBdr>
                <w:top w:val="none" w:sz="0" w:space="0" w:color="auto"/>
                <w:left w:val="none" w:sz="0" w:space="0" w:color="auto"/>
                <w:bottom w:val="none" w:sz="0" w:space="0" w:color="auto"/>
                <w:right w:val="none" w:sz="0" w:space="0" w:color="auto"/>
              </w:divBdr>
              <w:divsChild>
                <w:div w:id="159088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571264">
      <w:bodyDiv w:val="1"/>
      <w:marLeft w:val="0"/>
      <w:marRight w:val="0"/>
      <w:marTop w:val="0"/>
      <w:marBottom w:val="0"/>
      <w:divBdr>
        <w:top w:val="none" w:sz="0" w:space="0" w:color="auto"/>
        <w:left w:val="none" w:sz="0" w:space="0" w:color="auto"/>
        <w:bottom w:val="none" w:sz="0" w:space="0" w:color="auto"/>
        <w:right w:val="none" w:sz="0" w:space="0" w:color="auto"/>
      </w:divBdr>
      <w:divsChild>
        <w:div w:id="1762798593">
          <w:marLeft w:val="0"/>
          <w:marRight w:val="0"/>
          <w:marTop w:val="0"/>
          <w:marBottom w:val="0"/>
          <w:divBdr>
            <w:top w:val="none" w:sz="0" w:space="0" w:color="auto"/>
            <w:left w:val="none" w:sz="0" w:space="0" w:color="auto"/>
            <w:bottom w:val="none" w:sz="0" w:space="0" w:color="auto"/>
            <w:right w:val="none" w:sz="0" w:space="0" w:color="auto"/>
          </w:divBdr>
          <w:divsChild>
            <w:div w:id="385181032">
              <w:marLeft w:val="0"/>
              <w:marRight w:val="0"/>
              <w:marTop w:val="0"/>
              <w:marBottom w:val="0"/>
              <w:divBdr>
                <w:top w:val="none" w:sz="0" w:space="0" w:color="auto"/>
                <w:left w:val="none" w:sz="0" w:space="0" w:color="auto"/>
                <w:bottom w:val="none" w:sz="0" w:space="0" w:color="auto"/>
                <w:right w:val="none" w:sz="0" w:space="0" w:color="auto"/>
              </w:divBdr>
              <w:divsChild>
                <w:div w:id="70047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451929">
      <w:bodyDiv w:val="1"/>
      <w:marLeft w:val="0"/>
      <w:marRight w:val="0"/>
      <w:marTop w:val="0"/>
      <w:marBottom w:val="0"/>
      <w:divBdr>
        <w:top w:val="none" w:sz="0" w:space="0" w:color="auto"/>
        <w:left w:val="none" w:sz="0" w:space="0" w:color="auto"/>
        <w:bottom w:val="none" w:sz="0" w:space="0" w:color="auto"/>
        <w:right w:val="none" w:sz="0" w:space="0" w:color="auto"/>
      </w:divBdr>
      <w:divsChild>
        <w:div w:id="617180969">
          <w:marLeft w:val="0"/>
          <w:marRight w:val="0"/>
          <w:marTop w:val="0"/>
          <w:marBottom w:val="0"/>
          <w:divBdr>
            <w:top w:val="none" w:sz="0" w:space="0" w:color="auto"/>
            <w:left w:val="none" w:sz="0" w:space="0" w:color="auto"/>
            <w:bottom w:val="none" w:sz="0" w:space="0" w:color="auto"/>
            <w:right w:val="none" w:sz="0" w:space="0" w:color="auto"/>
          </w:divBdr>
          <w:divsChild>
            <w:div w:id="438909850">
              <w:marLeft w:val="0"/>
              <w:marRight w:val="0"/>
              <w:marTop w:val="0"/>
              <w:marBottom w:val="0"/>
              <w:divBdr>
                <w:top w:val="none" w:sz="0" w:space="0" w:color="auto"/>
                <w:left w:val="none" w:sz="0" w:space="0" w:color="auto"/>
                <w:bottom w:val="none" w:sz="0" w:space="0" w:color="auto"/>
                <w:right w:val="none" w:sz="0" w:space="0" w:color="auto"/>
              </w:divBdr>
              <w:divsChild>
                <w:div w:id="344210797">
                  <w:marLeft w:val="0"/>
                  <w:marRight w:val="0"/>
                  <w:marTop w:val="0"/>
                  <w:marBottom w:val="0"/>
                  <w:divBdr>
                    <w:top w:val="none" w:sz="0" w:space="0" w:color="auto"/>
                    <w:left w:val="none" w:sz="0" w:space="0" w:color="auto"/>
                    <w:bottom w:val="none" w:sz="0" w:space="0" w:color="auto"/>
                    <w:right w:val="none" w:sz="0" w:space="0" w:color="auto"/>
                  </w:divBdr>
                </w:div>
              </w:divsChild>
            </w:div>
            <w:div w:id="186258808">
              <w:marLeft w:val="0"/>
              <w:marRight w:val="0"/>
              <w:marTop w:val="0"/>
              <w:marBottom w:val="0"/>
              <w:divBdr>
                <w:top w:val="none" w:sz="0" w:space="0" w:color="auto"/>
                <w:left w:val="none" w:sz="0" w:space="0" w:color="auto"/>
                <w:bottom w:val="none" w:sz="0" w:space="0" w:color="auto"/>
                <w:right w:val="none" w:sz="0" w:space="0" w:color="auto"/>
              </w:divBdr>
              <w:divsChild>
                <w:div w:id="55026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41312">
          <w:marLeft w:val="0"/>
          <w:marRight w:val="0"/>
          <w:marTop w:val="0"/>
          <w:marBottom w:val="0"/>
          <w:divBdr>
            <w:top w:val="none" w:sz="0" w:space="0" w:color="auto"/>
            <w:left w:val="none" w:sz="0" w:space="0" w:color="auto"/>
            <w:bottom w:val="none" w:sz="0" w:space="0" w:color="auto"/>
            <w:right w:val="none" w:sz="0" w:space="0" w:color="auto"/>
          </w:divBdr>
          <w:divsChild>
            <w:div w:id="440341005">
              <w:marLeft w:val="0"/>
              <w:marRight w:val="0"/>
              <w:marTop w:val="0"/>
              <w:marBottom w:val="0"/>
              <w:divBdr>
                <w:top w:val="none" w:sz="0" w:space="0" w:color="auto"/>
                <w:left w:val="none" w:sz="0" w:space="0" w:color="auto"/>
                <w:bottom w:val="none" w:sz="0" w:space="0" w:color="auto"/>
                <w:right w:val="none" w:sz="0" w:space="0" w:color="auto"/>
              </w:divBdr>
              <w:divsChild>
                <w:div w:id="14982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274470">
      <w:bodyDiv w:val="1"/>
      <w:marLeft w:val="0"/>
      <w:marRight w:val="0"/>
      <w:marTop w:val="0"/>
      <w:marBottom w:val="0"/>
      <w:divBdr>
        <w:top w:val="none" w:sz="0" w:space="0" w:color="auto"/>
        <w:left w:val="none" w:sz="0" w:space="0" w:color="auto"/>
        <w:bottom w:val="none" w:sz="0" w:space="0" w:color="auto"/>
        <w:right w:val="none" w:sz="0" w:space="0" w:color="auto"/>
      </w:divBdr>
    </w:div>
    <w:div w:id="1003319152">
      <w:bodyDiv w:val="1"/>
      <w:marLeft w:val="0"/>
      <w:marRight w:val="0"/>
      <w:marTop w:val="0"/>
      <w:marBottom w:val="0"/>
      <w:divBdr>
        <w:top w:val="none" w:sz="0" w:space="0" w:color="auto"/>
        <w:left w:val="none" w:sz="0" w:space="0" w:color="auto"/>
        <w:bottom w:val="none" w:sz="0" w:space="0" w:color="auto"/>
        <w:right w:val="none" w:sz="0" w:space="0" w:color="auto"/>
      </w:divBdr>
      <w:divsChild>
        <w:div w:id="156045762">
          <w:marLeft w:val="0"/>
          <w:marRight w:val="0"/>
          <w:marTop w:val="0"/>
          <w:marBottom w:val="0"/>
          <w:divBdr>
            <w:top w:val="none" w:sz="0" w:space="0" w:color="auto"/>
            <w:left w:val="none" w:sz="0" w:space="0" w:color="auto"/>
            <w:bottom w:val="none" w:sz="0" w:space="0" w:color="auto"/>
            <w:right w:val="none" w:sz="0" w:space="0" w:color="auto"/>
          </w:divBdr>
          <w:divsChild>
            <w:div w:id="774599631">
              <w:marLeft w:val="0"/>
              <w:marRight w:val="0"/>
              <w:marTop w:val="0"/>
              <w:marBottom w:val="0"/>
              <w:divBdr>
                <w:top w:val="none" w:sz="0" w:space="0" w:color="auto"/>
                <w:left w:val="none" w:sz="0" w:space="0" w:color="auto"/>
                <w:bottom w:val="none" w:sz="0" w:space="0" w:color="auto"/>
                <w:right w:val="none" w:sz="0" w:space="0" w:color="auto"/>
              </w:divBdr>
              <w:divsChild>
                <w:div w:id="172536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515746">
      <w:bodyDiv w:val="1"/>
      <w:marLeft w:val="0"/>
      <w:marRight w:val="0"/>
      <w:marTop w:val="0"/>
      <w:marBottom w:val="0"/>
      <w:divBdr>
        <w:top w:val="none" w:sz="0" w:space="0" w:color="auto"/>
        <w:left w:val="none" w:sz="0" w:space="0" w:color="auto"/>
        <w:bottom w:val="none" w:sz="0" w:space="0" w:color="auto"/>
        <w:right w:val="none" w:sz="0" w:space="0" w:color="auto"/>
      </w:divBdr>
      <w:divsChild>
        <w:div w:id="771901099">
          <w:marLeft w:val="0"/>
          <w:marRight w:val="0"/>
          <w:marTop w:val="0"/>
          <w:marBottom w:val="0"/>
          <w:divBdr>
            <w:top w:val="none" w:sz="0" w:space="0" w:color="auto"/>
            <w:left w:val="none" w:sz="0" w:space="0" w:color="auto"/>
            <w:bottom w:val="none" w:sz="0" w:space="0" w:color="auto"/>
            <w:right w:val="none" w:sz="0" w:space="0" w:color="auto"/>
          </w:divBdr>
          <w:divsChild>
            <w:div w:id="1557280139">
              <w:marLeft w:val="0"/>
              <w:marRight w:val="0"/>
              <w:marTop w:val="0"/>
              <w:marBottom w:val="0"/>
              <w:divBdr>
                <w:top w:val="none" w:sz="0" w:space="0" w:color="auto"/>
                <w:left w:val="none" w:sz="0" w:space="0" w:color="auto"/>
                <w:bottom w:val="none" w:sz="0" w:space="0" w:color="auto"/>
                <w:right w:val="none" w:sz="0" w:space="0" w:color="auto"/>
              </w:divBdr>
              <w:divsChild>
                <w:div w:id="543566933">
                  <w:marLeft w:val="0"/>
                  <w:marRight w:val="0"/>
                  <w:marTop w:val="0"/>
                  <w:marBottom w:val="0"/>
                  <w:divBdr>
                    <w:top w:val="none" w:sz="0" w:space="0" w:color="auto"/>
                    <w:left w:val="none" w:sz="0" w:space="0" w:color="auto"/>
                    <w:bottom w:val="none" w:sz="0" w:space="0" w:color="auto"/>
                    <w:right w:val="none" w:sz="0" w:space="0" w:color="auto"/>
                  </w:divBdr>
                  <w:divsChild>
                    <w:div w:id="95829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257758">
      <w:bodyDiv w:val="1"/>
      <w:marLeft w:val="0"/>
      <w:marRight w:val="0"/>
      <w:marTop w:val="0"/>
      <w:marBottom w:val="0"/>
      <w:divBdr>
        <w:top w:val="none" w:sz="0" w:space="0" w:color="auto"/>
        <w:left w:val="none" w:sz="0" w:space="0" w:color="auto"/>
        <w:bottom w:val="none" w:sz="0" w:space="0" w:color="auto"/>
        <w:right w:val="none" w:sz="0" w:space="0" w:color="auto"/>
      </w:divBdr>
      <w:divsChild>
        <w:div w:id="1363555153">
          <w:marLeft w:val="0"/>
          <w:marRight w:val="0"/>
          <w:marTop w:val="0"/>
          <w:marBottom w:val="0"/>
          <w:divBdr>
            <w:top w:val="none" w:sz="0" w:space="0" w:color="auto"/>
            <w:left w:val="none" w:sz="0" w:space="0" w:color="auto"/>
            <w:bottom w:val="none" w:sz="0" w:space="0" w:color="auto"/>
            <w:right w:val="none" w:sz="0" w:space="0" w:color="auto"/>
          </w:divBdr>
          <w:divsChild>
            <w:div w:id="1112439148">
              <w:marLeft w:val="0"/>
              <w:marRight w:val="0"/>
              <w:marTop w:val="0"/>
              <w:marBottom w:val="0"/>
              <w:divBdr>
                <w:top w:val="none" w:sz="0" w:space="0" w:color="auto"/>
                <w:left w:val="none" w:sz="0" w:space="0" w:color="auto"/>
                <w:bottom w:val="none" w:sz="0" w:space="0" w:color="auto"/>
                <w:right w:val="none" w:sz="0" w:space="0" w:color="auto"/>
              </w:divBdr>
              <w:divsChild>
                <w:div w:id="61591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481420">
      <w:bodyDiv w:val="1"/>
      <w:marLeft w:val="0"/>
      <w:marRight w:val="0"/>
      <w:marTop w:val="0"/>
      <w:marBottom w:val="0"/>
      <w:divBdr>
        <w:top w:val="none" w:sz="0" w:space="0" w:color="auto"/>
        <w:left w:val="none" w:sz="0" w:space="0" w:color="auto"/>
        <w:bottom w:val="none" w:sz="0" w:space="0" w:color="auto"/>
        <w:right w:val="none" w:sz="0" w:space="0" w:color="auto"/>
      </w:divBdr>
      <w:divsChild>
        <w:div w:id="1014068874">
          <w:marLeft w:val="0"/>
          <w:marRight w:val="0"/>
          <w:marTop w:val="0"/>
          <w:marBottom w:val="0"/>
          <w:divBdr>
            <w:top w:val="none" w:sz="0" w:space="0" w:color="auto"/>
            <w:left w:val="none" w:sz="0" w:space="0" w:color="auto"/>
            <w:bottom w:val="none" w:sz="0" w:space="0" w:color="auto"/>
            <w:right w:val="none" w:sz="0" w:space="0" w:color="auto"/>
          </w:divBdr>
          <w:divsChild>
            <w:div w:id="2015303503">
              <w:marLeft w:val="0"/>
              <w:marRight w:val="0"/>
              <w:marTop w:val="0"/>
              <w:marBottom w:val="0"/>
              <w:divBdr>
                <w:top w:val="none" w:sz="0" w:space="0" w:color="auto"/>
                <w:left w:val="none" w:sz="0" w:space="0" w:color="auto"/>
                <w:bottom w:val="none" w:sz="0" w:space="0" w:color="auto"/>
                <w:right w:val="none" w:sz="0" w:space="0" w:color="auto"/>
              </w:divBdr>
              <w:divsChild>
                <w:div w:id="126892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812289">
      <w:bodyDiv w:val="1"/>
      <w:marLeft w:val="0"/>
      <w:marRight w:val="0"/>
      <w:marTop w:val="0"/>
      <w:marBottom w:val="0"/>
      <w:divBdr>
        <w:top w:val="none" w:sz="0" w:space="0" w:color="auto"/>
        <w:left w:val="none" w:sz="0" w:space="0" w:color="auto"/>
        <w:bottom w:val="none" w:sz="0" w:space="0" w:color="auto"/>
        <w:right w:val="none" w:sz="0" w:space="0" w:color="auto"/>
      </w:divBdr>
      <w:divsChild>
        <w:div w:id="72440280">
          <w:marLeft w:val="0"/>
          <w:marRight w:val="0"/>
          <w:marTop w:val="0"/>
          <w:marBottom w:val="0"/>
          <w:divBdr>
            <w:top w:val="none" w:sz="0" w:space="0" w:color="auto"/>
            <w:left w:val="none" w:sz="0" w:space="0" w:color="auto"/>
            <w:bottom w:val="none" w:sz="0" w:space="0" w:color="auto"/>
            <w:right w:val="none" w:sz="0" w:space="0" w:color="auto"/>
          </w:divBdr>
          <w:divsChild>
            <w:div w:id="5447906">
              <w:marLeft w:val="0"/>
              <w:marRight w:val="0"/>
              <w:marTop w:val="0"/>
              <w:marBottom w:val="0"/>
              <w:divBdr>
                <w:top w:val="none" w:sz="0" w:space="0" w:color="auto"/>
                <w:left w:val="none" w:sz="0" w:space="0" w:color="auto"/>
                <w:bottom w:val="none" w:sz="0" w:space="0" w:color="auto"/>
                <w:right w:val="none" w:sz="0" w:space="0" w:color="auto"/>
              </w:divBdr>
              <w:divsChild>
                <w:div w:id="409934313">
                  <w:marLeft w:val="0"/>
                  <w:marRight w:val="0"/>
                  <w:marTop w:val="0"/>
                  <w:marBottom w:val="0"/>
                  <w:divBdr>
                    <w:top w:val="none" w:sz="0" w:space="0" w:color="auto"/>
                    <w:left w:val="none" w:sz="0" w:space="0" w:color="auto"/>
                    <w:bottom w:val="none" w:sz="0" w:space="0" w:color="auto"/>
                    <w:right w:val="none" w:sz="0" w:space="0" w:color="auto"/>
                  </w:divBdr>
                  <w:divsChild>
                    <w:div w:id="69222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226956">
      <w:bodyDiv w:val="1"/>
      <w:marLeft w:val="0"/>
      <w:marRight w:val="0"/>
      <w:marTop w:val="0"/>
      <w:marBottom w:val="0"/>
      <w:divBdr>
        <w:top w:val="none" w:sz="0" w:space="0" w:color="auto"/>
        <w:left w:val="none" w:sz="0" w:space="0" w:color="auto"/>
        <w:bottom w:val="none" w:sz="0" w:space="0" w:color="auto"/>
        <w:right w:val="none" w:sz="0" w:space="0" w:color="auto"/>
      </w:divBdr>
      <w:divsChild>
        <w:div w:id="1068504441">
          <w:marLeft w:val="0"/>
          <w:marRight w:val="0"/>
          <w:marTop w:val="0"/>
          <w:marBottom w:val="0"/>
          <w:divBdr>
            <w:top w:val="none" w:sz="0" w:space="0" w:color="auto"/>
            <w:left w:val="none" w:sz="0" w:space="0" w:color="auto"/>
            <w:bottom w:val="none" w:sz="0" w:space="0" w:color="auto"/>
            <w:right w:val="none" w:sz="0" w:space="0" w:color="auto"/>
          </w:divBdr>
          <w:divsChild>
            <w:div w:id="637802736">
              <w:marLeft w:val="0"/>
              <w:marRight w:val="0"/>
              <w:marTop w:val="0"/>
              <w:marBottom w:val="0"/>
              <w:divBdr>
                <w:top w:val="none" w:sz="0" w:space="0" w:color="auto"/>
                <w:left w:val="none" w:sz="0" w:space="0" w:color="auto"/>
                <w:bottom w:val="none" w:sz="0" w:space="0" w:color="auto"/>
                <w:right w:val="none" w:sz="0" w:space="0" w:color="auto"/>
              </w:divBdr>
              <w:divsChild>
                <w:div w:id="613101375">
                  <w:marLeft w:val="0"/>
                  <w:marRight w:val="0"/>
                  <w:marTop w:val="0"/>
                  <w:marBottom w:val="0"/>
                  <w:divBdr>
                    <w:top w:val="none" w:sz="0" w:space="0" w:color="auto"/>
                    <w:left w:val="none" w:sz="0" w:space="0" w:color="auto"/>
                    <w:bottom w:val="none" w:sz="0" w:space="0" w:color="auto"/>
                    <w:right w:val="none" w:sz="0" w:space="0" w:color="auto"/>
                  </w:divBdr>
                  <w:divsChild>
                    <w:div w:id="73042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578950">
      <w:bodyDiv w:val="1"/>
      <w:marLeft w:val="0"/>
      <w:marRight w:val="0"/>
      <w:marTop w:val="0"/>
      <w:marBottom w:val="0"/>
      <w:divBdr>
        <w:top w:val="none" w:sz="0" w:space="0" w:color="auto"/>
        <w:left w:val="none" w:sz="0" w:space="0" w:color="auto"/>
        <w:bottom w:val="none" w:sz="0" w:space="0" w:color="auto"/>
        <w:right w:val="none" w:sz="0" w:space="0" w:color="auto"/>
      </w:divBdr>
      <w:divsChild>
        <w:div w:id="1505820874">
          <w:marLeft w:val="0"/>
          <w:marRight w:val="0"/>
          <w:marTop w:val="0"/>
          <w:marBottom w:val="0"/>
          <w:divBdr>
            <w:top w:val="none" w:sz="0" w:space="0" w:color="auto"/>
            <w:left w:val="none" w:sz="0" w:space="0" w:color="auto"/>
            <w:bottom w:val="none" w:sz="0" w:space="0" w:color="auto"/>
            <w:right w:val="none" w:sz="0" w:space="0" w:color="auto"/>
          </w:divBdr>
          <w:divsChild>
            <w:div w:id="586116643">
              <w:marLeft w:val="0"/>
              <w:marRight w:val="0"/>
              <w:marTop w:val="0"/>
              <w:marBottom w:val="0"/>
              <w:divBdr>
                <w:top w:val="none" w:sz="0" w:space="0" w:color="auto"/>
                <w:left w:val="none" w:sz="0" w:space="0" w:color="auto"/>
                <w:bottom w:val="none" w:sz="0" w:space="0" w:color="auto"/>
                <w:right w:val="none" w:sz="0" w:space="0" w:color="auto"/>
              </w:divBdr>
              <w:divsChild>
                <w:div w:id="3348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590885">
      <w:bodyDiv w:val="1"/>
      <w:marLeft w:val="0"/>
      <w:marRight w:val="0"/>
      <w:marTop w:val="0"/>
      <w:marBottom w:val="0"/>
      <w:divBdr>
        <w:top w:val="none" w:sz="0" w:space="0" w:color="auto"/>
        <w:left w:val="none" w:sz="0" w:space="0" w:color="auto"/>
        <w:bottom w:val="none" w:sz="0" w:space="0" w:color="auto"/>
        <w:right w:val="none" w:sz="0" w:space="0" w:color="auto"/>
      </w:divBdr>
    </w:div>
    <w:div w:id="1255480248">
      <w:bodyDiv w:val="1"/>
      <w:marLeft w:val="0"/>
      <w:marRight w:val="0"/>
      <w:marTop w:val="0"/>
      <w:marBottom w:val="0"/>
      <w:divBdr>
        <w:top w:val="none" w:sz="0" w:space="0" w:color="auto"/>
        <w:left w:val="none" w:sz="0" w:space="0" w:color="auto"/>
        <w:bottom w:val="none" w:sz="0" w:space="0" w:color="auto"/>
        <w:right w:val="none" w:sz="0" w:space="0" w:color="auto"/>
      </w:divBdr>
      <w:divsChild>
        <w:div w:id="485438353">
          <w:marLeft w:val="0"/>
          <w:marRight w:val="0"/>
          <w:marTop w:val="0"/>
          <w:marBottom w:val="0"/>
          <w:divBdr>
            <w:top w:val="none" w:sz="0" w:space="0" w:color="auto"/>
            <w:left w:val="none" w:sz="0" w:space="0" w:color="auto"/>
            <w:bottom w:val="none" w:sz="0" w:space="0" w:color="auto"/>
            <w:right w:val="none" w:sz="0" w:space="0" w:color="auto"/>
          </w:divBdr>
          <w:divsChild>
            <w:div w:id="1859419402">
              <w:marLeft w:val="0"/>
              <w:marRight w:val="0"/>
              <w:marTop w:val="0"/>
              <w:marBottom w:val="0"/>
              <w:divBdr>
                <w:top w:val="none" w:sz="0" w:space="0" w:color="auto"/>
                <w:left w:val="none" w:sz="0" w:space="0" w:color="auto"/>
                <w:bottom w:val="none" w:sz="0" w:space="0" w:color="auto"/>
                <w:right w:val="none" w:sz="0" w:space="0" w:color="auto"/>
              </w:divBdr>
              <w:divsChild>
                <w:div w:id="115922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046900">
      <w:bodyDiv w:val="1"/>
      <w:marLeft w:val="0"/>
      <w:marRight w:val="0"/>
      <w:marTop w:val="0"/>
      <w:marBottom w:val="0"/>
      <w:divBdr>
        <w:top w:val="none" w:sz="0" w:space="0" w:color="auto"/>
        <w:left w:val="none" w:sz="0" w:space="0" w:color="auto"/>
        <w:bottom w:val="none" w:sz="0" w:space="0" w:color="auto"/>
        <w:right w:val="none" w:sz="0" w:space="0" w:color="auto"/>
      </w:divBdr>
      <w:divsChild>
        <w:div w:id="726680873">
          <w:marLeft w:val="0"/>
          <w:marRight w:val="0"/>
          <w:marTop w:val="0"/>
          <w:marBottom w:val="0"/>
          <w:divBdr>
            <w:top w:val="none" w:sz="0" w:space="0" w:color="auto"/>
            <w:left w:val="none" w:sz="0" w:space="0" w:color="auto"/>
            <w:bottom w:val="none" w:sz="0" w:space="0" w:color="auto"/>
            <w:right w:val="none" w:sz="0" w:space="0" w:color="auto"/>
          </w:divBdr>
          <w:divsChild>
            <w:div w:id="1341396644">
              <w:marLeft w:val="0"/>
              <w:marRight w:val="0"/>
              <w:marTop w:val="0"/>
              <w:marBottom w:val="0"/>
              <w:divBdr>
                <w:top w:val="none" w:sz="0" w:space="0" w:color="auto"/>
                <w:left w:val="none" w:sz="0" w:space="0" w:color="auto"/>
                <w:bottom w:val="none" w:sz="0" w:space="0" w:color="auto"/>
                <w:right w:val="none" w:sz="0" w:space="0" w:color="auto"/>
              </w:divBdr>
              <w:divsChild>
                <w:div w:id="31923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912565">
      <w:bodyDiv w:val="1"/>
      <w:marLeft w:val="0"/>
      <w:marRight w:val="0"/>
      <w:marTop w:val="0"/>
      <w:marBottom w:val="0"/>
      <w:divBdr>
        <w:top w:val="none" w:sz="0" w:space="0" w:color="auto"/>
        <w:left w:val="none" w:sz="0" w:space="0" w:color="auto"/>
        <w:bottom w:val="none" w:sz="0" w:space="0" w:color="auto"/>
        <w:right w:val="none" w:sz="0" w:space="0" w:color="auto"/>
      </w:divBdr>
      <w:divsChild>
        <w:div w:id="1239291521">
          <w:marLeft w:val="0"/>
          <w:marRight w:val="0"/>
          <w:marTop w:val="0"/>
          <w:marBottom w:val="0"/>
          <w:divBdr>
            <w:top w:val="none" w:sz="0" w:space="0" w:color="auto"/>
            <w:left w:val="none" w:sz="0" w:space="0" w:color="auto"/>
            <w:bottom w:val="none" w:sz="0" w:space="0" w:color="auto"/>
            <w:right w:val="none" w:sz="0" w:space="0" w:color="auto"/>
          </w:divBdr>
          <w:divsChild>
            <w:div w:id="1640570330">
              <w:marLeft w:val="0"/>
              <w:marRight w:val="0"/>
              <w:marTop w:val="0"/>
              <w:marBottom w:val="0"/>
              <w:divBdr>
                <w:top w:val="none" w:sz="0" w:space="0" w:color="auto"/>
                <w:left w:val="none" w:sz="0" w:space="0" w:color="auto"/>
                <w:bottom w:val="none" w:sz="0" w:space="0" w:color="auto"/>
                <w:right w:val="none" w:sz="0" w:space="0" w:color="auto"/>
              </w:divBdr>
              <w:divsChild>
                <w:div w:id="4405952">
                  <w:marLeft w:val="0"/>
                  <w:marRight w:val="0"/>
                  <w:marTop w:val="0"/>
                  <w:marBottom w:val="0"/>
                  <w:divBdr>
                    <w:top w:val="none" w:sz="0" w:space="0" w:color="auto"/>
                    <w:left w:val="none" w:sz="0" w:space="0" w:color="auto"/>
                    <w:bottom w:val="none" w:sz="0" w:space="0" w:color="auto"/>
                    <w:right w:val="none" w:sz="0" w:space="0" w:color="auto"/>
                  </w:divBdr>
                  <w:divsChild>
                    <w:div w:id="14833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857866">
      <w:bodyDiv w:val="1"/>
      <w:marLeft w:val="0"/>
      <w:marRight w:val="0"/>
      <w:marTop w:val="0"/>
      <w:marBottom w:val="0"/>
      <w:divBdr>
        <w:top w:val="none" w:sz="0" w:space="0" w:color="auto"/>
        <w:left w:val="none" w:sz="0" w:space="0" w:color="auto"/>
        <w:bottom w:val="none" w:sz="0" w:space="0" w:color="auto"/>
        <w:right w:val="none" w:sz="0" w:space="0" w:color="auto"/>
      </w:divBdr>
      <w:divsChild>
        <w:div w:id="2005086834">
          <w:marLeft w:val="0"/>
          <w:marRight w:val="0"/>
          <w:marTop w:val="0"/>
          <w:marBottom w:val="0"/>
          <w:divBdr>
            <w:top w:val="none" w:sz="0" w:space="0" w:color="auto"/>
            <w:left w:val="none" w:sz="0" w:space="0" w:color="auto"/>
            <w:bottom w:val="none" w:sz="0" w:space="0" w:color="auto"/>
            <w:right w:val="none" w:sz="0" w:space="0" w:color="auto"/>
          </w:divBdr>
          <w:divsChild>
            <w:div w:id="2003652573">
              <w:marLeft w:val="0"/>
              <w:marRight w:val="0"/>
              <w:marTop w:val="0"/>
              <w:marBottom w:val="0"/>
              <w:divBdr>
                <w:top w:val="none" w:sz="0" w:space="0" w:color="auto"/>
                <w:left w:val="none" w:sz="0" w:space="0" w:color="auto"/>
                <w:bottom w:val="none" w:sz="0" w:space="0" w:color="auto"/>
                <w:right w:val="none" w:sz="0" w:space="0" w:color="auto"/>
              </w:divBdr>
              <w:divsChild>
                <w:div w:id="208544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491323">
      <w:bodyDiv w:val="1"/>
      <w:marLeft w:val="0"/>
      <w:marRight w:val="0"/>
      <w:marTop w:val="0"/>
      <w:marBottom w:val="0"/>
      <w:divBdr>
        <w:top w:val="none" w:sz="0" w:space="0" w:color="auto"/>
        <w:left w:val="none" w:sz="0" w:space="0" w:color="auto"/>
        <w:bottom w:val="none" w:sz="0" w:space="0" w:color="auto"/>
        <w:right w:val="none" w:sz="0" w:space="0" w:color="auto"/>
      </w:divBdr>
      <w:divsChild>
        <w:div w:id="1073047445">
          <w:marLeft w:val="0"/>
          <w:marRight w:val="0"/>
          <w:marTop w:val="0"/>
          <w:marBottom w:val="0"/>
          <w:divBdr>
            <w:top w:val="none" w:sz="0" w:space="0" w:color="auto"/>
            <w:left w:val="none" w:sz="0" w:space="0" w:color="auto"/>
            <w:bottom w:val="none" w:sz="0" w:space="0" w:color="auto"/>
            <w:right w:val="none" w:sz="0" w:space="0" w:color="auto"/>
          </w:divBdr>
          <w:divsChild>
            <w:div w:id="697506676">
              <w:marLeft w:val="0"/>
              <w:marRight w:val="0"/>
              <w:marTop w:val="0"/>
              <w:marBottom w:val="0"/>
              <w:divBdr>
                <w:top w:val="none" w:sz="0" w:space="0" w:color="auto"/>
                <w:left w:val="none" w:sz="0" w:space="0" w:color="auto"/>
                <w:bottom w:val="none" w:sz="0" w:space="0" w:color="auto"/>
                <w:right w:val="none" w:sz="0" w:space="0" w:color="auto"/>
              </w:divBdr>
              <w:divsChild>
                <w:div w:id="38217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286230">
      <w:bodyDiv w:val="1"/>
      <w:marLeft w:val="0"/>
      <w:marRight w:val="0"/>
      <w:marTop w:val="0"/>
      <w:marBottom w:val="0"/>
      <w:divBdr>
        <w:top w:val="none" w:sz="0" w:space="0" w:color="auto"/>
        <w:left w:val="none" w:sz="0" w:space="0" w:color="auto"/>
        <w:bottom w:val="none" w:sz="0" w:space="0" w:color="auto"/>
        <w:right w:val="none" w:sz="0" w:space="0" w:color="auto"/>
      </w:divBdr>
      <w:divsChild>
        <w:div w:id="747731255">
          <w:marLeft w:val="0"/>
          <w:marRight w:val="0"/>
          <w:marTop w:val="0"/>
          <w:marBottom w:val="0"/>
          <w:divBdr>
            <w:top w:val="none" w:sz="0" w:space="0" w:color="auto"/>
            <w:left w:val="none" w:sz="0" w:space="0" w:color="auto"/>
            <w:bottom w:val="none" w:sz="0" w:space="0" w:color="auto"/>
            <w:right w:val="none" w:sz="0" w:space="0" w:color="auto"/>
          </w:divBdr>
          <w:divsChild>
            <w:div w:id="1618684628">
              <w:marLeft w:val="0"/>
              <w:marRight w:val="0"/>
              <w:marTop w:val="0"/>
              <w:marBottom w:val="0"/>
              <w:divBdr>
                <w:top w:val="none" w:sz="0" w:space="0" w:color="auto"/>
                <w:left w:val="none" w:sz="0" w:space="0" w:color="auto"/>
                <w:bottom w:val="none" w:sz="0" w:space="0" w:color="auto"/>
                <w:right w:val="none" w:sz="0" w:space="0" w:color="auto"/>
              </w:divBdr>
              <w:divsChild>
                <w:div w:id="171730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279710">
      <w:bodyDiv w:val="1"/>
      <w:marLeft w:val="0"/>
      <w:marRight w:val="0"/>
      <w:marTop w:val="0"/>
      <w:marBottom w:val="0"/>
      <w:divBdr>
        <w:top w:val="none" w:sz="0" w:space="0" w:color="auto"/>
        <w:left w:val="none" w:sz="0" w:space="0" w:color="auto"/>
        <w:bottom w:val="none" w:sz="0" w:space="0" w:color="auto"/>
        <w:right w:val="none" w:sz="0" w:space="0" w:color="auto"/>
      </w:divBdr>
      <w:divsChild>
        <w:div w:id="1934969040">
          <w:marLeft w:val="0"/>
          <w:marRight w:val="0"/>
          <w:marTop w:val="0"/>
          <w:marBottom w:val="0"/>
          <w:divBdr>
            <w:top w:val="none" w:sz="0" w:space="0" w:color="auto"/>
            <w:left w:val="none" w:sz="0" w:space="0" w:color="auto"/>
            <w:bottom w:val="none" w:sz="0" w:space="0" w:color="auto"/>
            <w:right w:val="none" w:sz="0" w:space="0" w:color="auto"/>
          </w:divBdr>
          <w:divsChild>
            <w:div w:id="746001102">
              <w:marLeft w:val="0"/>
              <w:marRight w:val="0"/>
              <w:marTop w:val="0"/>
              <w:marBottom w:val="0"/>
              <w:divBdr>
                <w:top w:val="none" w:sz="0" w:space="0" w:color="auto"/>
                <w:left w:val="none" w:sz="0" w:space="0" w:color="auto"/>
                <w:bottom w:val="none" w:sz="0" w:space="0" w:color="auto"/>
                <w:right w:val="none" w:sz="0" w:space="0" w:color="auto"/>
              </w:divBdr>
              <w:divsChild>
                <w:div w:id="95941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295541">
      <w:bodyDiv w:val="1"/>
      <w:marLeft w:val="0"/>
      <w:marRight w:val="0"/>
      <w:marTop w:val="0"/>
      <w:marBottom w:val="0"/>
      <w:divBdr>
        <w:top w:val="none" w:sz="0" w:space="0" w:color="auto"/>
        <w:left w:val="none" w:sz="0" w:space="0" w:color="auto"/>
        <w:bottom w:val="none" w:sz="0" w:space="0" w:color="auto"/>
        <w:right w:val="none" w:sz="0" w:space="0" w:color="auto"/>
      </w:divBdr>
      <w:divsChild>
        <w:div w:id="1467971955">
          <w:marLeft w:val="0"/>
          <w:marRight w:val="0"/>
          <w:marTop w:val="0"/>
          <w:marBottom w:val="0"/>
          <w:divBdr>
            <w:top w:val="none" w:sz="0" w:space="0" w:color="auto"/>
            <w:left w:val="none" w:sz="0" w:space="0" w:color="auto"/>
            <w:bottom w:val="none" w:sz="0" w:space="0" w:color="auto"/>
            <w:right w:val="none" w:sz="0" w:space="0" w:color="auto"/>
          </w:divBdr>
          <w:divsChild>
            <w:div w:id="321085669">
              <w:marLeft w:val="0"/>
              <w:marRight w:val="0"/>
              <w:marTop w:val="0"/>
              <w:marBottom w:val="0"/>
              <w:divBdr>
                <w:top w:val="none" w:sz="0" w:space="0" w:color="auto"/>
                <w:left w:val="none" w:sz="0" w:space="0" w:color="auto"/>
                <w:bottom w:val="none" w:sz="0" w:space="0" w:color="auto"/>
                <w:right w:val="none" w:sz="0" w:space="0" w:color="auto"/>
              </w:divBdr>
              <w:divsChild>
                <w:div w:id="26118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935767">
      <w:bodyDiv w:val="1"/>
      <w:marLeft w:val="0"/>
      <w:marRight w:val="0"/>
      <w:marTop w:val="0"/>
      <w:marBottom w:val="0"/>
      <w:divBdr>
        <w:top w:val="none" w:sz="0" w:space="0" w:color="auto"/>
        <w:left w:val="none" w:sz="0" w:space="0" w:color="auto"/>
        <w:bottom w:val="none" w:sz="0" w:space="0" w:color="auto"/>
        <w:right w:val="none" w:sz="0" w:space="0" w:color="auto"/>
      </w:divBdr>
      <w:divsChild>
        <w:div w:id="373039309">
          <w:marLeft w:val="0"/>
          <w:marRight w:val="0"/>
          <w:marTop w:val="0"/>
          <w:marBottom w:val="0"/>
          <w:divBdr>
            <w:top w:val="none" w:sz="0" w:space="0" w:color="auto"/>
            <w:left w:val="none" w:sz="0" w:space="0" w:color="auto"/>
            <w:bottom w:val="none" w:sz="0" w:space="0" w:color="auto"/>
            <w:right w:val="none" w:sz="0" w:space="0" w:color="auto"/>
          </w:divBdr>
          <w:divsChild>
            <w:div w:id="1325009541">
              <w:marLeft w:val="0"/>
              <w:marRight w:val="0"/>
              <w:marTop w:val="0"/>
              <w:marBottom w:val="0"/>
              <w:divBdr>
                <w:top w:val="none" w:sz="0" w:space="0" w:color="auto"/>
                <w:left w:val="none" w:sz="0" w:space="0" w:color="auto"/>
                <w:bottom w:val="none" w:sz="0" w:space="0" w:color="auto"/>
                <w:right w:val="none" w:sz="0" w:space="0" w:color="auto"/>
              </w:divBdr>
              <w:divsChild>
                <w:div w:id="1403407567">
                  <w:marLeft w:val="0"/>
                  <w:marRight w:val="0"/>
                  <w:marTop w:val="0"/>
                  <w:marBottom w:val="0"/>
                  <w:divBdr>
                    <w:top w:val="none" w:sz="0" w:space="0" w:color="auto"/>
                    <w:left w:val="none" w:sz="0" w:space="0" w:color="auto"/>
                    <w:bottom w:val="none" w:sz="0" w:space="0" w:color="auto"/>
                    <w:right w:val="none" w:sz="0" w:space="0" w:color="auto"/>
                  </w:divBdr>
                </w:div>
              </w:divsChild>
            </w:div>
            <w:div w:id="2002003367">
              <w:marLeft w:val="0"/>
              <w:marRight w:val="0"/>
              <w:marTop w:val="0"/>
              <w:marBottom w:val="0"/>
              <w:divBdr>
                <w:top w:val="none" w:sz="0" w:space="0" w:color="auto"/>
                <w:left w:val="none" w:sz="0" w:space="0" w:color="auto"/>
                <w:bottom w:val="none" w:sz="0" w:space="0" w:color="auto"/>
                <w:right w:val="none" w:sz="0" w:space="0" w:color="auto"/>
              </w:divBdr>
              <w:divsChild>
                <w:div w:id="41058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709759">
          <w:marLeft w:val="0"/>
          <w:marRight w:val="0"/>
          <w:marTop w:val="0"/>
          <w:marBottom w:val="0"/>
          <w:divBdr>
            <w:top w:val="none" w:sz="0" w:space="0" w:color="auto"/>
            <w:left w:val="none" w:sz="0" w:space="0" w:color="auto"/>
            <w:bottom w:val="none" w:sz="0" w:space="0" w:color="auto"/>
            <w:right w:val="none" w:sz="0" w:space="0" w:color="auto"/>
          </w:divBdr>
          <w:divsChild>
            <w:div w:id="1798911048">
              <w:marLeft w:val="0"/>
              <w:marRight w:val="0"/>
              <w:marTop w:val="0"/>
              <w:marBottom w:val="0"/>
              <w:divBdr>
                <w:top w:val="none" w:sz="0" w:space="0" w:color="auto"/>
                <w:left w:val="none" w:sz="0" w:space="0" w:color="auto"/>
                <w:bottom w:val="none" w:sz="0" w:space="0" w:color="auto"/>
                <w:right w:val="none" w:sz="0" w:space="0" w:color="auto"/>
              </w:divBdr>
              <w:divsChild>
                <w:div w:id="26650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266407">
      <w:bodyDiv w:val="1"/>
      <w:marLeft w:val="0"/>
      <w:marRight w:val="0"/>
      <w:marTop w:val="0"/>
      <w:marBottom w:val="0"/>
      <w:divBdr>
        <w:top w:val="none" w:sz="0" w:space="0" w:color="auto"/>
        <w:left w:val="none" w:sz="0" w:space="0" w:color="auto"/>
        <w:bottom w:val="none" w:sz="0" w:space="0" w:color="auto"/>
        <w:right w:val="none" w:sz="0" w:space="0" w:color="auto"/>
      </w:divBdr>
      <w:divsChild>
        <w:div w:id="1459494410">
          <w:marLeft w:val="0"/>
          <w:marRight w:val="0"/>
          <w:marTop w:val="0"/>
          <w:marBottom w:val="0"/>
          <w:divBdr>
            <w:top w:val="none" w:sz="0" w:space="0" w:color="auto"/>
            <w:left w:val="none" w:sz="0" w:space="0" w:color="auto"/>
            <w:bottom w:val="none" w:sz="0" w:space="0" w:color="auto"/>
            <w:right w:val="none" w:sz="0" w:space="0" w:color="auto"/>
          </w:divBdr>
          <w:divsChild>
            <w:div w:id="967277732">
              <w:marLeft w:val="0"/>
              <w:marRight w:val="0"/>
              <w:marTop w:val="0"/>
              <w:marBottom w:val="0"/>
              <w:divBdr>
                <w:top w:val="none" w:sz="0" w:space="0" w:color="auto"/>
                <w:left w:val="none" w:sz="0" w:space="0" w:color="auto"/>
                <w:bottom w:val="none" w:sz="0" w:space="0" w:color="auto"/>
                <w:right w:val="none" w:sz="0" w:space="0" w:color="auto"/>
              </w:divBdr>
              <w:divsChild>
                <w:div w:id="38660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208943">
      <w:bodyDiv w:val="1"/>
      <w:marLeft w:val="0"/>
      <w:marRight w:val="0"/>
      <w:marTop w:val="0"/>
      <w:marBottom w:val="0"/>
      <w:divBdr>
        <w:top w:val="none" w:sz="0" w:space="0" w:color="auto"/>
        <w:left w:val="none" w:sz="0" w:space="0" w:color="auto"/>
        <w:bottom w:val="none" w:sz="0" w:space="0" w:color="auto"/>
        <w:right w:val="none" w:sz="0" w:space="0" w:color="auto"/>
      </w:divBdr>
      <w:divsChild>
        <w:div w:id="1832603770">
          <w:marLeft w:val="0"/>
          <w:marRight w:val="0"/>
          <w:marTop w:val="0"/>
          <w:marBottom w:val="0"/>
          <w:divBdr>
            <w:top w:val="none" w:sz="0" w:space="0" w:color="auto"/>
            <w:left w:val="none" w:sz="0" w:space="0" w:color="auto"/>
            <w:bottom w:val="none" w:sz="0" w:space="0" w:color="auto"/>
            <w:right w:val="none" w:sz="0" w:space="0" w:color="auto"/>
          </w:divBdr>
          <w:divsChild>
            <w:div w:id="935090959">
              <w:marLeft w:val="0"/>
              <w:marRight w:val="0"/>
              <w:marTop w:val="0"/>
              <w:marBottom w:val="0"/>
              <w:divBdr>
                <w:top w:val="none" w:sz="0" w:space="0" w:color="auto"/>
                <w:left w:val="none" w:sz="0" w:space="0" w:color="auto"/>
                <w:bottom w:val="none" w:sz="0" w:space="0" w:color="auto"/>
                <w:right w:val="none" w:sz="0" w:space="0" w:color="auto"/>
              </w:divBdr>
              <w:divsChild>
                <w:div w:id="65896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449547">
      <w:bodyDiv w:val="1"/>
      <w:marLeft w:val="0"/>
      <w:marRight w:val="0"/>
      <w:marTop w:val="0"/>
      <w:marBottom w:val="0"/>
      <w:divBdr>
        <w:top w:val="none" w:sz="0" w:space="0" w:color="auto"/>
        <w:left w:val="none" w:sz="0" w:space="0" w:color="auto"/>
        <w:bottom w:val="none" w:sz="0" w:space="0" w:color="auto"/>
        <w:right w:val="none" w:sz="0" w:space="0" w:color="auto"/>
      </w:divBdr>
    </w:div>
    <w:div w:id="1872720067">
      <w:bodyDiv w:val="1"/>
      <w:marLeft w:val="0"/>
      <w:marRight w:val="0"/>
      <w:marTop w:val="0"/>
      <w:marBottom w:val="0"/>
      <w:divBdr>
        <w:top w:val="none" w:sz="0" w:space="0" w:color="auto"/>
        <w:left w:val="none" w:sz="0" w:space="0" w:color="auto"/>
        <w:bottom w:val="none" w:sz="0" w:space="0" w:color="auto"/>
        <w:right w:val="none" w:sz="0" w:space="0" w:color="auto"/>
      </w:divBdr>
      <w:divsChild>
        <w:div w:id="1054819015">
          <w:marLeft w:val="0"/>
          <w:marRight w:val="0"/>
          <w:marTop w:val="0"/>
          <w:marBottom w:val="0"/>
          <w:divBdr>
            <w:top w:val="none" w:sz="0" w:space="0" w:color="auto"/>
            <w:left w:val="none" w:sz="0" w:space="0" w:color="auto"/>
            <w:bottom w:val="none" w:sz="0" w:space="0" w:color="auto"/>
            <w:right w:val="none" w:sz="0" w:space="0" w:color="auto"/>
          </w:divBdr>
          <w:divsChild>
            <w:div w:id="1053382380">
              <w:marLeft w:val="0"/>
              <w:marRight w:val="0"/>
              <w:marTop w:val="0"/>
              <w:marBottom w:val="0"/>
              <w:divBdr>
                <w:top w:val="none" w:sz="0" w:space="0" w:color="auto"/>
                <w:left w:val="none" w:sz="0" w:space="0" w:color="auto"/>
                <w:bottom w:val="none" w:sz="0" w:space="0" w:color="auto"/>
                <w:right w:val="none" w:sz="0" w:space="0" w:color="auto"/>
              </w:divBdr>
              <w:divsChild>
                <w:div w:id="795215364">
                  <w:marLeft w:val="0"/>
                  <w:marRight w:val="0"/>
                  <w:marTop w:val="0"/>
                  <w:marBottom w:val="0"/>
                  <w:divBdr>
                    <w:top w:val="none" w:sz="0" w:space="0" w:color="auto"/>
                    <w:left w:val="none" w:sz="0" w:space="0" w:color="auto"/>
                    <w:bottom w:val="none" w:sz="0" w:space="0" w:color="auto"/>
                    <w:right w:val="none" w:sz="0" w:space="0" w:color="auto"/>
                  </w:divBdr>
                  <w:divsChild>
                    <w:div w:id="1139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506930">
      <w:bodyDiv w:val="1"/>
      <w:marLeft w:val="0"/>
      <w:marRight w:val="0"/>
      <w:marTop w:val="0"/>
      <w:marBottom w:val="0"/>
      <w:divBdr>
        <w:top w:val="none" w:sz="0" w:space="0" w:color="auto"/>
        <w:left w:val="none" w:sz="0" w:space="0" w:color="auto"/>
        <w:bottom w:val="none" w:sz="0" w:space="0" w:color="auto"/>
        <w:right w:val="none" w:sz="0" w:space="0" w:color="auto"/>
      </w:divBdr>
      <w:divsChild>
        <w:div w:id="11106489">
          <w:marLeft w:val="0"/>
          <w:marRight w:val="0"/>
          <w:marTop w:val="0"/>
          <w:marBottom w:val="0"/>
          <w:divBdr>
            <w:top w:val="none" w:sz="0" w:space="0" w:color="auto"/>
            <w:left w:val="none" w:sz="0" w:space="0" w:color="auto"/>
            <w:bottom w:val="none" w:sz="0" w:space="0" w:color="auto"/>
            <w:right w:val="none" w:sz="0" w:space="0" w:color="auto"/>
          </w:divBdr>
          <w:divsChild>
            <w:div w:id="1194726238">
              <w:marLeft w:val="0"/>
              <w:marRight w:val="0"/>
              <w:marTop w:val="0"/>
              <w:marBottom w:val="0"/>
              <w:divBdr>
                <w:top w:val="none" w:sz="0" w:space="0" w:color="auto"/>
                <w:left w:val="none" w:sz="0" w:space="0" w:color="auto"/>
                <w:bottom w:val="none" w:sz="0" w:space="0" w:color="auto"/>
                <w:right w:val="none" w:sz="0" w:space="0" w:color="auto"/>
              </w:divBdr>
              <w:divsChild>
                <w:div w:id="1664241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044819">
      <w:bodyDiv w:val="1"/>
      <w:marLeft w:val="0"/>
      <w:marRight w:val="0"/>
      <w:marTop w:val="0"/>
      <w:marBottom w:val="0"/>
      <w:divBdr>
        <w:top w:val="none" w:sz="0" w:space="0" w:color="auto"/>
        <w:left w:val="none" w:sz="0" w:space="0" w:color="auto"/>
        <w:bottom w:val="none" w:sz="0" w:space="0" w:color="auto"/>
        <w:right w:val="none" w:sz="0" w:space="0" w:color="auto"/>
      </w:divBdr>
      <w:divsChild>
        <w:div w:id="1304431987">
          <w:marLeft w:val="0"/>
          <w:marRight w:val="0"/>
          <w:marTop w:val="0"/>
          <w:marBottom w:val="0"/>
          <w:divBdr>
            <w:top w:val="none" w:sz="0" w:space="0" w:color="auto"/>
            <w:left w:val="none" w:sz="0" w:space="0" w:color="auto"/>
            <w:bottom w:val="none" w:sz="0" w:space="0" w:color="auto"/>
            <w:right w:val="none" w:sz="0" w:space="0" w:color="auto"/>
          </w:divBdr>
          <w:divsChild>
            <w:div w:id="1929538573">
              <w:marLeft w:val="0"/>
              <w:marRight w:val="0"/>
              <w:marTop w:val="0"/>
              <w:marBottom w:val="0"/>
              <w:divBdr>
                <w:top w:val="none" w:sz="0" w:space="0" w:color="auto"/>
                <w:left w:val="none" w:sz="0" w:space="0" w:color="auto"/>
                <w:bottom w:val="none" w:sz="0" w:space="0" w:color="auto"/>
                <w:right w:val="none" w:sz="0" w:space="0" w:color="auto"/>
              </w:divBdr>
              <w:divsChild>
                <w:div w:id="1779256528">
                  <w:marLeft w:val="0"/>
                  <w:marRight w:val="0"/>
                  <w:marTop w:val="0"/>
                  <w:marBottom w:val="0"/>
                  <w:divBdr>
                    <w:top w:val="none" w:sz="0" w:space="0" w:color="auto"/>
                    <w:left w:val="none" w:sz="0" w:space="0" w:color="auto"/>
                    <w:bottom w:val="none" w:sz="0" w:space="0" w:color="auto"/>
                    <w:right w:val="none" w:sz="0" w:space="0" w:color="auto"/>
                  </w:divBdr>
                  <w:divsChild>
                    <w:div w:id="17794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728279">
      <w:bodyDiv w:val="1"/>
      <w:marLeft w:val="0"/>
      <w:marRight w:val="0"/>
      <w:marTop w:val="0"/>
      <w:marBottom w:val="0"/>
      <w:divBdr>
        <w:top w:val="none" w:sz="0" w:space="0" w:color="auto"/>
        <w:left w:val="none" w:sz="0" w:space="0" w:color="auto"/>
        <w:bottom w:val="none" w:sz="0" w:space="0" w:color="auto"/>
        <w:right w:val="none" w:sz="0" w:space="0" w:color="auto"/>
      </w:divBdr>
      <w:divsChild>
        <w:div w:id="1141849732">
          <w:marLeft w:val="0"/>
          <w:marRight w:val="0"/>
          <w:marTop w:val="0"/>
          <w:marBottom w:val="0"/>
          <w:divBdr>
            <w:top w:val="none" w:sz="0" w:space="0" w:color="auto"/>
            <w:left w:val="none" w:sz="0" w:space="0" w:color="auto"/>
            <w:bottom w:val="none" w:sz="0" w:space="0" w:color="auto"/>
            <w:right w:val="none" w:sz="0" w:space="0" w:color="auto"/>
          </w:divBdr>
          <w:divsChild>
            <w:div w:id="1923950533">
              <w:marLeft w:val="0"/>
              <w:marRight w:val="0"/>
              <w:marTop w:val="0"/>
              <w:marBottom w:val="0"/>
              <w:divBdr>
                <w:top w:val="none" w:sz="0" w:space="0" w:color="auto"/>
                <w:left w:val="none" w:sz="0" w:space="0" w:color="auto"/>
                <w:bottom w:val="none" w:sz="0" w:space="0" w:color="auto"/>
                <w:right w:val="none" w:sz="0" w:space="0" w:color="auto"/>
              </w:divBdr>
              <w:divsChild>
                <w:div w:id="349717478">
                  <w:marLeft w:val="0"/>
                  <w:marRight w:val="0"/>
                  <w:marTop w:val="0"/>
                  <w:marBottom w:val="0"/>
                  <w:divBdr>
                    <w:top w:val="none" w:sz="0" w:space="0" w:color="auto"/>
                    <w:left w:val="none" w:sz="0" w:space="0" w:color="auto"/>
                    <w:bottom w:val="none" w:sz="0" w:space="0" w:color="auto"/>
                    <w:right w:val="none" w:sz="0" w:space="0" w:color="auto"/>
                  </w:divBdr>
                  <w:divsChild>
                    <w:div w:id="105666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744730">
      <w:bodyDiv w:val="1"/>
      <w:marLeft w:val="0"/>
      <w:marRight w:val="0"/>
      <w:marTop w:val="0"/>
      <w:marBottom w:val="0"/>
      <w:divBdr>
        <w:top w:val="none" w:sz="0" w:space="0" w:color="auto"/>
        <w:left w:val="none" w:sz="0" w:space="0" w:color="auto"/>
        <w:bottom w:val="none" w:sz="0" w:space="0" w:color="auto"/>
        <w:right w:val="none" w:sz="0" w:space="0" w:color="auto"/>
      </w:divBdr>
      <w:divsChild>
        <w:div w:id="1528640876">
          <w:marLeft w:val="0"/>
          <w:marRight w:val="0"/>
          <w:marTop w:val="0"/>
          <w:marBottom w:val="0"/>
          <w:divBdr>
            <w:top w:val="none" w:sz="0" w:space="0" w:color="auto"/>
            <w:left w:val="none" w:sz="0" w:space="0" w:color="auto"/>
            <w:bottom w:val="none" w:sz="0" w:space="0" w:color="auto"/>
            <w:right w:val="none" w:sz="0" w:space="0" w:color="auto"/>
          </w:divBdr>
          <w:divsChild>
            <w:div w:id="464739907">
              <w:marLeft w:val="0"/>
              <w:marRight w:val="0"/>
              <w:marTop w:val="0"/>
              <w:marBottom w:val="0"/>
              <w:divBdr>
                <w:top w:val="none" w:sz="0" w:space="0" w:color="auto"/>
                <w:left w:val="none" w:sz="0" w:space="0" w:color="auto"/>
                <w:bottom w:val="none" w:sz="0" w:space="0" w:color="auto"/>
                <w:right w:val="none" w:sz="0" w:space="0" w:color="auto"/>
              </w:divBdr>
              <w:divsChild>
                <w:div w:id="5559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363149">
      <w:bodyDiv w:val="1"/>
      <w:marLeft w:val="0"/>
      <w:marRight w:val="0"/>
      <w:marTop w:val="0"/>
      <w:marBottom w:val="0"/>
      <w:divBdr>
        <w:top w:val="none" w:sz="0" w:space="0" w:color="auto"/>
        <w:left w:val="none" w:sz="0" w:space="0" w:color="auto"/>
        <w:bottom w:val="none" w:sz="0" w:space="0" w:color="auto"/>
        <w:right w:val="none" w:sz="0" w:space="0" w:color="auto"/>
      </w:divBdr>
      <w:divsChild>
        <w:div w:id="1327005628">
          <w:marLeft w:val="0"/>
          <w:marRight w:val="0"/>
          <w:marTop w:val="0"/>
          <w:marBottom w:val="0"/>
          <w:divBdr>
            <w:top w:val="none" w:sz="0" w:space="0" w:color="auto"/>
            <w:left w:val="none" w:sz="0" w:space="0" w:color="auto"/>
            <w:bottom w:val="none" w:sz="0" w:space="0" w:color="auto"/>
            <w:right w:val="none" w:sz="0" w:space="0" w:color="auto"/>
          </w:divBdr>
          <w:divsChild>
            <w:div w:id="1853950051">
              <w:marLeft w:val="0"/>
              <w:marRight w:val="0"/>
              <w:marTop w:val="0"/>
              <w:marBottom w:val="0"/>
              <w:divBdr>
                <w:top w:val="none" w:sz="0" w:space="0" w:color="auto"/>
                <w:left w:val="none" w:sz="0" w:space="0" w:color="auto"/>
                <w:bottom w:val="none" w:sz="0" w:space="0" w:color="auto"/>
                <w:right w:val="none" w:sz="0" w:space="0" w:color="auto"/>
              </w:divBdr>
              <w:divsChild>
                <w:div w:id="120255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299008">
      <w:bodyDiv w:val="1"/>
      <w:marLeft w:val="0"/>
      <w:marRight w:val="0"/>
      <w:marTop w:val="0"/>
      <w:marBottom w:val="0"/>
      <w:divBdr>
        <w:top w:val="none" w:sz="0" w:space="0" w:color="auto"/>
        <w:left w:val="none" w:sz="0" w:space="0" w:color="auto"/>
        <w:bottom w:val="none" w:sz="0" w:space="0" w:color="auto"/>
        <w:right w:val="none" w:sz="0" w:space="0" w:color="auto"/>
      </w:divBdr>
      <w:divsChild>
        <w:div w:id="772281692">
          <w:marLeft w:val="0"/>
          <w:marRight w:val="0"/>
          <w:marTop w:val="0"/>
          <w:marBottom w:val="0"/>
          <w:divBdr>
            <w:top w:val="none" w:sz="0" w:space="0" w:color="auto"/>
            <w:left w:val="none" w:sz="0" w:space="0" w:color="auto"/>
            <w:bottom w:val="none" w:sz="0" w:space="0" w:color="auto"/>
            <w:right w:val="none" w:sz="0" w:space="0" w:color="auto"/>
          </w:divBdr>
          <w:divsChild>
            <w:div w:id="49305307">
              <w:marLeft w:val="0"/>
              <w:marRight w:val="0"/>
              <w:marTop w:val="0"/>
              <w:marBottom w:val="0"/>
              <w:divBdr>
                <w:top w:val="none" w:sz="0" w:space="0" w:color="auto"/>
                <w:left w:val="none" w:sz="0" w:space="0" w:color="auto"/>
                <w:bottom w:val="none" w:sz="0" w:space="0" w:color="auto"/>
                <w:right w:val="none" w:sz="0" w:space="0" w:color="auto"/>
              </w:divBdr>
              <w:divsChild>
                <w:div w:id="176325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383916">
      <w:bodyDiv w:val="1"/>
      <w:marLeft w:val="0"/>
      <w:marRight w:val="0"/>
      <w:marTop w:val="0"/>
      <w:marBottom w:val="0"/>
      <w:divBdr>
        <w:top w:val="none" w:sz="0" w:space="0" w:color="auto"/>
        <w:left w:val="none" w:sz="0" w:space="0" w:color="auto"/>
        <w:bottom w:val="none" w:sz="0" w:space="0" w:color="auto"/>
        <w:right w:val="none" w:sz="0" w:space="0" w:color="auto"/>
      </w:divBdr>
    </w:div>
    <w:div w:id="213104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24/04/Ethical-Guidelines-for-Educational-Research-5th-edition.pdf" TargetMode="External"/><Relationship Id="rId13" Type="http://schemas.openxmlformats.org/officeDocument/2006/relationships/hyperlink" Target="https://doi.org/10.5539/elt.v10n6p53" TargetMode="External"/><Relationship Id="rId18" Type="http://schemas.openxmlformats.org/officeDocument/2006/relationships/hyperlink" Target="https://files.eric.ed.gov/fulltext/ED512896.pdf" TargetMode="External"/><Relationship Id="rId26" Type="http://schemas.openxmlformats.org/officeDocument/2006/relationships/hyperlink" Target="https://www.bell-foundation.org.uk/resources/great-ideas/building-vocabulary/" TargetMode="External"/><Relationship Id="rId3" Type="http://schemas.openxmlformats.org/officeDocument/2006/relationships/styles" Target="styles.xml"/><Relationship Id="rId21" Type="http://schemas.openxmlformats.org/officeDocument/2006/relationships/hyperlink" Target="https://files.eric.ed.gov/fulltext/EJ1079541.pdf" TargetMode="External"/><Relationship Id="rId7" Type="http://schemas.openxmlformats.org/officeDocument/2006/relationships/hyperlink" Target="https://onlinelibrary.wiley.com/doi/full/10.1002/tesj.13" TargetMode="External"/><Relationship Id="rId12" Type="http://schemas.openxmlformats.org/officeDocument/2006/relationships/hyperlink" Target="https://estyn.gov.wales/improvement-resources/supporting-pupils-with-english-as-an-additional-language-to-help-them-integrate/" TargetMode="External"/><Relationship Id="rId17" Type="http://schemas.openxmlformats.org/officeDocument/2006/relationships/hyperlink" Target="https://www.llyw.cymru/sites/default/files/publications/2021-11/poster-crynodeb-uncrc.pdf" TargetMode="External"/><Relationship Id="rId25" Type="http://schemas.openxmlformats.org/officeDocument/2006/relationships/hyperlink" Target="https://www.bell-foundation.org.uk/resources/guidance/classroom-guidance/additional-support-in-the-classroom/" TargetMode="External"/><Relationship Id="rId2" Type="http://schemas.openxmlformats.org/officeDocument/2006/relationships/numbering" Target="numbering.xml"/><Relationship Id="rId16" Type="http://schemas.openxmlformats.org/officeDocument/2006/relationships/hyperlink" Target="https://www.gov.wales/sites/default/files/statistics-and-research/2024-05/rapid-evidence-assessment-effective-approaches-and-methods-in-immersion-education.pdf" TargetMode="External"/><Relationship Id="rId20" Type="http://schemas.openxmlformats.org/officeDocument/2006/relationships/hyperlink" Target="https://caban.ac.uk/dogfennau-documents/H2%20Llawlyfr%20Asesu%20SPAA.pdf" TargetMode="External"/><Relationship Id="rId29" Type="http://schemas.openxmlformats.org/officeDocument/2006/relationships/hyperlink" Target="https://archive.carla.umn.edu/immersion/documents/ImmersionResearch_TaraFortune.html" TargetMode="External"/><Relationship Id="rId1" Type="http://schemas.openxmlformats.org/officeDocument/2006/relationships/customXml" Target="../customXml/item1.xml"/><Relationship Id="rId6" Type="http://schemas.openxmlformats.org/officeDocument/2006/relationships/hyperlink" Target="https://changemanagementinsight.com/bridges-transition-model/" TargetMode="External"/><Relationship Id="rId11" Type="http://schemas.openxmlformats.org/officeDocument/2006/relationships/hyperlink" Target="https://www.edutopia.org/article/supporting-ells-learning-english/" TargetMode="External"/><Relationship Id="rId24" Type="http://schemas.openxmlformats.org/officeDocument/2006/relationships/hyperlink" Target="https://www.bell-foundation.org.uk/resources/great-ideas/visual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cu.edu/blog/teaching-school-administration/mistakes-avoid-when-learning-scaffolding" TargetMode="External"/><Relationship Id="rId23" Type="http://schemas.openxmlformats.org/officeDocument/2006/relationships/hyperlink" Target="https://www.bell-foundation.org.uk/resources/great-ideas/scaffolding/" TargetMode="External"/><Relationship Id="rId28" Type="http://schemas.openxmlformats.org/officeDocument/2006/relationships/hyperlink" Target="https://files.eric.ed.gov/fulltext/ED522697.pdf" TargetMode="External"/><Relationship Id="rId10" Type="http://schemas.openxmlformats.org/officeDocument/2006/relationships/hyperlink" Target="https://drexel.edu/soe/resources/student-teaching/advice/importance-of-cultural-diversity-in-classroom/" TargetMode="External"/><Relationship Id="rId19" Type="http://schemas.openxmlformats.org/officeDocument/2006/relationships/hyperlink" Target="https://www.savethechildren.org.uk/content/dam/global/reports/steps-towards-learning-lr.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arningvillage.net/article/eal-parents" TargetMode="External"/><Relationship Id="rId14" Type="http://schemas.openxmlformats.org/officeDocument/2006/relationships/hyperlink" Target="https://www.researchgate.net/profile/Md-Hoque-44/publication/353637839_The_Universal_Grammar_Theory_Noam_Chomsky's_Contribution_to_Second_Language_SL_Education/links/6107bd72169a1a0103cff920/The-Universal-Grammar-Theory-Noam-Chomskys-Contribution-to-Second-Language-SL-Education.pdf?_tp=eyJjb250ZXh0Ijp7ImZpcnN0UGFnZSI6InB1YmxpY2F0aW9uIiwicGFnZSI6InB1YmxpY2F0aW9uIn19" TargetMode="External"/><Relationship Id="rId22" Type="http://schemas.openxmlformats.org/officeDocument/2006/relationships/hyperlink" Target="https://www.savethechildren.org.uk/content/dam/global/reports/steps-towards-learning-lr.pdf" TargetMode="External"/><Relationship Id="rId27" Type="http://schemas.openxmlformats.org/officeDocument/2006/relationships/hyperlink" Target="https://www.theeducationpeople.org/blog/exploring-pedagogy-introducing-urie-bronfenbrenner/" TargetMode="External"/><Relationship Id="rId30" Type="http://schemas.openxmlformats.org/officeDocument/2006/relationships/hyperlink" Target="https://www.researchgate.net/publication/380209252_Sociocultural_Theory_in_Early_Childhood_Education/fulltext/663127123524304153565cef/Sociocultural-Theory-in-Early-Childhood-Education.pdf?_tp=eyJjb250ZXh0Ijp7ImZpcnN0UGFnZSI6InNpZ251cCIsInBhZ2UiOiJwdWJsaWNhdGlvbiJ9f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A23EB-0D03-E14B-B7C8-21C6867C7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1636</TotalTime>
  <Pages>11</Pages>
  <Words>4169</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Mathias (2204331)</dc:creator>
  <cp:keywords/>
  <dc:description/>
  <cp:lastModifiedBy>Olivia Mathias (2204331)</cp:lastModifiedBy>
  <cp:revision>18</cp:revision>
  <cp:lastPrinted>2024-11-02T14:19:00Z</cp:lastPrinted>
  <dcterms:created xsi:type="dcterms:W3CDTF">2024-10-25T11:04:00Z</dcterms:created>
  <dcterms:modified xsi:type="dcterms:W3CDTF">2024-11-11T17:03:00Z</dcterms:modified>
</cp:coreProperties>
</file>