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56B2E2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35374D">
        <w:rPr>
          <w:rFonts w:asciiTheme="minorBidi" w:hAnsiTheme="minorBidi"/>
          <w:sz w:val="28"/>
          <w:szCs w:val="28"/>
        </w:rPr>
        <w:t xml:space="preserve">             </w:t>
      </w:r>
      <w:proofErr w:type="spellStart"/>
      <w:r w:rsidR="0035374D">
        <w:rPr>
          <w:rFonts w:asciiTheme="minorBidi" w:hAnsiTheme="minorBidi"/>
          <w:sz w:val="28"/>
          <w:szCs w:val="28"/>
        </w:rPr>
        <w:t>Denhe</w:t>
      </w:r>
      <w:proofErr w:type="spellEnd"/>
      <w:r w:rsidR="0035374D">
        <w:rPr>
          <w:rFonts w:asciiTheme="minorBidi" w:hAnsiTheme="minorBidi"/>
          <w:sz w:val="28"/>
          <w:szCs w:val="28"/>
        </w:rPr>
        <w:t xml:space="preserve"> Al-Hashimi</w:t>
      </w:r>
    </w:p>
    <w:p w14:paraId="485B6F49" w14:textId="4C9AB1D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35374D">
        <w:rPr>
          <w:rFonts w:asciiTheme="minorBidi" w:hAnsiTheme="minorBidi"/>
          <w:sz w:val="28"/>
          <w:szCs w:val="28"/>
        </w:rPr>
        <w:t xml:space="preserve">      252</w:t>
      </w:r>
      <w:r w:rsidR="00170734">
        <w:rPr>
          <w:rFonts w:asciiTheme="minorBidi" w:hAnsiTheme="minorBidi"/>
          <w:sz w:val="28"/>
          <w:szCs w:val="28"/>
        </w:rPr>
        <w:t>6200</w:t>
      </w:r>
    </w:p>
    <w:p w14:paraId="3C1E7A20" w14:textId="62146CF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920A6">
        <w:rPr>
          <w:rFonts w:asciiTheme="minorBidi" w:hAnsiTheme="minorBidi"/>
          <w:sz w:val="28"/>
          <w:szCs w:val="28"/>
        </w:rPr>
        <w:t xml:space="preserve"> 4001</w:t>
      </w:r>
    </w:p>
    <w:p w14:paraId="4EEB2DA3" w14:textId="0072050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920A6">
        <w:rPr>
          <w:rFonts w:asciiTheme="minorBidi" w:hAnsiTheme="minorBidi"/>
          <w:sz w:val="28"/>
          <w:szCs w:val="28"/>
        </w:rPr>
        <w:t xml:space="preserve">           Academic and Employability Skills </w:t>
      </w:r>
    </w:p>
    <w:p w14:paraId="112342CB" w14:textId="5118D65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0A71AEF"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35374D">
        <w:rPr>
          <w:rFonts w:asciiTheme="minorBidi" w:hAnsiTheme="minorBidi"/>
          <w:sz w:val="28"/>
          <w:szCs w:val="28"/>
        </w:rPr>
        <w:t>20.07.2026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5F8FC44D" w14:textId="20B93FD4" w:rsidR="0035374D" w:rsidRDefault="007B2036">
          <w:pPr>
            <w:pStyle w:val="TOC1"/>
            <w:tabs>
              <w:tab w:val="left" w:pos="600"/>
              <w:tab w:val="right" w:pos="9016"/>
            </w:tabs>
            <w:rPr>
              <w:rFonts w:asciiTheme="minorHAnsi" w:hAnsiTheme="minorHAnsi" w:cstheme="minorBidi"/>
              <w:b w:val="0"/>
              <w:bCs w:val="0"/>
              <w:caps w:val="0"/>
              <w:noProof/>
              <w:szCs w:val="24"/>
              <w:lang w:eastAsia="en-GB"/>
            </w:rPr>
          </w:pPr>
          <w:r>
            <w:fldChar w:fldCharType="begin"/>
          </w:r>
          <w:r>
            <w:instrText xml:space="preserve"> TOC \o "1-3" \h \z \u </w:instrText>
          </w:r>
          <w:r>
            <w:fldChar w:fldCharType="separate"/>
          </w:r>
          <w:hyperlink w:anchor="_Toc235442931" w:history="1">
            <w:r w:rsidR="0035374D" w:rsidRPr="00553B62">
              <w:rPr>
                <w:rStyle w:val="Hyperlink"/>
                <w:noProof/>
              </w:rPr>
              <w:t>1.</w:t>
            </w:r>
            <w:r w:rsidR="0035374D">
              <w:rPr>
                <w:rFonts w:asciiTheme="minorHAnsi" w:hAnsiTheme="minorHAnsi" w:cstheme="minorBidi"/>
                <w:b w:val="0"/>
                <w:bCs w:val="0"/>
                <w:caps w:val="0"/>
                <w:noProof/>
                <w:szCs w:val="24"/>
                <w:lang w:eastAsia="en-GB"/>
              </w:rPr>
              <w:tab/>
            </w:r>
            <w:r w:rsidR="0035374D" w:rsidRPr="00553B62">
              <w:rPr>
                <w:rStyle w:val="Hyperlink"/>
                <w:noProof/>
              </w:rPr>
              <w:t>Introduction</w:t>
            </w:r>
            <w:r w:rsidR="0035374D">
              <w:rPr>
                <w:noProof/>
                <w:webHidden/>
              </w:rPr>
              <w:tab/>
            </w:r>
            <w:r w:rsidR="0035374D">
              <w:rPr>
                <w:noProof/>
                <w:webHidden/>
              </w:rPr>
              <w:fldChar w:fldCharType="begin"/>
            </w:r>
            <w:r w:rsidR="0035374D">
              <w:rPr>
                <w:noProof/>
                <w:webHidden/>
              </w:rPr>
              <w:instrText xml:space="preserve"> PAGEREF _Toc235442931 \h </w:instrText>
            </w:r>
            <w:r w:rsidR="0035374D">
              <w:rPr>
                <w:noProof/>
                <w:webHidden/>
              </w:rPr>
            </w:r>
            <w:r w:rsidR="0035374D">
              <w:rPr>
                <w:noProof/>
                <w:webHidden/>
              </w:rPr>
              <w:fldChar w:fldCharType="separate"/>
            </w:r>
            <w:r w:rsidR="0035374D">
              <w:rPr>
                <w:noProof/>
                <w:webHidden/>
              </w:rPr>
              <w:t>3</w:t>
            </w:r>
            <w:r w:rsidR="0035374D">
              <w:rPr>
                <w:noProof/>
                <w:webHidden/>
              </w:rPr>
              <w:fldChar w:fldCharType="end"/>
            </w:r>
          </w:hyperlink>
        </w:p>
        <w:p w14:paraId="296AAB12" w14:textId="0BE42D3D" w:rsidR="0035374D" w:rsidRDefault="0035374D">
          <w:pPr>
            <w:pStyle w:val="TOC1"/>
            <w:tabs>
              <w:tab w:val="right" w:pos="9016"/>
            </w:tabs>
            <w:rPr>
              <w:rFonts w:asciiTheme="minorHAnsi" w:hAnsiTheme="minorHAnsi" w:cstheme="minorBidi"/>
              <w:b w:val="0"/>
              <w:bCs w:val="0"/>
              <w:caps w:val="0"/>
              <w:noProof/>
              <w:szCs w:val="24"/>
              <w:lang w:eastAsia="en-GB"/>
            </w:rPr>
          </w:pPr>
          <w:hyperlink w:anchor="_Toc235442932" w:history="1">
            <w:r w:rsidRPr="00553B62">
              <w:rPr>
                <w:rStyle w:val="Hyperlink"/>
                <w:noProof/>
              </w:rPr>
              <w:t>2. Description and background of adult nurse in healthcare</w:t>
            </w:r>
            <w:r>
              <w:rPr>
                <w:noProof/>
                <w:webHidden/>
              </w:rPr>
              <w:tab/>
            </w:r>
            <w:r>
              <w:rPr>
                <w:noProof/>
                <w:webHidden/>
              </w:rPr>
              <w:fldChar w:fldCharType="begin"/>
            </w:r>
            <w:r>
              <w:rPr>
                <w:noProof/>
                <w:webHidden/>
              </w:rPr>
              <w:instrText xml:space="preserve"> PAGEREF _Toc235442932 \h </w:instrText>
            </w:r>
            <w:r>
              <w:rPr>
                <w:noProof/>
                <w:webHidden/>
              </w:rPr>
            </w:r>
            <w:r>
              <w:rPr>
                <w:noProof/>
                <w:webHidden/>
              </w:rPr>
              <w:fldChar w:fldCharType="separate"/>
            </w:r>
            <w:r>
              <w:rPr>
                <w:noProof/>
                <w:webHidden/>
              </w:rPr>
              <w:t>3</w:t>
            </w:r>
            <w:r>
              <w:rPr>
                <w:noProof/>
                <w:webHidden/>
              </w:rPr>
              <w:fldChar w:fldCharType="end"/>
            </w:r>
          </w:hyperlink>
        </w:p>
        <w:p w14:paraId="7C3196FF" w14:textId="1086960F" w:rsidR="0035374D" w:rsidRDefault="0035374D">
          <w:pPr>
            <w:pStyle w:val="TOC1"/>
            <w:tabs>
              <w:tab w:val="right" w:pos="9016"/>
            </w:tabs>
            <w:rPr>
              <w:rFonts w:asciiTheme="minorHAnsi" w:hAnsiTheme="minorHAnsi" w:cstheme="minorBidi"/>
              <w:b w:val="0"/>
              <w:bCs w:val="0"/>
              <w:caps w:val="0"/>
              <w:noProof/>
              <w:szCs w:val="24"/>
              <w:lang w:eastAsia="en-GB"/>
            </w:rPr>
          </w:pPr>
          <w:hyperlink w:anchor="_Toc235442933" w:history="1">
            <w:r w:rsidRPr="00553B62">
              <w:rPr>
                <w:rStyle w:val="Hyperlink"/>
                <w:noProof/>
              </w:rPr>
              <w:t>3. Evaluation of the skills needed for adult nurses in healthcare</w:t>
            </w:r>
            <w:r>
              <w:rPr>
                <w:noProof/>
                <w:webHidden/>
              </w:rPr>
              <w:tab/>
            </w:r>
            <w:r>
              <w:rPr>
                <w:noProof/>
                <w:webHidden/>
              </w:rPr>
              <w:fldChar w:fldCharType="begin"/>
            </w:r>
            <w:r>
              <w:rPr>
                <w:noProof/>
                <w:webHidden/>
              </w:rPr>
              <w:instrText xml:space="preserve"> PAGEREF _Toc235442933 \h </w:instrText>
            </w:r>
            <w:r>
              <w:rPr>
                <w:noProof/>
                <w:webHidden/>
              </w:rPr>
            </w:r>
            <w:r>
              <w:rPr>
                <w:noProof/>
                <w:webHidden/>
              </w:rPr>
              <w:fldChar w:fldCharType="separate"/>
            </w:r>
            <w:r>
              <w:rPr>
                <w:noProof/>
                <w:webHidden/>
              </w:rPr>
              <w:t>4</w:t>
            </w:r>
            <w:r>
              <w:rPr>
                <w:noProof/>
                <w:webHidden/>
              </w:rPr>
              <w:fldChar w:fldCharType="end"/>
            </w:r>
          </w:hyperlink>
        </w:p>
        <w:p w14:paraId="157A9D17" w14:textId="6A0AADB6" w:rsidR="0035374D" w:rsidRDefault="0035374D">
          <w:pPr>
            <w:pStyle w:val="TOC1"/>
            <w:tabs>
              <w:tab w:val="right" w:pos="9016"/>
            </w:tabs>
            <w:rPr>
              <w:rFonts w:asciiTheme="minorHAnsi" w:hAnsiTheme="minorHAnsi" w:cstheme="minorBidi"/>
              <w:b w:val="0"/>
              <w:bCs w:val="0"/>
              <w:caps w:val="0"/>
              <w:noProof/>
              <w:szCs w:val="24"/>
              <w:lang w:eastAsia="en-GB"/>
            </w:rPr>
          </w:pPr>
          <w:hyperlink w:anchor="_Toc235442934" w:history="1">
            <w:r w:rsidRPr="00553B62">
              <w:rPr>
                <w:rStyle w:val="Hyperlink"/>
                <w:noProof/>
              </w:rPr>
              <w:t>4.  Strategies to improve the skills for adult nurses</w:t>
            </w:r>
            <w:r>
              <w:rPr>
                <w:noProof/>
                <w:webHidden/>
              </w:rPr>
              <w:tab/>
            </w:r>
            <w:r>
              <w:rPr>
                <w:noProof/>
                <w:webHidden/>
              </w:rPr>
              <w:fldChar w:fldCharType="begin"/>
            </w:r>
            <w:r>
              <w:rPr>
                <w:noProof/>
                <w:webHidden/>
              </w:rPr>
              <w:instrText xml:space="preserve"> PAGEREF _Toc235442934 \h </w:instrText>
            </w:r>
            <w:r>
              <w:rPr>
                <w:noProof/>
                <w:webHidden/>
              </w:rPr>
            </w:r>
            <w:r>
              <w:rPr>
                <w:noProof/>
                <w:webHidden/>
              </w:rPr>
              <w:fldChar w:fldCharType="separate"/>
            </w:r>
            <w:r>
              <w:rPr>
                <w:noProof/>
                <w:webHidden/>
              </w:rPr>
              <w:t>5</w:t>
            </w:r>
            <w:r>
              <w:rPr>
                <w:noProof/>
                <w:webHidden/>
              </w:rPr>
              <w:fldChar w:fldCharType="end"/>
            </w:r>
          </w:hyperlink>
        </w:p>
        <w:p w14:paraId="1BE936ED" w14:textId="2A44DDF2" w:rsidR="0035374D" w:rsidRDefault="0035374D">
          <w:pPr>
            <w:pStyle w:val="TOC1"/>
            <w:tabs>
              <w:tab w:val="right" w:pos="9016"/>
            </w:tabs>
            <w:rPr>
              <w:rFonts w:asciiTheme="minorHAnsi" w:hAnsiTheme="minorHAnsi" w:cstheme="minorBidi"/>
              <w:b w:val="0"/>
              <w:bCs w:val="0"/>
              <w:caps w:val="0"/>
              <w:noProof/>
              <w:szCs w:val="24"/>
              <w:lang w:eastAsia="en-GB"/>
            </w:rPr>
          </w:pPr>
          <w:hyperlink w:anchor="_Toc235442935" w:history="1">
            <w:r w:rsidRPr="00553B62">
              <w:rPr>
                <w:rStyle w:val="Hyperlink"/>
                <w:noProof/>
              </w:rPr>
              <w:t>4.  Conclusion</w:t>
            </w:r>
            <w:r>
              <w:rPr>
                <w:noProof/>
                <w:webHidden/>
              </w:rPr>
              <w:tab/>
            </w:r>
            <w:r>
              <w:rPr>
                <w:noProof/>
                <w:webHidden/>
              </w:rPr>
              <w:fldChar w:fldCharType="begin"/>
            </w:r>
            <w:r>
              <w:rPr>
                <w:noProof/>
                <w:webHidden/>
              </w:rPr>
              <w:instrText xml:space="preserve"> PAGEREF _Toc235442935 \h </w:instrText>
            </w:r>
            <w:r>
              <w:rPr>
                <w:noProof/>
                <w:webHidden/>
              </w:rPr>
            </w:r>
            <w:r>
              <w:rPr>
                <w:noProof/>
                <w:webHidden/>
              </w:rPr>
              <w:fldChar w:fldCharType="separate"/>
            </w:r>
            <w:r>
              <w:rPr>
                <w:noProof/>
                <w:webHidden/>
              </w:rPr>
              <w:t>6</w:t>
            </w:r>
            <w:r>
              <w:rPr>
                <w:noProof/>
                <w:webHidden/>
              </w:rPr>
              <w:fldChar w:fldCharType="end"/>
            </w:r>
          </w:hyperlink>
        </w:p>
        <w:p w14:paraId="5CECE515" w14:textId="2E002904" w:rsidR="0035374D" w:rsidRDefault="0035374D">
          <w:pPr>
            <w:pStyle w:val="TOC1"/>
            <w:tabs>
              <w:tab w:val="right" w:pos="9016"/>
            </w:tabs>
            <w:rPr>
              <w:rFonts w:asciiTheme="minorHAnsi" w:hAnsiTheme="minorHAnsi" w:cstheme="minorBidi"/>
              <w:b w:val="0"/>
              <w:bCs w:val="0"/>
              <w:caps w:val="0"/>
              <w:noProof/>
              <w:szCs w:val="24"/>
              <w:lang w:eastAsia="en-GB"/>
            </w:rPr>
          </w:pPr>
          <w:hyperlink w:anchor="_Toc235442936" w:history="1">
            <w:r w:rsidRPr="00553B62">
              <w:rPr>
                <w:rStyle w:val="Hyperlink"/>
                <w:noProof/>
              </w:rPr>
              <w:t>Reference List</w:t>
            </w:r>
            <w:r>
              <w:rPr>
                <w:noProof/>
                <w:webHidden/>
              </w:rPr>
              <w:tab/>
            </w:r>
            <w:r>
              <w:rPr>
                <w:noProof/>
                <w:webHidden/>
              </w:rPr>
              <w:fldChar w:fldCharType="begin"/>
            </w:r>
            <w:r>
              <w:rPr>
                <w:noProof/>
                <w:webHidden/>
              </w:rPr>
              <w:instrText xml:space="preserve"> PAGEREF _Toc235442936 \h </w:instrText>
            </w:r>
            <w:r>
              <w:rPr>
                <w:noProof/>
                <w:webHidden/>
              </w:rPr>
            </w:r>
            <w:r>
              <w:rPr>
                <w:noProof/>
                <w:webHidden/>
              </w:rPr>
              <w:fldChar w:fldCharType="separate"/>
            </w:r>
            <w:r>
              <w:rPr>
                <w:noProof/>
                <w:webHidden/>
              </w:rPr>
              <w:t>7</w:t>
            </w:r>
            <w:r>
              <w:rPr>
                <w:noProof/>
                <w:webHidden/>
              </w:rPr>
              <w:fldChar w:fldCharType="end"/>
            </w:r>
          </w:hyperlink>
        </w:p>
        <w:p w14:paraId="12DB58C2" w14:textId="071D3F4F"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6016BA15" w:rsidR="00A035CD" w:rsidRPr="002976D4" w:rsidRDefault="00A035CD" w:rsidP="0035374D">
      <w:pPr>
        <w:pStyle w:val="Heading1"/>
        <w:numPr>
          <w:ilvl w:val="0"/>
          <w:numId w:val="24"/>
        </w:numPr>
      </w:pPr>
      <w:bookmarkStart w:id="0" w:name="_Toc228861925"/>
      <w:bookmarkStart w:id="1" w:name="_Toc228861968"/>
      <w:bookmarkStart w:id="2" w:name="_Toc228862231"/>
      <w:bookmarkStart w:id="3" w:name="_Toc235442931"/>
      <w:r w:rsidRPr="002976D4">
        <w:lastRenderedPageBreak/>
        <w:t>Introduction</w:t>
      </w:r>
      <w:bookmarkEnd w:id="0"/>
      <w:bookmarkEnd w:id="1"/>
      <w:bookmarkEnd w:id="2"/>
      <w:bookmarkEnd w:id="3"/>
    </w:p>
    <w:p w14:paraId="4CC61BC1" w14:textId="77777777" w:rsidR="00F36ADC" w:rsidRDefault="00F36ADC" w:rsidP="00500295">
      <w:pPr>
        <w:spacing w:after="0" w:line="240" w:lineRule="auto"/>
        <w:jc w:val="both"/>
        <w:rPr>
          <w:sz w:val="21"/>
          <w:szCs w:val="21"/>
        </w:rPr>
      </w:pPr>
    </w:p>
    <w:p w14:paraId="385499C5" w14:textId="35A92D6B" w:rsidR="00A82E20" w:rsidRPr="00A82E20" w:rsidRDefault="00A82E20" w:rsidP="00A82E20">
      <w:pPr>
        <w:spacing w:after="0" w:line="360" w:lineRule="auto"/>
        <w:jc w:val="both"/>
        <w:rPr>
          <w:rFonts w:ascii="Arial" w:hAnsi="Arial" w:cs="Arial"/>
          <w:sz w:val="22"/>
        </w:rPr>
      </w:pPr>
      <w:r>
        <w:rPr>
          <w:rFonts w:ascii="Arial" w:hAnsi="Arial" w:cs="Arial"/>
          <w:sz w:val="22"/>
        </w:rPr>
        <w:t xml:space="preserve">This report will present and analyse the </w:t>
      </w:r>
      <w:r w:rsidRPr="00A82E20">
        <w:rPr>
          <w:rFonts w:ascii="Arial" w:hAnsi="Arial" w:cs="Arial"/>
          <w:sz w:val="22"/>
        </w:rPr>
        <w:t xml:space="preserve">adult nurse (Adult RN) </w:t>
      </w:r>
      <w:r w:rsidR="00862D1F">
        <w:rPr>
          <w:rFonts w:ascii="Arial" w:hAnsi="Arial" w:cs="Arial"/>
          <w:sz w:val="22"/>
        </w:rPr>
        <w:t xml:space="preserve">which </w:t>
      </w:r>
      <w:r w:rsidRPr="00A82E20">
        <w:rPr>
          <w:rFonts w:ascii="Arial" w:hAnsi="Arial" w:cs="Arial"/>
          <w:sz w:val="22"/>
        </w:rPr>
        <w:t xml:space="preserve">is a </w:t>
      </w:r>
      <w:r w:rsidR="00862D1F">
        <w:rPr>
          <w:rFonts w:ascii="Arial" w:hAnsi="Arial" w:cs="Arial"/>
          <w:sz w:val="22"/>
        </w:rPr>
        <w:t>r</w:t>
      </w:r>
      <w:r w:rsidRPr="00A82E20">
        <w:rPr>
          <w:rFonts w:ascii="Arial" w:hAnsi="Arial" w:cs="Arial"/>
          <w:sz w:val="22"/>
        </w:rPr>
        <w:t xml:space="preserve">egistered </w:t>
      </w:r>
      <w:r w:rsidR="00862D1F">
        <w:rPr>
          <w:rFonts w:ascii="Arial" w:hAnsi="Arial" w:cs="Arial"/>
          <w:sz w:val="22"/>
        </w:rPr>
        <w:t>n</w:t>
      </w:r>
      <w:r w:rsidRPr="00A82E20">
        <w:rPr>
          <w:rFonts w:ascii="Arial" w:hAnsi="Arial" w:cs="Arial"/>
          <w:sz w:val="22"/>
        </w:rPr>
        <w:t xml:space="preserve">urse that cares for and treats individuals who have experienced illness, injury, disability or are living with chronic health conditions. I chose this role due to </w:t>
      </w:r>
      <w:r w:rsidR="00862D1F">
        <w:rPr>
          <w:rFonts w:ascii="Arial" w:hAnsi="Arial" w:cs="Arial"/>
          <w:sz w:val="22"/>
        </w:rPr>
        <w:t>a</w:t>
      </w:r>
      <w:r w:rsidRPr="00A82E20">
        <w:rPr>
          <w:rFonts w:ascii="Arial" w:hAnsi="Arial" w:cs="Arial"/>
          <w:sz w:val="22"/>
        </w:rPr>
        <w:t xml:space="preserve">dult </w:t>
      </w:r>
      <w:r w:rsidR="00862D1F">
        <w:rPr>
          <w:rFonts w:ascii="Arial" w:hAnsi="Arial" w:cs="Arial"/>
          <w:sz w:val="22"/>
        </w:rPr>
        <w:t>n</w:t>
      </w:r>
      <w:r w:rsidRPr="00A82E20">
        <w:rPr>
          <w:rFonts w:ascii="Arial" w:hAnsi="Arial" w:cs="Arial"/>
          <w:sz w:val="22"/>
        </w:rPr>
        <w:t xml:space="preserve">urses’ consistent interaction with patients, contributing to patient safety, recovery, and overall patient experience. Adult </w:t>
      </w:r>
      <w:r w:rsidR="00862D1F">
        <w:rPr>
          <w:rFonts w:ascii="Arial" w:hAnsi="Arial" w:cs="Arial"/>
          <w:sz w:val="22"/>
        </w:rPr>
        <w:t>n</w:t>
      </w:r>
      <w:r w:rsidRPr="00A82E20">
        <w:rPr>
          <w:rFonts w:ascii="Arial" w:hAnsi="Arial" w:cs="Arial"/>
          <w:sz w:val="22"/>
        </w:rPr>
        <w:t xml:space="preserve">ursing is </w:t>
      </w:r>
      <w:r w:rsidR="00862D1F">
        <w:rPr>
          <w:rFonts w:ascii="Arial" w:hAnsi="Arial" w:cs="Arial"/>
          <w:sz w:val="22"/>
        </w:rPr>
        <w:t>an important role in the healthcare since</w:t>
      </w:r>
      <w:r w:rsidRPr="00A82E20">
        <w:rPr>
          <w:rFonts w:ascii="Arial" w:hAnsi="Arial" w:cs="Arial"/>
          <w:sz w:val="22"/>
        </w:rPr>
        <w:t xml:space="preserve"> patients often require complex physical, psychological and social needs to be met through </w:t>
      </w:r>
      <w:r w:rsidR="00862D1F">
        <w:rPr>
          <w:rFonts w:ascii="Arial" w:hAnsi="Arial" w:cs="Arial"/>
          <w:sz w:val="22"/>
        </w:rPr>
        <w:t xml:space="preserve">a </w:t>
      </w:r>
      <w:r w:rsidRPr="00A82E20">
        <w:rPr>
          <w:rFonts w:ascii="Arial" w:hAnsi="Arial" w:cs="Arial"/>
          <w:sz w:val="22"/>
        </w:rPr>
        <w:t>person-</w:t>
      </w:r>
      <w:r w:rsidR="00862D1F" w:rsidRPr="00A82E20">
        <w:rPr>
          <w:rFonts w:ascii="Arial" w:hAnsi="Arial" w:cs="Arial"/>
          <w:sz w:val="22"/>
        </w:rPr>
        <w:t>cantered</w:t>
      </w:r>
      <w:r w:rsidRPr="00A82E20">
        <w:rPr>
          <w:rFonts w:ascii="Arial" w:hAnsi="Arial" w:cs="Arial"/>
          <w:sz w:val="22"/>
        </w:rPr>
        <w:t xml:space="preserve"> care</w:t>
      </w:r>
      <w:r w:rsidR="00862D1F">
        <w:rPr>
          <w:rFonts w:ascii="Arial" w:hAnsi="Arial" w:cs="Arial"/>
          <w:sz w:val="22"/>
        </w:rPr>
        <w:t xml:space="preserve"> approach</w:t>
      </w:r>
      <w:r w:rsidRPr="00A82E20">
        <w:rPr>
          <w:rFonts w:ascii="Arial" w:hAnsi="Arial" w:cs="Arial"/>
          <w:sz w:val="22"/>
        </w:rPr>
        <w:t xml:space="preserve">. This </w:t>
      </w:r>
      <w:r w:rsidR="00862D1F">
        <w:rPr>
          <w:rFonts w:ascii="Arial" w:hAnsi="Arial" w:cs="Arial"/>
          <w:sz w:val="22"/>
        </w:rPr>
        <w:t>report</w:t>
      </w:r>
      <w:r w:rsidRPr="00A82E20">
        <w:rPr>
          <w:rFonts w:ascii="Arial" w:hAnsi="Arial" w:cs="Arial"/>
          <w:sz w:val="22"/>
        </w:rPr>
        <w:t xml:space="preserve"> will detail the core tasks of an </w:t>
      </w:r>
      <w:r w:rsidR="00862D1F">
        <w:rPr>
          <w:rFonts w:ascii="Arial" w:hAnsi="Arial" w:cs="Arial"/>
          <w:sz w:val="22"/>
        </w:rPr>
        <w:t>a</w:t>
      </w:r>
      <w:r w:rsidRPr="00A82E20">
        <w:rPr>
          <w:rFonts w:ascii="Arial" w:hAnsi="Arial" w:cs="Arial"/>
          <w:sz w:val="22"/>
        </w:rPr>
        <w:t xml:space="preserve">dult </w:t>
      </w:r>
      <w:r w:rsidR="00862D1F">
        <w:rPr>
          <w:rFonts w:ascii="Arial" w:hAnsi="Arial" w:cs="Arial"/>
          <w:sz w:val="22"/>
        </w:rPr>
        <w:t>n</w:t>
      </w:r>
      <w:r w:rsidRPr="00A82E20">
        <w:rPr>
          <w:rFonts w:ascii="Arial" w:hAnsi="Arial" w:cs="Arial"/>
          <w:sz w:val="22"/>
        </w:rPr>
        <w:t>urse</w:t>
      </w:r>
      <w:r w:rsidR="00862D1F">
        <w:rPr>
          <w:rFonts w:ascii="Arial" w:hAnsi="Arial" w:cs="Arial"/>
          <w:sz w:val="22"/>
        </w:rPr>
        <w:t xml:space="preserve"> and will </w:t>
      </w:r>
      <w:r w:rsidRPr="00A82E20">
        <w:rPr>
          <w:rFonts w:ascii="Arial" w:hAnsi="Arial" w:cs="Arial"/>
          <w:sz w:val="22"/>
        </w:rPr>
        <w:t>evaluate three critical aspects of the role</w:t>
      </w:r>
      <w:r w:rsidR="00862D1F">
        <w:rPr>
          <w:rFonts w:ascii="Arial" w:hAnsi="Arial" w:cs="Arial"/>
          <w:sz w:val="22"/>
        </w:rPr>
        <w:t xml:space="preserve"> such as</w:t>
      </w:r>
      <w:r w:rsidRPr="00A82E20">
        <w:rPr>
          <w:rFonts w:ascii="Arial" w:hAnsi="Arial" w:cs="Arial"/>
          <w:sz w:val="22"/>
        </w:rPr>
        <w:t xml:space="preserve"> </w:t>
      </w:r>
      <w:r w:rsidR="00862D1F">
        <w:rPr>
          <w:rFonts w:ascii="Arial" w:hAnsi="Arial" w:cs="Arial"/>
          <w:sz w:val="22"/>
        </w:rPr>
        <w:t>c</w:t>
      </w:r>
      <w:r w:rsidRPr="00A82E20">
        <w:rPr>
          <w:rFonts w:ascii="Arial" w:hAnsi="Arial" w:cs="Arial"/>
          <w:sz w:val="22"/>
        </w:rPr>
        <w:t xml:space="preserve">ommunication, </w:t>
      </w:r>
      <w:r w:rsidR="00862D1F">
        <w:rPr>
          <w:rFonts w:ascii="Arial" w:hAnsi="Arial" w:cs="Arial"/>
          <w:sz w:val="22"/>
        </w:rPr>
        <w:t>c</w:t>
      </w:r>
      <w:r w:rsidRPr="00A82E20">
        <w:rPr>
          <w:rFonts w:ascii="Arial" w:hAnsi="Arial" w:cs="Arial"/>
          <w:sz w:val="22"/>
        </w:rPr>
        <w:t xml:space="preserve">linical </w:t>
      </w:r>
      <w:r w:rsidR="00862D1F">
        <w:rPr>
          <w:rFonts w:ascii="Arial" w:hAnsi="Arial" w:cs="Arial"/>
          <w:sz w:val="22"/>
        </w:rPr>
        <w:t>o</w:t>
      </w:r>
      <w:r w:rsidRPr="00A82E20">
        <w:rPr>
          <w:rFonts w:ascii="Arial" w:hAnsi="Arial" w:cs="Arial"/>
          <w:sz w:val="22"/>
        </w:rPr>
        <w:t>bservation</w:t>
      </w:r>
      <w:r w:rsidR="00886C76">
        <w:rPr>
          <w:rFonts w:ascii="Arial" w:hAnsi="Arial" w:cs="Arial"/>
          <w:sz w:val="22"/>
        </w:rPr>
        <w:t xml:space="preserve"> and teamwork</w:t>
      </w:r>
      <w:r w:rsidRPr="00A82E20">
        <w:rPr>
          <w:rFonts w:ascii="Arial" w:hAnsi="Arial" w:cs="Arial"/>
          <w:sz w:val="22"/>
        </w:rPr>
        <w:t xml:space="preserve">. </w:t>
      </w:r>
    </w:p>
    <w:p w14:paraId="1BE95E09" w14:textId="77777777" w:rsidR="00A82E20" w:rsidRPr="00242974" w:rsidRDefault="00A82E20" w:rsidP="00500295">
      <w:pPr>
        <w:spacing w:after="0" w:line="240" w:lineRule="auto"/>
        <w:jc w:val="both"/>
        <w:rPr>
          <w:sz w:val="21"/>
          <w:szCs w:val="21"/>
        </w:rPr>
      </w:pPr>
    </w:p>
    <w:p w14:paraId="50A9FBC6" w14:textId="07FD8693" w:rsidR="008B0B22" w:rsidRDefault="002370CE" w:rsidP="001919DF">
      <w:pPr>
        <w:pStyle w:val="Heading1"/>
      </w:pPr>
      <w:bookmarkStart w:id="4" w:name="_Toc228861926"/>
      <w:bookmarkStart w:id="5" w:name="_Toc228861969"/>
      <w:bookmarkStart w:id="6" w:name="_Toc228862232"/>
      <w:bookmarkStart w:id="7" w:name="_Toc235442932"/>
      <w:r w:rsidRPr="004D1EE6">
        <w:t>2</w:t>
      </w:r>
      <w:r w:rsidR="001919DF">
        <w:t xml:space="preserve">. </w:t>
      </w:r>
      <w:r w:rsidR="006912C4" w:rsidRPr="004D1EE6">
        <w:t xml:space="preserve">Description and background </w:t>
      </w:r>
      <w:r w:rsidR="001919DF">
        <w:t>of adult nurse</w:t>
      </w:r>
      <w:r w:rsidR="008B0B22" w:rsidRPr="004D1EE6">
        <w:t xml:space="preserve"> in </w:t>
      </w:r>
      <w:r w:rsidR="00634D18" w:rsidRPr="004D1EE6">
        <w:t>h</w:t>
      </w:r>
      <w:r w:rsidR="008B0B22" w:rsidRPr="004D1EE6">
        <w:t>ealthcare</w:t>
      </w:r>
      <w:bookmarkEnd w:id="4"/>
      <w:bookmarkEnd w:id="5"/>
      <w:bookmarkEnd w:id="6"/>
      <w:bookmarkEnd w:id="7"/>
      <w:r w:rsidR="008B0B22" w:rsidRPr="004D1EE6">
        <w:t xml:space="preserve"> </w:t>
      </w:r>
    </w:p>
    <w:p w14:paraId="1DBFA0DF" w14:textId="77777777" w:rsidR="001919DF" w:rsidRPr="001919DF" w:rsidRDefault="001919DF" w:rsidP="001919DF"/>
    <w:p w14:paraId="143CF1E7" w14:textId="4C5220CB" w:rsidR="001919DF" w:rsidRPr="00253C30" w:rsidRDefault="001919DF" w:rsidP="00253C30">
      <w:pPr>
        <w:spacing w:after="0" w:line="360" w:lineRule="auto"/>
        <w:jc w:val="both"/>
        <w:rPr>
          <w:rFonts w:ascii="Arial" w:hAnsi="Arial" w:cs="Arial"/>
          <w:sz w:val="22"/>
        </w:rPr>
      </w:pPr>
      <w:r w:rsidRPr="001919DF">
        <w:rPr>
          <w:rFonts w:ascii="Arial" w:hAnsi="Arial" w:cs="Arial"/>
          <w:sz w:val="22"/>
        </w:rPr>
        <w:t xml:space="preserve">Adult nurse roles </w:t>
      </w:r>
      <w:r w:rsidR="00253C30">
        <w:rPr>
          <w:rFonts w:ascii="Arial" w:hAnsi="Arial" w:cs="Arial"/>
          <w:sz w:val="22"/>
        </w:rPr>
        <w:t>take place</w:t>
      </w:r>
      <w:r w:rsidRPr="001919DF">
        <w:rPr>
          <w:rFonts w:ascii="Arial" w:hAnsi="Arial" w:cs="Arial"/>
          <w:sz w:val="22"/>
        </w:rPr>
        <w:t xml:space="preserve"> within hospitals, community clinics, care homes, hospices and at patients' home. Nurses assess and plan, deliver and evaluate nursing interventions to support adults to be able to manage their own health.</w:t>
      </w:r>
      <w:r w:rsidRPr="001919DF">
        <w:rPr>
          <w:rFonts w:ascii="Arial" w:hAnsi="Arial" w:cs="Arial"/>
          <w:sz w:val="22"/>
        </w:rPr>
        <w:t xml:space="preserve"> </w:t>
      </w:r>
      <w:r w:rsidR="00253C30">
        <w:rPr>
          <w:rFonts w:ascii="Arial" w:hAnsi="Arial" w:cs="Arial"/>
          <w:sz w:val="22"/>
        </w:rPr>
        <w:t>They</w:t>
      </w:r>
      <w:r w:rsidRPr="001919DF">
        <w:rPr>
          <w:rFonts w:ascii="Arial" w:hAnsi="Arial" w:cs="Arial"/>
          <w:sz w:val="22"/>
        </w:rPr>
        <w:t xml:space="preserve"> may have contact with adult patients who are recovering from surgical operations, undergoing treatments for cancer or other chronic conditions such as diabetes, heart disease or dementia.</w:t>
      </w:r>
      <w:r w:rsidR="00253C30">
        <w:rPr>
          <w:rFonts w:ascii="Arial" w:hAnsi="Arial" w:cs="Arial"/>
          <w:sz w:val="22"/>
        </w:rPr>
        <w:t xml:space="preserve"> </w:t>
      </w:r>
      <w:r w:rsidRPr="00253C30">
        <w:rPr>
          <w:rFonts w:ascii="Arial" w:hAnsi="Arial" w:cs="Arial"/>
          <w:sz w:val="22"/>
        </w:rPr>
        <w:t xml:space="preserve">Some of the specific tasks performed by adult nurses involve monitoring the </w:t>
      </w:r>
      <w:r w:rsidR="00253C30" w:rsidRPr="00253C30">
        <w:rPr>
          <w:rFonts w:ascii="Arial" w:hAnsi="Arial" w:cs="Arial"/>
          <w:sz w:val="22"/>
        </w:rPr>
        <w:t>patients’</w:t>
      </w:r>
      <w:r w:rsidRPr="00253C30">
        <w:rPr>
          <w:rFonts w:ascii="Arial" w:hAnsi="Arial" w:cs="Arial"/>
          <w:sz w:val="22"/>
        </w:rPr>
        <w:t xml:space="preserve"> vital signs, administering medication, wound management, maintaining clinical records and supporting patients with their diet, personal hygiene and mobility. Adult nurses will also assist with preparing patients for procedures, educate patients on how to maintain good health, and report any changes in a </w:t>
      </w:r>
      <w:r w:rsidR="00253C30" w:rsidRPr="00253C30">
        <w:rPr>
          <w:rFonts w:ascii="Arial" w:hAnsi="Arial" w:cs="Arial"/>
          <w:sz w:val="22"/>
        </w:rPr>
        <w:t>patient’s</w:t>
      </w:r>
      <w:r w:rsidRPr="00253C30">
        <w:rPr>
          <w:rFonts w:ascii="Arial" w:hAnsi="Arial" w:cs="Arial"/>
          <w:sz w:val="22"/>
        </w:rPr>
        <w:t xml:space="preserve"> condition.</w:t>
      </w:r>
    </w:p>
    <w:p w14:paraId="0118E045" w14:textId="77777777" w:rsidR="001919DF" w:rsidRPr="001919DF" w:rsidRDefault="001919DF" w:rsidP="001919DF">
      <w:pPr>
        <w:pStyle w:val="ListParagraph"/>
        <w:spacing w:after="0" w:line="360" w:lineRule="auto"/>
        <w:jc w:val="both"/>
        <w:rPr>
          <w:rFonts w:ascii="Arial" w:hAnsi="Arial" w:cs="Arial"/>
          <w:sz w:val="22"/>
        </w:rPr>
      </w:pPr>
    </w:p>
    <w:p w14:paraId="35CEB088" w14:textId="2932AF1D" w:rsidR="008E1C20" w:rsidRDefault="001919DF" w:rsidP="00253C30">
      <w:pPr>
        <w:spacing w:after="0" w:line="360" w:lineRule="auto"/>
        <w:jc w:val="both"/>
        <w:rPr>
          <w:rFonts w:ascii="Arial" w:hAnsi="Arial" w:cs="Arial"/>
          <w:sz w:val="22"/>
        </w:rPr>
      </w:pPr>
      <w:r w:rsidRPr="00253C30">
        <w:rPr>
          <w:rFonts w:ascii="Arial" w:hAnsi="Arial" w:cs="Arial"/>
          <w:sz w:val="22"/>
        </w:rPr>
        <w:t>Lister et al. (202</w:t>
      </w:r>
      <w:r w:rsidR="000E1055">
        <w:rPr>
          <w:rFonts w:ascii="Arial" w:hAnsi="Arial" w:cs="Arial"/>
          <w:sz w:val="22"/>
        </w:rPr>
        <w:t>1</w:t>
      </w:r>
      <w:r w:rsidRPr="00253C30">
        <w:rPr>
          <w:rFonts w:ascii="Arial" w:hAnsi="Arial" w:cs="Arial"/>
          <w:sz w:val="22"/>
        </w:rPr>
        <w:t>) state</w:t>
      </w:r>
      <w:r w:rsidR="00253C30">
        <w:rPr>
          <w:rFonts w:ascii="Arial" w:hAnsi="Arial" w:cs="Arial"/>
          <w:sz w:val="22"/>
        </w:rPr>
        <w:t>s</w:t>
      </w:r>
      <w:r w:rsidRPr="00253C30">
        <w:rPr>
          <w:rFonts w:ascii="Arial" w:hAnsi="Arial" w:cs="Arial"/>
          <w:sz w:val="22"/>
        </w:rPr>
        <w:t xml:space="preserve"> that it is necessary to use appropriate and safe nursing practices, </w:t>
      </w:r>
      <w:r w:rsidR="00253C30">
        <w:rPr>
          <w:rFonts w:ascii="Arial" w:hAnsi="Arial" w:cs="Arial"/>
          <w:sz w:val="22"/>
        </w:rPr>
        <w:t xml:space="preserve">which </w:t>
      </w:r>
      <w:r w:rsidRPr="00253C30">
        <w:rPr>
          <w:rFonts w:ascii="Arial" w:hAnsi="Arial" w:cs="Arial"/>
          <w:sz w:val="22"/>
        </w:rPr>
        <w:t>can be achieved through an assessment of a patient's current situation, adequate preparation of equipment and medications, effective communication among healthcare team members</w:t>
      </w:r>
      <w:r w:rsidR="00253C30">
        <w:rPr>
          <w:rFonts w:ascii="Arial" w:hAnsi="Arial" w:cs="Arial"/>
          <w:sz w:val="22"/>
        </w:rPr>
        <w:t>. T</w:t>
      </w:r>
      <w:r w:rsidRPr="00253C30">
        <w:rPr>
          <w:rFonts w:ascii="Arial" w:hAnsi="Arial" w:cs="Arial"/>
          <w:sz w:val="22"/>
        </w:rPr>
        <w:t>he accurate documentation of all relevant information regarding each patient</w:t>
      </w:r>
      <w:r w:rsidR="00253C30">
        <w:rPr>
          <w:rFonts w:ascii="Arial" w:hAnsi="Arial" w:cs="Arial"/>
          <w:sz w:val="22"/>
        </w:rPr>
        <w:t xml:space="preserve"> is also vey important. </w:t>
      </w:r>
      <w:r w:rsidRPr="00253C30">
        <w:rPr>
          <w:rFonts w:ascii="Arial" w:hAnsi="Arial" w:cs="Arial"/>
          <w:sz w:val="22"/>
        </w:rPr>
        <w:t xml:space="preserve">Ultimately the most significant obligation is to ensure that the individual receives safe and effective care which is centred around the individual. </w:t>
      </w:r>
      <w:r w:rsidR="00253C30" w:rsidRPr="00253C30">
        <w:rPr>
          <w:rFonts w:ascii="Arial" w:hAnsi="Arial" w:cs="Arial"/>
          <w:sz w:val="22"/>
        </w:rPr>
        <w:t>To</w:t>
      </w:r>
      <w:r w:rsidRPr="00253C30">
        <w:rPr>
          <w:rFonts w:ascii="Arial" w:hAnsi="Arial" w:cs="Arial"/>
          <w:sz w:val="22"/>
        </w:rPr>
        <w:t xml:space="preserve"> achieve this goal, adult nurses must identify potential risks for the patient, prevent unnecessary harm and escalate any concerns immediately.</w:t>
      </w:r>
      <w:r w:rsidR="00253C30">
        <w:rPr>
          <w:rFonts w:ascii="Arial" w:hAnsi="Arial" w:cs="Arial"/>
          <w:sz w:val="22"/>
        </w:rPr>
        <w:t xml:space="preserve"> </w:t>
      </w:r>
      <w:r w:rsidRPr="00253C30">
        <w:rPr>
          <w:rFonts w:ascii="Arial" w:hAnsi="Arial" w:cs="Arial"/>
          <w:sz w:val="22"/>
        </w:rPr>
        <w:t>In accordance with NMC (2018a)</w:t>
      </w:r>
      <w:r w:rsidR="000E1055">
        <w:rPr>
          <w:rFonts w:ascii="Arial" w:hAnsi="Arial" w:cs="Arial"/>
          <w:sz w:val="22"/>
        </w:rPr>
        <w:t>.</w:t>
      </w:r>
      <w:r w:rsidRPr="00253C30">
        <w:rPr>
          <w:rFonts w:ascii="Arial" w:hAnsi="Arial" w:cs="Arial"/>
          <w:sz w:val="22"/>
        </w:rPr>
        <w:t xml:space="preserve"> registered nurses must prioriti</w:t>
      </w:r>
      <w:r w:rsidR="00253C30">
        <w:rPr>
          <w:rFonts w:ascii="Arial" w:hAnsi="Arial" w:cs="Arial"/>
          <w:sz w:val="22"/>
        </w:rPr>
        <w:t>s</w:t>
      </w:r>
      <w:r w:rsidRPr="00253C30">
        <w:rPr>
          <w:rFonts w:ascii="Arial" w:hAnsi="Arial" w:cs="Arial"/>
          <w:sz w:val="22"/>
        </w:rPr>
        <w:t xml:space="preserve">e the wellbeing of others, practice effectively, protect the public, and act professionally. </w:t>
      </w:r>
    </w:p>
    <w:p w14:paraId="14F699B1" w14:textId="77777777" w:rsidR="00253C30" w:rsidRPr="00253C30" w:rsidRDefault="00253C30" w:rsidP="00253C30">
      <w:pPr>
        <w:spacing w:after="0" w:line="360" w:lineRule="auto"/>
        <w:jc w:val="both"/>
        <w:rPr>
          <w:rFonts w:ascii="Arial" w:hAnsi="Arial" w:cs="Arial"/>
          <w:sz w:val="22"/>
        </w:rPr>
      </w:pPr>
    </w:p>
    <w:p w14:paraId="4010C35E" w14:textId="6B095330" w:rsidR="00EC7EBE" w:rsidRPr="008E1C20" w:rsidRDefault="00676FEB" w:rsidP="00043285">
      <w:pPr>
        <w:pStyle w:val="Heading1"/>
        <w:jc w:val="both"/>
        <w:rPr>
          <w:color w:val="auto"/>
          <w:sz w:val="21"/>
          <w:szCs w:val="21"/>
        </w:rPr>
      </w:pPr>
      <w:bookmarkStart w:id="8" w:name="_Toc235442933"/>
      <w:r w:rsidRPr="008E1C20">
        <w:lastRenderedPageBreak/>
        <w:t>3</w:t>
      </w:r>
      <w:r w:rsidR="0005129D">
        <w:t xml:space="preserve">. </w:t>
      </w:r>
      <w:r w:rsidR="00805726" w:rsidRPr="008E1C20">
        <w:t xml:space="preserve">Evaluation of the </w:t>
      </w:r>
      <w:r w:rsidR="00D4006B" w:rsidRPr="008E1C20">
        <w:t xml:space="preserve">skills needed for </w:t>
      </w:r>
      <w:r w:rsidR="00043285">
        <w:t xml:space="preserve">adult nurses </w:t>
      </w:r>
      <w:r w:rsidR="007138EF" w:rsidRPr="008E1C20">
        <w:t xml:space="preserve">in </w:t>
      </w:r>
      <w:r w:rsidR="00634D18" w:rsidRPr="008E1C20">
        <w:t>h</w:t>
      </w:r>
      <w:r w:rsidR="007138EF" w:rsidRPr="008E1C20">
        <w:t>ealthcare</w:t>
      </w:r>
      <w:bookmarkEnd w:id="8"/>
    </w:p>
    <w:p w14:paraId="7338813D" w14:textId="77777777" w:rsidR="00C85A7C" w:rsidRDefault="00C85A7C" w:rsidP="00C85A7C">
      <w:pPr>
        <w:spacing w:after="0" w:line="240" w:lineRule="auto"/>
        <w:jc w:val="both"/>
        <w:rPr>
          <w:sz w:val="21"/>
          <w:szCs w:val="21"/>
        </w:rPr>
      </w:pPr>
    </w:p>
    <w:p w14:paraId="52560577" w14:textId="4612CF5A" w:rsidR="0005129D" w:rsidRPr="00043285" w:rsidRDefault="0005129D" w:rsidP="00043285">
      <w:pPr>
        <w:spacing w:after="0" w:line="360" w:lineRule="auto"/>
        <w:jc w:val="both"/>
        <w:rPr>
          <w:rFonts w:ascii="Arial" w:hAnsi="Arial" w:cs="Arial"/>
          <w:sz w:val="22"/>
        </w:rPr>
      </w:pPr>
      <w:r w:rsidRPr="00043285">
        <w:rPr>
          <w:rFonts w:ascii="Arial" w:hAnsi="Arial" w:cs="Arial"/>
          <w:sz w:val="22"/>
        </w:rPr>
        <w:t xml:space="preserve">Communication is </w:t>
      </w:r>
      <w:r w:rsidR="00043285">
        <w:rPr>
          <w:rFonts w:ascii="Arial" w:hAnsi="Arial" w:cs="Arial"/>
          <w:sz w:val="22"/>
        </w:rPr>
        <w:t>important</w:t>
      </w:r>
      <w:r w:rsidRPr="00043285">
        <w:rPr>
          <w:rFonts w:ascii="Arial" w:hAnsi="Arial" w:cs="Arial"/>
          <w:sz w:val="22"/>
        </w:rPr>
        <w:t xml:space="preserve"> since adult nurses </w:t>
      </w:r>
      <w:r w:rsidR="00043285" w:rsidRPr="00043285">
        <w:rPr>
          <w:rFonts w:ascii="Arial" w:hAnsi="Arial" w:cs="Arial"/>
          <w:sz w:val="22"/>
        </w:rPr>
        <w:t>must</w:t>
      </w:r>
      <w:r w:rsidRPr="00043285">
        <w:rPr>
          <w:rFonts w:ascii="Arial" w:hAnsi="Arial" w:cs="Arial"/>
          <w:sz w:val="22"/>
        </w:rPr>
        <w:t xml:space="preserve"> gather data, give explanations of treatments, get consents and reassure. Adult nurses </w:t>
      </w:r>
      <w:r w:rsidR="00043285" w:rsidRPr="00043285">
        <w:rPr>
          <w:rFonts w:ascii="Arial" w:hAnsi="Arial" w:cs="Arial"/>
          <w:sz w:val="22"/>
        </w:rPr>
        <w:t>must</w:t>
      </w:r>
      <w:r w:rsidRPr="00043285">
        <w:rPr>
          <w:rFonts w:ascii="Arial" w:hAnsi="Arial" w:cs="Arial"/>
          <w:sz w:val="22"/>
        </w:rPr>
        <w:t xml:space="preserve"> communicate clearly with colleagues through referrals, handovers and emergency situations. Active listening, correct body language, good written documentation and using the right language to meet the individual's requirements constitute good communication. The Nursing </w:t>
      </w:r>
      <w:r w:rsidR="00E547AD">
        <w:rPr>
          <w:rFonts w:ascii="Arial" w:hAnsi="Arial" w:cs="Arial"/>
          <w:sz w:val="22"/>
        </w:rPr>
        <w:t>and</w:t>
      </w:r>
      <w:r w:rsidRPr="00043285">
        <w:rPr>
          <w:rFonts w:ascii="Arial" w:hAnsi="Arial" w:cs="Arial"/>
          <w:sz w:val="22"/>
        </w:rPr>
        <w:t xml:space="preserve"> Midwifery Council </w:t>
      </w:r>
      <w:r w:rsidR="00E547AD">
        <w:rPr>
          <w:rFonts w:ascii="Arial" w:hAnsi="Arial" w:cs="Arial"/>
          <w:sz w:val="22"/>
        </w:rPr>
        <w:t>(</w:t>
      </w:r>
      <w:r w:rsidRPr="00043285">
        <w:rPr>
          <w:rFonts w:ascii="Arial" w:hAnsi="Arial" w:cs="Arial"/>
          <w:sz w:val="22"/>
        </w:rPr>
        <w:t>2018</w:t>
      </w:r>
      <w:r w:rsidR="00E547AD">
        <w:rPr>
          <w:rFonts w:ascii="Arial" w:hAnsi="Arial" w:cs="Arial"/>
          <w:sz w:val="22"/>
        </w:rPr>
        <w:t>)</w:t>
      </w:r>
      <w:r w:rsidRPr="00043285">
        <w:rPr>
          <w:rFonts w:ascii="Arial" w:hAnsi="Arial" w:cs="Arial"/>
          <w:sz w:val="22"/>
        </w:rPr>
        <w:t xml:space="preserve"> state that registered nurses should communicate effectively and recogni</w:t>
      </w:r>
      <w:r w:rsidR="00E547AD">
        <w:rPr>
          <w:rFonts w:ascii="Arial" w:hAnsi="Arial" w:cs="Arial"/>
          <w:sz w:val="22"/>
        </w:rPr>
        <w:t>s</w:t>
      </w:r>
      <w:r w:rsidRPr="00043285">
        <w:rPr>
          <w:rFonts w:ascii="Arial" w:hAnsi="Arial" w:cs="Arial"/>
          <w:sz w:val="22"/>
        </w:rPr>
        <w:t>e issues with communication.</w:t>
      </w:r>
      <w:r w:rsidR="00E547AD">
        <w:rPr>
          <w:rFonts w:ascii="Arial" w:hAnsi="Arial" w:cs="Arial"/>
          <w:sz w:val="22"/>
        </w:rPr>
        <w:t xml:space="preserve"> </w:t>
      </w:r>
      <w:r w:rsidRPr="00043285">
        <w:rPr>
          <w:rFonts w:ascii="Arial" w:hAnsi="Arial" w:cs="Arial"/>
          <w:sz w:val="22"/>
        </w:rPr>
        <w:t>For instance</w:t>
      </w:r>
      <w:r w:rsidR="004F48B8">
        <w:rPr>
          <w:rFonts w:ascii="Arial" w:hAnsi="Arial" w:cs="Arial"/>
          <w:sz w:val="22"/>
        </w:rPr>
        <w:t>,</w:t>
      </w:r>
      <w:r w:rsidRPr="00043285">
        <w:rPr>
          <w:rFonts w:ascii="Arial" w:hAnsi="Arial" w:cs="Arial"/>
          <w:sz w:val="22"/>
        </w:rPr>
        <w:t xml:space="preserve"> when caring for a patient who suffers from dementia, an adult nurse may use shorter sentences, maintain eye contact and permit further response time. As argued by </w:t>
      </w:r>
      <w:r w:rsidR="00724D5B" w:rsidRPr="00724D5B">
        <w:rPr>
          <w:rFonts w:ascii="Arial" w:hAnsi="Arial" w:cs="Arial"/>
          <w:sz w:val="22"/>
        </w:rPr>
        <w:t>Boyd and Dare</w:t>
      </w:r>
      <w:r w:rsidR="00724D5B">
        <w:rPr>
          <w:rFonts w:ascii="Arial" w:hAnsi="Arial" w:cs="Arial"/>
          <w:sz w:val="22"/>
        </w:rPr>
        <w:t xml:space="preserve"> </w:t>
      </w:r>
      <w:r w:rsidR="00724D5B" w:rsidRPr="00724D5B">
        <w:rPr>
          <w:rFonts w:ascii="Arial" w:hAnsi="Arial" w:cs="Arial"/>
          <w:sz w:val="22"/>
        </w:rPr>
        <w:t>(2014)</w:t>
      </w:r>
      <w:r w:rsidR="00724D5B">
        <w:rPr>
          <w:rFonts w:ascii="Arial" w:hAnsi="Arial" w:cs="Arial"/>
          <w:sz w:val="22"/>
        </w:rPr>
        <w:t xml:space="preserve">, </w:t>
      </w:r>
      <w:r w:rsidRPr="00043285">
        <w:rPr>
          <w:rFonts w:ascii="Arial" w:hAnsi="Arial" w:cs="Arial"/>
          <w:sz w:val="22"/>
        </w:rPr>
        <w:t>effective health communications facilitate therapeutic relationships and enable patients to take part in their own care.</w:t>
      </w:r>
      <w:r w:rsidR="00724D5B">
        <w:rPr>
          <w:rFonts w:ascii="Arial" w:hAnsi="Arial" w:cs="Arial"/>
          <w:sz w:val="22"/>
        </w:rPr>
        <w:t xml:space="preserve"> </w:t>
      </w:r>
    </w:p>
    <w:p w14:paraId="46BDC46A" w14:textId="77777777" w:rsidR="0005129D" w:rsidRPr="00043285" w:rsidRDefault="0005129D" w:rsidP="00043285">
      <w:pPr>
        <w:spacing w:after="0" w:line="360" w:lineRule="auto"/>
        <w:jc w:val="both"/>
        <w:rPr>
          <w:rFonts w:ascii="Arial" w:hAnsi="Arial" w:cs="Arial"/>
          <w:sz w:val="22"/>
        </w:rPr>
      </w:pPr>
    </w:p>
    <w:p w14:paraId="4EA5058B" w14:textId="5EA70EF4" w:rsidR="0005129D" w:rsidRPr="00043285" w:rsidRDefault="0005129D" w:rsidP="00043285">
      <w:pPr>
        <w:spacing w:after="0" w:line="360" w:lineRule="auto"/>
        <w:jc w:val="both"/>
        <w:rPr>
          <w:rFonts w:ascii="Arial" w:hAnsi="Arial" w:cs="Arial"/>
          <w:sz w:val="22"/>
        </w:rPr>
      </w:pPr>
      <w:r w:rsidRPr="00043285">
        <w:rPr>
          <w:rFonts w:ascii="Arial" w:hAnsi="Arial" w:cs="Arial"/>
          <w:sz w:val="22"/>
        </w:rPr>
        <w:t xml:space="preserve">Adult nurses require the ability to both clinically observe patients' condition and make clinical judgments to determine whether there has been a change in the patient's condition and what to do in response. Clinical observation consists of recording measurable data such as the patient's temperature, pulse, blood pressure, respiratory rate, and oxygen saturation levels. </w:t>
      </w:r>
      <w:r w:rsidR="0031114E">
        <w:rPr>
          <w:rFonts w:ascii="Arial" w:hAnsi="Arial" w:cs="Arial"/>
          <w:sz w:val="22"/>
        </w:rPr>
        <w:t xml:space="preserve"> </w:t>
      </w:r>
      <w:r w:rsidRPr="00043285">
        <w:rPr>
          <w:rFonts w:ascii="Arial" w:hAnsi="Arial" w:cs="Arial"/>
          <w:sz w:val="22"/>
        </w:rPr>
        <w:t xml:space="preserve">An example would be an adult nurse providing post-operative care to a patient. If the nurse observes the patient experiencing confusion along with having tachycardia and decreased urine production, these signs may signify that the patient's condition is deteriorating and needs to be escalated urgently. Perry et al. (2021) </w:t>
      </w:r>
      <w:r w:rsidR="0031114E">
        <w:rPr>
          <w:rFonts w:ascii="Arial" w:hAnsi="Arial" w:cs="Arial"/>
          <w:sz w:val="22"/>
        </w:rPr>
        <w:t>highlights</w:t>
      </w:r>
      <w:r w:rsidRPr="00043285">
        <w:rPr>
          <w:rFonts w:ascii="Arial" w:hAnsi="Arial" w:cs="Arial"/>
          <w:sz w:val="22"/>
        </w:rPr>
        <w:t xml:space="preserve"> that clinical nursing skills involve assessment, evidenced based decision making and knowledge of the purpose behind each intervention. These are critical aspects of adult nursing since many adult nurses continue to care for one patient continuously while being the first point of contact for identifying when a patient is becoming ill.</w:t>
      </w:r>
    </w:p>
    <w:p w14:paraId="0667C563" w14:textId="77777777" w:rsidR="0005129D" w:rsidRPr="00043285" w:rsidRDefault="0005129D" w:rsidP="00043285">
      <w:pPr>
        <w:spacing w:after="0" w:line="360" w:lineRule="auto"/>
        <w:jc w:val="both"/>
        <w:rPr>
          <w:rFonts w:ascii="Arial" w:hAnsi="Arial" w:cs="Arial"/>
          <w:sz w:val="22"/>
        </w:rPr>
      </w:pPr>
    </w:p>
    <w:p w14:paraId="752B5F79" w14:textId="0C956FC3" w:rsidR="0005129D" w:rsidRPr="00043285" w:rsidRDefault="0005129D" w:rsidP="00043285">
      <w:pPr>
        <w:spacing w:after="0" w:line="360" w:lineRule="auto"/>
        <w:jc w:val="both"/>
        <w:rPr>
          <w:rFonts w:ascii="Arial" w:hAnsi="Arial" w:cs="Arial"/>
          <w:sz w:val="22"/>
        </w:rPr>
      </w:pPr>
      <w:r w:rsidRPr="00043285">
        <w:rPr>
          <w:rFonts w:ascii="Arial" w:hAnsi="Arial" w:cs="Arial"/>
          <w:sz w:val="22"/>
        </w:rPr>
        <w:t>Teamwork is necessary in adult nursing as most adult nurses work collaboratively with other professions including doctors, healthcare assistants, pharmacists, physiotherapists, occupational therapists and social workers. Collaborative working between teams relies on mutual respect, access to relevant information, clarity around responsibility, and a willingness to ask for assistance.</w:t>
      </w:r>
      <w:r w:rsidR="00825EB3">
        <w:rPr>
          <w:rFonts w:ascii="Arial" w:hAnsi="Arial" w:cs="Arial"/>
          <w:sz w:val="22"/>
        </w:rPr>
        <w:t xml:space="preserve"> </w:t>
      </w:r>
      <w:r w:rsidRPr="00043285">
        <w:rPr>
          <w:rFonts w:ascii="Arial" w:hAnsi="Arial" w:cs="Arial"/>
          <w:sz w:val="22"/>
        </w:rPr>
        <w:t>For example</w:t>
      </w:r>
      <w:r w:rsidR="00825EB3">
        <w:rPr>
          <w:rFonts w:ascii="Arial" w:hAnsi="Arial" w:cs="Arial"/>
          <w:sz w:val="22"/>
        </w:rPr>
        <w:t>,</w:t>
      </w:r>
      <w:r w:rsidRPr="00043285">
        <w:rPr>
          <w:rFonts w:ascii="Arial" w:hAnsi="Arial" w:cs="Arial"/>
          <w:sz w:val="22"/>
        </w:rPr>
        <w:t xml:space="preserve"> an elderly person that has experienced a fractured hip is likely to need analgesics to manage their pain along with physiotherapy to restore their range of movement and an assessment of what support they require at home. The adult nurse continues to report the patient's progress, contributes to the discharge plan, and ensures that relevant information is passed onto community agencies. Nancarrow et al. (2013) identify </w:t>
      </w:r>
      <w:r w:rsidRPr="00043285">
        <w:rPr>
          <w:rFonts w:ascii="Arial" w:hAnsi="Arial" w:cs="Arial"/>
          <w:sz w:val="22"/>
        </w:rPr>
        <w:lastRenderedPageBreak/>
        <w:t>communication between team members, recognition of individual roles within multi-disciplinary teams and shared objectives as key elements of successful collaborative working.</w:t>
      </w:r>
    </w:p>
    <w:p w14:paraId="7EEDBD88" w14:textId="5E1AA19E" w:rsidR="0005129D" w:rsidRDefault="0005129D" w:rsidP="00043285">
      <w:pPr>
        <w:spacing w:after="0" w:line="360" w:lineRule="auto"/>
        <w:jc w:val="both"/>
        <w:rPr>
          <w:rFonts w:ascii="Arial" w:hAnsi="Arial" w:cs="Arial"/>
          <w:sz w:val="22"/>
        </w:rPr>
      </w:pPr>
      <w:r w:rsidRPr="00043285">
        <w:rPr>
          <w:rFonts w:ascii="Arial" w:hAnsi="Arial" w:cs="Arial"/>
          <w:sz w:val="22"/>
        </w:rPr>
        <w:t>However</w:t>
      </w:r>
      <w:r w:rsidR="00825EB3">
        <w:rPr>
          <w:rFonts w:ascii="Arial" w:hAnsi="Arial" w:cs="Arial"/>
          <w:sz w:val="22"/>
        </w:rPr>
        <w:t>,</w:t>
      </w:r>
      <w:r w:rsidRPr="00043285">
        <w:rPr>
          <w:rFonts w:ascii="Arial" w:hAnsi="Arial" w:cs="Arial"/>
          <w:sz w:val="22"/>
        </w:rPr>
        <w:t xml:space="preserve"> poor teamwork can </w:t>
      </w:r>
      <w:r w:rsidR="00825EB3">
        <w:rPr>
          <w:rFonts w:ascii="Arial" w:hAnsi="Arial" w:cs="Arial"/>
          <w:sz w:val="22"/>
        </w:rPr>
        <w:t>bring</w:t>
      </w:r>
      <w:r w:rsidRPr="00043285">
        <w:rPr>
          <w:rFonts w:ascii="Arial" w:hAnsi="Arial" w:cs="Arial"/>
          <w:sz w:val="22"/>
        </w:rPr>
        <w:t xml:space="preserve"> duplicate effort, delays in treatment, dangerous discharges or omissions in care. Poor teamwork can also generate conflict between individuals. </w:t>
      </w:r>
    </w:p>
    <w:p w14:paraId="64EDC628" w14:textId="77777777" w:rsidR="00825EB3" w:rsidRPr="00043285" w:rsidRDefault="00825EB3" w:rsidP="00043285">
      <w:pPr>
        <w:spacing w:after="0" w:line="360" w:lineRule="auto"/>
        <w:jc w:val="both"/>
        <w:rPr>
          <w:rFonts w:ascii="Arial" w:hAnsi="Arial" w:cs="Arial"/>
          <w:sz w:val="22"/>
        </w:rPr>
      </w:pPr>
    </w:p>
    <w:p w14:paraId="01C49510" w14:textId="21AD388A" w:rsidR="002370CE" w:rsidRPr="004D1EE6" w:rsidRDefault="0034251D" w:rsidP="0034251D">
      <w:pPr>
        <w:pStyle w:val="Heading1"/>
      </w:pPr>
      <w:bookmarkStart w:id="9" w:name="_Toc228861927"/>
      <w:bookmarkStart w:id="10" w:name="_Toc228861970"/>
      <w:bookmarkStart w:id="11" w:name="_Toc228862233"/>
      <w:bookmarkStart w:id="12" w:name="_Toc235442934"/>
      <w:r>
        <w:t xml:space="preserve">4. </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 xml:space="preserve">for </w:t>
      </w:r>
      <w:bookmarkEnd w:id="9"/>
      <w:bookmarkEnd w:id="10"/>
      <w:bookmarkEnd w:id="11"/>
      <w:r>
        <w:t>adult nurses</w:t>
      </w:r>
      <w:bookmarkEnd w:id="12"/>
    </w:p>
    <w:p w14:paraId="2703A512" w14:textId="77777777" w:rsidR="00500295" w:rsidRDefault="00500295" w:rsidP="00500295">
      <w:pPr>
        <w:spacing w:after="0"/>
        <w:rPr>
          <w:sz w:val="21"/>
          <w:szCs w:val="21"/>
        </w:rPr>
      </w:pPr>
    </w:p>
    <w:p w14:paraId="6E550209" w14:textId="623FE608" w:rsidR="0034251D" w:rsidRPr="0034251D" w:rsidRDefault="0034251D" w:rsidP="0034251D">
      <w:pPr>
        <w:spacing w:after="0" w:line="360" w:lineRule="auto"/>
        <w:jc w:val="both"/>
        <w:rPr>
          <w:rFonts w:ascii="Arial" w:hAnsi="Arial" w:cs="Arial"/>
          <w:sz w:val="22"/>
        </w:rPr>
      </w:pPr>
      <w:r w:rsidRPr="0034251D">
        <w:rPr>
          <w:rFonts w:ascii="Arial" w:hAnsi="Arial" w:cs="Arial"/>
          <w:sz w:val="22"/>
        </w:rPr>
        <w:t>Communication is ofte</w:t>
      </w:r>
      <w:r w:rsidR="00906198">
        <w:rPr>
          <w:rFonts w:ascii="Arial" w:hAnsi="Arial" w:cs="Arial"/>
          <w:sz w:val="22"/>
        </w:rPr>
        <w:t>n improved</w:t>
      </w:r>
      <w:r w:rsidRPr="0034251D">
        <w:rPr>
          <w:rFonts w:ascii="Arial" w:hAnsi="Arial" w:cs="Arial"/>
          <w:sz w:val="22"/>
        </w:rPr>
        <w:t xml:space="preserve"> </w:t>
      </w:r>
      <w:r w:rsidR="005936F5" w:rsidRPr="0034251D">
        <w:rPr>
          <w:rFonts w:ascii="Arial" w:hAnsi="Arial" w:cs="Arial"/>
          <w:sz w:val="22"/>
        </w:rPr>
        <w:t>because of</w:t>
      </w:r>
      <w:r w:rsidRPr="0034251D">
        <w:rPr>
          <w:rFonts w:ascii="Arial" w:hAnsi="Arial" w:cs="Arial"/>
          <w:sz w:val="22"/>
        </w:rPr>
        <w:t xml:space="preserve"> simulation, role-play, and structured feedback. A nurse may practice explaining a procedure to an anxious patient or communicate with a person who has hearing impairment. The nurse will receive feedback which highlights areas such as excessive use of medical terminology, poor listening skills, or inadequate non-verbal communication.</w:t>
      </w:r>
      <w:r w:rsidR="005936F5">
        <w:rPr>
          <w:rFonts w:ascii="Arial" w:hAnsi="Arial" w:cs="Arial"/>
          <w:sz w:val="22"/>
        </w:rPr>
        <w:t xml:space="preserve"> </w:t>
      </w:r>
      <w:r w:rsidRPr="0034251D">
        <w:rPr>
          <w:rFonts w:ascii="Arial" w:hAnsi="Arial" w:cs="Arial"/>
          <w:sz w:val="22"/>
        </w:rPr>
        <w:t xml:space="preserve">In addition to practicing using simulation, role-play and structured feedback, the situation, background, assessment and recommendation framework can also be practiced. </w:t>
      </w:r>
      <w:r w:rsidR="00785F22" w:rsidRPr="00785F22">
        <w:rPr>
          <w:rFonts w:ascii="Arial" w:hAnsi="Arial" w:cs="Arial"/>
          <w:sz w:val="22"/>
        </w:rPr>
        <w:t>Boyd and Dare (2014)</w:t>
      </w:r>
      <w:r w:rsidR="00785F22">
        <w:rPr>
          <w:rFonts w:ascii="Arial" w:hAnsi="Arial" w:cs="Arial"/>
          <w:sz w:val="22"/>
        </w:rPr>
        <w:t xml:space="preserve"> </w:t>
      </w:r>
      <w:r w:rsidRPr="0034251D">
        <w:rPr>
          <w:rFonts w:ascii="Arial" w:hAnsi="Arial" w:cs="Arial"/>
          <w:sz w:val="22"/>
        </w:rPr>
        <w:t xml:space="preserve">suggest that effective practice of communication skills can be achieved through practice, observation and constructive feedback. This strategy will </w:t>
      </w:r>
      <w:r w:rsidR="00785F22">
        <w:rPr>
          <w:rFonts w:ascii="Arial" w:hAnsi="Arial" w:cs="Arial"/>
          <w:sz w:val="22"/>
        </w:rPr>
        <w:t>improve</w:t>
      </w:r>
      <w:r w:rsidRPr="0034251D">
        <w:rPr>
          <w:rFonts w:ascii="Arial" w:hAnsi="Arial" w:cs="Arial"/>
          <w:sz w:val="22"/>
        </w:rPr>
        <w:t xml:space="preserve"> clarity and confidence in both conversations with patients and handovers between professionals.</w:t>
      </w:r>
    </w:p>
    <w:p w14:paraId="4E3C114C" w14:textId="77777777" w:rsidR="0034251D" w:rsidRPr="0034251D" w:rsidRDefault="0034251D" w:rsidP="0034251D">
      <w:pPr>
        <w:spacing w:after="0" w:line="360" w:lineRule="auto"/>
        <w:jc w:val="both"/>
        <w:rPr>
          <w:rFonts w:ascii="Arial" w:hAnsi="Arial" w:cs="Arial"/>
          <w:sz w:val="22"/>
        </w:rPr>
      </w:pPr>
    </w:p>
    <w:p w14:paraId="14BDC643" w14:textId="72D23168" w:rsidR="0034251D" w:rsidRPr="0034251D" w:rsidRDefault="0034251D" w:rsidP="0034251D">
      <w:pPr>
        <w:spacing w:after="0" w:line="360" w:lineRule="auto"/>
        <w:jc w:val="both"/>
        <w:rPr>
          <w:rFonts w:ascii="Arial" w:hAnsi="Arial" w:cs="Arial"/>
          <w:sz w:val="22"/>
        </w:rPr>
      </w:pPr>
      <w:r w:rsidRPr="0034251D">
        <w:rPr>
          <w:rFonts w:ascii="Arial" w:hAnsi="Arial" w:cs="Arial"/>
          <w:sz w:val="22"/>
        </w:rPr>
        <w:t xml:space="preserve">Development of observational and </w:t>
      </w:r>
      <w:r w:rsidR="00785F22" w:rsidRPr="0034251D">
        <w:rPr>
          <w:rFonts w:ascii="Arial" w:hAnsi="Arial" w:cs="Arial"/>
          <w:sz w:val="22"/>
        </w:rPr>
        <w:t>decision-making</w:t>
      </w:r>
      <w:r w:rsidRPr="0034251D">
        <w:rPr>
          <w:rFonts w:ascii="Arial" w:hAnsi="Arial" w:cs="Arial"/>
          <w:sz w:val="22"/>
        </w:rPr>
        <w:t xml:space="preserve"> skills </w:t>
      </w:r>
      <w:r w:rsidR="00785F22">
        <w:rPr>
          <w:rFonts w:ascii="Arial" w:hAnsi="Arial" w:cs="Arial"/>
          <w:sz w:val="22"/>
        </w:rPr>
        <w:t xml:space="preserve">can take place </w:t>
      </w:r>
      <w:r w:rsidRPr="0034251D">
        <w:rPr>
          <w:rFonts w:ascii="Arial" w:hAnsi="Arial" w:cs="Arial"/>
          <w:sz w:val="22"/>
        </w:rPr>
        <w:t>through supervised clinical practice, clinical simulation and case-based learning</w:t>
      </w:r>
      <w:r w:rsidR="00785F22">
        <w:rPr>
          <w:rFonts w:ascii="Arial" w:hAnsi="Arial" w:cs="Arial"/>
          <w:sz w:val="22"/>
        </w:rPr>
        <w:t xml:space="preserve">. </w:t>
      </w:r>
      <w:r w:rsidRPr="0034251D">
        <w:rPr>
          <w:rFonts w:ascii="Arial" w:hAnsi="Arial" w:cs="Arial"/>
          <w:sz w:val="22"/>
        </w:rPr>
        <w:t>Developmental opportunities exist through supervised practice, clinical simulations and case discussions. For example, a simulated deterioration scenario would require a nurse to assess breathing, interpret vital signs and escalate worrying trends. Following the simulation there would then follow a debrief whereby any indicators which were recogni</w:t>
      </w:r>
      <w:r w:rsidR="001716B5">
        <w:rPr>
          <w:rFonts w:ascii="Arial" w:hAnsi="Arial" w:cs="Arial"/>
          <w:sz w:val="22"/>
        </w:rPr>
        <w:t>s</w:t>
      </w:r>
      <w:r w:rsidRPr="0034251D">
        <w:rPr>
          <w:rFonts w:ascii="Arial" w:hAnsi="Arial" w:cs="Arial"/>
          <w:sz w:val="22"/>
        </w:rPr>
        <w:t>ed or overlooked are identified.</w:t>
      </w:r>
      <w:r w:rsidR="001716B5">
        <w:rPr>
          <w:rFonts w:ascii="Arial" w:hAnsi="Arial" w:cs="Arial"/>
          <w:sz w:val="22"/>
        </w:rPr>
        <w:t xml:space="preserve"> </w:t>
      </w:r>
      <w:r w:rsidRPr="0034251D">
        <w:rPr>
          <w:rFonts w:ascii="Arial" w:hAnsi="Arial" w:cs="Arial"/>
          <w:sz w:val="22"/>
        </w:rPr>
        <w:t xml:space="preserve">Through supervised clinical practice an experienced nurse could observe a respiratory assessment and ask </w:t>
      </w:r>
      <w:r w:rsidR="003A1739">
        <w:rPr>
          <w:rFonts w:ascii="Arial" w:hAnsi="Arial" w:cs="Arial"/>
          <w:sz w:val="22"/>
        </w:rPr>
        <w:t xml:space="preserve">check </w:t>
      </w:r>
      <w:r w:rsidR="003A1739" w:rsidRPr="0034251D">
        <w:rPr>
          <w:rFonts w:ascii="Arial" w:hAnsi="Arial" w:cs="Arial"/>
          <w:sz w:val="22"/>
        </w:rPr>
        <w:t>what</w:t>
      </w:r>
      <w:r w:rsidRPr="0034251D">
        <w:rPr>
          <w:rFonts w:ascii="Arial" w:hAnsi="Arial" w:cs="Arial"/>
          <w:sz w:val="22"/>
        </w:rPr>
        <w:t xml:space="preserve"> reduced oxygen saturation means or why an increased respiratory rate is significant. Case based discussions also provide opportunities for comparisons of possible causes before decisions are made. Perry et al. (2021) demonstrate that competence develops through repeated practice supported by evidence-based rationales. This strategy will link theory to safe practical application.</w:t>
      </w:r>
    </w:p>
    <w:p w14:paraId="6128EF7A" w14:textId="77777777" w:rsidR="0034251D" w:rsidRPr="0034251D" w:rsidRDefault="0034251D" w:rsidP="0034251D">
      <w:pPr>
        <w:spacing w:after="0" w:line="360" w:lineRule="auto"/>
        <w:jc w:val="both"/>
        <w:rPr>
          <w:rFonts w:ascii="Arial" w:hAnsi="Arial" w:cs="Arial"/>
          <w:sz w:val="22"/>
        </w:rPr>
      </w:pPr>
    </w:p>
    <w:p w14:paraId="29601361" w14:textId="0B547084" w:rsidR="0034251D" w:rsidRPr="0034251D" w:rsidRDefault="0034251D" w:rsidP="0034251D">
      <w:pPr>
        <w:spacing w:after="0" w:line="360" w:lineRule="auto"/>
        <w:jc w:val="both"/>
        <w:rPr>
          <w:rFonts w:ascii="Arial" w:hAnsi="Arial" w:cs="Arial"/>
          <w:sz w:val="22"/>
        </w:rPr>
      </w:pPr>
      <w:r w:rsidRPr="0034251D">
        <w:rPr>
          <w:rFonts w:ascii="Arial" w:hAnsi="Arial" w:cs="Arial"/>
          <w:sz w:val="22"/>
        </w:rPr>
        <w:t xml:space="preserve">Improved </w:t>
      </w:r>
      <w:r w:rsidR="003A1739" w:rsidRPr="0034251D">
        <w:rPr>
          <w:rFonts w:ascii="Arial" w:hAnsi="Arial" w:cs="Arial"/>
          <w:sz w:val="22"/>
        </w:rPr>
        <w:t>teamwork</w:t>
      </w:r>
      <w:r w:rsidRPr="0034251D">
        <w:rPr>
          <w:rFonts w:ascii="Arial" w:hAnsi="Arial" w:cs="Arial"/>
          <w:sz w:val="22"/>
        </w:rPr>
        <w:t xml:space="preserve"> can result from clinical supervision, joint debriefings, and multidisciplinary training. Clinical supervision provides opportunities to discuss workplace challenges and agree actions for improvement. For example, if a delayed discharge has occurred then review of the timelines for information sharing with community services can identify when information should have been shared.</w:t>
      </w:r>
      <w:r w:rsidR="00650F35">
        <w:rPr>
          <w:rFonts w:ascii="Arial" w:hAnsi="Arial" w:cs="Arial"/>
          <w:sz w:val="22"/>
        </w:rPr>
        <w:t xml:space="preserve"> </w:t>
      </w:r>
      <w:r w:rsidRPr="0034251D">
        <w:rPr>
          <w:rFonts w:ascii="Arial" w:hAnsi="Arial" w:cs="Arial"/>
          <w:sz w:val="22"/>
        </w:rPr>
        <w:t xml:space="preserve">Multidisciplinary training involving nurses, pharmacists and physiotherapist </w:t>
      </w:r>
      <w:r w:rsidR="00650F35">
        <w:rPr>
          <w:rFonts w:ascii="Arial" w:hAnsi="Arial" w:cs="Arial"/>
          <w:sz w:val="22"/>
        </w:rPr>
        <w:t xml:space="preserve">which </w:t>
      </w:r>
      <w:r w:rsidRPr="0034251D">
        <w:rPr>
          <w:rFonts w:ascii="Arial" w:hAnsi="Arial" w:cs="Arial"/>
          <w:sz w:val="22"/>
        </w:rPr>
        <w:t xml:space="preserve">can explore care required for a fall risk patient. Each professional can </w:t>
      </w:r>
      <w:r w:rsidRPr="0034251D">
        <w:rPr>
          <w:rFonts w:ascii="Arial" w:hAnsi="Arial" w:cs="Arial"/>
          <w:sz w:val="22"/>
        </w:rPr>
        <w:lastRenderedPageBreak/>
        <w:t>describe their responsibilities and help the nurse understand when referrals to other health professions may be necessary. Nancarrow et al. (2013) indicate that interdisciplinary practice depends on understanding of roles, good communication and common objectives. This strategy will improve relationships between professionals and support better coordinated patient care</w:t>
      </w:r>
    </w:p>
    <w:p w14:paraId="1497148C" w14:textId="16B8875D" w:rsidR="00A946CB" w:rsidRPr="004D1EE6" w:rsidRDefault="0034251D" w:rsidP="0034251D">
      <w:pPr>
        <w:pStyle w:val="Heading1"/>
      </w:pPr>
      <w:bookmarkStart w:id="13" w:name="_Toc228861928"/>
      <w:bookmarkStart w:id="14" w:name="_Toc228861971"/>
      <w:bookmarkStart w:id="15" w:name="_Toc228862234"/>
      <w:bookmarkStart w:id="16" w:name="_Toc235442935"/>
      <w:r>
        <w:t xml:space="preserve">4. </w:t>
      </w:r>
      <w:r w:rsidR="00A946CB" w:rsidRPr="004D1EE6">
        <w:t xml:space="preserve"> Conclusion</w:t>
      </w:r>
      <w:bookmarkEnd w:id="13"/>
      <w:bookmarkEnd w:id="14"/>
      <w:bookmarkEnd w:id="15"/>
      <w:bookmarkEnd w:id="16"/>
    </w:p>
    <w:p w14:paraId="753D07EE" w14:textId="77777777" w:rsidR="00253C30" w:rsidRDefault="00253C30" w:rsidP="00253C30">
      <w:pPr>
        <w:spacing w:after="0" w:line="240" w:lineRule="auto"/>
        <w:rPr>
          <w:sz w:val="21"/>
          <w:szCs w:val="21"/>
        </w:rPr>
      </w:pPr>
    </w:p>
    <w:p w14:paraId="6D33A44B" w14:textId="5B7BC108" w:rsidR="00253C30" w:rsidRPr="00906198" w:rsidRDefault="00906198" w:rsidP="00906198">
      <w:pPr>
        <w:spacing w:after="0" w:line="360" w:lineRule="auto"/>
        <w:jc w:val="both"/>
        <w:rPr>
          <w:rFonts w:ascii="Arial" w:hAnsi="Arial" w:cs="Arial"/>
          <w:sz w:val="22"/>
        </w:rPr>
      </w:pPr>
      <w:r w:rsidRPr="00906198">
        <w:rPr>
          <w:rFonts w:ascii="Arial" w:hAnsi="Arial" w:cs="Arial"/>
          <w:sz w:val="22"/>
        </w:rPr>
        <w:t xml:space="preserve">Adult </w:t>
      </w:r>
      <w:r w:rsidR="00A50ED1">
        <w:rPr>
          <w:rFonts w:ascii="Arial" w:hAnsi="Arial" w:cs="Arial"/>
          <w:sz w:val="22"/>
        </w:rPr>
        <w:t>n</w:t>
      </w:r>
      <w:r w:rsidRPr="00906198">
        <w:rPr>
          <w:rFonts w:ascii="Arial" w:hAnsi="Arial" w:cs="Arial"/>
          <w:sz w:val="22"/>
        </w:rPr>
        <w:t>urses play a vital role in identifying a patient's needs, providing appropriate interventions to treat those identified needs, monitor the health status and implement care which is based on the individual's own needs and preferences</w:t>
      </w:r>
      <w:r w:rsidR="00A50ED1">
        <w:rPr>
          <w:rFonts w:ascii="Arial" w:hAnsi="Arial" w:cs="Arial"/>
          <w:sz w:val="22"/>
        </w:rPr>
        <w:t xml:space="preserve">. </w:t>
      </w:r>
      <w:r w:rsidRPr="00906198">
        <w:rPr>
          <w:rFonts w:ascii="Arial" w:hAnsi="Arial" w:cs="Arial"/>
          <w:sz w:val="22"/>
        </w:rPr>
        <w:t xml:space="preserve">Effective communication, the ability to clinically observe and make decisions about how best to manage a patient, and the ability to work as part of a team all have a direct impact on both the quality of care provided to patients and their overall experience of healthcare. </w:t>
      </w:r>
      <w:r w:rsidR="00A50ED1">
        <w:rPr>
          <w:rFonts w:ascii="Arial" w:hAnsi="Arial" w:cs="Arial"/>
          <w:sz w:val="22"/>
        </w:rPr>
        <w:t>Therefore</w:t>
      </w:r>
      <w:r w:rsidRPr="00906198">
        <w:rPr>
          <w:rFonts w:ascii="Arial" w:hAnsi="Arial" w:cs="Arial"/>
          <w:sz w:val="22"/>
        </w:rPr>
        <w:t>, if there are weaknesses in any of these aspects of nursing practice, it can lead to confusion and miscommunication, a failure to recogni</w:t>
      </w:r>
      <w:r w:rsidR="00A50ED1">
        <w:rPr>
          <w:rFonts w:ascii="Arial" w:hAnsi="Arial" w:cs="Arial"/>
          <w:sz w:val="22"/>
        </w:rPr>
        <w:t>s</w:t>
      </w:r>
      <w:r w:rsidRPr="00906198">
        <w:rPr>
          <w:rFonts w:ascii="Arial" w:hAnsi="Arial" w:cs="Arial"/>
          <w:sz w:val="22"/>
        </w:rPr>
        <w:t>e when a patient is deteriorating and fragmentation across different service providers. Therefore, simulation-based learning related to communication</w:t>
      </w:r>
      <w:r w:rsidR="006114F2">
        <w:rPr>
          <w:rFonts w:ascii="Arial" w:hAnsi="Arial" w:cs="Arial"/>
          <w:sz w:val="22"/>
        </w:rPr>
        <w:t>,</w:t>
      </w:r>
      <w:r w:rsidRPr="00906198">
        <w:rPr>
          <w:rFonts w:ascii="Arial" w:hAnsi="Arial" w:cs="Arial"/>
          <w:sz w:val="22"/>
        </w:rPr>
        <w:t xml:space="preserve"> supervised clinical practice</w:t>
      </w:r>
      <w:r w:rsidR="006114F2">
        <w:rPr>
          <w:rFonts w:ascii="Arial" w:hAnsi="Arial" w:cs="Arial"/>
          <w:sz w:val="22"/>
        </w:rPr>
        <w:t>,</w:t>
      </w:r>
      <w:r w:rsidRPr="00906198">
        <w:rPr>
          <w:rFonts w:ascii="Arial" w:hAnsi="Arial" w:cs="Arial"/>
          <w:sz w:val="22"/>
        </w:rPr>
        <w:t xml:space="preserve"> and multidisciplinary supervisory support are three </w:t>
      </w:r>
      <w:r w:rsidR="006114F2" w:rsidRPr="00906198">
        <w:rPr>
          <w:rFonts w:ascii="Arial" w:hAnsi="Arial" w:cs="Arial"/>
          <w:sz w:val="22"/>
        </w:rPr>
        <w:t>keyways</w:t>
      </w:r>
      <w:r w:rsidRPr="00906198">
        <w:rPr>
          <w:rFonts w:ascii="Arial" w:hAnsi="Arial" w:cs="Arial"/>
          <w:sz w:val="22"/>
        </w:rPr>
        <w:t xml:space="preserve"> in which adult nurses can develop and improve their skills.</w:t>
      </w:r>
    </w:p>
    <w:p w14:paraId="5AC4EE09" w14:textId="77777777" w:rsidR="00253C30" w:rsidRDefault="00253C30" w:rsidP="00253C30">
      <w:pPr>
        <w:spacing w:after="0" w:line="240" w:lineRule="auto"/>
        <w:rPr>
          <w:sz w:val="21"/>
          <w:szCs w:val="21"/>
        </w:rPr>
      </w:pPr>
    </w:p>
    <w:p w14:paraId="600EDB3A" w14:textId="77777777" w:rsidR="0035374D" w:rsidRDefault="0035374D" w:rsidP="00253C30">
      <w:pPr>
        <w:spacing w:after="0" w:line="240" w:lineRule="auto"/>
        <w:rPr>
          <w:sz w:val="21"/>
          <w:szCs w:val="21"/>
        </w:rPr>
      </w:pPr>
    </w:p>
    <w:p w14:paraId="6DB8073A" w14:textId="77777777" w:rsidR="0035374D" w:rsidRDefault="0035374D" w:rsidP="00253C30">
      <w:pPr>
        <w:spacing w:after="0" w:line="240" w:lineRule="auto"/>
        <w:rPr>
          <w:sz w:val="21"/>
          <w:szCs w:val="21"/>
        </w:rPr>
      </w:pPr>
    </w:p>
    <w:p w14:paraId="3CC9EF19" w14:textId="77777777" w:rsidR="0035374D" w:rsidRDefault="0035374D" w:rsidP="00253C30">
      <w:pPr>
        <w:spacing w:after="0" w:line="240" w:lineRule="auto"/>
        <w:rPr>
          <w:sz w:val="21"/>
          <w:szCs w:val="21"/>
        </w:rPr>
      </w:pPr>
    </w:p>
    <w:p w14:paraId="74A03B6E" w14:textId="77777777" w:rsidR="0035374D" w:rsidRDefault="0035374D" w:rsidP="00253C30">
      <w:pPr>
        <w:spacing w:after="0" w:line="240" w:lineRule="auto"/>
        <w:rPr>
          <w:sz w:val="21"/>
          <w:szCs w:val="21"/>
        </w:rPr>
      </w:pPr>
    </w:p>
    <w:p w14:paraId="5215CED2" w14:textId="77777777" w:rsidR="0035374D" w:rsidRDefault="0035374D" w:rsidP="00253C30">
      <w:pPr>
        <w:spacing w:after="0" w:line="240" w:lineRule="auto"/>
        <w:rPr>
          <w:sz w:val="21"/>
          <w:szCs w:val="21"/>
        </w:rPr>
      </w:pPr>
    </w:p>
    <w:p w14:paraId="0840414F" w14:textId="77777777" w:rsidR="0035374D" w:rsidRDefault="0035374D" w:rsidP="00253C30">
      <w:pPr>
        <w:spacing w:after="0" w:line="240" w:lineRule="auto"/>
        <w:rPr>
          <w:sz w:val="21"/>
          <w:szCs w:val="21"/>
        </w:rPr>
      </w:pPr>
    </w:p>
    <w:p w14:paraId="538DBEC8" w14:textId="77777777" w:rsidR="0035374D" w:rsidRDefault="0035374D" w:rsidP="00253C30">
      <w:pPr>
        <w:spacing w:after="0" w:line="240" w:lineRule="auto"/>
        <w:rPr>
          <w:sz w:val="21"/>
          <w:szCs w:val="21"/>
        </w:rPr>
      </w:pPr>
    </w:p>
    <w:p w14:paraId="63C9DBB8" w14:textId="77777777" w:rsidR="0035374D" w:rsidRDefault="0035374D" w:rsidP="00253C30">
      <w:pPr>
        <w:spacing w:after="0" w:line="240" w:lineRule="auto"/>
        <w:rPr>
          <w:sz w:val="21"/>
          <w:szCs w:val="21"/>
        </w:rPr>
      </w:pPr>
    </w:p>
    <w:p w14:paraId="02AB3CFE" w14:textId="77777777" w:rsidR="0035374D" w:rsidRDefault="0035374D" w:rsidP="00253C30">
      <w:pPr>
        <w:spacing w:after="0" w:line="240" w:lineRule="auto"/>
        <w:rPr>
          <w:sz w:val="21"/>
          <w:szCs w:val="21"/>
        </w:rPr>
      </w:pPr>
    </w:p>
    <w:p w14:paraId="0A5345E5" w14:textId="77777777" w:rsidR="0035374D" w:rsidRDefault="0035374D" w:rsidP="00253C30">
      <w:pPr>
        <w:spacing w:after="0" w:line="240" w:lineRule="auto"/>
        <w:rPr>
          <w:sz w:val="21"/>
          <w:szCs w:val="21"/>
        </w:rPr>
      </w:pPr>
    </w:p>
    <w:p w14:paraId="56187937" w14:textId="77777777" w:rsidR="0035374D" w:rsidRDefault="0035374D" w:rsidP="00253C30">
      <w:pPr>
        <w:spacing w:after="0" w:line="240" w:lineRule="auto"/>
        <w:rPr>
          <w:sz w:val="21"/>
          <w:szCs w:val="21"/>
        </w:rPr>
      </w:pPr>
    </w:p>
    <w:p w14:paraId="00553B23" w14:textId="77777777" w:rsidR="0035374D" w:rsidRDefault="0035374D" w:rsidP="00253C30">
      <w:pPr>
        <w:spacing w:after="0" w:line="240" w:lineRule="auto"/>
        <w:rPr>
          <w:sz w:val="21"/>
          <w:szCs w:val="21"/>
        </w:rPr>
      </w:pPr>
    </w:p>
    <w:p w14:paraId="2FB1F008" w14:textId="77777777" w:rsidR="0035374D" w:rsidRDefault="0035374D" w:rsidP="00253C30">
      <w:pPr>
        <w:spacing w:after="0" w:line="240" w:lineRule="auto"/>
        <w:rPr>
          <w:sz w:val="21"/>
          <w:szCs w:val="21"/>
        </w:rPr>
      </w:pPr>
    </w:p>
    <w:p w14:paraId="2010D8D8" w14:textId="77777777" w:rsidR="0035374D" w:rsidRDefault="0035374D" w:rsidP="00253C30">
      <w:pPr>
        <w:spacing w:after="0" w:line="240" w:lineRule="auto"/>
        <w:rPr>
          <w:sz w:val="21"/>
          <w:szCs w:val="21"/>
        </w:rPr>
      </w:pPr>
    </w:p>
    <w:p w14:paraId="43F822D1" w14:textId="77777777" w:rsidR="0035374D" w:rsidRDefault="0035374D" w:rsidP="00253C30">
      <w:pPr>
        <w:spacing w:after="0" w:line="240" w:lineRule="auto"/>
        <w:rPr>
          <w:sz w:val="21"/>
          <w:szCs w:val="21"/>
        </w:rPr>
      </w:pPr>
    </w:p>
    <w:p w14:paraId="07B2A6BD" w14:textId="77777777" w:rsidR="0035374D" w:rsidRDefault="0035374D" w:rsidP="00253C30">
      <w:pPr>
        <w:spacing w:after="0" w:line="240" w:lineRule="auto"/>
        <w:rPr>
          <w:sz w:val="21"/>
          <w:szCs w:val="21"/>
        </w:rPr>
      </w:pPr>
    </w:p>
    <w:p w14:paraId="47CF74A5" w14:textId="77777777" w:rsidR="0035374D" w:rsidRDefault="0035374D" w:rsidP="00253C30">
      <w:pPr>
        <w:spacing w:after="0" w:line="240" w:lineRule="auto"/>
        <w:rPr>
          <w:sz w:val="21"/>
          <w:szCs w:val="21"/>
        </w:rPr>
      </w:pPr>
    </w:p>
    <w:p w14:paraId="78A2F231" w14:textId="77777777" w:rsidR="0035374D" w:rsidRDefault="0035374D" w:rsidP="00253C30">
      <w:pPr>
        <w:spacing w:after="0" w:line="240" w:lineRule="auto"/>
        <w:rPr>
          <w:sz w:val="21"/>
          <w:szCs w:val="21"/>
        </w:rPr>
      </w:pPr>
    </w:p>
    <w:p w14:paraId="18E9C830" w14:textId="77777777" w:rsidR="0035374D" w:rsidRDefault="0035374D" w:rsidP="00253C30">
      <w:pPr>
        <w:spacing w:after="0" w:line="240" w:lineRule="auto"/>
        <w:rPr>
          <w:sz w:val="21"/>
          <w:szCs w:val="21"/>
        </w:rPr>
      </w:pPr>
    </w:p>
    <w:p w14:paraId="1FF90E85" w14:textId="77777777" w:rsidR="0035374D" w:rsidRDefault="0035374D" w:rsidP="00253C30">
      <w:pPr>
        <w:spacing w:after="0" w:line="240" w:lineRule="auto"/>
        <w:rPr>
          <w:sz w:val="21"/>
          <w:szCs w:val="21"/>
        </w:rPr>
      </w:pPr>
    </w:p>
    <w:p w14:paraId="06759C31" w14:textId="77777777" w:rsidR="0035374D" w:rsidRPr="00253C30" w:rsidRDefault="0035374D" w:rsidP="00253C30">
      <w:pPr>
        <w:spacing w:after="0" w:line="240" w:lineRule="auto"/>
        <w:rPr>
          <w:sz w:val="21"/>
          <w:szCs w:val="21"/>
        </w:rPr>
      </w:pPr>
    </w:p>
    <w:p w14:paraId="6C4B494D" w14:textId="391DF752" w:rsidR="00226D31" w:rsidRPr="004D1EE6" w:rsidRDefault="00226D31" w:rsidP="0034251D">
      <w:pPr>
        <w:pStyle w:val="Heading1"/>
      </w:pPr>
      <w:bookmarkStart w:id="17" w:name="_Toc228861929"/>
      <w:bookmarkStart w:id="18" w:name="_Toc228861972"/>
      <w:bookmarkStart w:id="19" w:name="_Toc228862235"/>
      <w:bookmarkStart w:id="20" w:name="_Toc235442936"/>
      <w:r w:rsidRPr="004D1EE6">
        <w:lastRenderedPageBreak/>
        <w:t>Reference List</w:t>
      </w:r>
      <w:bookmarkEnd w:id="17"/>
      <w:bookmarkEnd w:id="18"/>
      <w:bookmarkEnd w:id="19"/>
      <w:bookmarkEnd w:id="20"/>
    </w:p>
    <w:p w14:paraId="1D0F2D59" w14:textId="04FD5966" w:rsidR="004552CE" w:rsidRDefault="004552CE" w:rsidP="005E44B5">
      <w:pPr>
        <w:rPr>
          <w:sz w:val="21"/>
          <w:szCs w:val="21"/>
        </w:rPr>
      </w:pPr>
    </w:p>
    <w:p w14:paraId="7248D461" w14:textId="6DF3CBC9" w:rsidR="00724D5B" w:rsidRDefault="00724D5B" w:rsidP="0035374D">
      <w:pPr>
        <w:spacing w:line="360" w:lineRule="auto"/>
        <w:ind w:left="794" w:hanging="794"/>
        <w:jc w:val="both"/>
        <w:rPr>
          <w:rFonts w:ascii="Arial" w:hAnsi="Arial" w:cs="Arial"/>
          <w:sz w:val="22"/>
        </w:rPr>
      </w:pPr>
      <w:r w:rsidRPr="00724D5B">
        <w:rPr>
          <w:rFonts w:ascii="Arial" w:hAnsi="Arial" w:cs="Arial"/>
          <w:sz w:val="22"/>
        </w:rPr>
        <w:t xml:space="preserve">Boyd, C </w:t>
      </w:r>
      <w:r>
        <w:rPr>
          <w:rFonts w:ascii="Arial" w:hAnsi="Arial" w:cs="Arial"/>
          <w:sz w:val="22"/>
        </w:rPr>
        <w:t>and</w:t>
      </w:r>
      <w:r w:rsidRPr="00724D5B">
        <w:rPr>
          <w:rFonts w:ascii="Arial" w:hAnsi="Arial" w:cs="Arial"/>
          <w:sz w:val="22"/>
        </w:rPr>
        <w:t xml:space="preserve"> Dare, J </w:t>
      </w:r>
      <w:r>
        <w:rPr>
          <w:rFonts w:ascii="Arial" w:hAnsi="Arial" w:cs="Arial"/>
          <w:sz w:val="22"/>
        </w:rPr>
        <w:t>(</w:t>
      </w:r>
      <w:r w:rsidRPr="00724D5B">
        <w:rPr>
          <w:rFonts w:ascii="Arial" w:hAnsi="Arial" w:cs="Arial"/>
          <w:sz w:val="22"/>
        </w:rPr>
        <w:t>2014</w:t>
      </w:r>
      <w:r>
        <w:rPr>
          <w:rFonts w:ascii="Arial" w:hAnsi="Arial" w:cs="Arial"/>
          <w:sz w:val="22"/>
        </w:rPr>
        <w:t>).</w:t>
      </w:r>
      <w:r w:rsidRPr="00724D5B">
        <w:rPr>
          <w:rFonts w:ascii="Arial" w:hAnsi="Arial" w:cs="Arial"/>
          <w:sz w:val="22"/>
        </w:rPr>
        <w:t xml:space="preserve"> Communication skills for nurses / Claire Boyd, RGN, Cert Ed, Janet Dare, Wiley Blackwell</w:t>
      </w:r>
      <w:r>
        <w:rPr>
          <w:rFonts w:ascii="Arial" w:hAnsi="Arial" w:cs="Arial"/>
          <w:sz w:val="22"/>
        </w:rPr>
        <w:t xml:space="preserve">. </w:t>
      </w:r>
    </w:p>
    <w:p w14:paraId="0316C2B5" w14:textId="5E760FCB" w:rsidR="00253C30" w:rsidRDefault="000E1055" w:rsidP="0035374D">
      <w:pPr>
        <w:spacing w:line="360" w:lineRule="auto"/>
        <w:ind w:left="794" w:hanging="794"/>
        <w:jc w:val="both"/>
        <w:rPr>
          <w:rFonts w:ascii="Arial" w:hAnsi="Arial" w:cs="Arial"/>
          <w:sz w:val="22"/>
        </w:rPr>
      </w:pPr>
      <w:r w:rsidRPr="000E1055">
        <w:rPr>
          <w:rFonts w:ascii="Arial" w:hAnsi="Arial" w:cs="Arial"/>
          <w:sz w:val="22"/>
        </w:rPr>
        <w:t xml:space="preserve">Lister, SE, Hofland, J, Grafton, H </w:t>
      </w:r>
      <w:r>
        <w:rPr>
          <w:rFonts w:ascii="Arial" w:hAnsi="Arial" w:cs="Arial"/>
          <w:sz w:val="22"/>
        </w:rPr>
        <w:t>and</w:t>
      </w:r>
      <w:r w:rsidRPr="000E1055">
        <w:rPr>
          <w:rFonts w:ascii="Arial" w:hAnsi="Arial" w:cs="Arial"/>
          <w:sz w:val="22"/>
        </w:rPr>
        <w:t xml:space="preserve"> Royal Marsden NHS Foundation Trust, associated with work</w:t>
      </w:r>
      <w:r>
        <w:rPr>
          <w:rFonts w:ascii="Arial" w:hAnsi="Arial" w:cs="Arial"/>
          <w:sz w:val="22"/>
        </w:rPr>
        <w:t xml:space="preserve">, </w:t>
      </w:r>
      <w:r w:rsidR="00721DE4" w:rsidRPr="00721DE4">
        <w:rPr>
          <w:rFonts w:ascii="Arial" w:hAnsi="Arial" w:cs="Arial"/>
          <w:sz w:val="22"/>
        </w:rPr>
        <w:t>(2021)</w:t>
      </w:r>
      <w:r w:rsidR="00721DE4">
        <w:rPr>
          <w:rFonts w:ascii="Arial" w:hAnsi="Arial" w:cs="Arial"/>
          <w:sz w:val="22"/>
        </w:rPr>
        <w:t>.</w:t>
      </w:r>
      <w:r w:rsidR="00721DE4" w:rsidRPr="00721DE4">
        <w:rPr>
          <w:rFonts w:ascii="Arial" w:hAnsi="Arial" w:cs="Arial"/>
          <w:sz w:val="22"/>
        </w:rPr>
        <w:t xml:space="preserve"> </w:t>
      </w:r>
      <w:r w:rsidR="00721DE4" w:rsidRPr="000E1055">
        <w:rPr>
          <w:rFonts w:ascii="Arial" w:hAnsi="Arial" w:cs="Arial"/>
          <w:i/>
          <w:iCs/>
          <w:sz w:val="22"/>
        </w:rPr>
        <w:t>The Royal Marsden manual of clinical nursing procedures.</w:t>
      </w:r>
      <w:r w:rsidR="00721DE4" w:rsidRPr="00721DE4">
        <w:rPr>
          <w:rFonts w:ascii="Arial" w:hAnsi="Arial" w:cs="Arial"/>
          <w:sz w:val="22"/>
        </w:rPr>
        <w:t xml:space="preserve"> Tenth edition / edited by Sara Lister, RN, BSc (Hons), PGDAE, MSc, Dip, MA, MBACP, Justine Hofland, RN, BSc (Hons), ANP, MSc, PG Dip, ILM Level 5, Hayley Grafton, RN, BSc (Hons), CPPD ITU, Catherine Wilson. Wiley Blackwell. </w:t>
      </w:r>
    </w:p>
    <w:p w14:paraId="56522011" w14:textId="22A27230" w:rsidR="0070799A" w:rsidRDefault="0070799A" w:rsidP="0035374D">
      <w:pPr>
        <w:spacing w:line="360" w:lineRule="auto"/>
        <w:ind w:left="794" w:hanging="794"/>
        <w:jc w:val="both"/>
        <w:rPr>
          <w:rFonts w:ascii="Arial" w:hAnsi="Arial" w:cs="Arial"/>
          <w:sz w:val="22"/>
        </w:rPr>
      </w:pPr>
      <w:r w:rsidRPr="0070799A">
        <w:rPr>
          <w:rFonts w:ascii="Arial" w:hAnsi="Arial" w:cs="Arial"/>
          <w:sz w:val="22"/>
        </w:rPr>
        <w:t xml:space="preserve">Nancarrow, SA, Booth, A, Ariss, S, Smith, T, Enderby, P </w:t>
      </w:r>
      <w:r>
        <w:rPr>
          <w:rFonts w:ascii="Arial" w:hAnsi="Arial" w:cs="Arial"/>
          <w:sz w:val="22"/>
        </w:rPr>
        <w:t>and</w:t>
      </w:r>
      <w:r w:rsidRPr="0070799A">
        <w:rPr>
          <w:rFonts w:ascii="Arial" w:hAnsi="Arial" w:cs="Arial"/>
          <w:sz w:val="22"/>
        </w:rPr>
        <w:t xml:space="preserve"> Roots, A</w:t>
      </w:r>
      <w:r>
        <w:rPr>
          <w:rFonts w:ascii="Arial" w:hAnsi="Arial" w:cs="Arial"/>
          <w:sz w:val="22"/>
        </w:rPr>
        <w:t>, (</w:t>
      </w:r>
      <w:r w:rsidRPr="0070799A">
        <w:rPr>
          <w:rFonts w:ascii="Arial" w:hAnsi="Arial" w:cs="Arial"/>
          <w:sz w:val="22"/>
        </w:rPr>
        <w:t>2013</w:t>
      </w:r>
      <w:r>
        <w:rPr>
          <w:rFonts w:ascii="Arial" w:hAnsi="Arial" w:cs="Arial"/>
          <w:sz w:val="22"/>
        </w:rPr>
        <w:t xml:space="preserve">). </w:t>
      </w:r>
      <w:r w:rsidRPr="0070799A">
        <w:rPr>
          <w:rFonts w:ascii="Arial" w:hAnsi="Arial" w:cs="Arial"/>
          <w:sz w:val="22"/>
        </w:rPr>
        <w:t>Ten principles of good interdisciplinary teamwork</w:t>
      </w:r>
      <w:r>
        <w:rPr>
          <w:rFonts w:ascii="Arial" w:hAnsi="Arial" w:cs="Arial"/>
          <w:sz w:val="22"/>
        </w:rPr>
        <w:t>.</w:t>
      </w:r>
      <w:r w:rsidRPr="0070799A">
        <w:rPr>
          <w:rFonts w:ascii="Arial" w:hAnsi="Arial" w:cs="Arial"/>
          <w:sz w:val="22"/>
        </w:rPr>
        <w:t xml:space="preserve"> Human Resources for Health, vol. 11, no. 1, pp. 1–11</w:t>
      </w:r>
      <w:r>
        <w:rPr>
          <w:rFonts w:ascii="Arial" w:hAnsi="Arial" w:cs="Arial"/>
          <w:sz w:val="22"/>
        </w:rPr>
        <w:t xml:space="preserve">. </w:t>
      </w:r>
    </w:p>
    <w:p w14:paraId="4E9220AB" w14:textId="5CD16DF6" w:rsidR="001D7D13" w:rsidRDefault="001D7D13" w:rsidP="0035374D">
      <w:pPr>
        <w:spacing w:line="360" w:lineRule="auto"/>
        <w:ind w:left="794" w:hanging="794"/>
        <w:jc w:val="both"/>
        <w:rPr>
          <w:rFonts w:ascii="Arial" w:hAnsi="Arial" w:cs="Arial"/>
          <w:sz w:val="22"/>
        </w:rPr>
      </w:pPr>
      <w:r w:rsidRPr="001D7D13">
        <w:rPr>
          <w:rFonts w:ascii="Arial" w:hAnsi="Arial" w:cs="Arial"/>
          <w:sz w:val="22"/>
        </w:rPr>
        <w:t>Nursing and Midwifery Council (NMC)</w:t>
      </w:r>
      <w:r>
        <w:rPr>
          <w:rFonts w:ascii="Arial" w:hAnsi="Arial" w:cs="Arial"/>
          <w:sz w:val="22"/>
        </w:rPr>
        <w:t xml:space="preserve">, </w:t>
      </w:r>
      <w:r w:rsidRPr="001D7D13">
        <w:rPr>
          <w:rFonts w:ascii="Arial" w:hAnsi="Arial" w:cs="Arial"/>
          <w:sz w:val="22"/>
        </w:rPr>
        <w:t>(2018)</w:t>
      </w:r>
      <w:r>
        <w:rPr>
          <w:rFonts w:ascii="Arial" w:hAnsi="Arial" w:cs="Arial"/>
          <w:sz w:val="22"/>
        </w:rPr>
        <w:t>.</w:t>
      </w:r>
      <w:r w:rsidRPr="001D7D13">
        <w:rPr>
          <w:rFonts w:ascii="Arial" w:hAnsi="Arial" w:cs="Arial"/>
          <w:sz w:val="22"/>
        </w:rPr>
        <w:t xml:space="preserve"> </w:t>
      </w:r>
      <w:r w:rsidRPr="001D7D13">
        <w:rPr>
          <w:rFonts w:ascii="Arial" w:hAnsi="Arial" w:cs="Arial"/>
          <w:i/>
          <w:iCs/>
          <w:sz w:val="22"/>
        </w:rPr>
        <w:t>The Code: Professional standards of practice and behaviour for nurses, midwives and nursing associates.</w:t>
      </w:r>
      <w:r w:rsidRPr="001D7D13">
        <w:rPr>
          <w:rFonts w:ascii="Arial" w:hAnsi="Arial" w:cs="Arial"/>
          <w:sz w:val="22"/>
        </w:rPr>
        <w:t xml:space="preserve"> London: NMC.</w:t>
      </w:r>
      <w:r w:rsidR="00C02C9D">
        <w:rPr>
          <w:rFonts w:ascii="Arial" w:hAnsi="Arial" w:cs="Arial"/>
          <w:sz w:val="22"/>
        </w:rPr>
        <w:t xml:space="preserve"> Available at: </w:t>
      </w:r>
      <w:hyperlink r:id="rId9" w:history="1">
        <w:r w:rsidR="00C02C9D" w:rsidRPr="00E8044A">
          <w:rPr>
            <w:rStyle w:val="Hyperlink"/>
            <w:rFonts w:ascii="Arial" w:hAnsi="Arial" w:cs="Arial"/>
            <w:sz w:val="22"/>
          </w:rPr>
          <w:t>https://www.nmc.org.uk/globalassets/sitedocuments/nmc-publications/nmc-code.pdf</w:t>
        </w:r>
      </w:hyperlink>
      <w:r w:rsidR="00C02C9D">
        <w:rPr>
          <w:rFonts w:ascii="Arial" w:hAnsi="Arial" w:cs="Arial"/>
          <w:sz w:val="22"/>
        </w:rPr>
        <w:t xml:space="preserve">. </w:t>
      </w:r>
    </w:p>
    <w:p w14:paraId="79327476" w14:textId="3C9D2EE3" w:rsidR="00EF7FC4" w:rsidRPr="00721DE4" w:rsidRDefault="00EF7FC4" w:rsidP="0035374D">
      <w:pPr>
        <w:spacing w:line="360" w:lineRule="auto"/>
        <w:ind w:left="794" w:hanging="794"/>
        <w:jc w:val="both"/>
        <w:rPr>
          <w:rFonts w:ascii="Arial" w:hAnsi="Arial" w:cs="Arial"/>
          <w:sz w:val="22"/>
        </w:rPr>
      </w:pPr>
      <w:r w:rsidRPr="00EF7FC4">
        <w:rPr>
          <w:rFonts w:ascii="Arial" w:hAnsi="Arial" w:cs="Arial"/>
          <w:sz w:val="22"/>
        </w:rPr>
        <w:t>Perry, A.G., Potter, P.A., Ostendorf, W.R. and Laplante, N. (2021)</w:t>
      </w:r>
      <w:r>
        <w:rPr>
          <w:rFonts w:ascii="Arial" w:hAnsi="Arial" w:cs="Arial"/>
          <w:sz w:val="22"/>
        </w:rPr>
        <w:t>.</w:t>
      </w:r>
      <w:r w:rsidRPr="00EF7FC4">
        <w:rPr>
          <w:rFonts w:ascii="Arial" w:hAnsi="Arial" w:cs="Arial"/>
          <w:sz w:val="22"/>
        </w:rPr>
        <w:t xml:space="preserve"> </w:t>
      </w:r>
      <w:r w:rsidRPr="002741F8">
        <w:rPr>
          <w:rFonts w:ascii="Arial" w:hAnsi="Arial" w:cs="Arial"/>
          <w:i/>
          <w:iCs/>
          <w:sz w:val="22"/>
        </w:rPr>
        <w:t>Clinical nursing skills and techniques</w:t>
      </w:r>
      <w:r w:rsidRPr="00EF7FC4">
        <w:rPr>
          <w:rFonts w:ascii="Arial" w:hAnsi="Arial" w:cs="Arial"/>
          <w:sz w:val="22"/>
        </w:rPr>
        <w:t xml:space="preserve">. 10th </w:t>
      </w:r>
      <w:proofErr w:type="spellStart"/>
      <w:r w:rsidRPr="00EF7FC4">
        <w:rPr>
          <w:rFonts w:ascii="Arial" w:hAnsi="Arial" w:cs="Arial"/>
          <w:sz w:val="22"/>
        </w:rPr>
        <w:t>edn</w:t>
      </w:r>
      <w:proofErr w:type="spellEnd"/>
      <w:r w:rsidRPr="00EF7FC4">
        <w:rPr>
          <w:rFonts w:ascii="Arial" w:hAnsi="Arial" w:cs="Arial"/>
          <w:sz w:val="22"/>
        </w:rPr>
        <w:t>. St Louis, MO: Elsevier.</w:t>
      </w:r>
    </w:p>
    <w:sectPr w:rsidR="00EF7FC4" w:rsidRPr="00721DE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0069376"/>
      <w:docPartObj>
        <w:docPartGallery w:val="Page Numbers (Bottom of Page)"/>
        <w:docPartUnique/>
      </w:docPartObj>
    </w:sdtPr>
    <w:sdtContent>
      <w:p w14:paraId="792299B3" w14:textId="6511D5B4" w:rsidR="0035374D" w:rsidRDefault="0035374D">
        <w:pPr>
          <w:pStyle w:val="Footer"/>
          <w:jc w:val="center"/>
        </w:pPr>
        <w:r>
          <w:fldChar w:fldCharType="begin"/>
        </w:r>
        <w:r>
          <w:instrText>PAGE   \* MERGEFORMAT</w:instrText>
        </w:r>
        <w:r>
          <w:fldChar w:fldCharType="separate"/>
        </w:r>
        <w:r>
          <w:t>2</w:t>
        </w:r>
        <w:r>
          <w:fldChar w:fldCharType="end"/>
        </w:r>
      </w:p>
    </w:sdtContent>
  </w:sdt>
  <w:p w14:paraId="0A773786" w14:textId="77777777" w:rsidR="0035374D" w:rsidRDefault="00353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687B6A"/>
    <w:multiLevelType w:val="hybridMultilevel"/>
    <w:tmpl w:val="71564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B21225"/>
    <w:multiLevelType w:val="hybridMultilevel"/>
    <w:tmpl w:val="47D6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E47788"/>
    <w:multiLevelType w:val="hybridMultilevel"/>
    <w:tmpl w:val="CD8CE7CE"/>
    <w:lvl w:ilvl="0" w:tplc="8152B6BC">
      <w:start w:val="1"/>
      <w:numFmt w:val="decimal"/>
      <w:lvlText w:val="%1."/>
      <w:lvlJc w:val="left"/>
      <w:pPr>
        <w:ind w:left="720" w:hanging="360"/>
      </w:pPr>
      <w:rPr>
        <w:rFonts w:asciiTheme="majorHAnsi" w:hAnsiTheme="majorHAnsi" w:cstheme="majorHAnsi" w:hint="default"/>
        <w:b/>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21"/>
  </w:num>
  <w:num w:numId="5" w16cid:durableId="1422484198">
    <w:abstractNumId w:val="17"/>
  </w:num>
  <w:num w:numId="6" w16cid:durableId="552929862">
    <w:abstractNumId w:val="18"/>
  </w:num>
  <w:num w:numId="7" w16cid:durableId="587203086">
    <w:abstractNumId w:val="22"/>
  </w:num>
  <w:num w:numId="8" w16cid:durableId="389156196">
    <w:abstractNumId w:val="14"/>
  </w:num>
  <w:num w:numId="9" w16cid:durableId="1393503788">
    <w:abstractNumId w:val="3"/>
  </w:num>
  <w:num w:numId="10" w16cid:durableId="1579359955">
    <w:abstractNumId w:val="12"/>
  </w:num>
  <w:num w:numId="11" w16cid:durableId="806699681">
    <w:abstractNumId w:val="13"/>
  </w:num>
  <w:num w:numId="12" w16cid:durableId="1314750107">
    <w:abstractNumId w:val="10"/>
  </w:num>
  <w:num w:numId="13" w16cid:durableId="1766919701">
    <w:abstractNumId w:val="16"/>
  </w:num>
  <w:num w:numId="14" w16cid:durableId="1957908719">
    <w:abstractNumId w:val="8"/>
  </w:num>
  <w:num w:numId="15" w16cid:durableId="1132019979">
    <w:abstractNumId w:val="2"/>
  </w:num>
  <w:num w:numId="16" w16cid:durableId="1457524365">
    <w:abstractNumId w:val="4"/>
  </w:num>
  <w:num w:numId="17" w16cid:durableId="1386294306">
    <w:abstractNumId w:val="23"/>
  </w:num>
  <w:num w:numId="18" w16cid:durableId="1838374920">
    <w:abstractNumId w:val="19"/>
  </w:num>
  <w:num w:numId="19" w16cid:durableId="1827044992">
    <w:abstractNumId w:val="6"/>
  </w:num>
  <w:num w:numId="20" w16cid:durableId="895820667">
    <w:abstractNumId w:val="15"/>
  </w:num>
  <w:num w:numId="21" w16cid:durableId="817497522">
    <w:abstractNumId w:val="24"/>
  </w:num>
  <w:num w:numId="22" w16cid:durableId="725690465">
    <w:abstractNumId w:val="0"/>
  </w:num>
  <w:num w:numId="23" w16cid:durableId="194805692">
    <w:abstractNumId w:val="11"/>
  </w:num>
  <w:num w:numId="24" w16cid:durableId="1834299302">
    <w:abstractNumId w:val="7"/>
  </w:num>
  <w:num w:numId="25" w16cid:durableId="81083128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43285"/>
    <w:rsid w:val="0005129D"/>
    <w:rsid w:val="00070818"/>
    <w:rsid w:val="0008238F"/>
    <w:rsid w:val="00082EC6"/>
    <w:rsid w:val="00085388"/>
    <w:rsid w:val="000D41DC"/>
    <w:rsid w:val="000E1055"/>
    <w:rsid w:val="00125D37"/>
    <w:rsid w:val="00127C1A"/>
    <w:rsid w:val="00150B10"/>
    <w:rsid w:val="00150D81"/>
    <w:rsid w:val="00166CEB"/>
    <w:rsid w:val="00170734"/>
    <w:rsid w:val="001716B5"/>
    <w:rsid w:val="001730B8"/>
    <w:rsid w:val="00183CB9"/>
    <w:rsid w:val="00184A9A"/>
    <w:rsid w:val="001919DF"/>
    <w:rsid w:val="001947DF"/>
    <w:rsid w:val="001B22BB"/>
    <w:rsid w:val="001B619C"/>
    <w:rsid w:val="001D1D3C"/>
    <w:rsid w:val="001D7D13"/>
    <w:rsid w:val="002205D4"/>
    <w:rsid w:val="00222C3A"/>
    <w:rsid w:val="00226D31"/>
    <w:rsid w:val="00236401"/>
    <w:rsid w:val="002370CE"/>
    <w:rsid w:val="00242974"/>
    <w:rsid w:val="00250C71"/>
    <w:rsid w:val="00253C30"/>
    <w:rsid w:val="002741F8"/>
    <w:rsid w:val="002976D4"/>
    <w:rsid w:val="002A5577"/>
    <w:rsid w:val="002B4AA4"/>
    <w:rsid w:val="002E71BA"/>
    <w:rsid w:val="002F5066"/>
    <w:rsid w:val="003003FD"/>
    <w:rsid w:val="00310245"/>
    <w:rsid w:val="0031114E"/>
    <w:rsid w:val="00316C95"/>
    <w:rsid w:val="0034251D"/>
    <w:rsid w:val="003458DB"/>
    <w:rsid w:val="003523D3"/>
    <w:rsid w:val="0035374D"/>
    <w:rsid w:val="00364C35"/>
    <w:rsid w:val="0038300C"/>
    <w:rsid w:val="00396F60"/>
    <w:rsid w:val="003A1739"/>
    <w:rsid w:val="003A51D6"/>
    <w:rsid w:val="003B125E"/>
    <w:rsid w:val="003B2A5E"/>
    <w:rsid w:val="003C7C97"/>
    <w:rsid w:val="003F1CFC"/>
    <w:rsid w:val="00406B8D"/>
    <w:rsid w:val="00410068"/>
    <w:rsid w:val="0041618E"/>
    <w:rsid w:val="0042295C"/>
    <w:rsid w:val="00426EEC"/>
    <w:rsid w:val="004466C3"/>
    <w:rsid w:val="004552CE"/>
    <w:rsid w:val="00481FF7"/>
    <w:rsid w:val="004D1EE6"/>
    <w:rsid w:val="004F48B8"/>
    <w:rsid w:val="00500295"/>
    <w:rsid w:val="00501AAF"/>
    <w:rsid w:val="00526871"/>
    <w:rsid w:val="00527AFA"/>
    <w:rsid w:val="005419DA"/>
    <w:rsid w:val="005678AC"/>
    <w:rsid w:val="005709B1"/>
    <w:rsid w:val="00572B3B"/>
    <w:rsid w:val="005836D2"/>
    <w:rsid w:val="00587C58"/>
    <w:rsid w:val="005936F5"/>
    <w:rsid w:val="005A7FD4"/>
    <w:rsid w:val="005B1A84"/>
    <w:rsid w:val="005D1AF9"/>
    <w:rsid w:val="005D5457"/>
    <w:rsid w:val="005E2699"/>
    <w:rsid w:val="005E44B5"/>
    <w:rsid w:val="006114F2"/>
    <w:rsid w:val="00612DEA"/>
    <w:rsid w:val="00614572"/>
    <w:rsid w:val="00620BBA"/>
    <w:rsid w:val="006232DF"/>
    <w:rsid w:val="00631F2E"/>
    <w:rsid w:val="00634D18"/>
    <w:rsid w:val="006457C0"/>
    <w:rsid w:val="00650F35"/>
    <w:rsid w:val="00652BB7"/>
    <w:rsid w:val="00661758"/>
    <w:rsid w:val="0067612C"/>
    <w:rsid w:val="00676FEB"/>
    <w:rsid w:val="00683A43"/>
    <w:rsid w:val="006912C4"/>
    <w:rsid w:val="006A5CFC"/>
    <w:rsid w:val="006C5138"/>
    <w:rsid w:val="006C689B"/>
    <w:rsid w:val="006E005C"/>
    <w:rsid w:val="006E6EE5"/>
    <w:rsid w:val="006F0029"/>
    <w:rsid w:val="00702105"/>
    <w:rsid w:val="0070799A"/>
    <w:rsid w:val="007138EF"/>
    <w:rsid w:val="00721DE4"/>
    <w:rsid w:val="00724D5B"/>
    <w:rsid w:val="007632A9"/>
    <w:rsid w:val="00774092"/>
    <w:rsid w:val="00782830"/>
    <w:rsid w:val="00785F22"/>
    <w:rsid w:val="0078664A"/>
    <w:rsid w:val="007B0F6D"/>
    <w:rsid w:val="007B2036"/>
    <w:rsid w:val="007C62C3"/>
    <w:rsid w:val="007D25AA"/>
    <w:rsid w:val="007E0354"/>
    <w:rsid w:val="007F0873"/>
    <w:rsid w:val="00805726"/>
    <w:rsid w:val="00815117"/>
    <w:rsid w:val="00825EB3"/>
    <w:rsid w:val="008520F8"/>
    <w:rsid w:val="00855F34"/>
    <w:rsid w:val="00862D1F"/>
    <w:rsid w:val="00872076"/>
    <w:rsid w:val="008826B6"/>
    <w:rsid w:val="00886C76"/>
    <w:rsid w:val="008B0B22"/>
    <w:rsid w:val="008C58B0"/>
    <w:rsid w:val="008C591B"/>
    <w:rsid w:val="008C6182"/>
    <w:rsid w:val="008E1C20"/>
    <w:rsid w:val="00906198"/>
    <w:rsid w:val="00926458"/>
    <w:rsid w:val="00933720"/>
    <w:rsid w:val="009C7E52"/>
    <w:rsid w:val="009E4934"/>
    <w:rsid w:val="009F40A7"/>
    <w:rsid w:val="009F5CE6"/>
    <w:rsid w:val="00A035CD"/>
    <w:rsid w:val="00A50E80"/>
    <w:rsid w:val="00A50ED1"/>
    <w:rsid w:val="00A513B0"/>
    <w:rsid w:val="00A63F7F"/>
    <w:rsid w:val="00A667CE"/>
    <w:rsid w:val="00A75042"/>
    <w:rsid w:val="00A774BC"/>
    <w:rsid w:val="00A82678"/>
    <w:rsid w:val="00A82E20"/>
    <w:rsid w:val="00A946CB"/>
    <w:rsid w:val="00AA77C8"/>
    <w:rsid w:val="00AC7BE2"/>
    <w:rsid w:val="00AE35BF"/>
    <w:rsid w:val="00B1067E"/>
    <w:rsid w:val="00B81790"/>
    <w:rsid w:val="00B81BBC"/>
    <w:rsid w:val="00BD03D5"/>
    <w:rsid w:val="00BF34E1"/>
    <w:rsid w:val="00C02C9D"/>
    <w:rsid w:val="00C3215E"/>
    <w:rsid w:val="00C45272"/>
    <w:rsid w:val="00C47770"/>
    <w:rsid w:val="00C75856"/>
    <w:rsid w:val="00C85A7C"/>
    <w:rsid w:val="00C95214"/>
    <w:rsid w:val="00CC3F59"/>
    <w:rsid w:val="00CD4774"/>
    <w:rsid w:val="00D10AAF"/>
    <w:rsid w:val="00D165F3"/>
    <w:rsid w:val="00D27540"/>
    <w:rsid w:val="00D4006B"/>
    <w:rsid w:val="00D40D7A"/>
    <w:rsid w:val="00D64A0D"/>
    <w:rsid w:val="00D71F87"/>
    <w:rsid w:val="00D750B4"/>
    <w:rsid w:val="00D81C18"/>
    <w:rsid w:val="00D8461A"/>
    <w:rsid w:val="00D95CAF"/>
    <w:rsid w:val="00DB60B6"/>
    <w:rsid w:val="00DC1CC6"/>
    <w:rsid w:val="00E067A8"/>
    <w:rsid w:val="00E13924"/>
    <w:rsid w:val="00E15FD5"/>
    <w:rsid w:val="00E1725A"/>
    <w:rsid w:val="00E33758"/>
    <w:rsid w:val="00E53E5E"/>
    <w:rsid w:val="00E547AD"/>
    <w:rsid w:val="00E64325"/>
    <w:rsid w:val="00E673C5"/>
    <w:rsid w:val="00E67967"/>
    <w:rsid w:val="00E82723"/>
    <w:rsid w:val="00EA29A5"/>
    <w:rsid w:val="00EC107C"/>
    <w:rsid w:val="00EC60EF"/>
    <w:rsid w:val="00EC7EBE"/>
    <w:rsid w:val="00EC7FD2"/>
    <w:rsid w:val="00ED5964"/>
    <w:rsid w:val="00EF7FC4"/>
    <w:rsid w:val="00F1720B"/>
    <w:rsid w:val="00F36ADC"/>
    <w:rsid w:val="00F514B7"/>
    <w:rsid w:val="00F605C6"/>
    <w:rsid w:val="00F6785B"/>
    <w:rsid w:val="00F915D6"/>
    <w:rsid w:val="00F920A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C02C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mc.org.uk/globalassets/sitedocuments/nmc-publications/nmc-co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1722</Words>
  <Characters>9818</Characters>
  <Application>Microsoft Office Word</Application>
  <DocSecurity>0</DocSecurity>
  <Lines>81</Lines>
  <Paragraphs>23</Paragraphs>
  <ScaleCrop>false</ScaleCrop>
  <Company>University of Wales Trinity Saint David</Company>
  <LinksUpToDate>false</LinksUpToDate>
  <CharactersWithSpaces>11517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Antonela Lupan</cp:lastModifiedBy>
  <cp:revision>184</cp:revision>
  <dcterms:created xsi:type="dcterms:W3CDTF">2025-06-26T13:37:00Z</dcterms:created>
  <dcterms:modified xsi:type="dcterms:W3CDTF">2026-07-20T11:30:00Z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