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E72D0" w14:textId="46657611" w:rsidR="007F3F9B" w:rsidRPr="00DD6011" w:rsidRDefault="00E841E0" w:rsidP="007B6CB8">
      <w:pPr>
        <w:jc w:val="both"/>
        <w:rPr>
          <w:b/>
          <w:bCs/>
          <w:sz w:val="24"/>
          <w:szCs w:val="24"/>
        </w:rPr>
      </w:pPr>
      <w:r w:rsidRPr="00DD6011">
        <w:rPr>
          <w:b/>
          <w:bCs/>
          <w:sz w:val="24"/>
          <w:szCs w:val="24"/>
        </w:rPr>
        <w:t>The impact of tourism on the conservation and IAQ of cultural heritage</w:t>
      </w:r>
    </w:p>
    <w:p w14:paraId="710F996F" w14:textId="4AC6EB77" w:rsidR="00E841E0" w:rsidRPr="00DD6011" w:rsidRDefault="00AC12CA" w:rsidP="007B6CB8">
      <w:pPr>
        <w:jc w:val="both"/>
        <w:rPr>
          <w:sz w:val="24"/>
          <w:szCs w:val="24"/>
        </w:rPr>
      </w:pPr>
      <w:r w:rsidRPr="00DD6011">
        <w:rPr>
          <w:sz w:val="24"/>
          <w:szCs w:val="24"/>
        </w:rPr>
        <w:t>Cultural heritage play</w:t>
      </w:r>
      <w:r w:rsidR="00DD6011">
        <w:rPr>
          <w:sz w:val="24"/>
          <w:szCs w:val="24"/>
        </w:rPr>
        <w:t>s</w:t>
      </w:r>
      <w:r w:rsidRPr="00DD6011">
        <w:rPr>
          <w:sz w:val="24"/>
          <w:szCs w:val="24"/>
        </w:rPr>
        <w:t xml:space="preserve"> a crucial role in contribution of economy of each country and the number of visitors will contribute to humidity and carbon dioxide which disrupting the historical climate.</w:t>
      </w:r>
    </w:p>
    <w:p w14:paraId="2B3AC429" w14:textId="3E42F276" w:rsidR="00905F6F" w:rsidRDefault="00DD6011" w:rsidP="007B6CB8">
      <w:pPr>
        <w:jc w:val="both"/>
        <w:rPr>
          <w:b/>
          <w:bCs/>
          <w:sz w:val="24"/>
          <w:szCs w:val="24"/>
        </w:rPr>
      </w:pPr>
      <w:r w:rsidRPr="00DD6011">
        <w:rPr>
          <w:b/>
          <w:bCs/>
          <w:sz w:val="24"/>
          <w:szCs w:val="24"/>
        </w:rPr>
        <w:t>Cooking up food memories: A taste of intangible cultural heritage</w:t>
      </w:r>
    </w:p>
    <w:p w14:paraId="745B0E76" w14:textId="30F595A6" w:rsidR="00DD6011" w:rsidRDefault="00DD6011" w:rsidP="007B6CB8">
      <w:pPr>
        <w:jc w:val="both"/>
        <w:rPr>
          <w:sz w:val="24"/>
          <w:szCs w:val="24"/>
        </w:rPr>
      </w:pPr>
      <w:r w:rsidRPr="00DD6011">
        <w:rPr>
          <w:sz w:val="24"/>
          <w:szCs w:val="24"/>
        </w:rPr>
        <w:t>author conceptualizes food memories as a form of intangible cultural heritage</w:t>
      </w:r>
      <w:r>
        <w:rPr>
          <w:sz w:val="24"/>
          <w:szCs w:val="24"/>
        </w:rPr>
        <w:t xml:space="preserve">. </w:t>
      </w:r>
      <w:r w:rsidRPr="00DD6011">
        <w:rPr>
          <w:sz w:val="24"/>
          <w:szCs w:val="24"/>
        </w:rPr>
        <w:t>the five constructs—people, embodiment, senses, emotions, and sceneries—represents different pieces of a remembered past, fragments of one’s heritage that resonates in mind and heart.</w:t>
      </w:r>
    </w:p>
    <w:p w14:paraId="0631B0DF" w14:textId="09742E23" w:rsidR="007B6CB8" w:rsidRPr="007B6CB8" w:rsidRDefault="007B6CB8" w:rsidP="007B6CB8">
      <w:pPr>
        <w:jc w:val="both"/>
        <w:rPr>
          <w:b/>
          <w:bCs/>
          <w:sz w:val="24"/>
          <w:szCs w:val="24"/>
        </w:rPr>
      </w:pPr>
      <w:r w:rsidRPr="007B6CB8">
        <w:rPr>
          <w:b/>
          <w:bCs/>
          <w:sz w:val="24"/>
          <w:szCs w:val="24"/>
        </w:rPr>
        <w:t>Satisfying experiences: guided tours at cultural heritage sites</w:t>
      </w:r>
    </w:p>
    <w:p w14:paraId="6D78F5EB" w14:textId="25067793" w:rsidR="00905F6F" w:rsidRDefault="007B6CB8" w:rsidP="007B6CB8">
      <w:pPr>
        <w:jc w:val="both"/>
        <w:rPr>
          <w:sz w:val="24"/>
          <w:szCs w:val="24"/>
        </w:rPr>
      </w:pPr>
      <w:r w:rsidRPr="007B6CB8">
        <w:rPr>
          <w:sz w:val="24"/>
          <w:szCs w:val="24"/>
        </w:rPr>
        <w:t>Cultural heritage has become a primary means for attracting visitors to cities, and a source of revenue through the design of guided tours that offer satisfying experiences at heritage sites. The aim of this study is to analyse participation, hedonism, knowledge, local culture and nostalgia</w:t>
      </w:r>
      <w:r>
        <w:rPr>
          <w:sz w:val="24"/>
          <w:szCs w:val="24"/>
        </w:rPr>
        <w:t>.</w:t>
      </w:r>
    </w:p>
    <w:p w14:paraId="5D2059EF" w14:textId="764849CB" w:rsidR="007B6CB8" w:rsidRPr="007B6CB8" w:rsidRDefault="007B6CB8" w:rsidP="007B6CB8">
      <w:pPr>
        <w:jc w:val="both"/>
        <w:rPr>
          <w:b/>
          <w:bCs/>
          <w:sz w:val="24"/>
          <w:szCs w:val="24"/>
        </w:rPr>
      </w:pPr>
      <w:r w:rsidRPr="007B6CB8">
        <w:rPr>
          <w:b/>
          <w:bCs/>
          <w:sz w:val="24"/>
          <w:szCs w:val="24"/>
        </w:rPr>
        <w:t>Cultural/Heritage Destinations: Tourist Satisfaction and Market Segmentation</w:t>
      </w:r>
    </w:p>
    <w:p w14:paraId="40B81A81" w14:textId="0909D69C" w:rsidR="007B6CB8" w:rsidRDefault="007B6CB8" w:rsidP="007B6CB8">
      <w:pPr>
        <w:jc w:val="both"/>
        <w:rPr>
          <w:sz w:val="24"/>
          <w:szCs w:val="24"/>
        </w:rPr>
      </w:pPr>
      <w:r w:rsidRPr="007B6CB8">
        <w:rPr>
          <w:sz w:val="24"/>
          <w:szCs w:val="24"/>
        </w:rPr>
        <w:t>cultural/heritage tourism market based on tourist satisfaction, and then examined the relationship between cultural/heritage destination attributes and the overall satisfaction of tour ists in each segment. The findings indicated that there was a significant relationship between destination attributes and overall satisfaction with the cultural/heritage experience.</w:t>
      </w:r>
    </w:p>
    <w:p w14:paraId="5AAE4D04" w14:textId="7677C0A1" w:rsidR="007B6CB8" w:rsidRDefault="007B6CB8" w:rsidP="007B6CB8">
      <w:pPr>
        <w:jc w:val="both"/>
        <w:rPr>
          <w:b/>
          <w:bCs/>
          <w:sz w:val="24"/>
          <w:szCs w:val="24"/>
        </w:rPr>
      </w:pPr>
      <w:r w:rsidRPr="007B6CB8">
        <w:rPr>
          <w:b/>
          <w:bCs/>
          <w:sz w:val="24"/>
          <w:szCs w:val="24"/>
        </w:rPr>
        <w:t>Food security and the cultural heritage missing link</w:t>
      </w:r>
    </w:p>
    <w:p w14:paraId="1410DBB9" w14:textId="5C9D036C" w:rsidR="007B6CB8" w:rsidRPr="007B6CB8" w:rsidRDefault="007B6CB8" w:rsidP="007B6CB8">
      <w:pPr>
        <w:jc w:val="both"/>
        <w:rPr>
          <w:sz w:val="24"/>
          <w:szCs w:val="24"/>
        </w:rPr>
      </w:pPr>
      <w:r w:rsidRPr="007B6CB8">
        <w:rPr>
          <w:sz w:val="24"/>
          <w:szCs w:val="24"/>
        </w:rPr>
        <w:t>Cultural heritage embodies indigenous culture, values, and traditions inherited from previous generations. We focus on rice and identify five pathways through which cultural heritage affects food security. Although policy makers face the complex task of balancing trade-offs between preserving cultural heritage and productivity, they can harness cultural heritage to enhance food security by supporting (i) preservation of genetic resources, (ii) valorization, (iii) traditional food processing, (iv) preference matching, and (v) agritourism.</w:t>
      </w:r>
    </w:p>
    <w:sectPr w:rsidR="007B6CB8" w:rsidRPr="007B6C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1E0"/>
    <w:rsid w:val="002F6CC7"/>
    <w:rsid w:val="007B6CB8"/>
    <w:rsid w:val="007D2372"/>
    <w:rsid w:val="007F3F9B"/>
    <w:rsid w:val="008D56DC"/>
    <w:rsid w:val="00905F6F"/>
    <w:rsid w:val="00A91717"/>
    <w:rsid w:val="00AC12CA"/>
    <w:rsid w:val="00DD6011"/>
    <w:rsid w:val="00E841E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116E1"/>
  <w15:chartTrackingRefBased/>
  <w15:docId w15:val="{C7505662-2096-4357-B3DE-280252A7F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1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841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41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41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41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41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1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1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1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1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841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841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41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41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41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1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1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1E0"/>
    <w:rPr>
      <w:rFonts w:eastAsiaTheme="majorEastAsia" w:cstheme="majorBidi"/>
      <w:color w:val="272727" w:themeColor="text1" w:themeTint="D8"/>
    </w:rPr>
  </w:style>
  <w:style w:type="paragraph" w:styleId="Title">
    <w:name w:val="Title"/>
    <w:basedOn w:val="Normal"/>
    <w:next w:val="Normal"/>
    <w:link w:val="TitleChar"/>
    <w:uiPriority w:val="10"/>
    <w:qFormat/>
    <w:rsid w:val="00E841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1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41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1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1E0"/>
    <w:pPr>
      <w:spacing w:before="160"/>
      <w:jc w:val="center"/>
    </w:pPr>
    <w:rPr>
      <w:i/>
      <w:iCs/>
      <w:color w:val="404040" w:themeColor="text1" w:themeTint="BF"/>
    </w:rPr>
  </w:style>
  <w:style w:type="character" w:customStyle="1" w:styleId="QuoteChar">
    <w:name w:val="Quote Char"/>
    <w:basedOn w:val="DefaultParagraphFont"/>
    <w:link w:val="Quote"/>
    <w:uiPriority w:val="29"/>
    <w:rsid w:val="00E841E0"/>
    <w:rPr>
      <w:i/>
      <w:iCs/>
      <w:color w:val="404040" w:themeColor="text1" w:themeTint="BF"/>
    </w:rPr>
  </w:style>
  <w:style w:type="paragraph" w:styleId="ListParagraph">
    <w:name w:val="List Paragraph"/>
    <w:basedOn w:val="Normal"/>
    <w:uiPriority w:val="34"/>
    <w:qFormat/>
    <w:rsid w:val="00E841E0"/>
    <w:pPr>
      <w:ind w:left="720"/>
      <w:contextualSpacing/>
    </w:pPr>
  </w:style>
  <w:style w:type="character" w:styleId="IntenseEmphasis">
    <w:name w:val="Intense Emphasis"/>
    <w:basedOn w:val="DefaultParagraphFont"/>
    <w:uiPriority w:val="21"/>
    <w:qFormat/>
    <w:rsid w:val="00E841E0"/>
    <w:rPr>
      <w:i/>
      <w:iCs/>
      <w:color w:val="2F5496" w:themeColor="accent1" w:themeShade="BF"/>
    </w:rPr>
  </w:style>
  <w:style w:type="paragraph" w:styleId="IntenseQuote">
    <w:name w:val="Intense Quote"/>
    <w:basedOn w:val="Normal"/>
    <w:next w:val="Normal"/>
    <w:link w:val="IntenseQuoteChar"/>
    <w:uiPriority w:val="30"/>
    <w:qFormat/>
    <w:rsid w:val="00E841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41E0"/>
    <w:rPr>
      <w:i/>
      <w:iCs/>
      <w:color w:val="2F5496" w:themeColor="accent1" w:themeShade="BF"/>
    </w:rPr>
  </w:style>
  <w:style w:type="character" w:styleId="IntenseReference">
    <w:name w:val="Intense Reference"/>
    <w:basedOn w:val="DefaultParagraphFont"/>
    <w:uiPriority w:val="32"/>
    <w:qFormat/>
    <w:rsid w:val="00E841E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297</Words>
  <Characters>1698</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Ansar Hayat</dc:creator>
  <cp:keywords/>
  <dc:description/>
  <cp:lastModifiedBy>Helen Lee</cp:lastModifiedBy>
  <cp:revision>2</cp:revision>
  <dcterms:created xsi:type="dcterms:W3CDTF">2025-02-05T13:35:00Z</dcterms:created>
  <dcterms:modified xsi:type="dcterms:W3CDTF">2025-02-05T13:35:00Z</dcterms:modified>
</cp:coreProperties>
</file>