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E4F5B4" w14:textId="11F59F35" w:rsidR="00B421A2" w:rsidRPr="00797063" w:rsidRDefault="00B421A2" w:rsidP="00B421A2">
      <w:pPr>
        <w:rPr>
          <w:rFonts w:ascii="Arial" w:hAnsi="Arial" w:cs="Arial"/>
          <w:color w:val="000000" w:themeColor="text1"/>
          <w:sz w:val="28"/>
          <w:szCs w:val="28"/>
        </w:rPr>
      </w:pPr>
      <w:r>
        <w:rPr>
          <w:rFonts w:ascii="Arial" w:hAnsi="Arial" w:cs="Arial"/>
          <w:color w:val="000000" w:themeColor="text1"/>
          <w:sz w:val="28"/>
          <w:szCs w:val="28"/>
        </w:rPr>
        <w:t>Qualifi</w:t>
      </w:r>
      <w:r w:rsidRPr="00797063">
        <w:rPr>
          <w:rFonts w:ascii="Arial" w:hAnsi="Arial" w:cs="Arial"/>
          <w:color w:val="000000" w:themeColor="text1"/>
          <w:sz w:val="28"/>
          <w:szCs w:val="28"/>
        </w:rPr>
        <w:t>cation: CIPD Diploma in Applied Human Resources</w:t>
      </w:r>
    </w:p>
    <w:p w14:paraId="6DB2D14E" w14:textId="77777777" w:rsidR="00B421A2" w:rsidRPr="00797063" w:rsidRDefault="00B421A2" w:rsidP="00B421A2">
      <w:pPr>
        <w:rPr>
          <w:rFonts w:ascii="Arial" w:hAnsi="Arial" w:cs="Arial"/>
          <w:color w:val="000000" w:themeColor="text1"/>
          <w:sz w:val="28"/>
          <w:szCs w:val="28"/>
        </w:rPr>
      </w:pPr>
    </w:p>
    <w:p w14:paraId="00149227" w14:textId="787DA4F1" w:rsidR="00B421A2" w:rsidRDefault="00B421A2" w:rsidP="00B421A2">
      <w:pPr>
        <w:rPr>
          <w:rFonts w:ascii="Arial" w:hAnsi="Arial" w:cs="Arial"/>
          <w:sz w:val="28"/>
          <w:szCs w:val="28"/>
        </w:rPr>
      </w:pPr>
      <w:r w:rsidRPr="00797063">
        <w:rPr>
          <w:rFonts w:ascii="Arial" w:hAnsi="Arial" w:cs="Arial"/>
          <w:color w:val="000000" w:themeColor="text1"/>
          <w:sz w:val="28"/>
          <w:szCs w:val="28"/>
        </w:rPr>
        <w:t xml:space="preserve">Module Name: </w:t>
      </w:r>
      <w:r w:rsidRPr="00797063">
        <w:rPr>
          <w:rFonts w:ascii="Arial" w:hAnsi="Arial" w:cs="Arial"/>
          <w:sz w:val="28"/>
          <w:szCs w:val="28"/>
        </w:rPr>
        <w:t xml:space="preserve">Understanding </w:t>
      </w:r>
      <w:r>
        <w:rPr>
          <w:rFonts w:ascii="Arial" w:hAnsi="Arial" w:cs="Arial"/>
          <w:sz w:val="28"/>
          <w:szCs w:val="28"/>
        </w:rPr>
        <w:t>Resourcing and Talent Planning</w:t>
      </w:r>
    </w:p>
    <w:p w14:paraId="30379C8A" w14:textId="77777777" w:rsidR="00B421A2" w:rsidRPr="00797063" w:rsidRDefault="00B421A2" w:rsidP="00B421A2">
      <w:pPr>
        <w:rPr>
          <w:rFonts w:ascii="Arial" w:hAnsi="Arial" w:cs="Arial"/>
          <w:b/>
          <w:bCs/>
          <w:sz w:val="28"/>
          <w:szCs w:val="28"/>
        </w:rPr>
      </w:pPr>
      <w:r>
        <w:rPr>
          <w:rFonts w:ascii="Arial" w:hAnsi="Arial" w:cs="Arial"/>
          <w:b/>
          <w:bCs/>
          <w:sz w:val="28"/>
          <w:szCs w:val="28"/>
        </w:rPr>
        <w:t>On the Job: Activity one, Activity two, Activity three</w:t>
      </w:r>
    </w:p>
    <w:p w14:paraId="607D20B7" w14:textId="77777777" w:rsidR="00B421A2" w:rsidRPr="00797063" w:rsidRDefault="00B421A2" w:rsidP="00B421A2">
      <w:pPr>
        <w:rPr>
          <w:rFonts w:ascii="Arial" w:hAnsi="Arial" w:cs="Arial"/>
          <w:color w:val="000000" w:themeColor="text1"/>
          <w:sz w:val="28"/>
          <w:szCs w:val="28"/>
        </w:rPr>
      </w:pPr>
    </w:p>
    <w:p w14:paraId="3B5CF801" w14:textId="77777777" w:rsidR="00B421A2" w:rsidRPr="00797063" w:rsidRDefault="00B421A2" w:rsidP="00B421A2">
      <w:pPr>
        <w:rPr>
          <w:rFonts w:ascii="Arial" w:hAnsi="Arial" w:cs="Arial"/>
          <w:color w:val="000000" w:themeColor="text1"/>
          <w:sz w:val="28"/>
          <w:szCs w:val="28"/>
        </w:rPr>
      </w:pPr>
    </w:p>
    <w:p w14:paraId="78A30AF0" w14:textId="77777777" w:rsidR="00B421A2" w:rsidRDefault="00B421A2" w:rsidP="00B421A2">
      <w:pPr>
        <w:rPr>
          <w:rFonts w:ascii="Arial" w:hAnsi="Arial" w:cs="Arial"/>
          <w:color w:val="000000" w:themeColor="text1"/>
          <w:sz w:val="28"/>
          <w:szCs w:val="28"/>
        </w:rPr>
      </w:pPr>
      <w:r w:rsidRPr="00797063">
        <w:rPr>
          <w:rFonts w:ascii="Arial" w:hAnsi="Arial" w:cs="Arial"/>
          <w:color w:val="000000" w:themeColor="text1"/>
          <w:sz w:val="28"/>
          <w:szCs w:val="28"/>
        </w:rPr>
        <w:t xml:space="preserve">Word count: </w:t>
      </w:r>
    </w:p>
    <w:p w14:paraId="21E78B75" w14:textId="14F2DB0A" w:rsidR="00B421A2" w:rsidRDefault="00B421A2" w:rsidP="00B421A2">
      <w:pPr>
        <w:rPr>
          <w:rFonts w:ascii="Arial" w:hAnsi="Arial" w:cs="Arial"/>
          <w:b/>
          <w:bCs/>
          <w:color w:val="000000" w:themeColor="text1"/>
          <w:sz w:val="28"/>
          <w:szCs w:val="28"/>
        </w:rPr>
      </w:pPr>
      <w:r>
        <w:rPr>
          <w:rFonts w:ascii="Arial" w:hAnsi="Arial" w:cs="Arial"/>
          <w:b/>
          <w:bCs/>
          <w:color w:val="000000" w:themeColor="text1"/>
          <w:sz w:val="28"/>
          <w:szCs w:val="28"/>
        </w:rPr>
        <w:t xml:space="preserve">Activity one: </w:t>
      </w:r>
      <w:r>
        <w:rPr>
          <w:rFonts w:ascii="Arial" w:hAnsi="Arial" w:cs="Arial"/>
          <w:b/>
          <w:bCs/>
          <w:color w:val="000000" w:themeColor="text1"/>
          <w:sz w:val="28"/>
          <w:szCs w:val="28"/>
        </w:rPr>
        <w:t>536 words</w:t>
      </w:r>
    </w:p>
    <w:p w14:paraId="4ADDBB21" w14:textId="3224EFEF" w:rsidR="00B421A2" w:rsidRDefault="00B421A2" w:rsidP="00B421A2">
      <w:pPr>
        <w:rPr>
          <w:rFonts w:ascii="Arial" w:hAnsi="Arial" w:cs="Arial"/>
          <w:b/>
          <w:bCs/>
          <w:color w:val="000000" w:themeColor="text1"/>
          <w:sz w:val="28"/>
          <w:szCs w:val="28"/>
        </w:rPr>
      </w:pPr>
      <w:r>
        <w:rPr>
          <w:rFonts w:ascii="Arial" w:hAnsi="Arial" w:cs="Arial"/>
          <w:b/>
          <w:bCs/>
          <w:color w:val="000000" w:themeColor="text1"/>
          <w:sz w:val="28"/>
          <w:szCs w:val="28"/>
        </w:rPr>
        <w:t>Activity two: 50</w:t>
      </w:r>
      <w:r>
        <w:rPr>
          <w:rFonts w:ascii="Arial" w:hAnsi="Arial" w:cs="Arial"/>
          <w:b/>
          <w:bCs/>
          <w:color w:val="000000" w:themeColor="text1"/>
          <w:sz w:val="28"/>
          <w:szCs w:val="28"/>
        </w:rPr>
        <w:t>5</w:t>
      </w:r>
      <w:r>
        <w:rPr>
          <w:rFonts w:ascii="Arial" w:hAnsi="Arial" w:cs="Arial"/>
          <w:b/>
          <w:bCs/>
          <w:color w:val="000000" w:themeColor="text1"/>
          <w:sz w:val="28"/>
          <w:szCs w:val="28"/>
        </w:rPr>
        <w:t xml:space="preserve"> words</w:t>
      </w:r>
    </w:p>
    <w:p w14:paraId="3760C099" w14:textId="4D208967" w:rsidR="00B421A2" w:rsidRPr="00797063" w:rsidRDefault="00B421A2" w:rsidP="00B421A2">
      <w:pPr>
        <w:rPr>
          <w:rFonts w:ascii="Arial" w:hAnsi="Arial" w:cs="Arial"/>
          <w:b/>
          <w:bCs/>
          <w:color w:val="000000" w:themeColor="text1"/>
          <w:sz w:val="28"/>
          <w:szCs w:val="28"/>
        </w:rPr>
      </w:pPr>
      <w:r>
        <w:rPr>
          <w:rFonts w:ascii="Arial" w:hAnsi="Arial" w:cs="Arial"/>
          <w:b/>
          <w:bCs/>
          <w:color w:val="000000" w:themeColor="text1"/>
          <w:sz w:val="28"/>
          <w:szCs w:val="28"/>
        </w:rPr>
        <w:t xml:space="preserve">Activity three: </w:t>
      </w:r>
      <w:r>
        <w:rPr>
          <w:rFonts w:ascii="Arial" w:hAnsi="Arial" w:cs="Arial"/>
          <w:b/>
          <w:bCs/>
          <w:color w:val="000000" w:themeColor="text1"/>
          <w:sz w:val="28"/>
          <w:szCs w:val="28"/>
        </w:rPr>
        <w:t>304</w:t>
      </w:r>
      <w:r>
        <w:rPr>
          <w:rFonts w:ascii="Arial" w:hAnsi="Arial" w:cs="Arial"/>
          <w:b/>
          <w:bCs/>
          <w:color w:val="000000" w:themeColor="text1"/>
          <w:sz w:val="28"/>
          <w:szCs w:val="28"/>
        </w:rPr>
        <w:t xml:space="preserve"> words</w:t>
      </w:r>
    </w:p>
    <w:p w14:paraId="15C97EBB" w14:textId="77777777" w:rsidR="00B421A2" w:rsidRPr="00797063" w:rsidRDefault="00B421A2" w:rsidP="00B421A2">
      <w:pPr>
        <w:rPr>
          <w:rFonts w:ascii="Arial" w:hAnsi="Arial" w:cs="Arial"/>
          <w:color w:val="000000" w:themeColor="text1"/>
          <w:sz w:val="28"/>
          <w:szCs w:val="28"/>
        </w:rPr>
      </w:pPr>
    </w:p>
    <w:p w14:paraId="6E0F9AE8" w14:textId="77777777" w:rsidR="00B421A2" w:rsidRPr="00797063" w:rsidRDefault="00B421A2" w:rsidP="00B421A2">
      <w:pPr>
        <w:rPr>
          <w:rFonts w:ascii="Arial" w:hAnsi="Arial" w:cs="Arial"/>
          <w:color w:val="000000" w:themeColor="text1"/>
          <w:sz w:val="28"/>
          <w:szCs w:val="28"/>
        </w:rPr>
      </w:pPr>
    </w:p>
    <w:p w14:paraId="67B6A15A" w14:textId="77777777" w:rsidR="00B421A2" w:rsidRPr="00797063" w:rsidRDefault="00B421A2" w:rsidP="00B421A2">
      <w:pPr>
        <w:rPr>
          <w:rFonts w:ascii="Arial" w:hAnsi="Arial" w:cs="Arial"/>
          <w:color w:val="000000" w:themeColor="text1"/>
          <w:sz w:val="28"/>
          <w:szCs w:val="28"/>
        </w:rPr>
      </w:pPr>
      <w:r w:rsidRPr="00797063">
        <w:rPr>
          <w:rFonts w:ascii="Arial" w:hAnsi="Arial" w:cs="Arial"/>
          <w:color w:val="000000" w:themeColor="text1"/>
          <w:sz w:val="28"/>
          <w:szCs w:val="28"/>
        </w:rPr>
        <w:t xml:space="preserve">Student Name: Joanne Thomas </w:t>
      </w:r>
    </w:p>
    <w:p w14:paraId="6458E943" w14:textId="77777777" w:rsidR="00B421A2" w:rsidRPr="00797063" w:rsidRDefault="00B421A2" w:rsidP="00B421A2">
      <w:pPr>
        <w:rPr>
          <w:rFonts w:ascii="Arial" w:hAnsi="Arial" w:cs="Arial"/>
          <w:color w:val="000000" w:themeColor="text1"/>
          <w:sz w:val="28"/>
          <w:szCs w:val="28"/>
        </w:rPr>
      </w:pPr>
      <w:r w:rsidRPr="00797063">
        <w:rPr>
          <w:rFonts w:ascii="Arial" w:hAnsi="Arial" w:cs="Arial"/>
          <w:color w:val="000000" w:themeColor="text1"/>
          <w:sz w:val="28"/>
          <w:szCs w:val="28"/>
        </w:rPr>
        <w:t>Student Number: 1403229</w:t>
      </w:r>
    </w:p>
    <w:p w14:paraId="41F99AF0" w14:textId="77777777" w:rsidR="00B421A2" w:rsidRPr="00797063" w:rsidRDefault="00B421A2" w:rsidP="00B421A2">
      <w:pPr>
        <w:rPr>
          <w:rFonts w:ascii="Arial" w:hAnsi="Arial" w:cs="Arial"/>
          <w:color w:val="000000" w:themeColor="text1"/>
          <w:sz w:val="28"/>
          <w:szCs w:val="28"/>
        </w:rPr>
      </w:pPr>
      <w:r w:rsidRPr="00797063">
        <w:rPr>
          <w:rFonts w:ascii="Arial" w:hAnsi="Arial" w:cs="Arial"/>
          <w:color w:val="000000" w:themeColor="text1"/>
          <w:sz w:val="28"/>
          <w:szCs w:val="28"/>
        </w:rPr>
        <w:t xml:space="preserve">CIPD Membership Number: </w:t>
      </w:r>
      <w:r w:rsidRPr="00797063">
        <w:rPr>
          <w:rFonts w:ascii="Arial" w:hAnsi="Arial" w:cs="Arial"/>
          <w:bCs/>
          <w:color w:val="000000" w:themeColor="text1"/>
          <w:sz w:val="28"/>
          <w:szCs w:val="28"/>
          <w:shd w:val="clear" w:color="auto" w:fill="FFFFFF"/>
        </w:rPr>
        <w:t>53274130</w:t>
      </w:r>
    </w:p>
    <w:p w14:paraId="1FB9BCBC" w14:textId="77777777" w:rsidR="00B421A2" w:rsidRPr="00797063" w:rsidRDefault="00B421A2" w:rsidP="00B421A2">
      <w:pPr>
        <w:rPr>
          <w:rFonts w:ascii="Arial" w:hAnsi="Arial" w:cs="Arial"/>
          <w:color w:val="000000" w:themeColor="text1"/>
          <w:sz w:val="28"/>
          <w:szCs w:val="28"/>
        </w:rPr>
      </w:pPr>
    </w:p>
    <w:p w14:paraId="338A4014" w14:textId="77777777" w:rsidR="00B421A2" w:rsidRPr="00797063" w:rsidRDefault="00B421A2" w:rsidP="00B421A2">
      <w:pPr>
        <w:rPr>
          <w:rFonts w:ascii="Arial" w:hAnsi="Arial" w:cs="Arial"/>
          <w:color w:val="000000" w:themeColor="text1"/>
          <w:sz w:val="28"/>
          <w:szCs w:val="28"/>
        </w:rPr>
      </w:pPr>
      <w:r w:rsidRPr="00797063">
        <w:rPr>
          <w:rFonts w:ascii="Arial" w:hAnsi="Arial" w:cs="Arial"/>
          <w:color w:val="000000" w:themeColor="text1"/>
          <w:sz w:val="28"/>
          <w:szCs w:val="28"/>
        </w:rPr>
        <w:t>By signing below, I confirm that the work/evidence presented is my own, unaided work. I understand the regulations pertaining to candidate malpractice and the action that may be taken as a result.</w:t>
      </w:r>
    </w:p>
    <w:p w14:paraId="59C9198E" w14:textId="77777777" w:rsidR="00B421A2" w:rsidRPr="00797063" w:rsidRDefault="00B421A2" w:rsidP="00B421A2">
      <w:pPr>
        <w:rPr>
          <w:rFonts w:ascii="Arial" w:hAnsi="Arial" w:cs="Arial"/>
          <w:color w:val="000000" w:themeColor="text1"/>
          <w:sz w:val="28"/>
          <w:szCs w:val="28"/>
        </w:rPr>
      </w:pPr>
    </w:p>
    <w:p w14:paraId="12E631B5" w14:textId="77777777" w:rsidR="00B421A2" w:rsidRPr="00797063" w:rsidRDefault="00B421A2" w:rsidP="00B421A2">
      <w:pPr>
        <w:rPr>
          <w:rFonts w:ascii="Arial" w:hAnsi="Arial" w:cs="Arial"/>
          <w:color w:val="000000" w:themeColor="text1"/>
          <w:sz w:val="28"/>
          <w:szCs w:val="28"/>
        </w:rPr>
      </w:pPr>
      <w:r w:rsidRPr="00797063">
        <w:rPr>
          <w:rFonts w:ascii="Arial" w:hAnsi="Arial" w:cs="Arial"/>
          <w:color w:val="000000" w:themeColor="text1"/>
          <w:sz w:val="28"/>
          <w:szCs w:val="28"/>
        </w:rPr>
        <w:t xml:space="preserve">Signed: </w:t>
      </w:r>
      <w:r w:rsidRPr="00797063">
        <w:rPr>
          <w:noProof/>
          <w:sz w:val="28"/>
          <w:szCs w:val="28"/>
          <w:lang w:eastAsia="en-GB"/>
        </w:rPr>
        <w:drawing>
          <wp:inline distT="0" distB="0" distL="0" distR="0" wp14:anchorId="3BC2B258" wp14:editId="3740B6F5">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143000" cy="523875"/>
                    </a:xfrm>
                    <a:prstGeom prst="rect">
                      <a:avLst/>
                    </a:prstGeom>
                  </pic:spPr>
                </pic:pic>
              </a:graphicData>
            </a:graphic>
          </wp:inline>
        </w:drawing>
      </w:r>
      <w:r w:rsidRPr="00797063">
        <w:rPr>
          <w:rFonts w:ascii="Arial" w:hAnsi="Arial" w:cs="Arial"/>
          <w:color w:val="000000" w:themeColor="text1"/>
          <w:sz w:val="28"/>
          <w:szCs w:val="28"/>
        </w:rPr>
        <w:t xml:space="preserve"> J. Thomas</w:t>
      </w:r>
    </w:p>
    <w:p w14:paraId="3D5FA811" w14:textId="29E2498A" w:rsidR="00B421A2" w:rsidRDefault="00B421A2" w:rsidP="00B421A2">
      <w:pPr>
        <w:rPr>
          <w:rFonts w:ascii="Arial" w:hAnsi="Arial" w:cs="Arial"/>
          <w:b/>
          <w:bCs/>
          <w:sz w:val="28"/>
          <w:szCs w:val="28"/>
        </w:rPr>
      </w:pPr>
      <w:r w:rsidRPr="00797063">
        <w:rPr>
          <w:rFonts w:ascii="Arial" w:hAnsi="Arial" w:cs="Arial"/>
          <w:color w:val="000000" w:themeColor="text1"/>
          <w:sz w:val="28"/>
          <w:szCs w:val="28"/>
        </w:rPr>
        <w:t xml:space="preserve">Date: </w:t>
      </w:r>
      <w:r>
        <w:rPr>
          <w:rFonts w:ascii="Arial" w:hAnsi="Arial" w:cs="Arial"/>
          <w:color w:val="000000" w:themeColor="text1"/>
          <w:sz w:val="28"/>
          <w:szCs w:val="28"/>
        </w:rPr>
        <w:t>2</w:t>
      </w:r>
      <w:r>
        <w:rPr>
          <w:rFonts w:ascii="Arial" w:hAnsi="Arial" w:cs="Arial"/>
          <w:color w:val="000000" w:themeColor="text1"/>
          <w:sz w:val="28"/>
          <w:szCs w:val="28"/>
        </w:rPr>
        <w:t>9</w:t>
      </w:r>
      <w:r w:rsidRPr="00797063">
        <w:rPr>
          <w:rFonts w:ascii="Arial" w:hAnsi="Arial" w:cs="Arial"/>
          <w:color w:val="000000" w:themeColor="text1"/>
          <w:sz w:val="28"/>
          <w:szCs w:val="28"/>
          <w:vertAlign w:val="superscript"/>
        </w:rPr>
        <w:t>th</w:t>
      </w:r>
      <w:r>
        <w:rPr>
          <w:rFonts w:ascii="Arial" w:hAnsi="Arial" w:cs="Arial"/>
          <w:color w:val="000000" w:themeColor="text1"/>
          <w:sz w:val="28"/>
          <w:szCs w:val="28"/>
        </w:rPr>
        <w:t xml:space="preserve"> May 2020</w:t>
      </w:r>
    </w:p>
    <w:p w14:paraId="7C6E28DC" w14:textId="77777777" w:rsidR="00B421A2" w:rsidRDefault="00B421A2" w:rsidP="00F26F6A">
      <w:pPr>
        <w:jc w:val="center"/>
        <w:rPr>
          <w:rFonts w:ascii="Arial" w:hAnsi="Arial" w:cs="Arial"/>
          <w:b/>
          <w:bCs/>
          <w:sz w:val="28"/>
          <w:szCs w:val="28"/>
        </w:rPr>
      </w:pPr>
    </w:p>
    <w:p w14:paraId="2C21375F" w14:textId="77777777" w:rsidR="00B421A2" w:rsidRDefault="00B421A2" w:rsidP="00F26F6A">
      <w:pPr>
        <w:jc w:val="center"/>
        <w:rPr>
          <w:rFonts w:ascii="Arial" w:hAnsi="Arial" w:cs="Arial"/>
          <w:b/>
          <w:bCs/>
          <w:sz w:val="28"/>
          <w:szCs w:val="28"/>
        </w:rPr>
      </w:pPr>
    </w:p>
    <w:p w14:paraId="41954A87" w14:textId="292283A6" w:rsidR="0019619B" w:rsidRPr="00F26F6A" w:rsidRDefault="0019619B" w:rsidP="00F26F6A">
      <w:pPr>
        <w:jc w:val="center"/>
        <w:rPr>
          <w:rFonts w:ascii="Arial" w:hAnsi="Arial" w:cs="Arial"/>
          <w:b/>
          <w:bCs/>
          <w:sz w:val="28"/>
          <w:szCs w:val="28"/>
        </w:rPr>
      </w:pPr>
      <w:r w:rsidRPr="00F26F6A">
        <w:rPr>
          <w:rFonts w:ascii="Arial" w:hAnsi="Arial" w:cs="Arial"/>
          <w:b/>
          <w:bCs/>
          <w:sz w:val="28"/>
          <w:szCs w:val="28"/>
        </w:rPr>
        <w:lastRenderedPageBreak/>
        <w:t>On the job training</w:t>
      </w:r>
    </w:p>
    <w:p w14:paraId="39B37894" w14:textId="4E5C9969" w:rsidR="0019619B" w:rsidRPr="00F26F6A" w:rsidRDefault="0019619B" w:rsidP="00F26F6A">
      <w:pPr>
        <w:rPr>
          <w:rFonts w:ascii="Arial" w:hAnsi="Arial" w:cs="Arial"/>
          <w:b/>
          <w:bCs/>
          <w:sz w:val="28"/>
          <w:szCs w:val="28"/>
        </w:rPr>
      </w:pPr>
      <w:r w:rsidRPr="00F26F6A">
        <w:rPr>
          <w:rFonts w:ascii="Arial" w:hAnsi="Arial" w:cs="Arial"/>
          <w:b/>
          <w:bCs/>
          <w:sz w:val="28"/>
          <w:szCs w:val="28"/>
        </w:rPr>
        <w:t>Activity one</w:t>
      </w:r>
    </w:p>
    <w:p w14:paraId="35F72529" w14:textId="0CD0C367" w:rsidR="0019619B" w:rsidRPr="00F26F6A" w:rsidRDefault="0019619B" w:rsidP="00F26F6A">
      <w:pPr>
        <w:rPr>
          <w:rFonts w:ascii="Arial" w:hAnsi="Arial" w:cs="Arial"/>
          <w:sz w:val="24"/>
          <w:szCs w:val="24"/>
        </w:rPr>
      </w:pPr>
      <w:r w:rsidRPr="00F26F6A">
        <w:rPr>
          <w:rFonts w:ascii="Arial" w:hAnsi="Arial" w:cs="Arial"/>
          <w:sz w:val="24"/>
          <w:szCs w:val="24"/>
        </w:rPr>
        <w:t>I met with my line manager to discuss Ateb’s approach to succession planning. Historically, there has been no form of succession</w:t>
      </w:r>
      <w:r w:rsidR="00F26F6A">
        <w:rPr>
          <w:rFonts w:ascii="Arial" w:hAnsi="Arial" w:cs="Arial"/>
          <w:sz w:val="24"/>
          <w:szCs w:val="24"/>
        </w:rPr>
        <w:t xml:space="preserve"> planning</w:t>
      </w:r>
      <w:r w:rsidRPr="00F26F6A">
        <w:rPr>
          <w:rFonts w:ascii="Arial" w:hAnsi="Arial" w:cs="Arial"/>
          <w:sz w:val="24"/>
          <w:szCs w:val="24"/>
        </w:rPr>
        <w:t xml:space="preserve"> at Ateb however, with the appointment of a new Chief Executive and organisational rebranding in the recent years, Ateb is now implementing initiatives to support succession planning. </w:t>
      </w:r>
    </w:p>
    <w:p w14:paraId="3E852D26" w14:textId="38926BC3" w:rsidR="0092351A" w:rsidRPr="00F26F6A" w:rsidRDefault="0092351A" w:rsidP="00F26F6A">
      <w:pPr>
        <w:rPr>
          <w:rFonts w:ascii="Arial" w:hAnsi="Arial" w:cs="Arial"/>
          <w:sz w:val="24"/>
          <w:szCs w:val="24"/>
        </w:rPr>
      </w:pPr>
      <w:r w:rsidRPr="00F26F6A">
        <w:rPr>
          <w:rFonts w:ascii="Arial" w:hAnsi="Arial" w:cs="Arial"/>
          <w:sz w:val="24"/>
          <w:szCs w:val="24"/>
        </w:rPr>
        <w:t xml:space="preserve">The previous Executive Management Team took a very ‘hands on’ </w:t>
      </w:r>
      <w:proofErr w:type="gramStart"/>
      <w:r w:rsidRPr="00F26F6A">
        <w:rPr>
          <w:rFonts w:ascii="Arial" w:hAnsi="Arial" w:cs="Arial"/>
          <w:sz w:val="24"/>
          <w:szCs w:val="24"/>
        </w:rPr>
        <w:t>approach</w:t>
      </w:r>
      <w:proofErr w:type="gramEnd"/>
      <w:r w:rsidRPr="00F26F6A">
        <w:rPr>
          <w:rFonts w:ascii="Arial" w:hAnsi="Arial" w:cs="Arial"/>
          <w:sz w:val="24"/>
          <w:szCs w:val="24"/>
        </w:rPr>
        <w:t xml:space="preserve"> therefore, did not empower or provide the remit for senior management to take on higher-level strategic work. As a result, upon his appointment the Chief Executive identified a large skills and knowledge gap between executive management and senior management. The Chief Executive expects senior management to be working at a higher level, as a result there has been a chain effect whereby, wider managers and junior roles are all expected to take on more responsibilities within their roles. Not only will this lead to a more skilled workforce, it will also develop employees ready for progression and movement into senior and executive roles if they become vacant.</w:t>
      </w:r>
    </w:p>
    <w:p w14:paraId="40E9D946" w14:textId="4DEEFC64" w:rsidR="000A7CCF" w:rsidRPr="00F26F6A" w:rsidRDefault="0092351A" w:rsidP="00F26F6A">
      <w:pPr>
        <w:rPr>
          <w:rFonts w:ascii="Arial" w:hAnsi="Arial" w:cs="Arial"/>
          <w:sz w:val="24"/>
          <w:szCs w:val="24"/>
        </w:rPr>
      </w:pPr>
      <w:r w:rsidRPr="00F26F6A">
        <w:rPr>
          <w:rFonts w:ascii="Arial" w:hAnsi="Arial" w:cs="Arial"/>
          <w:sz w:val="24"/>
          <w:szCs w:val="24"/>
        </w:rPr>
        <w:t xml:space="preserve">Wilkinson and Taylor (2016) </w:t>
      </w:r>
      <w:r w:rsidR="00F26A6E" w:rsidRPr="00F26F6A">
        <w:rPr>
          <w:rFonts w:ascii="Arial" w:hAnsi="Arial" w:cs="Arial"/>
          <w:sz w:val="24"/>
          <w:szCs w:val="24"/>
        </w:rPr>
        <w:t xml:space="preserve">advises training or coaching and mentoring to address skills gaps. Ateb has implemented a bespoke leadership and management programme using an external coach whereby, managers are equipped with tools, </w:t>
      </w:r>
      <w:proofErr w:type="gramStart"/>
      <w:r w:rsidR="00F26A6E" w:rsidRPr="00F26F6A">
        <w:rPr>
          <w:rFonts w:ascii="Arial" w:hAnsi="Arial" w:cs="Arial"/>
          <w:sz w:val="24"/>
          <w:szCs w:val="24"/>
        </w:rPr>
        <w:t>skills</w:t>
      </w:r>
      <w:proofErr w:type="gramEnd"/>
      <w:r w:rsidR="00F26A6E" w:rsidRPr="00F26F6A">
        <w:rPr>
          <w:rFonts w:ascii="Arial" w:hAnsi="Arial" w:cs="Arial"/>
          <w:sz w:val="24"/>
          <w:szCs w:val="24"/>
        </w:rPr>
        <w:t xml:space="preserve"> and knowledge to move into higher-level work and also possessing the correct cultural behaviours and leadership style. </w:t>
      </w:r>
      <w:r w:rsidR="000A7CCF" w:rsidRPr="00F26F6A">
        <w:rPr>
          <w:rFonts w:ascii="Arial" w:hAnsi="Arial" w:cs="Arial"/>
          <w:sz w:val="24"/>
          <w:szCs w:val="24"/>
        </w:rPr>
        <w:t>Further to these training workshops, senior managers host an away day for their departments where they demonstrate and teach some of the tools and skills they have adopted from the training therefore, sharing knowledge and developing the workforce at a wide level.</w:t>
      </w:r>
    </w:p>
    <w:p w14:paraId="5B31A3FD" w14:textId="20F553C8" w:rsidR="0092351A" w:rsidRPr="00F26F6A" w:rsidRDefault="00F26A6E" w:rsidP="00F26F6A">
      <w:pPr>
        <w:rPr>
          <w:rFonts w:ascii="Arial" w:hAnsi="Arial" w:cs="Arial"/>
          <w:sz w:val="24"/>
          <w:szCs w:val="24"/>
        </w:rPr>
      </w:pPr>
      <w:r w:rsidRPr="00F26F6A">
        <w:rPr>
          <w:rFonts w:ascii="Arial" w:hAnsi="Arial" w:cs="Arial"/>
          <w:sz w:val="24"/>
          <w:szCs w:val="24"/>
        </w:rPr>
        <w:t>Furthermore, one of the senior managers is a qualified coach and has</w:t>
      </w:r>
      <w:r w:rsidR="000A7CCF" w:rsidRPr="00F26F6A">
        <w:rPr>
          <w:rFonts w:ascii="Arial" w:hAnsi="Arial" w:cs="Arial"/>
          <w:sz w:val="24"/>
          <w:szCs w:val="24"/>
        </w:rPr>
        <w:t xml:space="preserve"> offered coaching to wider team managers to help them develop their management skills and equip them with necessary skills and knowledge to progress</w:t>
      </w:r>
      <w:r w:rsidR="00F14485">
        <w:rPr>
          <w:rFonts w:ascii="Arial" w:hAnsi="Arial" w:cs="Arial"/>
          <w:sz w:val="24"/>
          <w:szCs w:val="24"/>
        </w:rPr>
        <w:t xml:space="preserve"> into senior roles</w:t>
      </w:r>
      <w:r w:rsidR="000A7CCF" w:rsidRPr="00F26F6A">
        <w:rPr>
          <w:rFonts w:ascii="Arial" w:hAnsi="Arial" w:cs="Arial"/>
          <w:sz w:val="24"/>
          <w:szCs w:val="24"/>
        </w:rPr>
        <w:t xml:space="preserve"> within Ateb. </w:t>
      </w:r>
    </w:p>
    <w:p w14:paraId="6C504FD1" w14:textId="4BCAE2A1" w:rsidR="000A7CCF" w:rsidRPr="00F26F6A" w:rsidRDefault="001F1E40" w:rsidP="00F26F6A">
      <w:pPr>
        <w:rPr>
          <w:rFonts w:ascii="Arial" w:hAnsi="Arial" w:cs="Arial"/>
          <w:sz w:val="24"/>
          <w:szCs w:val="24"/>
        </w:rPr>
      </w:pPr>
      <w:r w:rsidRPr="00F26F6A">
        <w:rPr>
          <w:rFonts w:ascii="Arial" w:hAnsi="Arial" w:cs="Arial"/>
          <w:sz w:val="24"/>
          <w:szCs w:val="24"/>
        </w:rPr>
        <w:t>CIPD (2019) cite that 80% of employers maintain or improve the future skills in the business through apprenticeship schemes, and Rullion (2018) note that apprenticeships can fill current or forecasted skills gaps by growing in-house talent by training in specific areas wh</w:t>
      </w:r>
      <w:r w:rsidR="00F14485">
        <w:rPr>
          <w:rFonts w:ascii="Arial" w:hAnsi="Arial" w:cs="Arial"/>
          <w:sz w:val="24"/>
          <w:szCs w:val="24"/>
        </w:rPr>
        <w:t>ere</w:t>
      </w:r>
      <w:r w:rsidRPr="00F26F6A">
        <w:rPr>
          <w:rFonts w:ascii="Arial" w:hAnsi="Arial" w:cs="Arial"/>
          <w:sz w:val="24"/>
          <w:szCs w:val="24"/>
        </w:rPr>
        <w:t xml:space="preserve"> resources are most needed in the organisation. Ateb has Apprenticeships programmes available in Maintenance, </w:t>
      </w:r>
      <w:proofErr w:type="gramStart"/>
      <w:r w:rsidRPr="00F26F6A">
        <w:rPr>
          <w:rFonts w:ascii="Arial" w:hAnsi="Arial" w:cs="Arial"/>
          <w:sz w:val="24"/>
          <w:szCs w:val="24"/>
        </w:rPr>
        <w:t>Finance</w:t>
      </w:r>
      <w:proofErr w:type="gramEnd"/>
      <w:r w:rsidRPr="00F26F6A">
        <w:rPr>
          <w:rFonts w:ascii="Arial" w:hAnsi="Arial" w:cs="Arial"/>
          <w:sz w:val="24"/>
          <w:szCs w:val="24"/>
        </w:rPr>
        <w:t xml:space="preserve"> and ICT; usually at the end of the two-year programme, Ateb regrettably are often unable to retain the apprentices due to budgetary constraints. However, Ateb has </w:t>
      </w:r>
      <w:proofErr w:type="gramStart"/>
      <w:r w:rsidRPr="00F26F6A">
        <w:rPr>
          <w:rFonts w:ascii="Arial" w:hAnsi="Arial" w:cs="Arial"/>
          <w:sz w:val="24"/>
          <w:szCs w:val="24"/>
        </w:rPr>
        <w:t>experienced difficulty</w:t>
      </w:r>
      <w:proofErr w:type="gramEnd"/>
      <w:r w:rsidRPr="00F26F6A">
        <w:rPr>
          <w:rFonts w:ascii="Arial" w:hAnsi="Arial" w:cs="Arial"/>
          <w:sz w:val="24"/>
          <w:szCs w:val="24"/>
        </w:rPr>
        <w:t xml:space="preserve"> filling some trade roles such as Electricians or Heating Engineers</w:t>
      </w:r>
      <w:r w:rsidR="00B24735" w:rsidRPr="00F26F6A">
        <w:rPr>
          <w:rFonts w:ascii="Arial" w:hAnsi="Arial" w:cs="Arial"/>
          <w:sz w:val="24"/>
          <w:szCs w:val="24"/>
        </w:rPr>
        <w:t xml:space="preserve"> in the last two years</w:t>
      </w:r>
      <w:r w:rsidRPr="00F26F6A">
        <w:rPr>
          <w:rFonts w:ascii="Arial" w:hAnsi="Arial" w:cs="Arial"/>
          <w:sz w:val="24"/>
          <w:szCs w:val="24"/>
        </w:rPr>
        <w:t>.</w:t>
      </w:r>
      <w:r w:rsidR="00B24735" w:rsidRPr="00F26F6A">
        <w:rPr>
          <w:rFonts w:ascii="Arial" w:hAnsi="Arial" w:cs="Arial"/>
          <w:sz w:val="24"/>
          <w:szCs w:val="24"/>
        </w:rPr>
        <w:t xml:space="preserve"> Ateb are now researching the possibility of ‘grow your own’ </w:t>
      </w:r>
      <w:r w:rsidR="00F14485">
        <w:rPr>
          <w:rFonts w:ascii="Arial" w:hAnsi="Arial" w:cs="Arial"/>
          <w:sz w:val="24"/>
          <w:szCs w:val="24"/>
        </w:rPr>
        <w:t>A</w:t>
      </w:r>
      <w:r w:rsidR="00B24735" w:rsidRPr="00F26F6A">
        <w:rPr>
          <w:rFonts w:ascii="Arial" w:hAnsi="Arial" w:cs="Arial"/>
          <w:sz w:val="24"/>
          <w:szCs w:val="24"/>
        </w:rPr>
        <w:t xml:space="preserve">pprenticeships where Ateb will support the apprentice through college and training, </w:t>
      </w:r>
      <w:r w:rsidR="00B24735" w:rsidRPr="00F26F6A">
        <w:rPr>
          <w:rFonts w:ascii="Arial" w:hAnsi="Arial" w:cs="Arial"/>
          <w:sz w:val="24"/>
          <w:szCs w:val="24"/>
        </w:rPr>
        <w:lastRenderedPageBreak/>
        <w:t>providing experience to develop the apprentice</w:t>
      </w:r>
      <w:r w:rsidR="00F14485">
        <w:rPr>
          <w:rFonts w:ascii="Arial" w:hAnsi="Arial" w:cs="Arial"/>
          <w:sz w:val="24"/>
          <w:szCs w:val="24"/>
        </w:rPr>
        <w:t xml:space="preserve"> and</w:t>
      </w:r>
      <w:r w:rsidR="00B24735" w:rsidRPr="00F26F6A">
        <w:rPr>
          <w:rFonts w:ascii="Arial" w:hAnsi="Arial" w:cs="Arial"/>
          <w:sz w:val="24"/>
          <w:szCs w:val="24"/>
        </w:rPr>
        <w:t xml:space="preserve"> at the end of the Apprenticeship, they will remain with Ateb</w:t>
      </w:r>
      <w:r w:rsidR="00D55914" w:rsidRPr="00F26F6A">
        <w:rPr>
          <w:rFonts w:ascii="Arial" w:hAnsi="Arial" w:cs="Arial"/>
          <w:sz w:val="24"/>
          <w:szCs w:val="24"/>
        </w:rPr>
        <w:t xml:space="preserve"> in a role which is difficult to fill and business critical. </w:t>
      </w:r>
      <w:r w:rsidRPr="00F26F6A">
        <w:rPr>
          <w:rFonts w:ascii="Arial" w:hAnsi="Arial" w:cs="Arial"/>
          <w:sz w:val="24"/>
          <w:szCs w:val="24"/>
        </w:rPr>
        <w:t xml:space="preserve"> </w:t>
      </w:r>
    </w:p>
    <w:p w14:paraId="76C85F1F" w14:textId="562C09F8" w:rsidR="00D55914" w:rsidRDefault="00D55914" w:rsidP="00F26F6A">
      <w:pPr>
        <w:rPr>
          <w:rFonts w:ascii="Arial" w:hAnsi="Arial" w:cs="Arial"/>
          <w:sz w:val="24"/>
          <w:szCs w:val="24"/>
        </w:rPr>
      </w:pPr>
      <w:r w:rsidRPr="00F26F6A">
        <w:rPr>
          <w:rFonts w:ascii="Arial" w:hAnsi="Arial" w:cs="Arial"/>
          <w:sz w:val="24"/>
          <w:szCs w:val="24"/>
        </w:rPr>
        <w:t xml:space="preserve">During Covid-19, Ateb had to implement short-term succession plans due to the risk of illness and self-isolation. When lockdown occurred, every senior manager reviewed their service areas identifying service changes </w:t>
      </w:r>
      <w:proofErr w:type="gramStart"/>
      <w:r w:rsidRPr="00F26F6A">
        <w:rPr>
          <w:rFonts w:ascii="Arial" w:hAnsi="Arial" w:cs="Arial"/>
          <w:sz w:val="24"/>
          <w:szCs w:val="24"/>
        </w:rPr>
        <w:t>as a result of</w:t>
      </w:r>
      <w:proofErr w:type="gramEnd"/>
      <w:r w:rsidRPr="00F26F6A">
        <w:rPr>
          <w:rFonts w:ascii="Arial" w:hAnsi="Arial" w:cs="Arial"/>
          <w:sz w:val="24"/>
          <w:szCs w:val="24"/>
        </w:rPr>
        <w:t xml:space="preserve"> lockdown and highlighting bare minimum operational standards. Senior managers also identified all staff who were linked to each service area and the impact if employees were unable to work; furthermore, the managers identified short-term successors for service continuity and line management if they were unable to work due to Covid-19. </w:t>
      </w:r>
    </w:p>
    <w:p w14:paraId="2AB3AF3A" w14:textId="77777777" w:rsidR="00F26F6A" w:rsidRPr="00F26F6A" w:rsidRDefault="00F26F6A" w:rsidP="00F26F6A">
      <w:pPr>
        <w:rPr>
          <w:rFonts w:ascii="Arial" w:hAnsi="Arial" w:cs="Arial"/>
          <w:sz w:val="24"/>
          <w:szCs w:val="24"/>
        </w:rPr>
      </w:pPr>
    </w:p>
    <w:p w14:paraId="1E81101A" w14:textId="4F9828BF" w:rsidR="00D55914" w:rsidRPr="00F26F6A" w:rsidRDefault="00E00A01" w:rsidP="00F26F6A">
      <w:pPr>
        <w:rPr>
          <w:rFonts w:ascii="Arial" w:hAnsi="Arial" w:cs="Arial"/>
          <w:b/>
          <w:bCs/>
          <w:sz w:val="28"/>
          <w:szCs w:val="28"/>
        </w:rPr>
      </w:pPr>
      <w:r w:rsidRPr="00F26F6A">
        <w:rPr>
          <w:rFonts w:ascii="Arial" w:hAnsi="Arial" w:cs="Arial"/>
          <w:b/>
          <w:bCs/>
          <w:sz w:val="28"/>
          <w:szCs w:val="28"/>
        </w:rPr>
        <w:t>Activity two</w:t>
      </w:r>
    </w:p>
    <w:p w14:paraId="2E5A7650" w14:textId="1F8EE59D" w:rsidR="0077077F" w:rsidRPr="00F26F6A" w:rsidRDefault="0077077F" w:rsidP="00F26F6A">
      <w:pPr>
        <w:rPr>
          <w:rFonts w:ascii="Arial" w:hAnsi="Arial" w:cs="Arial"/>
          <w:sz w:val="24"/>
          <w:szCs w:val="24"/>
        </w:rPr>
      </w:pPr>
      <w:r w:rsidRPr="00F26F6A">
        <w:rPr>
          <w:rFonts w:ascii="Arial" w:hAnsi="Arial" w:cs="Arial"/>
          <w:sz w:val="24"/>
          <w:szCs w:val="24"/>
        </w:rPr>
        <w:t xml:space="preserve">In the last financial year, 19 people left Ateb which is considerably higher compared to normal organisational standards, plus external industry average within Housing Associations. 3 left due to the end of fixed-term contracts, 2 retired, 1 went to University, 7 moved for career progression and 6 were personal or unknown reasons. </w:t>
      </w:r>
    </w:p>
    <w:p w14:paraId="6AF3424A" w14:textId="4D5068EC" w:rsidR="0077077F" w:rsidRPr="00F26F6A" w:rsidRDefault="0077077F" w:rsidP="00F26F6A">
      <w:pPr>
        <w:rPr>
          <w:rFonts w:ascii="Arial" w:hAnsi="Arial" w:cs="Arial"/>
          <w:sz w:val="24"/>
          <w:szCs w:val="24"/>
        </w:rPr>
      </w:pPr>
      <w:r w:rsidRPr="00F26F6A">
        <w:rPr>
          <w:rFonts w:ascii="Arial" w:hAnsi="Arial" w:cs="Arial"/>
          <w:sz w:val="24"/>
          <w:szCs w:val="24"/>
        </w:rPr>
        <w:t xml:space="preserve">Ateb does not report on the demographic or business areas of leavers, instead focussing on the reason for leaving. Whilst the current statistics demonstrate the main reason for leaving as career progression, it is difficult to definitively determine the main reason due to the exit interview process which was in place during the last financial year. </w:t>
      </w:r>
      <w:r w:rsidR="000E4611" w:rsidRPr="00F26F6A">
        <w:rPr>
          <w:rFonts w:ascii="Arial" w:hAnsi="Arial" w:cs="Arial"/>
          <w:sz w:val="24"/>
          <w:szCs w:val="24"/>
        </w:rPr>
        <w:t xml:space="preserve">Also, it is unknown how many leaver reasons were ‘unknown’ affecting the data quality. </w:t>
      </w:r>
    </w:p>
    <w:p w14:paraId="0BD3335E" w14:textId="4311F728" w:rsidR="0077077F" w:rsidRPr="00F26F6A" w:rsidRDefault="0077077F" w:rsidP="00F26F6A">
      <w:pPr>
        <w:rPr>
          <w:rFonts w:ascii="Arial" w:hAnsi="Arial" w:cs="Arial"/>
          <w:sz w:val="24"/>
          <w:szCs w:val="24"/>
        </w:rPr>
      </w:pPr>
      <w:r w:rsidRPr="00F26F6A">
        <w:rPr>
          <w:rFonts w:ascii="Arial" w:hAnsi="Arial" w:cs="Arial"/>
          <w:sz w:val="24"/>
          <w:szCs w:val="24"/>
        </w:rPr>
        <w:t xml:space="preserve">The previous exit interview was conducted with the line manager which </w:t>
      </w:r>
      <w:r w:rsidR="000E4611" w:rsidRPr="00F26F6A">
        <w:rPr>
          <w:rFonts w:ascii="Arial" w:hAnsi="Arial" w:cs="Arial"/>
          <w:sz w:val="24"/>
          <w:szCs w:val="24"/>
        </w:rPr>
        <w:t xml:space="preserve">may encourage the employee to be less than honest or forthcoming about the reasons they are leaving. The exit interview also </w:t>
      </w:r>
      <w:r w:rsidR="00E00A01" w:rsidRPr="00F26F6A">
        <w:rPr>
          <w:rFonts w:ascii="Arial" w:hAnsi="Arial" w:cs="Arial"/>
          <w:sz w:val="24"/>
          <w:szCs w:val="24"/>
        </w:rPr>
        <w:t>holds</w:t>
      </w:r>
      <w:r w:rsidR="000E4611" w:rsidRPr="00F26F6A">
        <w:rPr>
          <w:rFonts w:ascii="Arial" w:hAnsi="Arial" w:cs="Arial"/>
          <w:sz w:val="24"/>
          <w:szCs w:val="24"/>
        </w:rPr>
        <w:t xml:space="preserve"> little value to managers, often being a last thought instead of using it to engage and as an opportunity to retain talent. Spain and Groysberg (2016) states that exit interview programmes fail due to poor data quality, </w:t>
      </w:r>
      <w:proofErr w:type="gramStart"/>
      <w:r w:rsidR="000E4611" w:rsidRPr="00F26F6A">
        <w:rPr>
          <w:rFonts w:ascii="Arial" w:hAnsi="Arial" w:cs="Arial"/>
          <w:sz w:val="24"/>
          <w:szCs w:val="24"/>
        </w:rPr>
        <w:t>as a result of</w:t>
      </w:r>
      <w:proofErr w:type="gramEnd"/>
      <w:r w:rsidR="000E4611" w:rsidRPr="00F26F6A">
        <w:rPr>
          <w:rFonts w:ascii="Arial" w:hAnsi="Arial" w:cs="Arial"/>
          <w:sz w:val="24"/>
          <w:szCs w:val="24"/>
        </w:rPr>
        <w:t xml:space="preserve"> the method of completing the exit interview and a lack of consensus of best practice; this encapsulates the previous practice at Ateb. Ateb has recently introduced a new more in-depth exit interview which is completed online to encourage honesty however, this still does not encourage meaningful conversations about retention. </w:t>
      </w:r>
    </w:p>
    <w:p w14:paraId="6A821B75" w14:textId="21B453B5" w:rsidR="000E4611" w:rsidRPr="00F26F6A" w:rsidRDefault="000E4611" w:rsidP="00F26F6A">
      <w:pPr>
        <w:rPr>
          <w:rFonts w:ascii="Arial" w:hAnsi="Arial" w:cs="Arial"/>
          <w:sz w:val="24"/>
          <w:szCs w:val="24"/>
        </w:rPr>
      </w:pPr>
      <w:r w:rsidRPr="00F26F6A">
        <w:rPr>
          <w:rFonts w:ascii="Arial" w:hAnsi="Arial" w:cs="Arial"/>
          <w:sz w:val="24"/>
          <w:szCs w:val="24"/>
        </w:rPr>
        <w:t xml:space="preserve">For this reason, I would recommend changing the exit interview process whereby, an impartial manager conducts the exit interview to encourage more honesty but with the manager still having enough knowledge and leverage to discuss retaining talent, or have a valued departing conversation so the employee leaves on a positive note. </w:t>
      </w:r>
      <w:r w:rsidR="0026262F" w:rsidRPr="00F26F6A">
        <w:rPr>
          <w:rFonts w:ascii="Arial" w:hAnsi="Arial" w:cs="Arial"/>
          <w:sz w:val="24"/>
          <w:szCs w:val="24"/>
        </w:rPr>
        <w:t xml:space="preserve">This would enhance Ateb’s data which will enable the organisation to draw accurate trends and implement appropriate retention strategies. </w:t>
      </w:r>
    </w:p>
    <w:p w14:paraId="67E38DC8" w14:textId="540FA2E6" w:rsidR="0026262F" w:rsidRPr="00F26F6A" w:rsidRDefault="0026262F" w:rsidP="00F26F6A">
      <w:pPr>
        <w:rPr>
          <w:rFonts w:ascii="Arial" w:hAnsi="Arial" w:cs="Arial"/>
          <w:sz w:val="24"/>
          <w:szCs w:val="24"/>
        </w:rPr>
      </w:pPr>
      <w:r w:rsidRPr="00F26F6A">
        <w:rPr>
          <w:rFonts w:ascii="Arial" w:hAnsi="Arial" w:cs="Arial"/>
          <w:sz w:val="24"/>
          <w:szCs w:val="24"/>
        </w:rPr>
        <w:lastRenderedPageBreak/>
        <w:t xml:space="preserve">Although, if basing retention strategies on the data available, it is apparent that most leavers left due to lack of opportunities for career progression. </w:t>
      </w:r>
      <w:r w:rsidR="00084EA7" w:rsidRPr="00F26F6A">
        <w:rPr>
          <w:rFonts w:ascii="Arial" w:hAnsi="Arial" w:cs="Arial"/>
          <w:sz w:val="24"/>
          <w:szCs w:val="24"/>
        </w:rPr>
        <w:t>As an organisation of approximately 130 employees, naturally there are small departments with little scope for progression unless somebody leaves, or the department expands or re-structures.</w:t>
      </w:r>
      <w:r w:rsidR="00E00A01" w:rsidRPr="00F26F6A">
        <w:rPr>
          <w:rFonts w:ascii="Arial" w:hAnsi="Arial" w:cs="Arial"/>
          <w:sz w:val="24"/>
          <w:szCs w:val="24"/>
        </w:rPr>
        <w:t xml:space="preserve"> </w:t>
      </w:r>
      <w:r w:rsidR="00E00A01" w:rsidRPr="00F26F6A">
        <w:rPr>
          <w:rFonts w:ascii="Arial" w:hAnsi="Arial" w:cs="Arial"/>
          <w:sz w:val="24"/>
          <w:szCs w:val="24"/>
        </w:rPr>
        <w:t xml:space="preserve">Biro (2018) cites that 93% of employees would stay with a company if they received investment in their careers. </w:t>
      </w:r>
      <w:r w:rsidR="00E00A01" w:rsidRPr="00F26F6A">
        <w:rPr>
          <w:rFonts w:ascii="Arial" w:hAnsi="Arial" w:cs="Arial"/>
          <w:sz w:val="24"/>
          <w:szCs w:val="24"/>
        </w:rPr>
        <w:t>Therefore,</w:t>
      </w:r>
      <w:r w:rsidR="00084EA7" w:rsidRPr="00F26F6A">
        <w:rPr>
          <w:rFonts w:ascii="Arial" w:hAnsi="Arial" w:cs="Arial"/>
          <w:sz w:val="24"/>
          <w:szCs w:val="24"/>
        </w:rPr>
        <w:t xml:space="preserve"> I would recommend implementing a development programme to develop employees to equip them for progression into more senior roles, or lateral moves to enhance their experience and knowledge. Regular conversations about employee aspirations will inform managers who can help guide their employee’s development; these conversations can take place during the appraisal Achieve meetings every quarter. </w:t>
      </w:r>
      <w:r w:rsidR="00E00A01" w:rsidRPr="00F26F6A">
        <w:rPr>
          <w:rFonts w:ascii="Arial" w:hAnsi="Arial" w:cs="Arial"/>
          <w:sz w:val="24"/>
          <w:szCs w:val="24"/>
        </w:rPr>
        <w:t xml:space="preserve">I would recommend a proportion of the learning and development budget is dedicated to employee professional developed aligning to career aspirations to ensure, as an employer of choice, we have the resources to support development. Furthermore, implementing a formal coaching and mentoring programme in-house whereby, colleagues are coached to develop their skills but senior staff mentor their juniors sharing their knowledge and experience. </w:t>
      </w:r>
    </w:p>
    <w:p w14:paraId="5BAB135C" w14:textId="77777777" w:rsidR="0077077F" w:rsidRPr="00F26F6A" w:rsidRDefault="0077077F" w:rsidP="00F26F6A">
      <w:pPr>
        <w:rPr>
          <w:rFonts w:ascii="Arial" w:eastAsia="Calibri" w:hAnsi="Arial" w:cs="Arial"/>
          <w:sz w:val="24"/>
          <w:szCs w:val="24"/>
        </w:rPr>
      </w:pPr>
    </w:p>
    <w:p w14:paraId="5E7EDB99" w14:textId="75559DB8" w:rsidR="00E00A01" w:rsidRPr="00F26F6A" w:rsidRDefault="00F26F6A" w:rsidP="00F26F6A">
      <w:pPr>
        <w:rPr>
          <w:rFonts w:ascii="Arial" w:hAnsi="Arial" w:cs="Arial"/>
          <w:b/>
          <w:bCs/>
          <w:sz w:val="24"/>
          <w:szCs w:val="24"/>
        </w:rPr>
      </w:pPr>
      <w:r w:rsidRPr="00F26F6A">
        <w:rPr>
          <w:rFonts w:ascii="Arial" w:hAnsi="Arial" w:cs="Arial"/>
          <w:b/>
          <w:bCs/>
          <w:sz w:val="24"/>
          <w:szCs w:val="24"/>
        </w:rPr>
        <w:t>Activity three</w:t>
      </w:r>
    </w:p>
    <w:p w14:paraId="63E89A5F" w14:textId="273707E6" w:rsidR="00E00A01" w:rsidRPr="00F26F6A" w:rsidRDefault="00E00A01" w:rsidP="00F26F6A">
      <w:pPr>
        <w:rPr>
          <w:rFonts w:ascii="Arial" w:hAnsi="Arial" w:cs="Arial"/>
          <w:sz w:val="24"/>
          <w:szCs w:val="24"/>
        </w:rPr>
      </w:pPr>
      <w:r w:rsidRPr="00F26F6A">
        <w:rPr>
          <w:rFonts w:ascii="Arial" w:hAnsi="Arial" w:cs="Arial"/>
          <w:sz w:val="24"/>
          <w:szCs w:val="24"/>
        </w:rPr>
        <w:t xml:space="preserve">I discussed my development needs with my manager based on CIPD’s 2013 Profession Map. I focused on the ‘resourcing and talent planning’ professional area as this aligned with this module and as I take a keen interest in this subject. </w:t>
      </w:r>
    </w:p>
    <w:p w14:paraId="0536D701" w14:textId="7CCDC08F" w:rsidR="00E00A01" w:rsidRPr="00F26F6A" w:rsidRDefault="00364EAD" w:rsidP="00F26F6A">
      <w:pPr>
        <w:rPr>
          <w:rFonts w:ascii="Arial" w:hAnsi="Arial" w:cs="Arial"/>
          <w:sz w:val="24"/>
          <w:szCs w:val="24"/>
        </w:rPr>
      </w:pPr>
      <w:r w:rsidRPr="00F26F6A">
        <w:rPr>
          <w:rFonts w:ascii="Arial" w:hAnsi="Arial" w:cs="Arial"/>
          <w:sz w:val="24"/>
          <w:szCs w:val="24"/>
        </w:rPr>
        <w:t>As discussed in activity two whereby, I believe Ateb’s exit interview process needs to change to gain more meaningful data, I would like to promote the importance of exit interviews</w:t>
      </w:r>
      <w:r w:rsidR="00F14485">
        <w:rPr>
          <w:rFonts w:ascii="Arial" w:hAnsi="Arial" w:cs="Arial"/>
          <w:sz w:val="24"/>
          <w:szCs w:val="24"/>
        </w:rPr>
        <w:t xml:space="preserve"> to managers</w:t>
      </w:r>
      <w:r w:rsidRPr="00F26F6A">
        <w:rPr>
          <w:rFonts w:ascii="Arial" w:hAnsi="Arial" w:cs="Arial"/>
          <w:sz w:val="24"/>
          <w:szCs w:val="24"/>
        </w:rPr>
        <w:t>; explaining how the data develops the methods Ateb use to retain talent therefore, determining the shape, skills and success of the future workforce. To deliver the message effectively, I agreed with my manager that I will need to enhance my knowledge of the subject first through reading, training and networking with other organisations to understand what they do and if it is effective. Furthermore, if I am knowledgeable and confident, being able to take a lead in developing a new process</w:t>
      </w:r>
      <w:r w:rsidR="00F26F6A" w:rsidRPr="00F26F6A">
        <w:rPr>
          <w:rFonts w:ascii="Arial" w:hAnsi="Arial" w:cs="Arial"/>
          <w:sz w:val="24"/>
          <w:szCs w:val="24"/>
        </w:rPr>
        <w:t xml:space="preserve">. My manager suggested I deliver my findings and message to managers in a presentation style to improve my confidence and presenting skills, as I am often nervous and avoid presenting if possible. </w:t>
      </w:r>
    </w:p>
    <w:p w14:paraId="3A967BF2" w14:textId="4F0AE0F8" w:rsidR="00F26F6A" w:rsidRPr="00F26F6A" w:rsidRDefault="00F26F6A" w:rsidP="00F26F6A">
      <w:pPr>
        <w:rPr>
          <w:rFonts w:ascii="Arial" w:hAnsi="Arial" w:cs="Arial"/>
          <w:sz w:val="24"/>
          <w:szCs w:val="24"/>
        </w:rPr>
      </w:pPr>
      <w:r w:rsidRPr="00F26F6A">
        <w:rPr>
          <w:rFonts w:ascii="Arial" w:hAnsi="Arial" w:cs="Arial"/>
          <w:sz w:val="24"/>
          <w:szCs w:val="24"/>
        </w:rPr>
        <w:t xml:space="preserve">As succession planning is in its infancy with new initiatives being developed in the recent years, as outlined in activity one, I agreed with my manager that I would network with other organisations to see what they do for succession planning and what is successful. Whilst it is helpful to speak to other Housing Associations as we can face the same barriers, my manager suggested approaching other organisations in different sectors and industries to gain a wider vision. My manager asked I return my findings to her so we can discuss and identify good ideas to bring to the Chief </w:t>
      </w:r>
      <w:r w:rsidRPr="00F26F6A">
        <w:rPr>
          <w:rFonts w:ascii="Arial" w:hAnsi="Arial" w:cs="Arial"/>
          <w:sz w:val="24"/>
          <w:szCs w:val="24"/>
        </w:rPr>
        <w:lastRenderedPageBreak/>
        <w:t xml:space="preserve">Executive. This will enhance my knowledge on succession planning and potentially allow me to develop new processes at Ateb. </w:t>
      </w:r>
    </w:p>
    <w:p w14:paraId="726848CD" w14:textId="25BDCE9F" w:rsidR="00E00A01" w:rsidRPr="00F26F6A" w:rsidRDefault="00E00A01" w:rsidP="00F26F6A">
      <w:pPr>
        <w:rPr>
          <w:rFonts w:ascii="Arial" w:hAnsi="Arial" w:cs="Arial"/>
          <w:sz w:val="24"/>
          <w:szCs w:val="24"/>
        </w:rPr>
      </w:pPr>
    </w:p>
    <w:p w14:paraId="7DAC5DD5" w14:textId="77777777" w:rsidR="00E00A01" w:rsidRPr="00F26F6A" w:rsidRDefault="00E00A01" w:rsidP="00F26F6A">
      <w:pPr>
        <w:rPr>
          <w:rFonts w:ascii="Arial" w:hAnsi="Arial" w:cs="Arial"/>
          <w:sz w:val="24"/>
          <w:szCs w:val="24"/>
        </w:rPr>
      </w:pPr>
    </w:p>
    <w:p w14:paraId="2D6AA7F5" w14:textId="4A55FAB1" w:rsidR="001F1E40" w:rsidRDefault="001F1E40" w:rsidP="00F26F6A">
      <w:pPr>
        <w:rPr>
          <w:rFonts w:ascii="Arial" w:hAnsi="Arial" w:cs="Arial"/>
          <w:sz w:val="24"/>
          <w:szCs w:val="24"/>
        </w:rPr>
      </w:pPr>
    </w:p>
    <w:p w14:paraId="5F7F4219" w14:textId="3017A534" w:rsidR="00F26F6A" w:rsidRDefault="00F26F6A" w:rsidP="00F26F6A">
      <w:pPr>
        <w:rPr>
          <w:rFonts w:ascii="Arial" w:hAnsi="Arial" w:cs="Arial"/>
          <w:sz w:val="24"/>
          <w:szCs w:val="24"/>
        </w:rPr>
      </w:pPr>
    </w:p>
    <w:p w14:paraId="162999DB" w14:textId="5500117E" w:rsidR="00F26F6A" w:rsidRDefault="00F26F6A" w:rsidP="00F26F6A">
      <w:pPr>
        <w:rPr>
          <w:rFonts w:ascii="Arial" w:hAnsi="Arial" w:cs="Arial"/>
          <w:sz w:val="24"/>
          <w:szCs w:val="24"/>
        </w:rPr>
      </w:pPr>
    </w:p>
    <w:p w14:paraId="7EABEBAE" w14:textId="247D7B68" w:rsidR="00F26F6A" w:rsidRDefault="00F26F6A" w:rsidP="00F26F6A">
      <w:pPr>
        <w:rPr>
          <w:rFonts w:ascii="Arial" w:hAnsi="Arial" w:cs="Arial"/>
          <w:sz w:val="24"/>
          <w:szCs w:val="24"/>
        </w:rPr>
      </w:pPr>
    </w:p>
    <w:p w14:paraId="7CF40EBB" w14:textId="39E626DA" w:rsidR="00F26F6A" w:rsidRDefault="00F26F6A" w:rsidP="00F26F6A">
      <w:pPr>
        <w:rPr>
          <w:rFonts w:ascii="Arial" w:hAnsi="Arial" w:cs="Arial"/>
          <w:sz w:val="24"/>
          <w:szCs w:val="24"/>
        </w:rPr>
      </w:pPr>
    </w:p>
    <w:p w14:paraId="4D6D4A0B" w14:textId="74BE6175" w:rsidR="00F26F6A" w:rsidRDefault="00F26F6A" w:rsidP="00F26F6A">
      <w:pPr>
        <w:rPr>
          <w:rFonts w:ascii="Arial" w:hAnsi="Arial" w:cs="Arial"/>
          <w:sz w:val="24"/>
          <w:szCs w:val="24"/>
        </w:rPr>
      </w:pPr>
    </w:p>
    <w:p w14:paraId="46ADC110" w14:textId="12D44A86" w:rsidR="00F26F6A" w:rsidRDefault="00F26F6A" w:rsidP="00F26F6A">
      <w:pPr>
        <w:rPr>
          <w:rFonts w:ascii="Arial" w:hAnsi="Arial" w:cs="Arial"/>
          <w:sz w:val="24"/>
          <w:szCs w:val="24"/>
        </w:rPr>
      </w:pPr>
    </w:p>
    <w:p w14:paraId="753BA3A2" w14:textId="0C017D75" w:rsidR="00F26F6A" w:rsidRDefault="00F26F6A" w:rsidP="00F26F6A">
      <w:pPr>
        <w:rPr>
          <w:rFonts w:ascii="Arial" w:hAnsi="Arial" w:cs="Arial"/>
          <w:sz w:val="24"/>
          <w:szCs w:val="24"/>
        </w:rPr>
      </w:pPr>
    </w:p>
    <w:p w14:paraId="3036B1DE" w14:textId="3D526C9D" w:rsidR="00F26F6A" w:rsidRDefault="00F26F6A" w:rsidP="00F26F6A">
      <w:pPr>
        <w:rPr>
          <w:rFonts w:ascii="Arial" w:hAnsi="Arial" w:cs="Arial"/>
          <w:sz w:val="24"/>
          <w:szCs w:val="24"/>
        </w:rPr>
      </w:pPr>
    </w:p>
    <w:p w14:paraId="1E1D8A25" w14:textId="6E496F60" w:rsidR="00F26F6A" w:rsidRDefault="00F26F6A" w:rsidP="00F26F6A">
      <w:pPr>
        <w:rPr>
          <w:rFonts w:ascii="Arial" w:hAnsi="Arial" w:cs="Arial"/>
          <w:sz w:val="24"/>
          <w:szCs w:val="24"/>
        </w:rPr>
      </w:pPr>
    </w:p>
    <w:p w14:paraId="1242B016" w14:textId="2369F95C" w:rsidR="00F26F6A" w:rsidRDefault="00F26F6A" w:rsidP="00F26F6A">
      <w:pPr>
        <w:rPr>
          <w:rFonts w:ascii="Arial" w:hAnsi="Arial" w:cs="Arial"/>
          <w:sz w:val="24"/>
          <w:szCs w:val="24"/>
        </w:rPr>
      </w:pPr>
    </w:p>
    <w:p w14:paraId="33900F32" w14:textId="38A3C3A9" w:rsidR="00F26F6A" w:rsidRDefault="00F26F6A" w:rsidP="00F26F6A">
      <w:pPr>
        <w:rPr>
          <w:rFonts w:ascii="Arial" w:hAnsi="Arial" w:cs="Arial"/>
          <w:sz w:val="24"/>
          <w:szCs w:val="24"/>
        </w:rPr>
      </w:pPr>
    </w:p>
    <w:p w14:paraId="7D9603B5" w14:textId="7F19245F" w:rsidR="00F26F6A" w:rsidRDefault="00F26F6A" w:rsidP="00F26F6A">
      <w:pPr>
        <w:rPr>
          <w:rFonts w:ascii="Arial" w:hAnsi="Arial" w:cs="Arial"/>
          <w:sz w:val="24"/>
          <w:szCs w:val="24"/>
        </w:rPr>
      </w:pPr>
    </w:p>
    <w:p w14:paraId="029546D4" w14:textId="33CADF4D" w:rsidR="00F26F6A" w:rsidRDefault="00F26F6A" w:rsidP="00F26F6A">
      <w:pPr>
        <w:rPr>
          <w:rFonts w:ascii="Arial" w:hAnsi="Arial" w:cs="Arial"/>
          <w:sz w:val="24"/>
          <w:szCs w:val="24"/>
        </w:rPr>
      </w:pPr>
    </w:p>
    <w:p w14:paraId="08E54DDE" w14:textId="5FE8ED4D" w:rsidR="00F26F6A" w:rsidRDefault="00F26F6A" w:rsidP="00F26F6A">
      <w:pPr>
        <w:rPr>
          <w:rFonts w:ascii="Arial" w:hAnsi="Arial" w:cs="Arial"/>
          <w:sz w:val="24"/>
          <w:szCs w:val="24"/>
        </w:rPr>
      </w:pPr>
    </w:p>
    <w:p w14:paraId="05E490E5" w14:textId="2C976694" w:rsidR="00F26F6A" w:rsidRDefault="00F26F6A" w:rsidP="00F26F6A">
      <w:pPr>
        <w:rPr>
          <w:rFonts w:ascii="Arial" w:hAnsi="Arial" w:cs="Arial"/>
          <w:sz w:val="24"/>
          <w:szCs w:val="24"/>
        </w:rPr>
      </w:pPr>
    </w:p>
    <w:p w14:paraId="4746F6E2" w14:textId="087A2202" w:rsidR="00F26F6A" w:rsidRDefault="00F26F6A" w:rsidP="00F26F6A">
      <w:pPr>
        <w:rPr>
          <w:rFonts w:ascii="Arial" w:hAnsi="Arial" w:cs="Arial"/>
          <w:sz w:val="24"/>
          <w:szCs w:val="24"/>
        </w:rPr>
      </w:pPr>
    </w:p>
    <w:p w14:paraId="50775B67" w14:textId="0DFA4C7F" w:rsidR="00F26F6A" w:rsidRDefault="00F26F6A" w:rsidP="00F26F6A">
      <w:pPr>
        <w:rPr>
          <w:rFonts w:ascii="Arial" w:hAnsi="Arial" w:cs="Arial"/>
          <w:sz w:val="24"/>
          <w:szCs w:val="24"/>
        </w:rPr>
      </w:pPr>
    </w:p>
    <w:p w14:paraId="565561F4" w14:textId="249BA1DD" w:rsidR="00F26F6A" w:rsidRDefault="00F26F6A" w:rsidP="00F26F6A">
      <w:pPr>
        <w:rPr>
          <w:rFonts w:ascii="Arial" w:hAnsi="Arial" w:cs="Arial"/>
          <w:sz w:val="24"/>
          <w:szCs w:val="24"/>
        </w:rPr>
      </w:pPr>
    </w:p>
    <w:p w14:paraId="019D550F" w14:textId="74442243" w:rsidR="00F26F6A" w:rsidRDefault="00F26F6A" w:rsidP="00F26F6A">
      <w:pPr>
        <w:rPr>
          <w:rFonts w:ascii="Arial" w:hAnsi="Arial" w:cs="Arial"/>
          <w:sz w:val="24"/>
          <w:szCs w:val="24"/>
        </w:rPr>
      </w:pPr>
    </w:p>
    <w:p w14:paraId="74E3491E" w14:textId="77777777" w:rsidR="00B421A2" w:rsidRDefault="00B421A2" w:rsidP="00F26F6A">
      <w:pPr>
        <w:rPr>
          <w:rFonts w:ascii="Arial" w:hAnsi="Arial" w:cs="Arial"/>
          <w:sz w:val="24"/>
          <w:szCs w:val="24"/>
        </w:rPr>
      </w:pPr>
    </w:p>
    <w:p w14:paraId="7F1519CB" w14:textId="678B79F1" w:rsidR="00F26F6A" w:rsidRDefault="00F26F6A" w:rsidP="00F26F6A">
      <w:pPr>
        <w:rPr>
          <w:rFonts w:ascii="Arial" w:hAnsi="Arial" w:cs="Arial"/>
          <w:sz w:val="24"/>
          <w:szCs w:val="24"/>
        </w:rPr>
      </w:pPr>
    </w:p>
    <w:p w14:paraId="6CD1F814" w14:textId="4E26F5D3" w:rsidR="00F26F6A" w:rsidRDefault="00F26F6A" w:rsidP="00F26F6A">
      <w:pPr>
        <w:rPr>
          <w:rFonts w:ascii="Arial" w:hAnsi="Arial" w:cs="Arial"/>
          <w:sz w:val="24"/>
          <w:szCs w:val="24"/>
        </w:rPr>
      </w:pPr>
    </w:p>
    <w:p w14:paraId="52FBE8A7" w14:textId="522085B4" w:rsidR="001F1E40" w:rsidRPr="00F26F6A" w:rsidRDefault="00D55914" w:rsidP="00F26F6A">
      <w:pPr>
        <w:rPr>
          <w:rFonts w:ascii="Arial" w:hAnsi="Arial" w:cs="Arial"/>
          <w:b/>
          <w:bCs/>
          <w:sz w:val="24"/>
          <w:szCs w:val="24"/>
        </w:rPr>
      </w:pPr>
      <w:r w:rsidRPr="00F26F6A">
        <w:rPr>
          <w:rFonts w:ascii="Arial" w:hAnsi="Arial" w:cs="Arial"/>
          <w:b/>
          <w:bCs/>
          <w:sz w:val="24"/>
          <w:szCs w:val="24"/>
        </w:rPr>
        <w:lastRenderedPageBreak/>
        <w:t xml:space="preserve">Bibliography </w:t>
      </w:r>
    </w:p>
    <w:p w14:paraId="7FD7B5E0" w14:textId="77777777" w:rsidR="00F26F6A" w:rsidRPr="00F26F6A" w:rsidRDefault="00F26F6A" w:rsidP="00F26F6A">
      <w:pPr>
        <w:rPr>
          <w:rFonts w:ascii="Arial" w:hAnsi="Arial" w:cs="Arial"/>
          <w:sz w:val="24"/>
          <w:szCs w:val="24"/>
        </w:rPr>
      </w:pPr>
      <w:r w:rsidRPr="00F26F6A">
        <w:rPr>
          <w:rFonts w:ascii="Arial" w:hAnsi="Arial" w:cs="Arial"/>
          <w:sz w:val="24"/>
          <w:szCs w:val="24"/>
        </w:rPr>
        <w:t xml:space="preserve">Biro, M. (2018) </w:t>
      </w:r>
      <w:r w:rsidRPr="00F26F6A">
        <w:rPr>
          <w:rFonts w:ascii="Arial" w:hAnsi="Arial" w:cs="Arial"/>
          <w:i/>
          <w:iCs/>
          <w:sz w:val="24"/>
          <w:szCs w:val="24"/>
        </w:rPr>
        <w:t xml:space="preserve">Developing Your Employees Is the Key </w:t>
      </w:r>
      <w:proofErr w:type="gramStart"/>
      <w:r w:rsidRPr="00F26F6A">
        <w:rPr>
          <w:rFonts w:ascii="Arial" w:hAnsi="Arial" w:cs="Arial"/>
          <w:i/>
          <w:iCs/>
          <w:sz w:val="24"/>
          <w:szCs w:val="24"/>
        </w:rPr>
        <w:t>To</w:t>
      </w:r>
      <w:proofErr w:type="gramEnd"/>
      <w:r w:rsidRPr="00F26F6A">
        <w:rPr>
          <w:rFonts w:ascii="Arial" w:hAnsi="Arial" w:cs="Arial"/>
          <w:i/>
          <w:iCs/>
          <w:sz w:val="24"/>
          <w:szCs w:val="24"/>
        </w:rPr>
        <w:t xml:space="preserve"> Retention – Here Are 4 Smart Ways To Start. </w:t>
      </w:r>
      <w:r w:rsidRPr="00F26F6A">
        <w:rPr>
          <w:rFonts w:ascii="Arial" w:hAnsi="Arial" w:cs="Arial"/>
          <w:sz w:val="24"/>
          <w:szCs w:val="24"/>
        </w:rPr>
        <w:t>Available at: https://www.forbes.com/sites/meghanbiro/2018/07/23/developing-your-employees-is-the-key-to-retention-here-are-4-smart-ways-to-start/#16ad06e53734 (Accessed 29</w:t>
      </w:r>
      <w:r w:rsidRPr="00F26F6A">
        <w:rPr>
          <w:rFonts w:ascii="Arial" w:hAnsi="Arial" w:cs="Arial"/>
          <w:sz w:val="24"/>
          <w:szCs w:val="24"/>
          <w:vertAlign w:val="superscript"/>
        </w:rPr>
        <w:t>th</w:t>
      </w:r>
      <w:r w:rsidRPr="00F26F6A">
        <w:rPr>
          <w:rFonts w:ascii="Arial" w:hAnsi="Arial" w:cs="Arial"/>
          <w:sz w:val="24"/>
          <w:szCs w:val="24"/>
        </w:rPr>
        <w:t xml:space="preserve"> May 2020). </w:t>
      </w:r>
    </w:p>
    <w:p w14:paraId="634E1BC2" w14:textId="08A3F20E" w:rsidR="001F1E40" w:rsidRPr="00F26F6A" w:rsidRDefault="001F1E40" w:rsidP="00F26F6A">
      <w:pPr>
        <w:rPr>
          <w:rFonts w:ascii="Arial" w:hAnsi="Arial" w:cs="Arial"/>
          <w:sz w:val="24"/>
          <w:szCs w:val="24"/>
        </w:rPr>
      </w:pPr>
      <w:r w:rsidRPr="00F26F6A">
        <w:rPr>
          <w:rFonts w:ascii="Arial" w:hAnsi="Arial" w:cs="Arial"/>
          <w:sz w:val="24"/>
          <w:szCs w:val="24"/>
        </w:rPr>
        <w:t xml:space="preserve">CIPD (2019) </w:t>
      </w:r>
      <w:r w:rsidRPr="00F26F6A">
        <w:rPr>
          <w:rFonts w:ascii="Arial" w:hAnsi="Arial" w:cs="Arial"/>
          <w:i/>
          <w:iCs/>
          <w:sz w:val="24"/>
          <w:szCs w:val="24"/>
        </w:rPr>
        <w:t xml:space="preserve">Apprenticeships: an introduction. </w:t>
      </w:r>
      <w:r w:rsidRPr="00F26F6A">
        <w:rPr>
          <w:rFonts w:ascii="Arial" w:hAnsi="Arial" w:cs="Arial"/>
          <w:sz w:val="24"/>
          <w:szCs w:val="24"/>
        </w:rPr>
        <w:t xml:space="preserve">Available at: https://www.cipd.co.uk/podcasts/apprenticeships (Accessed 29th May 2020). </w:t>
      </w:r>
    </w:p>
    <w:p w14:paraId="6A4204CA" w14:textId="77777777" w:rsidR="00F26F6A" w:rsidRPr="00F26F6A" w:rsidRDefault="00F26F6A" w:rsidP="00F26F6A">
      <w:pPr>
        <w:rPr>
          <w:rFonts w:ascii="Arial" w:hAnsi="Arial" w:cs="Arial"/>
          <w:sz w:val="24"/>
          <w:szCs w:val="24"/>
        </w:rPr>
      </w:pPr>
      <w:r w:rsidRPr="00F26F6A">
        <w:rPr>
          <w:rFonts w:ascii="Arial" w:hAnsi="Arial" w:cs="Arial"/>
          <w:sz w:val="24"/>
          <w:szCs w:val="24"/>
        </w:rPr>
        <w:t xml:space="preserve">Rullion (2018) </w:t>
      </w:r>
      <w:r w:rsidRPr="00F26F6A">
        <w:rPr>
          <w:rFonts w:ascii="Arial" w:hAnsi="Arial" w:cs="Arial"/>
          <w:i/>
          <w:iCs/>
          <w:sz w:val="24"/>
          <w:szCs w:val="24"/>
        </w:rPr>
        <w:t xml:space="preserve">4 benefits of Apprenticeships for employers. </w:t>
      </w:r>
      <w:r w:rsidRPr="00F26F6A">
        <w:rPr>
          <w:rFonts w:ascii="Arial" w:hAnsi="Arial" w:cs="Arial"/>
          <w:sz w:val="24"/>
          <w:szCs w:val="24"/>
        </w:rPr>
        <w:t>Available at: https://www.rullion.co.uk/employers/knowledge-hub/blog/talent-acquisition/4-benefits-of-apprenticeships-for-employers/ (Accessed 29</w:t>
      </w:r>
      <w:r w:rsidRPr="00F26F6A">
        <w:rPr>
          <w:rFonts w:ascii="Arial" w:hAnsi="Arial" w:cs="Arial"/>
          <w:sz w:val="24"/>
          <w:szCs w:val="24"/>
          <w:vertAlign w:val="superscript"/>
        </w:rPr>
        <w:t>th</w:t>
      </w:r>
      <w:r w:rsidRPr="00F26F6A">
        <w:rPr>
          <w:rFonts w:ascii="Arial" w:hAnsi="Arial" w:cs="Arial"/>
          <w:sz w:val="24"/>
          <w:szCs w:val="24"/>
        </w:rPr>
        <w:t xml:space="preserve"> May 2020).</w:t>
      </w:r>
    </w:p>
    <w:p w14:paraId="6D20D19B" w14:textId="72E299AE" w:rsidR="00E00A01" w:rsidRPr="00F26F6A" w:rsidRDefault="00E00A01" w:rsidP="00F26F6A">
      <w:pPr>
        <w:rPr>
          <w:rFonts w:ascii="Arial" w:hAnsi="Arial" w:cs="Arial"/>
          <w:sz w:val="24"/>
          <w:szCs w:val="24"/>
        </w:rPr>
      </w:pPr>
      <w:r w:rsidRPr="00F26F6A">
        <w:rPr>
          <w:rFonts w:ascii="Arial" w:hAnsi="Arial" w:cs="Arial"/>
          <w:sz w:val="24"/>
          <w:szCs w:val="24"/>
        </w:rPr>
        <w:t xml:space="preserve">Spain, E. and Groysberg, B. (2016) </w:t>
      </w:r>
      <w:r w:rsidRPr="00F26F6A">
        <w:rPr>
          <w:rFonts w:ascii="Arial" w:hAnsi="Arial" w:cs="Arial"/>
          <w:i/>
          <w:iCs/>
          <w:sz w:val="24"/>
          <w:szCs w:val="24"/>
        </w:rPr>
        <w:t xml:space="preserve">Making Exit Interviews Count. </w:t>
      </w:r>
      <w:r w:rsidRPr="00F26F6A">
        <w:rPr>
          <w:rFonts w:ascii="Arial" w:hAnsi="Arial" w:cs="Arial"/>
          <w:sz w:val="24"/>
          <w:szCs w:val="24"/>
        </w:rPr>
        <w:t xml:space="preserve">Available at: </w:t>
      </w:r>
      <w:r w:rsidRPr="00F26F6A">
        <w:rPr>
          <w:rFonts w:ascii="Arial" w:hAnsi="Arial" w:cs="Arial"/>
          <w:sz w:val="24"/>
          <w:szCs w:val="24"/>
        </w:rPr>
        <w:t>https://hbr.org/2016/04/making-exit-interviews-count</w:t>
      </w:r>
      <w:r w:rsidRPr="00F26F6A">
        <w:rPr>
          <w:rFonts w:ascii="Arial" w:hAnsi="Arial" w:cs="Arial"/>
          <w:sz w:val="24"/>
          <w:szCs w:val="24"/>
        </w:rPr>
        <w:t xml:space="preserve"> (Accessed 29</w:t>
      </w:r>
      <w:r w:rsidRPr="00F26F6A">
        <w:rPr>
          <w:rFonts w:ascii="Arial" w:hAnsi="Arial" w:cs="Arial"/>
          <w:sz w:val="24"/>
          <w:szCs w:val="24"/>
          <w:vertAlign w:val="superscript"/>
        </w:rPr>
        <w:t>th</w:t>
      </w:r>
      <w:r w:rsidRPr="00F26F6A">
        <w:rPr>
          <w:rFonts w:ascii="Arial" w:hAnsi="Arial" w:cs="Arial"/>
          <w:sz w:val="24"/>
          <w:szCs w:val="24"/>
        </w:rPr>
        <w:t xml:space="preserve"> May 2020). </w:t>
      </w:r>
    </w:p>
    <w:p w14:paraId="31C12254" w14:textId="77777777" w:rsidR="00E00A01" w:rsidRPr="00F26F6A" w:rsidRDefault="00E00A01" w:rsidP="00F26F6A">
      <w:pPr>
        <w:rPr>
          <w:rFonts w:ascii="Arial" w:hAnsi="Arial" w:cs="Arial"/>
          <w:sz w:val="24"/>
          <w:szCs w:val="24"/>
        </w:rPr>
      </w:pPr>
      <w:r w:rsidRPr="00F26F6A">
        <w:rPr>
          <w:rFonts w:ascii="Arial" w:hAnsi="Arial" w:cs="Arial"/>
          <w:sz w:val="24"/>
          <w:szCs w:val="24"/>
        </w:rPr>
        <w:t xml:space="preserve">Wilkinson, K. and Taylor, S. (2016) ‘Resourcing and Talent Planning’, in Taylor, S. and Woodhams, C. (ed.) Studying Human Resource Management. (2nd </w:t>
      </w:r>
      <w:proofErr w:type="spellStart"/>
      <w:r w:rsidRPr="00F26F6A">
        <w:rPr>
          <w:rFonts w:ascii="Arial" w:hAnsi="Arial" w:cs="Arial"/>
          <w:sz w:val="24"/>
          <w:szCs w:val="24"/>
        </w:rPr>
        <w:t>edn</w:t>
      </w:r>
      <w:proofErr w:type="spellEnd"/>
      <w:r w:rsidRPr="00F26F6A">
        <w:rPr>
          <w:rFonts w:ascii="Arial" w:hAnsi="Arial" w:cs="Arial"/>
          <w:sz w:val="24"/>
          <w:szCs w:val="24"/>
        </w:rPr>
        <w:t xml:space="preserve">). London: CIPD. </w:t>
      </w:r>
    </w:p>
    <w:p w14:paraId="71BA2666" w14:textId="77777777" w:rsidR="000A7CCF" w:rsidRPr="00F26F6A" w:rsidRDefault="000A7CCF" w:rsidP="00F26F6A">
      <w:pPr>
        <w:rPr>
          <w:rFonts w:ascii="Arial" w:hAnsi="Arial" w:cs="Arial"/>
          <w:sz w:val="24"/>
          <w:szCs w:val="24"/>
        </w:rPr>
      </w:pPr>
    </w:p>
    <w:p w14:paraId="51660595" w14:textId="77777777" w:rsidR="0019619B" w:rsidRPr="00F26F6A" w:rsidRDefault="0019619B" w:rsidP="00F26F6A">
      <w:pPr>
        <w:rPr>
          <w:rFonts w:ascii="Arial" w:hAnsi="Arial" w:cs="Arial"/>
          <w:sz w:val="24"/>
          <w:szCs w:val="24"/>
        </w:rPr>
      </w:pPr>
    </w:p>
    <w:sectPr w:rsidR="0019619B" w:rsidRPr="00F26F6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9425EF" w14:textId="77777777" w:rsidR="00B421A2" w:rsidRDefault="00B421A2" w:rsidP="00B421A2">
      <w:pPr>
        <w:spacing w:after="0" w:line="240" w:lineRule="auto"/>
      </w:pPr>
      <w:r>
        <w:separator/>
      </w:r>
    </w:p>
  </w:endnote>
  <w:endnote w:type="continuationSeparator" w:id="0">
    <w:p w14:paraId="6556AD62" w14:textId="77777777" w:rsidR="00B421A2" w:rsidRDefault="00B421A2" w:rsidP="00B42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8EBD02" w14:textId="77777777" w:rsidR="00B421A2" w:rsidRDefault="00B421A2" w:rsidP="00B421A2">
      <w:pPr>
        <w:spacing w:after="0" w:line="240" w:lineRule="auto"/>
      </w:pPr>
      <w:r>
        <w:separator/>
      </w:r>
    </w:p>
  </w:footnote>
  <w:footnote w:type="continuationSeparator" w:id="0">
    <w:p w14:paraId="5C2698A2" w14:textId="77777777" w:rsidR="00B421A2" w:rsidRDefault="00B421A2" w:rsidP="00B421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32CA9" w14:textId="4C412109" w:rsidR="00B421A2" w:rsidRDefault="00B421A2">
    <w:pPr>
      <w:pStyle w:val="Header"/>
    </w:pPr>
    <w:r>
      <w:t>Joanne Thomas - 1403229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19B"/>
    <w:rsid w:val="00084EA7"/>
    <w:rsid w:val="000A7CCF"/>
    <w:rsid w:val="000E4611"/>
    <w:rsid w:val="0019619B"/>
    <w:rsid w:val="001F1E40"/>
    <w:rsid w:val="0026262F"/>
    <w:rsid w:val="00364EAD"/>
    <w:rsid w:val="006B423A"/>
    <w:rsid w:val="0077077F"/>
    <w:rsid w:val="0092351A"/>
    <w:rsid w:val="00B24735"/>
    <w:rsid w:val="00B421A2"/>
    <w:rsid w:val="00D55914"/>
    <w:rsid w:val="00E00A01"/>
    <w:rsid w:val="00F14485"/>
    <w:rsid w:val="00F26A6E"/>
    <w:rsid w:val="00F26F6A"/>
    <w:rsid w:val="00F30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724A3"/>
  <w15:chartTrackingRefBased/>
  <w15:docId w15:val="{2EC337B2-C4E9-4537-B44A-3A03CE9C9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619B"/>
    <w:pPr>
      <w:suppressAutoHyphens/>
      <w:spacing w:after="0" w:line="1" w:lineRule="atLeast"/>
      <w:ind w:leftChars="-1" w:left="720" w:hangingChars="1" w:hanging="1"/>
      <w:contextualSpacing/>
      <w:outlineLvl w:val="0"/>
    </w:pPr>
    <w:rPr>
      <w:rFonts w:ascii="Arial" w:eastAsia="Calibri" w:hAnsi="Arial" w:cs="Times New Roman"/>
      <w:position w:val="-1"/>
    </w:rPr>
  </w:style>
  <w:style w:type="character" w:styleId="Hyperlink">
    <w:name w:val="Hyperlink"/>
    <w:basedOn w:val="DefaultParagraphFont"/>
    <w:uiPriority w:val="99"/>
    <w:semiHidden/>
    <w:unhideWhenUsed/>
    <w:rsid w:val="001F1E40"/>
    <w:rPr>
      <w:color w:val="0000FF"/>
      <w:u w:val="single"/>
    </w:rPr>
  </w:style>
  <w:style w:type="paragraph" w:styleId="Header">
    <w:name w:val="header"/>
    <w:basedOn w:val="Normal"/>
    <w:link w:val="HeaderChar"/>
    <w:uiPriority w:val="99"/>
    <w:unhideWhenUsed/>
    <w:rsid w:val="00B42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1A2"/>
  </w:style>
  <w:style w:type="paragraph" w:styleId="Footer">
    <w:name w:val="footer"/>
    <w:basedOn w:val="Normal"/>
    <w:link w:val="FooterChar"/>
    <w:uiPriority w:val="99"/>
    <w:unhideWhenUsed/>
    <w:rsid w:val="00B42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1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6662548">
      <w:bodyDiv w:val="1"/>
      <w:marLeft w:val="0"/>
      <w:marRight w:val="0"/>
      <w:marTop w:val="0"/>
      <w:marBottom w:val="0"/>
      <w:divBdr>
        <w:top w:val="none" w:sz="0" w:space="0" w:color="auto"/>
        <w:left w:val="none" w:sz="0" w:space="0" w:color="auto"/>
        <w:bottom w:val="none" w:sz="0" w:space="0" w:color="auto"/>
        <w:right w:val="none" w:sz="0" w:space="0" w:color="auto"/>
      </w:divBdr>
    </w:div>
    <w:div w:id="1866365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128</TotalTime>
  <Pages>6</Pages>
  <Words>1535</Words>
  <Characters>8754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6</cp:revision>
  <dcterms:created xsi:type="dcterms:W3CDTF">2020-05-29T13:57:00Z</dcterms:created>
  <dcterms:modified xsi:type="dcterms:W3CDTF">2020-05-29T22:37:00Z</dcterms:modified>
</cp:coreProperties>
</file>