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BF0699"/>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3347588" w:rsidR="00EB12BC" w:rsidRPr="00CD517D" w:rsidRDefault="00EB12BC" w:rsidP="00C03A91">
      <w:pPr>
        <w:tabs>
          <w:tab w:val="left" w:pos="6540"/>
        </w:tabs>
        <w:spacing w:line="360" w:lineRule="auto"/>
        <w:rPr>
          <w:rFonts w:ascii="Arial" w:hAnsi="Arial" w:cs="Arial"/>
          <w:sz w:val="28"/>
          <w:szCs w:val="28"/>
          <w:lang w:val="en-US"/>
        </w:rPr>
      </w:pPr>
      <w:r w:rsidRPr="00CD517D">
        <w:rPr>
          <w:rFonts w:ascii="Arial" w:hAnsi="Arial" w:cs="Arial"/>
          <w:b/>
          <w:bCs/>
          <w:sz w:val="28"/>
          <w:szCs w:val="28"/>
          <w:lang w:val="en-US"/>
        </w:rPr>
        <w:t>Student name</w:t>
      </w:r>
      <w:r w:rsidRPr="00CD517D">
        <w:rPr>
          <w:rFonts w:ascii="Arial" w:hAnsi="Arial" w:cs="Arial"/>
          <w:sz w:val="28"/>
          <w:szCs w:val="28"/>
          <w:lang w:val="en-US"/>
        </w:rPr>
        <w:t>:</w:t>
      </w:r>
      <w:r w:rsidR="00CD517D" w:rsidRPr="00CD517D">
        <w:rPr>
          <w:rFonts w:ascii="Arial" w:hAnsi="Arial" w:cs="Arial"/>
          <w:sz w:val="28"/>
          <w:szCs w:val="28"/>
          <w:lang w:val="en-US"/>
        </w:rPr>
        <w:t xml:space="preserve"> ALICE NAMATOVU NAROMBA</w:t>
      </w:r>
    </w:p>
    <w:p w14:paraId="3C83A8A7" w14:textId="65D446E5" w:rsidR="00EB12BC" w:rsidRPr="00CD517D" w:rsidRDefault="00EB12BC" w:rsidP="00C03A91">
      <w:pPr>
        <w:tabs>
          <w:tab w:val="left" w:pos="6540"/>
        </w:tabs>
        <w:spacing w:line="360" w:lineRule="auto"/>
        <w:rPr>
          <w:rFonts w:ascii="Arial" w:hAnsi="Arial" w:cs="Arial"/>
          <w:sz w:val="28"/>
          <w:szCs w:val="28"/>
          <w:lang w:val="en-US"/>
        </w:rPr>
      </w:pPr>
      <w:r w:rsidRPr="00CD517D">
        <w:rPr>
          <w:rFonts w:ascii="Arial" w:hAnsi="Arial" w:cs="Arial"/>
          <w:b/>
          <w:bCs/>
          <w:sz w:val="28"/>
          <w:szCs w:val="28"/>
          <w:lang w:val="en-US"/>
        </w:rPr>
        <w:t>Student ID</w:t>
      </w:r>
      <w:r w:rsidRPr="00CD517D">
        <w:rPr>
          <w:rFonts w:ascii="Arial" w:hAnsi="Arial" w:cs="Arial"/>
          <w:sz w:val="28"/>
          <w:szCs w:val="28"/>
          <w:lang w:val="en-US"/>
        </w:rPr>
        <w:t>:</w:t>
      </w:r>
      <w:r w:rsidR="00CD517D">
        <w:rPr>
          <w:rFonts w:ascii="Arial" w:hAnsi="Arial" w:cs="Arial"/>
          <w:sz w:val="28"/>
          <w:szCs w:val="28"/>
          <w:lang w:val="en-US"/>
        </w:rPr>
        <w:t xml:space="preserve"> 2425145</w:t>
      </w:r>
    </w:p>
    <w:p w14:paraId="21E9DC72" w14:textId="77777777" w:rsidR="00EB12BC" w:rsidRPr="00CD517D" w:rsidRDefault="00EB12BC" w:rsidP="00C03A91">
      <w:pPr>
        <w:tabs>
          <w:tab w:val="left" w:pos="6540"/>
        </w:tabs>
        <w:spacing w:line="360" w:lineRule="auto"/>
        <w:rPr>
          <w:rFonts w:ascii="Arial" w:hAnsi="Arial" w:cs="Arial"/>
          <w:sz w:val="28"/>
          <w:szCs w:val="28"/>
          <w:lang w:val="en-US"/>
        </w:rPr>
      </w:pPr>
    </w:p>
    <w:p w14:paraId="23BAC9B9" w14:textId="6E681C7B" w:rsidR="00EB12BC" w:rsidRPr="00CD517D" w:rsidRDefault="00EB12BC" w:rsidP="00C03A91">
      <w:pPr>
        <w:tabs>
          <w:tab w:val="left" w:pos="6540"/>
        </w:tabs>
        <w:spacing w:line="360" w:lineRule="auto"/>
        <w:rPr>
          <w:rFonts w:ascii="Arial" w:hAnsi="Arial" w:cs="Arial"/>
          <w:sz w:val="28"/>
          <w:szCs w:val="28"/>
          <w:lang w:val="en-US"/>
        </w:rPr>
      </w:pPr>
      <w:r w:rsidRPr="00CD517D">
        <w:rPr>
          <w:rFonts w:ascii="Arial" w:hAnsi="Arial" w:cs="Arial"/>
          <w:b/>
          <w:bCs/>
          <w:sz w:val="28"/>
          <w:szCs w:val="28"/>
          <w:lang w:val="en-US"/>
        </w:rPr>
        <w:t>Module name</w:t>
      </w:r>
      <w:r w:rsidR="00CD517D" w:rsidRPr="00CD517D">
        <w:rPr>
          <w:rFonts w:ascii="Arial" w:hAnsi="Arial" w:cs="Arial"/>
          <w:sz w:val="28"/>
          <w:szCs w:val="28"/>
          <w:lang w:val="en-US"/>
        </w:rPr>
        <w:t xml:space="preserve">: </w:t>
      </w:r>
      <w:r w:rsidR="00CD517D">
        <w:rPr>
          <w:rFonts w:ascii="Arial" w:hAnsi="Arial" w:cs="Arial"/>
          <w:sz w:val="28"/>
          <w:szCs w:val="28"/>
          <w:lang w:val="en-US"/>
        </w:rPr>
        <w:t>INTRODUCTION TO PHYSIOLOGY</w:t>
      </w:r>
    </w:p>
    <w:p w14:paraId="4FD97C8C" w14:textId="7883D414"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CD517D">
        <w:rPr>
          <w:rFonts w:ascii="Arial" w:hAnsi="Arial" w:cs="Arial"/>
          <w:sz w:val="28"/>
          <w:szCs w:val="28"/>
        </w:rPr>
        <w:t xml:space="preserve"> BMHP5023</w:t>
      </w:r>
    </w:p>
    <w:p w14:paraId="658BE57E" w14:textId="6A5762E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CD517D">
        <w:rPr>
          <w:rFonts w:ascii="Arial" w:hAnsi="Arial" w:cs="Arial"/>
          <w:sz w:val="28"/>
          <w:szCs w:val="28"/>
        </w:rPr>
        <w:t xml:space="preserve"> SHAILA HUSSAIN </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4F80B107"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CD517D">
        <w:rPr>
          <w:rFonts w:ascii="Arial" w:hAnsi="Arial" w:cs="Arial"/>
          <w:b/>
          <w:bCs/>
          <w:sz w:val="28"/>
          <w:szCs w:val="28"/>
        </w:rPr>
        <w:t>TASK 1</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33C25CB2" w14:textId="018F59B5" w:rsidR="3FF638BA" w:rsidRDefault="3FF638BA" w:rsidP="3FF638BA">
      <w:pPr>
        <w:tabs>
          <w:tab w:val="left" w:pos="6540"/>
        </w:tabs>
        <w:spacing w:line="360" w:lineRule="auto"/>
        <w:rPr>
          <w:rFonts w:ascii="Arial" w:hAnsi="Arial" w:cs="Arial"/>
          <w:sz w:val="28"/>
          <w:szCs w:val="28"/>
        </w:rPr>
      </w:pPr>
    </w:p>
    <w:p w14:paraId="70730AEC" w14:textId="393BED7D" w:rsidR="3FF638BA" w:rsidRDefault="3FF638BA" w:rsidP="3FF638BA">
      <w:pPr>
        <w:tabs>
          <w:tab w:val="left" w:pos="6540"/>
        </w:tabs>
        <w:spacing w:line="360" w:lineRule="auto"/>
        <w:rPr>
          <w:rFonts w:ascii="Arial" w:hAnsi="Arial" w:cs="Arial"/>
          <w:sz w:val="28"/>
          <w:szCs w:val="28"/>
        </w:rPr>
      </w:pPr>
    </w:p>
    <w:p w14:paraId="108F47C2" w14:textId="0B68F6C1" w:rsidR="3FF638BA" w:rsidRDefault="3FF638BA" w:rsidP="3FF638BA">
      <w:pPr>
        <w:tabs>
          <w:tab w:val="left" w:pos="6540"/>
        </w:tabs>
        <w:spacing w:line="360" w:lineRule="auto"/>
        <w:rPr>
          <w:rFonts w:ascii="Arial" w:hAnsi="Arial" w:cs="Arial"/>
          <w:sz w:val="28"/>
          <w:szCs w:val="28"/>
        </w:rPr>
      </w:pPr>
    </w:p>
    <w:p w14:paraId="63F2A3AF" w14:textId="537E1F7E" w:rsidR="3FF638BA" w:rsidRDefault="3FF638BA" w:rsidP="3FF638BA">
      <w:pPr>
        <w:tabs>
          <w:tab w:val="left" w:pos="6540"/>
        </w:tabs>
        <w:spacing w:line="360" w:lineRule="auto"/>
        <w:rPr>
          <w:rFonts w:ascii="Arial" w:hAnsi="Arial" w:cs="Arial"/>
          <w:sz w:val="28"/>
          <w:szCs w:val="28"/>
        </w:rPr>
      </w:pPr>
    </w:p>
    <w:p w14:paraId="706A8DF1" w14:textId="0D84BF8B" w:rsidR="3FF638BA" w:rsidRDefault="3FF638BA" w:rsidP="3FF638BA">
      <w:pPr>
        <w:tabs>
          <w:tab w:val="left" w:pos="6540"/>
        </w:tabs>
        <w:spacing w:line="360" w:lineRule="auto"/>
        <w:rPr>
          <w:rFonts w:ascii="Arial" w:hAnsi="Arial" w:cs="Arial"/>
          <w:sz w:val="28"/>
          <w:szCs w:val="28"/>
        </w:rPr>
      </w:pPr>
    </w:p>
    <w:p w14:paraId="0458E63C" w14:textId="7240D32E" w:rsidR="3FF638BA" w:rsidRDefault="3FF638BA" w:rsidP="3FF638BA">
      <w:pPr>
        <w:tabs>
          <w:tab w:val="left" w:pos="6540"/>
        </w:tabs>
        <w:spacing w:line="360" w:lineRule="auto"/>
        <w:rPr>
          <w:rFonts w:ascii="Arial" w:hAnsi="Arial" w:cs="Arial"/>
          <w:sz w:val="28"/>
          <w:szCs w:val="28"/>
        </w:rPr>
      </w:pPr>
    </w:p>
    <w:p w14:paraId="325858C0" w14:textId="1F412485" w:rsidR="3FF638BA" w:rsidRDefault="3FF638BA" w:rsidP="3FF638BA">
      <w:pPr>
        <w:tabs>
          <w:tab w:val="left" w:pos="6540"/>
        </w:tabs>
        <w:spacing w:line="360" w:lineRule="auto"/>
        <w:rPr>
          <w:rFonts w:ascii="Arial" w:hAnsi="Arial" w:cs="Arial"/>
          <w:sz w:val="28"/>
          <w:szCs w:val="28"/>
        </w:rPr>
      </w:pPr>
    </w:p>
    <w:p w14:paraId="779FD7D4" w14:textId="1CC9B554" w:rsidR="3FF638BA" w:rsidRDefault="3FF638BA" w:rsidP="3FF638BA">
      <w:pPr>
        <w:tabs>
          <w:tab w:val="left" w:pos="6540"/>
        </w:tabs>
        <w:spacing w:line="360" w:lineRule="auto"/>
        <w:rPr>
          <w:rFonts w:ascii="Arial" w:hAnsi="Arial" w:cs="Arial"/>
          <w:sz w:val="28"/>
          <w:szCs w:val="28"/>
        </w:rPr>
      </w:pPr>
    </w:p>
    <w:p w14:paraId="0B0F0F53" w14:textId="37313AFA" w:rsidR="3FF638BA" w:rsidRDefault="3FF638BA" w:rsidP="3FF638BA">
      <w:pPr>
        <w:tabs>
          <w:tab w:val="left" w:pos="6540"/>
        </w:tabs>
        <w:spacing w:line="360" w:lineRule="auto"/>
        <w:rPr>
          <w:rFonts w:ascii="Arial" w:hAnsi="Arial" w:cs="Arial"/>
          <w:sz w:val="28"/>
          <w:szCs w:val="28"/>
        </w:rPr>
      </w:pPr>
    </w:p>
    <w:p w14:paraId="233D9583" w14:textId="19D2E8D9" w:rsidR="3FF638BA" w:rsidRDefault="3FF638BA" w:rsidP="3FF638BA">
      <w:pPr>
        <w:tabs>
          <w:tab w:val="left" w:pos="6540"/>
        </w:tabs>
        <w:spacing w:line="360" w:lineRule="auto"/>
        <w:rPr>
          <w:rFonts w:ascii="Arial" w:hAnsi="Arial" w:cs="Arial"/>
          <w:sz w:val="28"/>
          <w:szCs w:val="28"/>
        </w:rPr>
      </w:pPr>
    </w:p>
    <w:p w14:paraId="1A02A95F" w14:textId="19F258B1" w:rsidR="3FF638BA" w:rsidRDefault="3FF638BA" w:rsidP="3FF638BA">
      <w:pPr>
        <w:tabs>
          <w:tab w:val="left" w:pos="6540"/>
        </w:tabs>
        <w:spacing w:line="360" w:lineRule="auto"/>
        <w:rPr>
          <w:rFonts w:ascii="Arial" w:hAnsi="Arial" w:cs="Arial"/>
          <w:sz w:val="28"/>
          <w:szCs w:val="28"/>
        </w:rPr>
      </w:pPr>
    </w:p>
    <w:p w14:paraId="35110BE6" w14:textId="240C0C45" w:rsidR="3FF638BA" w:rsidRDefault="3FF638BA" w:rsidP="3FF638BA">
      <w:pPr>
        <w:tabs>
          <w:tab w:val="left" w:pos="6540"/>
        </w:tabs>
        <w:spacing w:line="360" w:lineRule="auto"/>
        <w:rPr>
          <w:rFonts w:ascii="Arial" w:hAnsi="Arial" w:cs="Arial"/>
          <w:sz w:val="28"/>
          <w:szCs w:val="28"/>
        </w:rPr>
      </w:pPr>
    </w:p>
    <w:p w14:paraId="0285D93E" w14:textId="34B1C440" w:rsidR="3FF638BA" w:rsidRDefault="3FF638BA" w:rsidP="3FF638BA">
      <w:pPr>
        <w:tabs>
          <w:tab w:val="left" w:pos="6540"/>
        </w:tabs>
        <w:spacing w:line="360" w:lineRule="auto"/>
        <w:rPr>
          <w:rFonts w:ascii="Arial" w:hAnsi="Arial" w:cs="Arial"/>
          <w:sz w:val="28"/>
          <w:szCs w:val="28"/>
        </w:rPr>
      </w:pPr>
    </w:p>
    <w:p w14:paraId="354417C3" w14:textId="59CC5847" w:rsidR="3FF638BA" w:rsidRDefault="3FF638BA" w:rsidP="3FF638BA">
      <w:pPr>
        <w:tabs>
          <w:tab w:val="left" w:pos="6540"/>
        </w:tabs>
        <w:spacing w:line="360" w:lineRule="auto"/>
        <w:rPr>
          <w:rFonts w:ascii="Arial" w:hAnsi="Arial" w:cs="Arial"/>
          <w:sz w:val="28"/>
          <w:szCs w:val="28"/>
        </w:rPr>
      </w:pPr>
    </w:p>
    <w:p w14:paraId="426E1AE7" w14:textId="65401039" w:rsidR="3FF638BA" w:rsidRDefault="3FF638BA" w:rsidP="3FF638BA">
      <w:pPr>
        <w:tabs>
          <w:tab w:val="left" w:pos="6540"/>
        </w:tabs>
        <w:spacing w:line="360" w:lineRule="auto"/>
        <w:rPr>
          <w:rFonts w:ascii="Arial" w:hAnsi="Arial" w:cs="Arial"/>
          <w:sz w:val="28"/>
          <w:szCs w:val="28"/>
        </w:rPr>
      </w:pPr>
    </w:p>
    <w:p w14:paraId="444B3C9C" w14:textId="67AD9881" w:rsidR="3FF638BA" w:rsidRDefault="3FF638BA" w:rsidP="3FF638BA">
      <w:pPr>
        <w:tabs>
          <w:tab w:val="left" w:pos="6540"/>
        </w:tabs>
        <w:spacing w:line="360" w:lineRule="auto"/>
        <w:rPr>
          <w:rFonts w:ascii="Arial" w:hAnsi="Arial" w:cs="Arial"/>
          <w:sz w:val="28"/>
          <w:szCs w:val="28"/>
        </w:rPr>
      </w:pPr>
    </w:p>
    <w:p w14:paraId="13C312B9" w14:textId="49575C07" w:rsidR="3FF638BA" w:rsidRDefault="3FF638BA" w:rsidP="3FF638BA">
      <w:pPr>
        <w:tabs>
          <w:tab w:val="left" w:pos="6540"/>
        </w:tabs>
        <w:spacing w:line="360" w:lineRule="auto"/>
        <w:rPr>
          <w:rFonts w:ascii="Arial" w:hAnsi="Arial" w:cs="Arial"/>
          <w:sz w:val="28"/>
          <w:szCs w:val="28"/>
        </w:rPr>
      </w:pPr>
    </w:p>
    <w:p w14:paraId="7EC953EB" w14:textId="65376EFE" w:rsidR="3FF638BA" w:rsidRDefault="3FF638BA" w:rsidP="3FF638BA">
      <w:pPr>
        <w:tabs>
          <w:tab w:val="left" w:pos="6540"/>
        </w:tabs>
        <w:spacing w:line="360" w:lineRule="auto"/>
        <w:rPr>
          <w:rFonts w:ascii="Arial" w:hAnsi="Arial" w:cs="Arial"/>
          <w:sz w:val="28"/>
          <w:szCs w:val="28"/>
        </w:rPr>
      </w:pPr>
    </w:p>
    <w:p w14:paraId="22FC9E64" w14:textId="7A1B4CA3" w:rsidR="3FF638BA" w:rsidRDefault="3FF638BA" w:rsidP="3FF638BA">
      <w:pPr>
        <w:tabs>
          <w:tab w:val="left" w:pos="6540"/>
        </w:tabs>
        <w:spacing w:line="360" w:lineRule="auto"/>
        <w:rPr>
          <w:rFonts w:ascii="Arial" w:hAnsi="Arial" w:cs="Arial"/>
          <w:sz w:val="28"/>
          <w:szCs w:val="28"/>
        </w:rPr>
      </w:pPr>
    </w:p>
    <w:p w14:paraId="670DCF9A" w14:textId="79B3B654" w:rsidR="3FF638BA" w:rsidRDefault="3FF638BA" w:rsidP="3FF638BA">
      <w:pPr>
        <w:tabs>
          <w:tab w:val="left" w:pos="6540"/>
        </w:tabs>
        <w:spacing w:line="360" w:lineRule="auto"/>
        <w:rPr>
          <w:rFonts w:ascii="Arial" w:hAnsi="Arial" w:cs="Arial"/>
          <w:sz w:val="28"/>
          <w:szCs w:val="28"/>
        </w:rPr>
      </w:pPr>
    </w:p>
    <w:p w14:paraId="0B65B138" w14:textId="0BB0E20A" w:rsidR="3FF638BA" w:rsidRDefault="3FF638BA" w:rsidP="3FF638BA">
      <w:pPr>
        <w:tabs>
          <w:tab w:val="left" w:pos="6540"/>
        </w:tabs>
        <w:spacing w:line="360" w:lineRule="auto"/>
        <w:rPr>
          <w:rFonts w:ascii="Arial" w:hAnsi="Arial" w:cs="Arial"/>
          <w:sz w:val="28"/>
          <w:szCs w:val="28"/>
        </w:rPr>
      </w:pPr>
    </w:p>
    <w:sdt>
      <w:sdtPr>
        <w:id w:val="1755421880"/>
        <w:docPartObj>
          <w:docPartGallery w:val="Table of Contents"/>
          <w:docPartUnique/>
        </w:docPartObj>
      </w:sdtPr>
      <w:sdtContent>
        <w:p w14:paraId="0C09FFA1" w14:textId="76CFB963" w:rsidR="3FF638BA" w:rsidRDefault="3FF638BA" w:rsidP="3FF638BA">
          <w:pPr>
            <w:pStyle w:val="TOC1"/>
            <w:tabs>
              <w:tab w:val="right" w:leader="dot" w:pos="9015"/>
            </w:tabs>
            <w:rPr>
              <w:rStyle w:val="Hyperlink"/>
            </w:rPr>
          </w:pPr>
          <w:r>
            <w:fldChar w:fldCharType="begin"/>
          </w:r>
          <w:r>
            <w:instrText>TOC \o \z \u \h</w:instrText>
          </w:r>
          <w:r>
            <w:fldChar w:fldCharType="separate"/>
          </w:r>
          <w:hyperlink w:anchor="_Toc1254497729">
            <w:r w:rsidRPr="3FF638BA">
              <w:rPr>
                <w:rStyle w:val="Hyperlink"/>
              </w:rPr>
              <w:t>Introduction</w:t>
            </w:r>
            <w:r>
              <w:tab/>
            </w:r>
            <w:r>
              <w:fldChar w:fldCharType="begin"/>
            </w:r>
            <w:r>
              <w:instrText>PAGEREF _Toc1254497729 \h</w:instrText>
            </w:r>
            <w:r>
              <w:fldChar w:fldCharType="separate"/>
            </w:r>
            <w:r w:rsidRPr="3FF638BA">
              <w:rPr>
                <w:rStyle w:val="Hyperlink"/>
              </w:rPr>
              <w:t>2</w:t>
            </w:r>
            <w:r>
              <w:fldChar w:fldCharType="end"/>
            </w:r>
          </w:hyperlink>
        </w:p>
        <w:p w14:paraId="457559C9" w14:textId="53B8B5F0" w:rsidR="3FF638BA" w:rsidRDefault="3FF638BA" w:rsidP="3FF638BA">
          <w:pPr>
            <w:pStyle w:val="TOC1"/>
            <w:tabs>
              <w:tab w:val="right" w:leader="dot" w:pos="9015"/>
            </w:tabs>
            <w:rPr>
              <w:rStyle w:val="Hyperlink"/>
            </w:rPr>
          </w:pPr>
          <w:hyperlink w:anchor="_Toc1535276982">
            <w:r w:rsidRPr="3FF638BA">
              <w:rPr>
                <w:rStyle w:val="Hyperlink"/>
              </w:rPr>
              <w:t>2. Structure of the respiratory system</w:t>
            </w:r>
            <w:r>
              <w:tab/>
            </w:r>
            <w:r>
              <w:fldChar w:fldCharType="begin"/>
            </w:r>
            <w:r>
              <w:instrText>PAGEREF _Toc1535276982 \h</w:instrText>
            </w:r>
            <w:r>
              <w:fldChar w:fldCharType="separate"/>
            </w:r>
            <w:r w:rsidRPr="3FF638BA">
              <w:rPr>
                <w:rStyle w:val="Hyperlink"/>
              </w:rPr>
              <w:t>3</w:t>
            </w:r>
            <w:r>
              <w:fldChar w:fldCharType="end"/>
            </w:r>
          </w:hyperlink>
        </w:p>
        <w:p w14:paraId="11556ABE" w14:textId="5F8FD0D8" w:rsidR="3FF638BA" w:rsidRDefault="3FF638BA" w:rsidP="3FF638BA">
          <w:pPr>
            <w:pStyle w:val="TOC1"/>
            <w:tabs>
              <w:tab w:val="right" w:leader="dot" w:pos="9015"/>
            </w:tabs>
            <w:rPr>
              <w:rStyle w:val="Hyperlink"/>
            </w:rPr>
          </w:pPr>
          <w:hyperlink w:anchor="_Toc440244758">
            <w:r w:rsidRPr="3FF638BA">
              <w:rPr>
                <w:rStyle w:val="Hyperlink"/>
              </w:rPr>
              <w:t>3. Gas exchange in lungs</w:t>
            </w:r>
            <w:r>
              <w:tab/>
            </w:r>
            <w:r>
              <w:fldChar w:fldCharType="begin"/>
            </w:r>
            <w:r>
              <w:instrText>PAGEREF _Toc440244758 \h</w:instrText>
            </w:r>
            <w:r>
              <w:fldChar w:fldCharType="separate"/>
            </w:r>
            <w:r w:rsidRPr="3FF638BA">
              <w:rPr>
                <w:rStyle w:val="Hyperlink"/>
              </w:rPr>
              <w:t>5</w:t>
            </w:r>
            <w:r>
              <w:fldChar w:fldCharType="end"/>
            </w:r>
          </w:hyperlink>
        </w:p>
        <w:p w14:paraId="34D7C3FF" w14:textId="62A980B1" w:rsidR="3FF638BA" w:rsidRDefault="3FF638BA" w:rsidP="3FF638BA">
          <w:pPr>
            <w:pStyle w:val="TOC1"/>
            <w:tabs>
              <w:tab w:val="right" w:leader="dot" w:pos="9015"/>
            </w:tabs>
            <w:rPr>
              <w:rStyle w:val="Hyperlink"/>
            </w:rPr>
          </w:pPr>
          <w:hyperlink w:anchor="_Toc1204220521">
            <w:r w:rsidRPr="3FF638BA">
              <w:rPr>
                <w:rStyle w:val="Hyperlink"/>
              </w:rPr>
              <w:t>4. Recording and tracking respiratory functions</w:t>
            </w:r>
            <w:r>
              <w:tab/>
            </w:r>
            <w:r>
              <w:fldChar w:fldCharType="begin"/>
            </w:r>
            <w:r>
              <w:instrText>PAGEREF _Toc1204220521 \h</w:instrText>
            </w:r>
            <w:r>
              <w:fldChar w:fldCharType="separate"/>
            </w:r>
            <w:r w:rsidRPr="3FF638BA">
              <w:rPr>
                <w:rStyle w:val="Hyperlink"/>
              </w:rPr>
              <w:t>7</w:t>
            </w:r>
            <w:r>
              <w:fldChar w:fldCharType="end"/>
            </w:r>
          </w:hyperlink>
        </w:p>
        <w:p w14:paraId="42511349" w14:textId="24F306B0" w:rsidR="3FF638BA" w:rsidRDefault="3FF638BA" w:rsidP="3FF638BA">
          <w:pPr>
            <w:pStyle w:val="TOC2"/>
            <w:tabs>
              <w:tab w:val="right" w:leader="dot" w:pos="9015"/>
            </w:tabs>
            <w:rPr>
              <w:rStyle w:val="Hyperlink"/>
            </w:rPr>
          </w:pPr>
          <w:hyperlink w:anchor="_Toc1582124696">
            <w:r w:rsidRPr="3FF638BA">
              <w:rPr>
                <w:rStyle w:val="Hyperlink"/>
              </w:rPr>
              <w:t>5. Recommendations for Lifestyle Changes and Health Promotion</w:t>
            </w:r>
            <w:r>
              <w:tab/>
            </w:r>
            <w:r>
              <w:fldChar w:fldCharType="begin"/>
            </w:r>
            <w:r>
              <w:instrText>PAGEREF _Toc1582124696 \h</w:instrText>
            </w:r>
            <w:r>
              <w:fldChar w:fldCharType="separate"/>
            </w:r>
            <w:r w:rsidRPr="3FF638BA">
              <w:rPr>
                <w:rStyle w:val="Hyperlink"/>
              </w:rPr>
              <w:t>9</w:t>
            </w:r>
            <w:r>
              <w:fldChar w:fldCharType="end"/>
            </w:r>
          </w:hyperlink>
        </w:p>
        <w:p w14:paraId="12A988A3" w14:textId="222AB092" w:rsidR="3FF638BA" w:rsidRDefault="3FF638BA" w:rsidP="3FF638BA">
          <w:pPr>
            <w:pStyle w:val="TOC2"/>
            <w:tabs>
              <w:tab w:val="right" w:leader="dot" w:pos="9015"/>
            </w:tabs>
            <w:rPr>
              <w:rStyle w:val="Hyperlink"/>
            </w:rPr>
          </w:pPr>
          <w:hyperlink w:anchor="_Toc869043386">
            <w:r w:rsidRPr="3FF638BA">
              <w:rPr>
                <w:rStyle w:val="Hyperlink"/>
              </w:rPr>
              <w:t>6. Conclusion</w:t>
            </w:r>
            <w:r>
              <w:tab/>
            </w:r>
            <w:r>
              <w:fldChar w:fldCharType="begin"/>
            </w:r>
            <w:r>
              <w:instrText>PAGEREF _Toc869043386 \h</w:instrText>
            </w:r>
            <w:r>
              <w:fldChar w:fldCharType="separate"/>
            </w:r>
            <w:r w:rsidRPr="3FF638BA">
              <w:rPr>
                <w:rStyle w:val="Hyperlink"/>
              </w:rPr>
              <w:t>10</w:t>
            </w:r>
            <w:r>
              <w:fldChar w:fldCharType="end"/>
            </w:r>
          </w:hyperlink>
        </w:p>
        <w:p w14:paraId="538DDD7B" w14:textId="4A47F914" w:rsidR="3FF638BA" w:rsidRDefault="3FF638BA" w:rsidP="3FF638BA">
          <w:pPr>
            <w:pStyle w:val="TOC1"/>
            <w:tabs>
              <w:tab w:val="right" w:leader="dot" w:pos="9015"/>
            </w:tabs>
            <w:rPr>
              <w:rStyle w:val="Hyperlink"/>
            </w:rPr>
          </w:pPr>
          <w:hyperlink w:anchor="_Toc903705636">
            <w:r w:rsidRPr="3FF638BA">
              <w:rPr>
                <w:rStyle w:val="Hyperlink"/>
              </w:rPr>
              <w:t>References</w:t>
            </w:r>
            <w:r>
              <w:tab/>
            </w:r>
            <w:r>
              <w:fldChar w:fldCharType="begin"/>
            </w:r>
            <w:r>
              <w:instrText>PAGEREF _Toc903705636 \h</w:instrText>
            </w:r>
            <w:r>
              <w:fldChar w:fldCharType="separate"/>
            </w:r>
            <w:r w:rsidRPr="3FF638BA">
              <w:rPr>
                <w:rStyle w:val="Hyperlink"/>
              </w:rPr>
              <w:t>11</w:t>
            </w:r>
            <w:r>
              <w:fldChar w:fldCharType="end"/>
            </w:r>
          </w:hyperlink>
          <w:r>
            <w:fldChar w:fldCharType="end"/>
          </w:r>
        </w:p>
      </w:sdtContent>
    </w:sdt>
    <w:p w14:paraId="12ED4BAE" w14:textId="0F55FB06" w:rsidR="3FF638BA" w:rsidRDefault="3FF638BA" w:rsidP="3FF638BA">
      <w:pPr>
        <w:tabs>
          <w:tab w:val="left" w:pos="6540"/>
        </w:tabs>
        <w:spacing w:line="360" w:lineRule="auto"/>
        <w:rPr>
          <w:rFonts w:ascii="Arial" w:hAnsi="Arial" w:cs="Arial"/>
          <w:sz w:val="28"/>
          <w:szCs w:val="28"/>
        </w:rPr>
      </w:pPr>
    </w:p>
    <w:p w14:paraId="0377D3F6" w14:textId="77777777" w:rsidR="00F06703" w:rsidRDefault="3D036539" w:rsidP="3FF638BA">
      <w:pPr>
        <w:pStyle w:val="Heading1"/>
        <w:tabs>
          <w:tab w:val="left" w:pos="6540"/>
        </w:tabs>
      </w:pPr>
      <w:r>
        <w:lastRenderedPageBreak/>
        <w:t xml:space="preserve">                          </w:t>
      </w:r>
    </w:p>
    <w:p w14:paraId="100119B0" w14:textId="2D4BF91A" w:rsidR="3D036539" w:rsidRDefault="00F06703" w:rsidP="3FF638BA">
      <w:pPr>
        <w:pStyle w:val="Heading1"/>
        <w:tabs>
          <w:tab w:val="left" w:pos="6540"/>
        </w:tabs>
      </w:pPr>
      <w:r>
        <w:t xml:space="preserve">              </w:t>
      </w:r>
      <w:r w:rsidR="3D036539">
        <w:t xml:space="preserve">  </w:t>
      </w:r>
      <w:bookmarkStart w:id="0" w:name="_Toc1254497729"/>
      <w:r w:rsidR="3D036539">
        <w:t>Introduction</w:t>
      </w:r>
      <w:bookmarkEnd w:id="0"/>
    </w:p>
    <w:p w14:paraId="7765AB53" w14:textId="5FBF7514" w:rsidR="000C4EDA" w:rsidRPr="00C03A91" w:rsidRDefault="007E7007" w:rsidP="3FF638BA">
      <w:pPr>
        <w:spacing w:line="360" w:lineRule="auto"/>
        <w:rPr>
          <w:rFonts w:ascii="Arial" w:eastAsia="Arial" w:hAnsi="Arial" w:cs="Arial"/>
          <w:szCs w:val="24"/>
        </w:rPr>
      </w:pPr>
      <w:r>
        <w:rPr>
          <w:rFonts w:ascii="Arial" w:eastAsia="Arial" w:hAnsi="Arial" w:cs="Arial"/>
          <w:color w:val="222222"/>
          <w:szCs w:val="24"/>
        </w:rPr>
        <w:t>Asthma is a chronic inflammatory condition of the airways, causing variable airflow limitation and heightened sensitivity of the bronchial passages (Global Initiative for Asthma, 2023). Individuals typically experience symptoms such as wheezing, difficulty breathing, chest tightness, and coughing, which can fluctuate over time. Adolescence is a crucial period for asthma management, as young people adopt new lifestyles and behaviours that may adversely affect respiratory health.</w:t>
      </w:r>
      <w:r>
        <w:rPr>
          <w:rFonts w:ascii="Arial" w:eastAsia="Arial" w:hAnsi="Arial" w:cs="Arial"/>
          <w:color w:val="222222"/>
          <w:szCs w:val="24"/>
        </w:rPr>
        <w:br/>
        <w:t>In a general practitioner-led asthma clinic, it has become increasingly apparent that many adolescents who previously managed their asthma well in childhood are now experiencing more severe asthma attacks. This change is closely linked to lifestyle modifications, including smoking, vaping, and greater exposure to crowded venues such as bars and clubs. Additionally, many adolescents have a poor understanding of their condition, leading to lower adherence to treatment regimens (</w:t>
      </w:r>
      <w:proofErr w:type="spellStart"/>
      <w:r>
        <w:rPr>
          <w:rFonts w:ascii="Arial" w:eastAsia="Arial" w:hAnsi="Arial" w:cs="Arial"/>
          <w:color w:val="222222"/>
          <w:szCs w:val="24"/>
        </w:rPr>
        <w:t>Dharmage</w:t>
      </w:r>
      <w:proofErr w:type="spellEnd"/>
      <w:r>
        <w:rPr>
          <w:rFonts w:ascii="Arial" w:eastAsia="Arial" w:hAnsi="Arial" w:cs="Arial"/>
          <w:color w:val="222222"/>
          <w:szCs w:val="24"/>
        </w:rPr>
        <w:t xml:space="preserve"> et al., 2019).</w:t>
      </w:r>
      <w:r>
        <w:rPr>
          <w:rFonts w:ascii="Arial" w:eastAsia="Arial" w:hAnsi="Arial" w:cs="Arial"/>
          <w:color w:val="222222"/>
          <w:szCs w:val="24"/>
        </w:rPr>
        <w:br/>
        <w:t>This report aims to enhance knowledge of the respiratory system, detailing its structure, function, and the gas exchange process. It will also discuss how irritants, such as smoke and infections, affect respiratory health. Furthermore, the importance of monitoring respiratory function, particularly through peak flow measurements, will be emphasised. Finally, evidence-based recommendations will be presented</w:t>
      </w:r>
      <w:r w:rsidR="351E0394" w:rsidRPr="3FF638BA">
        <w:rPr>
          <w:rFonts w:ascii="Arial" w:eastAsia="Arial" w:hAnsi="Arial" w:cs="Arial"/>
          <w:color w:val="222222"/>
          <w:szCs w:val="24"/>
        </w:rPr>
        <w:t>.</w:t>
      </w:r>
    </w:p>
    <w:p w14:paraId="6AFAC76D" w14:textId="1D67CF33" w:rsidR="00C03A91" w:rsidRPr="00C03A91" w:rsidRDefault="00C03A91" w:rsidP="3FF638BA">
      <w:pPr>
        <w:spacing w:line="360" w:lineRule="auto"/>
        <w:jc w:val="both"/>
        <w:rPr>
          <w:rFonts w:ascii="Arial" w:eastAsia="Arial" w:hAnsi="Arial" w:cs="Arial"/>
          <w:szCs w:val="24"/>
        </w:rPr>
      </w:pPr>
    </w:p>
    <w:p w14:paraId="2D95E97C" w14:textId="7695740F" w:rsidR="00C03A91" w:rsidRPr="00C03A91" w:rsidRDefault="00C03A91" w:rsidP="3FF638BA">
      <w:pPr>
        <w:pStyle w:val="Heading1"/>
        <w:rPr>
          <w:rFonts w:eastAsia="Arial" w:cs="Arial"/>
          <w:sz w:val="24"/>
          <w:szCs w:val="24"/>
        </w:rPr>
      </w:pPr>
      <w:bookmarkStart w:id="1" w:name="_Toc1535276982"/>
      <w:r>
        <w:t xml:space="preserve">2. </w:t>
      </w:r>
      <w:r w:rsidR="006B6B02">
        <w:t>Structure of the respiratory system</w:t>
      </w:r>
      <w:bookmarkEnd w:id="1"/>
    </w:p>
    <w:p w14:paraId="5EFB9454" w14:textId="302311CE" w:rsidR="3FF638BA" w:rsidRDefault="3FF638BA" w:rsidP="3FF638BA"/>
    <w:p w14:paraId="60B05B7C" w14:textId="41BC20AD" w:rsidR="00FD7392" w:rsidRPr="00FD7392" w:rsidRDefault="54B4FFF5" w:rsidP="3FF638BA">
      <w:pPr>
        <w:shd w:val="clear" w:color="auto" w:fill="FFFFFF" w:themeFill="background1"/>
        <w:spacing w:after="0" w:line="360" w:lineRule="auto"/>
        <w:jc w:val="both"/>
        <w:rPr>
          <w:rFonts w:ascii="Arial" w:eastAsia="Arial" w:hAnsi="Arial" w:cs="Arial"/>
          <w:szCs w:val="24"/>
        </w:rPr>
      </w:pPr>
      <w:r w:rsidRPr="3FF638BA">
        <w:rPr>
          <w:rFonts w:ascii="Arial" w:eastAsia="Arial" w:hAnsi="Arial" w:cs="Arial"/>
          <w:color w:val="222222"/>
          <w:szCs w:val="24"/>
        </w:rPr>
        <w:t>Anatomy of the Respiratory System and Mechanical Breathin</w:t>
      </w:r>
      <w:r w:rsidR="09A06098" w:rsidRPr="3FF638BA">
        <w:rPr>
          <w:rFonts w:ascii="Arial" w:eastAsia="Arial" w:hAnsi="Arial" w:cs="Arial"/>
          <w:color w:val="222222"/>
          <w:szCs w:val="24"/>
        </w:rPr>
        <w:t>g.</w:t>
      </w:r>
      <w:r>
        <w:br/>
      </w:r>
      <w:r w:rsidRPr="3FF638BA">
        <w:rPr>
          <w:rFonts w:ascii="Arial" w:eastAsia="Arial" w:hAnsi="Arial" w:cs="Arial"/>
          <w:color w:val="222222"/>
          <w:szCs w:val="24"/>
        </w:rPr>
        <w:t>The respiratory system is composed of various structures that facilitate air movement into and out of the lungs. These structures include the nose, pharynx, larynx, trachea, bronchi, bronchioles, and alveoli.</w:t>
      </w:r>
      <w:r w:rsidR="7A9E5A08" w:rsidRPr="3FF638BA">
        <w:rPr>
          <w:rFonts w:ascii="Arial" w:eastAsia="Arial" w:hAnsi="Arial" w:cs="Arial"/>
          <w:color w:val="222222"/>
          <w:szCs w:val="24"/>
        </w:rPr>
        <w:t xml:space="preserve"> The respiratory system is a complex network responsible for maintaining oxygen supply to the body and removing carbon dioxide. It consists of the upper respiratory tract, including the nasal cavity and pharynx, and the lower respiratory tract, which includes the trachea, bronchi, bronchioles, and alveoli.</w:t>
      </w:r>
    </w:p>
    <w:p w14:paraId="108E3CC0" w14:textId="0315A549" w:rsidR="00FD7392" w:rsidRPr="00FD7392" w:rsidRDefault="00FD7392" w:rsidP="3FF638BA">
      <w:pPr>
        <w:shd w:val="clear" w:color="auto" w:fill="FFFFFF" w:themeFill="background1"/>
        <w:spacing w:after="0" w:line="360" w:lineRule="auto"/>
        <w:jc w:val="both"/>
        <w:rPr>
          <w:rFonts w:ascii="Arial" w:eastAsia="Arial" w:hAnsi="Arial" w:cs="Arial"/>
          <w:szCs w:val="24"/>
        </w:rPr>
      </w:pPr>
    </w:p>
    <w:p w14:paraId="1246EBFE" w14:textId="6DD1DB60" w:rsidR="00FD7392" w:rsidRPr="00FD7392" w:rsidRDefault="7E3F77EE" w:rsidP="3FF638BA">
      <w:pPr>
        <w:shd w:val="clear" w:color="auto" w:fill="FFFFFF" w:themeFill="background1"/>
        <w:spacing w:after="0" w:line="360" w:lineRule="auto"/>
        <w:jc w:val="both"/>
        <w:rPr>
          <w:rFonts w:ascii="Arial" w:eastAsia="Arial" w:hAnsi="Arial" w:cs="Arial"/>
          <w:szCs w:val="24"/>
        </w:rPr>
      </w:pPr>
      <w:r>
        <w:rPr>
          <w:noProof/>
        </w:rPr>
        <w:lastRenderedPageBreak/>
        <w:drawing>
          <wp:inline distT="0" distB="0" distL="0" distR="0" wp14:anchorId="0948B52D" wp14:editId="1BEEC14C">
            <wp:extent cx="5724525" cy="3381375"/>
            <wp:effectExtent l="0" t="0" r="0" b="0"/>
            <wp:docPr id="9095793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79341" name="Picture 909579341"/>
                    <pic:cNvPicPr/>
                  </pic:nvPicPr>
                  <pic:blipFill>
                    <a:blip r:embed="rId9">
                      <a:extLst>
                        <a:ext uri="{28A0092B-C50C-407E-A947-70E740481C1C}">
                          <a14:useLocalDpi xmlns:a14="http://schemas.microsoft.com/office/drawing/2010/main"/>
                        </a:ext>
                      </a:extLst>
                    </a:blip>
                    <a:stretch>
                      <a:fillRect/>
                    </a:stretch>
                  </pic:blipFill>
                  <pic:spPr>
                    <a:xfrm>
                      <a:off x="0" y="0"/>
                      <a:ext cx="5724525" cy="3381375"/>
                    </a:xfrm>
                    <a:prstGeom prst="rect">
                      <a:avLst/>
                    </a:prstGeom>
                  </pic:spPr>
                </pic:pic>
              </a:graphicData>
            </a:graphic>
          </wp:inline>
        </w:drawing>
      </w:r>
    </w:p>
    <w:p w14:paraId="44F0391E" w14:textId="7B271DB3" w:rsidR="00FD7392" w:rsidRPr="00FD7392" w:rsidRDefault="00FD7392" w:rsidP="3FF638BA">
      <w:pPr>
        <w:shd w:val="clear" w:color="auto" w:fill="FFFFFF" w:themeFill="background1"/>
        <w:spacing w:after="0" w:line="360" w:lineRule="auto"/>
        <w:jc w:val="both"/>
        <w:rPr>
          <w:rFonts w:ascii="Arial" w:eastAsia="Arial" w:hAnsi="Arial" w:cs="Arial"/>
          <w:szCs w:val="24"/>
        </w:rPr>
      </w:pPr>
    </w:p>
    <w:p w14:paraId="1D706CFB" w14:textId="50F555C6" w:rsidR="00FD7392" w:rsidRPr="00FD7392" w:rsidRDefault="00FD7392" w:rsidP="3FF638BA">
      <w:pPr>
        <w:shd w:val="clear" w:color="auto" w:fill="FFFFFF" w:themeFill="background1"/>
        <w:spacing w:after="0" w:line="360" w:lineRule="auto"/>
        <w:jc w:val="both"/>
        <w:rPr>
          <w:rFonts w:ascii="Arial" w:eastAsia="Arial" w:hAnsi="Arial" w:cs="Arial"/>
          <w:szCs w:val="24"/>
        </w:rPr>
      </w:pPr>
    </w:p>
    <w:p w14:paraId="527695C5" w14:textId="1F879250" w:rsidR="00C03A91" w:rsidRPr="00C03A91" w:rsidRDefault="54B4FFF5" w:rsidP="3FF638BA">
      <w:pPr>
        <w:shd w:val="clear" w:color="auto" w:fill="FFFFFF" w:themeFill="background1"/>
        <w:spacing w:before="195" w:after="195" w:line="360" w:lineRule="auto"/>
        <w:jc w:val="both"/>
        <w:rPr>
          <w:rFonts w:ascii="Arial" w:eastAsia="Arial" w:hAnsi="Arial" w:cs="Arial"/>
          <w:color w:val="8EAADB" w:themeColor="accent1" w:themeTint="99"/>
          <w:szCs w:val="24"/>
        </w:rPr>
      </w:pPr>
      <w:r w:rsidRPr="3FF638BA">
        <w:rPr>
          <w:rFonts w:ascii="Arial" w:eastAsia="Arial" w:hAnsi="Arial" w:cs="Arial"/>
          <w:b/>
          <w:bCs/>
          <w:color w:val="222222"/>
          <w:szCs w:val="24"/>
        </w:rPr>
        <w:t>Figure 1: The anatomy of the human respiratory system, consisting of the bronchi, bronchioles, and alveoli (</w:t>
      </w:r>
      <w:r w:rsidR="6A1AA881" w:rsidRPr="3FF638BA">
        <w:rPr>
          <w:rFonts w:ascii="Arial" w:eastAsia="Arial" w:hAnsi="Arial" w:cs="Arial"/>
          <w:b/>
          <w:bCs/>
          <w:color w:val="222222"/>
          <w:szCs w:val="24"/>
        </w:rPr>
        <w:t>NIH, 2022</w:t>
      </w:r>
      <w:r w:rsidRPr="3FF638BA">
        <w:rPr>
          <w:rFonts w:ascii="Arial" w:eastAsia="Arial" w:hAnsi="Arial" w:cs="Arial"/>
          <w:b/>
          <w:bCs/>
          <w:color w:val="222222"/>
          <w:szCs w:val="24"/>
        </w:rPr>
        <w:t>).</w:t>
      </w:r>
      <w:r w:rsidR="00C03A91">
        <w:br/>
      </w:r>
      <w:r w:rsidR="00C03A91">
        <w:br/>
      </w:r>
      <w:r w:rsidR="4FC7B562" w:rsidRPr="3FF638BA">
        <w:rPr>
          <w:rFonts w:ascii="Arial" w:eastAsia="Arial" w:hAnsi="Arial" w:cs="Arial"/>
          <w:color w:val="222222"/>
          <w:szCs w:val="24"/>
        </w:rPr>
        <w:t>Figure 1: Structure of the respiratory system showing major airways and alveoli (West, 2017).</w:t>
      </w:r>
    </w:p>
    <w:p w14:paraId="559C2C9C" w14:textId="77777777" w:rsidR="00532749" w:rsidRDefault="00532749" w:rsidP="3FF638BA">
      <w:pPr>
        <w:spacing w:line="360" w:lineRule="auto"/>
        <w:jc w:val="both"/>
        <w:rPr>
          <w:rFonts w:ascii="Arial" w:eastAsia="Arial" w:hAnsi="Arial" w:cs="Arial"/>
          <w:color w:val="222222"/>
          <w:szCs w:val="24"/>
        </w:rPr>
      </w:pPr>
      <w:r>
        <w:rPr>
          <w:rFonts w:ascii="Arial" w:eastAsia="Arial" w:hAnsi="Arial" w:cs="Arial"/>
          <w:color w:val="222222"/>
          <w:szCs w:val="24"/>
        </w:rPr>
        <w:t>As illustrated in Figure 1, air enters through the nose or mouth, where it is filtered, warmed, and humidified. It then travels through the trachea into the bronchi, which divide into smaller bronchioles within the lungs. These bronchioles eventually lead to the alveoli, highly specialised structures that maximise surface area for gas exchange.</w:t>
      </w:r>
    </w:p>
    <w:p w14:paraId="2C843A14" w14:textId="77777777" w:rsidR="00532749" w:rsidRDefault="00532749" w:rsidP="3FF638BA">
      <w:pPr>
        <w:spacing w:line="360" w:lineRule="auto"/>
        <w:jc w:val="both"/>
        <w:rPr>
          <w:rFonts w:ascii="Arial" w:eastAsia="Arial" w:hAnsi="Arial" w:cs="Arial"/>
          <w:color w:val="222222"/>
          <w:szCs w:val="24"/>
        </w:rPr>
      </w:pPr>
      <w:r>
        <w:rPr>
          <w:rFonts w:ascii="Arial" w:eastAsia="Arial" w:hAnsi="Arial" w:cs="Arial"/>
          <w:color w:val="222222"/>
          <w:szCs w:val="24"/>
        </w:rPr>
        <w:t>Mechanical respiration, also referred to as ventilation, involves the movement of air into and out of the lungs. This process depends on pressure changes within the thoracic cavity. During inspiration, the diaphragm contracts and flattens while the intercostal muscles expand the rib cage. Consequently, the volume of the thoracic cavity increases, creating negative pressure that draws air into the lungs. During expiration, the diaphragm relaxes and returns to its dome shape, reducing thoracic volume and forcing air out (Levitzky, 2018).</w:t>
      </w:r>
    </w:p>
    <w:p w14:paraId="3B4263C6" w14:textId="77777777" w:rsidR="00532749" w:rsidRDefault="00532749" w:rsidP="3FF638BA">
      <w:pPr>
        <w:spacing w:line="360" w:lineRule="auto"/>
        <w:jc w:val="both"/>
        <w:rPr>
          <w:rFonts w:ascii="Arial" w:eastAsia="Arial" w:hAnsi="Arial" w:cs="Arial"/>
          <w:color w:val="222222"/>
          <w:szCs w:val="24"/>
        </w:rPr>
      </w:pPr>
      <w:r>
        <w:rPr>
          <w:rFonts w:ascii="Arial" w:eastAsia="Arial" w:hAnsi="Arial" w:cs="Arial"/>
          <w:color w:val="222222"/>
          <w:szCs w:val="24"/>
        </w:rPr>
        <w:lastRenderedPageBreak/>
        <w:t>However, in individuals with asthma, this process is significantly impaired. Chronic inflammation causes swelling of the airway lining, increased mucus production, and constriction of the smooth muscles surrounding the airways. As a result, airway resistance increases, making it particularly difficult to expel air during expiration. This leads to air trapping and hyperinflation, which increases the effort required to breathe (Papi et al., 2018).</w:t>
      </w:r>
    </w:p>
    <w:p w14:paraId="336A03CB" w14:textId="77777777" w:rsidR="00532749" w:rsidRDefault="00532749" w:rsidP="3FF638BA">
      <w:pPr>
        <w:spacing w:line="360" w:lineRule="auto"/>
        <w:jc w:val="both"/>
        <w:rPr>
          <w:rFonts w:ascii="Arial" w:eastAsia="Arial" w:hAnsi="Arial" w:cs="Arial"/>
          <w:color w:val="222222"/>
          <w:szCs w:val="24"/>
        </w:rPr>
      </w:pPr>
      <w:r>
        <w:rPr>
          <w:rFonts w:ascii="Arial" w:eastAsia="Arial" w:hAnsi="Arial" w:cs="Arial"/>
          <w:color w:val="222222"/>
          <w:szCs w:val="24"/>
        </w:rPr>
        <w:t>Furthermore, repeated episodes of inflammation can lead to structural changes known as airway remodelling. These changes include thickening of airway walls and reduced elasticity, which can result in long-term reductions in lung function. Therefore, effective asthma management is essential not only for symptom control but also for preventing long-term damage.</w:t>
      </w:r>
    </w:p>
    <w:p w14:paraId="41C9C37D" w14:textId="77777777" w:rsidR="00532749" w:rsidRDefault="00532749" w:rsidP="3FF638BA">
      <w:pPr>
        <w:spacing w:line="360" w:lineRule="auto"/>
        <w:jc w:val="both"/>
        <w:rPr>
          <w:rFonts w:ascii="Arial" w:eastAsia="Arial" w:hAnsi="Arial" w:cs="Arial"/>
          <w:color w:val="222222"/>
          <w:szCs w:val="24"/>
        </w:rPr>
      </w:pPr>
    </w:p>
    <w:p w14:paraId="3EE9469A" w14:textId="77777777" w:rsidR="00532749" w:rsidRDefault="00532749" w:rsidP="3FF638BA">
      <w:pPr>
        <w:spacing w:line="360" w:lineRule="auto"/>
        <w:jc w:val="both"/>
        <w:rPr>
          <w:rFonts w:ascii="Arial" w:eastAsia="Arial" w:hAnsi="Arial" w:cs="Arial"/>
          <w:color w:val="222222"/>
          <w:szCs w:val="24"/>
        </w:rPr>
      </w:pPr>
      <w:r>
        <w:rPr>
          <w:rFonts w:ascii="Arial" w:eastAsia="Arial" w:hAnsi="Arial" w:cs="Arial"/>
          <w:color w:val="222222"/>
          <w:szCs w:val="24"/>
        </w:rPr>
        <w:t>3. Gas exchange in lungs</w:t>
      </w:r>
    </w:p>
    <w:p w14:paraId="2701575C" w14:textId="26752616" w:rsidR="006B6B02" w:rsidRPr="006B6B02" w:rsidRDefault="00532749" w:rsidP="3FF638BA">
      <w:pPr>
        <w:spacing w:line="360" w:lineRule="auto"/>
        <w:jc w:val="both"/>
        <w:rPr>
          <w:rFonts w:ascii="Arial" w:eastAsia="Arial" w:hAnsi="Arial" w:cs="Arial"/>
          <w:szCs w:val="24"/>
        </w:rPr>
      </w:pPr>
      <w:r>
        <w:rPr>
          <w:rFonts w:ascii="Arial" w:eastAsia="Arial" w:hAnsi="Arial" w:cs="Arial"/>
          <w:color w:val="222222"/>
          <w:szCs w:val="24"/>
        </w:rPr>
        <w:t>Gas exchange is a critical function of the respiratory system and occurs within the alveoli. This process enables oxygen to enter the bloodstream and carbon dioxide to be removed from the body.</w:t>
      </w:r>
    </w:p>
    <w:p w14:paraId="74330B62" w14:textId="327A06EF" w:rsidR="006B6B02" w:rsidRPr="006B6B02" w:rsidRDefault="3ECA148C" w:rsidP="3FF638BA">
      <w:pPr>
        <w:spacing w:after="0" w:line="360" w:lineRule="auto"/>
        <w:jc w:val="both"/>
        <w:rPr>
          <w:rFonts w:ascii="Arial" w:eastAsia="Arial" w:hAnsi="Arial" w:cs="Arial"/>
          <w:szCs w:val="24"/>
        </w:rPr>
      </w:pPr>
      <w:r>
        <w:rPr>
          <w:noProof/>
        </w:rPr>
        <w:drawing>
          <wp:inline distT="0" distB="0" distL="0" distR="0" wp14:anchorId="59624763" wp14:editId="550D983D">
            <wp:extent cx="5724525" cy="3429000"/>
            <wp:effectExtent l="0" t="0" r="0" b="0"/>
            <wp:docPr id="12988382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838249" name="Picture 1298838249"/>
                    <pic:cNvPicPr/>
                  </pic:nvPicPr>
                  <pic:blipFill>
                    <a:blip r:embed="rId10">
                      <a:extLst>
                        <a:ext uri="{28A0092B-C50C-407E-A947-70E740481C1C}">
                          <a14:useLocalDpi xmlns:a14="http://schemas.microsoft.com/office/drawing/2010/main"/>
                        </a:ext>
                      </a:extLst>
                    </a:blip>
                    <a:stretch>
                      <a:fillRect/>
                    </a:stretch>
                  </pic:blipFill>
                  <pic:spPr>
                    <a:xfrm>
                      <a:off x="0" y="0"/>
                      <a:ext cx="5724525" cy="3429000"/>
                    </a:xfrm>
                    <a:prstGeom prst="rect">
                      <a:avLst/>
                    </a:prstGeom>
                  </pic:spPr>
                </pic:pic>
              </a:graphicData>
            </a:graphic>
          </wp:inline>
        </w:drawing>
      </w:r>
    </w:p>
    <w:p w14:paraId="0E9358DF" w14:textId="526F9D49" w:rsidR="006B6B02" w:rsidRPr="006B6B02" w:rsidRDefault="01B71346"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Figure 2: Gas exchange process and airway inflammation in asthma (Hall, 2021).</w:t>
      </w:r>
    </w:p>
    <w:p w14:paraId="0F13E960" w14:textId="58912015" w:rsidR="006B6B02" w:rsidRPr="006B6B02" w:rsidRDefault="006B6B02" w:rsidP="3FF638BA">
      <w:pPr>
        <w:shd w:val="clear" w:color="auto" w:fill="FFFFFF" w:themeFill="background1"/>
        <w:spacing w:before="195" w:after="195" w:line="360" w:lineRule="auto"/>
        <w:jc w:val="both"/>
        <w:rPr>
          <w:rFonts w:ascii="Arial" w:eastAsia="Arial" w:hAnsi="Arial" w:cs="Arial"/>
          <w:szCs w:val="24"/>
        </w:rPr>
      </w:pPr>
    </w:p>
    <w:p w14:paraId="56E80406" w14:textId="705A6704" w:rsidR="006B6B02" w:rsidRPr="006B6B02" w:rsidRDefault="01B71346"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As shown in Figure 2, oxygen diffuses across the thin walls of the alveoli into surrounding capillaries due to differences in concentration. It then binds to haemoglobin in red blood cells and is transported throughout the body. At the same time, carbon dioxide diffuses from the blood into the alveoli and is exhaled.</w:t>
      </w:r>
      <w:r w:rsidR="2B8EF2BA" w:rsidRPr="3FF638BA">
        <w:rPr>
          <w:rFonts w:ascii="Arial" w:eastAsia="Arial" w:hAnsi="Arial" w:cs="Arial"/>
          <w:color w:val="222222"/>
          <w:szCs w:val="24"/>
        </w:rPr>
        <w:t xml:space="preserve"> </w:t>
      </w:r>
      <w:r w:rsidRPr="3FF638BA">
        <w:rPr>
          <w:rFonts w:ascii="Arial" w:eastAsia="Arial" w:hAnsi="Arial" w:cs="Arial"/>
          <w:color w:val="222222"/>
          <w:szCs w:val="24"/>
        </w:rPr>
        <w:t>In asthma, this process becomes less efficient due to airway inflammation and obstruction. Narrowed airways reduce airflow to the alveoli, limiting oxygen delivery and impairing gas exchange. This can result in symptoms such as breathlessness, fatigue, and reduced physical performance.</w:t>
      </w:r>
    </w:p>
    <w:p w14:paraId="187D6939" w14:textId="3C88FF31" w:rsidR="006B6B02" w:rsidRPr="006B6B02" w:rsidRDefault="01B71346"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Exposure to irritants further worsens this dysfunction. Cigarette smoke contains harmful substances that damage lung tissue and impair the function of cilia, which are responsible for clearing mucus from the airways (US Department of Health, 2020). As a result, mucus accumulates, further narrowing the airways and reducing airflow.</w:t>
      </w:r>
      <w:r w:rsidR="17D424B9" w:rsidRPr="3FF638BA">
        <w:rPr>
          <w:rFonts w:ascii="Arial" w:eastAsia="Arial" w:hAnsi="Arial" w:cs="Arial"/>
          <w:color w:val="222222"/>
          <w:szCs w:val="24"/>
        </w:rPr>
        <w:t xml:space="preserve"> </w:t>
      </w:r>
      <w:r w:rsidRPr="3FF638BA">
        <w:rPr>
          <w:rFonts w:ascii="Arial" w:eastAsia="Arial" w:hAnsi="Arial" w:cs="Arial"/>
          <w:color w:val="222222"/>
          <w:szCs w:val="24"/>
        </w:rPr>
        <w:t>Similarly, vaping exposes individuals to chemicals that can cause oxidative stress and inflammation, despite being perceived as a safer alternative (Gotts et al., 2019). Research increasingly suggests that vaping may have significant negative effects on respiratory health, particularly in young people.</w:t>
      </w:r>
    </w:p>
    <w:p w14:paraId="7A8B19D4" w14:textId="467EF52F" w:rsidR="006B6B02" w:rsidRPr="006B6B02" w:rsidRDefault="01B71346"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Environmental pollutants, such as particulate matter from traffic emissions, and allergens, such as pollen and dust mites, also contribute to airway irritation. These factors increase airway sensitivity, making individuals more prone to inflammation and bronchoconstriction.</w:t>
      </w:r>
    </w:p>
    <w:p w14:paraId="365E81F6" w14:textId="3D2FA674" w:rsidR="006B6B02" w:rsidRPr="006B6B02" w:rsidRDefault="01B71346"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In addition, respiratory infections play a major role in exacerbating asthma. Viral infections trigger immune responses that increase inflammation and mucus production, further narrowing the airways and impairing gas exchange (Jartti et al., 2020). Consequently, individuals with asthma are more likely to experience severe symptoms during infections.</w:t>
      </w:r>
    </w:p>
    <w:p w14:paraId="7CEF96DE" w14:textId="07B89B96" w:rsidR="006B6B02" w:rsidRPr="006B6B02" w:rsidRDefault="01B71346"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Overall, the combined effects of inflammation, mucus production, and airway narrowing significantly disrupt gas exchange, highlighting the importance of avoiding triggers and maintaining effective asthma control</w:t>
      </w:r>
      <w:r w:rsidR="0BA4B9E2" w:rsidRPr="3FF638BA">
        <w:rPr>
          <w:rFonts w:ascii="Arial" w:eastAsia="Arial" w:hAnsi="Arial" w:cs="Arial"/>
          <w:color w:val="222222"/>
          <w:szCs w:val="24"/>
        </w:rPr>
        <w:t>.</w:t>
      </w:r>
    </w:p>
    <w:p w14:paraId="00AEA37C" w14:textId="4074A7E0" w:rsidR="000C4EDA" w:rsidRPr="00C03A91" w:rsidRDefault="00076AC0" w:rsidP="3FF638BA">
      <w:pPr>
        <w:pStyle w:val="Heading1"/>
      </w:pPr>
      <w:bookmarkStart w:id="2" w:name="_Toc1204220521"/>
      <w:r>
        <w:t>4</w:t>
      </w:r>
      <w:r w:rsidR="000C4EDA">
        <w:t xml:space="preserve">. </w:t>
      </w:r>
      <w:r w:rsidR="007A7297">
        <w:t xml:space="preserve">Recording and tracking </w:t>
      </w:r>
      <w:r w:rsidR="006B6B02">
        <w:t>respiratory function</w:t>
      </w:r>
      <w:r w:rsidR="166A41C8">
        <w:t>s</w:t>
      </w:r>
      <w:bookmarkEnd w:id="2"/>
    </w:p>
    <w:p w14:paraId="15F7CE65" w14:textId="0F63090F" w:rsidR="3FF638BA" w:rsidRDefault="3FF638BA" w:rsidP="3FF638BA"/>
    <w:p w14:paraId="0776975A" w14:textId="5D821E02" w:rsidR="001B7A40" w:rsidRPr="00C03A91" w:rsidRDefault="3D151908" w:rsidP="3FF638BA">
      <w:pPr>
        <w:spacing w:line="360" w:lineRule="auto"/>
        <w:jc w:val="both"/>
        <w:rPr>
          <w:rFonts w:ascii="Arial" w:eastAsia="Arial" w:hAnsi="Arial" w:cs="Arial"/>
          <w:color w:val="222222"/>
          <w:szCs w:val="24"/>
        </w:rPr>
      </w:pPr>
      <w:r w:rsidRPr="3FF638BA">
        <w:rPr>
          <w:rFonts w:ascii="Arial" w:eastAsia="Arial" w:hAnsi="Arial" w:cs="Arial"/>
          <w:color w:val="222222"/>
          <w:szCs w:val="24"/>
        </w:rPr>
        <w:lastRenderedPageBreak/>
        <w:t xml:space="preserve">Tracking respiratory function is crucial for effective asthma management. One </w:t>
      </w:r>
      <w:r w:rsidR="74576B90" w:rsidRPr="3FF638BA">
        <w:rPr>
          <w:rFonts w:ascii="Arial" w:eastAsia="Arial" w:hAnsi="Arial" w:cs="Arial"/>
          <w:color w:val="222222"/>
          <w:szCs w:val="24"/>
        </w:rPr>
        <w:t>widely used</w:t>
      </w:r>
      <w:r w:rsidRPr="3FF638BA">
        <w:rPr>
          <w:rFonts w:ascii="Arial" w:eastAsia="Arial" w:hAnsi="Arial" w:cs="Arial"/>
          <w:color w:val="222222"/>
          <w:szCs w:val="24"/>
        </w:rPr>
        <w:t xml:space="preserve"> tool for this purpose is the peak expiratory flow (PEF) meter, which assesses how quickly a person can exhale.</w:t>
      </w:r>
      <w:r w:rsidR="3B007CA4" w:rsidRPr="3FF638BA">
        <w:rPr>
          <w:rFonts w:ascii="Arial" w:eastAsia="Arial" w:hAnsi="Arial" w:cs="Arial"/>
          <w:color w:val="222222"/>
          <w:szCs w:val="24"/>
        </w:rPr>
        <w:t xml:space="preserve"> This enables early detection of deterioration and supports </w:t>
      </w:r>
      <w:r w:rsidR="62AAD4F0" w:rsidRPr="3FF638BA">
        <w:rPr>
          <w:rFonts w:ascii="Arial" w:eastAsia="Arial" w:hAnsi="Arial" w:cs="Arial"/>
          <w:color w:val="222222"/>
          <w:szCs w:val="24"/>
        </w:rPr>
        <w:t>timely intervention.</w:t>
      </w:r>
    </w:p>
    <w:p w14:paraId="0E7483E0" w14:textId="2BAC8E59" w:rsidR="001B7A40" w:rsidRPr="00C03A91" w:rsidRDefault="2A015EFB" w:rsidP="3FF638BA">
      <w:pPr>
        <w:spacing w:line="360" w:lineRule="auto"/>
        <w:jc w:val="both"/>
        <w:rPr>
          <w:rFonts w:ascii="Arial" w:eastAsia="Arial" w:hAnsi="Arial" w:cs="Arial"/>
          <w:szCs w:val="24"/>
        </w:rPr>
      </w:pPr>
      <w:r>
        <w:rPr>
          <w:noProof/>
        </w:rPr>
        <w:drawing>
          <wp:inline distT="0" distB="0" distL="0" distR="0" wp14:anchorId="0BC43EEB" wp14:editId="45BBA6E4">
            <wp:extent cx="5724525" cy="4276725"/>
            <wp:effectExtent l="0" t="0" r="0" b="0"/>
            <wp:docPr id="12675543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54311" name="Picture 1267554311"/>
                    <pic:cNvPicPr/>
                  </pic:nvPicPr>
                  <pic:blipFill>
                    <a:blip r:embed="rId11">
                      <a:extLst>
                        <a:ext uri="{28A0092B-C50C-407E-A947-70E740481C1C}">
                          <a14:useLocalDpi xmlns:a14="http://schemas.microsoft.com/office/drawing/2010/main"/>
                        </a:ext>
                      </a:extLst>
                    </a:blip>
                    <a:stretch>
                      <a:fillRect/>
                    </a:stretch>
                  </pic:blipFill>
                  <pic:spPr>
                    <a:xfrm>
                      <a:off x="0" y="0"/>
                      <a:ext cx="5724525" cy="4276725"/>
                    </a:xfrm>
                    <a:prstGeom prst="rect">
                      <a:avLst/>
                    </a:prstGeom>
                  </pic:spPr>
                </pic:pic>
              </a:graphicData>
            </a:graphic>
          </wp:inline>
        </w:drawing>
      </w:r>
    </w:p>
    <w:p w14:paraId="7FBE75CB" w14:textId="37E16980" w:rsidR="001B7A40" w:rsidRPr="00C03A91" w:rsidRDefault="3F9FD76D"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Figure 3: Peak flow monitoring and recording methods used in asthma management (NICE, 2021).</w:t>
      </w:r>
    </w:p>
    <w:p w14:paraId="50E9B96B" w14:textId="72A07586" w:rsidR="001B7A40" w:rsidRPr="00C03A91" w:rsidRDefault="3F9FD76D"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Peak expiratory flow (PEF) meters measure how quickly air can be expelled from the lungs, providing an objective indication of airway function. Regularly recording these readings allows individuals to identify patterns and detect early signs of worsening asthma.</w:t>
      </w:r>
      <w:r w:rsidR="373744C3" w:rsidRPr="3FF638BA">
        <w:rPr>
          <w:rFonts w:ascii="Arial" w:eastAsia="Arial" w:hAnsi="Arial" w:cs="Arial"/>
          <w:color w:val="222222"/>
          <w:szCs w:val="24"/>
        </w:rPr>
        <w:t xml:space="preserve"> </w:t>
      </w:r>
      <w:r w:rsidRPr="3FF638BA">
        <w:rPr>
          <w:rFonts w:ascii="Arial" w:eastAsia="Arial" w:hAnsi="Arial" w:cs="Arial"/>
          <w:color w:val="222222"/>
          <w:szCs w:val="24"/>
        </w:rPr>
        <w:t>One of the key advantages of monitoring is that it allows for early intervention. A decline in peak flow readings may indicate increasing inflammation before symptoms become noticeable, enabling individuals to adjust their treatment accordingly (Reddel et al., 2019).</w:t>
      </w:r>
    </w:p>
    <w:p w14:paraId="12A06DB4" w14:textId="51E17286" w:rsidR="001B7A40" w:rsidRPr="00C03A91" w:rsidRDefault="001B7A40" w:rsidP="3FF638BA">
      <w:pPr>
        <w:shd w:val="clear" w:color="auto" w:fill="FFFFFF" w:themeFill="background1"/>
        <w:spacing w:before="195" w:after="195" w:line="360" w:lineRule="auto"/>
        <w:jc w:val="both"/>
        <w:rPr>
          <w:rFonts w:ascii="Arial" w:eastAsia="Arial" w:hAnsi="Arial" w:cs="Arial"/>
          <w:szCs w:val="24"/>
        </w:rPr>
      </w:pPr>
    </w:p>
    <w:p w14:paraId="05B76304" w14:textId="3BE7B61F" w:rsidR="001B7A40" w:rsidRPr="00C03A91" w:rsidRDefault="3F9FD76D"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lastRenderedPageBreak/>
        <w:t>Furthermore, tracking respiratory data supports healthcare professionals in assessing disease control and tailoring treatment plans. It also promotes self-management, as individuals become more aware of how their behaviour and environment affect their condition.</w:t>
      </w:r>
    </w:p>
    <w:p w14:paraId="021A1639" w14:textId="3236F4AE" w:rsidR="001B7A40" w:rsidRPr="00C03A91" w:rsidRDefault="3F9FD76D"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However, without regular monitoring, individuals may fail to recognise gradual deterioration in lung function. This can lead to delayed treatment and an increased risk of severe asthma attacks requiring hospitalisation (Pinnock et al., 2017).</w:t>
      </w:r>
      <w:r w:rsidR="3D6E730A" w:rsidRPr="3FF638BA">
        <w:rPr>
          <w:rFonts w:ascii="Arial" w:eastAsia="Arial" w:hAnsi="Arial" w:cs="Arial"/>
          <w:color w:val="222222"/>
          <w:szCs w:val="24"/>
        </w:rPr>
        <w:t xml:space="preserve"> </w:t>
      </w:r>
      <w:r w:rsidRPr="3FF638BA">
        <w:rPr>
          <w:rFonts w:ascii="Arial" w:eastAsia="Arial" w:hAnsi="Arial" w:cs="Arial"/>
          <w:color w:val="222222"/>
          <w:szCs w:val="24"/>
        </w:rPr>
        <w:t>Digital health technologies, including mobile applications and smart inhalers, have further enhanced monitoring by providing real-time feedback and improving adherence. These tools are particularly beneficial for adolescents, as they align with their use of technology (Chan et al., 2021).</w:t>
      </w:r>
    </w:p>
    <w:p w14:paraId="3DB1457F" w14:textId="118A8483" w:rsidR="001B7A40" w:rsidRPr="00C03A91" w:rsidRDefault="001B7A40" w:rsidP="3FF638BA">
      <w:pPr>
        <w:spacing w:line="360" w:lineRule="auto"/>
        <w:jc w:val="both"/>
        <w:rPr>
          <w:rFonts w:ascii="Arial" w:eastAsia="Arial" w:hAnsi="Arial" w:cs="Arial"/>
          <w:szCs w:val="24"/>
        </w:rPr>
      </w:pPr>
    </w:p>
    <w:p w14:paraId="1873C186" w14:textId="2AFFC8F8" w:rsidR="001B7A40" w:rsidRPr="00C03A91" w:rsidRDefault="3F9FD76D" w:rsidP="3FF638BA">
      <w:pPr>
        <w:pStyle w:val="Heading2"/>
        <w:rPr>
          <w:rFonts w:eastAsia="Arial" w:cs="Arial"/>
          <w:bCs/>
          <w:i w:val="0"/>
          <w:color w:val="222222"/>
          <w:sz w:val="24"/>
          <w:szCs w:val="24"/>
        </w:rPr>
      </w:pPr>
      <w:bookmarkStart w:id="3" w:name="_Toc1582124696"/>
      <w:r w:rsidRPr="3FF638BA">
        <w:t>5. Recommendations for Lifestyle Changes and Health Promotion</w:t>
      </w:r>
      <w:bookmarkEnd w:id="3"/>
    </w:p>
    <w:p w14:paraId="4F0FDCE7" w14:textId="51CF6E13" w:rsidR="001B7A40" w:rsidRPr="00C03A91" w:rsidRDefault="4A450B80" w:rsidP="3FF638BA">
      <w:pPr>
        <w:shd w:val="clear" w:color="auto" w:fill="FFFFFF" w:themeFill="background1"/>
        <w:spacing w:before="195" w:after="195" w:line="360" w:lineRule="auto"/>
        <w:jc w:val="both"/>
        <w:rPr>
          <w:rFonts w:ascii="Arial" w:eastAsia="Arial" w:hAnsi="Arial" w:cs="Arial"/>
          <w:szCs w:val="24"/>
        </w:rPr>
      </w:pPr>
      <w:r w:rsidRPr="3FF638BA">
        <w:rPr>
          <w:rFonts w:ascii="Arial" w:eastAsia="Arial" w:hAnsi="Arial" w:cs="Arial"/>
          <w:color w:val="222222"/>
          <w:szCs w:val="24"/>
        </w:rPr>
        <w:t>Managing asthma effectively goes beyond simply taking prescribed medication; it involves adopting a range of lifestyle and behavioural changes that support long-term respiratory health. This is especially relevant for adolescents, as this stage of life often involves increased independence and exposure to risk factors that can worsen asthma.</w:t>
      </w:r>
      <w:r w:rsidR="001B7A40">
        <w:br/>
      </w:r>
      <w:r w:rsidR="001B7A40">
        <w:br/>
      </w:r>
      <w:r w:rsidRPr="3FF638BA">
        <w:rPr>
          <w:rFonts w:ascii="Arial" w:eastAsia="Arial" w:hAnsi="Arial" w:cs="Arial"/>
          <w:color w:val="222222"/>
          <w:szCs w:val="24"/>
        </w:rPr>
        <w:t>One of the most important lifestyle changes is avoiding smoking. Smoking is strongly linked to increased airway inflammation and reduced lung function, and it can also make asthma treatments less effective (Polosa and Thomson, 2019). Even exposure to second-hand smoke can trigger symptoms, highlighting the need for a smoke-free environment. Similarly, vaping has become increasingly common among young people, yet it is not without risk. E-cigarettes contain substances that can irritate the airways and contribute to inflammation, meaning they can still have a negative impact on asthma control (Gotts et al., 2019). For this reason, education around the risks of both smoking and vaping is essential.</w:t>
      </w:r>
      <w:r w:rsidR="001B7A40">
        <w:br/>
      </w:r>
      <w:r w:rsidR="001B7A40">
        <w:br/>
      </w:r>
      <w:r w:rsidRPr="3FF638BA">
        <w:rPr>
          <w:rFonts w:ascii="Arial" w:eastAsia="Arial" w:hAnsi="Arial" w:cs="Arial"/>
          <w:color w:val="222222"/>
          <w:szCs w:val="24"/>
        </w:rPr>
        <w:t xml:space="preserve">Another important factor is reducing exposure to environmental triggers. Many individuals with asthma are sensitive to allergens such as pollen, dust mites, and animal dander, as well as pollutants in the air. These triggers can worsen inflammation </w:t>
      </w:r>
      <w:r w:rsidRPr="3FF638BA">
        <w:rPr>
          <w:rFonts w:ascii="Arial" w:eastAsia="Arial" w:hAnsi="Arial" w:cs="Arial"/>
          <w:color w:val="222222"/>
          <w:szCs w:val="24"/>
        </w:rPr>
        <w:lastRenderedPageBreak/>
        <w:t>and lead to increased symptoms (Dharmage et al., 2019). Simple measures, such as improving ventilation, keeping living spaces clean, and avoiding heavily polluted areas, can help reduce exposure. Importantly, individuals should be supported in identifying their own specific triggers, as these can vary from person to person.</w:t>
      </w:r>
      <w:r w:rsidR="001B7A40">
        <w:br/>
      </w:r>
      <w:r w:rsidR="001B7A40">
        <w:br/>
      </w:r>
      <w:r w:rsidRPr="3FF638BA">
        <w:rPr>
          <w:rFonts w:ascii="Arial" w:eastAsia="Arial" w:hAnsi="Arial" w:cs="Arial"/>
          <w:color w:val="222222"/>
          <w:szCs w:val="24"/>
        </w:rPr>
        <w:t>Taking medication as prescribed is also essential for maintaining control of asthma. Preventer inhalers help reduce inflammation in the airways, but they must be used consistently to be effective. Many adolescents struggle with adherence, often because they feel well and do not see the immediate need for medication (Papi et al., 2018). Therefore, education is crucial to help them understand that regular use prevents symptoms rather than simply treating them. In addition, ensuring correct inhaler technique is vital, as incorrect use can limit how much medication reaches the lungs.</w:t>
      </w:r>
      <w:r w:rsidR="001B7A40">
        <w:br/>
      </w:r>
      <w:r w:rsidR="001B7A40">
        <w:br/>
      </w:r>
      <w:r w:rsidRPr="3FF638BA">
        <w:rPr>
          <w:rFonts w:ascii="Arial" w:eastAsia="Arial" w:hAnsi="Arial" w:cs="Arial"/>
          <w:color w:val="222222"/>
          <w:szCs w:val="24"/>
        </w:rPr>
        <w:t>Regular physical activity should also be encouraged. Exercise not only improves overall fitness but also strengthens the respiratory system. Although some individuals may experience symptoms during exercise, these can usually be managed with appropriate treatment and preparation (Carson et al., 2017). Avoiding physical activity altogether may lead to poorer health outcomes in the long term.</w:t>
      </w:r>
      <w:r w:rsidR="001B7A40">
        <w:br/>
      </w:r>
      <w:r w:rsidR="001B7A40">
        <w:br/>
      </w:r>
      <w:r w:rsidRPr="3FF638BA">
        <w:rPr>
          <w:rFonts w:ascii="Arial" w:eastAsia="Arial" w:hAnsi="Arial" w:cs="Arial"/>
          <w:color w:val="222222"/>
          <w:szCs w:val="24"/>
        </w:rPr>
        <w:t>Preventing infections is another key aspect of asthma management. Respiratory infections can trigger severe exacerbations, making vaccination particularly important. The influenza vaccine is recommended for individuals with asthma to reduce the risk of complications (Public Health England, 2022).</w:t>
      </w:r>
      <w:r w:rsidR="001B7A40">
        <w:br/>
      </w:r>
      <w:r w:rsidR="001B7A40">
        <w:br/>
      </w:r>
      <w:r w:rsidRPr="3FF638BA">
        <w:rPr>
          <w:rFonts w:ascii="Arial" w:eastAsia="Arial" w:hAnsi="Arial" w:cs="Arial"/>
          <w:color w:val="222222"/>
          <w:szCs w:val="24"/>
        </w:rPr>
        <w:t>Education and self-management strategies are equally important. Asthma action plans provide clear instructions on how to respond to changes in symptoms, helping individuals feel more confident in managing their condition. Research shows that these plans can improve outcomes and reduce hospital admissions (Pinnock et al., 2017).</w:t>
      </w:r>
      <w:r w:rsidR="001B7A40">
        <w:br/>
      </w:r>
      <w:r w:rsidR="001B7A40">
        <w:br/>
      </w:r>
      <w:r w:rsidRPr="3FF638BA">
        <w:rPr>
          <w:rFonts w:ascii="Arial" w:eastAsia="Arial" w:hAnsi="Arial" w:cs="Arial"/>
          <w:color w:val="222222"/>
          <w:szCs w:val="24"/>
        </w:rPr>
        <w:t>Mental health also plays a role in asthma control. Anxiety and stress can worsen symptoms and affect adherence to treatment. Providing access to psychological support can therefore improve both emotional wellbeing and physical health (Bruzzese et al., 2009).</w:t>
      </w:r>
      <w:r w:rsidR="001B7A40">
        <w:br/>
      </w:r>
      <w:r w:rsidR="001B7A40">
        <w:br/>
      </w:r>
      <w:r w:rsidRPr="3FF638BA">
        <w:rPr>
          <w:rFonts w:ascii="Arial" w:eastAsia="Arial" w:hAnsi="Arial" w:cs="Arial"/>
          <w:color w:val="222222"/>
          <w:szCs w:val="24"/>
        </w:rPr>
        <w:lastRenderedPageBreak/>
        <w:t>Finally, maintaining a healthy diet may contribute to better asthma control. Diets rich in nutrients and antioxidants may help reduce inflammation and support overall respiratory health (Wood et al., 2018).</w:t>
      </w:r>
      <w:r w:rsidR="001B7A40">
        <w:br/>
      </w:r>
      <w:r w:rsidR="001B7A40">
        <w:br/>
      </w:r>
      <w:r w:rsidRPr="3FF638BA">
        <w:rPr>
          <w:rFonts w:ascii="Arial" w:eastAsia="Arial" w:hAnsi="Arial" w:cs="Arial"/>
          <w:color w:val="222222"/>
          <w:szCs w:val="24"/>
        </w:rPr>
        <w:t>In summary, effective asthma management requires a broad, holistic approach that combines medical treatment with lifestyle changes. By addressing behavioural, environmental, and psychological factors, adolescents can achieve better control of their condition and improve their quality of life.</w:t>
      </w:r>
    </w:p>
    <w:p w14:paraId="561882F9" w14:textId="75117620" w:rsidR="001B7A40" w:rsidRPr="00C03A91" w:rsidRDefault="001B7A40" w:rsidP="3FF638BA">
      <w:pPr>
        <w:spacing w:line="360" w:lineRule="auto"/>
        <w:jc w:val="both"/>
        <w:rPr>
          <w:rFonts w:ascii="Arial" w:eastAsia="Arial" w:hAnsi="Arial" w:cs="Arial"/>
          <w:szCs w:val="24"/>
        </w:rPr>
      </w:pPr>
    </w:p>
    <w:p w14:paraId="0249A2EF" w14:textId="5418AC16" w:rsidR="001B7A40" w:rsidRPr="00C03A91" w:rsidRDefault="3F9FD76D" w:rsidP="3FF638BA">
      <w:pPr>
        <w:pStyle w:val="Heading2"/>
        <w:rPr>
          <w:rFonts w:eastAsia="Arial" w:cs="Arial"/>
          <w:bCs/>
          <w:i w:val="0"/>
          <w:color w:val="222222"/>
          <w:sz w:val="24"/>
          <w:szCs w:val="24"/>
        </w:rPr>
      </w:pPr>
      <w:bookmarkStart w:id="4" w:name="_Toc869043386"/>
      <w:r w:rsidRPr="3FF638BA">
        <w:t>6. Conclusion</w:t>
      </w:r>
      <w:bookmarkEnd w:id="4"/>
    </w:p>
    <w:p w14:paraId="08E99182" w14:textId="13A19472" w:rsidR="001B7A40" w:rsidRPr="00C03A91" w:rsidRDefault="3F9FD76D" w:rsidP="3FF638BA">
      <w:pPr>
        <w:shd w:val="clear" w:color="auto" w:fill="FFFFFF" w:themeFill="background1"/>
        <w:spacing w:before="195" w:after="195" w:line="360" w:lineRule="auto"/>
        <w:jc w:val="both"/>
        <w:rPr>
          <w:rFonts w:ascii="Arial" w:eastAsia="Arial" w:hAnsi="Arial" w:cs="Arial"/>
          <w:color w:val="222222"/>
          <w:szCs w:val="24"/>
        </w:rPr>
      </w:pPr>
      <w:r w:rsidRPr="3FF638BA">
        <w:rPr>
          <w:rFonts w:ascii="Arial" w:eastAsia="Arial" w:hAnsi="Arial" w:cs="Arial"/>
          <w:color w:val="222222"/>
          <w:szCs w:val="24"/>
        </w:rPr>
        <w:t>In conclusion, asthma is a chronic condition that requires consistent and informed management, particularly during adolescence. Understanding how the respiratory</w:t>
      </w:r>
      <w:r w:rsidR="7EEC96C5" w:rsidRPr="3FF638BA">
        <w:rPr>
          <w:rFonts w:ascii="Arial" w:eastAsia="Arial" w:hAnsi="Arial" w:cs="Arial"/>
          <w:color w:val="222222"/>
          <w:szCs w:val="24"/>
        </w:rPr>
        <w:t xml:space="preserve"> </w:t>
      </w:r>
      <w:r w:rsidRPr="3FF638BA">
        <w:rPr>
          <w:rFonts w:ascii="Arial" w:eastAsia="Arial" w:hAnsi="Arial" w:cs="Arial"/>
          <w:color w:val="222222"/>
          <w:szCs w:val="24"/>
        </w:rPr>
        <w:t xml:space="preserve">system functions </w:t>
      </w:r>
      <w:r w:rsidR="30837C85" w:rsidRPr="3FF638BA">
        <w:rPr>
          <w:rFonts w:ascii="Arial" w:eastAsia="Arial" w:hAnsi="Arial" w:cs="Arial"/>
          <w:color w:val="222222"/>
          <w:szCs w:val="24"/>
        </w:rPr>
        <w:t>help</w:t>
      </w:r>
      <w:r w:rsidRPr="3FF638BA">
        <w:rPr>
          <w:rFonts w:ascii="Arial" w:eastAsia="Arial" w:hAnsi="Arial" w:cs="Arial"/>
          <w:color w:val="222222"/>
          <w:szCs w:val="24"/>
        </w:rPr>
        <w:t xml:space="preserve"> individuals recognise how asthma affects breathing and gas </w:t>
      </w:r>
      <w:r w:rsidR="4434410A" w:rsidRPr="3FF638BA">
        <w:rPr>
          <w:rFonts w:ascii="Arial" w:eastAsia="Arial" w:hAnsi="Arial" w:cs="Arial"/>
          <w:color w:val="222222"/>
          <w:szCs w:val="24"/>
        </w:rPr>
        <w:t>exchange. Exposure</w:t>
      </w:r>
      <w:r w:rsidRPr="3FF638BA">
        <w:rPr>
          <w:rFonts w:ascii="Arial" w:eastAsia="Arial" w:hAnsi="Arial" w:cs="Arial"/>
          <w:color w:val="222222"/>
          <w:szCs w:val="24"/>
        </w:rPr>
        <w:t xml:space="preserve"> to irritants such as smoking, vaping, and infections significantly worsens airway inflammation and impairs respiratory function. Monitoring tools such as peak flow meters play a crucial role in detecting early changes and preventing severe </w:t>
      </w:r>
      <w:r w:rsidR="6EC21AB1" w:rsidRPr="3FF638BA">
        <w:rPr>
          <w:rFonts w:ascii="Arial" w:eastAsia="Arial" w:hAnsi="Arial" w:cs="Arial"/>
          <w:color w:val="222222"/>
          <w:szCs w:val="24"/>
        </w:rPr>
        <w:t>exacerbations. Ultimately</w:t>
      </w:r>
      <w:r w:rsidRPr="3FF638BA">
        <w:rPr>
          <w:rFonts w:ascii="Arial" w:eastAsia="Arial" w:hAnsi="Arial" w:cs="Arial"/>
          <w:color w:val="222222"/>
          <w:szCs w:val="24"/>
        </w:rPr>
        <w:t>, effective asthma management depends on a combination of education, lifestyle changes, and adherence to treatment. By adopting a proactive and informed approach, adolescents can improve their asthma control and overall quality of life.</w:t>
      </w:r>
    </w:p>
    <w:p w14:paraId="7A6536F8" w14:textId="3F155A11" w:rsidR="001B7A40" w:rsidRPr="00C03A91" w:rsidRDefault="001B7A40" w:rsidP="3FF638BA">
      <w:pPr>
        <w:pStyle w:val="Heading1"/>
      </w:pPr>
    </w:p>
    <w:p w14:paraId="7D26788E" w14:textId="7B01893E" w:rsidR="001B7A40" w:rsidRPr="00C03A91" w:rsidRDefault="001B7A40" w:rsidP="3FF638BA"/>
    <w:p w14:paraId="0D2C9C08" w14:textId="67007A7F" w:rsidR="001B7A40" w:rsidRPr="00C03A91" w:rsidRDefault="001B7A40" w:rsidP="3FF638BA"/>
    <w:p w14:paraId="16487F8A" w14:textId="3503800C" w:rsidR="001B7A40" w:rsidRPr="00C03A91" w:rsidRDefault="001B7A40" w:rsidP="3FF638BA"/>
    <w:p w14:paraId="15951CE5" w14:textId="77777777" w:rsidR="00BF0699" w:rsidRDefault="00BF0699" w:rsidP="00C03A91">
      <w:pPr>
        <w:pStyle w:val="Heading1"/>
        <w:spacing w:line="360" w:lineRule="auto"/>
      </w:pPr>
      <w:bookmarkStart w:id="5" w:name="_Toc903705636"/>
    </w:p>
    <w:p w14:paraId="70D2FD30" w14:textId="77777777" w:rsidR="00BF0699" w:rsidRDefault="00BF0699" w:rsidP="00BF0699"/>
    <w:p w14:paraId="0A224625" w14:textId="77777777" w:rsidR="00BF0699" w:rsidRPr="00BF0699" w:rsidRDefault="00BF0699" w:rsidP="00BF0699"/>
    <w:p w14:paraId="361FF156" w14:textId="77777777" w:rsidR="00BF0699" w:rsidRDefault="00BF0699" w:rsidP="00C03A91">
      <w:pPr>
        <w:pStyle w:val="Heading1"/>
        <w:spacing w:line="360" w:lineRule="auto"/>
      </w:pPr>
    </w:p>
    <w:p w14:paraId="251B3492" w14:textId="278BB809" w:rsidR="001B7A40" w:rsidRPr="00C03A91" w:rsidRDefault="001B7A40" w:rsidP="00C03A91">
      <w:pPr>
        <w:pStyle w:val="Heading1"/>
        <w:spacing w:line="360" w:lineRule="auto"/>
      </w:pPr>
      <w:r>
        <w:t>References</w:t>
      </w:r>
      <w:r w:rsidR="6322197F">
        <w:t xml:space="preserve"> </w:t>
      </w:r>
      <w:bookmarkEnd w:id="5"/>
    </w:p>
    <w:p w14:paraId="15D654F8" w14:textId="77777777" w:rsidR="001B7A40" w:rsidRPr="00C03A91" w:rsidRDefault="001B7A40" w:rsidP="00C03A91">
      <w:pPr>
        <w:spacing w:line="360" w:lineRule="auto"/>
        <w:rPr>
          <w:rFonts w:ascii="Arial" w:hAnsi="Arial" w:cs="Arial"/>
        </w:rPr>
      </w:pPr>
    </w:p>
    <w:p w14:paraId="6D31CBFC" w14:textId="20084872"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Barnes, P.J. (2017) ‘Cellular and molecular mechanisms of asthma’, Nature Reviews Immunology, 17(6), pp. 337–349.</w:t>
      </w:r>
    </w:p>
    <w:p w14:paraId="14E37BBB" w14:textId="4330C2BB"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Carson, K.V. et al. (2017) ‘Physical training for asthma’, Cochrane Database of Systematic Reviews, 9(9).</w:t>
      </w:r>
    </w:p>
    <w:p w14:paraId="48B9FB28" w14:textId="40809699"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Chan, A.H.Y. et al. (2021) ‘Digital interventions to improve adherence in asthma’, Journal of Medical Internet Research, 23(2), e24563.</w:t>
      </w:r>
    </w:p>
    <w:p w14:paraId="00E48247" w14:textId="67DDDDE6"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Dharmage, S.C., Perret, J.L. and Custovic, A. (2019) ‘Epidemiology of asthma’, Nature Reviews Disease Primers, 5(1), pp. 1–</w:t>
      </w:r>
      <w:proofErr w:type="gramStart"/>
      <w:r w:rsidRPr="3FF638BA">
        <w:rPr>
          <w:rFonts w:ascii="Arial" w:eastAsia="Arial" w:hAnsi="Arial" w:cs="Arial"/>
          <w:i/>
          <w:iCs/>
          <w:color w:val="222222"/>
          <w:szCs w:val="24"/>
        </w:rPr>
        <w:t>23.Global</w:t>
      </w:r>
      <w:proofErr w:type="gramEnd"/>
      <w:r w:rsidRPr="3FF638BA">
        <w:rPr>
          <w:rFonts w:ascii="Arial" w:eastAsia="Arial" w:hAnsi="Arial" w:cs="Arial"/>
          <w:i/>
          <w:iCs/>
          <w:color w:val="222222"/>
          <w:szCs w:val="24"/>
        </w:rPr>
        <w:t xml:space="preserve"> Initiative for AsthmaGlobal Strategy for Asthma Management and</w:t>
      </w:r>
      <w:r w:rsidR="06AC4F07" w:rsidRPr="3FF638BA">
        <w:rPr>
          <w:rFonts w:ascii="Arial" w:eastAsia="Arial" w:hAnsi="Arial" w:cs="Arial"/>
          <w:i/>
          <w:iCs/>
          <w:color w:val="222222"/>
          <w:szCs w:val="24"/>
        </w:rPr>
        <w:t xml:space="preserve"> </w:t>
      </w:r>
      <w:r w:rsidRPr="3FF638BA">
        <w:rPr>
          <w:rFonts w:ascii="Arial" w:eastAsia="Arial" w:hAnsi="Arial" w:cs="Arial"/>
          <w:i/>
          <w:iCs/>
          <w:color w:val="222222"/>
          <w:szCs w:val="24"/>
        </w:rPr>
        <w:t xml:space="preserve">Prevention. Available at: </w:t>
      </w:r>
      <w:hyperlink r:id="rId12">
        <w:r w:rsidRPr="3FF638BA">
          <w:rPr>
            <w:rStyle w:val="Hyperlink"/>
            <w:rFonts w:ascii="Arial" w:eastAsia="Arial" w:hAnsi="Arial" w:cs="Arial"/>
            <w:i/>
            <w:iCs/>
            <w:color w:val="1155CC"/>
            <w:szCs w:val="24"/>
          </w:rPr>
          <w:t>https://ginasthma.org</w:t>
        </w:r>
      </w:hyperlink>
      <w:r w:rsidRPr="3FF638BA">
        <w:rPr>
          <w:rFonts w:ascii="Arial" w:eastAsia="Arial" w:hAnsi="Arial" w:cs="Arial"/>
          <w:i/>
          <w:iCs/>
          <w:color w:val="222222"/>
          <w:szCs w:val="24"/>
        </w:rPr>
        <w:t xml:space="preserve"> (Accessed: 30 March 2026).</w:t>
      </w:r>
    </w:p>
    <w:p w14:paraId="2C7A53DD" w14:textId="7F360FF0"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Gotts, J.E. et al. (2019) ‘Respiratory effects of e-cigarettes’, American Journal of Respiratory and Critical Care Medicine, 200(2), pp. 134–144.</w:t>
      </w:r>
    </w:p>
    <w:p w14:paraId="7B334247" w14:textId="083EA6A5"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Hall, J.E. (2021) Guyton and Hall Textbook of Medical Physiology. 14th edn. Philadelphia: Elsevier.</w:t>
      </w:r>
    </w:p>
    <w:p w14:paraId="0EEBCABC" w14:textId="18DFF0E2"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Jartti, T. et al. (2020) ‘Viral infections and asthma exacerbations’, The Lancet Respiratory Medicine, 8(7), pp. 657–669.</w:t>
      </w:r>
    </w:p>
    <w:p w14:paraId="419C36C6" w14:textId="100376FF"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Levitzky, M.G. (2018) Pulmonary Physiology. 9th edn. New York: McGraw-Hill.</w:t>
      </w:r>
    </w:p>
    <w:p w14:paraId="0A52DEAF" w14:textId="669D0661"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00BF0699">
        <w:rPr>
          <w:rFonts w:ascii="Arial" w:eastAsia="Arial" w:hAnsi="Arial" w:cs="Arial"/>
          <w:i/>
          <w:iCs/>
          <w:color w:val="222222"/>
          <w:szCs w:val="24"/>
          <w:lang w:val="nl-NL"/>
        </w:rPr>
        <w:t xml:space="preserve">McCracken, J.L. et al. </w:t>
      </w:r>
      <w:r w:rsidRPr="3FF638BA">
        <w:rPr>
          <w:rFonts w:ascii="Arial" w:eastAsia="Arial" w:hAnsi="Arial" w:cs="Arial"/>
          <w:i/>
          <w:iCs/>
          <w:color w:val="222222"/>
          <w:szCs w:val="24"/>
        </w:rPr>
        <w:t>(2017) ‘Asthma diagnosis and management’, Journal of Allergy and Clinical Immunology, 139(6), pp. 1707–1716.</w:t>
      </w:r>
    </w:p>
    <w:p w14:paraId="14290F8C" w14:textId="5AEBE919"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 xml:space="preserve">National Institute for Health and Care Excellence (NICE) (2021) Asthma: diagnosis, monitoring and management. Available at: </w:t>
      </w:r>
      <w:hyperlink r:id="rId13">
        <w:r w:rsidRPr="3FF638BA">
          <w:rPr>
            <w:rStyle w:val="Hyperlink"/>
            <w:rFonts w:ascii="Arial" w:eastAsia="Arial" w:hAnsi="Arial" w:cs="Arial"/>
            <w:i/>
            <w:iCs/>
            <w:color w:val="1155CC"/>
            <w:szCs w:val="24"/>
          </w:rPr>
          <w:t>https://www.nice.org.uk</w:t>
        </w:r>
      </w:hyperlink>
      <w:r w:rsidRPr="3FF638BA">
        <w:rPr>
          <w:rFonts w:ascii="Arial" w:eastAsia="Arial" w:hAnsi="Arial" w:cs="Arial"/>
          <w:i/>
          <w:iCs/>
          <w:color w:val="222222"/>
          <w:szCs w:val="24"/>
        </w:rPr>
        <w:t xml:space="preserve"> (Accessed: 30 March 2026).</w:t>
      </w:r>
    </w:p>
    <w:p w14:paraId="27892236" w14:textId="7E466EEC"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Papi, A. et al. (2018) ‘Asthma’, The Lancet, 391(10122), pp. 783–800.</w:t>
      </w:r>
    </w:p>
    <w:p w14:paraId="4C4D49EA" w14:textId="1E8557F9"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lastRenderedPageBreak/>
        <w:t>Pinnock, H. et al. (2017) ‘Supported self-management for asthma’, BMC Medicine, 15(1), pp. 1–12.</w:t>
      </w:r>
    </w:p>
    <w:p w14:paraId="48A85CDF" w14:textId="2FBE8A5F"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Polosa, R. and Thomson, N.C. (2019) ‘Smoking and asthma’, European Respiratory Journal, 54(2), 1900420.</w:t>
      </w:r>
    </w:p>
    <w:p w14:paraId="1219128B" w14:textId="57763CB4"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 xml:space="preserve">Public Health England (2022) Immunisation against infectious disease. Available at: </w:t>
      </w:r>
      <w:hyperlink r:id="rId14">
        <w:r w:rsidRPr="3FF638BA">
          <w:rPr>
            <w:rStyle w:val="Hyperlink"/>
            <w:rFonts w:ascii="Arial" w:eastAsia="Arial" w:hAnsi="Arial" w:cs="Arial"/>
            <w:i/>
            <w:iCs/>
            <w:color w:val="1155CC"/>
            <w:szCs w:val="24"/>
          </w:rPr>
          <w:t>https://www.gov.uk</w:t>
        </w:r>
      </w:hyperlink>
      <w:r w:rsidRPr="3FF638BA">
        <w:rPr>
          <w:rFonts w:ascii="Arial" w:eastAsia="Arial" w:hAnsi="Arial" w:cs="Arial"/>
          <w:i/>
          <w:iCs/>
          <w:color w:val="222222"/>
          <w:szCs w:val="24"/>
        </w:rPr>
        <w:t xml:space="preserve"> (Accessed: 30 March 2026).</w:t>
      </w:r>
    </w:p>
    <w:p w14:paraId="0ED6CA7D" w14:textId="1F3D672F"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Reddel, H.K. et al. (2019) ‘Global asthma strategy update’, American Journal of Respiratory and Critical Care Medicine, 200(2), pp. 157–166.</w:t>
      </w:r>
    </w:p>
    <w:p w14:paraId="740F17E3" w14:textId="015CD689"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 xml:space="preserve">US Department of Health and Human Services (2020) Smoking cessation: a report of the Surgeon General. Available at: </w:t>
      </w:r>
      <w:hyperlink r:id="rId15">
        <w:r w:rsidRPr="3FF638BA">
          <w:rPr>
            <w:rStyle w:val="Hyperlink"/>
            <w:rFonts w:ascii="Arial" w:eastAsia="Arial" w:hAnsi="Arial" w:cs="Arial"/>
            <w:i/>
            <w:iCs/>
            <w:color w:val="1155CC"/>
            <w:szCs w:val="24"/>
          </w:rPr>
          <w:t>https://www.hhs.gov</w:t>
        </w:r>
      </w:hyperlink>
      <w:r w:rsidRPr="3FF638BA">
        <w:rPr>
          <w:rFonts w:ascii="Arial" w:eastAsia="Arial" w:hAnsi="Arial" w:cs="Arial"/>
          <w:i/>
          <w:iCs/>
          <w:color w:val="222222"/>
          <w:szCs w:val="24"/>
        </w:rPr>
        <w:t xml:space="preserve"> (Accessed: 30 March 2026).</w:t>
      </w:r>
    </w:p>
    <w:p w14:paraId="4D584FB8" w14:textId="5C307E14" w:rsidR="001B7A40" w:rsidRPr="00C03A91" w:rsidRDefault="20D68ED9" w:rsidP="3FF638BA">
      <w:pPr>
        <w:shd w:val="clear" w:color="auto" w:fill="FFFFFF" w:themeFill="background1"/>
        <w:spacing w:before="195" w:after="195" w:line="360" w:lineRule="auto"/>
        <w:rPr>
          <w:rFonts w:ascii="Arial" w:eastAsia="Arial" w:hAnsi="Arial" w:cs="Arial"/>
          <w:i/>
          <w:iCs/>
          <w:color w:val="222222"/>
          <w:szCs w:val="24"/>
        </w:rPr>
      </w:pPr>
      <w:r w:rsidRPr="3FF638BA">
        <w:rPr>
          <w:rFonts w:ascii="Arial" w:eastAsia="Arial" w:hAnsi="Arial" w:cs="Arial"/>
          <w:i/>
          <w:iCs/>
          <w:color w:val="222222"/>
          <w:szCs w:val="24"/>
        </w:rPr>
        <w:t>Wood, L.G. et al. (2018) ‘Diet and asthma’, Nutrients, 10(3), pp. 1–16.</w:t>
      </w:r>
    </w:p>
    <w:p w14:paraId="75E9EBF5" w14:textId="0147D154" w:rsidR="001B7A40" w:rsidRPr="00C03A91" w:rsidRDefault="20D68ED9" w:rsidP="3FF638BA">
      <w:pPr>
        <w:shd w:val="clear" w:color="auto" w:fill="FFFFFF" w:themeFill="background1"/>
        <w:spacing w:before="195" w:after="195" w:line="360" w:lineRule="auto"/>
      </w:pPr>
      <w:r w:rsidRPr="3FF638BA">
        <w:rPr>
          <w:rFonts w:ascii="Arial" w:eastAsia="Arial" w:hAnsi="Arial" w:cs="Arial"/>
          <w:i/>
          <w:iCs/>
          <w:color w:val="222222"/>
          <w:szCs w:val="24"/>
        </w:rPr>
        <w:t>West, J.B. (2017) Respiratory Physiology: The Essentials. 10th edn. Philadelphia: Wolters</w:t>
      </w:r>
      <w:r w:rsidRPr="3FF638BA">
        <w:rPr>
          <w:rFonts w:ascii="Arial" w:eastAsia="Arial" w:hAnsi="Arial" w:cs="Arial"/>
          <w:color w:val="222222"/>
          <w:sz w:val="22"/>
        </w:rPr>
        <w:t xml:space="preserve"> Kluwer.</w:t>
      </w:r>
    </w:p>
    <w:p w14:paraId="5B112501" w14:textId="0FCA5EE8" w:rsidR="001B7A40" w:rsidRPr="00C03A91" w:rsidRDefault="001B7A40" w:rsidP="00C03A91">
      <w:pPr>
        <w:spacing w:line="360" w:lineRule="auto"/>
      </w:pPr>
    </w:p>
    <w:p w14:paraId="61888B65" w14:textId="7905E2FF" w:rsidR="001B7A40" w:rsidRPr="00C03A91" w:rsidRDefault="001B7A40" w:rsidP="3FF638BA">
      <w:pPr>
        <w:shd w:val="clear" w:color="auto" w:fill="FFFFFF" w:themeFill="background1"/>
        <w:spacing w:before="195" w:after="195" w:line="360" w:lineRule="auto"/>
        <w:rPr>
          <w:rFonts w:ascii="Arial" w:eastAsia="Arial" w:hAnsi="Arial" w:cs="Arial"/>
          <w:color w:val="222222"/>
          <w:sz w:val="22"/>
        </w:rPr>
      </w:pPr>
    </w:p>
    <w:p w14:paraId="1C1B5B6E" w14:textId="5EB6BF44" w:rsidR="001B7A40" w:rsidRPr="00C03A91" w:rsidRDefault="001B7A40" w:rsidP="00C03A91">
      <w:pPr>
        <w:spacing w:line="360" w:lineRule="auto"/>
        <w:rPr>
          <w:rFonts w:ascii="Arial" w:hAnsi="Arial" w:cs="Arial"/>
        </w:rPr>
      </w:pPr>
    </w:p>
    <w:sectPr w:rsidR="001B7A40" w:rsidRPr="00C03A91" w:rsidSect="0037028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D14DE" w14:textId="77777777" w:rsidR="008D3C2A" w:rsidRDefault="008D3C2A" w:rsidP="00C03A91">
      <w:pPr>
        <w:spacing w:after="0" w:line="240" w:lineRule="auto"/>
      </w:pPr>
      <w:r>
        <w:separator/>
      </w:r>
    </w:p>
  </w:endnote>
  <w:endnote w:type="continuationSeparator" w:id="0">
    <w:p w14:paraId="1E9A240C" w14:textId="77777777" w:rsidR="008D3C2A" w:rsidRDefault="008D3C2A"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E3AC6" w14:textId="77777777" w:rsidR="008D3C2A" w:rsidRDefault="008D3C2A" w:rsidP="00C03A91">
      <w:pPr>
        <w:spacing w:after="0" w:line="240" w:lineRule="auto"/>
      </w:pPr>
      <w:r>
        <w:separator/>
      </w:r>
    </w:p>
  </w:footnote>
  <w:footnote w:type="continuationSeparator" w:id="0">
    <w:p w14:paraId="301722C7" w14:textId="77777777" w:rsidR="008D3C2A" w:rsidRDefault="008D3C2A" w:rsidP="00C03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A8B7381" w14:paraId="240EC44F" w14:textId="77777777" w:rsidTr="6A8B7381">
      <w:trPr>
        <w:trHeight w:val="300"/>
      </w:trPr>
      <w:tc>
        <w:tcPr>
          <w:tcW w:w="3005" w:type="dxa"/>
        </w:tcPr>
        <w:p w14:paraId="4187AF93" w14:textId="362EA2D0" w:rsidR="6A8B7381" w:rsidRDefault="6A8B7381" w:rsidP="6A8B7381">
          <w:pPr>
            <w:pStyle w:val="Header"/>
            <w:ind w:left="-115"/>
          </w:pPr>
        </w:p>
      </w:tc>
      <w:tc>
        <w:tcPr>
          <w:tcW w:w="3005" w:type="dxa"/>
        </w:tcPr>
        <w:p w14:paraId="49D6F33F" w14:textId="678C83FD" w:rsidR="6A8B7381" w:rsidRDefault="6A8B7381" w:rsidP="6A8B7381">
          <w:pPr>
            <w:pStyle w:val="Header"/>
            <w:jc w:val="center"/>
          </w:pPr>
        </w:p>
      </w:tc>
      <w:tc>
        <w:tcPr>
          <w:tcW w:w="3005" w:type="dxa"/>
        </w:tcPr>
        <w:p w14:paraId="7382A5A5" w14:textId="48D8A965" w:rsidR="6A8B7381" w:rsidRDefault="6A8B7381" w:rsidP="6A8B7381">
          <w:pPr>
            <w:pStyle w:val="Header"/>
            <w:ind w:right="-115"/>
            <w:jc w:val="right"/>
          </w:pPr>
        </w:p>
      </w:tc>
    </w:tr>
  </w:tbl>
  <w:p w14:paraId="56FA04A8" w14:textId="4D29D8B4" w:rsidR="6A8B7381" w:rsidRDefault="6A8B7381" w:rsidP="6A8B7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282DE"/>
    <w:multiLevelType w:val="hybridMultilevel"/>
    <w:tmpl w:val="D8165658"/>
    <w:lvl w:ilvl="0" w:tplc="D3423410">
      <w:start w:val="1"/>
      <w:numFmt w:val="decimal"/>
      <w:lvlText w:val="%1."/>
      <w:lvlJc w:val="left"/>
      <w:pPr>
        <w:ind w:left="720" w:hanging="360"/>
      </w:pPr>
    </w:lvl>
    <w:lvl w:ilvl="1" w:tplc="CDBC3E38">
      <w:start w:val="1"/>
      <w:numFmt w:val="lowerLetter"/>
      <w:lvlText w:val="%2."/>
      <w:lvlJc w:val="left"/>
      <w:pPr>
        <w:ind w:left="1440" w:hanging="360"/>
      </w:pPr>
    </w:lvl>
    <w:lvl w:ilvl="2" w:tplc="46D60348">
      <w:start w:val="1"/>
      <w:numFmt w:val="lowerRoman"/>
      <w:lvlText w:val="%3."/>
      <w:lvlJc w:val="right"/>
      <w:pPr>
        <w:ind w:left="2160" w:hanging="180"/>
      </w:pPr>
    </w:lvl>
    <w:lvl w:ilvl="3" w:tplc="56EAE440">
      <w:start w:val="1"/>
      <w:numFmt w:val="decimal"/>
      <w:lvlText w:val="%4."/>
      <w:lvlJc w:val="left"/>
      <w:pPr>
        <w:ind w:left="2880" w:hanging="360"/>
      </w:pPr>
    </w:lvl>
    <w:lvl w:ilvl="4" w:tplc="0610D14C">
      <w:start w:val="1"/>
      <w:numFmt w:val="lowerLetter"/>
      <w:lvlText w:val="%5."/>
      <w:lvlJc w:val="left"/>
      <w:pPr>
        <w:ind w:left="3600" w:hanging="360"/>
      </w:pPr>
    </w:lvl>
    <w:lvl w:ilvl="5" w:tplc="CFE625C4">
      <w:start w:val="1"/>
      <w:numFmt w:val="lowerRoman"/>
      <w:lvlText w:val="%6."/>
      <w:lvlJc w:val="right"/>
      <w:pPr>
        <w:ind w:left="4320" w:hanging="180"/>
      </w:pPr>
    </w:lvl>
    <w:lvl w:ilvl="6" w:tplc="381610D2">
      <w:start w:val="1"/>
      <w:numFmt w:val="decimal"/>
      <w:lvlText w:val="%7."/>
      <w:lvlJc w:val="left"/>
      <w:pPr>
        <w:ind w:left="5040" w:hanging="360"/>
      </w:pPr>
    </w:lvl>
    <w:lvl w:ilvl="7" w:tplc="BECA0348">
      <w:start w:val="1"/>
      <w:numFmt w:val="lowerLetter"/>
      <w:lvlText w:val="%8."/>
      <w:lvlJc w:val="left"/>
      <w:pPr>
        <w:ind w:left="5760" w:hanging="360"/>
      </w:pPr>
    </w:lvl>
    <w:lvl w:ilvl="8" w:tplc="427E517A">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62426">
    <w:abstractNumId w:val="0"/>
  </w:num>
  <w:num w:numId="2" w16cid:durableId="1452944685">
    <w:abstractNumId w:val="2"/>
  </w:num>
  <w:num w:numId="3" w16cid:durableId="1940680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A34C0"/>
    <w:rsid w:val="000C4EDA"/>
    <w:rsid w:val="001B7A40"/>
    <w:rsid w:val="001F1C90"/>
    <w:rsid w:val="001F6DDB"/>
    <w:rsid w:val="00216C85"/>
    <w:rsid w:val="00273EDD"/>
    <w:rsid w:val="002C3965"/>
    <w:rsid w:val="002D5EDB"/>
    <w:rsid w:val="003069DA"/>
    <w:rsid w:val="00321C4C"/>
    <w:rsid w:val="00370282"/>
    <w:rsid w:val="004577F7"/>
    <w:rsid w:val="005247B0"/>
    <w:rsid w:val="00532749"/>
    <w:rsid w:val="00656AC0"/>
    <w:rsid w:val="006A2148"/>
    <w:rsid w:val="006B6B02"/>
    <w:rsid w:val="00793B4C"/>
    <w:rsid w:val="007A7297"/>
    <w:rsid w:val="007D20E0"/>
    <w:rsid w:val="007E7007"/>
    <w:rsid w:val="007E7745"/>
    <w:rsid w:val="008353D4"/>
    <w:rsid w:val="008B2075"/>
    <w:rsid w:val="008D3C2A"/>
    <w:rsid w:val="009D1D1E"/>
    <w:rsid w:val="009F6E6F"/>
    <w:rsid w:val="00A035FD"/>
    <w:rsid w:val="00AA4DD8"/>
    <w:rsid w:val="00BF0699"/>
    <w:rsid w:val="00C03A91"/>
    <w:rsid w:val="00C539B4"/>
    <w:rsid w:val="00CD2863"/>
    <w:rsid w:val="00CD517D"/>
    <w:rsid w:val="00CE7A90"/>
    <w:rsid w:val="00D73FB0"/>
    <w:rsid w:val="00DA599A"/>
    <w:rsid w:val="00DB6D4B"/>
    <w:rsid w:val="00E17884"/>
    <w:rsid w:val="00EB12BC"/>
    <w:rsid w:val="00F06703"/>
    <w:rsid w:val="00F137E3"/>
    <w:rsid w:val="00FD7392"/>
    <w:rsid w:val="01B71346"/>
    <w:rsid w:val="0210170D"/>
    <w:rsid w:val="024D2852"/>
    <w:rsid w:val="0354BA1D"/>
    <w:rsid w:val="04DAF39A"/>
    <w:rsid w:val="04DC07A4"/>
    <w:rsid w:val="05BF6966"/>
    <w:rsid w:val="06AC4F07"/>
    <w:rsid w:val="075DAD54"/>
    <w:rsid w:val="08C6B3A0"/>
    <w:rsid w:val="09A06098"/>
    <w:rsid w:val="09A1A770"/>
    <w:rsid w:val="0A6BC2C7"/>
    <w:rsid w:val="0B3C1AE1"/>
    <w:rsid w:val="0BA4B9E2"/>
    <w:rsid w:val="0DBD634B"/>
    <w:rsid w:val="0F388A75"/>
    <w:rsid w:val="12433E46"/>
    <w:rsid w:val="136A90A4"/>
    <w:rsid w:val="139888E1"/>
    <w:rsid w:val="13B8685A"/>
    <w:rsid w:val="148936A7"/>
    <w:rsid w:val="15C40BD1"/>
    <w:rsid w:val="166A41C8"/>
    <w:rsid w:val="17D424B9"/>
    <w:rsid w:val="1863746B"/>
    <w:rsid w:val="19062BCB"/>
    <w:rsid w:val="19372CCA"/>
    <w:rsid w:val="19B74DD3"/>
    <w:rsid w:val="19CD38B4"/>
    <w:rsid w:val="1D413311"/>
    <w:rsid w:val="1D4589B2"/>
    <w:rsid w:val="1E68ABC8"/>
    <w:rsid w:val="1F6EA044"/>
    <w:rsid w:val="1FB24B8E"/>
    <w:rsid w:val="2013C656"/>
    <w:rsid w:val="20D68ED9"/>
    <w:rsid w:val="22FE91D1"/>
    <w:rsid w:val="24795DBB"/>
    <w:rsid w:val="272A69BD"/>
    <w:rsid w:val="27348735"/>
    <w:rsid w:val="27B280BB"/>
    <w:rsid w:val="2A015EFB"/>
    <w:rsid w:val="2A2DFEDC"/>
    <w:rsid w:val="2B8EF2BA"/>
    <w:rsid w:val="2BE616AF"/>
    <w:rsid w:val="2D04A4F8"/>
    <w:rsid w:val="2D7273BA"/>
    <w:rsid w:val="2D9A84A9"/>
    <w:rsid w:val="2F668923"/>
    <w:rsid w:val="2FA824A6"/>
    <w:rsid w:val="30837C85"/>
    <w:rsid w:val="336F7CB7"/>
    <w:rsid w:val="339F4651"/>
    <w:rsid w:val="342BF8CD"/>
    <w:rsid w:val="34AA583E"/>
    <w:rsid w:val="351E0394"/>
    <w:rsid w:val="373744C3"/>
    <w:rsid w:val="38A12860"/>
    <w:rsid w:val="3919D4EB"/>
    <w:rsid w:val="3A51CB49"/>
    <w:rsid w:val="3AD89854"/>
    <w:rsid w:val="3B007CA4"/>
    <w:rsid w:val="3B2A333F"/>
    <w:rsid w:val="3BDBB8EE"/>
    <w:rsid w:val="3C393602"/>
    <w:rsid w:val="3D036539"/>
    <w:rsid w:val="3D151908"/>
    <w:rsid w:val="3D3C6C06"/>
    <w:rsid w:val="3D6E730A"/>
    <w:rsid w:val="3DDA0FBC"/>
    <w:rsid w:val="3DE513CD"/>
    <w:rsid w:val="3ECA148C"/>
    <w:rsid w:val="3F93E2D7"/>
    <w:rsid w:val="3F9FD76D"/>
    <w:rsid w:val="3FE83A15"/>
    <w:rsid w:val="3FF638BA"/>
    <w:rsid w:val="401E5235"/>
    <w:rsid w:val="40D81364"/>
    <w:rsid w:val="41673CEE"/>
    <w:rsid w:val="43600CC4"/>
    <w:rsid w:val="43652137"/>
    <w:rsid w:val="4384C7B0"/>
    <w:rsid w:val="44301DB9"/>
    <w:rsid w:val="4434410A"/>
    <w:rsid w:val="44E9E6AC"/>
    <w:rsid w:val="456AD456"/>
    <w:rsid w:val="479D0999"/>
    <w:rsid w:val="47A9699A"/>
    <w:rsid w:val="4929782B"/>
    <w:rsid w:val="49C85CAC"/>
    <w:rsid w:val="4A1748EE"/>
    <w:rsid w:val="4A450B80"/>
    <w:rsid w:val="4A913171"/>
    <w:rsid w:val="4B7F8BEE"/>
    <w:rsid w:val="4D8FD443"/>
    <w:rsid w:val="4DAEFE7E"/>
    <w:rsid w:val="4E2F9284"/>
    <w:rsid w:val="4F5AF512"/>
    <w:rsid w:val="4FC7B562"/>
    <w:rsid w:val="5060F820"/>
    <w:rsid w:val="52FE3828"/>
    <w:rsid w:val="5485DBDE"/>
    <w:rsid w:val="54B4FFF5"/>
    <w:rsid w:val="54F95A77"/>
    <w:rsid w:val="552FF4A2"/>
    <w:rsid w:val="557D82FD"/>
    <w:rsid w:val="560A845A"/>
    <w:rsid w:val="569B5CE4"/>
    <w:rsid w:val="5740DA47"/>
    <w:rsid w:val="57D706D7"/>
    <w:rsid w:val="5B235C55"/>
    <w:rsid w:val="5B32B01B"/>
    <w:rsid w:val="5BB01ACA"/>
    <w:rsid w:val="5C240063"/>
    <w:rsid w:val="5DA35A2E"/>
    <w:rsid w:val="5E487320"/>
    <w:rsid w:val="5F70A794"/>
    <w:rsid w:val="5F7C8782"/>
    <w:rsid w:val="60B90CC0"/>
    <w:rsid w:val="619B1837"/>
    <w:rsid w:val="62021FBE"/>
    <w:rsid w:val="6247849E"/>
    <w:rsid w:val="626CB132"/>
    <w:rsid w:val="62AAD4F0"/>
    <w:rsid w:val="6322197F"/>
    <w:rsid w:val="63ECD0E6"/>
    <w:rsid w:val="63F558B1"/>
    <w:rsid w:val="640154EF"/>
    <w:rsid w:val="6502A034"/>
    <w:rsid w:val="6579D8B6"/>
    <w:rsid w:val="66594E32"/>
    <w:rsid w:val="675E7E4A"/>
    <w:rsid w:val="683EB697"/>
    <w:rsid w:val="68F8DCF1"/>
    <w:rsid w:val="69FCCEB2"/>
    <w:rsid w:val="6A0AD325"/>
    <w:rsid w:val="6A1AA881"/>
    <w:rsid w:val="6A8B7381"/>
    <w:rsid w:val="6D872CF5"/>
    <w:rsid w:val="6E47379E"/>
    <w:rsid w:val="6E806D0E"/>
    <w:rsid w:val="6EC21AB1"/>
    <w:rsid w:val="73DA8D20"/>
    <w:rsid w:val="743D8295"/>
    <w:rsid w:val="74576B90"/>
    <w:rsid w:val="76892730"/>
    <w:rsid w:val="769E24B0"/>
    <w:rsid w:val="76A34A86"/>
    <w:rsid w:val="773AF5F6"/>
    <w:rsid w:val="77BC3C78"/>
    <w:rsid w:val="794DBB44"/>
    <w:rsid w:val="79DAF4E6"/>
    <w:rsid w:val="7A02B232"/>
    <w:rsid w:val="7A078634"/>
    <w:rsid w:val="7A9E5A08"/>
    <w:rsid w:val="7AC9FE10"/>
    <w:rsid w:val="7B23CDEE"/>
    <w:rsid w:val="7D0C9A4E"/>
    <w:rsid w:val="7DB92B29"/>
    <w:rsid w:val="7E2EBE82"/>
    <w:rsid w:val="7E3F77EE"/>
    <w:rsid w:val="7EEC96C5"/>
    <w:rsid w:val="7F837A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1">
    <w:name w:val="toc 1"/>
    <w:basedOn w:val="Normal"/>
    <w:next w:val="Normal"/>
    <w:uiPriority w:val="39"/>
    <w:unhideWhenUsed/>
    <w:rsid w:val="3FF638BA"/>
    <w:pPr>
      <w:spacing w:after="100"/>
    </w:pPr>
  </w:style>
  <w:style w:type="paragraph" w:styleId="TOC2">
    <w:name w:val="toc 2"/>
    <w:basedOn w:val="Normal"/>
    <w:next w:val="Normal"/>
    <w:uiPriority w:val="39"/>
    <w:unhideWhenUsed/>
    <w:rsid w:val="3FF638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inasthma.or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hyperlink" Target="https://www.hhs.gov/" TargetMode="Externa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2434</Words>
  <Characters>13877</Characters>
  <Application>Microsoft Office Word</Application>
  <DocSecurity>0</DocSecurity>
  <Lines>115</Lines>
  <Paragraphs>32</Paragraphs>
  <ScaleCrop>false</ScaleCrop>
  <Company/>
  <LinksUpToDate>false</LinksUpToDate>
  <CharactersWithSpaces>16279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Alice Naromba (2425145)</cp:lastModifiedBy>
  <cp:revision>5</cp:revision>
  <dcterms:created xsi:type="dcterms:W3CDTF">2026-04-09T11:26:00Z</dcterms:created>
  <dcterms:modified xsi:type="dcterms:W3CDTF">2026-04-09T11:28:00Z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388cae03-ad4e-4f57-9dad-6a8664e2c08b</vt:lpwstr>
  </property>
</Properties>
</file>