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5CB7078" wp14:paraId="22872FAF" wp14:textId="65B104A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30E514E9">
        <w:drawing>
          <wp:inline xmlns:wp14="http://schemas.microsoft.com/office/word/2010/wordprocessingDrawing" wp14:editId="22220682" wp14:anchorId="4EDC6FE2">
            <wp:extent cx="2781300" cy="1466850"/>
            <wp:effectExtent l="0" t="0" r="0" b="0"/>
            <wp:docPr id="301503096" name="drawing" title="Picture 109346342, Picture, Picture, Picture, Picture, Pictur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01503096" name="Picture 301503096"/>
                    <pic:cNvPicPr/>
                  </pic:nvPicPr>
                  <pic:blipFill>
                    <a:blip xmlns:r="http://schemas.openxmlformats.org/officeDocument/2006/relationships" r:embed="rId9152191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1300" cy="146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25CB7078" wp14:paraId="61F72724" wp14:textId="4F8D45D4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</w:pPr>
    </w:p>
    <w:p xmlns:wp14="http://schemas.microsoft.com/office/word/2010/wordml" w:rsidP="25CB7078" wp14:paraId="5E6D76FF" wp14:textId="6140300B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</w:pPr>
    </w:p>
    <w:p xmlns:wp14="http://schemas.microsoft.com/office/word/2010/wordml" w:rsidP="25CB7078" wp14:paraId="3CC0365E" wp14:textId="1FCCDE5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</w:pPr>
    </w:p>
    <w:p xmlns:wp14="http://schemas.microsoft.com/office/word/2010/wordml" w:rsidP="25CB7078" wp14:paraId="593F04F4" wp14:textId="4732FDD5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</w:pPr>
    </w:p>
    <w:p xmlns:wp14="http://schemas.microsoft.com/office/word/2010/wordml" w:rsidP="25CB7078" wp14:paraId="53BBD2B9" wp14:textId="15A8F63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</w:pPr>
    </w:p>
    <w:p xmlns:wp14="http://schemas.microsoft.com/office/word/2010/wordml" w:rsidP="25CB7078" wp14:paraId="5091AAF9" wp14:textId="57791E10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25CB7078" w:rsidR="30E514E9">
        <w:rPr>
          <w:rStyle w:val="normaltextrun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Simon Haylett  </w:t>
      </w:r>
    </w:p>
    <w:p xmlns:wp14="http://schemas.microsoft.com/office/word/2010/wordml" w:rsidP="25CB7078" wp14:paraId="0AC8BF7B" wp14:textId="0D895532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25CB7078" w:rsidR="30E514E9">
        <w:rPr>
          <w:rStyle w:val="normaltextrun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2321018</w:t>
      </w:r>
    </w:p>
    <w:p xmlns:wp14="http://schemas.microsoft.com/office/word/2010/wordml" w:rsidP="25CB7078" wp14:paraId="68CBB3F8" wp14:textId="7AC20D0B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5CB7078" wp14:paraId="1BA17426" wp14:textId="60A8C38B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5CB7078" w:rsidR="30E514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BSc (Hons) Health and Social Care</w:t>
      </w:r>
    </w:p>
    <w:p xmlns:wp14="http://schemas.microsoft.com/office/word/2010/wordml" w:rsidP="25CB7078" wp14:paraId="5E5787A5" wp14:textId="630CDF97">
      <w:pPr>
        <w:rPr>
          <w:rFonts w:ascii="Arial" w:hAnsi="Arial" w:eastAsia="Arial" w:cs="Arial"/>
          <w:b w:val="1"/>
          <w:bCs w:val="1"/>
        </w:rPr>
      </w:pPr>
      <w:r w:rsidRPr="25CB7078" w:rsidR="65852F30">
        <w:rPr>
          <w:rFonts w:ascii="Arial" w:hAnsi="Arial" w:eastAsia="Arial" w:cs="Arial"/>
          <w:b w:val="1"/>
          <w:bCs w:val="1"/>
        </w:rPr>
        <w:t xml:space="preserve">                                 </w:t>
      </w:r>
      <w:r w:rsidRPr="25CB7078" w:rsidR="0C4CA1AB">
        <w:rPr>
          <w:rFonts w:ascii="Arial" w:hAnsi="Arial" w:eastAsia="Arial" w:cs="Arial"/>
          <w:b w:val="1"/>
          <w:bCs w:val="1"/>
        </w:rPr>
        <w:t>Empowering the Older Person</w:t>
      </w:r>
      <w:r w:rsidRPr="25CB7078" w:rsidR="66739434">
        <w:rPr>
          <w:rFonts w:ascii="Arial" w:hAnsi="Arial" w:eastAsia="Arial" w:cs="Arial"/>
          <w:b w:val="1"/>
          <w:bCs w:val="1"/>
        </w:rPr>
        <w:t xml:space="preserve"> (BMHP6027)</w:t>
      </w:r>
    </w:p>
    <w:p w:rsidR="30DD6B7F" w:rsidP="25CB7078" w:rsidRDefault="30DD6B7F" w14:paraId="20D9ED81" w14:textId="2F1F4FDB">
      <w:pPr>
        <w:rPr>
          <w:rFonts w:ascii="Arial" w:hAnsi="Arial" w:eastAsia="Arial" w:cs="Arial"/>
          <w:b w:val="1"/>
          <w:bCs w:val="1"/>
        </w:rPr>
      </w:pPr>
      <w:r w:rsidRPr="25CB7078" w:rsidR="30DD6B7F">
        <w:rPr>
          <w:rFonts w:ascii="Arial" w:hAnsi="Arial" w:eastAsia="Arial" w:cs="Arial"/>
          <w:b w:val="1"/>
          <w:bCs w:val="1"/>
        </w:rPr>
        <w:t xml:space="preserve">                                                    Debate/Discussion</w:t>
      </w:r>
    </w:p>
    <w:p w:rsidR="296BBA31" w:rsidP="25CB7078" w:rsidRDefault="296BBA31" w14:paraId="7681C2D9" w14:textId="49A44DFE">
      <w:pPr>
        <w:rPr>
          <w:rFonts w:ascii="Arial" w:hAnsi="Arial" w:eastAsia="Arial" w:cs="Arial"/>
          <w:b w:val="1"/>
          <w:bCs w:val="1"/>
        </w:rPr>
      </w:pPr>
      <w:r w:rsidRPr="25CB7078" w:rsidR="296BBA31">
        <w:rPr>
          <w:rFonts w:ascii="Arial" w:hAnsi="Arial" w:eastAsia="Arial" w:cs="Arial"/>
          <w:b w:val="1"/>
          <w:bCs w:val="1"/>
        </w:rPr>
        <w:t xml:space="preserve">                                                    Kennedy </w:t>
      </w:r>
      <w:r w:rsidRPr="25CB7078" w:rsidR="296BBA31">
        <w:rPr>
          <w:rFonts w:ascii="Arial" w:hAnsi="Arial" w:eastAsia="Arial" w:cs="Arial"/>
          <w:b w:val="1"/>
          <w:bCs w:val="1"/>
        </w:rPr>
        <w:t>Obohwemu</w:t>
      </w:r>
    </w:p>
    <w:p w:rsidR="25CB7078" w:rsidP="25CB7078" w:rsidRDefault="25CB7078" w14:paraId="1C87D856" w14:textId="423B5078">
      <w:pPr>
        <w:rPr>
          <w:rFonts w:ascii="Arial" w:hAnsi="Arial" w:eastAsia="Arial" w:cs="Arial"/>
          <w:b w:val="1"/>
          <w:bCs w:val="1"/>
        </w:rPr>
      </w:pPr>
    </w:p>
    <w:p w:rsidR="25CB7078" w:rsidP="25CB7078" w:rsidRDefault="25CB7078" w14:paraId="38AD4EC4" w14:textId="5246A30A">
      <w:pPr>
        <w:rPr>
          <w:rFonts w:ascii="Arial" w:hAnsi="Arial" w:eastAsia="Arial" w:cs="Arial"/>
          <w:b w:val="1"/>
          <w:bCs w:val="1"/>
        </w:rPr>
      </w:pPr>
    </w:p>
    <w:p w:rsidR="25CB7078" w:rsidP="25CB7078" w:rsidRDefault="25CB7078" w14:paraId="2E848E21" w14:textId="430A079B">
      <w:pPr>
        <w:rPr>
          <w:rFonts w:ascii="Arial" w:hAnsi="Arial" w:eastAsia="Arial" w:cs="Arial"/>
          <w:b w:val="1"/>
          <w:bCs w:val="1"/>
        </w:rPr>
      </w:pPr>
    </w:p>
    <w:p w:rsidR="25CB7078" w:rsidP="25CB7078" w:rsidRDefault="25CB7078" w14:paraId="71592478" w14:textId="040FD8D5">
      <w:pPr>
        <w:rPr>
          <w:rFonts w:ascii="Arial" w:hAnsi="Arial" w:eastAsia="Arial" w:cs="Arial"/>
          <w:b w:val="1"/>
          <w:bCs w:val="1"/>
        </w:rPr>
      </w:pPr>
    </w:p>
    <w:p w:rsidR="25CB7078" w:rsidP="25CB7078" w:rsidRDefault="25CB7078" w14:paraId="0F1DA38D" w14:textId="6C0F6DC0">
      <w:pPr>
        <w:rPr>
          <w:rFonts w:ascii="Arial" w:hAnsi="Arial" w:eastAsia="Arial" w:cs="Arial"/>
          <w:b w:val="1"/>
          <w:bCs w:val="1"/>
        </w:rPr>
      </w:pPr>
    </w:p>
    <w:p w:rsidR="25CB7078" w:rsidP="25CB7078" w:rsidRDefault="25CB7078" w14:paraId="0F49BC5D" w14:textId="05FBD945">
      <w:pPr>
        <w:rPr>
          <w:rFonts w:ascii="Arial" w:hAnsi="Arial" w:eastAsia="Arial" w:cs="Arial"/>
          <w:b w:val="1"/>
          <w:bCs w:val="1"/>
        </w:rPr>
      </w:pPr>
    </w:p>
    <w:p w:rsidR="25CB7078" w:rsidP="25CB7078" w:rsidRDefault="25CB7078" w14:paraId="464A9B84" w14:textId="4F43A6EA">
      <w:pPr>
        <w:rPr>
          <w:rFonts w:ascii="Arial" w:hAnsi="Arial" w:eastAsia="Arial" w:cs="Arial"/>
          <w:b w:val="1"/>
          <w:bCs w:val="1"/>
        </w:rPr>
      </w:pPr>
    </w:p>
    <w:p w:rsidR="25CB7078" w:rsidP="25CB7078" w:rsidRDefault="25CB7078" w14:paraId="15D722FF" w14:textId="68D736B1">
      <w:pPr>
        <w:rPr>
          <w:rFonts w:ascii="Arial" w:hAnsi="Arial" w:eastAsia="Arial" w:cs="Arial"/>
          <w:b w:val="1"/>
          <w:bCs w:val="1"/>
        </w:rPr>
      </w:pPr>
    </w:p>
    <w:p w:rsidR="25CB7078" w:rsidP="25CB7078" w:rsidRDefault="25CB7078" w14:paraId="06916156" w14:textId="70A0FDEA">
      <w:pPr>
        <w:rPr>
          <w:rFonts w:ascii="Arial" w:hAnsi="Arial" w:eastAsia="Arial" w:cs="Arial"/>
          <w:b w:val="1"/>
          <w:bCs w:val="1"/>
        </w:rPr>
      </w:pPr>
    </w:p>
    <w:p w:rsidR="25CB7078" w:rsidP="25CB7078" w:rsidRDefault="25CB7078" w14:paraId="4883CB6C" w14:textId="7A5B35AC">
      <w:pPr>
        <w:rPr>
          <w:rFonts w:ascii="Arial" w:hAnsi="Arial" w:eastAsia="Arial" w:cs="Arial"/>
          <w:b w:val="1"/>
          <w:bCs w:val="1"/>
        </w:rPr>
      </w:pPr>
    </w:p>
    <w:p w:rsidR="25CB7078" w:rsidP="25CB7078" w:rsidRDefault="25CB7078" w14:paraId="225D713A" w14:textId="3BEB270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6CCDC704" w:rsidP="25CB7078" w:rsidRDefault="6CCDC704" w14:paraId="48059CAF" w14:textId="08C013B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Reference List </w:t>
      </w:r>
      <w:r>
        <w:br/>
      </w:r>
    </w:p>
    <w:p w:rsidR="25CB7078" w:rsidP="25CB7078" w:rsidRDefault="25CB7078" w14:paraId="55BDEF79" w14:textId="5439982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2B08A1C6" w14:textId="4F87BF4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Age UK. (2023)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Later Life in the United Kingdom 2023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 London: Age UK.</w:t>
      </w:r>
    </w:p>
    <w:p w:rsidR="25CB7078" w:rsidP="25CB7078" w:rsidRDefault="25CB7078" w14:paraId="74910111" w14:textId="12A71B7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259306EC" w14:textId="608C474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Brooker, </w:t>
      </w:r>
      <w:r w:rsidRPr="25CB7078" w:rsidR="277AD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D.,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and Latham, I. (2016)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Person-Centred Dementia Care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 2nd ed. London: Jessica Kingsley Publishers.</w:t>
      </w:r>
    </w:p>
    <w:p w:rsidR="25CB7078" w:rsidP="25CB7078" w:rsidRDefault="25CB7078" w14:paraId="41464E49" w14:textId="2F0EB11A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1703D42C" w14:textId="33211BF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Care Quality Commission (2023)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The State of Health Care and Adult Social Care in England 2022/23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 Newcastle upon Tyne: CQC.</w:t>
      </w:r>
    </w:p>
    <w:p w:rsidR="25CB7078" w:rsidP="25CB7078" w:rsidRDefault="25CB7078" w14:paraId="5BCEE449" w14:textId="12468ED3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37CF4C02" w14:textId="6CAF120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Cattan, M., White, M., Bond, J. and Learmouth, A. (2005) ‘Preventing social isolation and loneliness among older people’,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Ageing &amp; Society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, 25(1), pp. 41–67.</w:t>
      </w:r>
    </w:p>
    <w:p w:rsidR="25CB7078" w:rsidP="25CB7078" w:rsidRDefault="25CB7078" w14:paraId="782B629C" w14:textId="0A8A4803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0EFAB94E" w14:textId="204ADB3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Department of Health. (2014)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Care Act 2014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 London: HMSO.</w:t>
      </w:r>
    </w:p>
    <w:p w:rsidR="25CB7078" w:rsidP="25CB7078" w:rsidRDefault="25CB7078" w14:paraId="65703762" w14:textId="2246CFBA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0560F235" w14:textId="016B45C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Department of Health. (2015)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The NHS Constitution for England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 London: DH.</w:t>
      </w:r>
    </w:p>
    <w:p w:rsidR="25CB7078" w:rsidP="25CB7078" w:rsidRDefault="25CB7078" w14:paraId="41E83506" w14:textId="0AEE6B63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77855459" w14:textId="34A8022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Glasby, J. (2017)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Understanding Health and Social Care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 3rd ed. Bristol: Policy Press.</w:t>
      </w:r>
    </w:p>
    <w:p w:rsidR="25CB7078" w:rsidP="25CB7078" w:rsidRDefault="25CB7078" w14:paraId="204B20D3" w14:textId="430D575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06CDE78D" w14:textId="322D027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Health Foundation. (2021)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Person-centred Care Made Simple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 London: The Health Foundation.</w:t>
      </w:r>
    </w:p>
    <w:p w:rsidR="25CB7078" w:rsidP="25CB7078" w:rsidRDefault="25CB7078" w14:paraId="44CED151" w14:textId="2D40772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70E9564C" w14:textId="1D2BF90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King’s Fund. (2022)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Integrated Care Systems Explained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 London: The King’s Fund.</w:t>
      </w:r>
    </w:p>
    <w:p w:rsidR="25CB7078" w:rsidP="25CB7078" w:rsidRDefault="25CB7078" w14:paraId="6E3FD86C" w14:textId="6D02E9F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2FB87501" w14:textId="7CA9159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National Institute for Health and Care Excellence (2015)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Older People with Social Care Needs and Multiple Long-term Conditions (NG22)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 London: NICE.</w:t>
      </w:r>
    </w:p>
    <w:p w:rsidR="25CB7078" w:rsidP="25CB7078" w:rsidRDefault="25CB7078" w14:paraId="560B00AF" w14:textId="1163877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5FD99227" w14:textId="3FB13E2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NHS England. (2023)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Integrated Care Systems: Design Framework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 London: NHS England.</w:t>
      </w:r>
    </w:p>
    <w:p w:rsidR="25CB7078" w:rsidP="25CB7078" w:rsidRDefault="25CB7078" w14:paraId="1D99504F" w14:textId="53198B1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62ED051B" w14:textId="34E0AF4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Nursing and Midwifery Council. (2018)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The Code: Professional Standards of Practice and Behaviour for Nurses, Midwives and Nursing Associates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 London: NMC.</w:t>
      </w:r>
    </w:p>
    <w:p w:rsidR="25CB7078" w:rsidP="25CB7078" w:rsidRDefault="25CB7078" w14:paraId="080D3163" w14:textId="1B19A89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67F93B19" w14:textId="00D8A46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Office for National Statistics. (2022)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Living Longer: Caring in Later Life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 London: ONS.</w:t>
      </w:r>
    </w:p>
    <w:p w:rsidR="25CB7078" w:rsidP="25CB7078" w:rsidRDefault="25CB7078" w14:paraId="5F6C4AC4" w14:textId="377AE14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73B4960C" w14:textId="76C71BD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Royal College of Nursing. (2021)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Person-centred Care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 London: RCN.</w:t>
      </w:r>
    </w:p>
    <w:p w:rsidR="25CB7078" w:rsidP="25CB7078" w:rsidRDefault="25CB7078" w14:paraId="262EFA62" w14:textId="76704C8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3A485B98" w14:textId="29BE033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Skills for Care. (2023)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The State of the Adult Social Care Sector and Workforce in England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 Leeds: Skills for Care.</w:t>
      </w:r>
    </w:p>
    <w:p w:rsidR="25CB7078" w:rsidP="25CB7078" w:rsidRDefault="25CB7078" w14:paraId="11AE91F5" w14:textId="32A732A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31F937A8" w14:textId="1C377BB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Social Care Institute for Excellence. (2022)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Strengths-based Approaches and Positive Risk Taking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 London: SCIE.</w:t>
      </w:r>
    </w:p>
    <w:p w:rsidR="25CB7078" w:rsidP="25CB7078" w:rsidRDefault="25CB7078" w14:paraId="4D6F7A94" w14:textId="7F2360A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7B024704" w14:textId="2A37C6C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Sixsmith, J., Sixsmith, A., Fänge, A., Naumann, D., Kucsera, C., Tomsone, S., Woolrych, R. and Ballesteros, S. (2014) ‘Healthy ageing and home: The perspectives of very old people in five European countries’,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Social Science &amp; Medicine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, 106, pp. 1–9.</w:t>
      </w:r>
    </w:p>
    <w:p w:rsidR="25CB7078" w:rsidP="25CB7078" w:rsidRDefault="25CB7078" w14:paraId="03B78AE5" w14:textId="362DE4BA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29E1AD04" w14:textId="2C939C0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Victor, C.R., 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Scambler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, S.J., Bowling, </w:t>
      </w:r>
      <w:r w:rsidRPr="25CB7078" w:rsidR="22034B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A.,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and Bond, J. (2009) ‘The prevalence of, and risk factors for, loneliness in later life’,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Ageing &amp; Society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, 29(6), pp. 1007–1024.</w:t>
      </w:r>
    </w:p>
    <w:p w:rsidR="25CB7078" w:rsidP="25CB7078" w:rsidRDefault="25CB7078" w14:paraId="76C70889" w14:textId="538F868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5801FCD0" w14:textId="7FA1067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Wiles, J.L., 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Leibing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, A., Guberman, N., Reeve, </w:t>
      </w:r>
      <w:r w:rsidRPr="25CB7078" w:rsidR="7E963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J.,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and Allen, R.E.S. (2012) ‘The meaning of ageing in place to older people’,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The Gerontologist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, 52(3), pp. 357–366.</w:t>
      </w:r>
    </w:p>
    <w:p w:rsidR="25CB7078" w:rsidP="25CB7078" w:rsidRDefault="25CB7078" w14:paraId="48A46C6A" w14:textId="6D7E28E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295839BE" w14:textId="6C7BD8F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World Health Organization. (2021)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Decade of Healthy Ageing 2021–2030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 Geneva: WHO.</w:t>
      </w:r>
    </w:p>
    <w:p w:rsidR="25CB7078" w:rsidP="25CB7078" w:rsidRDefault="25CB7078" w14:paraId="1446922C" w14:textId="21817EC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6D0E8620" w14:textId="194F111A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World Health Organization. (2022)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Integrated Care for Older People (ICOPE): Guidance for Person-centred Assessment and Care Pathways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. </w:t>
      </w:r>
    </w:p>
    <w:p w:rsidR="25CB7078" w:rsidP="25CB7078" w:rsidRDefault="25CB7078" w14:paraId="38AC0FB7" w14:textId="3E5D547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</w:rPr>
      </w:pPr>
    </w:p>
    <w:p w:rsidR="6CCDC704" w:rsidP="25CB7078" w:rsidRDefault="6CCDC704" w14:paraId="4628FF76" w14:textId="2E45B29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World Health Organization. (2023) </w:t>
      </w:r>
      <w:r w:rsidRPr="25CB7078" w:rsidR="6CCDC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Ageing and Health</w:t>
      </w:r>
      <w:r w:rsidRPr="25CB7078" w:rsidR="6CCDC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. </w:t>
      </w:r>
    </w:p>
    <w:p w:rsidR="25CB7078" w:rsidP="25CB7078" w:rsidRDefault="25CB7078" w14:paraId="7A09CDBD" w14:textId="0AA994CF">
      <w:pPr>
        <w:pStyle w:val="Normal"/>
        <w:rPr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1/5+3cJkxT6vY" int2:id="CQAi9nPA">
      <int2:state int2:type="spell" int2:value="Rejected"/>
    </int2:textHash>
    <int2:textHash int2:hashCode="ZzWkQmt80/WmHh" int2:id="rqnBPpyu">
      <int2:state int2:type="spell" int2:value="Rejected"/>
    </int2:textHash>
    <int2:textHash int2:hashCode="Exsrfp+GnQUM1z" int2:id="FBoMcgag">
      <int2:state int2:type="spell" int2:value="Rejected"/>
    </int2:textHash>
    <int2:textHash int2:hashCode="29ywOC58K0e+BG" int2:id="gGseh7cS">
      <int2:state int2:type="spell" int2:value="Rejected"/>
    </int2:textHash>
    <int2:textHash int2:hashCode="CYzmselNiqKh5R" int2:id="hR7qeLnO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E5E202"/>
    <w:rsid w:val="043E7D80"/>
    <w:rsid w:val="060EC0B6"/>
    <w:rsid w:val="095F2C9C"/>
    <w:rsid w:val="0C4CA1AB"/>
    <w:rsid w:val="0FAAE6B7"/>
    <w:rsid w:val="1151B629"/>
    <w:rsid w:val="22034B81"/>
    <w:rsid w:val="25CB7078"/>
    <w:rsid w:val="270F498F"/>
    <w:rsid w:val="277ADDA7"/>
    <w:rsid w:val="296BBA31"/>
    <w:rsid w:val="30DD6B7F"/>
    <w:rsid w:val="30E514E9"/>
    <w:rsid w:val="42336334"/>
    <w:rsid w:val="45C3CC82"/>
    <w:rsid w:val="49AEE69C"/>
    <w:rsid w:val="5F975DC3"/>
    <w:rsid w:val="6528C9E2"/>
    <w:rsid w:val="655D01BC"/>
    <w:rsid w:val="65852F30"/>
    <w:rsid w:val="66739434"/>
    <w:rsid w:val="691C7C38"/>
    <w:rsid w:val="6CCDC704"/>
    <w:rsid w:val="7219F9A0"/>
    <w:rsid w:val="73E5E202"/>
    <w:rsid w:val="7E9637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7C96FE"/>
  <w15:chartTrackingRefBased/>
  <w15:docId w15:val="{95ED2DED-56D0-4A20-9168-6C2117C97E1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normaltextrun" w:customStyle="true">
    <w:uiPriority w:val="1"/>
    <w:name w:val="normaltextrun"/>
    <w:basedOn w:val="DefaultParagraphFont"/>
    <w:rsid w:val="25CB7078"/>
    <w:rPr>
      <w:rFonts w:ascii="Arial" w:hAnsi="Arial" w:eastAsia="" w:cs="" w:asciiTheme="minorAscii" w:hAnsiTheme="minorAscii" w:eastAsiaTheme="minorEastAsia" w:cstheme="minorBidi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915219125" /><Relationship Type="http://schemas.microsoft.com/office/2020/10/relationships/intelligence" Target="/word/intelligence2.xml" Id="Raf2c97567ce1477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Simon Haylett (2321018)</dc:creator>
  <keywords/>
  <dc:description/>
  <lastModifiedBy>Simon Haylett (2321018)</lastModifiedBy>
  <revision>2</revision>
  <dcterms:created xsi:type="dcterms:W3CDTF">2026-07-09T05:29:13.6360175Z</dcterms:created>
  <dcterms:modified xsi:type="dcterms:W3CDTF">2026-07-09T05:54:36.0507615Z</dcterms:modified>
</coreProperties>
</file>