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000001" w14:textId="77777777" w:rsidR="004308DC" w:rsidRDefault="00BC18B8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Caesar de bello </w:t>
      </w:r>
      <w:proofErr w:type="spellStart"/>
      <w:r>
        <w:rPr>
          <w:rFonts w:ascii="Calibri" w:eastAsia="Calibri" w:hAnsi="Calibri" w:cs="Calibri"/>
          <w:sz w:val="22"/>
          <w:szCs w:val="22"/>
        </w:rPr>
        <w:t>gallico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book 5</w:t>
      </w:r>
    </w:p>
    <w:p w14:paraId="00000002" w14:textId="77777777" w:rsidR="004308DC" w:rsidRDefault="00BC18B8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5.3</w:t>
      </w:r>
    </w:p>
    <w:p w14:paraId="00000003" w14:textId="77777777" w:rsidR="004308DC" w:rsidRDefault="00BC18B8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This state is by far the most powerful of all Gaul in cavalry, and has great forces of infantry, and as we have remarked above, borders on the </w:t>
      </w:r>
      <w:proofErr w:type="gramStart"/>
      <w:r>
        <w:rPr>
          <w:rFonts w:ascii="Calibri" w:eastAsia="Calibri" w:hAnsi="Calibri" w:cs="Calibri"/>
          <w:sz w:val="22"/>
          <w:szCs w:val="22"/>
        </w:rPr>
        <w:t>Rhine .</w:t>
      </w:r>
      <w:proofErr w:type="gramEnd"/>
      <w:r>
        <w:rPr>
          <w:rFonts w:ascii="Calibri" w:eastAsia="Calibri" w:hAnsi="Calibri" w:cs="Calibri"/>
          <w:sz w:val="22"/>
          <w:szCs w:val="22"/>
        </w:rPr>
        <w:t xml:space="preserve"> In that state, two persons, </w:t>
      </w:r>
      <w:proofErr w:type="spellStart"/>
      <w:r>
        <w:rPr>
          <w:rFonts w:ascii="Calibri" w:eastAsia="Calibri" w:hAnsi="Calibri" w:cs="Calibri"/>
          <w:sz w:val="22"/>
          <w:szCs w:val="22"/>
        </w:rPr>
        <w:t>Indutiomarus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and </w:t>
      </w:r>
      <w:proofErr w:type="spellStart"/>
      <w:r>
        <w:rPr>
          <w:rFonts w:ascii="Calibri" w:eastAsia="Calibri" w:hAnsi="Calibri" w:cs="Calibri"/>
          <w:sz w:val="22"/>
          <w:szCs w:val="22"/>
        </w:rPr>
        <w:t>Cingetorix</w:t>
      </w:r>
      <w:proofErr w:type="spellEnd"/>
      <w:r>
        <w:rPr>
          <w:rFonts w:ascii="Calibri" w:eastAsia="Calibri" w:hAnsi="Calibri" w:cs="Calibri"/>
          <w:sz w:val="22"/>
          <w:szCs w:val="22"/>
        </w:rPr>
        <w:t>, were then contending with each other for the sup</w:t>
      </w:r>
      <w:r>
        <w:rPr>
          <w:rFonts w:ascii="Calibri" w:eastAsia="Calibri" w:hAnsi="Calibri" w:cs="Calibri"/>
          <w:sz w:val="22"/>
          <w:szCs w:val="22"/>
        </w:rPr>
        <w:t xml:space="preserve">reme power; one of whom, as soon as the arrival of Caesar and his legions was known, came to him; assures him that he and all his party would continue in their allegiance, and not revolt from the alliance of the Roman people, and informs him of the things </w:t>
      </w:r>
      <w:r>
        <w:rPr>
          <w:rFonts w:ascii="Calibri" w:eastAsia="Calibri" w:hAnsi="Calibri" w:cs="Calibri"/>
          <w:sz w:val="22"/>
          <w:szCs w:val="22"/>
        </w:rPr>
        <w:t xml:space="preserve">which were going on among the </w:t>
      </w:r>
      <w:proofErr w:type="spellStart"/>
      <w:r>
        <w:rPr>
          <w:rFonts w:ascii="Calibri" w:eastAsia="Calibri" w:hAnsi="Calibri" w:cs="Calibri"/>
          <w:sz w:val="22"/>
          <w:szCs w:val="22"/>
        </w:rPr>
        <w:t>Treviri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. But </w:t>
      </w:r>
      <w:proofErr w:type="spellStart"/>
      <w:r>
        <w:rPr>
          <w:rFonts w:ascii="Calibri" w:eastAsia="Calibri" w:hAnsi="Calibri" w:cs="Calibri"/>
          <w:sz w:val="22"/>
          <w:szCs w:val="22"/>
        </w:rPr>
        <w:t>Indutiomarus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began to collect cavalry and infantry, and make preparations for war, having concealed those who by reason of their age could not be under arms, in the forest </w:t>
      </w:r>
      <w:proofErr w:type="spellStart"/>
      <w:r>
        <w:rPr>
          <w:rFonts w:ascii="Calibri" w:eastAsia="Calibri" w:hAnsi="Calibri" w:cs="Calibri"/>
          <w:sz w:val="22"/>
          <w:szCs w:val="22"/>
        </w:rPr>
        <w:t>Arduenna</w:t>
      </w:r>
      <w:proofErr w:type="spellEnd"/>
      <w:r>
        <w:rPr>
          <w:rFonts w:ascii="Calibri" w:eastAsia="Calibri" w:hAnsi="Calibri" w:cs="Calibri"/>
          <w:sz w:val="22"/>
          <w:szCs w:val="22"/>
        </w:rPr>
        <w:t>, which is of immense size, [and</w:t>
      </w:r>
      <w:r>
        <w:rPr>
          <w:rFonts w:ascii="Calibri" w:eastAsia="Calibri" w:hAnsi="Calibri" w:cs="Calibri"/>
          <w:sz w:val="22"/>
          <w:szCs w:val="22"/>
        </w:rPr>
        <w:t xml:space="preserve">] extends from the Rhine across the country of the </w:t>
      </w:r>
      <w:proofErr w:type="spellStart"/>
      <w:r>
        <w:rPr>
          <w:rFonts w:ascii="Calibri" w:eastAsia="Calibri" w:hAnsi="Calibri" w:cs="Calibri"/>
          <w:sz w:val="22"/>
          <w:szCs w:val="22"/>
        </w:rPr>
        <w:t>Treviri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to the frontiers of the Remi</w:t>
      </w:r>
    </w:p>
    <w:p w14:paraId="00000004" w14:textId="77777777" w:rsidR="004308DC" w:rsidRDefault="004308DC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</w:p>
    <w:p w14:paraId="00000005" w14:textId="77777777" w:rsidR="004308DC" w:rsidRDefault="00BC18B8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5.3 - Civitas, </w:t>
      </w:r>
      <w:proofErr w:type="spellStart"/>
      <w:r>
        <w:rPr>
          <w:rFonts w:ascii="Calibri" w:eastAsia="Calibri" w:hAnsi="Calibri" w:cs="Calibri"/>
          <w:sz w:val="22"/>
          <w:szCs w:val="22"/>
        </w:rPr>
        <w:t>magis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commentRangeStart w:id="0"/>
      <w:proofErr w:type="spellStart"/>
      <w:r>
        <w:rPr>
          <w:rFonts w:ascii="Calibri" w:eastAsia="Calibri" w:hAnsi="Calibri" w:cs="Calibri"/>
          <w:sz w:val="22"/>
          <w:szCs w:val="22"/>
        </w:rPr>
        <w:t>altero</w:t>
      </w:r>
      <w:commentRangeEnd w:id="0"/>
      <w:proofErr w:type="spellEnd"/>
      <w:r w:rsidR="00ED2A55">
        <w:rPr>
          <w:rStyle w:val="CommentReference"/>
        </w:rPr>
        <w:commentReference w:id="0"/>
      </w:r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multo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in </w:t>
      </w:r>
      <w:commentRangeStart w:id="1"/>
      <w:r>
        <w:rPr>
          <w:rFonts w:ascii="Calibri" w:eastAsia="Calibri" w:hAnsi="Calibri" w:cs="Calibri"/>
          <w:sz w:val="22"/>
          <w:szCs w:val="22"/>
        </w:rPr>
        <w:t>Gallio</w:t>
      </w:r>
      <w:commentRangeEnd w:id="1"/>
      <w:r w:rsidR="00ED2A55">
        <w:rPr>
          <w:rStyle w:val="CommentReference"/>
        </w:rPr>
        <w:commentReference w:id="1"/>
      </w:r>
      <w:r>
        <w:rPr>
          <w:rFonts w:ascii="Calibri" w:eastAsia="Calibri" w:hAnsi="Calibri" w:cs="Calibri"/>
          <w:sz w:val="22"/>
          <w:szCs w:val="22"/>
        </w:rPr>
        <w:t xml:space="preserve">, </w:t>
      </w:r>
      <w:proofErr w:type="spellStart"/>
      <w:r>
        <w:rPr>
          <w:rFonts w:ascii="Calibri" w:eastAsia="Calibri" w:hAnsi="Calibri" w:cs="Calibri"/>
          <w:sz w:val="22"/>
          <w:szCs w:val="22"/>
        </w:rPr>
        <w:t>potissimum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equitum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magnosque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numero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peditos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atque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fines in </w:t>
      </w:r>
      <w:commentRangeStart w:id="2"/>
      <w:proofErr w:type="spellStart"/>
      <w:r>
        <w:rPr>
          <w:rFonts w:ascii="Calibri" w:eastAsia="Calibri" w:hAnsi="Calibri" w:cs="Calibri"/>
          <w:sz w:val="22"/>
          <w:szCs w:val="22"/>
        </w:rPr>
        <w:t>Rheno</w:t>
      </w:r>
      <w:commentRangeEnd w:id="2"/>
      <w:proofErr w:type="spellEnd"/>
      <w:r w:rsidR="00ED2A55">
        <w:rPr>
          <w:rStyle w:val="CommentReference"/>
        </w:rPr>
        <w:commentReference w:id="2"/>
      </w:r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habet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. In </w:t>
      </w:r>
      <w:proofErr w:type="spellStart"/>
      <w:r>
        <w:rPr>
          <w:rFonts w:ascii="Calibri" w:eastAsia="Calibri" w:hAnsi="Calibri" w:cs="Calibri"/>
          <w:sz w:val="22"/>
          <w:szCs w:val="22"/>
        </w:rPr>
        <w:t>civitate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, duo, </w:t>
      </w:r>
      <w:proofErr w:type="spellStart"/>
      <w:r>
        <w:rPr>
          <w:rFonts w:ascii="Calibri" w:eastAsia="Calibri" w:hAnsi="Calibri" w:cs="Calibri"/>
          <w:sz w:val="22"/>
          <w:szCs w:val="22"/>
        </w:rPr>
        <w:t>Indutimarus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et </w:t>
      </w:r>
      <w:proofErr w:type="spellStart"/>
      <w:r>
        <w:rPr>
          <w:rFonts w:ascii="Calibri" w:eastAsia="Calibri" w:hAnsi="Calibri" w:cs="Calibri"/>
          <w:sz w:val="22"/>
          <w:szCs w:val="22"/>
        </w:rPr>
        <w:t>Cingetorix</w:t>
      </w:r>
      <w:proofErr w:type="spellEnd"/>
      <w:r>
        <w:rPr>
          <w:rFonts w:ascii="Calibri" w:eastAsia="Calibri" w:hAnsi="Calibri" w:cs="Calibri"/>
          <w:sz w:val="22"/>
          <w:szCs w:val="22"/>
        </w:rPr>
        <w:t>, tum i</w:t>
      </w:r>
      <w:r>
        <w:rPr>
          <w:rFonts w:ascii="Calibri" w:eastAsia="Calibri" w:hAnsi="Calibri" w:cs="Calibri"/>
          <w:sz w:val="22"/>
          <w:szCs w:val="22"/>
        </w:rPr>
        <w:t xml:space="preserve">nter se </w:t>
      </w:r>
      <w:proofErr w:type="spellStart"/>
      <w:r>
        <w:rPr>
          <w:rFonts w:ascii="Calibri" w:eastAsia="Calibri" w:hAnsi="Calibri" w:cs="Calibri"/>
          <w:sz w:val="22"/>
          <w:szCs w:val="22"/>
        </w:rPr>
        <w:t>contenderunt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commentRangeStart w:id="3"/>
      <w:commentRangeStart w:id="4"/>
      <w:proofErr w:type="spellStart"/>
      <w:r>
        <w:rPr>
          <w:rFonts w:ascii="Calibri" w:eastAsia="Calibri" w:hAnsi="Calibri" w:cs="Calibri"/>
          <w:sz w:val="22"/>
          <w:szCs w:val="22"/>
        </w:rPr>
        <w:t>susceptum</w:t>
      </w:r>
      <w:commentRangeEnd w:id="3"/>
      <w:proofErr w:type="spellEnd"/>
      <w:r w:rsidR="00ED2A55">
        <w:rPr>
          <w:rStyle w:val="CommentReference"/>
        </w:rPr>
        <w:commentReference w:id="3"/>
      </w:r>
      <w:commentRangeEnd w:id="4"/>
      <w:r w:rsidR="00ED2A55">
        <w:rPr>
          <w:rStyle w:val="CommentReference"/>
        </w:rPr>
        <w:commentReference w:id="4"/>
      </w:r>
      <w:r>
        <w:rPr>
          <w:rFonts w:ascii="Calibri" w:eastAsia="Calibri" w:hAnsi="Calibri" w:cs="Calibri"/>
          <w:sz w:val="22"/>
          <w:szCs w:val="22"/>
        </w:rPr>
        <w:t xml:space="preserve">* summum imperium. </w:t>
      </w:r>
      <w:commentRangeStart w:id="5"/>
      <w:r>
        <w:rPr>
          <w:rFonts w:ascii="Calibri" w:eastAsia="Calibri" w:hAnsi="Calibri" w:cs="Calibri"/>
          <w:sz w:val="22"/>
          <w:szCs w:val="22"/>
        </w:rPr>
        <w:t>Ab</w:t>
      </w:r>
      <w:commentRangeEnd w:id="5"/>
      <w:r w:rsidR="00ED2A55">
        <w:rPr>
          <w:rStyle w:val="CommentReference"/>
        </w:rPr>
        <w:commentReference w:id="5"/>
      </w:r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altero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simul </w:t>
      </w:r>
      <w:proofErr w:type="spellStart"/>
      <w:r>
        <w:rPr>
          <w:rFonts w:ascii="Calibri" w:eastAsia="Calibri" w:hAnsi="Calibri" w:cs="Calibri"/>
          <w:sz w:val="22"/>
          <w:szCs w:val="22"/>
        </w:rPr>
        <w:t>adventu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Caesaris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et </w:t>
      </w:r>
      <w:proofErr w:type="spellStart"/>
      <w:r>
        <w:rPr>
          <w:rFonts w:ascii="Calibri" w:eastAsia="Calibri" w:hAnsi="Calibri" w:cs="Calibri"/>
          <w:sz w:val="22"/>
          <w:szCs w:val="22"/>
        </w:rPr>
        <w:t>legionium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cognito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, </w:t>
      </w:r>
      <w:commentRangeStart w:id="6"/>
      <w:proofErr w:type="spellStart"/>
      <w:r>
        <w:rPr>
          <w:rFonts w:ascii="Calibri" w:eastAsia="Calibri" w:hAnsi="Calibri" w:cs="Calibri"/>
          <w:sz w:val="22"/>
          <w:szCs w:val="22"/>
        </w:rPr>
        <w:t>venit</w:t>
      </w:r>
      <w:commentRangeEnd w:id="6"/>
      <w:proofErr w:type="spellEnd"/>
      <w:r w:rsidR="00ED2A55">
        <w:rPr>
          <w:rStyle w:val="CommentReference"/>
        </w:rPr>
        <w:commentReference w:id="6"/>
      </w:r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ad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eum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, </w:t>
      </w:r>
      <w:proofErr w:type="spellStart"/>
      <w:r>
        <w:rPr>
          <w:rFonts w:ascii="Calibri" w:eastAsia="Calibri" w:hAnsi="Calibri" w:cs="Calibri"/>
          <w:sz w:val="22"/>
          <w:szCs w:val="22"/>
        </w:rPr>
        <w:t>confirmat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se et </w:t>
      </w:r>
      <w:proofErr w:type="spellStart"/>
      <w:r>
        <w:rPr>
          <w:rFonts w:ascii="Calibri" w:eastAsia="Calibri" w:hAnsi="Calibri" w:cs="Calibri"/>
          <w:sz w:val="22"/>
          <w:szCs w:val="22"/>
        </w:rPr>
        <w:t>manum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foedus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commentRangeStart w:id="7"/>
      <w:proofErr w:type="spellStart"/>
      <w:r>
        <w:rPr>
          <w:rFonts w:ascii="Calibri" w:eastAsia="Calibri" w:hAnsi="Calibri" w:cs="Calibri"/>
          <w:sz w:val="22"/>
          <w:szCs w:val="22"/>
        </w:rPr>
        <w:t>perservaturos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(</w:t>
      </w:r>
      <w:proofErr w:type="spellStart"/>
      <w:r>
        <w:rPr>
          <w:rFonts w:ascii="Calibri" w:eastAsia="Calibri" w:hAnsi="Calibri" w:cs="Calibri"/>
          <w:sz w:val="22"/>
          <w:szCs w:val="22"/>
        </w:rPr>
        <w:t>esse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) </w:t>
      </w:r>
      <w:proofErr w:type="spellStart"/>
      <w:r>
        <w:rPr>
          <w:rFonts w:ascii="Calibri" w:eastAsia="Calibri" w:hAnsi="Calibri" w:cs="Calibri"/>
          <w:sz w:val="22"/>
          <w:szCs w:val="22"/>
        </w:rPr>
        <w:t>atque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non </w:t>
      </w:r>
      <w:proofErr w:type="spellStart"/>
      <w:r>
        <w:rPr>
          <w:rFonts w:ascii="Calibri" w:eastAsia="Calibri" w:hAnsi="Calibri" w:cs="Calibri"/>
          <w:sz w:val="22"/>
          <w:szCs w:val="22"/>
        </w:rPr>
        <w:t>deficere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commentRangeEnd w:id="7"/>
      <w:r w:rsidR="00ED2A55">
        <w:rPr>
          <w:rStyle w:val="CommentReference"/>
        </w:rPr>
        <w:commentReference w:id="7"/>
      </w:r>
      <w:proofErr w:type="spellStart"/>
      <w:r>
        <w:rPr>
          <w:rFonts w:ascii="Calibri" w:eastAsia="Calibri" w:hAnsi="Calibri" w:cs="Calibri"/>
          <w:sz w:val="22"/>
          <w:szCs w:val="22"/>
        </w:rPr>
        <w:t>foedere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Romani </w:t>
      </w:r>
      <w:proofErr w:type="spellStart"/>
      <w:r>
        <w:rPr>
          <w:rFonts w:ascii="Calibri" w:eastAsia="Calibri" w:hAnsi="Calibri" w:cs="Calibri"/>
          <w:sz w:val="22"/>
          <w:szCs w:val="22"/>
        </w:rPr>
        <w:t>populi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commentRangeStart w:id="8"/>
      <w:proofErr w:type="spellStart"/>
      <w:r>
        <w:rPr>
          <w:rFonts w:ascii="Calibri" w:eastAsia="Calibri" w:hAnsi="Calibri" w:cs="Calibri"/>
          <w:sz w:val="22"/>
          <w:szCs w:val="22"/>
        </w:rPr>
        <w:t>atque</w:t>
      </w:r>
      <w:commentRangeEnd w:id="8"/>
      <w:proofErr w:type="spellEnd"/>
      <w:r>
        <w:rPr>
          <w:rStyle w:val="CommentReference"/>
        </w:rPr>
        <w:commentReference w:id="8"/>
      </w:r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defert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res, </w:t>
      </w:r>
      <w:proofErr w:type="spellStart"/>
      <w:r>
        <w:rPr>
          <w:rFonts w:ascii="Calibri" w:eastAsia="Calibri" w:hAnsi="Calibri" w:cs="Calibri"/>
          <w:sz w:val="22"/>
          <w:szCs w:val="22"/>
        </w:rPr>
        <w:t>quae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inter </w:t>
      </w:r>
      <w:proofErr w:type="spellStart"/>
      <w:r>
        <w:rPr>
          <w:rFonts w:ascii="Calibri" w:eastAsia="Calibri" w:hAnsi="Calibri" w:cs="Calibri"/>
          <w:sz w:val="22"/>
          <w:szCs w:val="22"/>
        </w:rPr>
        <w:t>Treviros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geruntur</w:t>
      </w:r>
      <w:proofErr w:type="spellEnd"/>
      <w:r>
        <w:rPr>
          <w:rFonts w:ascii="Calibri" w:eastAsia="Calibri" w:hAnsi="Calibri" w:cs="Calibri"/>
          <w:sz w:val="22"/>
          <w:szCs w:val="22"/>
        </w:rPr>
        <w:t>.</w:t>
      </w:r>
      <w:r>
        <w:rPr>
          <w:rFonts w:ascii="Calibri" w:eastAsia="Calibri" w:hAnsi="Calibri" w:cs="Calibri"/>
          <w:sz w:val="22"/>
          <w:szCs w:val="22"/>
        </w:rPr>
        <w:t xml:space="preserve"> At </w:t>
      </w:r>
      <w:proofErr w:type="spellStart"/>
      <w:r>
        <w:rPr>
          <w:rFonts w:ascii="Calibri" w:eastAsia="Calibri" w:hAnsi="Calibri" w:cs="Calibri"/>
          <w:sz w:val="22"/>
          <w:szCs w:val="22"/>
        </w:rPr>
        <w:t>Indutiomarus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, </w:t>
      </w:r>
      <w:commentRangeStart w:id="9"/>
      <w:proofErr w:type="spellStart"/>
      <w:r>
        <w:rPr>
          <w:rFonts w:ascii="Calibri" w:eastAsia="Calibri" w:hAnsi="Calibri" w:cs="Calibri"/>
          <w:sz w:val="22"/>
          <w:szCs w:val="22"/>
        </w:rPr>
        <w:t>celato</w:t>
      </w:r>
      <w:commentRangeEnd w:id="9"/>
      <w:proofErr w:type="spellEnd"/>
      <w:r>
        <w:rPr>
          <w:rStyle w:val="CommentReference"/>
        </w:rPr>
        <w:commentReference w:id="9"/>
      </w:r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eos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, qui non </w:t>
      </w:r>
      <w:proofErr w:type="spellStart"/>
      <w:r>
        <w:rPr>
          <w:rFonts w:ascii="Calibri" w:eastAsia="Calibri" w:hAnsi="Calibri" w:cs="Calibri"/>
          <w:sz w:val="22"/>
          <w:szCs w:val="22"/>
        </w:rPr>
        <w:t>arma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causa </w:t>
      </w:r>
      <w:commentRangeStart w:id="10"/>
      <w:proofErr w:type="spellStart"/>
      <w:r>
        <w:rPr>
          <w:rFonts w:ascii="Calibri" w:eastAsia="Calibri" w:hAnsi="Calibri" w:cs="Calibri"/>
          <w:sz w:val="22"/>
          <w:szCs w:val="22"/>
        </w:rPr>
        <w:t>impuberis</w:t>
      </w:r>
      <w:commentRangeEnd w:id="10"/>
      <w:proofErr w:type="spellEnd"/>
      <w:r>
        <w:rPr>
          <w:rStyle w:val="CommentReference"/>
        </w:rPr>
        <w:commentReference w:id="10"/>
      </w:r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ferunt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, in silva </w:t>
      </w:r>
      <w:proofErr w:type="spellStart"/>
      <w:r>
        <w:rPr>
          <w:rFonts w:ascii="Calibri" w:eastAsia="Calibri" w:hAnsi="Calibri" w:cs="Calibri"/>
          <w:sz w:val="22"/>
          <w:szCs w:val="22"/>
        </w:rPr>
        <w:t>Arduennae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quae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ingens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atque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commentRangeStart w:id="11"/>
      <w:proofErr w:type="spellStart"/>
      <w:r>
        <w:rPr>
          <w:rFonts w:ascii="Calibri" w:eastAsia="Calibri" w:hAnsi="Calibri" w:cs="Calibri"/>
          <w:sz w:val="22"/>
          <w:szCs w:val="22"/>
        </w:rPr>
        <w:t>Rheno</w:t>
      </w:r>
      <w:commentRangeEnd w:id="11"/>
      <w:proofErr w:type="spellEnd"/>
      <w:r>
        <w:rPr>
          <w:rStyle w:val="CommentReference"/>
        </w:rPr>
        <w:commentReference w:id="11"/>
      </w:r>
      <w:r>
        <w:rPr>
          <w:rFonts w:ascii="Calibri" w:eastAsia="Calibri" w:hAnsi="Calibri" w:cs="Calibri"/>
          <w:sz w:val="22"/>
          <w:szCs w:val="22"/>
        </w:rPr>
        <w:t xml:space="preserve"> per </w:t>
      </w:r>
      <w:proofErr w:type="spellStart"/>
      <w:r>
        <w:rPr>
          <w:rFonts w:ascii="Calibri" w:eastAsia="Calibri" w:hAnsi="Calibri" w:cs="Calibri"/>
          <w:sz w:val="22"/>
          <w:szCs w:val="22"/>
        </w:rPr>
        <w:t>regiones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Treviri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ad fines Remi </w:t>
      </w:r>
      <w:proofErr w:type="spellStart"/>
      <w:r>
        <w:rPr>
          <w:rFonts w:ascii="Calibri" w:eastAsia="Calibri" w:hAnsi="Calibri" w:cs="Calibri"/>
          <w:sz w:val="22"/>
          <w:szCs w:val="22"/>
        </w:rPr>
        <w:t>extendit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, </w:t>
      </w:r>
      <w:proofErr w:type="spellStart"/>
      <w:r>
        <w:rPr>
          <w:rFonts w:ascii="Calibri" w:eastAsia="Calibri" w:hAnsi="Calibri" w:cs="Calibri"/>
          <w:sz w:val="22"/>
          <w:szCs w:val="22"/>
        </w:rPr>
        <w:t>equitum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et </w:t>
      </w:r>
      <w:proofErr w:type="spellStart"/>
      <w:r>
        <w:rPr>
          <w:rFonts w:ascii="Calibri" w:eastAsia="Calibri" w:hAnsi="Calibri" w:cs="Calibri"/>
          <w:sz w:val="22"/>
          <w:szCs w:val="22"/>
        </w:rPr>
        <w:t>peditos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cogit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atque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in bellum </w:t>
      </w:r>
      <w:proofErr w:type="spellStart"/>
      <w:r>
        <w:rPr>
          <w:rFonts w:ascii="Calibri" w:eastAsia="Calibri" w:hAnsi="Calibri" w:cs="Calibri"/>
          <w:sz w:val="22"/>
          <w:szCs w:val="22"/>
        </w:rPr>
        <w:t>parare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eastAsia="Calibri" w:hAnsi="Calibri" w:cs="Calibri"/>
          <w:sz w:val="22"/>
          <w:szCs w:val="22"/>
        </w:rPr>
        <w:t>constituit</w:t>
      </w:r>
      <w:proofErr w:type="spellEnd"/>
      <w:r>
        <w:rPr>
          <w:rFonts w:ascii="Calibri" w:eastAsia="Calibri" w:hAnsi="Calibri" w:cs="Calibri"/>
          <w:sz w:val="22"/>
          <w:szCs w:val="22"/>
        </w:rPr>
        <w:t xml:space="preserve">. </w:t>
      </w:r>
    </w:p>
    <w:p w14:paraId="00000006" w14:textId="77777777" w:rsidR="004308DC" w:rsidRDefault="00BC18B8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*Accusative supine of purpose.</w:t>
      </w:r>
    </w:p>
    <w:sectPr w:rsidR="004308DC">
      <w:pgSz w:w="12240" w:h="15840"/>
      <w:pgMar w:top="1440" w:right="1440" w:bottom="1440" w:left="1440" w:header="360" w:footer="360" w:gutter="0"/>
      <w:pgNumType w:start="1"/>
      <w:cols w:space="72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Magdalena Ohrman" w:date="2020-04-15T16:06:00Z" w:initials="MO">
    <w:p w14:paraId="0805363F" w14:textId="1FD5ECD5" w:rsidR="00ED2A55" w:rsidRDefault="00ED2A55">
      <w:pPr>
        <w:pStyle w:val="CommentText"/>
      </w:pPr>
      <w:r>
        <w:rPr>
          <w:rStyle w:val="CommentReference"/>
        </w:rPr>
        <w:annotationRef/>
      </w:r>
      <w:r>
        <w:t>?</w:t>
      </w:r>
    </w:p>
  </w:comment>
  <w:comment w:id="1" w:author="Magdalena Ohrman" w:date="2020-04-15T16:06:00Z" w:initials="MO">
    <w:p w14:paraId="6CEB681D" w14:textId="0EAC0F9A" w:rsidR="00ED2A55" w:rsidRDefault="00ED2A55">
      <w:pPr>
        <w:pStyle w:val="CommentText"/>
      </w:pPr>
      <w:r>
        <w:rPr>
          <w:rStyle w:val="CommentReference"/>
        </w:rPr>
        <w:annotationRef/>
      </w:r>
      <w:r>
        <w:t xml:space="preserve">Gallia – although you could easily do this with a partitive genitive too, to avoid stacking so many ablative forms. </w:t>
      </w:r>
    </w:p>
  </w:comment>
  <w:comment w:id="2" w:author="Magdalena Ohrman" w:date="2020-04-15T16:07:00Z" w:initials="MO">
    <w:p w14:paraId="79DF3B04" w14:textId="6A8123D6" w:rsidR="00ED2A55" w:rsidRDefault="00ED2A55">
      <w:pPr>
        <w:pStyle w:val="CommentText"/>
      </w:pPr>
      <w:r>
        <w:rPr>
          <w:rStyle w:val="CommentReference"/>
        </w:rPr>
        <w:annotationRef/>
      </w:r>
      <w:r>
        <w:t xml:space="preserve">Difficult, as this could be takes as “in the Rhine”. It would be worth looking for a verb to correspond to “borders”, or alternatively go for “has borders along the Rhine”. </w:t>
      </w:r>
    </w:p>
  </w:comment>
  <w:comment w:id="3" w:author="Magdalena Ohrman" w:date="2020-04-15T16:10:00Z" w:initials="MO">
    <w:p w14:paraId="7748BFA6" w14:textId="3CED4D9F" w:rsidR="00ED2A55" w:rsidRDefault="00ED2A55">
      <w:pPr>
        <w:pStyle w:val="CommentText"/>
      </w:pPr>
      <w:r>
        <w:rPr>
          <w:rStyle w:val="CommentReference"/>
        </w:rPr>
        <w:annotationRef/>
      </w:r>
    </w:p>
  </w:comment>
  <w:comment w:id="4" w:author="Magdalena Ohrman" w:date="2020-04-15T16:10:00Z" w:initials="MO">
    <w:p w14:paraId="661B1EEC" w14:textId="0EAA5CF7" w:rsidR="00ED2A55" w:rsidRDefault="00ED2A55">
      <w:pPr>
        <w:pStyle w:val="CommentText"/>
      </w:pPr>
      <w:r>
        <w:rPr>
          <w:rStyle w:val="CommentReference"/>
        </w:rPr>
        <w:annotationRef/>
      </w:r>
      <w:proofErr w:type="spellStart"/>
      <w:r>
        <w:t>Contendo</w:t>
      </w:r>
      <w:proofErr w:type="spellEnd"/>
      <w:r>
        <w:t xml:space="preserve"> in the sense of compete is usually not construed with the supine – remember that its main use is with verbs of motion. C tends to prefer it with de </w:t>
      </w:r>
      <w:proofErr w:type="spellStart"/>
      <w:r>
        <w:t>alqo</w:t>
      </w:r>
      <w:proofErr w:type="spellEnd"/>
      <w:r>
        <w:t xml:space="preserve">. (De </w:t>
      </w:r>
      <w:proofErr w:type="spellStart"/>
      <w:r>
        <w:t>principatu</w:t>
      </w:r>
      <w:proofErr w:type="spellEnd"/>
      <w:r>
        <w:t xml:space="preserve">, here). </w:t>
      </w:r>
    </w:p>
  </w:comment>
  <w:comment w:id="5" w:author="Magdalena Ohrman" w:date="2020-04-15T16:14:00Z" w:initials="MO">
    <w:p w14:paraId="65FE6B33" w14:textId="5A2363B9" w:rsidR="00ED2A55" w:rsidRDefault="00ED2A55">
      <w:pPr>
        <w:pStyle w:val="CommentText"/>
      </w:pPr>
      <w:r>
        <w:rPr>
          <w:rStyle w:val="CommentReference"/>
        </w:rPr>
        <w:annotationRef/>
      </w:r>
      <w:r>
        <w:t>Not sure why ab included?</w:t>
      </w:r>
    </w:p>
  </w:comment>
  <w:comment w:id="6" w:author="Magdalena Ohrman" w:date="2020-04-15T16:12:00Z" w:initials="MO">
    <w:p w14:paraId="38BD2801" w14:textId="0A86873A" w:rsidR="00ED2A55" w:rsidRDefault="00ED2A55">
      <w:pPr>
        <w:pStyle w:val="CommentText"/>
      </w:pPr>
      <w:r>
        <w:rPr>
          <w:rStyle w:val="CommentReference"/>
        </w:rPr>
        <w:annotationRef/>
      </w:r>
      <w:r>
        <w:t xml:space="preserve">Ab </w:t>
      </w:r>
      <w:proofErr w:type="spellStart"/>
      <w:r>
        <w:t>altero</w:t>
      </w:r>
      <w:proofErr w:type="spellEnd"/>
      <w:r>
        <w:t>…</w:t>
      </w:r>
      <w:proofErr w:type="spellStart"/>
      <w:r>
        <w:t>uenit</w:t>
      </w:r>
      <w:proofErr w:type="spellEnd"/>
      <w:r>
        <w:t xml:space="preserve">: here, you need to take out the </w:t>
      </w:r>
      <w:proofErr w:type="spellStart"/>
      <w:r>
        <w:t>altero</w:t>
      </w:r>
      <w:proofErr w:type="spellEnd"/>
      <w:r>
        <w:t xml:space="preserve"> to avoid making either of the two the agent part of the ablative absolute, while simultaneously using it as subject of </w:t>
      </w:r>
      <w:proofErr w:type="spellStart"/>
      <w:proofErr w:type="gramStart"/>
      <w:r>
        <w:t>uenit</w:t>
      </w:r>
      <w:proofErr w:type="spellEnd"/>
      <w:r>
        <w:t>..</w:t>
      </w:r>
      <w:proofErr w:type="gramEnd"/>
      <w:r>
        <w:t xml:space="preserve"> </w:t>
      </w:r>
    </w:p>
  </w:comment>
  <w:comment w:id="7" w:author="Magdalena Ohrman" w:date="2020-04-15T16:15:00Z" w:initials="MO">
    <w:p w14:paraId="1AB5834E" w14:textId="51864A3C" w:rsidR="00ED2A55" w:rsidRDefault="00ED2A55">
      <w:pPr>
        <w:pStyle w:val="CommentText"/>
      </w:pPr>
      <w:r>
        <w:rPr>
          <w:rStyle w:val="CommentReference"/>
        </w:rPr>
        <w:annotationRef/>
      </w:r>
      <w:r>
        <w:t xml:space="preserve">Same tense needed. </w:t>
      </w:r>
    </w:p>
  </w:comment>
  <w:comment w:id="8" w:author="Magdalena Ohrman" w:date="2020-04-15T16:15:00Z" w:initials="MO">
    <w:p w14:paraId="0EA3622B" w14:textId="2C8A4593" w:rsidR="00BC18B8" w:rsidRDefault="00BC18B8">
      <w:pPr>
        <w:pStyle w:val="CommentText"/>
      </w:pPr>
      <w:r>
        <w:rPr>
          <w:rStyle w:val="CommentReference"/>
        </w:rPr>
        <w:annotationRef/>
      </w:r>
      <w:r>
        <w:t>It might be good to break up the sentence here and start the next one with something like “</w:t>
      </w:r>
      <w:proofErr w:type="spellStart"/>
      <w:r>
        <w:t>praeterea</w:t>
      </w:r>
      <w:proofErr w:type="spellEnd"/>
      <w:r>
        <w:t xml:space="preserve"> res </w:t>
      </w:r>
      <w:proofErr w:type="spellStart"/>
      <w:r>
        <w:t>defert</w:t>
      </w:r>
      <w:proofErr w:type="spellEnd"/>
      <w:r>
        <w:t>”</w:t>
      </w:r>
    </w:p>
  </w:comment>
  <w:comment w:id="9" w:author="Magdalena Ohrman" w:date="2020-04-15T16:16:00Z" w:initials="MO">
    <w:p w14:paraId="4F9BF2D7" w14:textId="7E025934" w:rsidR="00BC18B8" w:rsidRDefault="00BC18B8">
      <w:pPr>
        <w:pStyle w:val="CommentText"/>
      </w:pPr>
      <w:r>
        <w:rPr>
          <w:rStyle w:val="CommentReference"/>
        </w:rPr>
        <w:annotationRef/>
      </w:r>
      <w:r>
        <w:t xml:space="preserve">NB passive in meaning, ablative in form here. Cannot agree with </w:t>
      </w:r>
      <w:proofErr w:type="spellStart"/>
      <w:r>
        <w:t>Idutiomarus</w:t>
      </w:r>
      <w:proofErr w:type="spellEnd"/>
      <w:r>
        <w:t xml:space="preserve">. An easier option would be to use a temporal cum clause for the “when he had concealed” bit.  </w:t>
      </w:r>
    </w:p>
  </w:comment>
  <w:comment w:id="10" w:author="Magdalena Ohrman" w:date="2020-04-15T16:18:00Z" w:initials="MO">
    <w:p w14:paraId="3B2527BC" w14:textId="1E23DCB8" w:rsidR="00BC18B8" w:rsidRDefault="00BC18B8">
      <w:pPr>
        <w:pStyle w:val="CommentText"/>
      </w:pPr>
      <w:r>
        <w:rPr>
          <w:rStyle w:val="CommentReference"/>
        </w:rPr>
        <w:annotationRef/>
      </w:r>
      <w:proofErr w:type="spellStart"/>
      <w:r>
        <w:t>Iuuentas</w:t>
      </w:r>
      <w:proofErr w:type="spellEnd"/>
      <w:r>
        <w:t xml:space="preserve">, </w:t>
      </w:r>
      <w:proofErr w:type="spellStart"/>
      <w:r>
        <w:t>aetas</w:t>
      </w:r>
      <w:proofErr w:type="spellEnd"/>
      <w:r>
        <w:t xml:space="preserve">, would be better matches and more common in any author. </w:t>
      </w:r>
    </w:p>
  </w:comment>
  <w:comment w:id="11" w:author="Magdalena Ohrman" w:date="2020-04-15T16:19:00Z" w:initials="MO">
    <w:p w14:paraId="60D72FEC" w14:textId="6A9AE64B" w:rsidR="00BC18B8" w:rsidRDefault="00BC18B8">
      <w:pPr>
        <w:pStyle w:val="CommentText"/>
      </w:pPr>
      <w:r>
        <w:rPr>
          <w:rStyle w:val="CommentReference"/>
        </w:rPr>
        <w:annotationRef/>
      </w:r>
      <w:r>
        <w:t xml:space="preserve">You need a </w:t>
      </w:r>
      <w:proofErr w:type="spellStart"/>
      <w:r>
        <w:t>Rheno</w:t>
      </w:r>
      <w:proofErr w:type="spellEnd"/>
      <w:r>
        <w:t xml:space="preserve"> here. Clean separative ablatives only with islands and cities.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0805363F" w15:done="0"/>
  <w15:commentEx w15:paraId="6CEB681D" w15:done="0"/>
  <w15:commentEx w15:paraId="79DF3B04" w15:done="0"/>
  <w15:commentEx w15:paraId="7748BFA6" w15:done="0"/>
  <w15:commentEx w15:paraId="661B1EEC" w15:paraIdParent="7748BFA6" w15:done="0"/>
  <w15:commentEx w15:paraId="65FE6B33" w15:done="0"/>
  <w15:commentEx w15:paraId="38BD2801" w15:done="0"/>
  <w15:commentEx w15:paraId="1AB5834E" w15:done="0"/>
  <w15:commentEx w15:paraId="0EA3622B" w15:done="0"/>
  <w15:commentEx w15:paraId="4F9BF2D7" w15:done="0"/>
  <w15:commentEx w15:paraId="3B2527BC" w15:done="0"/>
  <w15:commentEx w15:paraId="60D72FEC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241AF6F" w16cex:dateUtc="2020-04-15T15:06:00Z"/>
  <w16cex:commentExtensible w16cex:durableId="2241AF99" w16cex:dateUtc="2020-04-15T15:06:00Z"/>
  <w16cex:commentExtensible w16cex:durableId="2241AFC9" w16cex:dateUtc="2020-04-15T15:07:00Z"/>
  <w16cex:commentExtensible w16cex:durableId="2241B091" w16cex:dateUtc="2020-04-15T15:10:00Z"/>
  <w16cex:commentExtensible w16cex:durableId="2241B092" w16cex:dateUtc="2020-04-15T15:10:00Z"/>
  <w16cex:commentExtensible w16cex:durableId="2241B16D" w16cex:dateUtc="2020-04-15T15:14:00Z"/>
  <w16cex:commentExtensible w16cex:durableId="2241B102" w16cex:dateUtc="2020-04-15T15:12:00Z"/>
  <w16cex:commentExtensible w16cex:durableId="2241B188" w16cex:dateUtc="2020-04-15T15:15:00Z"/>
  <w16cex:commentExtensible w16cex:durableId="2241B19B" w16cex:dateUtc="2020-04-15T15:15:00Z"/>
  <w16cex:commentExtensible w16cex:durableId="2241B1D4" w16cex:dateUtc="2020-04-15T15:16:00Z"/>
  <w16cex:commentExtensible w16cex:durableId="2241B24F" w16cex:dateUtc="2020-04-15T15:18:00Z"/>
  <w16cex:commentExtensible w16cex:durableId="2241B284" w16cex:dateUtc="2020-04-15T15:1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0805363F" w16cid:durableId="2241AF6F"/>
  <w16cid:commentId w16cid:paraId="6CEB681D" w16cid:durableId="2241AF99"/>
  <w16cid:commentId w16cid:paraId="79DF3B04" w16cid:durableId="2241AFC9"/>
  <w16cid:commentId w16cid:paraId="7748BFA6" w16cid:durableId="2241B091"/>
  <w16cid:commentId w16cid:paraId="661B1EEC" w16cid:durableId="2241B092"/>
  <w16cid:commentId w16cid:paraId="65FE6B33" w16cid:durableId="2241B16D"/>
  <w16cid:commentId w16cid:paraId="38BD2801" w16cid:durableId="2241B102"/>
  <w16cid:commentId w16cid:paraId="1AB5834E" w16cid:durableId="2241B188"/>
  <w16cid:commentId w16cid:paraId="0EA3622B" w16cid:durableId="2241B19B"/>
  <w16cid:commentId w16cid:paraId="4F9BF2D7" w16cid:durableId="2241B1D4"/>
  <w16cid:commentId w16cid:paraId="3B2527BC" w16cid:durableId="2241B24F"/>
  <w16cid:commentId w16cid:paraId="60D72FEC" w16cid:durableId="2241B284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auto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Magdalena Ohrman">
    <w15:presenceInfo w15:providerId="None" w15:userId="Magdalena Ohrman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08DC"/>
    <w:rsid w:val="004308DC"/>
    <w:rsid w:val="00BC18B8"/>
    <w:rsid w:val="00ED2A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BC01D"/>
  <w15:docId w15:val="{AEDCA49C-3B0B-407F-B6D6-969D33BFE9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character" w:styleId="CommentReference">
    <w:name w:val="annotation reference"/>
    <w:basedOn w:val="DefaultParagraphFont"/>
    <w:uiPriority w:val="99"/>
    <w:semiHidden/>
    <w:unhideWhenUsed/>
    <w:rsid w:val="00ED2A5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2A5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2A5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2A5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2A55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D2A55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2A5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microsoft.com/office/2011/relationships/people" Target="peop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microsoft.com/office/2018/08/relationships/commentsExtensible" Target="commentsExtensible.xml"/><Relationship Id="rId5" Type="http://schemas.openxmlformats.org/officeDocument/2006/relationships/styles" Target="styles.xml"/><Relationship Id="rId10" Type="http://schemas.microsoft.com/office/2016/09/relationships/commentsIds" Target="commentsIds.xml"/><Relationship Id="rId4" Type="http://schemas.openxmlformats.org/officeDocument/2006/relationships/customXml" Target="../customXml/item4.xml"/><Relationship Id="rId9" Type="http://schemas.microsoft.com/office/2011/relationships/commentsExtended" Target="commentsExtended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2" ma:contentTypeDescription="Create a new document." ma:contentTypeScope="" ma:versionID="9a6f1ce4ff6de04fd72ce0e28f4e20f0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75c5284cff0046e76ac7786d17bd2431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8F6BE3A-30AF-4324-A330-395FFD16AA8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8F076CC-12CB-4549-A2A8-30AFFD2344E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7224FD-C6FA-4EF9-938C-3780E1BBDB4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23C3E5A-33EC-4E34-A84D-CF6222B133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234</Words>
  <Characters>1340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Magdalena Ohrman</cp:lastModifiedBy>
  <cp:revision>2</cp:revision>
  <dcterms:created xsi:type="dcterms:W3CDTF">2020-04-15T15:22:00Z</dcterms:created>
  <dcterms:modified xsi:type="dcterms:W3CDTF">2020-04-15T15:22:00Z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